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E9D38" w14:textId="0DBFB000" w:rsidR="00F051FA" w:rsidRDefault="00F051FA" w:rsidP="00F051FA">
      <w:pPr>
        <w:spacing w:after="0" w:line="240" w:lineRule="auto"/>
        <w:rPr>
          <w:rFonts w:ascii="Arial" w:hAnsi="Arial" w:cs="Arial"/>
          <w:b/>
          <w:bCs/>
          <w:sz w:val="36"/>
          <w:szCs w:val="36"/>
          <w:u w:val="single"/>
        </w:rPr>
      </w:pPr>
      <w:r w:rsidRPr="00F051FA">
        <w:rPr>
          <w:rFonts w:ascii="Arial" w:hAnsi="Arial" w:cs="Arial"/>
          <w:b/>
          <w:bCs/>
          <w:sz w:val="36"/>
          <w:szCs w:val="36"/>
          <w:u w:val="single"/>
        </w:rPr>
        <w:t>Original Research Article</w:t>
      </w:r>
    </w:p>
    <w:p w14:paraId="46C4CCA9" w14:textId="77777777" w:rsidR="00F051FA" w:rsidRPr="00F051FA" w:rsidRDefault="00F051FA" w:rsidP="00F051FA">
      <w:pPr>
        <w:spacing w:after="0" w:line="240" w:lineRule="auto"/>
        <w:rPr>
          <w:rFonts w:ascii="Arial" w:hAnsi="Arial" w:cs="Arial"/>
          <w:b/>
          <w:bCs/>
          <w:sz w:val="36"/>
          <w:szCs w:val="36"/>
          <w:u w:val="single"/>
        </w:rPr>
      </w:pPr>
    </w:p>
    <w:p w14:paraId="1DC18BF0" w14:textId="116EF2A0" w:rsidR="00BF2F84" w:rsidRPr="00F45158" w:rsidRDefault="00B82FC1" w:rsidP="002467BA">
      <w:pPr>
        <w:spacing w:after="0" w:line="240" w:lineRule="auto"/>
        <w:jc w:val="right"/>
        <w:rPr>
          <w:rFonts w:ascii="Arial" w:hAnsi="Arial" w:cs="Arial"/>
          <w:b/>
          <w:bCs/>
          <w:sz w:val="36"/>
          <w:szCs w:val="36"/>
          <w:lang w:val="en-GB"/>
        </w:rPr>
      </w:pPr>
      <w:r w:rsidRPr="00F45158">
        <w:rPr>
          <w:rFonts w:ascii="Arial" w:hAnsi="Arial" w:cs="Arial"/>
          <w:b/>
          <w:bCs/>
          <w:sz w:val="36"/>
          <w:szCs w:val="36"/>
        </w:rPr>
        <w:t>Farmers’ Knowledge and Adaptive Strategies in Response to Weather Forecast Information in Agriculture</w:t>
      </w:r>
      <w:r w:rsidR="00537362" w:rsidRPr="00F45158">
        <w:rPr>
          <w:rFonts w:ascii="Arial" w:hAnsi="Arial" w:cs="Arial"/>
          <w:b/>
          <w:bCs/>
          <w:sz w:val="36"/>
          <w:szCs w:val="36"/>
          <w:lang w:val="en-GB"/>
        </w:rPr>
        <w:t>: Enhancing Resilience and Productivity</w:t>
      </w:r>
    </w:p>
    <w:p w14:paraId="2522367A" w14:textId="77777777" w:rsidR="00562ED3" w:rsidRPr="00F45158" w:rsidRDefault="00562ED3" w:rsidP="002467BA">
      <w:pPr>
        <w:spacing w:after="0" w:line="240" w:lineRule="auto"/>
        <w:jc w:val="right"/>
        <w:rPr>
          <w:rFonts w:ascii="Arial" w:hAnsi="Arial" w:cs="Arial"/>
          <w:b/>
          <w:bCs/>
          <w:sz w:val="36"/>
          <w:szCs w:val="36"/>
        </w:rPr>
      </w:pPr>
    </w:p>
    <w:p w14:paraId="60696C67" w14:textId="77777777" w:rsidR="0091671F" w:rsidRDefault="0091671F" w:rsidP="002467BA">
      <w:pPr>
        <w:spacing w:after="0" w:line="240" w:lineRule="auto"/>
        <w:jc w:val="both"/>
        <w:rPr>
          <w:rFonts w:ascii="Arial" w:hAnsi="Arial" w:cs="Arial"/>
          <w:b/>
          <w:bCs/>
          <w:sz w:val="24"/>
          <w:szCs w:val="24"/>
        </w:rPr>
      </w:pPr>
    </w:p>
    <w:p w14:paraId="23119034" w14:textId="689CBF72" w:rsidR="00CA6172" w:rsidRPr="00F45158" w:rsidRDefault="00CA6172" w:rsidP="002467BA">
      <w:pPr>
        <w:spacing w:after="0" w:line="240" w:lineRule="auto"/>
        <w:jc w:val="both"/>
        <w:rPr>
          <w:rFonts w:ascii="Arial" w:hAnsi="Arial" w:cs="Arial"/>
          <w:b/>
          <w:bCs/>
          <w:szCs w:val="22"/>
        </w:rPr>
      </w:pPr>
      <w:r w:rsidRPr="00F45158">
        <w:rPr>
          <w:rFonts w:ascii="Arial" w:hAnsi="Arial" w:cs="Arial"/>
          <w:noProof/>
        </w:rPr>
        <mc:AlternateContent>
          <mc:Choice Requires="wps">
            <w:drawing>
              <wp:inline distT="0" distB="0" distL="0" distR="0" wp14:anchorId="67E42449" wp14:editId="3650F5E3">
                <wp:extent cx="5227320" cy="0"/>
                <wp:effectExtent l="0" t="0" r="30480" b="1905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73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A27480" id="_x0000_t32" coordsize="21600,21600" o:spt="32" o:oned="t" path="m,l21600,21600e" filled="f">
                <v:path arrowok="t" fillok="f" o:connecttype="none"/>
                <o:lock v:ext="edit" shapetype="t"/>
              </v:shapetype>
              <v:shape id="Straight Arrow Connector 2" o:spid="_x0000_s1026" type="#_x0000_t32" style="width:411.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" strokeweight="1.5pt">
                <w10:anchorlock/>
              </v:shape>
            </w:pict>
          </mc:Fallback>
        </mc:AlternateContent>
      </w:r>
    </w:p>
    <w:p w14:paraId="73D5E7C4" w14:textId="77777777" w:rsidR="009B1FA8" w:rsidRPr="00F45158" w:rsidRDefault="009B1FA8" w:rsidP="002467BA">
      <w:pPr>
        <w:spacing w:after="0" w:line="240" w:lineRule="auto"/>
        <w:jc w:val="both"/>
        <w:rPr>
          <w:rFonts w:ascii="Arial" w:hAnsi="Arial" w:cs="Arial"/>
          <w:b/>
          <w:bCs/>
          <w:szCs w:val="22"/>
        </w:rPr>
      </w:pPr>
    </w:p>
    <w:p w14:paraId="702931FA" w14:textId="77777777" w:rsidR="00391D65" w:rsidRPr="00F45158" w:rsidRDefault="00CA6172" w:rsidP="002467BA">
      <w:pPr>
        <w:spacing w:after="0" w:line="240" w:lineRule="auto"/>
        <w:jc w:val="both"/>
        <w:rPr>
          <w:rFonts w:ascii="Arial" w:hAnsi="Arial" w:cs="Arial"/>
          <w:b/>
          <w:bCs/>
          <w:szCs w:val="22"/>
        </w:rPr>
      </w:pPr>
      <w:r w:rsidRPr="00F45158">
        <w:rPr>
          <w:rFonts w:ascii="Arial" w:hAnsi="Arial" w:cs="Arial"/>
          <w:b/>
          <w:bCs/>
          <w:szCs w:val="22"/>
        </w:rPr>
        <w:t>ABSTRACT</w:t>
      </w:r>
    </w:p>
    <w:p w14:paraId="776F33AF" w14:textId="77777777" w:rsidR="00391D65" w:rsidRPr="00F45158" w:rsidRDefault="00391D65" w:rsidP="002467BA">
      <w:pPr>
        <w:spacing w:after="0" w:line="240" w:lineRule="auto"/>
        <w:jc w:val="both"/>
        <w:rPr>
          <w:rFonts w:ascii="Arial" w:hAnsi="Arial" w:cs="Arial"/>
          <w:b/>
          <w:bCs/>
          <w:szCs w:val="22"/>
        </w:rPr>
      </w:pPr>
    </w:p>
    <w:p w14:paraId="001EC820" w14:textId="77777777" w:rsidR="00B82FC1" w:rsidRPr="00F45158" w:rsidRDefault="00B82FC1" w:rsidP="002467B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F45158">
        <w:rPr>
          <w:rFonts w:ascii="Arial" w:hAnsi="Arial" w:cs="Arial"/>
          <w:sz w:val="20"/>
          <w:szCs w:val="20"/>
        </w:rPr>
        <w:t xml:space="preserve">Understanding weather forecast information and adaptive strategies is crucial for making informed decisions to protect crops. This study sought to assess farmers’ knowledge and adaptive strategies in response to weather forecast information in agriculture. A sample of 120 farmers was selected from two villages in </w:t>
      </w:r>
      <w:proofErr w:type="spellStart"/>
      <w:r w:rsidRPr="00F45158">
        <w:rPr>
          <w:rFonts w:ascii="Arial" w:hAnsi="Arial" w:cs="Arial"/>
          <w:sz w:val="20"/>
          <w:szCs w:val="20"/>
        </w:rPr>
        <w:t>Sundarganj</w:t>
      </w:r>
      <w:proofErr w:type="spellEnd"/>
      <w:r w:rsidRPr="00F45158">
        <w:rPr>
          <w:rFonts w:ascii="Arial" w:hAnsi="Arial" w:cs="Arial"/>
          <w:sz w:val="20"/>
          <w:szCs w:val="20"/>
        </w:rPr>
        <w:t xml:space="preserve"> </w:t>
      </w:r>
      <w:proofErr w:type="spellStart"/>
      <w:r w:rsidRPr="00F45158">
        <w:rPr>
          <w:rFonts w:ascii="Arial" w:hAnsi="Arial" w:cs="Arial"/>
          <w:sz w:val="20"/>
          <w:szCs w:val="20"/>
        </w:rPr>
        <w:t>Upazila</w:t>
      </w:r>
      <w:proofErr w:type="spellEnd"/>
      <w:r w:rsidRPr="00F45158">
        <w:rPr>
          <w:rFonts w:ascii="Arial" w:hAnsi="Arial" w:cs="Arial"/>
          <w:sz w:val="20"/>
          <w:szCs w:val="20"/>
        </w:rPr>
        <w:t xml:space="preserve">, </w:t>
      </w:r>
      <w:proofErr w:type="spellStart"/>
      <w:r w:rsidRPr="00F45158">
        <w:rPr>
          <w:rFonts w:ascii="Arial" w:hAnsi="Arial" w:cs="Arial"/>
          <w:sz w:val="20"/>
          <w:szCs w:val="20"/>
        </w:rPr>
        <w:t>Gaibandha</w:t>
      </w:r>
      <w:proofErr w:type="spellEnd"/>
      <w:r w:rsidRPr="00F45158">
        <w:rPr>
          <w:rFonts w:ascii="Arial" w:hAnsi="Arial" w:cs="Arial"/>
          <w:sz w:val="20"/>
          <w:szCs w:val="20"/>
        </w:rPr>
        <w:t xml:space="preserve"> District, using a multi-stage random sampling method. Data were collected through personal interviews in May 2025 using a structured interview schedule. Farmers’ knowledge was measured through questions developed according to levels of cognitive domain for assessing knowledge, as postulated by Bloom and revised by Anderson and Krathwohl. Pearson’s correlation (r) was us</w:t>
      </w:r>
      <w:r w:rsidR="0007017D" w:rsidRPr="00F45158">
        <w:rPr>
          <w:rFonts w:ascii="Arial" w:hAnsi="Arial" w:cs="Arial"/>
          <w:sz w:val="20"/>
          <w:szCs w:val="20"/>
        </w:rPr>
        <w:t>ed to test the relationship,</w:t>
      </w:r>
      <w:r w:rsidRPr="00F45158">
        <w:rPr>
          <w:rFonts w:ascii="Arial" w:hAnsi="Arial" w:cs="Arial"/>
          <w:sz w:val="20"/>
          <w:szCs w:val="20"/>
        </w:rPr>
        <w:t xml:space="preserve"> multiple </w:t>
      </w:r>
      <w:r w:rsidR="00593BB3" w:rsidRPr="00F45158">
        <w:rPr>
          <w:rFonts w:ascii="Arial" w:hAnsi="Arial" w:cs="Arial"/>
          <w:sz w:val="20"/>
          <w:szCs w:val="20"/>
        </w:rPr>
        <w:t xml:space="preserve">linear </w:t>
      </w:r>
      <w:r w:rsidRPr="00F45158">
        <w:rPr>
          <w:rFonts w:ascii="Arial" w:hAnsi="Arial" w:cs="Arial"/>
          <w:sz w:val="20"/>
          <w:szCs w:val="20"/>
        </w:rPr>
        <w:t xml:space="preserve">regression </w:t>
      </w:r>
      <w:r w:rsidR="00593BB3" w:rsidRPr="00F45158">
        <w:rPr>
          <w:rFonts w:ascii="Arial" w:hAnsi="Arial" w:cs="Arial"/>
          <w:sz w:val="20"/>
          <w:szCs w:val="20"/>
        </w:rPr>
        <w:t xml:space="preserve">(enter </w:t>
      </w:r>
      <w:r w:rsidR="0007017D" w:rsidRPr="00F45158">
        <w:rPr>
          <w:rFonts w:ascii="Arial" w:hAnsi="Arial" w:cs="Arial"/>
          <w:sz w:val="20"/>
          <w:szCs w:val="20"/>
        </w:rPr>
        <w:t>and stepwise</w:t>
      </w:r>
      <w:r w:rsidR="00593BB3" w:rsidRPr="00F45158">
        <w:rPr>
          <w:rFonts w:ascii="Arial" w:hAnsi="Arial" w:cs="Arial"/>
          <w:sz w:val="20"/>
          <w:szCs w:val="20"/>
        </w:rPr>
        <w:t>)</w:t>
      </w:r>
      <w:r w:rsidR="0007017D" w:rsidRPr="00F45158">
        <w:rPr>
          <w:rFonts w:ascii="Arial" w:hAnsi="Arial" w:cs="Arial"/>
          <w:sz w:val="20"/>
          <w:szCs w:val="20"/>
        </w:rPr>
        <w:t xml:space="preserve"> analysis </w:t>
      </w:r>
      <w:r w:rsidRPr="00F45158">
        <w:rPr>
          <w:rFonts w:ascii="Arial" w:hAnsi="Arial" w:cs="Arial"/>
          <w:sz w:val="20"/>
          <w:szCs w:val="20"/>
        </w:rPr>
        <w:t xml:space="preserve">was used to identify the explanatory factors influencing farmers’ knowledge of weather forecast information. </w:t>
      </w:r>
      <w:r w:rsidR="000E22AC" w:rsidRPr="00F45158">
        <w:rPr>
          <w:rFonts w:ascii="Arial" w:hAnsi="Arial" w:cs="Arial"/>
          <w:sz w:val="20"/>
          <w:szCs w:val="20"/>
        </w:rPr>
        <w:t xml:space="preserve">A four-point rating scale was used to assess the importance of adaptive strategies. </w:t>
      </w:r>
      <w:r w:rsidRPr="00F45158">
        <w:rPr>
          <w:rFonts w:ascii="Arial" w:hAnsi="Arial" w:cs="Arial"/>
          <w:sz w:val="20"/>
          <w:szCs w:val="20"/>
        </w:rPr>
        <w:t>Among the socio-economic characteristics of farmers, the level of education, household farm size, farming experience, training received, credit received, sources of weather forecast information, access to ICT tools, exposure to climate shocks, and availability of social support showed significant and positive correlations with their knowledge. Regression analysis confirmed that a significant portion of the variation in farmers’ knowledge of weather forecast information was explained by their level of education, sources of weather forecast information, exposure to climate shocks, and availability of social support. Most farmers rated adaptive strategies as moderately important, such as increasing farm monitoring during periods of expected weather risks, adjusting crop planting dates based on seasonal forecasts, and storing seeds or food in preparation for forecasted extreme events. These factors should be considered when implementing steps and formulating policies to enhance agricultural decision-making and improve farmers’ responses to climatic variability through the timely provision of weather information.</w:t>
      </w:r>
    </w:p>
    <w:p w14:paraId="37F0175E" w14:textId="77777777" w:rsidR="002467BA" w:rsidRPr="00F45158" w:rsidRDefault="002467BA" w:rsidP="002467BA">
      <w:pPr>
        <w:spacing w:after="0" w:line="240" w:lineRule="auto"/>
        <w:jc w:val="both"/>
        <w:rPr>
          <w:rFonts w:ascii="Arial" w:hAnsi="Arial" w:cs="Arial"/>
          <w:i/>
          <w:iCs/>
          <w:sz w:val="20"/>
          <w:szCs w:val="20"/>
        </w:rPr>
      </w:pPr>
    </w:p>
    <w:p w14:paraId="10BD3D48" w14:textId="77777777" w:rsidR="00B55F2A" w:rsidRPr="00F45158" w:rsidRDefault="00B82FC1" w:rsidP="002467BA">
      <w:pPr>
        <w:spacing w:after="0" w:line="240" w:lineRule="auto"/>
        <w:jc w:val="both"/>
        <w:rPr>
          <w:rFonts w:ascii="Arial" w:hAnsi="Arial" w:cs="Arial"/>
          <w:i/>
          <w:iCs/>
          <w:sz w:val="20"/>
          <w:szCs w:val="20"/>
        </w:rPr>
      </w:pPr>
      <w:r w:rsidRPr="00F45158">
        <w:rPr>
          <w:rFonts w:ascii="Arial" w:hAnsi="Arial" w:cs="Arial"/>
          <w:i/>
          <w:iCs/>
          <w:sz w:val="20"/>
          <w:szCs w:val="20"/>
        </w:rPr>
        <w:t>Keywords:</w:t>
      </w:r>
      <w:r w:rsidRPr="00F45158">
        <w:rPr>
          <w:rFonts w:ascii="Arial" w:hAnsi="Arial" w:cs="Arial"/>
          <w:b/>
          <w:bCs/>
          <w:i/>
          <w:iCs/>
          <w:sz w:val="20"/>
          <w:szCs w:val="20"/>
        </w:rPr>
        <w:t xml:space="preserve"> </w:t>
      </w:r>
      <w:r w:rsidR="00391D65" w:rsidRPr="00F45158">
        <w:rPr>
          <w:rFonts w:ascii="Arial" w:hAnsi="Arial" w:cs="Arial"/>
          <w:i/>
          <w:iCs/>
          <w:sz w:val="20"/>
          <w:szCs w:val="20"/>
        </w:rPr>
        <w:t xml:space="preserve">Adaptive strategies, </w:t>
      </w:r>
      <w:r w:rsidRPr="00F45158">
        <w:rPr>
          <w:rFonts w:ascii="Arial" w:hAnsi="Arial" w:cs="Arial"/>
          <w:i/>
          <w:iCs/>
          <w:sz w:val="20"/>
          <w:szCs w:val="20"/>
        </w:rPr>
        <w:t>Climate change, Decision-</w:t>
      </w:r>
      <w:r w:rsidR="00B55F2A" w:rsidRPr="00F45158">
        <w:rPr>
          <w:rFonts w:ascii="Arial" w:hAnsi="Arial" w:cs="Arial"/>
          <w:i/>
          <w:iCs/>
          <w:sz w:val="20"/>
          <w:szCs w:val="20"/>
        </w:rPr>
        <w:t xml:space="preserve">making, </w:t>
      </w:r>
      <w:r w:rsidR="00391D65" w:rsidRPr="00F45158">
        <w:rPr>
          <w:rFonts w:ascii="Arial" w:hAnsi="Arial" w:cs="Arial"/>
          <w:i/>
          <w:iCs/>
          <w:sz w:val="20"/>
          <w:szCs w:val="20"/>
        </w:rPr>
        <w:t>Forecast, and Knowledge.</w:t>
      </w:r>
    </w:p>
    <w:p w14:paraId="46E4A3A2" w14:textId="77777777" w:rsidR="00391D65" w:rsidRPr="00F45158" w:rsidRDefault="00391D65" w:rsidP="002467BA">
      <w:pPr>
        <w:spacing w:after="0" w:line="240" w:lineRule="auto"/>
        <w:jc w:val="both"/>
        <w:rPr>
          <w:rFonts w:ascii="Arial" w:hAnsi="Arial" w:cs="Arial"/>
          <w:i/>
          <w:iCs/>
          <w:sz w:val="20"/>
          <w:szCs w:val="20"/>
        </w:rPr>
      </w:pPr>
    </w:p>
    <w:p w14:paraId="4C666BB2" w14:textId="77777777" w:rsidR="003677E1" w:rsidRPr="00F45158" w:rsidRDefault="0071015C" w:rsidP="002467BA">
      <w:pPr>
        <w:spacing w:after="0" w:line="240" w:lineRule="auto"/>
        <w:jc w:val="both"/>
        <w:rPr>
          <w:rFonts w:ascii="Arial" w:hAnsi="Arial" w:cs="Arial"/>
          <w:b/>
          <w:bCs/>
          <w:szCs w:val="22"/>
        </w:rPr>
      </w:pPr>
      <w:r w:rsidRPr="00F45158">
        <w:rPr>
          <w:rFonts w:ascii="Arial" w:hAnsi="Arial" w:cs="Arial"/>
          <w:b/>
          <w:bCs/>
          <w:szCs w:val="22"/>
        </w:rPr>
        <w:t>1. INTRODUCTION</w:t>
      </w:r>
    </w:p>
    <w:p w14:paraId="103E7072" w14:textId="77777777" w:rsidR="002467BA" w:rsidRPr="00F45158" w:rsidRDefault="002467BA" w:rsidP="002467BA">
      <w:pPr>
        <w:spacing w:after="0" w:line="240" w:lineRule="auto"/>
        <w:jc w:val="both"/>
        <w:rPr>
          <w:rFonts w:ascii="Arial" w:hAnsi="Arial" w:cs="Arial"/>
          <w:b/>
          <w:bCs/>
          <w:szCs w:val="22"/>
        </w:rPr>
      </w:pPr>
    </w:p>
    <w:p w14:paraId="466C84A7" w14:textId="77777777" w:rsidR="009B1FA8" w:rsidRPr="00F45158" w:rsidRDefault="0071015C" w:rsidP="002467BA">
      <w:pPr>
        <w:spacing w:after="0" w:line="240" w:lineRule="auto"/>
        <w:jc w:val="both"/>
        <w:rPr>
          <w:rFonts w:ascii="Arial" w:hAnsi="Arial" w:cs="Arial"/>
          <w:sz w:val="20"/>
          <w:szCs w:val="20"/>
        </w:rPr>
      </w:pPr>
      <w:r w:rsidRPr="00F45158">
        <w:rPr>
          <w:rFonts w:ascii="Arial" w:hAnsi="Arial" w:cs="Arial"/>
          <w:sz w:val="20"/>
          <w:szCs w:val="20"/>
        </w:rPr>
        <w:t xml:space="preserve">Climate change is a global concern that affects agricultural production, food security, and the livelihoods of millions worldwide (IPCC, 2014). According to the IPCC (2014), Bangladesh is one of the most susceptible countries in the world to natural disasters and climate risks. Its geographical location, expansive delta, vast plains, and low-lying lands combined with its monsoon climate and multiple large river systems have made Bangladesh highly exposed to natural calamities (World Bank, 2010). Floods, cyclones, tidal storms, river erosion, tornados, </w:t>
      </w:r>
      <w:r w:rsidRPr="00F45158">
        <w:rPr>
          <w:rFonts w:ascii="Arial" w:hAnsi="Arial" w:cs="Arial"/>
          <w:sz w:val="20"/>
          <w:szCs w:val="20"/>
        </w:rPr>
        <w:lastRenderedPageBreak/>
        <w:t>hailstorms, and droughts are common in Bangladesh, and they affect farm productivity on a regular basis (DDM, 2017). Weather and climate forecast information significantly affects agricultural production, crop efficiency, farmland value, and the profitability of agricultural systems (Arshad et al.</w:t>
      </w:r>
      <w:r w:rsidR="009B1FA8" w:rsidRPr="00F45158">
        <w:rPr>
          <w:rFonts w:ascii="Arial" w:hAnsi="Arial" w:cs="Arial"/>
          <w:sz w:val="20"/>
          <w:szCs w:val="20"/>
        </w:rPr>
        <w:t>, 2017).</w:t>
      </w:r>
    </w:p>
    <w:p w14:paraId="4C29E032" w14:textId="77777777" w:rsidR="009B1FA8" w:rsidRPr="00F45158" w:rsidRDefault="009B1FA8" w:rsidP="002467BA">
      <w:pPr>
        <w:spacing w:after="0" w:line="240" w:lineRule="auto"/>
        <w:jc w:val="both"/>
        <w:rPr>
          <w:rFonts w:ascii="Arial" w:hAnsi="Arial" w:cs="Arial"/>
          <w:sz w:val="20"/>
          <w:szCs w:val="20"/>
        </w:rPr>
      </w:pPr>
    </w:p>
    <w:p w14:paraId="7D8ABCB8" w14:textId="77777777" w:rsidR="0071015C" w:rsidRPr="00F45158" w:rsidRDefault="0071015C" w:rsidP="002467BA">
      <w:pPr>
        <w:spacing w:after="0" w:line="240" w:lineRule="auto"/>
        <w:jc w:val="both"/>
        <w:rPr>
          <w:rFonts w:ascii="Arial" w:hAnsi="Arial" w:cs="Arial"/>
          <w:sz w:val="20"/>
          <w:szCs w:val="20"/>
        </w:rPr>
      </w:pPr>
      <w:r w:rsidRPr="00F45158">
        <w:rPr>
          <w:rFonts w:ascii="Arial" w:hAnsi="Arial" w:cs="Arial"/>
          <w:sz w:val="20"/>
          <w:szCs w:val="20"/>
        </w:rPr>
        <w:t xml:space="preserve">The advancement of weather and climate services is deemed essential by both national and international communities (Vaughan and </w:t>
      </w:r>
      <w:proofErr w:type="spellStart"/>
      <w:r w:rsidRPr="00F45158">
        <w:rPr>
          <w:rFonts w:ascii="Arial" w:hAnsi="Arial" w:cs="Arial"/>
          <w:sz w:val="20"/>
          <w:szCs w:val="20"/>
        </w:rPr>
        <w:t>Dessai</w:t>
      </w:r>
      <w:proofErr w:type="spellEnd"/>
      <w:r w:rsidRPr="00F45158">
        <w:rPr>
          <w:rFonts w:ascii="Arial" w:hAnsi="Arial" w:cs="Arial"/>
          <w:sz w:val="20"/>
          <w:szCs w:val="20"/>
        </w:rPr>
        <w:t xml:space="preserve">, 2014; </w:t>
      </w:r>
      <w:proofErr w:type="spellStart"/>
      <w:r w:rsidRPr="00F45158">
        <w:rPr>
          <w:rFonts w:ascii="Arial" w:hAnsi="Arial" w:cs="Arial"/>
          <w:sz w:val="20"/>
          <w:szCs w:val="20"/>
        </w:rPr>
        <w:t>Ouédraogo</w:t>
      </w:r>
      <w:proofErr w:type="spellEnd"/>
      <w:r w:rsidRPr="00F45158">
        <w:rPr>
          <w:rFonts w:ascii="Arial" w:hAnsi="Arial" w:cs="Arial"/>
          <w:sz w:val="20"/>
          <w:szCs w:val="20"/>
        </w:rPr>
        <w:t xml:space="preserve"> et al., 2018; Bruno Soares et al., 2018; </w:t>
      </w:r>
      <w:proofErr w:type="spellStart"/>
      <w:r w:rsidRPr="00F45158">
        <w:rPr>
          <w:rFonts w:ascii="Arial" w:hAnsi="Arial" w:cs="Arial"/>
          <w:sz w:val="20"/>
          <w:szCs w:val="20"/>
        </w:rPr>
        <w:t>Vedeld</w:t>
      </w:r>
      <w:proofErr w:type="spellEnd"/>
      <w:r w:rsidRPr="00F45158">
        <w:rPr>
          <w:rFonts w:ascii="Arial" w:hAnsi="Arial" w:cs="Arial"/>
          <w:sz w:val="20"/>
          <w:szCs w:val="20"/>
        </w:rPr>
        <w:t xml:space="preserve"> et al., 2020; </w:t>
      </w:r>
      <w:proofErr w:type="spellStart"/>
      <w:r w:rsidRPr="00F45158">
        <w:rPr>
          <w:rFonts w:ascii="Arial" w:hAnsi="Arial" w:cs="Arial"/>
          <w:sz w:val="20"/>
          <w:szCs w:val="20"/>
        </w:rPr>
        <w:t>Nyadzi</w:t>
      </w:r>
      <w:proofErr w:type="spellEnd"/>
      <w:r w:rsidRPr="00F45158">
        <w:rPr>
          <w:rFonts w:ascii="Arial" w:hAnsi="Arial" w:cs="Arial"/>
          <w:sz w:val="20"/>
          <w:szCs w:val="20"/>
        </w:rPr>
        <w:t>, 2018; Islam et al., 2013) to facilitate the planning and management of agricultural activities by anticipating flooding and other weather-related events (</w:t>
      </w:r>
      <w:proofErr w:type="spellStart"/>
      <w:r w:rsidRPr="00F45158">
        <w:rPr>
          <w:rFonts w:ascii="Arial" w:hAnsi="Arial" w:cs="Arial"/>
          <w:sz w:val="20"/>
          <w:szCs w:val="20"/>
        </w:rPr>
        <w:t>Gbangou</w:t>
      </w:r>
      <w:proofErr w:type="spellEnd"/>
      <w:r w:rsidRPr="00F45158">
        <w:rPr>
          <w:rFonts w:ascii="Arial" w:hAnsi="Arial" w:cs="Arial"/>
          <w:sz w:val="20"/>
          <w:szCs w:val="20"/>
        </w:rPr>
        <w:t xml:space="preserve"> et al., 2020; </w:t>
      </w:r>
      <w:proofErr w:type="spellStart"/>
      <w:r w:rsidRPr="00F45158">
        <w:rPr>
          <w:rFonts w:ascii="Arial" w:hAnsi="Arial" w:cs="Arial"/>
          <w:sz w:val="20"/>
          <w:szCs w:val="20"/>
        </w:rPr>
        <w:t>Paparrizos</w:t>
      </w:r>
      <w:proofErr w:type="spellEnd"/>
      <w:r w:rsidRPr="00F45158">
        <w:rPr>
          <w:rFonts w:ascii="Arial" w:hAnsi="Arial" w:cs="Arial"/>
          <w:sz w:val="20"/>
          <w:szCs w:val="20"/>
        </w:rPr>
        <w:t xml:space="preserve"> et al., 2020; Naab et al., 2019; </w:t>
      </w:r>
      <w:proofErr w:type="spellStart"/>
      <w:r w:rsidRPr="00F45158">
        <w:rPr>
          <w:rFonts w:ascii="Arial" w:hAnsi="Arial" w:cs="Arial"/>
          <w:sz w:val="20"/>
          <w:szCs w:val="20"/>
        </w:rPr>
        <w:t>Nyadzi</w:t>
      </w:r>
      <w:proofErr w:type="spellEnd"/>
      <w:r w:rsidRPr="00F45158">
        <w:rPr>
          <w:rFonts w:ascii="Arial" w:hAnsi="Arial" w:cs="Arial"/>
          <w:sz w:val="20"/>
          <w:szCs w:val="20"/>
        </w:rPr>
        <w:t xml:space="preserve"> et al., 2018; Rahman et al., 2020; Kundu et al., 2020; Kumar, 2021).</w:t>
      </w:r>
    </w:p>
    <w:p w14:paraId="4E76E7E3" w14:textId="77777777" w:rsidR="009B1FA8" w:rsidRPr="00F45158" w:rsidRDefault="009B1FA8" w:rsidP="002467BA">
      <w:pPr>
        <w:spacing w:after="0" w:line="240" w:lineRule="auto"/>
        <w:jc w:val="both"/>
        <w:rPr>
          <w:rFonts w:ascii="Arial" w:hAnsi="Arial" w:cs="Arial"/>
          <w:sz w:val="20"/>
          <w:szCs w:val="20"/>
        </w:rPr>
      </w:pPr>
    </w:p>
    <w:p w14:paraId="42AAD1D9" w14:textId="77777777" w:rsidR="0071015C" w:rsidRPr="00F45158" w:rsidRDefault="0071015C" w:rsidP="002467BA">
      <w:pPr>
        <w:spacing w:after="0" w:line="240" w:lineRule="auto"/>
        <w:jc w:val="both"/>
        <w:rPr>
          <w:rFonts w:ascii="Arial" w:hAnsi="Arial" w:cs="Arial"/>
          <w:sz w:val="20"/>
          <w:szCs w:val="20"/>
        </w:rPr>
      </w:pPr>
      <w:r w:rsidRPr="00F45158">
        <w:rPr>
          <w:rFonts w:ascii="Arial" w:hAnsi="Arial" w:cs="Arial"/>
          <w:sz w:val="20"/>
          <w:szCs w:val="20"/>
        </w:rPr>
        <w:t>Multiple studies have investigated the potential of upgraded forecast information services to improve climate change adaptation and increase global agricultural output (Bruno Soares et al., 2018; Christel et al., 2018; Akter, 2022). Several research studies have examined the use of forecast information services in Bangladesh as a tool to enhance agricultural management decisions (Kumar et al., 2020; Akter, 2022</w:t>
      </w:r>
      <w:r w:rsidR="00DC6C6D" w:rsidRPr="00F45158">
        <w:rPr>
          <w:rFonts w:ascii="Arial" w:hAnsi="Arial" w:cs="Arial"/>
          <w:sz w:val="20"/>
          <w:szCs w:val="20"/>
        </w:rPr>
        <w:t>; Akter et al., 2026</w:t>
      </w:r>
      <w:r w:rsidRPr="00F45158">
        <w:rPr>
          <w:rFonts w:ascii="Arial" w:hAnsi="Arial" w:cs="Arial"/>
          <w:sz w:val="20"/>
          <w:szCs w:val="20"/>
        </w:rPr>
        <w:t xml:space="preserve">). Research has shown that farmers face difficulties in understanding, interpreting, and effectively implementing forecast information in their farming operations (Archie et al., 2014; DAE, 2018; Akter, 2022). Although studies have been conducted in different regions of the world (Antwi-Agyei et al., 2021; Ouedraogo et al., 2021; </w:t>
      </w:r>
      <w:proofErr w:type="spellStart"/>
      <w:r w:rsidRPr="00F45158">
        <w:rPr>
          <w:rFonts w:ascii="Arial" w:hAnsi="Arial" w:cs="Arial"/>
          <w:sz w:val="20"/>
          <w:szCs w:val="20"/>
        </w:rPr>
        <w:t>Tarchiani</w:t>
      </w:r>
      <w:proofErr w:type="spellEnd"/>
      <w:r w:rsidRPr="00F45158">
        <w:rPr>
          <w:rFonts w:ascii="Arial" w:hAnsi="Arial" w:cs="Arial"/>
          <w:sz w:val="20"/>
          <w:szCs w:val="20"/>
        </w:rPr>
        <w:t xml:space="preserve"> et al., 2021; Bacci et al., 2020; Diouf et al., 2019) and some areas of Banglades</w:t>
      </w:r>
      <w:r w:rsidR="00DC6C6D" w:rsidRPr="00F45158">
        <w:rPr>
          <w:rFonts w:ascii="Arial" w:hAnsi="Arial" w:cs="Arial"/>
          <w:sz w:val="20"/>
          <w:szCs w:val="20"/>
        </w:rPr>
        <w:t>h (Kumar, 2020; Kumar, 2021;</w:t>
      </w:r>
      <w:r w:rsidRPr="00F45158">
        <w:rPr>
          <w:rFonts w:ascii="Arial" w:hAnsi="Arial" w:cs="Arial"/>
          <w:sz w:val="20"/>
          <w:szCs w:val="20"/>
        </w:rPr>
        <w:t xml:space="preserve"> Akter, 2022</w:t>
      </w:r>
      <w:r w:rsidR="00DC6C6D" w:rsidRPr="00F45158">
        <w:rPr>
          <w:rFonts w:ascii="Arial" w:hAnsi="Arial" w:cs="Arial"/>
          <w:sz w:val="20"/>
          <w:szCs w:val="20"/>
        </w:rPr>
        <w:t>; Akter et al., 2026</w:t>
      </w:r>
      <w:r w:rsidRPr="00F45158">
        <w:rPr>
          <w:rFonts w:ascii="Arial" w:hAnsi="Arial" w:cs="Arial"/>
          <w:sz w:val="20"/>
          <w:szCs w:val="20"/>
        </w:rPr>
        <w:t>) on the use of weather and climate forecasts in various farm management decisions, limited attention has been given to evaluating the knowledge level of farmers regarding forecast information and their use in different crop production decisions.</w:t>
      </w:r>
    </w:p>
    <w:p w14:paraId="2E413844" w14:textId="77777777" w:rsidR="009B1FA8" w:rsidRPr="00F45158" w:rsidRDefault="009B1FA8" w:rsidP="002467BA">
      <w:pPr>
        <w:spacing w:after="0" w:line="240" w:lineRule="auto"/>
        <w:jc w:val="both"/>
        <w:rPr>
          <w:rFonts w:ascii="Arial" w:hAnsi="Arial" w:cs="Arial"/>
          <w:sz w:val="20"/>
          <w:szCs w:val="20"/>
        </w:rPr>
      </w:pPr>
    </w:p>
    <w:p w14:paraId="171858A8" w14:textId="77777777" w:rsidR="0071015C" w:rsidRPr="00F45158" w:rsidRDefault="0071015C" w:rsidP="002467BA">
      <w:pPr>
        <w:spacing w:after="0" w:line="240" w:lineRule="auto"/>
        <w:jc w:val="both"/>
        <w:rPr>
          <w:rFonts w:ascii="Arial" w:hAnsi="Arial" w:cs="Arial"/>
          <w:sz w:val="20"/>
          <w:szCs w:val="20"/>
        </w:rPr>
      </w:pPr>
      <w:r w:rsidRPr="00F45158">
        <w:rPr>
          <w:rFonts w:ascii="Arial" w:hAnsi="Arial" w:cs="Arial"/>
          <w:sz w:val="20"/>
          <w:szCs w:val="20"/>
        </w:rPr>
        <w:t xml:space="preserve">Accurate and timely forecast information can be a vital tool for farmers, enabling them to anticipate weather conditions and make informed decisions to protect their crops and livestock. Despite the availability of such forecast information, its effective use in agricultural practices remains limited due to various factors including lack of access, inadequate dissemination methods, and limited understanding of how to integrate this information into traditional farming practices. Farmers’ knowledge and adaptive strategies in response to </w:t>
      </w:r>
      <w:r w:rsidR="00CA12A7" w:rsidRPr="00F45158">
        <w:rPr>
          <w:rFonts w:ascii="Arial" w:hAnsi="Arial" w:cs="Arial"/>
          <w:sz w:val="20"/>
          <w:szCs w:val="20"/>
        </w:rPr>
        <w:t xml:space="preserve">weather </w:t>
      </w:r>
      <w:r w:rsidRPr="00F45158">
        <w:rPr>
          <w:rFonts w:ascii="Arial" w:hAnsi="Arial" w:cs="Arial"/>
          <w:sz w:val="20"/>
          <w:szCs w:val="20"/>
        </w:rPr>
        <w:t>forecast information holds significant potential for improving agricultural resilience and productivity. It underscores the importance of bridging the gap between scientific forecast data and traditional farming practices, ultimately contributing to sustainable agricultural development and food security. Considering the above concern the following specific objectives are drawn-</w:t>
      </w:r>
    </w:p>
    <w:p w14:paraId="1C0DD13E" w14:textId="77777777" w:rsidR="009B1FA8" w:rsidRPr="00F45158" w:rsidRDefault="009B1FA8" w:rsidP="002467BA">
      <w:pPr>
        <w:spacing w:after="0" w:line="240" w:lineRule="auto"/>
        <w:jc w:val="both"/>
        <w:rPr>
          <w:rFonts w:ascii="Arial" w:hAnsi="Arial" w:cs="Arial"/>
          <w:sz w:val="20"/>
          <w:szCs w:val="20"/>
        </w:rPr>
      </w:pPr>
    </w:p>
    <w:p w14:paraId="5920F171" w14:textId="77777777" w:rsidR="00590187" w:rsidRPr="00F45158" w:rsidRDefault="00590187" w:rsidP="00BB59E0">
      <w:pPr>
        <w:numPr>
          <w:ilvl w:val="0"/>
          <w:numId w:val="1"/>
        </w:numPr>
        <w:spacing w:after="0" w:line="240" w:lineRule="auto"/>
        <w:jc w:val="both"/>
        <w:rPr>
          <w:rFonts w:ascii="Arial" w:hAnsi="Arial" w:cs="Arial"/>
          <w:sz w:val="20"/>
          <w:szCs w:val="20"/>
        </w:rPr>
      </w:pPr>
      <w:r w:rsidRPr="00F45158">
        <w:rPr>
          <w:rFonts w:ascii="Arial" w:hAnsi="Arial" w:cs="Arial"/>
          <w:sz w:val="20"/>
          <w:szCs w:val="20"/>
          <w:lang w:val="en-GB"/>
        </w:rPr>
        <w:t>To determine the extent of farmers’ knowledge in response to weather forecast information in agriculture.</w:t>
      </w:r>
    </w:p>
    <w:p w14:paraId="5FDB658C" w14:textId="77777777" w:rsidR="00590187" w:rsidRPr="00F45158" w:rsidRDefault="00590187" w:rsidP="00BB59E0">
      <w:pPr>
        <w:numPr>
          <w:ilvl w:val="0"/>
          <w:numId w:val="1"/>
        </w:numPr>
        <w:spacing w:after="0" w:line="240" w:lineRule="auto"/>
        <w:jc w:val="both"/>
        <w:rPr>
          <w:rFonts w:ascii="Arial" w:hAnsi="Arial" w:cs="Arial"/>
          <w:sz w:val="20"/>
          <w:szCs w:val="20"/>
        </w:rPr>
      </w:pPr>
      <w:r w:rsidRPr="00F45158">
        <w:rPr>
          <w:rFonts w:ascii="Arial" w:hAnsi="Arial" w:cs="Arial"/>
          <w:sz w:val="20"/>
          <w:szCs w:val="20"/>
        </w:rPr>
        <w:t xml:space="preserve">To identify the influential socio-economic factors that may affect the farmers’ knowledge </w:t>
      </w:r>
      <w:r w:rsidRPr="00F45158">
        <w:rPr>
          <w:rFonts w:ascii="Arial" w:hAnsi="Arial" w:cs="Arial"/>
          <w:sz w:val="20"/>
          <w:szCs w:val="20"/>
          <w:lang w:val="en-GB"/>
        </w:rPr>
        <w:t>in response to weather fore</w:t>
      </w:r>
      <w:r w:rsidR="00BB59E0" w:rsidRPr="00F45158">
        <w:rPr>
          <w:rFonts w:ascii="Arial" w:hAnsi="Arial" w:cs="Arial"/>
          <w:sz w:val="20"/>
          <w:szCs w:val="20"/>
          <w:lang w:val="en-GB"/>
        </w:rPr>
        <w:t>cast information in agriculture, and</w:t>
      </w:r>
    </w:p>
    <w:p w14:paraId="7ED3A278" w14:textId="77777777" w:rsidR="00BB59E0" w:rsidRPr="00F45158" w:rsidRDefault="00590187" w:rsidP="00BB59E0">
      <w:pPr>
        <w:numPr>
          <w:ilvl w:val="0"/>
          <w:numId w:val="1"/>
        </w:numPr>
        <w:spacing w:after="0" w:line="240" w:lineRule="auto"/>
        <w:jc w:val="both"/>
        <w:rPr>
          <w:rFonts w:ascii="Arial" w:hAnsi="Arial" w:cs="Arial"/>
          <w:sz w:val="20"/>
          <w:szCs w:val="20"/>
        </w:rPr>
      </w:pPr>
      <w:r w:rsidRPr="00F45158">
        <w:rPr>
          <w:rFonts w:ascii="Arial" w:hAnsi="Arial" w:cs="Arial"/>
          <w:sz w:val="20"/>
          <w:szCs w:val="20"/>
        </w:rPr>
        <w:t xml:space="preserve">To identify and assess the various adaptive strategies farmers employ in response to weather </w:t>
      </w:r>
      <w:r w:rsidRPr="00F45158">
        <w:rPr>
          <w:rFonts w:ascii="Arial" w:hAnsi="Arial" w:cs="Arial"/>
          <w:sz w:val="20"/>
          <w:szCs w:val="20"/>
          <w:lang w:val="en-GB"/>
        </w:rPr>
        <w:t>forecast information in agriculture.</w:t>
      </w:r>
    </w:p>
    <w:p w14:paraId="180CC40A" w14:textId="77777777" w:rsidR="002467BA" w:rsidRPr="00F45158" w:rsidRDefault="002467BA" w:rsidP="002467BA">
      <w:pPr>
        <w:spacing w:after="0" w:line="240" w:lineRule="auto"/>
        <w:jc w:val="both"/>
        <w:rPr>
          <w:rFonts w:ascii="Arial" w:hAnsi="Arial" w:cs="Arial"/>
          <w:sz w:val="20"/>
          <w:szCs w:val="20"/>
          <w:lang w:val="en-GB"/>
        </w:rPr>
      </w:pPr>
    </w:p>
    <w:p w14:paraId="3CC98395" w14:textId="77777777" w:rsidR="002467BA" w:rsidRPr="00F45158" w:rsidRDefault="009B1FA8" w:rsidP="002467BA">
      <w:pPr>
        <w:spacing w:after="0" w:line="240" w:lineRule="auto"/>
        <w:jc w:val="both"/>
        <w:rPr>
          <w:rFonts w:ascii="Arial" w:hAnsi="Arial" w:cs="Arial"/>
          <w:b/>
          <w:bCs/>
          <w:szCs w:val="22"/>
        </w:rPr>
      </w:pPr>
      <w:r w:rsidRPr="00F45158">
        <w:rPr>
          <w:rFonts w:ascii="Arial" w:hAnsi="Arial" w:cs="Arial"/>
          <w:b/>
          <w:bCs/>
          <w:szCs w:val="22"/>
        </w:rPr>
        <w:t>2. MATERIAL AND METHODS</w:t>
      </w:r>
    </w:p>
    <w:p w14:paraId="19C9BDB4" w14:textId="77777777" w:rsidR="009B1FA8" w:rsidRPr="00F45158" w:rsidRDefault="009B1FA8" w:rsidP="002467BA">
      <w:pPr>
        <w:spacing w:after="0" w:line="240" w:lineRule="auto"/>
        <w:jc w:val="both"/>
        <w:rPr>
          <w:rFonts w:ascii="Arial" w:hAnsi="Arial" w:cs="Arial"/>
          <w:sz w:val="20"/>
          <w:szCs w:val="20"/>
        </w:rPr>
      </w:pPr>
    </w:p>
    <w:p w14:paraId="6B7F5C4F" w14:textId="77777777" w:rsidR="00280F01" w:rsidRDefault="00280F01" w:rsidP="00280F01">
      <w:pPr>
        <w:spacing w:after="0" w:line="240" w:lineRule="auto"/>
        <w:jc w:val="both"/>
        <w:rPr>
          <w:rFonts w:ascii="Arial" w:hAnsi="Arial" w:cs="Arial"/>
          <w:bCs/>
          <w:sz w:val="20"/>
          <w:szCs w:val="20"/>
        </w:rPr>
      </w:pPr>
      <w:r w:rsidRPr="00F45158">
        <w:rPr>
          <w:rFonts w:ascii="Arial" w:hAnsi="Arial" w:cs="Arial"/>
          <w:bCs/>
          <w:sz w:val="20"/>
          <w:szCs w:val="20"/>
          <w:lang w:val="en-GB"/>
        </w:rPr>
        <w:t xml:space="preserve">This study employed both quantitative and qualitative research approaches in order to get a </w:t>
      </w:r>
      <w:r w:rsidRPr="00F45158">
        <w:rPr>
          <w:rFonts w:ascii="Arial" w:hAnsi="Arial" w:cs="Arial"/>
          <w:bCs/>
          <w:sz w:val="20"/>
          <w:szCs w:val="20"/>
        </w:rPr>
        <w:t>co</w:t>
      </w:r>
      <w:r w:rsidR="000E22AC" w:rsidRPr="00F45158">
        <w:rPr>
          <w:rFonts w:ascii="Arial" w:hAnsi="Arial" w:cs="Arial"/>
          <w:bCs/>
          <w:sz w:val="20"/>
          <w:szCs w:val="20"/>
        </w:rPr>
        <w:t>mprehensive view of the farmers’</w:t>
      </w:r>
      <w:r w:rsidRPr="00F45158">
        <w:rPr>
          <w:rFonts w:ascii="Arial" w:hAnsi="Arial" w:cs="Arial"/>
          <w:bCs/>
          <w:sz w:val="20"/>
          <w:szCs w:val="20"/>
        </w:rPr>
        <w:t xml:space="preserve"> knowledge and adaptive strategies in response to </w:t>
      </w:r>
      <w:r w:rsidR="00F1672D" w:rsidRPr="00F45158">
        <w:rPr>
          <w:rFonts w:ascii="Arial" w:hAnsi="Arial" w:cs="Arial"/>
          <w:bCs/>
          <w:sz w:val="20"/>
          <w:szCs w:val="20"/>
        </w:rPr>
        <w:t xml:space="preserve">weather </w:t>
      </w:r>
      <w:r w:rsidRPr="00F45158">
        <w:rPr>
          <w:rFonts w:ascii="Arial" w:hAnsi="Arial" w:cs="Arial"/>
          <w:bCs/>
          <w:sz w:val="20"/>
          <w:szCs w:val="20"/>
        </w:rPr>
        <w:t xml:space="preserve">forecast information in agriculture. The quantitative survey approach was used for determining the extent of farmers’ knowledge and assess adaptive strategies in response to forecast information in agriculture and the effects of socio-economic factors on the knowledge level of farmers. </w:t>
      </w:r>
      <w:r w:rsidRPr="00F45158">
        <w:rPr>
          <w:rFonts w:ascii="Arial" w:hAnsi="Arial" w:cs="Arial"/>
          <w:bCs/>
          <w:sz w:val="20"/>
          <w:szCs w:val="20"/>
          <w:lang w:val="en-GB"/>
        </w:rPr>
        <w:t>Qualitative</w:t>
      </w:r>
      <w:r w:rsidR="00AF4887" w:rsidRPr="00F45158">
        <w:rPr>
          <w:rFonts w:ascii="Arial" w:hAnsi="Arial" w:cs="Arial"/>
          <w:bCs/>
          <w:sz w:val="20"/>
          <w:szCs w:val="20"/>
        </w:rPr>
        <w:t xml:space="preserve"> approach</w:t>
      </w:r>
      <w:r w:rsidRPr="00F45158">
        <w:rPr>
          <w:rFonts w:ascii="Arial" w:hAnsi="Arial" w:cs="Arial"/>
          <w:bCs/>
          <w:sz w:val="20"/>
          <w:szCs w:val="20"/>
        </w:rPr>
        <w:t xml:space="preserve"> such as focus group discussions, identify the adaptive </w:t>
      </w:r>
      <w:r w:rsidRPr="00F45158">
        <w:rPr>
          <w:rFonts w:ascii="Arial" w:hAnsi="Arial" w:cs="Arial"/>
          <w:bCs/>
          <w:sz w:val="20"/>
          <w:szCs w:val="20"/>
        </w:rPr>
        <w:lastRenderedPageBreak/>
        <w:t xml:space="preserve">strategies used by the farmers based </w:t>
      </w:r>
      <w:r w:rsidR="00A64D18" w:rsidRPr="00F45158">
        <w:rPr>
          <w:rFonts w:ascii="Arial" w:hAnsi="Arial" w:cs="Arial"/>
          <w:bCs/>
          <w:sz w:val="20"/>
          <w:szCs w:val="20"/>
        </w:rPr>
        <w:t>on forecast information, s</w:t>
      </w:r>
      <w:r w:rsidR="00A64D18" w:rsidRPr="00F45158">
        <w:rPr>
          <w:rFonts w:ascii="Arial" w:hAnsi="Arial" w:cs="Arial"/>
          <w:sz w:val="20"/>
          <w:szCs w:val="20"/>
        </w:rPr>
        <w:t>ources of weather forecast information</w:t>
      </w:r>
      <w:r w:rsidRPr="00F45158">
        <w:rPr>
          <w:rFonts w:ascii="Arial" w:hAnsi="Arial" w:cs="Arial"/>
          <w:bCs/>
          <w:sz w:val="20"/>
          <w:szCs w:val="20"/>
        </w:rPr>
        <w:t>, refine the survey instrument, and interpretation of survey results.</w:t>
      </w:r>
    </w:p>
    <w:p w14:paraId="00C82FF2" w14:textId="77777777" w:rsidR="00A271D7" w:rsidRDefault="00A271D7" w:rsidP="00280F01">
      <w:pPr>
        <w:spacing w:after="0" w:line="240" w:lineRule="auto"/>
        <w:jc w:val="both"/>
        <w:rPr>
          <w:rFonts w:ascii="Arial" w:hAnsi="Arial" w:cs="Arial"/>
          <w:bCs/>
          <w:sz w:val="20"/>
          <w:szCs w:val="20"/>
        </w:rPr>
      </w:pPr>
    </w:p>
    <w:p w14:paraId="724A6D19" w14:textId="77777777" w:rsidR="00A271D7" w:rsidRPr="00F45158" w:rsidRDefault="00A271D7" w:rsidP="00A271D7">
      <w:pPr>
        <w:spacing w:after="0" w:line="240" w:lineRule="auto"/>
        <w:jc w:val="center"/>
        <w:rPr>
          <w:rFonts w:ascii="Arial" w:hAnsi="Arial" w:cs="Arial"/>
          <w:b/>
          <w:sz w:val="20"/>
          <w:szCs w:val="20"/>
        </w:rPr>
      </w:pPr>
      <w:r w:rsidRPr="00F45158">
        <w:rPr>
          <w:rFonts w:ascii="Arial" w:hAnsi="Arial" w:cs="Arial"/>
          <w:b/>
          <w:sz w:val="20"/>
          <w:szCs w:val="20"/>
        </w:rPr>
        <w:t xml:space="preserve">Fig. 1. Maps of </w:t>
      </w:r>
      <w:proofErr w:type="spellStart"/>
      <w:r w:rsidRPr="00F45158">
        <w:rPr>
          <w:rFonts w:ascii="Arial" w:hAnsi="Arial" w:cs="Arial"/>
          <w:b/>
          <w:bCs/>
          <w:sz w:val="20"/>
          <w:szCs w:val="20"/>
        </w:rPr>
        <w:t>Gaibandha</w:t>
      </w:r>
      <w:proofErr w:type="spellEnd"/>
      <w:r w:rsidRPr="00F45158">
        <w:rPr>
          <w:rFonts w:ascii="Arial" w:hAnsi="Arial" w:cs="Arial"/>
          <w:b/>
          <w:sz w:val="20"/>
          <w:szCs w:val="20"/>
        </w:rPr>
        <w:t xml:space="preserve"> district showing </w:t>
      </w:r>
      <w:proofErr w:type="spellStart"/>
      <w:r w:rsidRPr="00F45158">
        <w:rPr>
          <w:rFonts w:ascii="Arial" w:hAnsi="Arial" w:cs="Arial"/>
          <w:b/>
          <w:bCs/>
          <w:sz w:val="20"/>
          <w:szCs w:val="20"/>
        </w:rPr>
        <w:t>Sundarganj</w:t>
      </w:r>
      <w:proofErr w:type="spellEnd"/>
      <w:r w:rsidRPr="00F45158">
        <w:rPr>
          <w:rFonts w:ascii="Arial" w:hAnsi="Arial" w:cs="Arial"/>
          <w:b/>
          <w:sz w:val="20"/>
          <w:szCs w:val="20"/>
        </w:rPr>
        <w:t xml:space="preserve"> </w:t>
      </w:r>
      <w:proofErr w:type="spellStart"/>
      <w:r w:rsidRPr="00F45158">
        <w:rPr>
          <w:rFonts w:ascii="Arial" w:hAnsi="Arial" w:cs="Arial"/>
          <w:b/>
          <w:sz w:val="20"/>
          <w:szCs w:val="20"/>
        </w:rPr>
        <w:t>upazila</w:t>
      </w:r>
      <w:proofErr w:type="spellEnd"/>
      <w:r w:rsidRPr="00F45158">
        <w:rPr>
          <w:rFonts w:ascii="Arial" w:hAnsi="Arial" w:cs="Arial"/>
          <w:b/>
          <w:sz w:val="20"/>
          <w:szCs w:val="20"/>
        </w:rPr>
        <w:t xml:space="preserve"> and the selected union (Source: Authors estimation using ArcMap10.8)</w:t>
      </w:r>
    </w:p>
    <w:p w14:paraId="10052C34" w14:textId="77777777" w:rsidR="00645BE0" w:rsidRPr="00F45158" w:rsidRDefault="00645BE0" w:rsidP="00280F01">
      <w:pPr>
        <w:spacing w:after="0" w:line="240" w:lineRule="auto"/>
        <w:jc w:val="both"/>
        <w:rPr>
          <w:rFonts w:ascii="Arial" w:hAnsi="Arial" w:cs="Arial"/>
          <w:bCs/>
          <w:sz w:val="20"/>
          <w:szCs w:val="20"/>
        </w:rPr>
      </w:pPr>
    </w:p>
    <w:p w14:paraId="317D70C7" w14:textId="77777777" w:rsidR="00280F01" w:rsidRPr="00F45158" w:rsidRDefault="00280F01" w:rsidP="00280F01">
      <w:pPr>
        <w:spacing w:after="0" w:line="240" w:lineRule="auto"/>
        <w:jc w:val="both"/>
        <w:rPr>
          <w:rFonts w:ascii="Arial" w:hAnsi="Arial" w:cs="Arial"/>
          <w:b/>
          <w:bCs/>
          <w:sz w:val="20"/>
          <w:szCs w:val="20"/>
        </w:rPr>
      </w:pPr>
      <w:r w:rsidRPr="00F45158">
        <w:rPr>
          <w:rFonts w:ascii="Arial" w:hAnsi="Arial" w:cs="Arial"/>
          <w:b/>
          <w:bCs/>
          <w:szCs w:val="22"/>
        </w:rPr>
        <w:t>2.1 Study Area, Sampling Technique and Data Collection</w:t>
      </w:r>
    </w:p>
    <w:p w14:paraId="345C4A60" w14:textId="77777777" w:rsidR="00B51877" w:rsidRPr="00F45158" w:rsidRDefault="00B51877" w:rsidP="00280F01">
      <w:pPr>
        <w:spacing w:after="0" w:line="240" w:lineRule="auto"/>
        <w:jc w:val="both"/>
        <w:rPr>
          <w:rFonts w:ascii="Arial" w:hAnsi="Arial" w:cs="Arial"/>
          <w:b/>
          <w:sz w:val="20"/>
          <w:szCs w:val="20"/>
        </w:rPr>
      </w:pPr>
    </w:p>
    <w:p w14:paraId="539E14AC" w14:textId="77777777" w:rsidR="00C4364F" w:rsidRPr="00474B28" w:rsidRDefault="00474B28" w:rsidP="00280F01">
      <w:pPr>
        <w:spacing w:after="0" w:line="240" w:lineRule="auto"/>
        <w:jc w:val="both"/>
        <w:rPr>
          <w:rFonts w:ascii="Arial" w:hAnsi="Arial" w:cs="Arial"/>
          <w:bCs/>
          <w:sz w:val="20"/>
          <w:szCs w:val="20"/>
        </w:rPr>
      </w:pPr>
      <w:r w:rsidRPr="00F45158">
        <w:rPr>
          <w:rFonts w:ascii="Arial" w:hAnsi="Arial" w:cs="Arial"/>
          <w:bCs/>
          <w:noProof/>
          <w:sz w:val="20"/>
          <w:szCs w:val="20"/>
        </w:rPr>
        <w:drawing>
          <wp:anchor distT="0" distB="0" distL="114300" distR="114300" simplePos="0" relativeHeight="251660288" behindDoc="0" locked="0" layoutInCell="1" allowOverlap="1" wp14:anchorId="5AF5D87C" wp14:editId="247EF0C7">
            <wp:simplePos x="0" y="0"/>
            <wp:positionH relativeFrom="margin">
              <wp:posOffset>187325</wp:posOffset>
            </wp:positionH>
            <wp:positionV relativeFrom="page">
              <wp:posOffset>3195955</wp:posOffset>
            </wp:positionV>
            <wp:extent cx="4730750" cy="3392805"/>
            <wp:effectExtent l="0" t="0" r="0" b="0"/>
            <wp:wrapTopAndBottom/>
            <wp:docPr id="14" name="Picture 14" descr="C:\Users\Jahangir\Desktop\GTB Publish\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hangir\Desktop\GTB Publish\Capture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3392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0F01" w:rsidRPr="00F45158">
        <w:rPr>
          <w:rFonts w:ascii="Arial" w:hAnsi="Arial" w:cs="Arial"/>
          <w:bCs/>
          <w:sz w:val="20"/>
          <w:szCs w:val="20"/>
        </w:rPr>
        <w:t xml:space="preserve">The study was conducted in the </w:t>
      </w:r>
      <w:proofErr w:type="spellStart"/>
      <w:r w:rsidR="00B6136F" w:rsidRPr="00F45158">
        <w:rPr>
          <w:rFonts w:ascii="Arial" w:hAnsi="Arial" w:cs="Arial"/>
          <w:bCs/>
          <w:sz w:val="20"/>
          <w:szCs w:val="20"/>
        </w:rPr>
        <w:t>Chhaparhati</w:t>
      </w:r>
      <w:proofErr w:type="spellEnd"/>
      <w:r w:rsidR="00280F01" w:rsidRPr="00F45158">
        <w:rPr>
          <w:rFonts w:ascii="Arial" w:hAnsi="Arial" w:cs="Arial"/>
          <w:bCs/>
          <w:sz w:val="20"/>
          <w:szCs w:val="20"/>
        </w:rPr>
        <w:t xml:space="preserve"> Union under the </w:t>
      </w:r>
      <w:proofErr w:type="spellStart"/>
      <w:r w:rsidR="00280F01" w:rsidRPr="00F45158">
        <w:rPr>
          <w:rFonts w:ascii="Arial" w:hAnsi="Arial" w:cs="Arial"/>
          <w:bCs/>
          <w:sz w:val="20"/>
          <w:szCs w:val="20"/>
        </w:rPr>
        <w:t>Sundarganj</w:t>
      </w:r>
      <w:proofErr w:type="spellEnd"/>
      <w:r w:rsidR="00280F01" w:rsidRPr="00F45158">
        <w:rPr>
          <w:rFonts w:ascii="Arial" w:hAnsi="Arial" w:cs="Arial"/>
          <w:bCs/>
          <w:sz w:val="20"/>
          <w:szCs w:val="20"/>
        </w:rPr>
        <w:t xml:space="preserve"> </w:t>
      </w:r>
      <w:proofErr w:type="spellStart"/>
      <w:r w:rsidR="00280F01" w:rsidRPr="00F45158">
        <w:rPr>
          <w:rFonts w:ascii="Arial" w:hAnsi="Arial" w:cs="Arial"/>
          <w:bCs/>
          <w:sz w:val="20"/>
          <w:szCs w:val="20"/>
        </w:rPr>
        <w:t>Upazila</w:t>
      </w:r>
      <w:proofErr w:type="spellEnd"/>
      <w:r w:rsidR="00280F01" w:rsidRPr="00F45158">
        <w:rPr>
          <w:rFonts w:ascii="Arial" w:hAnsi="Arial" w:cs="Arial"/>
          <w:bCs/>
          <w:sz w:val="20"/>
          <w:szCs w:val="20"/>
        </w:rPr>
        <w:t xml:space="preserve"> of </w:t>
      </w:r>
      <w:proofErr w:type="spellStart"/>
      <w:r w:rsidR="00280F01" w:rsidRPr="00F45158">
        <w:rPr>
          <w:rFonts w:ascii="Arial" w:hAnsi="Arial" w:cs="Arial"/>
          <w:bCs/>
          <w:sz w:val="20"/>
          <w:szCs w:val="20"/>
        </w:rPr>
        <w:t>Gaibandha</w:t>
      </w:r>
      <w:proofErr w:type="spellEnd"/>
      <w:r w:rsidR="00280F01" w:rsidRPr="00F45158">
        <w:rPr>
          <w:rFonts w:ascii="Arial" w:hAnsi="Arial" w:cs="Arial"/>
          <w:bCs/>
          <w:sz w:val="20"/>
          <w:szCs w:val="20"/>
        </w:rPr>
        <w:t xml:space="preserve"> district. Gaibandha is one of the most disaster-prone areas of Bangladesh, being affected by floods and other climatic events in every year. Out of seven </w:t>
      </w:r>
      <w:proofErr w:type="spellStart"/>
      <w:r w:rsidR="00280F01" w:rsidRPr="00F45158">
        <w:rPr>
          <w:rFonts w:ascii="Arial" w:hAnsi="Arial" w:cs="Arial"/>
          <w:bCs/>
          <w:sz w:val="20"/>
          <w:szCs w:val="20"/>
        </w:rPr>
        <w:t>upazilas</w:t>
      </w:r>
      <w:proofErr w:type="spellEnd"/>
      <w:r w:rsidR="00280F01" w:rsidRPr="00F45158">
        <w:rPr>
          <w:rFonts w:ascii="Arial" w:hAnsi="Arial" w:cs="Arial"/>
          <w:bCs/>
          <w:sz w:val="20"/>
          <w:szCs w:val="20"/>
        </w:rPr>
        <w:t xml:space="preserve"> of </w:t>
      </w:r>
      <w:proofErr w:type="spellStart"/>
      <w:r w:rsidR="00280F01" w:rsidRPr="00F45158">
        <w:rPr>
          <w:rFonts w:ascii="Arial" w:hAnsi="Arial" w:cs="Arial"/>
          <w:bCs/>
          <w:sz w:val="20"/>
          <w:szCs w:val="20"/>
        </w:rPr>
        <w:t>Gaibandha</w:t>
      </w:r>
      <w:proofErr w:type="spellEnd"/>
      <w:r w:rsidR="00280F01" w:rsidRPr="00F45158">
        <w:rPr>
          <w:rFonts w:ascii="Arial" w:hAnsi="Arial" w:cs="Arial"/>
          <w:bCs/>
          <w:sz w:val="20"/>
          <w:szCs w:val="20"/>
        </w:rPr>
        <w:t xml:space="preserve"> district, </w:t>
      </w:r>
      <w:proofErr w:type="spellStart"/>
      <w:r w:rsidR="00280F01" w:rsidRPr="00F45158">
        <w:rPr>
          <w:rFonts w:ascii="Arial" w:hAnsi="Arial" w:cs="Arial"/>
          <w:bCs/>
          <w:sz w:val="20"/>
          <w:szCs w:val="20"/>
        </w:rPr>
        <w:t>Sundarganj</w:t>
      </w:r>
      <w:proofErr w:type="spellEnd"/>
      <w:r w:rsidR="00280F01" w:rsidRPr="00F45158">
        <w:rPr>
          <w:rFonts w:ascii="Arial" w:hAnsi="Arial" w:cs="Arial"/>
          <w:bCs/>
          <w:sz w:val="20"/>
          <w:szCs w:val="20"/>
        </w:rPr>
        <w:t xml:space="preserve"> </w:t>
      </w:r>
      <w:proofErr w:type="spellStart"/>
      <w:r w:rsidR="00280F01" w:rsidRPr="00F45158">
        <w:rPr>
          <w:rFonts w:ascii="Arial" w:hAnsi="Arial" w:cs="Arial"/>
          <w:bCs/>
          <w:sz w:val="20"/>
          <w:szCs w:val="20"/>
        </w:rPr>
        <w:t>upazila</w:t>
      </w:r>
      <w:proofErr w:type="spellEnd"/>
      <w:r w:rsidR="00280F01" w:rsidRPr="00F45158">
        <w:rPr>
          <w:rFonts w:ascii="Arial" w:hAnsi="Arial" w:cs="Arial"/>
          <w:bCs/>
          <w:sz w:val="20"/>
          <w:szCs w:val="20"/>
        </w:rPr>
        <w:t xml:space="preserve"> was selected purposively because it is particularly prone to frequent and severe flooding, riverbank erosion, diversified agricultural practices</w:t>
      </w:r>
      <w:r w:rsidR="00645BE0" w:rsidRPr="00F45158">
        <w:rPr>
          <w:rFonts w:ascii="Arial" w:hAnsi="Arial" w:cs="Arial"/>
          <w:bCs/>
          <w:sz w:val="20"/>
          <w:szCs w:val="20"/>
        </w:rPr>
        <w:t xml:space="preserve"> and socio-economic conditions.</w:t>
      </w:r>
      <w:r w:rsidR="001427EB" w:rsidRPr="00F45158">
        <w:rPr>
          <w:rFonts w:ascii="Arial" w:hAnsi="Arial" w:cs="Arial"/>
          <w:bCs/>
          <w:sz w:val="20"/>
          <w:szCs w:val="20"/>
        </w:rPr>
        <w:t xml:space="preserve"> The maps of the study area have been presented in Fig. 1.</w:t>
      </w:r>
    </w:p>
    <w:p w14:paraId="728BF57B" w14:textId="77777777" w:rsidR="00C4364F" w:rsidRPr="00F45158" w:rsidRDefault="00C4364F" w:rsidP="00280F01">
      <w:pPr>
        <w:spacing w:after="0" w:line="240" w:lineRule="auto"/>
        <w:jc w:val="both"/>
        <w:rPr>
          <w:rFonts w:ascii="Arial" w:hAnsi="Arial" w:cs="Arial"/>
          <w:b/>
          <w:sz w:val="20"/>
          <w:szCs w:val="20"/>
        </w:rPr>
      </w:pPr>
    </w:p>
    <w:p w14:paraId="2B25D215" w14:textId="77777777" w:rsidR="00AF4887" w:rsidRPr="00F45158" w:rsidRDefault="00AF4887" w:rsidP="00280F01">
      <w:pPr>
        <w:spacing w:after="0" w:line="240" w:lineRule="auto"/>
        <w:jc w:val="both"/>
        <w:rPr>
          <w:rFonts w:ascii="Arial" w:hAnsi="Arial" w:cs="Arial"/>
          <w:bCs/>
          <w:sz w:val="20"/>
          <w:szCs w:val="20"/>
        </w:rPr>
      </w:pPr>
    </w:p>
    <w:p w14:paraId="64F92799"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rPr>
        <w:t>A total of 901 farm households constituted the population from two study village</w:t>
      </w:r>
      <w:r w:rsidR="00D15C27" w:rsidRPr="00F45158">
        <w:rPr>
          <w:rFonts w:ascii="Arial" w:hAnsi="Arial" w:cs="Arial"/>
          <w:bCs/>
          <w:sz w:val="20"/>
          <w:szCs w:val="20"/>
        </w:rPr>
        <w:t>s (</w:t>
      </w:r>
      <w:proofErr w:type="spellStart"/>
      <w:r w:rsidR="00D15C27" w:rsidRPr="00F45158">
        <w:rPr>
          <w:rFonts w:ascii="Arial" w:hAnsi="Arial" w:cs="Arial"/>
          <w:bCs/>
          <w:sz w:val="20"/>
          <w:szCs w:val="20"/>
        </w:rPr>
        <w:t>Chamirer</w:t>
      </w:r>
      <w:proofErr w:type="spellEnd"/>
      <w:r w:rsidR="00D15C27" w:rsidRPr="00F45158">
        <w:rPr>
          <w:rFonts w:ascii="Arial" w:hAnsi="Arial" w:cs="Arial"/>
          <w:bCs/>
          <w:sz w:val="20"/>
          <w:szCs w:val="20"/>
        </w:rPr>
        <w:t xml:space="preserve"> Bazar and </w:t>
      </w:r>
      <w:proofErr w:type="spellStart"/>
      <w:r w:rsidR="00D15C27" w:rsidRPr="00F45158">
        <w:rPr>
          <w:rFonts w:ascii="Arial" w:hAnsi="Arial" w:cs="Arial"/>
          <w:bCs/>
          <w:sz w:val="20"/>
          <w:szCs w:val="20"/>
        </w:rPr>
        <w:t>Purbo</w:t>
      </w:r>
      <w:proofErr w:type="spellEnd"/>
      <w:r w:rsidR="00D15C27" w:rsidRPr="00F45158">
        <w:rPr>
          <w:rFonts w:ascii="Arial" w:hAnsi="Arial" w:cs="Arial"/>
          <w:bCs/>
          <w:sz w:val="20"/>
          <w:szCs w:val="20"/>
        </w:rPr>
        <w:t xml:space="preserve"> </w:t>
      </w:r>
      <w:proofErr w:type="spellStart"/>
      <w:r w:rsidR="00D15C27" w:rsidRPr="00F45158">
        <w:rPr>
          <w:rFonts w:ascii="Arial" w:hAnsi="Arial" w:cs="Arial"/>
          <w:bCs/>
          <w:sz w:val="20"/>
          <w:szCs w:val="20"/>
        </w:rPr>
        <w:t>Chhapa</w:t>
      </w:r>
      <w:r w:rsidRPr="00F45158">
        <w:rPr>
          <w:rFonts w:ascii="Arial" w:hAnsi="Arial" w:cs="Arial"/>
          <w:bCs/>
          <w:sz w:val="20"/>
          <w:szCs w:val="20"/>
        </w:rPr>
        <w:t>rhati</w:t>
      </w:r>
      <w:proofErr w:type="spellEnd"/>
      <w:r w:rsidRPr="00F45158">
        <w:rPr>
          <w:rFonts w:ascii="Arial" w:hAnsi="Arial" w:cs="Arial"/>
          <w:bCs/>
          <w:sz w:val="20"/>
          <w:szCs w:val="20"/>
        </w:rPr>
        <w:t xml:space="preserve">) of </w:t>
      </w:r>
      <w:proofErr w:type="spellStart"/>
      <w:r w:rsidR="00B6136F" w:rsidRPr="00F45158">
        <w:rPr>
          <w:rFonts w:ascii="Arial" w:hAnsi="Arial" w:cs="Arial"/>
          <w:bCs/>
          <w:sz w:val="20"/>
          <w:szCs w:val="20"/>
        </w:rPr>
        <w:t>Chhaparhati</w:t>
      </w:r>
      <w:proofErr w:type="spellEnd"/>
      <w:r w:rsidRPr="00F45158">
        <w:rPr>
          <w:rFonts w:ascii="Arial" w:hAnsi="Arial" w:cs="Arial"/>
          <w:bCs/>
          <w:sz w:val="20"/>
          <w:szCs w:val="20"/>
        </w:rPr>
        <w:t xml:space="preserve"> Union. For sample selection, a multi-stage random sample selection technique was used. One hundred twenty farmers </w:t>
      </w:r>
      <w:proofErr w:type="gramStart"/>
      <w:r w:rsidRPr="00F45158">
        <w:rPr>
          <w:rFonts w:ascii="Arial" w:hAnsi="Arial" w:cs="Arial"/>
          <w:bCs/>
          <w:sz w:val="20"/>
          <w:szCs w:val="20"/>
        </w:rPr>
        <w:t>was</w:t>
      </w:r>
      <w:proofErr w:type="gramEnd"/>
      <w:r w:rsidRPr="00F45158">
        <w:rPr>
          <w:rFonts w:ascii="Arial" w:hAnsi="Arial" w:cs="Arial"/>
          <w:bCs/>
          <w:sz w:val="20"/>
          <w:szCs w:val="20"/>
        </w:rPr>
        <w:t xml:space="preserve"> selected randomly for the purpose of data collection following Cochran’s (1977) formula for sample size determination. </w:t>
      </w:r>
      <w:r w:rsidRPr="00F45158">
        <w:rPr>
          <w:rFonts w:ascii="Arial" w:hAnsi="Arial" w:cs="Arial"/>
          <w:bCs/>
          <w:sz w:val="20"/>
          <w:szCs w:val="20"/>
          <w:lang w:val="en-GB"/>
        </w:rPr>
        <w:t>The Cochran formula is:</w:t>
      </w:r>
    </w:p>
    <w:p w14:paraId="45710CB9" w14:textId="77777777" w:rsidR="00645BE0" w:rsidRPr="00F45158" w:rsidRDefault="00645BE0" w:rsidP="00280F01">
      <w:pPr>
        <w:spacing w:after="0" w:line="240" w:lineRule="auto"/>
        <w:jc w:val="both"/>
        <w:rPr>
          <w:rFonts w:ascii="Arial" w:hAnsi="Arial" w:cs="Arial"/>
          <w:bCs/>
          <w:sz w:val="20"/>
          <w:szCs w:val="20"/>
          <w:lang w:val="en-GB"/>
        </w:rPr>
      </w:pPr>
    </w:p>
    <w:p w14:paraId="1D01DD84" w14:textId="77777777" w:rsidR="00280F01" w:rsidRPr="00F45158" w:rsidRDefault="0019335D" w:rsidP="00280F01">
      <w:pPr>
        <w:spacing w:after="0" w:line="240" w:lineRule="auto"/>
        <w:jc w:val="both"/>
        <w:rPr>
          <w:rFonts w:ascii="Arial" w:hAnsi="Arial" w:cs="Arial"/>
          <w:bCs/>
          <w:sz w:val="20"/>
          <w:szCs w:val="20"/>
          <w:lang w:val="en-GB"/>
        </w:rPr>
      </w:pPr>
      <m:oMathPara>
        <m:oMath>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m:t>
          </m:r>
          <m:f>
            <m:fPr>
              <m:ctrlPr>
                <w:rPr>
                  <w:rFonts w:ascii="Cambria Math" w:hAnsi="Cambria Math" w:cs="Arial"/>
                  <w:bCs/>
                  <w:sz w:val="20"/>
                  <w:szCs w:val="20"/>
                  <w:lang w:val="en-GB"/>
                </w:rPr>
              </m:ctrlPr>
            </m:fPr>
            <m:num>
              <m:sSup>
                <m:sSupPr>
                  <m:ctrlPr>
                    <w:rPr>
                      <w:rFonts w:ascii="Cambria Math" w:hAnsi="Cambria Math" w:cs="Arial"/>
                      <w:bCs/>
                      <w:sz w:val="20"/>
                      <w:szCs w:val="20"/>
                      <w:lang w:val="en-GB"/>
                    </w:rPr>
                  </m:ctrlPr>
                </m:sSupPr>
                <m:e>
                  <m:r>
                    <w:rPr>
                      <w:rFonts w:ascii="Cambria Math" w:hAnsi="Cambria Math" w:cs="Arial"/>
                      <w:sz w:val="20"/>
                      <w:szCs w:val="20"/>
                      <w:lang w:val="en-GB"/>
                    </w:rPr>
                    <m:t>Z</m:t>
                  </m:r>
                </m:e>
                <m:sup>
                  <m:r>
                    <w:rPr>
                      <w:rFonts w:ascii="Cambria Math" w:hAnsi="Cambria Math" w:cs="Arial"/>
                      <w:sz w:val="20"/>
                      <w:szCs w:val="20"/>
                      <w:lang w:val="en-GB"/>
                    </w:rPr>
                    <m:t>2</m:t>
                  </m:r>
                </m:sup>
              </m:sSup>
              <m:r>
                <w:rPr>
                  <w:rFonts w:ascii="Cambria Math" w:hAnsi="Cambria Math" w:cs="Arial"/>
                  <w:sz w:val="20"/>
                  <w:szCs w:val="20"/>
                  <w:lang w:val="en-GB"/>
                </w:rPr>
                <m:t>pq</m:t>
              </m:r>
            </m:num>
            <m:den>
              <m:sSup>
                <m:sSupPr>
                  <m:ctrlPr>
                    <w:rPr>
                      <w:rFonts w:ascii="Cambria Math" w:hAnsi="Cambria Math" w:cs="Arial"/>
                      <w:bCs/>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2</m:t>
                  </m:r>
                </m:sup>
              </m:sSup>
            </m:den>
          </m:f>
        </m:oMath>
      </m:oMathPara>
    </w:p>
    <w:p w14:paraId="6B9BCF4B" w14:textId="77777777" w:rsidR="00645BE0" w:rsidRPr="00F45158" w:rsidRDefault="00645BE0" w:rsidP="00280F01">
      <w:pPr>
        <w:spacing w:after="0" w:line="240" w:lineRule="auto"/>
        <w:jc w:val="both"/>
        <w:rPr>
          <w:rFonts w:ascii="Arial" w:hAnsi="Arial" w:cs="Arial"/>
          <w:bCs/>
          <w:sz w:val="20"/>
          <w:szCs w:val="20"/>
          <w:lang w:val="en-GB"/>
        </w:rPr>
      </w:pPr>
    </w:p>
    <w:p w14:paraId="536C4EE1" w14:textId="77777777" w:rsidR="005F339D"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 xml:space="preserve">Where, </w:t>
      </w:r>
      <m:oMath>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oMath>
      <w:r w:rsidRPr="00F45158">
        <w:rPr>
          <w:rFonts w:ascii="Arial" w:hAnsi="Arial" w:cs="Arial"/>
          <w:bCs/>
          <w:sz w:val="20"/>
          <w:szCs w:val="20"/>
          <w:lang w:val="en-GB"/>
        </w:rPr>
        <w:t xml:space="preserve"> is Cochran’s sample size </w:t>
      </w:r>
      <w:r w:rsidR="005F339D" w:rsidRPr="00F45158">
        <w:rPr>
          <w:rFonts w:ascii="Arial" w:hAnsi="Arial" w:cs="Arial"/>
          <w:bCs/>
          <w:sz w:val="20"/>
          <w:szCs w:val="20"/>
          <w:lang w:val="en-GB"/>
        </w:rPr>
        <w:t>recommendation.</w:t>
      </w:r>
    </w:p>
    <w:p w14:paraId="7D1AF775"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 xml:space="preserve">For this study, Confidence level = 95%, </w:t>
      </w:r>
      <m:oMath>
        <m:r>
          <w:rPr>
            <w:rFonts w:ascii="Cambria Math" w:hAnsi="Cambria Math" w:cs="Arial"/>
            <w:sz w:val="20"/>
            <w:szCs w:val="20"/>
            <w:lang w:val="en-GB"/>
          </w:rPr>
          <m:t>e</m:t>
        </m:r>
      </m:oMath>
      <w:r w:rsidRPr="00F45158">
        <w:rPr>
          <w:rFonts w:ascii="Arial" w:hAnsi="Arial" w:cs="Arial"/>
          <w:bCs/>
          <w:sz w:val="20"/>
          <w:szCs w:val="20"/>
          <w:lang w:val="en-GB"/>
        </w:rPr>
        <w:t xml:space="preserve"> (the margin of error) = 5%, </w:t>
      </w:r>
      <m:oMath>
        <m:r>
          <w:rPr>
            <w:rFonts w:ascii="Cambria Math" w:hAnsi="Cambria Math" w:cs="Arial"/>
            <w:sz w:val="20"/>
            <w:szCs w:val="20"/>
            <w:lang w:val="en-GB"/>
          </w:rPr>
          <m:t>p</m:t>
        </m:r>
      </m:oMath>
      <w:r w:rsidRPr="00F45158">
        <w:rPr>
          <w:rFonts w:ascii="Arial" w:hAnsi="Arial" w:cs="Arial"/>
          <w:bCs/>
          <w:sz w:val="20"/>
          <w:szCs w:val="20"/>
          <w:lang w:val="en-GB"/>
        </w:rPr>
        <w:t xml:space="preserve"> (proportion of the population) = 10%, </w:t>
      </w:r>
      <m:oMath>
        <m:r>
          <w:rPr>
            <w:rFonts w:ascii="Cambria Math" w:hAnsi="Cambria Math" w:cs="Arial"/>
            <w:sz w:val="20"/>
            <w:szCs w:val="20"/>
            <w:lang w:val="en-GB"/>
          </w:rPr>
          <m:t>q</m:t>
        </m:r>
      </m:oMath>
      <w:r w:rsidRPr="00F45158">
        <w:rPr>
          <w:rFonts w:ascii="Arial" w:hAnsi="Arial" w:cs="Arial"/>
          <w:bCs/>
          <w:sz w:val="20"/>
          <w:szCs w:val="20"/>
          <w:lang w:val="en-GB"/>
        </w:rPr>
        <w:t xml:space="preserve"> = (1 - </w:t>
      </w:r>
      <m:oMath>
        <m:r>
          <w:rPr>
            <w:rFonts w:ascii="Cambria Math" w:hAnsi="Cambria Math" w:cs="Arial"/>
            <w:sz w:val="20"/>
            <w:szCs w:val="20"/>
            <w:lang w:val="en-GB"/>
          </w:rPr>
          <m:t>p</m:t>
        </m:r>
      </m:oMath>
      <w:r w:rsidRPr="00F45158">
        <w:rPr>
          <w:rFonts w:ascii="Arial" w:hAnsi="Arial" w:cs="Arial"/>
          <w:bCs/>
          <w:sz w:val="20"/>
          <w:szCs w:val="20"/>
          <w:lang w:val="en-GB"/>
        </w:rPr>
        <w:t>) = (1 - 0.1) = 0.9, the </w:t>
      </w:r>
      <m:oMath>
        <m:r>
          <w:rPr>
            <w:rFonts w:ascii="Cambria Math" w:hAnsi="Cambria Math" w:cs="Arial"/>
            <w:sz w:val="20"/>
            <w:szCs w:val="20"/>
            <w:lang w:val="en-GB"/>
          </w:rPr>
          <m:t>Z</m:t>
        </m:r>
      </m:oMath>
      <w:r w:rsidRPr="00F45158">
        <w:rPr>
          <w:rFonts w:ascii="Arial" w:hAnsi="Arial" w:cs="Arial"/>
          <w:bCs/>
          <w:sz w:val="20"/>
          <w:szCs w:val="20"/>
          <w:lang w:val="en-GB"/>
        </w:rPr>
        <w:t>-value for 95% confidence level is 1.96</w:t>
      </w:r>
      <w:r w:rsidR="005F339D" w:rsidRPr="00F45158">
        <w:rPr>
          <w:rFonts w:ascii="Arial" w:hAnsi="Arial" w:cs="Arial"/>
          <w:bCs/>
          <w:sz w:val="20"/>
          <w:szCs w:val="20"/>
          <w:lang w:val="en-GB"/>
        </w:rPr>
        <w:t>.</w:t>
      </w:r>
    </w:p>
    <w:p w14:paraId="0E944F06" w14:textId="77777777" w:rsidR="00645BE0" w:rsidRPr="00F45158" w:rsidRDefault="00645BE0" w:rsidP="00280F01">
      <w:pPr>
        <w:spacing w:after="0" w:line="240" w:lineRule="auto"/>
        <w:jc w:val="both"/>
        <w:rPr>
          <w:rFonts w:ascii="Arial" w:hAnsi="Arial" w:cs="Arial"/>
          <w:bCs/>
          <w:sz w:val="20"/>
          <w:szCs w:val="20"/>
          <w:lang w:val="en-GB"/>
        </w:rPr>
      </w:pPr>
    </w:p>
    <w:p w14:paraId="6AA8550C"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lastRenderedPageBreak/>
        <w:t>Thus,</w:t>
      </w:r>
    </w:p>
    <w:p w14:paraId="56D38C38" w14:textId="77777777" w:rsidR="00645BE0" w:rsidRPr="00F45158" w:rsidRDefault="00645BE0" w:rsidP="00280F01">
      <w:pPr>
        <w:spacing w:after="0" w:line="240" w:lineRule="auto"/>
        <w:jc w:val="both"/>
        <w:rPr>
          <w:rFonts w:ascii="Arial" w:hAnsi="Arial" w:cs="Arial"/>
          <w:bCs/>
          <w:sz w:val="20"/>
          <w:szCs w:val="20"/>
          <w:lang w:val="en-GB"/>
        </w:rPr>
      </w:pPr>
    </w:p>
    <w:p w14:paraId="0CB7188A" w14:textId="77777777" w:rsidR="00280F01" w:rsidRPr="00F45158" w:rsidRDefault="0019335D" w:rsidP="005F339D">
      <w:pPr>
        <w:spacing w:after="0" w:line="240" w:lineRule="auto"/>
        <w:jc w:val="center"/>
        <w:rPr>
          <w:rFonts w:ascii="Arial" w:hAnsi="Arial" w:cs="Arial"/>
          <w:bCs/>
          <w:sz w:val="20"/>
          <w:szCs w:val="20"/>
          <w:lang w:val="en-GB"/>
        </w:rPr>
      </w:pPr>
      <m:oMath>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m:t>
        </m:r>
        <m:f>
          <m:fPr>
            <m:ctrlPr>
              <w:rPr>
                <w:rFonts w:ascii="Cambria Math" w:hAnsi="Cambria Math" w:cs="Arial"/>
                <w:bCs/>
                <w:sz w:val="20"/>
                <w:szCs w:val="20"/>
                <w:lang w:val="en-GB"/>
              </w:rPr>
            </m:ctrlPr>
          </m:fPr>
          <m:num>
            <m:sSup>
              <m:sSupPr>
                <m:ctrlPr>
                  <w:rPr>
                    <w:rFonts w:ascii="Cambria Math" w:hAnsi="Cambria Math" w:cs="Arial"/>
                    <w:bCs/>
                    <w:sz w:val="20"/>
                    <w:szCs w:val="20"/>
                    <w:lang w:val="en-GB"/>
                  </w:rPr>
                </m:ctrlPr>
              </m:sSupPr>
              <m:e>
                <m:r>
                  <w:rPr>
                    <w:rFonts w:ascii="Cambria Math" w:hAnsi="Cambria Math" w:cs="Arial"/>
                    <w:sz w:val="20"/>
                    <w:szCs w:val="20"/>
                    <w:lang w:val="en-GB"/>
                  </w:rPr>
                  <m:t>Z</m:t>
                </m:r>
              </m:e>
              <m:sup>
                <m:r>
                  <w:rPr>
                    <w:rFonts w:ascii="Cambria Math" w:hAnsi="Cambria Math" w:cs="Arial"/>
                    <w:sz w:val="20"/>
                    <w:szCs w:val="20"/>
                    <w:lang w:val="en-GB"/>
                  </w:rPr>
                  <m:t>2</m:t>
                </m:r>
              </m:sup>
            </m:sSup>
            <m:r>
              <w:rPr>
                <w:rFonts w:ascii="Cambria Math" w:hAnsi="Cambria Math" w:cs="Arial"/>
                <w:sz w:val="20"/>
                <w:szCs w:val="20"/>
                <w:lang w:val="en-GB"/>
              </w:rPr>
              <m:t>pq</m:t>
            </m:r>
          </m:num>
          <m:den>
            <m:sSup>
              <m:sSupPr>
                <m:ctrlPr>
                  <w:rPr>
                    <w:rFonts w:ascii="Cambria Math" w:hAnsi="Cambria Math" w:cs="Arial"/>
                    <w:bCs/>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2</m:t>
                </m:r>
              </m:sup>
            </m:sSup>
          </m:den>
        </m:f>
        <m:r>
          <w:rPr>
            <w:rFonts w:ascii="Cambria Math" w:hAnsi="Cambria Math" w:cs="Arial"/>
            <w:sz w:val="20"/>
            <w:szCs w:val="20"/>
            <w:lang w:val="en-GB"/>
          </w:rPr>
          <m:t>=</m:t>
        </m:r>
        <m:f>
          <m:fPr>
            <m:ctrlPr>
              <w:rPr>
                <w:rFonts w:ascii="Cambria Math" w:hAnsi="Cambria Math" w:cs="Arial"/>
                <w:bCs/>
                <w:sz w:val="20"/>
                <w:szCs w:val="20"/>
                <w:lang w:val="en-GB"/>
              </w:rPr>
            </m:ctrlPr>
          </m:fPr>
          <m:num>
            <m:sSup>
              <m:sSupPr>
                <m:ctrlPr>
                  <w:rPr>
                    <w:rFonts w:ascii="Cambria Math" w:hAnsi="Cambria Math" w:cs="Arial"/>
                    <w:bCs/>
                    <w:sz w:val="20"/>
                    <w:szCs w:val="20"/>
                    <w:lang w:val="en-GB"/>
                  </w:rPr>
                </m:ctrlPr>
              </m:sSupPr>
              <m:e>
                <m:r>
                  <w:rPr>
                    <w:rFonts w:ascii="Cambria Math" w:hAnsi="Cambria Math" w:cs="Arial"/>
                    <w:sz w:val="20"/>
                    <w:szCs w:val="20"/>
                    <w:lang w:val="en-GB"/>
                  </w:rPr>
                  <m:t>1.96</m:t>
                </m:r>
              </m:e>
              <m:sup>
                <m:r>
                  <w:rPr>
                    <w:rFonts w:ascii="Cambria Math" w:hAnsi="Cambria Math" w:cs="Arial"/>
                    <w:sz w:val="20"/>
                    <w:szCs w:val="20"/>
                    <w:lang w:val="en-GB"/>
                  </w:rPr>
                  <m:t>2</m:t>
                </m:r>
              </m:sup>
            </m:sSup>
            <m:r>
              <w:rPr>
                <w:rFonts w:ascii="Cambria Math" w:hAnsi="Cambria Math" w:cs="Arial"/>
                <w:sz w:val="20"/>
                <w:szCs w:val="20"/>
                <w:lang w:val="en-GB"/>
              </w:rPr>
              <m:t>×0.1×0.9</m:t>
            </m:r>
          </m:num>
          <m:den>
            <m:sSup>
              <m:sSupPr>
                <m:ctrlPr>
                  <w:rPr>
                    <w:rFonts w:ascii="Cambria Math" w:hAnsi="Cambria Math" w:cs="Arial"/>
                    <w:bCs/>
                    <w:sz w:val="20"/>
                    <w:szCs w:val="20"/>
                    <w:lang w:val="en-GB"/>
                  </w:rPr>
                </m:ctrlPr>
              </m:sSupPr>
              <m:e>
                <m:r>
                  <w:rPr>
                    <w:rFonts w:ascii="Cambria Math" w:hAnsi="Cambria Math" w:cs="Arial"/>
                    <w:sz w:val="20"/>
                    <w:szCs w:val="20"/>
                    <w:lang w:val="en-GB"/>
                  </w:rPr>
                  <m:t>0.05</m:t>
                </m:r>
              </m:e>
              <m:sup>
                <m:r>
                  <w:rPr>
                    <w:rFonts w:ascii="Cambria Math" w:hAnsi="Cambria Math" w:cs="Arial"/>
                    <w:sz w:val="20"/>
                    <w:szCs w:val="20"/>
                    <w:lang w:val="en-GB"/>
                  </w:rPr>
                  <m:t>2</m:t>
                </m:r>
              </m:sup>
            </m:sSup>
          </m:den>
        </m:f>
        <m:r>
          <w:rPr>
            <w:rFonts w:ascii="Cambria Math" w:hAnsi="Cambria Math" w:cs="Arial"/>
            <w:sz w:val="20"/>
            <w:szCs w:val="20"/>
            <w:lang w:val="en-GB"/>
          </w:rPr>
          <m:t xml:space="preserve"> </m:t>
        </m:r>
      </m:oMath>
      <w:r w:rsidR="00280F01" w:rsidRPr="00F45158">
        <w:rPr>
          <w:rFonts w:ascii="Arial" w:hAnsi="Arial" w:cs="Arial"/>
          <w:bCs/>
          <w:sz w:val="20"/>
          <w:szCs w:val="20"/>
          <w:lang w:val="en-GB"/>
        </w:rPr>
        <w:t>= 138.3</w:t>
      </w:r>
    </w:p>
    <w:p w14:paraId="67351197" w14:textId="77777777" w:rsidR="00645BE0" w:rsidRPr="00F45158" w:rsidRDefault="00645BE0" w:rsidP="00280F01">
      <w:pPr>
        <w:spacing w:after="0" w:line="240" w:lineRule="auto"/>
        <w:jc w:val="both"/>
        <w:rPr>
          <w:rFonts w:ascii="Arial" w:hAnsi="Arial" w:cs="Arial"/>
          <w:bCs/>
          <w:sz w:val="20"/>
          <w:szCs w:val="20"/>
          <w:lang w:val="en-GB"/>
        </w:rPr>
      </w:pPr>
    </w:p>
    <w:p w14:paraId="79F0B52E"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Thus, the sample size for this study is</w:t>
      </w:r>
    </w:p>
    <w:p w14:paraId="2263920F" w14:textId="77777777" w:rsidR="00280F01" w:rsidRPr="00F45158" w:rsidRDefault="00280F01" w:rsidP="00280F01">
      <w:pPr>
        <w:spacing w:after="0" w:line="240" w:lineRule="auto"/>
        <w:jc w:val="both"/>
        <w:rPr>
          <w:rFonts w:ascii="Arial" w:hAnsi="Arial" w:cs="Arial"/>
          <w:bCs/>
          <w:sz w:val="20"/>
          <w:szCs w:val="20"/>
          <w:lang w:val="en-GB"/>
        </w:rPr>
      </w:pPr>
      <m:oMathPara>
        <m:oMath>
          <m:r>
            <w:rPr>
              <w:rFonts w:ascii="Cambria Math" w:hAnsi="Cambria Math" w:cs="Arial"/>
              <w:sz w:val="20"/>
              <w:szCs w:val="20"/>
              <w:lang w:val="en-GB"/>
            </w:rPr>
            <m:t>n=</m:t>
          </m:r>
          <m:f>
            <m:fPr>
              <m:ctrlPr>
                <w:rPr>
                  <w:rFonts w:ascii="Cambria Math" w:hAnsi="Cambria Math" w:cs="Arial"/>
                  <w:bCs/>
                  <w:sz w:val="20"/>
                  <w:szCs w:val="20"/>
                  <w:lang w:val="en-GB"/>
                </w:rPr>
              </m:ctrlPr>
            </m:fPr>
            <m:num>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num>
            <m:den>
              <m:r>
                <w:rPr>
                  <w:rFonts w:ascii="Cambria Math" w:hAnsi="Cambria Math" w:cs="Arial"/>
                  <w:sz w:val="20"/>
                  <w:szCs w:val="20"/>
                  <w:lang w:val="en-GB"/>
                </w:rPr>
                <m:t>1+</m:t>
              </m:r>
              <m:f>
                <m:fPr>
                  <m:ctrlPr>
                    <w:rPr>
                      <w:rFonts w:ascii="Cambria Math" w:hAnsi="Cambria Math" w:cs="Arial"/>
                      <w:bCs/>
                      <w:sz w:val="20"/>
                      <w:szCs w:val="20"/>
                      <w:lang w:val="en-GB"/>
                    </w:rPr>
                  </m:ctrlPr>
                </m:fPr>
                <m:num>
                  <m:r>
                    <w:rPr>
                      <w:rFonts w:ascii="Cambria Math" w:hAnsi="Cambria Math" w:cs="Arial"/>
                      <w:sz w:val="20"/>
                      <w:szCs w:val="20"/>
                      <w:lang w:val="en-GB"/>
                    </w:rPr>
                    <m:t>(</m:t>
                  </m:r>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-1)</m:t>
                  </m:r>
                </m:num>
                <m:den>
                  <m:r>
                    <w:rPr>
                      <w:rFonts w:ascii="Cambria Math" w:hAnsi="Cambria Math" w:cs="Arial"/>
                      <w:sz w:val="20"/>
                      <w:szCs w:val="20"/>
                      <w:lang w:val="en-GB"/>
                    </w:rPr>
                    <m:t>N</m:t>
                  </m:r>
                </m:den>
              </m:f>
            </m:den>
          </m:f>
        </m:oMath>
      </m:oMathPara>
    </w:p>
    <w:p w14:paraId="60E71619" w14:textId="77777777" w:rsidR="00645BE0" w:rsidRPr="00F45158" w:rsidRDefault="00645BE0" w:rsidP="00280F01">
      <w:pPr>
        <w:spacing w:after="0" w:line="240" w:lineRule="auto"/>
        <w:jc w:val="both"/>
        <w:rPr>
          <w:rFonts w:ascii="Arial" w:hAnsi="Arial" w:cs="Arial"/>
          <w:bCs/>
          <w:sz w:val="20"/>
          <w:szCs w:val="20"/>
          <w:lang w:val="en-GB"/>
        </w:rPr>
      </w:pPr>
    </w:p>
    <w:p w14:paraId="1C47B652"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Here,</w:t>
      </w:r>
      <w:r w:rsidRPr="00F45158">
        <w:rPr>
          <w:rFonts w:ascii="Arial" w:hAnsi="Arial" w:cs="Arial"/>
          <w:bCs/>
          <w:sz w:val="20"/>
          <w:szCs w:val="20"/>
          <w:lang w:val="en-GB"/>
        </w:rPr>
        <w:tab/>
      </w:r>
      <m:oMath>
        <m:r>
          <w:rPr>
            <w:rFonts w:ascii="Cambria Math" w:hAnsi="Cambria Math" w:cs="Arial"/>
            <w:sz w:val="20"/>
            <w:szCs w:val="20"/>
            <w:lang w:val="en-GB"/>
          </w:rPr>
          <m:t>n</m:t>
        </m:r>
      </m:oMath>
      <w:r w:rsidRPr="00F45158">
        <w:rPr>
          <w:rFonts w:ascii="Arial" w:hAnsi="Arial" w:cs="Arial"/>
          <w:bCs/>
          <w:sz w:val="20"/>
          <w:szCs w:val="20"/>
          <w:lang w:val="en-GB"/>
        </w:rPr>
        <w:t xml:space="preserve"> is the new adjusted sample size, and </w:t>
      </w:r>
      <m:oMath>
        <m:r>
          <w:rPr>
            <w:rFonts w:ascii="Cambria Math" w:hAnsi="Cambria Math" w:cs="Arial"/>
            <w:sz w:val="20"/>
            <w:szCs w:val="20"/>
            <w:lang w:val="en-GB"/>
          </w:rPr>
          <m:t>N</m:t>
        </m:r>
      </m:oMath>
      <w:r w:rsidRPr="00F45158">
        <w:rPr>
          <w:rFonts w:ascii="Arial" w:hAnsi="Arial" w:cs="Arial"/>
          <w:bCs/>
          <w:sz w:val="20"/>
          <w:szCs w:val="20"/>
          <w:lang w:val="en-GB"/>
        </w:rPr>
        <w:t xml:space="preserve"> is the population size, and here it is 901.</w:t>
      </w:r>
    </w:p>
    <w:p w14:paraId="062A1739" w14:textId="77777777" w:rsidR="00645BE0" w:rsidRPr="00F45158" w:rsidRDefault="00645BE0" w:rsidP="00280F01">
      <w:pPr>
        <w:spacing w:after="0" w:line="240" w:lineRule="auto"/>
        <w:jc w:val="both"/>
        <w:rPr>
          <w:rFonts w:ascii="Arial" w:hAnsi="Arial" w:cs="Arial"/>
          <w:bCs/>
          <w:sz w:val="20"/>
          <w:szCs w:val="20"/>
          <w:lang w:val="en-GB"/>
        </w:rPr>
      </w:pPr>
    </w:p>
    <w:p w14:paraId="17C9985D" w14:textId="77777777" w:rsidR="00280F01" w:rsidRPr="00F45158" w:rsidRDefault="00280F01" w:rsidP="005F339D">
      <w:pPr>
        <w:spacing w:after="0" w:line="240" w:lineRule="auto"/>
        <w:jc w:val="center"/>
        <w:rPr>
          <w:rFonts w:ascii="Arial" w:hAnsi="Arial" w:cs="Arial"/>
          <w:bCs/>
          <w:iCs/>
          <w:sz w:val="20"/>
          <w:szCs w:val="20"/>
          <w:lang w:val="en-GB"/>
        </w:rPr>
      </w:pPr>
      <w:r w:rsidRPr="00F45158">
        <w:rPr>
          <w:rFonts w:ascii="Arial" w:hAnsi="Arial" w:cs="Arial"/>
          <w:bCs/>
          <w:i/>
          <w:sz w:val="20"/>
          <w:szCs w:val="20"/>
          <w:lang w:val="en-GB"/>
        </w:rPr>
        <w:t xml:space="preserve">n = </w:t>
      </w:r>
      <m:oMath>
        <m:f>
          <m:fPr>
            <m:ctrlPr>
              <w:rPr>
                <w:rFonts w:ascii="Cambria Math" w:hAnsi="Cambria Math" w:cs="Arial"/>
                <w:bCs/>
                <w:sz w:val="20"/>
                <w:szCs w:val="20"/>
                <w:lang w:val="en-GB"/>
              </w:rPr>
            </m:ctrlPr>
          </m:fPr>
          <m:num>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num>
          <m:den>
            <m:r>
              <w:rPr>
                <w:rFonts w:ascii="Cambria Math" w:hAnsi="Cambria Math" w:cs="Arial"/>
                <w:sz w:val="20"/>
                <w:szCs w:val="20"/>
                <w:lang w:val="en-GB"/>
              </w:rPr>
              <m:t>1+</m:t>
            </m:r>
            <m:f>
              <m:fPr>
                <m:ctrlPr>
                  <w:rPr>
                    <w:rFonts w:ascii="Cambria Math" w:hAnsi="Cambria Math" w:cs="Arial"/>
                    <w:bCs/>
                    <w:sz w:val="20"/>
                    <w:szCs w:val="20"/>
                    <w:lang w:val="en-GB"/>
                  </w:rPr>
                </m:ctrlPr>
              </m:fPr>
              <m:num>
                <m:r>
                  <w:rPr>
                    <w:rFonts w:ascii="Cambria Math" w:hAnsi="Cambria Math" w:cs="Arial"/>
                    <w:sz w:val="20"/>
                    <w:szCs w:val="20"/>
                    <w:lang w:val="en-GB"/>
                  </w:rPr>
                  <m:t>(</m:t>
                </m:r>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-1)</m:t>
                </m:r>
              </m:num>
              <m:den>
                <m:r>
                  <w:rPr>
                    <w:rFonts w:ascii="Cambria Math" w:hAnsi="Cambria Math" w:cs="Arial"/>
                    <w:sz w:val="20"/>
                    <w:szCs w:val="20"/>
                    <w:lang w:val="en-GB"/>
                  </w:rPr>
                  <m:t>N</m:t>
                </m:r>
              </m:den>
            </m:f>
          </m:den>
        </m:f>
        <m:r>
          <w:rPr>
            <w:rFonts w:ascii="Cambria Math" w:hAnsi="Cambria Math" w:cs="Arial"/>
            <w:sz w:val="20"/>
            <w:szCs w:val="20"/>
            <w:lang w:val="en-GB"/>
          </w:rPr>
          <m:t>=</m:t>
        </m:r>
        <m:f>
          <m:fPr>
            <m:ctrlPr>
              <w:rPr>
                <w:rFonts w:ascii="Cambria Math" w:hAnsi="Cambria Math" w:cs="Arial"/>
                <w:bCs/>
                <w:sz w:val="20"/>
                <w:szCs w:val="20"/>
                <w:lang w:val="en-GB"/>
              </w:rPr>
            </m:ctrlPr>
          </m:fPr>
          <m:num>
            <m:r>
              <w:rPr>
                <w:rFonts w:ascii="Cambria Math" w:hAnsi="Cambria Math" w:cs="Arial"/>
                <w:sz w:val="20"/>
                <w:szCs w:val="20"/>
                <w:lang w:val="en-GB"/>
              </w:rPr>
              <m:t>138.3</m:t>
            </m:r>
          </m:num>
          <m:den>
            <m:r>
              <w:rPr>
                <w:rFonts w:ascii="Cambria Math" w:hAnsi="Cambria Math" w:cs="Arial"/>
                <w:sz w:val="20"/>
                <w:szCs w:val="20"/>
                <w:lang w:val="en-GB"/>
              </w:rPr>
              <m:t>1+0.15239</m:t>
            </m:r>
          </m:den>
        </m:f>
        <m:r>
          <w:rPr>
            <w:rFonts w:ascii="Cambria Math" w:hAnsi="Cambria Math" w:cs="Arial"/>
            <w:sz w:val="20"/>
            <w:szCs w:val="20"/>
            <w:lang w:val="en-GB"/>
          </w:rPr>
          <m:t>≅120</m:t>
        </m:r>
      </m:oMath>
    </w:p>
    <w:p w14:paraId="2BE6D32C" w14:textId="77777777" w:rsidR="001427EB" w:rsidRPr="00F45158" w:rsidRDefault="001427EB" w:rsidP="00280F01">
      <w:pPr>
        <w:spacing w:after="0" w:line="240" w:lineRule="auto"/>
        <w:jc w:val="both"/>
        <w:rPr>
          <w:rFonts w:ascii="Arial" w:hAnsi="Arial" w:cs="Arial"/>
          <w:bCs/>
          <w:sz w:val="20"/>
          <w:szCs w:val="20"/>
        </w:rPr>
      </w:pPr>
    </w:p>
    <w:p w14:paraId="513FF8FA" w14:textId="77777777" w:rsidR="00280F01" w:rsidRPr="00F45158" w:rsidRDefault="001427EB" w:rsidP="00280F01">
      <w:pPr>
        <w:spacing w:after="0" w:line="240" w:lineRule="auto"/>
        <w:jc w:val="both"/>
        <w:rPr>
          <w:rFonts w:ascii="Arial" w:hAnsi="Arial" w:cs="Arial"/>
          <w:bCs/>
          <w:sz w:val="20"/>
          <w:szCs w:val="20"/>
        </w:rPr>
      </w:pPr>
      <w:r w:rsidRPr="00F45158">
        <w:rPr>
          <w:rFonts w:ascii="Arial" w:hAnsi="Arial" w:cs="Arial"/>
          <w:bCs/>
          <w:sz w:val="20"/>
          <w:szCs w:val="20"/>
        </w:rPr>
        <w:t xml:space="preserve">So, the sample size is 120. </w:t>
      </w:r>
      <w:r w:rsidR="00280F01" w:rsidRPr="00F45158">
        <w:rPr>
          <w:rFonts w:ascii="Arial" w:hAnsi="Arial" w:cs="Arial"/>
          <w:bCs/>
          <w:sz w:val="20"/>
          <w:szCs w:val="20"/>
        </w:rPr>
        <w:t>The research budget, time, and quality were also considered in drawin</w:t>
      </w:r>
      <w:r w:rsidRPr="00F45158">
        <w:rPr>
          <w:rFonts w:ascii="Arial" w:hAnsi="Arial" w:cs="Arial"/>
          <w:bCs/>
          <w:sz w:val="20"/>
          <w:szCs w:val="20"/>
        </w:rPr>
        <w:t>g the sample size (Lynn, 2016).</w:t>
      </w:r>
    </w:p>
    <w:p w14:paraId="1E3F7F4A" w14:textId="77777777" w:rsidR="001427EB" w:rsidRPr="00F45158" w:rsidRDefault="001427EB" w:rsidP="00280F01">
      <w:pPr>
        <w:spacing w:after="0" w:line="240" w:lineRule="auto"/>
        <w:jc w:val="both"/>
        <w:rPr>
          <w:rFonts w:ascii="Arial" w:hAnsi="Arial" w:cs="Arial"/>
          <w:bCs/>
          <w:sz w:val="20"/>
          <w:szCs w:val="20"/>
        </w:rPr>
      </w:pPr>
    </w:p>
    <w:p w14:paraId="05030604" w14:textId="77777777" w:rsidR="00280F01" w:rsidRPr="00F45158" w:rsidRDefault="00280F01" w:rsidP="00280F01">
      <w:pPr>
        <w:spacing w:after="0" w:line="240" w:lineRule="auto"/>
        <w:jc w:val="both"/>
        <w:rPr>
          <w:rFonts w:ascii="Arial" w:hAnsi="Arial" w:cs="Arial"/>
          <w:bCs/>
          <w:sz w:val="20"/>
          <w:szCs w:val="20"/>
        </w:rPr>
      </w:pPr>
      <w:r w:rsidRPr="00F45158">
        <w:rPr>
          <w:rFonts w:ascii="Arial" w:hAnsi="Arial" w:cs="Arial"/>
          <w:bCs/>
          <w:sz w:val="20"/>
          <w:szCs w:val="20"/>
        </w:rPr>
        <w:t>A well-structured interview schedule was prepared in advance for using as tool for data collection as well as the validity and reliability was checked before using for data collection. The interview schedule was pre-tested with 12 farmers (6 per village) by the investigator. The pre-test assisted the investigator in identifying difficult and problematic questions in the draft schedule; hence, the schedule needed to be corrected and modified in light of the pre-test results. Also, two checklists were created for FGDs for relevant information.</w:t>
      </w:r>
      <w:r w:rsidR="0029373A" w:rsidRPr="00F45158">
        <w:rPr>
          <w:rFonts w:ascii="Arial" w:hAnsi="Arial" w:cs="Arial"/>
          <w:bCs/>
          <w:sz w:val="20"/>
          <w:szCs w:val="20"/>
        </w:rPr>
        <w:t xml:space="preserve"> Data were collected through personal interviews in May 2025.</w:t>
      </w:r>
    </w:p>
    <w:p w14:paraId="600A698B" w14:textId="77777777" w:rsidR="00645BE0" w:rsidRPr="00F45158" w:rsidRDefault="00645BE0" w:rsidP="00280F01">
      <w:pPr>
        <w:spacing w:after="0" w:line="240" w:lineRule="auto"/>
        <w:jc w:val="both"/>
        <w:rPr>
          <w:rFonts w:ascii="Arial" w:hAnsi="Arial" w:cs="Arial"/>
          <w:bCs/>
          <w:sz w:val="20"/>
          <w:szCs w:val="20"/>
        </w:rPr>
      </w:pPr>
    </w:p>
    <w:p w14:paraId="0A7FEC24" w14:textId="77777777" w:rsidR="00280F01" w:rsidRPr="00F45158" w:rsidRDefault="00280F01" w:rsidP="00280F01">
      <w:pPr>
        <w:spacing w:after="0" w:line="240" w:lineRule="auto"/>
        <w:jc w:val="both"/>
        <w:rPr>
          <w:rFonts w:ascii="Arial" w:hAnsi="Arial" w:cs="Arial"/>
          <w:b/>
          <w:bCs/>
          <w:szCs w:val="22"/>
        </w:rPr>
      </w:pPr>
      <w:r w:rsidRPr="00F45158">
        <w:rPr>
          <w:rFonts w:ascii="Arial" w:hAnsi="Arial" w:cs="Arial"/>
          <w:b/>
          <w:bCs/>
          <w:szCs w:val="22"/>
        </w:rPr>
        <w:t>2.2 Measurement of Variables</w:t>
      </w:r>
    </w:p>
    <w:p w14:paraId="6892D11B" w14:textId="77777777" w:rsidR="0098558A" w:rsidRPr="00F45158" w:rsidRDefault="0098558A" w:rsidP="00280F01">
      <w:pPr>
        <w:spacing w:after="0" w:line="240" w:lineRule="auto"/>
        <w:jc w:val="both"/>
        <w:rPr>
          <w:rFonts w:ascii="Arial" w:hAnsi="Arial" w:cs="Arial"/>
          <w:b/>
          <w:bCs/>
          <w:szCs w:val="22"/>
        </w:rPr>
      </w:pPr>
    </w:p>
    <w:p w14:paraId="636CE334" w14:textId="77777777" w:rsidR="00280F01" w:rsidRPr="00F45158" w:rsidRDefault="00280F01" w:rsidP="00280F01">
      <w:pPr>
        <w:spacing w:after="0" w:line="240" w:lineRule="auto"/>
        <w:jc w:val="both"/>
        <w:rPr>
          <w:rFonts w:ascii="Arial" w:hAnsi="Arial" w:cs="Arial"/>
          <w:b/>
          <w:bCs/>
          <w:sz w:val="20"/>
          <w:szCs w:val="20"/>
          <w:u w:val="single"/>
        </w:rPr>
      </w:pPr>
      <w:r w:rsidRPr="00F45158">
        <w:rPr>
          <w:rFonts w:ascii="Arial" w:hAnsi="Arial" w:cs="Arial"/>
          <w:b/>
          <w:bCs/>
          <w:sz w:val="20"/>
          <w:szCs w:val="20"/>
          <w:u w:val="single"/>
        </w:rPr>
        <w:t>2.2.1 Measurement of the independent variables</w:t>
      </w:r>
    </w:p>
    <w:p w14:paraId="63553F65" w14:textId="77777777" w:rsidR="0098558A" w:rsidRPr="00F45158" w:rsidRDefault="0098558A" w:rsidP="00280F01">
      <w:pPr>
        <w:spacing w:after="0" w:line="240" w:lineRule="auto"/>
        <w:jc w:val="both"/>
        <w:rPr>
          <w:rFonts w:ascii="Arial" w:hAnsi="Arial" w:cs="Arial"/>
          <w:b/>
          <w:bCs/>
          <w:sz w:val="20"/>
          <w:szCs w:val="20"/>
        </w:rPr>
      </w:pPr>
    </w:p>
    <w:p w14:paraId="586DE90C" w14:textId="77777777" w:rsidR="00280F01" w:rsidRPr="00F45158" w:rsidRDefault="006D6F9A" w:rsidP="00280F01">
      <w:pPr>
        <w:spacing w:after="0" w:line="240" w:lineRule="auto"/>
        <w:jc w:val="both"/>
        <w:rPr>
          <w:rFonts w:ascii="Arial" w:hAnsi="Arial" w:cs="Arial"/>
          <w:sz w:val="20"/>
          <w:szCs w:val="20"/>
        </w:rPr>
      </w:pPr>
      <w:r w:rsidRPr="00F45158">
        <w:rPr>
          <w:rFonts w:ascii="Arial" w:hAnsi="Arial" w:cs="Arial"/>
          <w:sz w:val="20"/>
          <w:szCs w:val="20"/>
        </w:rPr>
        <w:t>Thirteen</w:t>
      </w:r>
      <w:r w:rsidR="00280F01" w:rsidRPr="00F45158">
        <w:rPr>
          <w:rFonts w:ascii="Arial" w:hAnsi="Arial" w:cs="Arial"/>
          <w:sz w:val="20"/>
          <w:szCs w:val="20"/>
        </w:rPr>
        <w:t xml:space="preserve"> socio-economic characteristics of the farmers were selected as independent variables. The procedures of measurement of the selected indepe</w:t>
      </w:r>
      <w:r w:rsidRPr="00F45158">
        <w:rPr>
          <w:rFonts w:ascii="Arial" w:hAnsi="Arial" w:cs="Arial"/>
          <w:sz w:val="20"/>
          <w:szCs w:val="20"/>
        </w:rPr>
        <w:t>ndent variables are shown in T</w:t>
      </w:r>
      <w:r w:rsidR="00736A2C" w:rsidRPr="00F45158">
        <w:rPr>
          <w:rFonts w:ascii="Arial" w:hAnsi="Arial" w:cs="Arial"/>
          <w:sz w:val="20"/>
          <w:szCs w:val="20"/>
        </w:rPr>
        <w:t>able 1</w:t>
      </w:r>
      <w:r w:rsidRPr="00F45158">
        <w:rPr>
          <w:rFonts w:ascii="Arial" w:hAnsi="Arial" w:cs="Arial"/>
          <w:sz w:val="20"/>
          <w:szCs w:val="20"/>
        </w:rPr>
        <w:t>.</w:t>
      </w:r>
    </w:p>
    <w:p w14:paraId="0B9245A8" w14:textId="77777777" w:rsidR="00EE59EE" w:rsidRPr="00F45158" w:rsidRDefault="00EE59EE" w:rsidP="00280F01">
      <w:pPr>
        <w:spacing w:after="0" w:line="240" w:lineRule="auto"/>
        <w:jc w:val="both"/>
        <w:rPr>
          <w:rFonts w:ascii="Arial" w:hAnsi="Arial" w:cs="Arial"/>
          <w:sz w:val="20"/>
          <w:szCs w:val="20"/>
        </w:rPr>
      </w:pPr>
    </w:p>
    <w:p w14:paraId="0586FEC6" w14:textId="77777777" w:rsidR="00EE59EE" w:rsidRPr="00F45158" w:rsidRDefault="00E76E38" w:rsidP="00280F01">
      <w:pPr>
        <w:spacing w:after="0" w:line="240" w:lineRule="auto"/>
        <w:jc w:val="both"/>
        <w:rPr>
          <w:rFonts w:ascii="Arial" w:hAnsi="Arial" w:cs="Arial"/>
          <w:b/>
          <w:bCs/>
          <w:sz w:val="20"/>
          <w:szCs w:val="20"/>
        </w:rPr>
      </w:pPr>
      <w:r w:rsidRPr="00F45158">
        <w:rPr>
          <w:rFonts w:ascii="Arial" w:hAnsi="Arial" w:cs="Arial"/>
          <w:b/>
          <w:bCs/>
          <w:sz w:val="20"/>
          <w:szCs w:val="20"/>
        </w:rPr>
        <w:t>Table 1</w:t>
      </w:r>
      <w:r w:rsidR="00EE59EE" w:rsidRPr="00F45158">
        <w:rPr>
          <w:rFonts w:ascii="Arial" w:hAnsi="Arial" w:cs="Arial"/>
          <w:b/>
          <w:bCs/>
          <w:sz w:val="20"/>
          <w:szCs w:val="20"/>
        </w:rPr>
        <w:t>. Measurement techniques for different independent variables</w:t>
      </w:r>
    </w:p>
    <w:p w14:paraId="26E8A302" w14:textId="77777777" w:rsidR="00590187" w:rsidRPr="00F45158" w:rsidRDefault="00590187" w:rsidP="00280F01">
      <w:pPr>
        <w:spacing w:after="0" w:line="240" w:lineRule="auto"/>
        <w:jc w:val="both"/>
        <w:rPr>
          <w:rFonts w:ascii="Arial" w:hAnsi="Arial" w:cs="Arial"/>
          <w:sz w:val="20"/>
          <w:szCs w:val="20"/>
        </w:rPr>
      </w:pPr>
    </w:p>
    <w:tbl>
      <w:tblPr>
        <w:tblStyle w:val="TableGrid"/>
        <w:tblW w:w="5000" w:type="pct"/>
        <w:tblLook w:val="04A0" w:firstRow="1" w:lastRow="0" w:firstColumn="1" w:lastColumn="0" w:noHBand="0" w:noVBand="1"/>
      </w:tblPr>
      <w:tblGrid>
        <w:gridCol w:w="3433"/>
        <w:gridCol w:w="4765"/>
      </w:tblGrid>
      <w:tr w:rsidR="00F45158" w:rsidRPr="00F45158" w14:paraId="251FB025" w14:textId="77777777" w:rsidTr="00852734">
        <w:trPr>
          <w:trHeight w:val="80"/>
        </w:trPr>
        <w:tc>
          <w:tcPr>
            <w:tcW w:w="2094" w:type="pct"/>
            <w:vAlign w:val="center"/>
          </w:tcPr>
          <w:p w14:paraId="45C25C97" w14:textId="77777777" w:rsidR="00D622FC" w:rsidRPr="00F45158" w:rsidRDefault="00D622FC" w:rsidP="00852734">
            <w:pPr>
              <w:spacing w:line="240" w:lineRule="auto"/>
              <w:rPr>
                <w:rFonts w:ascii="Arial" w:hAnsi="Arial" w:cs="Arial"/>
                <w:sz w:val="20"/>
                <w:szCs w:val="20"/>
              </w:rPr>
            </w:pPr>
            <w:r w:rsidRPr="00F45158">
              <w:rPr>
                <w:rFonts w:ascii="Arial" w:hAnsi="Arial" w:cs="Arial"/>
                <w:b/>
                <w:bCs/>
                <w:sz w:val="20"/>
                <w:szCs w:val="20"/>
              </w:rPr>
              <w:t>Characteristics</w:t>
            </w:r>
          </w:p>
        </w:tc>
        <w:tc>
          <w:tcPr>
            <w:tcW w:w="2906" w:type="pct"/>
            <w:vAlign w:val="center"/>
          </w:tcPr>
          <w:p w14:paraId="4C66F707" w14:textId="77777777" w:rsidR="00D622FC" w:rsidRPr="00F45158" w:rsidRDefault="00D622FC" w:rsidP="00852734">
            <w:pPr>
              <w:spacing w:line="240" w:lineRule="auto"/>
              <w:rPr>
                <w:rFonts w:ascii="Arial" w:hAnsi="Arial" w:cs="Arial"/>
                <w:sz w:val="20"/>
                <w:szCs w:val="20"/>
              </w:rPr>
            </w:pPr>
            <w:r w:rsidRPr="00F45158">
              <w:rPr>
                <w:rFonts w:ascii="Arial" w:hAnsi="Arial" w:cs="Arial"/>
                <w:b/>
                <w:bCs/>
                <w:sz w:val="20"/>
                <w:szCs w:val="20"/>
              </w:rPr>
              <w:t>Scale or Scoring system</w:t>
            </w:r>
          </w:p>
        </w:tc>
      </w:tr>
      <w:tr w:rsidR="00F45158" w:rsidRPr="00F45158" w14:paraId="6B5FAA75" w14:textId="77777777" w:rsidTr="00852734">
        <w:trPr>
          <w:trHeight w:val="80"/>
        </w:trPr>
        <w:tc>
          <w:tcPr>
            <w:tcW w:w="2094" w:type="pct"/>
            <w:vAlign w:val="center"/>
          </w:tcPr>
          <w:p w14:paraId="4BB544CC"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Age</w:t>
            </w:r>
          </w:p>
        </w:tc>
        <w:tc>
          <w:tcPr>
            <w:tcW w:w="2906" w:type="pct"/>
            <w:vAlign w:val="center"/>
          </w:tcPr>
          <w:p w14:paraId="041D1949"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Age of farmers measured in years</w:t>
            </w:r>
          </w:p>
        </w:tc>
      </w:tr>
      <w:tr w:rsidR="00F45158" w:rsidRPr="00F45158" w14:paraId="25EB493F" w14:textId="77777777" w:rsidTr="00852734">
        <w:trPr>
          <w:trHeight w:val="80"/>
        </w:trPr>
        <w:tc>
          <w:tcPr>
            <w:tcW w:w="2094" w:type="pct"/>
            <w:vAlign w:val="center"/>
          </w:tcPr>
          <w:p w14:paraId="501B3966"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Level of education</w:t>
            </w:r>
          </w:p>
        </w:tc>
        <w:tc>
          <w:tcPr>
            <w:tcW w:w="2906" w:type="pct"/>
            <w:vAlign w:val="center"/>
          </w:tcPr>
          <w:p w14:paraId="3F75D14D"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Years of schooling from educational institution completed</w:t>
            </w:r>
          </w:p>
        </w:tc>
      </w:tr>
      <w:tr w:rsidR="00F45158" w:rsidRPr="00F45158" w14:paraId="793CAB2E" w14:textId="77777777" w:rsidTr="00852734">
        <w:trPr>
          <w:trHeight w:val="80"/>
        </w:trPr>
        <w:tc>
          <w:tcPr>
            <w:tcW w:w="2094" w:type="pct"/>
            <w:vAlign w:val="center"/>
          </w:tcPr>
          <w:p w14:paraId="4E65BA4C"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Household size</w:t>
            </w:r>
          </w:p>
        </w:tc>
        <w:tc>
          <w:tcPr>
            <w:tcW w:w="2906" w:type="pct"/>
            <w:vAlign w:val="center"/>
          </w:tcPr>
          <w:p w14:paraId="2FA8C93B"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Total family members in the household</w:t>
            </w:r>
          </w:p>
        </w:tc>
      </w:tr>
      <w:tr w:rsidR="00F45158" w:rsidRPr="00F45158" w14:paraId="3E5CDCB3" w14:textId="77777777" w:rsidTr="00852734">
        <w:trPr>
          <w:trHeight w:val="80"/>
        </w:trPr>
        <w:tc>
          <w:tcPr>
            <w:tcW w:w="2094" w:type="pct"/>
            <w:vAlign w:val="center"/>
          </w:tcPr>
          <w:p w14:paraId="2780003E"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Household farm size</w:t>
            </w:r>
          </w:p>
        </w:tc>
        <w:tc>
          <w:tcPr>
            <w:tcW w:w="2906" w:type="pct"/>
            <w:vAlign w:val="center"/>
          </w:tcPr>
          <w:p w14:paraId="7496202A"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Total cultivated area (hectares) by the farmer’s household</w:t>
            </w:r>
          </w:p>
        </w:tc>
      </w:tr>
      <w:tr w:rsidR="00F45158" w:rsidRPr="00F45158" w14:paraId="130720BF" w14:textId="77777777" w:rsidTr="00852734">
        <w:trPr>
          <w:trHeight w:val="80"/>
        </w:trPr>
        <w:tc>
          <w:tcPr>
            <w:tcW w:w="2094" w:type="pct"/>
            <w:vAlign w:val="center"/>
          </w:tcPr>
          <w:p w14:paraId="0B8B992B"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Farming experience</w:t>
            </w:r>
          </w:p>
        </w:tc>
        <w:tc>
          <w:tcPr>
            <w:tcW w:w="2906" w:type="pct"/>
            <w:vAlign w:val="center"/>
          </w:tcPr>
          <w:p w14:paraId="057FCDCF" w14:textId="77777777" w:rsidR="00D622FC" w:rsidRPr="00F45158" w:rsidRDefault="00E80D3F" w:rsidP="00852734">
            <w:pPr>
              <w:spacing w:line="240" w:lineRule="auto"/>
              <w:rPr>
                <w:rFonts w:ascii="Arial" w:hAnsi="Arial" w:cs="Arial"/>
                <w:sz w:val="20"/>
                <w:szCs w:val="20"/>
              </w:rPr>
            </w:pPr>
            <w:r w:rsidRPr="00F45158">
              <w:rPr>
                <w:rFonts w:ascii="Arial" w:hAnsi="Arial" w:cs="Arial"/>
                <w:sz w:val="20"/>
                <w:szCs w:val="20"/>
              </w:rPr>
              <w:t>Total y</w:t>
            </w:r>
            <w:r w:rsidR="00D622FC" w:rsidRPr="00F45158">
              <w:rPr>
                <w:rFonts w:ascii="Arial" w:hAnsi="Arial" w:cs="Arial"/>
                <w:sz w:val="20"/>
                <w:szCs w:val="20"/>
              </w:rPr>
              <w:t xml:space="preserve">ears of </w:t>
            </w:r>
            <w:r w:rsidRPr="00F45158">
              <w:rPr>
                <w:rFonts w:ascii="Arial" w:hAnsi="Arial" w:cs="Arial"/>
                <w:sz w:val="20"/>
                <w:szCs w:val="20"/>
              </w:rPr>
              <w:t xml:space="preserve">involvement in </w:t>
            </w:r>
            <w:r w:rsidR="00D622FC" w:rsidRPr="00F45158">
              <w:rPr>
                <w:rFonts w:ascii="Arial" w:hAnsi="Arial" w:cs="Arial"/>
                <w:sz w:val="20"/>
                <w:szCs w:val="20"/>
              </w:rPr>
              <w:t>farming</w:t>
            </w:r>
            <w:r w:rsidRPr="00F45158">
              <w:rPr>
                <w:rFonts w:ascii="Arial" w:hAnsi="Arial" w:cs="Arial"/>
                <w:sz w:val="20"/>
                <w:szCs w:val="20"/>
              </w:rPr>
              <w:t xml:space="preserve"> activities</w:t>
            </w:r>
          </w:p>
        </w:tc>
      </w:tr>
      <w:tr w:rsidR="00F45158" w:rsidRPr="00F45158" w14:paraId="78588E27" w14:textId="77777777" w:rsidTr="00852734">
        <w:trPr>
          <w:trHeight w:val="80"/>
        </w:trPr>
        <w:tc>
          <w:tcPr>
            <w:tcW w:w="2094" w:type="pct"/>
            <w:vAlign w:val="center"/>
          </w:tcPr>
          <w:p w14:paraId="137FE8C0"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Annual household income</w:t>
            </w:r>
          </w:p>
        </w:tc>
        <w:tc>
          <w:tcPr>
            <w:tcW w:w="2906" w:type="pct"/>
            <w:vAlign w:val="center"/>
          </w:tcPr>
          <w:p w14:paraId="2D10CB6B"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Total yearly household income in BDT (Bangladeshi Taka) (</w:t>
            </w:r>
            <w:r w:rsidR="00E80D3F" w:rsidRPr="00F45158">
              <w:rPr>
                <w:rFonts w:ascii="Arial" w:hAnsi="Arial" w:cs="Arial"/>
                <w:sz w:val="20"/>
                <w:szCs w:val="20"/>
              </w:rPr>
              <w:t>‘000’ Taka</w:t>
            </w:r>
            <w:r w:rsidRPr="00F45158">
              <w:rPr>
                <w:rFonts w:ascii="Arial" w:hAnsi="Arial" w:cs="Arial"/>
                <w:sz w:val="20"/>
                <w:szCs w:val="20"/>
              </w:rPr>
              <w:t>)</w:t>
            </w:r>
          </w:p>
        </w:tc>
      </w:tr>
      <w:tr w:rsidR="00F45158" w:rsidRPr="00F45158" w14:paraId="6275AF2D" w14:textId="77777777" w:rsidTr="00852734">
        <w:trPr>
          <w:trHeight w:val="80"/>
        </w:trPr>
        <w:tc>
          <w:tcPr>
            <w:tcW w:w="2094" w:type="pct"/>
            <w:vAlign w:val="center"/>
          </w:tcPr>
          <w:p w14:paraId="7852568A"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Organizational participation</w:t>
            </w:r>
          </w:p>
        </w:tc>
        <w:tc>
          <w:tcPr>
            <w:tcW w:w="2906" w:type="pct"/>
            <w:vAlign w:val="center"/>
          </w:tcPr>
          <w:p w14:paraId="09CEED63" w14:textId="77777777" w:rsidR="00D622FC" w:rsidRPr="00F45158" w:rsidRDefault="00532DC5" w:rsidP="00852734">
            <w:pPr>
              <w:spacing w:line="240" w:lineRule="auto"/>
              <w:rPr>
                <w:rFonts w:ascii="Arial" w:hAnsi="Arial" w:cs="Arial"/>
                <w:sz w:val="20"/>
                <w:szCs w:val="20"/>
              </w:rPr>
            </w:pPr>
            <w:r w:rsidRPr="00F45158">
              <w:rPr>
                <w:rFonts w:ascii="Arial" w:hAnsi="Arial" w:cs="Arial"/>
                <w:sz w:val="20"/>
                <w:szCs w:val="20"/>
              </w:rPr>
              <w:t>The score calculated by multiplying the extent of participation by the duration of participation</w:t>
            </w:r>
          </w:p>
        </w:tc>
      </w:tr>
      <w:tr w:rsidR="00F45158" w:rsidRPr="00F45158" w14:paraId="0931F248" w14:textId="77777777" w:rsidTr="00852734">
        <w:trPr>
          <w:trHeight w:val="80"/>
        </w:trPr>
        <w:tc>
          <w:tcPr>
            <w:tcW w:w="2094" w:type="pct"/>
            <w:vAlign w:val="center"/>
          </w:tcPr>
          <w:p w14:paraId="57CE44BC"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Training received</w:t>
            </w:r>
          </w:p>
        </w:tc>
        <w:tc>
          <w:tcPr>
            <w:tcW w:w="2906" w:type="pct"/>
            <w:vAlign w:val="center"/>
          </w:tcPr>
          <w:p w14:paraId="1F2FD603" w14:textId="77777777" w:rsidR="00D622FC" w:rsidRPr="00F45158" w:rsidRDefault="00E80D3F" w:rsidP="00852734">
            <w:pPr>
              <w:spacing w:line="240" w:lineRule="auto"/>
              <w:rPr>
                <w:rFonts w:ascii="Arial" w:hAnsi="Arial" w:cs="Arial"/>
                <w:sz w:val="20"/>
                <w:szCs w:val="20"/>
              </w:rPr>
            </w:pPr>
            <w:r w:rsidRPr="00F45158">
              <w:rPr>
                <w:rFonts w:ascii="Arial" w:hAnsi="Arial" w:cs="Arial"/>
                <w:sz w:val="20"/>
                <w:szCs w:val="20"/>
              </w:rPr>
              <w:t>Total d</w:t>
            </w:r>
            <w:r w:rsidR="00D622FC" w:rsidRPr="00F45158">
              <w:rPr>
                <w:rFonts w:ascii="Arial" w:hAnsi="Arial" w:cs="Arial"/>
                <w:sz w:val="20"/>
                <w:szCs w:val="20"/>
              </w:rPr>
              <w:t>ays</w:t>
            </w:r>
            <w:r w:rsidRPr="00F45158">
              <w:rPr>
                <w:rFonts w:ascii="Arial" w:hAnsi="Arial" w:cs="Arial"/>
                <w:sz w:val="20"/>
                <w:szCs w:val="20"/>
              </w:rPr>
              <w:t xml:space="preserve"> attended in training programs</w:t>
            </w:r>
          </w:p>
        </w:tc>
      </w:tr>
      <w:tr w:rsidR="00F45158" w:rsidRPr="00F45158" w14:paraId="09C84F8B" w14:textId="77777777" w:rsidTr="00852734">
        <w:trPr>
          <w:trHeight w:val="80"/>
        </w:trPr>
        <w:tc>
          <w:tcPr>
            <w:tcW w:w="2094" w:type="pct"/>
            <w:vAlign w:val="center"/>
          </w:tcPr>
          <w:p w14:paraId="5C2868AE"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Credit received</w:t>
            </w:r>
          </w:p>
        </w:tc>
        <w:tc>
          <w:tcPr>
            <w:tcW w:w="2906" w:type="pct"/>
            <w:vAlign w:val="center"/>
          </w:tcPr>
          <w:p w14:paraId="1544C1B7" w14:textId="77777777" w:rsidR="00D622FC" w:rsidRPr="00F45158" w:rsidRDefault="00E80D3F" w:rsidP="00852734">
            <w:pPr>
              <w:spacing w:line="240" w:lineRule="auto"/>
              <w:rPr>
                <w:rFonts w:ascii="Arial" w:hAnsi="Arial" w:cs="Arial"/>
                <w:sz w:val="20"/>
                <w:szCs w:val="20"/>
              </w:rPr>
            </w:pPr>
            <w:r w:rsidRPr="00F45158">
              <w:rPr>
                <w:rFonts w:ascii="Arial" w:hAnsi="Arial" w:cs="Arial"/>
                <w:sz w:val="20"/>
                <w:szCs w:val="20"/>
              </w:rPr>
              <w:t>Credit received in BDT (</w:t>
            </w:r>
            <w:r w:rsidR="00D622FC" w:rsidRPr="00F45158">
              <w:rPr>
                <w:rFonts w:ascii="Arial" w:hAnsi="Arial" w:cs="Arial"/>
                <w:sz w:val="20"/>
                <w:szCs w:val="20"/>
              </w:rPr>
              <w:t>‘000’ Taka</w:t>
            </w:r>
            <w:r w:rsidRPr="00F45158">
              <w:rPr>
                <w:rFonts w:ascii="Arial" w:hAnsi="Arial" w:cs="Arial"/>
                <w:sz w:val="20"/>
                <w:szCs w:val="20"/>
              </w:rPr>
              <w:t>)</w:t>
            </w:r>
          </w:p>
        </w:tc>
      </w:tr>
      <w:tr w:rsidR="00F45158" w:rsidRPr="00F45158" w14:paraId="629286AB" w14:textId="77777777" w:rsidTr="00852734">
        <w:trPr>
          <w:trHeight w:val="80"/>
        </w:trPr>
        <w:tc>
          <w:tcPr>
            <w:tcW w:w="2094" w:type="pct"/>
            <w:vAlign w:val="center"/>
          </w:tcPr>
          <w:p w14:paraId="64A0349A"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2906" w:type="pct"/>
            <w:vAlign w:val="center"/>
          </w:tcPr>
          <w:p w14:paraId="710EDF1E" w14:textId="77777777" w:rsidR="00D622FC" w:rsidRPr="00F45158" w:rsidRDefault="00532DC5" w:rsidP="00852734">
            <w:pPr>
              <w:spacing w:line="240" w:lineRule="auto"/>
              <w:rPr>
                <w:rFonts w:ascii="Arial" w:hAnsi="Arial" w:cs="Arial"/>
                <w:sz w:val="20"/>
                <w:szCs w:val="20"/>
              </w:rPr>
            </w:pPr>
            <w:r w:rsidRPr="00F45158">
              <w:rPr>
                <w:rFonts w:ascii="Arial" w:hAnsi="Arial" w:cs="Arial"/>
                <w:sz w:val="20"/>
                <w:szCs w:val="20"/>
              </w:rPr>
              <w:t>Four-point rating scale was used, and the score was computed based on respon</w:t>
            </w:r>
            <w:r w:rsidR="00E80D3F" w:rsidRPr="00F45158">
              <w:rPr>
                <w:rFonts w:ascii="Arial" w:hAnsi="Arial" w:cs="Arial"/>
                <w:sz w:val="20"/>
                <w:szCs w:val="20"/>
              </w:rPr>
              <w:t>dent’s extent of contact with 15</w:t>
            </w:r>
            <w:r w:rsidRPr="00F45158">
              <w:rPr>
                <w:rFonts w:ascii="Arial" w:hAnsi="Arial" w:cs="Arial"/>
                <w:sz w:val="20"/>
                <w:szCs w:val="20"/>
              </w:rPr>
              <w:t xml:space="preserve"> selected </w:t>
            </w:r>
            <w:r w:rsidR="00E80D3F" w:rsidRPr="00F45158">
              <w:rPr>
                <w:rFonts w:ascii="Arial" w:hAnsi="Arial" w:cs="Arial"/>
                <w:sz w:val="20"/>
                <w:szCs w:val="20"/>
              </w:rPr>
              <w:t>sources</w:t>
            </w:r>
          </w:p>
        </w:tc>
      </w:tr>
      <w:tr w:rsidR="00F45158" w:rsidRPr="00F45158" w14:paraId="754B3279" w14:textId="77777777" w:rsidTr="00852734">
        <w:trPr>
          <w:trHeight w:val="80"/>
        </w:trPr>
        <w:tc>
          <w:tcPr>
            <w:tcW w:w="2094" w:type="pct"/>
            <w:vAlign w:val="center"/>
          </w:tcPr>
          <w:p w14:paraId="2A45493B"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lastRenderedPageBreak/>
              <w:t>Access to ICT tools</w:t>
            </w:r>
          </w:p>
        </w:tc>
        <w:tc>
          <w:tcPr>
            <w:tcW w:w="2906" w:type="pct"/>
            <w:vAlign w:val="center"/>
          </w:tcPr>
          <w:p w14:paraId="3F17209E"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Construct contained 6 statements, Likert scale having 5 responses was used</w:t>
            </w:r>
          </w:p>
        </w:tc>
      </w:tr>
      <w:tr w:rsidR="00F45158" w:rsidRPr="00F45158" w14:paraId="794AA634" w14:textId="77777777" w:rsidTr="00852734">
        <w:trPr>
          <w:trHeight w:val="80"/>
        </w:trPr>
        <w:tc>
          <w:tcPr>
            <w:tcW w:w="2094" w:type="pct"/>
            <w:vAlign w:val="center"/>
          </w:tcPr>
          <w:p w14:paraId="60DC4D6E"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Exposure to climate shocks</w:t>
            </w:r>
          </w:p>
        </w:tc>
        <w:tc>
          <w:tcPr>
            <w:tcW w:w="2906" w:type="pct"/>
            <w:vAlign w:val="center"/>
          </w:tcPr>
          <w:p w14:paraId="7E93705D"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 xml:space="preserve">Four-point rating scale was used, and the score was computed based on respondent’s </w:t>
            </w:r>
            <w:r w:rsidR="00E80D3F" w:rsidRPr="00F45158">
              <w:rPr>
                <w:rFonts w:ascii="Arial" w:hAnsi="Arial" w:cs="Arial"/>
                <w:sz w:val="20"/>
                <w:szCs w:val="20"/>
              </w:rPr>
              <w:t xml:space="preserve">exposure </w:t>
            </w:r>
            <w:r w:rsidRPr="00F45158">
              <w:rPr>
                <w:rFonts w:ascii="Arial" w:hAnsi="Arial" w:cs="Arial"/>
                <w:sz w:val="20"/>
                <w:szCs w:val="20"/>
              </w:rPr>
              <w:t xml:space="preserve">with 10 selected </w:t>
            </w:r>
            <w:r w:rsidR="00E80D3F" w:rsidRPr="00F45158">
              <w:rPr>
                <w:rFonts w:ascii="Arial" w:hAnsi="Arial" w:cs="Arial"/>
                <w:sz w:val="20"/>
                <w:szCs w:val="20"/>
              </w:rPr>
              <w:t>statements</w:t>
            </w:r>
          </w:p>
        </w:tc>
      </w:tr>
      <w:tr w:rsidR="00F45158" w:rsidRPr="00F45158" w14:paraId="2974B806" w14:textId="77777777" w:rsidTr="00852734">
        <w:trPr>
          <w:trHeight w:val="80"/>
        </w:trPr>
        <w:tc>
          <w:tcPr>
            <w:tcW w:w="2094" w:type="pct"/>
            <w:vAlign w:val="center"/>
          </w:tcPr>
          <w:p w14:paraId="3FD71400"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Availability of social support</w:t>
            </w:r>
          </w:p>
        </w:tc>
        <w:tc>
          <w:tcPr>
            <w:tcW w:w="2906" w:type="pct"/>
            <w:vAlign w:val="center"/>
          </w:tcPr>
          <w:p w14:paraId="39270843"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Construct contained 10 statements, Likert scale having 5 responses was used</w:t>
            </w:r>
          </w:p>
        </w:tc>
      </w:tr>
    </w:tbl>
    <w:p w14:paraId="7DC4952B" w14:textId="77777777" w:rsidR="00B51877" w:rsidRPr="00F45158" w:rsidRDefault="00B51877" w:rsidP="00280F01">
      <w:pPr>
        <w:spacing w:after="0" w:line="240" w:lineRule="auto"/>
        <w:jc w:val="both"/>
        <w:rPr>
          <w:rFonts w:ascii="Arial" w:hAnsi="Arial" w:cs="Arial"/>
          <w:sz w:val="20"/>
          <w:szCs w:val="20"/>
        </w:rPr>
      </w:pPr>
    </w:p>
    <w:p w14:paraId="799B8E66" w14:textId="77777777" w:rsidR="00280F01" w:rsidRPr="00F45158" w:rsidRDefault="00280F01" w:rsidP="00280F01">
      <w:pPr>
        <w:spacing w:after="0" w:line="240" w:lineRule="auto"/>
        <w:jc w:val="both"/>
        <w:rPr>
          <w:rFonts w:ascii="Arial" w:hAnsi="Arial" w:cs="Arial"/>
          <w:b/>
          <w:bCs/>
          <w:sz w:val="20"/>
          <w:szCs w:val="20"/>
          <w:u w:val="single"/>
        </w:rPr>
      </w:pPr>
      <w:r w:rsidRPr="00F45158">
        <w:rPr>
          <w:rFonts w:ascii="Arial" w:hAnsi="Arial" w:cs="Arial"/>
          <w:b/>
          <w:bCs/>
          <w:sz w:val="20"/>
          <w:szCs w:val="20"/>
          <w:u w:val="single"/>
        </w:rPr>
        <w:t>2.2.2 Measurement of the dependent variables</w:t>
      </w:r>
    </w:p>
    <w:p w14:paraId="5FB2E1F4" w14:textId="77777777" w:rsidR="00F1672D" w:rsidRPr="00F45158" w:rsidRDefault="00F1672D" w:rsidP="00280F01">
      <w:pPr>
        <w:spacing w:after="0" w:line="240" w:lineRule="auto"/>
        <w:jc w:val="both"/>
        <w:rPr>
          <w:rFonts w:ascii="Arial" w:hAnsi="Arial" w:cs="Arial"/>
          <w:sz w:val="20"/>
          <w:szCs w:val="20"/>
        </w:rPr>
      </w:pPr>
    </w:p>
    <w:p w14:paraId="6C933411" w14:textId="77777777" w:rsidR="00F1672D" w:rsidRPr="00F45158" w:rsidRDefault="00F1672D" w:rsidP="00F1672D">
      <w:pPr>
        <w:spacing w:after="0" w:line="240" w:lineRule="auto"/>
        <w:jc w:val="both"/>
        <w:rPr>
          <w:rFonts w:ascii="Arial" w:hAnsi="Arial" w:cs="Arial"/>
          <w:sz w:val="20"/>
          <w:szCs w:val="20"/>
        </w:rPr>
      </w:pPr>
      <w:r w:rsidRPr="00F45158">
        <w:rPr>
          <w:rFonts w:ascii="Arial" w:hAnsi="Arial" w:cs="Arial"/>
          <w:sz w:val="20"/>
          <w:szCs w:val="20"/>
        </w:rPr>
        <w:t xml:space="preserve">The dependent variable in this study was the </w:t>
      </w:r>
      <w:r w:rsidR="00CA12A7" w:rsidRPr="00F45158">
        <w:rPr>
          <w:rFonts w:ascii="Arial" w:hAnsi="Arial" w:cs="Arial"/>
          <w:sz w:val="20"/>
          <w:szCs w:val="20"/>
        </w:rPr>
        <w:t>farmers’ knowledge in response to weather forecast information in agriculture</w:t>
      </w:r>
      <w:r w:rsidRPr="00F45158">
        <w:rPr>
          <w:rFonts w:ascii="Arial" w:hAnsi="Arial" w:cs="Arial"/>
          <w:sz w:val="20"/>
          <w:szCs w:val="20"/>
        </w:rPr>
        <w:t xml:space="preserve">. This knowledge was assessed through a series of questions developed in accordance with the six cognitive domain levels for evaluating knowledge, as initially proposed by Bloom (1956) and subsequently revised by Anderson and Krathwohl (2001). These cognitive levels encompass remembering, understanding, applying, analyzing, creating, and evaluating. The methodology employed in this study was previously utilized by </w:t>
      </w:r>
      <w:r w:rsidR="0089635C" w:rsidRPr="00F45158">
        <w:rPr>
          <w:rFonts w:ascii="Arial" w:hAnsi="Arial" w:cs="Arial"/>
          <w:sz w:val="20"/>
          <w:szCs w:val="20"/>
        </w:rPr>
        <w:t xml:space="preserve">Akter et al., (2026), </w:t>
      </w:r>
      <w:r w:rsidRPr="00F45158">
        <w:rPr>
          <w:rFonts w:ascii="Arial" w:hAnsi="Arial" w:cs="Arial"/>
          <w:sz w:val="20"/>
          <w:szCs w:val="20"/>
        </w:rPr>
        <w:t>Roy (2017)</w:t>
      </w:r>
      <w:r w:rsidR="0089635C" w:rsidRPr="00F45158">
        <w:rPr>
          <w:rFonts w:ascii="Arial" w:hAnsi="Arial" w:cs="Arial"/>
          <w:sz w:val="20"/>
          <w:szCs w:val="20"/>
        </w:rPr>
        <w:t>,</w:t>
      </w:r>
      <w:r w:rsidRPr="00F45158">
        <w:rPr>
          <w:rFonts w:ascii="Arial" w:hAnsi="Arial" w:cs="Arial"/>
          <w:sz w:val="20"/>
          <w:szCs w:val="20"/>
        </w:rPr>
        <w:t xml:space="preserve"> and Ali (2012). Each cognitive level consisted of several closed-ended questions, with scores assigned based on the importance, difficulty, and depth of knowledge required. Participants were required to respond to a total of 21 questions. The scoring for the remembering and understanding levels ranged from 0 to 10 and 0 to 9, respectively. The applying and analyzing levels were scored from 0 to 16 and 0 to 15, respectively, while the evaluating and creating levels were scored from 0 to 18 and 0 to 21, respectively. Consequently, the total knowledge score across all dimensions ranged from 0 to 89, where a score of 0 indicated no knowledge and a score of 89 represented the highest level of knowledge. Respondents received full marks for correct answers, while incorrect and partially correct answers were awarded 0 and half marks, respectively.</w:t>
      </w:r>
    </w:p>
    <w:p w14:paraId="664155A0" w14:textId="77777777" w:rsidR="00F1672D" w:rsidRPr="00F45158" w:rsidRDefault="00F1672D" w:rsidP="00280F01">
      <w:pPr>
        <w:spacing w:after="0" w:line="240" w:lineRule="auto"/>
        <w:jc w:val="both"/>
        <w:rPr>
          <w:rFonts w:ascii="Arial" w:hAnsi="Arial" w:cs="Arial"/>
          <w:sz w:val="20"/>
          <w:szCs w:val="20"/>
        </w:rPr>
      </w:pPr>
    </w:p>
    <w:p w14:paraId="737ED93A" w14:textId="77777777" w:rsidR="006D6F9A" w:rsidRPr="00F45158" w:rsidRDefault="006D6F9A" w:rsidP="00D138C2">
      <w:pPr>
        <w:spacing w:after="0" w:line="240" w:lineRule="auto"/>
        <w:jc w:val="both"/>
        <w:rPr>
          <w:rFonts w:ascii="Arial" w:hAnsi="Arial" w:cs="Arial"/>
          <w:sz w:val="20"/>
          <w:szCs w:val="20"/>
        </w:rPr>
      </w:pPr>
    </w:p>
    <w:p w14:paraId="64607ACF" w14:textId="77777777" w:rsidR="00D138C2" w:rsidRPr="00F45158" w:rsidRDefault="00D138C2" w:rsidP="00D138C2">
      <w:pPr>
        <w:spacing w:after="0" w:line="240" w:lineRule="auto"/>
        <w:jc w:val="both"/>
        <w:rPr>
          <w:rFonts w:ascii="Arial" w:hAnsi="Arial" w:cs="Arial"/>
          <w:sz w:val="20"/>
          <w:szCs w:val="20"/>
        </w:rPr>
      </w:pPr>
      <w:r w:rsidRPr="00F45158">
        <w:rPr>
          <w:rFonts w:ascii="Arial" w:hAnsi="Arial" w:cs="Arial"/>
          <w:sz w:val="20"/>
          <w:szCs w:val="20"/>
        </w:rPr>
        <w:t>A knowledge index was computed to understand farmers’ comparative knowledge. Six indices for six levels were computed. As questions under six levels differed, computed scores for each level varied. The Standardized Knowledge Index (SKI) was determined using the following formula:</w:t>
      </w:r>
    </w:p>
    <w:p w14:paraId="64543109" w14:textId="77777777" w:rsidR="006D6F9A" w:rsidRPr="00F45158" w:rsidRDefault="006D6F9A" w:rsidP="00D138C2">
      <w:pPr>
        <w:spacing w:after="0" w:line="240" w:lineRule="auto"/>
        <w:jc w:val="both"/>
        <w:rPr>
          <w:rFonts w:ascii="Arial" w:hAnsi="Arial" w:cs="Arial"/>
          <w:sz w:val="20"/>
          <w:szCs w:val="20"/>
        </w:rPr>
      </w:pPr>
    </w:p>
    <w:p w14:paraId="0CEA1E4F" w14:textId="77777777" w:rsidR="00D138C2" w:rsidRPr="00F45158" w:rsidRDefault="00D138C2" w:rsidP="00D138C2">
      <w:pPr>
        <w:spacing w:after="0" w:line="240" w:lineRule="auto"/>
        <w:jc w:val="both"/>
        <w:rPr>
          <w:rFonts w:ascii="Arial" w:hAnsi="Arial" w:cs="Arial"/>
          <w:sz w:val="20"/>
          <w:szCs w:val="20"/>
        </w:rPr>
      </w:pPr>
      <w:r w:rsidRPr="00F45158">
        <w:rPr>
          <w:rFonts w:ascii="Arial" w:hAnsi="Arial" w:cs="Arial"/>
          <w:sz w:val="20"/>
          <w:szCs w:val="20"/>
        </w:rPr>
        <w:t>SKI= CS/PS × 100</w:t>
      </w:r>
    </w:p>
    <w:p w14:paraId="0C996FBB" w14:textId="77777777" w:rsidR="006D6F9A" w:rsidRPr="00F45158" w:rsidRDefault="006D6F9A" w:rsidP="00D138C2">
      <w:pPr>
        <w:spacing w:after="0" w:line="240" w:lineRule="auto"/>
        <w:jc w:val="both"/>
        <w:rPr>
          <w:rFonts w:ascii="Arial" w:hAnsi="Arial" w:cs="Arial"/>
          <w:sz w:val="20"/>
          <w:szCs w:val="20"/>
        </w:rPr>
      </w:pPr>
    </w:p>
    <w:p w14:paraId="756000CB" w14:textId="77777777" w:rsidR="00D138C2" w:rsidRPr="00F45158" w:rsidRDefault="00D138C2" w:rsidP="00D138C2">
      <w:pPr>
        <w:spacing w:after="0" w:line="240" w:lineRule="auto"/>
        <w:jc w:val="both"/>
        <w:rPr>
          <w:rFonts w:ascii="Arial" w:hAnsi="Arial" w:cs="Arial"/>
          <w:sz w:val="20"/>
          <w:szCs w:val="20"/>
        </w:rPr>
      </w:pPr>
      <w:r w:rsidRPr="00F45158">
        <w:rPr>
          <w:rFonts w:ascii="Arial" w:hAnsi="Arial" w:cs="Arial"/>
          <w:sz w:val="20"/>
          <w:szCs w:val="20"/>
        </w:rPr>
        <w:t xml:space="preserve">Where, </w:t>
      </w:r>
    </w:p>
    <w:p w14:paraId="7F0B5DDC" w14:textId="77777777" w:rsidR="00D138C2" w:rsidRPr="00F45158" w:rsidRDefault="00D138C2" w:rsidP="006D6F9A">
      <w:pPr>
        <w:spacing w:after="0" w:line="240" w:lineRule="auto"/>
        <w:ind w:left="630"/>
        <w:jc w:val="both"/>
        <w:rPr>
          <w:rFonts w:ascii="Arial" w:hAnsi="Arial" w:cs="Arial"/>
          <w:sz w:val="20"/>
          <w:szCs w:val="20"/>
        </w:rPr>
      </w:pPr>
      <w:r w:rsidRPr="00F45158">
        <w:rPr>
          <w:rFonts w:ascii="Arial" w:hAnsi="Arial" w:cs="Arial"/>
          <w:sz w:val="20"/>
          <w:szCs w:val="20"/>
        </w:rPr>
        <w:t>SKI= Standardized Knowledge Index for a component</w:t>
      </w:r>
    </w:p>
    <w:p w14:paraId="721CB356" w14:textId="77777777" w:rsidR="00D138C2" w:rsidRPr="00F45158" w:rsidRDefault="00D138C2" w:rsidP="006D6F9A">
      <w:pPr>
        <w:spacing w:after="0" w:line="240" w:lineRule="auto"/>
        <w:ind w:left="630"/>
        <w:jc w:val="both"/>
        <w:rPr>
          <w:rFonts w:ascii="Arial" w:hAnsi="Arial" w:cs="Arial"/>
          <w:sz w:val="20"/>
          <w:szCs w:val="20"/>
        </w:rPr>
      </w:pPr>
      <w:r w:rsidRPr="00F45158">
        <w:rPr>
          <w:rFonts w:ascii="Arial" w:hAnsi="Arial" w:cs="Arial"/>
          <w:sz w:val="20"/>
          <w:szCs w:val="20"/>
        </w:rPr>
        <w:t>CS= Sum of the computed scores for a level of knowledge obtained by all the respondent farmers</w:t>
      </w:r>
    </w:p>
    <w:p w14:paraId="5218D22B" w14:textId="77777777" w:rsidR="00D138C2" w:rsidRPr="00F45158" w:rsidRDefault="00D138C2" w:rsidP="006D6F9A">
      <w:pPr>
        <w:spacing w:after="0" w:line="240" w:lineRule="auto"/>
        <w:ind w:left="630"/>
        <w:jc w:val="both"/>
        <w:rPr>
          <w:rFonts w:ascii="Arial" w:hAnsi="Arial" w:cs="Arial"/>
          <w:sz w:val="20"/>
          <w:szCs w:val="20"/>
        </w:rPr>
      </w:pPr>
      <w:r w:rsidRPr="00F45158">
        <w:rPr>
          <w:rFonts w:ascii="Arial" w:hAnsi="Arial" w:cs="Arial"/>
          <w:sz w:val="20"/>
          <w:szCs w:val="20"/>
        </w:rPr>
        <w:t>PS= Sum of possible scores for a level of knowledge of all the respondent farmers</w:t>
      </w:r>
    </w:p>
    <w:p w14:paraId="1D439311" w14:textId="77777777" w:rsidR="006D6F9A" w:rsidRPr="00F45158" w:rsidRDefault="006D6F9A" w:rsidP="006D6F9A">
      <w:pPr>
        <w:spacing w:after="0" w:line="240" w:lineRule="auto"/>
        <w:ind w:left="630"/>
        <w:jc w:val="both"/>
        <w:rPr>
          <w:rFonts w:ascii="Arial" w:hAnsi="Arial" w:cs="Arial"/>
          <w:sz w:val="20"/>
          <w:szCs w:val="20"/>
        </w:rPr>
      </w:pPr>
    </w:p>
    <w:p w14:paraId="446DA5AD" w14:textId="77777777" w:rsidR="00D138C2" w:rsidRPr="00F45158" w:rsidRDefault="00D138C2" w:rsidP="00280F01">
      <w:pPr>
        <w:spacing w:after="0" w:line="240" w:lineRule="auto"/>
        <w:jc w:val="both"/>
        <w:rPr>
          <w:rFonts w:ascii="Arial" w:hAnsi="Arial" w:cs="Arial"/>
          <w:sz w:val="20"/>
          <w:szCs w:val="20"/>
        </w:rPr>
      </w:pPr>
      <w:r w:rsidRPr="00F45158">
        <w:rPr>
          <w:rFonts w:ascii="Arial" w:hAnsi="Arial" w:cs="Arial"/>
          <w:sz w:val="20"/>
          <w:szCs w:val="20"/>
        </w:rPr>
        <w:t>Possible SKI for a level of knowledge could range from 0 to 100, while 0 indicates no knowledge and 100 indicates very high knowledge.</w:t>
      </w:r>
    </w:p>
    <w:p w14:paraId="3D79C806" w14:textId="77777777" w:rsidR="00B51877" w:rsidRPr="00F45158" w:rsidRDefault="00B51877" w:rsidP="00280F01">
      <w:pPr>
        <w:spacing w:after="0" w:line="240" w:lineRule="auto"/>
        <w:jc w:val="both"/>
        <w:rPr>
          <w:rFonts w:ascii="Arial" w:hAnsi="Arial" w:cs="Arial"/>
          <w:sz w:val="20"/>
          <w:szCs w:val="20"/>
        </w:rPr>
      </w:pPr>
    </w:p>
    <w:p w14:paraId="03FB506C" w14:textId="77777777" w:rsidR="00280F01" w:rsidRPr="00F45158" w:rsidRDefault="00280F01" w:rsidP="00280F01">
      <w:pPr>
        <w:spacing w:after="0" w:line="240" w:lineRule="auto"/>
        <w:jc w:val="both"/>
        <w:rPr>
          <w:rFonts w:ascii="Arial" w:hAnsi="Arial" w:cs="Arial"/>
          <w:b/>
          <w:bCs/>
          <w:sz w:val="20"/>
          <w:szCs w:val="20"/>
          <w:u w:val="single"/>
        </w:rPr>
      </w:pPr>
      <w:r w:rsidRPr="00F45158">
        <w:rPr>
          <w:rFonts w:ascii="Arial" w:hAnsi="Arial" w:cs="Arial"/>
          <w:b/>
          <w:bCs/>
          <w:sz w:val="20"/>
          <w:szCs w:val="20"/>
          <w:u w:val="single"/>
        </w:rPr>
        <w:t xml:space="preserve">2.2.3 Adaptive strategies of farmers in response to </w:t>
      </w:r>
      <w:r w:rsidR="00CA12A7" w:rsidRPr="00F45158">
        <w:rPr>
          <w:rFonts w:ascii="Arial" w:hAnsi="Arial" w:cs="Arial"/>
          <w:b/>
          <w:bCs/>
          <w:sz w:val="20"/>
          <w:szCs w:val="20"/>
          <w:u w:val="single"/>
        </w:rPr>
        <w:t xml:space="preserve">weather </w:t>
      </w:r>
      <w:r w:rsidRPr="00F45158">
        <w:rPr>
          <w:rFonts w:ascii="Arial" w:hAnsi="Arial" w:cs="Arial"/>
          <w:b/>
          <w:bCs/>
          <w:sz w:val="20"/>
          <w:szCs w:val="20"/>
          <w:u w:val="single"/>
        </w:rPr>
        <w:t>forecast information in agriculture</w:t>
      </w:r>
    </w:p>
    <w:p w14:paraId="5B48E239" w14:textId="77777777" w:rsidR="00B51877" w:rsidRPr="00F45158" w:rsidRDefault="00B51877" w:rsidP="00280F01">
      <w:pPr>
        <w:spacing w:after="0" w:line="240" w:lineRule="auto"/>
        <w:jc w:val="both"/>
        <w:rPr>
          <w:rFonts w:ascii="Arial" w:hAnsi="Arial" w:cs="Arial"/>
          <w:b/>
          <w:bCs/>
          <w:sz w:val="20"/>
          <w:szCs w:val="20"/>
        </w:rPr>
      </w:pPr>
    </w:p>
    <w:p w14:paraId="161B9E3E" w14:textId="77777777" w:rsidR="00280F01" w:rsidRPr="00F45158" w:rsidRDefault="00280F01" w:rsidP="00280F01">
      <w:pPr>
        <w:spacing w:after="0" w:line="240" w:lineRule="auto"/>
        <w:jc w:val="both"/>
        <w:rPr>
          <w:rFonts w:ascii="Arial" w:hAnsi="Arial" w:cs="Arial"/>
          <w:sz w:val="20"/>
          <w:szCs w:val="20"/>
        </w:rPr>
      </w:pPr>
      <w:r w:rsidRPr="00F45158">
        <w:rPr>
          <w:rFonts w:ascii="Arial" w:hAnsi="Arial" w:cs="Arial"/>
          <w:sz w:val="20"/>
          <w:szCs w:val="20"/>
        </w:rPr>
        <w:t xml:space="preserve">Adaptive strategies of farmers in response to </w:t>
      </w:r>
      <w:r w:rsidR="00085139" w:rsidRPr="00F45158">
        <w:rPr>
          <w:rFonts w:ascii="Arial" w:hAnsi="Arial" w:cs="Arial"/>
          <w:sz w:val="20"/>
          <w:szCs w:val="20"/>
        </w:rPr>
        <w:t xml:space="preserve">weather </w:t>
      </w:r>
      <w:r w:rsidRPr="00F45158">
        <w:rPr>
          <w:rFonts w:ascii="Arial" w:hAnsi="Arial" w:cs="Arial"/>
          <w:sz w:val="20"/>
          <w:szCs w:val="20"/>
        </w:rPr>
        <w:t xml:space="preserve">forecast information in agriculture were measured through opinions on selected adaptive strategies in the interview schedule. A four-point scale was used to assess importance of adaptive strategies, with ‘3’, ‘2’, ‘1’, and ‘0’ scores assigned to indicate ‘high’, ‘moderate’, ‘low’, and ‘not at all’. The total adaptive strategies scores were computed for each respondent by adding his scores for all the strategies. The possible range of adaptive strategies scores could range from ‘0’ to ‘36’, where </w:t>
      </w:r>
      <w:r w:rsidRPr="00F45158">
        <w:rPr>
          <w:rFonts w:ascii="Arial" w:hAnsi="Arial" w:cs="Arial"/>
          <w:sz w:val="20"/>
          <w:szCs w:val="20"/>
        </w:rPr>
        <w:lastRenderedPageBreak/>
        <w:t>‘0’ indicated less important adaptive strategies and ‘36’ indicated highly important adaptive strategies. From the identified adaptive strategies rank order was made based on the number of responses made by the farmers.</w:t>
      </w:r>
    </w:p>
    <w:p w14:paraId="3C927BD4" w14:textId="77777777" w:rsidR="00B51877" w:rsidRPr="00F45158" w:rsidRDefault="00B51877" w:rsidP="00280F01">
      <w:pPr>
        <w:spacing w:after="0" w:line="240" w:lineRule="auto"/>
        <w:jc w:val="both"/>
        <w:rPr>
          <w:rFonts w:ascii="Arial" w:hAnsi="Arial" w:cs="Arial"/>
          <w:sz w:val="20"/>
          <w:szCs w:val="20"/>
        </w:rPr>
      </w:pPr>
    </w:p>
    <w:p w14:paraId="5AA53C8B" w14:textId="77777777" w:rsidR="00280F01" w:rsidRPr="00F45158" w:rsidRDefault="00280F01" w:rsidP="00280F01">
      <w:pPr>
        <w:spacing w:after="0" w:line="240" w:lineRule="auto"/>
        <w:jc w:val="both"/>
        <w:rPr>
          <w:rFonts w:ascii="Arial" w:hAnsi="Arial" w:cs="Arial"/>
          <w:b/>
          <w:bCs/>
          <w:szCs w:val="22"/>
        </w:rPr>
      </w:pPr>
      <w:r w:rsidRPr="00F45158">
        <w:rPr>
          <w:rFonts w:ascii="Arial" w:hAnsi="Arial" w:cs="Arial"/>
          <w:b/>
          <w:bCs/>
          <w:szCs w:val="22"/>
        </w:rPr>
        <w:t xml:space="preserve">2.3 Data Analysis </w:t>
      </w:r>
    </w:p>
    <w:p w14:paraId="10109A1C" w14:textId="77777777" w:rsidR="00B51877" w:rsidRPr="00F45158" w:rsidRDefault="00B51877" w:rsidP="00280F01">
      <w:pPr>
        <w:spacing w:after="0" w:line="240" w:lineRule="auto"/>
        <w:jc w:val="both"/>
        <w:rPr>
          <w:rFonts w:ascii="Arial" w:hAnsi="Arial" w:cs="Arial"/>
          <w:b/>
          <w:bCs/>
          <w:sz w:val="20"/>
          <w:szCs w:val="20"/>
        </w:rPr>
      </w:pPr>
    </w:p>
    <w:p w14:paraId="67F4D014"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 xml:space="preserve">The collected primary data were coded, categorized, tabulated and </w:t>
      </w:r>
      <w:proofErr w:type="spellStart"/>
      <w:r w:rsidRPr="00F45158">
        <w:rPr>
          <w:rFonts w:ascii="Arial" w:hAnsi="Arial" w:cs="Arial"/>
          <w:bCs/>
          <w:sz w:val="20"/>
          <w:szCs w:val="20"/>
          <w:lang w:val="en-GB"/>
        </w:rPr>
        <w:t>analyzed</w:t>
      </w:r>
      <w:proofErr w:type="spellEnd"/>
      <w:r w:rsidRPr="00F45158">
        <w:rPr>
          <w:rFonts w:ascii="Arial" w:hAnsi="Arial" w:cs="Arial"/>
          <w:bCs/>
          <w:sz w:val="20"/>
          <w:szCs w:val="20"/>
          <w:lang w:val="en-GB"/>
        </w:rPr>
        <w:t xml:space="preserve"> scientifically. The local units were converted into standard units. The qualitative data from FGDs and pre-tested interviews were transferred into quantitative data by appropriate scoring techniques. </w:t>
      </w:r>
      <w:r w:rsidRPr="00F45158">
        <w:rPr>
          <w:rFonts w:ascii="Arial" w:hAnsi="Arial" w:cs="Arial"/>
          <w:bCs/>
          <w:sz w:val="20"/>
          <w:szCs w:val="20"/>
        </w:rPr>
        <w:t xml:space="preserve">The coded data were put into the computer for statistical analysis. The SPSS (25.0) computer program was used for analyzing the data. Various descriptive statistical measures such as range, frequency, percentage, mean, standard deviation (SD) and rank order were used for categorization and describing the variables. Pearson’s Product Moment Correlation (r) and Multiple </w:t>
      </w:r>
      <w:r w:rsidR="0064795B" w:rsidRPr="00F45158">
        <w:rPr>
          <w:rFonts w:ascii="Arial" w:hAnsi="Arial" w:cs="Arial"/>
          <w:bCs/>
          <w:sz w:val="20"/>
          <w:szCs w:val="20"/>
        </w:rPr>
        <w:t xml:space="preserve">Linear </w:t>
      </w:r>
      <w:r w:rsidRPr="00F45158">
        <w:rPr>
          <w:rFonts w:ascii="Arial" w:hAnsi="Arial" w:cs="Arial"/>
          <w:bCs/>
          <w:sz w:val="20"/>
          <w:szCs w:val="20"/>
        </w:rPr>
        <w:t xml:space="preserve">Regression were used for testing the relationship and the explanatory factors influencing the selected characteristics of the respondents and their knowledge in response to </w:t>
      </w:r>
      <w:r w:rsidR="00085139" w:rsidRPr="00F45158">
        <w:rPr>
          <w:rFonts w:ascii="Arial" w:hAnsi="Arial" w:cs="Arial"/>
          <w:bCs/>
          <w:sz w:val="20"/>
          <w:szCs w:val="20"/>
        </w:rPr>
        <w:t xml:space="preserve">weather </w:t>
      </w:r>
      <w:r w:rsidRPr="00F45158">
        <w:rPr>
          <w:rFonts w:ascii="Arial" w:hAnsi="Arial" w:cs="Arial"/>
          <w:bCs/>
          <w:sz w:val="20"/>
          <w:szCs w:val="20"/>
        </w:rPr>
        <w:t xml:space="preserve">forecast information respectively. </w:t>
      </w:r>
    </w:p>
    <w:p w14:paraId="35DF7A0A" w14:textId="77777777" w:rsidR="00280F01" w:rsidRPr="00F45158" w:rsidRDefault="00280F01" w:rsidP="00280F01">
      <w:pPr>
        <w:spacing w:after="0" w:line="240" w:lineRule="auto"/>
        <w:jc w:val="both"/>
        <w:rPr>
          <w:rFonts w:ascii="Arial" w:hAnsi="Arial" w:cs="Arial"/>
          <w:sz w:val="20"/>
          <w:szCs w:val="20"/>
        </w:rPr>
      </w:pPr>
    </w:p>
    <w:p w14:paraId="5959A540" w14:textId="77777777" w:rsidR="0098558A" w:rsidRPr="00F45158" w:rsidRDefault="00280F01" w:rsidP="0098558A">
      <w:pPr>
        <w:spacing w:after="0" w:line="240" w:lineRule="auto"/>
        <w:jc w:val="both"/>
        <w:rPr>
          <w:rFonts w:ascii="Arial" w:hAnsi="Arial" w:cs="Arial"/>
          <w:b/>
          <w:bCs/>
        </w:rPr>
      </w:pPr>
      <w:r w:rsidRPr="00F45158">
        <w:rPr>
          <w:rFonts w:ascii="Arial" w:hAnsi="Arial" w:cs="Arial"/>
          <w:b/>
          <w:bCs/>
        </w:rPr>
        <w:t>3. RESULTS AND DISCUSSION</w:t>
      </w:r>
    </w:p>
    <w:p w14:paraId="5F257D5D" w14:textId="77777777" w:rsidR="0098558A" w:rsidRPr="00F45158" w:rsidRDefault="0098558A" w:rsidP="0098558A">
      <w:pPr>
        <w:spacing w:after="0" w:line="240" w:lineRule="auto"/>
        <w:jc w:val="both"/>
        <w:rPr>
          <w:rFonts w:ascii="Arial" w:hAnsi="Arial" w:cs="Arial"/>
          <w:b/>
          <w:bCs/>
        </w:rPr>
      </w:pPr>
    </w:p>
    <w:p w14:paraId="3C472EF4" w14:textId="77777777" w:rsidR="0098558A" w:rsidRPr="00F45158" w:rsidRDefault="00C33BF6" w:rsidP="0098558A">
      <w:pPr>
        <w:spacing w:after="0" w:line="240" w:lineRule="auto"/>
        <w:jc w:val="both"/>
        <w:rPr>
          <w:rFonts w:ascii="Arial" w:hAnsi="Arial" w:cs="Arial"/>
          <w:b/>
        </w:rPr>
      </w:pPr>
      <w:r w:rsidRPr="00F45158">
        <w:rPr>
          <w:rFonts w:ascii="Arial" w:hAnsi="Arial" w:cs="Arial"/>
          <w:b/>
        </w:rPr>
        <w:t xml:space="preserve">3.1 </w:t>
      </w:r>
      <w:r w:rsidR="00E76E38" w:rsidRPr="00F45158">
        <w:rPr>
          <w:rFonts w:ascii="Arial" w:hAnsi="Arial" w:cs="Arial"/>
          <w:b/>
        </w:rPr>
        <w:t>Salient Features of the Socio-economic</w:t>
      </w:r>
      <w:r w:rsidRPr="00F45158">
        <w:rPr>
          <w:rFonts w:ascii="Arial" w:hAnsi="Arial" w:cs="Arial"/>
          <w:b/>
        </w:rPr>
        <w:t xml:space="preserve"> Characteristics of the Farmers</w:t>
      </w:r>
    </w:p>
    <w:p w14:paraId="11E11C23" w14:textId="77777777" w:rsidR="0098558A" w:rsidRPr="00F45158" w:rsidRDefault="0098558A" w:rsidP="0098558A">
      <w:pPr>
        <w:spacing w:after="0" w:line="240" w:lineRule="auto"/>
        <w:jc w:val="both"/>
        <w:rPr>
          <w:rFonts w:ascii="Arial" w:hAnsi="Arial" w:cs="Arial"/>
          <w:b/>
          <w:bCs/>
        </w:rPr>
      </w:pPr>
    </w:p>
    <w:p w14:paraId="040127DC" w14:textId="77777777" w:rsidR="00C33BF6" w:rsidRPr="00F45158" w:rsidRDefault="00C33BF6" w:rsidP="0098558A">
      <w:pPr>
        <w:spacing w:after="0" w:line="240" w:lineRule="auto"/>
        <w:jc w:val="both"/>
        <w:rPr>
          <w:rFonts w:ascii="Arial" w:hAnsi="Arial" w:cs="Arial"/>
          <w:sz w:val="20"/>
          <w:szCs w:val="20"/>
        </w:rPr>
      </w:pPr>
      <w:r w:rsidRPr="00F45158">
        <w:rPr>
          <w:rFonts w:ascii="Arial" w:hAnsi="Arial" w:cs="Arial"/>
          <w:sz w:val="20"/>
          <w:szCs w:val="20"/>
        </w:rPr>
        <w:t xml:space="preserve">Farmers’ knowledge in response to </w:t>
      </w:r>
      <w:r w:rsidR="00E76E38" w:rsidRPr="00F45158">
        <w:rPr>
          <w:rFonts w:ascii="Arial" w:hAnsi="Arial" w:cs="Arial"/>
          <w:sz w:val="20"/>
          <w:szCs w:val="20"/>
        </w:rPr>
        <w:t xml:space="preserve">weather </w:t>
      </w:r>
      <w:r w:rsidRPr="00F45158">
        <w:rPr>
          <w:rFonts w:ascii="Arial" w:hAnsi="Arial" w:cs="Arial"/>
          <w:sz w:val="20"/>
          <w:szCs w:val="20"/>
        </w:rPr>
        <w:t xml:space="preserve">forecast information in agriculture becomes affected by their </w:t>
      </w:r>
      <w:r w:rsidR="00E76E38" w:rsidRPr="00F45158">
        <w:rPr>
          <w:rFonts w:ascii="Arial" w:hAnsi="Arial" w:cs="Arial"/>
          <w:sz w:val="20"/>
          <w:szCs w:val="20"/>
        </w:rPr>
        <w:t xml:space="preserve">socio-economic </w:t>
      </w:r>
      <w:r w:rsidRPr="00F45158">
        <w:rPr>
          <w:rFonts w:ascii="Arial" w:hAnsi="Arial" w:cs="Arial"/>
          <w:sz w:val="20"/>
          <w:szCs w:val="20"/>
        </w:rPr>
        <w:t>characteristics. In thi</w:t>
      </w:r>
      <w:r w:rsidR="00573015" w:rsidRPr="00F45158">
        <w:rPr>
          <w:rFonts w:ascii="Arial" w:hAnsi="Arial" w:cs="Arial"/>
          <w:sz w:val="20"/>
          <w:szCs w:val="20"/>
        </w:rPr>
        <w:t>s study thirteen</w:t>
      </w:r>
      <w:r w:rsidRPr="00F45158">
        <w:rPr>
          <w:rFonts w:ascii="Arial" w:hAnsi="Arial" w:cs="Arial"/>
          <w:sz w:val="20"/>
          <w:szCs w:val="20"/>
        </w:rPr>
        <w:t xml:space="preserve"> selected characteristics of the farmers were considered. Data presented in Table 2 indicates that the highest proportion (58.3%) of the farmers was in the middle age category and the majority of respondents (30.8%) had only completed their secondary education. The considerable proportion of the respondents (56.7%) belonged to medium size families and the great extent of the respondents (48.3%) in the study area had small farms. The majority of farmers (61.7%) had experience in farming up to 20 years.</w:t>
      </w:r>
    </w:p>
    <w:p w14:paraId="3B62DECA" w14:textId="77777777" w:rsidR="0098558A" w:rsidRPr="00F45158" w:rsidRDefault="0098558A" w:rsidP="0098558A">
      <w:pPr>
        <w:spacing w:after="0" w:line="240" w:lineRule="auto"/>
        <w:jc w:val="both"/>
        <w:rPr>
          <w:rFonts w:ascii="Arial" w:hAnsi="Arial" w:cs="Arial"/>
          <w:b/>
          <w:sz w:val="24"/>
          <w:szCs w:val="32"/>
        </w:rPr>
      </w:pPr>
    </w:p>
    <w:p w14:paraId="5B09CA3E" w14:textId="77777777" w:rsidR="00280F01" w:rsidRPr="00F45158" w:rsidRDefault="00C33BF6" w:rsidP="002467BA">
      <w:pPr>
        <w:spacing w:after="0" w:line="240" w:lineRule="auto"/>
        <w:jc w:val="both"/>
        <w:rPr>
          <w:rFonts w:ascii="Arial" w:hAnsi="Arial" w:cs="Arial"/>
          <w:sz w:val="20"/>
          <w:szCs w:val="20"/>
        </w:rPr>
      </w:pPr>
      <w:r w:rsidRPr="00F45158">
        <w:rPr>
          <w:rFonts w:ascii="Arial" w:hAnsi="Arial" w:cs="Arial"/>
          <w:sz w:val="20"/>
          <w:szCs w:val="20"/>
        </w:rPr>
        <w:t>The highest proportion (55%) of the farmers had high annual household income but the majority of farmers (98.3%) fell into the low category for organizational engagement. On the other hand, a disappointed proportion (59.2%) of respondents had no training whereas a satisfactory proportion (37.5%) had 1-60 days training. Data also revealed that the highest proportion (61.7%) of the farmers had received credit of 1-250 Tak</w:t>
      </w:r>
      <w:r w:rsidR="00E76E38" w:rsidRPr="00F45158">
        <w:rPr>
          <w:rFonts w:ascii="Arial" w:hAnsi="Arial" w:cs="Arial"/>
          <w:sz w:val="20"/>
          <w:szCs w:val="20"/>
        </w:rPr>
        <w:t>a. The highest proportion (85.8</w:t>
      </w:r>
      <w:r w:rsidRPr="00F45158">
        <w:rPr>
          <w:rFonts w:ascii="Arial" w:hAnsi="Arial" w:cs="Arial"/>
          <w:sz w:val="20"/>
          <w:szCs w:val="20"/>
        </w:rPr>
        <w:t>%) of the farmers had low to medium (1-30) sources of</w:t>
      </w:r>
      <w:r w:rsidR="00E76E38" w:rsidRPr="00F45158">
        <w:rPr>
          <w:rFonts w:ascii="Arial" w:hAnsi="Arial" w:cs="Arial"/>
          <w:sz w:val="20"/>
          <w:szCs w:val="20"/>
        </w:rPr>
        <w:t xml:space="preserve"> weather</w:t>
      </w:r>
      <w:r w:rsidRPr="00F45158">
        <w:rPr>
          <w:rFonts w:ascii="Arial" w:hAnsi="Arial" w:cs="Arial"/>
          <w:sz w:val="20"/>
          <w:szCs w:val="20"/>
        </w:rPr>
        <w:t xml:space="preserve"> forecast information.</w:t>
      </w:r>
      <w:r w:rsidR="00E06ED1" w:rsidRPr="00F45158">
        <w:rPr>
          <w:rFonts w:ascii="Arial" w:hAnsi="Arial" w:cs="Arial"/>
          <w:sz w:val="20"/>
          <w:szCs w:val="20"/>
        </w:rPr>
        <w:t xml:space="preserve"> Among the farmers surveyed, 35.8% exhibited low access to ICT tools, while a significant majority (57.5%) of the farmers experienced high exposure to climate shocks. In terms of social support availability, over half (55%) of the farmers indicated low availability.</w:t>
      </w:r>
    </w:p>
    <w:p w14:paraId="21A084B7" w14:textId="77777777" w:rsidR="00B55F2A" w:rsidRPr="00F45158" w:rsidRDefault="00E76E38" w:rsidP="002467BA">
      <w:pPr>
        <w:spacing w:after="0" w:line="240" w:lineRule="auto"/>
        <w:jc w:val="both"/>
        <w:rPr>
          <w:rFonts w:ascii="Arial" w:hAnsi="Arial" w:cs="Arial"/>
          <w:b/>
          <w:bCs/>
          <w:sz w:val="20"/>
          <w:szCs w:val="20"/>
        </w:rPr>
      </w:pPr>
      <w:r w:rsidRPr="00F45158">
        <w:rPr>
          <w:rFonts w:ascii="Arial" w:hAnsi="Arial" w:cs="Arial"/>
          <w:b/>
          <w:bCs/>
          <w:sz w:val="20"/>
          <w:szCs w:val="20"/>
        </w:rPr>
        <w:t>Table 2</w:t>
      </w:r>
      <w:r w:rsidR="00BA711C" w:rsidRPr="00F45158">
        <w:rPr>
          <w:rFonts w:ascii="Arial" w:hAnsi="Arial" w:cs="Arial"/>
          <w:b/>
          <w:bCs/>
          <w:sz w:val="20"/>
          <w:szCs w:val="20"/>
        </w:rPr>
        <w:t>. Socio-economic characteristics of farmers</w:t>
      </w:r>
    </w:p>
    <w:p w14:paraId="2610324E" w14:textId="77777777" w:rsidR="00C33BF6" w:rsidRPr="00F45158" w:rsidRDefault="00C33BF6" w:rsidP="002467BA">
      <w:pPr>
        <w:spacing w:after="0" w:line="240" w:lineRule="auto"/>
        <w:jc w:val="both"/>
        <w:rPr>
          <w:rFonts w:ascii="Arial" w:hAnsi="Arial" w:cs="Arial"/>
          <w:sz w:val="24"/>
          <w:szCs w:val="24"/>
        </w:rPr>
      </w:pPr>
    </w:p>
    <w:tbl>
      <w:tblPr>
        <w:tblStyle w:val="TableGrid"/>
        <w:tblW w:w="5000" w:type="pct"/>
        <w:tblLook w:val="04A0" w:firstRow="1" w:lastRow="0" w:firstColumn="1" w:lastColumn="0" w:noHBand="0" w:noVBand="1"/>
      </w:tblPr>
      <w:tblGrid>
        <w:gridCol w:w="1895"/>
        <w:gridCol w:w="2205"/>
        <w:gridCol w:w="1228"/>
        <w:gridCol w:w="1092"/>
        <w:gridCol w:w="889"/>
        <w:gridCol w:w="889"/>
      </w:tblGrid>
      <w:tr w:rsidR="00F45158" w:rsidRPr="00F45158" w14:paraId="45B909BA" w14:textId="77777777" w:rsidTr="00EE59EE">
        <w:trPr>
          <w:trHeight w:val="255"/>
        </w:trPr>
        <w:tc>
          <w:tcPr>
            <w:tcW w:w="1170" w:type="pct"/>
            <w:vMerge w:val="restart"/>
            <w:vAlign w:val="center"/>
          </w:tcPr>
          <w:p w14:paraId="56669B4C" w14:textId="77777777" w:rsidR="00EE59EE" w:rsidRPr="00F45158" w:rsidRDefault="00EE59EE" w:rsidP="002467BA">
            <w:pPr>
              <w:spacing w:line="240" w:lineRule="auto"/>
              <w:rPr>
                <w:rFonts w:ascii="Arial" w:hAnsi="Arial" w:cs="Arial"/>
                <w:sz w:val="20"/>
                <w:szCs w:val="20"/>
              </w:rPr>
            </w:pPr>
            <w:r w:rsidRPr="00F45158">
              <w:rPr>
                <w:rFonts w:ascii="Arial" w:hAnsi="Arial" w:cs="Arial"/>
                <w:b/>
                <w:bCs/>
                <w:sz w:val="20"/>
                <w:szCs w:val="20"/>
              </w:rPr>
              <w:t>Characteristics</w:t>
            </w:r>
          </w:p>
        </w:tc>
        <w:tc>
          <w:tcPr>
            <w:tcW w:w="1359" w:type="pct"/>
            <w:vMerge w:val="restart"/>
            <w:vAlign w:val="center"/>
          </w:tcPr>
          <w:p w14:paraId="39609EF5" w14:textId="77777777" w:rsidR="00EE59EE" w:rsidRPr="00F45158" w:rsidRDefault="00EE59EE" w:rsidP="002467BA">
            <w:pPr>
              <w:spacing w:line="240" w:lineRule="auto"/>
              <w:rPr>
                <w:rFonts w:ascii="Arial" w:hAnsi="Arial" w:cs="Arial"/>
                <w:sz w:val="20"/>
                <w:szCs w:val="20"/>
              </w:rPr>
            </w:pPr>
            <w:r w:rsidRPr="00F45158">
              <w:rPr>
                <w:rFonts w:ascii="Arial" w:hAnsi="Arial" w:cs="Arial"/>
                <w:b/>
                <w:bCs/>
                <w:sz w:val="20"/>
                <w:szCs w:val="20"/>
              </w:rPr>
              <w:t>Categories</w:t>
            </w:r>
          </w:p>
        </w:tc>
        <w:tc>
          <w:tcPr>
            <w:tcW w:w="1359" w:type="pct"/>
            <w:gridSpan w:val="2"/>
            <w:vAlign w:val="center"/>
          </w:tcPr>
          <w:p w14:paraId="4ABEE98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b/>
                <w:bCs/>
                <w:sz w:val="20"/>
                <w:szCs w:val="20"/>
              </w:rPr>
              <w:t>Respondent</w:t>
            </w:r>
            <w:r w:rsidR="00736A2C" w:rsidRPr="00F45158">
              <w:rPr>
                <w:rFonts w:ascii="Arial" w:hAnsi="Arial" w:cs="Arial"/>
                <w:b/>
                <w:bCs/>
                <w:sz w:val="20"/>
                <w:szCs w:val="20"/>
              </w:rPr>
              <w:t>s (n=120)</w:t>
            </w:r>
          </w:p>
        </w:tc>
        <w:tc>
          <w:tcPr>
            <w:tcW w:w="556" w:type="pct"/>
            <w:vMerge w:val="restart"/>
            <w:vAlign w:val="center"/>
          </w:tcPr>
          <w:p w14:paraId="1910E52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b/>
                <w:bCs/>
                <w:sz w:val="20"/>
                <w:szCs w:val="20"/>
              </w:rPr>
              <w:t>Mean</w:t>
            </w:r>
          </w:p>
        </w:tc>
        <w:tc>
          <w:tcPr>
            <w:tcW w:w="556" w:type="pct"/>
            <w:vMerge w:val="restart"/>
            <w:vAlign w:val="center"/>
          </w:tcPr>
          <w:p w14:paraId="383433EE" w14:textId="77777777" w:rsidR="00EE59EE" w:rsidRPr="00F45158" w:rsidRDefault="00993C34" w:rsidP="002467BA">
            <w:pPr>
              <w:spacing w:line="240" w:lineRule="auto"/>
              <w:jc w:val="center"/>
              <w:rPr>
                <w:rFonts w:ascii="Arial" w:hAnsi="Arial" w:cs="Arial"/>
                <w:sz w:val="20"/>
                <w:szCs w:val="20"/>
              </w:rPr>
            </w:pPr>
            <w:r w:rsidRPr="00F45158">
              <w:rPr>
                <w:rFonts w:ascii="Arial" w:hAnsi="Arial" w:cs="Arial"/>
                <w:b/>
                <w:bCs/>
                <w:sz w:val="20"/>
                <w:szCs w:val="20"/>
              </w:rPr>
              <w:t>SD</w:t>
            </w:r>
          </w:p>
        </w:tc>
      </w:tr>
      <w:tr w:rsidR="00F45158" w:rsidRPr="00F45158" w14:paraId="5C5E821E" w14:textId="77777777" w:rsidTr="00736A2C">
        <w:trPr>
          <w:trHeight w:val="215"/>
        </w:trPr>
        <w:tc>
          <w:tcPr>
            <w:tcW w:w="1170" w:type="pct"/>
            <w:vMerge/>
            <w:vAlign w:val="center"/>
          </w:tcPr>
          <w:p w14:paraId="66B6FD5C" w14:textId="77777777" w:rsidR="00EE59EE" w:rsidRPr="00F45158" w:rsidRDefault="00EE59EE" w:rsidP="00EE59EE">
            <w:pPr>
              <w:spacing w:line="240" w:lineRule="auto"/>
              <w:rPr>
                <w:rFonts w:ascii="Arial" w:hAnsi="Arial" w:cs="Arial"/>
                <w:sz w:val="20"/>
                <w:szCs w:val="20"/>
              </w:rPr>
            </w:pPr>
          </w:p>
        </w:tc>
        <w:tc>
          <w:tcPr>
            <w:tcW w:w="1359" w:type="pct"/>
            <w:vMerge/>
            <w:vAlign w:val="center"/>
          </w:tcPr>
          <w:p w14:paraId="152295A1" w14:textId="77777777" w:rsidR="00EE59EE" w:rsidRPr="00F45158" w:rsidRDefault="00EE59EE" w:rsidP="00EE59EE">
            <w:pPr>
              <w:spacing w:line="240" w:lineRule="auto"/>
              <w:rPr>
                <w:rFonts w:ascii="Arial" w:hAnsi="Arial" w:cs="Arial"/>
                <w:sz w:val="20"/>
                <w:szCs w:val="20"/>
              </w:rPr>
            </w:pPr>
          </w:p>
        </w:tc>
        <w:tc>
          <w:tcPr>
            <w:tcW w:w="679" w:type="pct"/>
            <w:vAlign w:val="center"/>
          </w:tcPr>
          <w:p w14:paraId="6AD307D8" w14:textId="77777777" w:rsidR="00EE59EE" w:rsidRPr="00F45158" w:rsidRDefault="00736A2C" w:rsidP="00736A2C">
            <w:pPr>
              <w:spacing w:line="240" w:lineRule="auto"/>
              <w:jc w:val="center"/>
              <w:rPr>
                <w:rFonts w:ascii="Arial" w:hAnsi="Arial" w:cs="Arial"/>
                <w:b/>
                <w:bCs/>
                <w:sz w:val="20"/>
                <w:szCs w:val="20"/>
              </w:rPr>
            </w:pPr>
            <w:r w:rsidRPr="00F45158">
              <w:rPr>
                <w:rFonts w:ascii="Arial" w:hAnsi="Arial" w:cs="Arial"/>
                <w:b/>
                <w:bCs/>
                <w:sz w:val="20"/>
                <w:szCs w:val="20"/>
              </w:rPr>
              <w:t>Frequency</w:t>
            </w:r>
          </w:p>
        </w:tc>
        <w:tc>
          <w:tcPr>
            <w:tcW w:w="680" w:type="pct"/>
            <w:vAlign w:val="center"/>
          </w:tcPr>
          <w:p w14:paraId="3CE0D8D0" w14:textId="77777777" w:rsidR="00EE59EE" w:rsidRPr="00F45158" w:rsidRDefault="00736A2C" w:rsidP="00736A2C">
            <w:pPr>
              <w:spacing w:line="240" w:lineRule="auto"/>
              <w:jc w:val="center"/>
              <w:rPr>
                <w:rFonts w:ascii="Arial" w:hAnsi="Arial" w:cs="Arial"/>
                <w:b/>
                <w:bCs/>
                <w:sz w:val="20"/>
                <w:szCs w:val="20"/>
              </w:rPr>
            </w:pPr>
            <w:r w:rsidRPr="00F45158">
              <w:rPr>
                <w:rFonts w:ascii="Arial" w:hAnsi="Arial" w:cs="Arial"/>
                <w:b/>
                <w:bCs/>
                <w:sz w:val="20"/>
                <w:szCs w:val="20"/>
              </w:rPr>
              <w:t>Percent</w:t>
            </w:r>
          </w:p>
        </w:tc>
        <w:tc>
          <w:tcPr>
            <w:tcW w:w="556" w:type="pct"/>
            <w:vMerge/>
            <w:vAlign w:val="center"/>
          </w:tcPr>
          <w:p w14:paraId="18EA7A68" w14:textId="77777777" w:rsidR="00EE59EE" w:rsidRPr="00F45158" w:rsidRDefault="00EE59EE" w:rsidP="00EE59EE">
            <w:pPr>
              <w:spacing w:line="240" w:lineRule="auto"/>
              <w:jc w:val="center"/>
              <w:rPr>
                <w:rFonts w:ascii="Arial" w:hAnsi="Arial" w:cs="Arial"/>
                <w:sz w:val="20"/>
                <w:szCs w:val="20"/>
              </w:rPr>
            </w:pPr>
          </w:p>
        </w:tc>
        <w:tc>
          <w:tcPr>
            <w:tcW w:w="556" w:type="pct"/>
            <w:vMerge/>
            <w:vAlign w:val="center"/>
          </w:tcPr>
          <w:p w14:paraId="7666AF43" w14:textId="77777777" w:rsidR="00EE59EE" w:rsidRPr="00F45158" w:rsidRDefault="00EE59EE" w:rsidP="00EE59EE">
            <w:pPr>
              <w:spacing w:line="240" w:lineRule="auto"/>
              <w:jc w:val="center"/>
              <w:rPr>
                <w:rFonts w:ascii="Arial" w:hAnsi="Arial" w:cs="Arial"/>
                <w:sz w:val="20"/>
                <w:szCs w:val="20"/>
              </w:rPr>
            </w:pPr>
          </w:p>
        </w:tc>
      </w:tr>
      <w:tr w:rsidR="00F45158" w:rsidRPr="00F45158" w14:paraId="537C851B" w14:textId="77777777" w:rsidTr="00EE59EE">
        <w:trPr>
          <w:trHeight w:val="255"/>
        </w:trPr>
        <w:tc>
          <w:tcPr>
            <w:tcW w:w="1170" w:type="pct"/>
            <w:vMerge w:val="restart"/>
            <w:vAlign w:val="center"/>
          </w:tcPr>
          <w:p w14:paraId="30B29E94"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Age</w:t>
            </w:r>
          </w:p>
        </w:tc>
        <w:tc>
          <w:tcPr>
            <w:tcW w:w="1359" w:type="pct"/>
            <w:vAlign w:val="center"/>
          </w:tcPr>
          <w:p w14:paraId="4F7A59E6"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Young (18- 35)</w:t>
            </w:r>
          </w:p>
        </w:tc>
        <w:tc>
          <w:tcPr>
            <w:tcW w:w="679" w:type="pct"/>
            <w:vAlign w:val="center"/>
          </w:tcPr>
          <w:p w14:paraId="23D7A6F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27</w:t>
            </w:r>
          </w:p>
        </w:tc>
        <w:tc>
          <w:tcPr>
            <w:tcW w:w="680" w:type="pct"/>
            <w:vAlign w:val="center"/>
          </w:tcPr>
          <w:p w14:paraId="232E415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22.5</w:t>
            </w:r>
          </w:p>
        </w:tc>
        <w:tc>
          <w:tcPr>
            <w:tcW w:w="556" w:type="pct"/>
            <w:vMerge w:val="restart"/>
            <w:vAlign w:val="center"/>
          </w:tcPr>
          <w:p w14:paraId="408D124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45.26</w:t>
            </w:r>
          </w:p>
        </w:tc>
        <w:tc>
          <w:tcPr>
            <w:tcW w:w="556" w:type="pct"/>
            <w:vMerge w:val="restart"/>
            <w:vAlign w:val="center"/>
          </w:tcPr>
          <w:p w14:paraId="7F03E53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12.28</w:t>
            </w:r>
          </w:p>
        </w:tc>
      </w:tr>
      <w:tr w:rsidR="00F45158" w:rsidRPr="00F45158" w14:paraId="70A2DC28" w14:textId="77777777" w:rsidTr="00EE59EE">
        <w:trPr>
          <w:trHeight w:val="147"/>
        </w:trPr>
        <w:tc>
          <w:tcPr>
            <w:tcW w:w="1170" w:type="pct"/>
            <w:vMerge/>
            <w:vAlign w:val="center"/>
          </w:tcPr>
          <w:p w14:paraId="6B0B43D5"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2A36393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Middle age (36-55)</w:t>
            </w:r>
          </w:p>
        </w:tc>
        <w:tc>
          <w:tcPr>
            <w:tcW w:w="679" w:type="pct"/>
            <w:vAlign w:val="center"/>
          </w:tcPr>
          <w:p w14:paraId="7D3DD01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70</w:t>
            </w:r>
          </w:p>
        </w:tc>
        <w:tc>
          <w:tcPr>
            <w:tcW w:w="680" w:type="pct"/>
            <w:vAlign w:val="center"/>
          </w:tcPr>
          <w:p w14:paraId="4765E04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58.3</w:t>
            </w:r>
          </w:p>
        </w:tc>
        <w:tc>
          <w:tcPr>
            <w:tcW w:w="556" w:type="pct"/>
            <w:vMerge/>
            <w:vAlign w:val="center"/>
          </w:tcPr>
          <w:p w14:paraId="2A599B19"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A9FD45D" w14:textId="77777777" w:rsidR="00EE59EE" w:rsidRPr="00F45158" w:rsidRDefault="00EE59EE" w:rsidP="002467BA">
            <w:pPr>
              <w:spacing w:line="240" w:lineRule="auto"/>
              <w:jc w:val="center"/>
              <w:rPr>
                <w:rFonts w:ascii="Arial" w:hAnsi="Arial" w:cs="Arial"/>
                <w:sz w:val="20"/>
                <w:szCs w:val="20"/>
              </w:rPr>
            </w:pPr>
          </w:p>
        </w:tc>
      </w:tr>
      <w:tr w:rsidR="00F45158" w:rsidRPr="00F45158" w14:paraId="26A076B1" w14:textId="77777777" w:rsidTr="00EE59EE">
        <w:trPr>
          <w:trHeight w:val="147"/>
        </w:trPr>
        <w:tc>
          <w:tcPr>
            <w:tcW w:w="1170" w:type="pct"/>
            <w:vMerge/>
            <w:vAlign w:val="center"/>
          </w:tcPr>
          <w:p w14:paraId="32E4EBB5"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13335E4A"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Old (above 55)</w:t>
            </w:r>
          </w:p>
        </w:tc>
        <w:tc>
          <w:tcPr>
            <w:tcW w:w="679" w:type="pct"/>
            <w:vAlign w:val="center"/>
          </w:tcPr>
          <w:p w14:paraId="34B5071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23</w:t>
            </w:r>
          </w:p>
        </w:tc>
        <w:tc>
          <w:tcPr>
            <w:tcW w:w="680" w:type="pct"/>
            <w:vAlign w:val="center"/>
          </w:tcPr>
          <w:p w14:paraId="1FDCC3E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19.2</w:t>
            </w:r>
          </w:p>
        </w:tc>
        <w:tc>
          <w:tcPr>
            <w:tcW w:w="556" w:type="pct"/>
            <w:vMerge/>
            <w:vAlign w:val="center"/>
          </w:tcPr>
          <w:p w14:paraId="735485FA"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CA4BAD7" w14:textId="77777777" w:rsidR="00EE59EE" w:rsidRPr="00F45158" w:rsidRDefault="00EE59EE" w:rsidP="002467BA">
            <w:pPr>
              <w:spacing w:line="240" w:lineRule="auto"/>
              <w:jc w:val="center"/>
              <w:rPr>
                <w:rFonts w:ascii="Arial" w:hAnsi="Arial" w:cs="Arial"/>
                <w:sz w:val="20"/>
                <w:szCs w:val="20"/>
              </w:rPr>
            </w:pPr>
          </w:p>
        </w:tc>
      </w:tr>
      <w:tr w:rsidR="00F45158" w:rsidRPr="00F45158" w14:paraId="405A2813" w14:textId="77777777" w:rsidTr="00EE59EE">
        <w:trPr>
          <w:trHeight w:val="255"/>
        </w:trPr>
        <w:tc>
          <w:tcPr>
            <w:tcW w:w="1170" w:type="pct"/>
            <w:vMerge w:val="restart"/>
            <w:vAlign w:val="center"/>
          </w:tcPr>
          <w:p w14:paraId="74F61AB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Level of education</w:t>
            </w:r>
          </w:p>
        </w:tc>
        <w:tc>
          <w:tcPr>
            <w:tcW w:w="1359" w:type="pct"/>
            <w:vAlign w:val="center"/>
          </w:tcPr>
          <w:p w14:paraId="206B19EC"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Illiterate (0)</w:t>
            </w:r>
          </w:p>
        </w:tc>
        <w:tc>
          <w:tcPr>
            <w:tcW w:w="679" w:type="pct"/>
            <w:vAlign w:val="center"/>
          </w:tcPr>
          <w:p w14:paraId="47CE44E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w:t>
            </w:r>
          </w:p>
        </w:tc>
        <w:tc>
          <w:tcPr>
            <w:tcW w:w="680" w:type="pct"/>
            <w:vAlign w:val="center"/>
          </w:tcPr>
          <w:p w14:paraId="4F37424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w:t>
            </w:r>
          </w:p>
        </w:tc>
        <w:tc>
          <w:tcPr>
            <w:tcW w:w="556" w:type="pct"/>
            <w:vMerge w:val="restart"/>
            <w:vAlign w:val="center"/>
          </w:tcPr>
          <w:p w14:paraId="15F6027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7.65</w:t>
            </w:r>
          </w:p>
        </w:tc>
        <w:tc>
          <w:tcPr>
            <w:tcW w:w="556" w:type="pct"/>
            <w:vMerge w:val="restart"/>
            <w:vAlign w:val="center"/>
          </w:tcPr>
          <w:p w14:paraId="19C89DC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5.44</w:t>
            </w:r>
          </w:p>
        </w:tc>
      </w:tr>
      <w:tr w:rsidR="00F45158" w:rsidRPr="00F45158" w14:paraId="1B1FB73D" w14:textId="77777777" w:rsidTr="00EE59EE">
        <w:trPr>
          <w:trHeight w:val="147"/>
        </w:trPr>
        <w:tc>
          <w:tcPr>
            <w:tcW w:w="1170" w:type="pct"/>
            <w:vMerge/>
            <w:vAlign w:val="center"/>
          </w:tcPr>
          <w:p w14:paraId="5DC024A3"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2F4A62D9"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Sign only (0.5)</w:t>
            </w:r>
          </w:p>
        </w:tc>
        <w:tc>
          <w:tcPr>
            <w:tcW w:w="679" w:type="pct"/>
            <w:vAlign w:val="center"/>
          </w:tcPr>
          <w:p w14:paraId="53BEEC4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27</w:t>
            </w:r>
          </w:p>
        </w:tc>
        <w:tc>
          <w:tcPr>
            <w:tcW w:w="680" w:type="pct"/>
            <w:vAlign w:val="center"/>
          </w:tcPr>
          <w:p w14:paraId="5E7C657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22.5</w:t>
            </w:r>
          </w:p>
        </w:tc>
        <w:tc>
          <w:tcPr>
            <w:tcW w:w="556" w:type="pct"/>
            <w:vMerge/>
            <w:vAlign w:val="center"/>
          </w:tcPr>
          <w:p w14:paraId="654E87F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0C2C582" w14:textId="77777777" w:rsidR="00EE59EE" w:rsidRPr="00F45158" w:rsidRDefault="00EE59EE" w:rsidP="002467BA">
            <w:pPr>
              <w:spacing w:line="240" w:lineRule="auto"/>
              <w:jc w:val="center"/>
              <w:rPr>
                <w:rFonts w:ascii="Arial" w:hAnsi="Arial" w:cs="Arial"/>
                <w:sz w:val="20"/>
                <w:szCs w:val="20"/>
              </w:rPr>
            </w:pPr>
          </w:p>
        </w:tc>
      </w:tr>
      <w:tr w:rsidR="00F45158" w:rsidRPr="00F45158" w14:paraId="6F146F10" w14:textId="77777777" w:rsidTr="00EE59EE">
        <w:trPr>
          <w:trHeight w:val="147"/>
        </w:trPr>
        <w:tc>
          <w:tcPr>
            <w:tcW w:w="1170" w:type="pct"/>
            <w:vMerge/>
            <w:vAlign w:val="center"/>
          </w:tcPr>
          <w:p w14:paraId="2AC55CAE"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081378E"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Primary (1-5)</w:t>
            </w:r>
          </w:p>
        </w:tc>
        <w:tc>
          <w:tcPr>
            <w:tcW w:w="679" w:type="pct"/>
            <w:vAlign w:val="center"/>
          </w:tcPr>
          <w:p w14:paraId="283D333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10</w:t>
            </w:r>
          </w:p>
        </w:tc>
        <w:tc>
          <w:tcPr>
            <w:tcW w:w="680" w:type="pct"/>
            <w:vAlign w:val="center"/>
          </w:tcPr>
          <w:p w14:paraId="4EE22C0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8.3</w:t>
            </w:r>
          </w:p>
        </w:tc>
        <w:tc>
          <w:tcPr>
            <w:tcW w:w="556" w:type="pct"/>
            <w:vMerge/>
            <w:vAlign w:val="center"/>
          </w:tcPr>
          <w:p w14:paraId="55BFF61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0509943" w14:textId="77777777" w:rsidR="00EE59EE" w:rsidRPr="00F45158" w:rsidRDefault="00EE59EE" w:rsidP="002467BA">
            <w:pPr>
              <w:spacing w:line="240" w:lineRule="auto"/>
              <w:jc w:val="center"/>
              <w:rPr>
                <w:rFonts w:ascii="Arial" w:hAnsi="Arial" w:cs="Arial"/>
                <w:sz w:val="20"/>
                <w:szCs w:val="20"/>
              </w:rPr>
            </w:pPr>
          </w:p>
        </w:tc>
      </w:tr>
      <w:tr w:rsidR="00F45158" w:rsidRPr="00F45158" w14:paraId="76C639D5" w14:textId="77777777" w:rsidTr="00EE59EE">
        <w:trPr>
          <w:trHeight w:val="147"/>
        </w:trPr>
        <w:tc>
          <w:tcPr>
            <w:tcW w:w="1170" w:type="pct"/>
            <w:vMerge/>
            <w:vAlign w:val="center"/>
          </w:tcPr>
          <w:p w14:paraId="7DF59CD7"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28ED0D3"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Secondary (6-10)</w:t>
            </w:r>
          </w:p>
        </w:tc>
        <w:tc>
          <w:tcPr>
            <w:tcW w:w="679" w:type="pct"/>
            <w:vAlign w:val="center"/>
          </w:tcPr>
          <w:p w14:paraId="4BEE1E1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w:t>
            </w:r>
          </w:p>
        </w:tc>
        <w:tc>
          <w:tcPr>
            <w:tcW w:w="680" w:type="pct"/>
            <w:vAlign w:val="center"/>
          </w:tcPr>
          <w:p w14:paraId="0904763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30.8</w:t>
            </w:r>
          </w:p>
        </w:tc>
        <w:tc>
          <w:tcPr>
            <w:tcW w:w="556" w:type="pct"/>
            <w:vMerge/>
            <w:vAlign w:val="center"/>
          </w:tcPr>
          <w:p w14:paraId="0B375E5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62A1075" w14:textId="77777777" w:rsidR="00EE59EE" w:rsidRPr="00F45158" w:rsidRDefault="00EE59EE" w:rsidP="002467BA">
            <w:pPr>
              <w:spacing w:line="240" w:lineRule="auto"/>
              <w:jc w:val="center"/>
              <w:rPr>
                <w:rFonts w:ascii="Arial" w:hAnsi="Arial" w:cs="Arial"/>
                <w:sz w:val="20"/>
                <w:szCs w:val="20"/>
              </w:rPr>
            </w:pPr>
          </w:p>
        </w:tc>
      </w:tr>
      <w:tr w:rsidR="00F45158" w:rsidRPr="00F45158" w14:paraId="68A79436" w14:textId="77777777" w:rsidTr="00EE59EE">
        <w:trPr>
          <w:trHeight w:val="256"/>
        </w:trPr>
        <w:tc>
          <w:tcPr>
            <w:tcW w:w="1170" w:type="pct"/>
            <w:vMerge/>
            <w:vAlign w:val="center"/>
          </w:tcPr>
          <w:p w14:paraId="2DA59EB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45C6692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secondary (above 10)</w:t>
            </w:r>
          </w:p>
        </w:tc>
        <w:tc>
          <w:tcPr>
            <w:tcW w:w="679" w:type="pct"/>
            <w:vAlign w:val="center"/>
          </w:tcPr>
          <w:p w14:paraId="67BE0B5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40</w:t>
            </w:r>
          </w:p>
        </w:tc>
        <w:tc>
          <w:tcPr>
            <w:tcW w:w="680" w:type="pct"/>
            <w:vAlign w:val="center"/>
          </w:tcPr>
          <w:p w14:paraId="00C5C53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33.3</w:t>
            </w:r>
          </w:p>
        </w:tc>
        <w:tc>
          <w:tcPr>
            <w:tcW w:w="556" w:type="pct"/>
            <w:vMerge/>
            <w:vAlign w:val="center"/>
          </w:tcPr>
          <w:p w14:paraId="3E2BF38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72A3106" w14:textId="77777777" w:rsidR="00EE59EE" w:rsidRPr="00F45158" w:rsidRDefault="00EE59EE" w:rsidP="002467BA">
            <w:pPr>
              <w:spacing w:line="240" w:lineRule="auto"/>
              <w:jc w:val="center"/>
              <w:rPr>
                <w:rFonts w:ascii="Arial" w:hAnsi="Arial" w:cs="Arial"/>
                <w:sz w:val="20"/>
                <w:szCs w:val="20"/>
              </w:rPr>
            </w:pPr>
          </w:p>
        </w:tc>
      </w:tr>
      <w:tr w:rsidR="00F45158" w:rsidRPr="00F45158" w14:paraId="2034F9F4" w14:textId="77777777" w:rsidTr="00EE59EE">
        <w:trPr>
          <w:trHeight w:val="255"/>
        </w:trPr>
        <w:tc>
          <w:tcPr>
            <w:tcW w:w="1170" w:type="pct"/>
            <w:vMerge w:val="restart"/>
            <w:vAlign w:val="center"/>
          </w:tcPr>
          <w:p w14:paraId="7FEDBE1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lastRenderedPageBreak/>
              <w:t>Household size</w:t>
            </w:r>
          </w:p>
        </w:tc>
        <w:tc>
          <w:tcPr>
            <w:tcW w:w="1359" w:type="pct"/>
            <w:vAlign w:val="center"/>
          </w:tcPr>
          <w:p w14:paraId="5EA1AC4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Small (up to 4)</w:t>
            </w:r>
          </w:p>
        </w:tc>
        <w:tc>
          <w:tcPr>
            <w:tcW w:w="679" w:type="pct"/>
            <w:vAlign w:val="center"/>
          </w:tcPr>
          <w:p w14:paraId="7B5BF83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w:t>
            </w:r>
          </w:p>
        </w:tc>
        <w:tc>
          <w:tcPr>
            <w:tcW w:w="680" w:type="pct"/>
            <w:vAlign w:val="center"/>
          </w:tcPr>
          <w:p w14:paraId="124F161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37.5</w:t>
            </w:r>
          </w:p>
        </w:tc>
        <w:tc>
          <w:tcPr>
            <w:tcW w:w="556" w:type="pct"/>
            <w:vMerge w:val="restart"/>
            <w:vAlign w:val="center"/>
          </w:tcPr>
          <w:p w14:paraId="7F0EAF8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5.00</w:t>
            </w:r>
          </w:p>
        </w:tc>
        <w:tc>
          <w:tcPr>
            <w:tcW w:w="556" w:type="pct"/>
            <w:vMerge w:val="restart"/>
            <w:vAlign w:val="center"/>
          </w:tcPr>
          <w:p w14:paraId="71713CC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1.59</w:t>
            </w:r>
          </w:p>
        </w:tc>
      </w:tr>
      <w:tr w:rsidR="00F45158" w:rsidRPr="00F45158" w14:paraId="3CA9140D" w14:textId="77777777" w:rsidTr="00EE59EE">
        <w:trPr>
          <w:trHeight w:val="147"/>
        </w:trPr>
        <w:tc>
          <w:tcPr>
            <w:tcW w:w="1170" w:type="pct"/>
            <w:vMerge/>
            <w:vAlign w:val="center"/>
          </w:tcPr>
          <w:p w14:paraId="2B65DBE2"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DB1498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(5-7)</w:t>
            </w:r>
          </w:p>
        </w:tc>
        <w:tc>
          <w:tcPr>
            <w:tcW w:w="679" w:type="pct"/>
            <w:vAlign w:val="center"/>
          </w:tcPr>
          <w:p w14:paraId="155FF8B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68</w:t>
            </w:r>
          </w:p>
        </w:tc>
        <w:tc>
          <w:tcPr>
            <w:tcW w:w="680" w:type="pct"/>
            <w:vAlign w:val="center"/>
          </w:tcPr>
          <w:p w14:paraId="1DD4A75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56.7</w:t>
            </w:r>
          </w:p>
        </w:tc>
        <w:tc>
          <w:tcPr>
            <w:tcW w:w="556" w:type="pct"/>
            <w:vMerge/>
            <w:vAlign w:val="center"/>
          </w:tcPr>
          <w:p w14:paraId="0224BD47"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567E0C42" w14:textId="77777777" w:rsidR="00EE59EE" w:rsidRPr="00F45158" w:rsidRDefault="00EE59EE" w:rsidP="002467BA">
            <w:pPr>
              <w:spacing w:line="240" w:lineRule="auto"/>
              <w:jc w:val="center"/>
              <w:rPr>
                <w:rFonts w:ascii="Arial" w:hAnsi="Arial" w:cs="Arial"/>
                <w:sz w:val="20"/>
                <w:szCs w:val="20"/>
              </w:rPr>
            </w:pPr>
          </w:p>
        </w:tc>
      </w:tr>
      <w:tr w:rsidR="00F45158" w:rsidRPr="00F45158" w14:paraId="5F514156" w14:textId="77777777" w:rsidTr="00EE59EE">
        <w:trPr>
          <w:trHeight w:val="147"/>
        </w:trPr>
        <w:tc>
          <w:tcPr>
            <w:tcW w:w="1170" w:type="pct"/>
            <w:vMerge/>
            <w:vAlign w:val="center"/>
          </w:tcPr>
          <w:p w14:paraId="3D72F98F"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EDCBDA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Large (above 7)</w:t>
            </w:r>
          </w:p>
        </w:tc>
        <w:tc>
          <w:tcPr>
            <w:tcW w:w="679" w:type="pct"/>
            <w:vAlign w:val="center"/>
          </w:tcPr>
          <w:p w14:paraId="7565E18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w:t>
            </w:r>
          </w:p>
        </w:tc>
        <w:tc>
          <w:tcPr>
            <w:tcW w:w="680" w:type="pct"/>
            <w:vAlign w:val="center"/>
          </w:tcPr>
          <w:p w14:paraId="6088E05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5.8</w:t>
            </w:r>
          </w:p>
        </w:tc>
        <w:tc>
          <w:tcPr>
            <w:tcW w:w="556" w:type="pct"/>
            <w:vMerge/>
            <w:vAlign w:val="center"/>
          </w:tcPr>
          <w:p w14:paraId="7E123DCB"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CD981B2" w14:textId="77777777" w:rsidR="00EE59EE" w:rsidRPr="00F45158" w:rsidRDefault="00EE59EE" w:rsidP="002467BA">
            <w:pPr>
              <w:spacing w:line="240" w:lineRule="auto"/>
              <w:jc w:val="center"/>
              <w:rPr>
                <w:rFonts w:ascii="Arial" w:hAnsi="Arial" w:cs="Arial"/>
                <w:sz w:val="20"/>
                <w:szCs w:val="20"/>
              </w:rPr>
            </w:pPr>
          </w:p>
        </w:tc>
      </w:tr>
      <w:tr w:rsidR="00F45158" w:rsidRPr="00F45158" w14:paraId="6D2C8AF1" w14:textId="77777777" w:rsidTr="00EE59EE">
        <w:trPr>
          <w:trHeight w:val="71"/>
        </w:trPr>
        <w:tc>
          <w:tcPr>
            <w:tcW w:w="1170" w:type="pct"/>
            <w:vMerge w:val="restart"/>
            <w:vAlign w:val="center"/>
          </w:tcPr>
          <w:p w14:paraId="4B44588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Household farm size</w:t>
            </w:r>
          </w:p>
        </w:tc>
        <w:tc>
          <w:tcPr>
            <w:tcW w:w="1359" w:type="pct"/>
            <w:vAlign w:val="center"/>
          </w:tcPr>
          <w:p w14:paraId="18044C05"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Landless (0.002-0.02)</w:t>
            </w:r>
          </w:p>
        </w:tc>
        <w:tc>
          <w:tcPr>
            <w:tcW w:w="679" w:type="pct"/>
            <w:vAlign w:val="center"/>
          </w:tcPr>
          <w:p w14:paraId="77E518A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680" w:type="pct"/>
            <w:vAlign w:val="center"/>
          </w:tcPr>
          <w:p w14:paraId="2AEFD1C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556" w:type="pct"/>
            <w:vMerge w:val="restart"/>
            <w:vAlign w:val="center"/>
          </w:tcPr>
          <w:p w14:paraId="4D4EA22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1.408</w:t>
            </w:r>
          </w:p>
        </w:tc>
        <w:tc>
          <w:tcPr>
            <w:tcW w:w="556" w:type="pct"/>
            <w:vMerge w:val="restart"/>
            <w:vAlign w:val="center"/>
          </w:tcPr>
          <w:p w14:paraId="5CB0294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1.99</w:t>
            </w:r>
          </w:p>
        </w:tc>
      </w:tr>
      <w:tr w:rsidR="00F45158" w:rsidRPr="00F45158" w14:paraId="713C1536" w14:textId="77777777" w:rsidTr="00EE59EE">
        <w:trPr>
          <w:trHeight w:val="58"/>
        </w:trPr>
        <w:tc>
          <w:tcPr>
            <w:tcW w:w="1170" w:type="pct"/>
            <w:vMerge/>
            <w:vAlign w:val="center"/>
          </w:tcPr>
          <w:p w14:paraId="60DB2CF2"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358213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Marginal (0.021-0.2)</w:t>
            </w:r>
          </w:p>
        </w:tc>
        <w:tc>
          <w:tcPr>
            <w:tcW w:w="679" w:type="pct"/>
            <w:vAlign w:val="center"/>
          </w:tcPr>
          <w:p w14:paraId="770045D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13</w:t>
            </w:r>
          </w:p>
        </w:tc>
        <w:tc>
          <w:tcPr>
            <w:tcW w:w="680" w:type="pct"/>
            <w:vAlign w:val="center"/>
          </w:tcPr>
          <w:p w14:paraId="60849F7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10.8</w:t>
            </w:r>
          </w:p>
        </w:tc>
        <w:tc>
          <w:tcPr>
            <w:tcW w:w="556" w:type="pct"/>
            <w:vMerge/>
            <w:vAlign w:val="center"/>
          </w:tcPr>
          <w:p w14:paraId="5AE6D8B8"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514FD08" w14:textId="77777777" w:rsidR="00EE59EE" w:rsidRPr="00F45158" w:rsidRDefault="00EE59EE" w:rsidP="002467BA">
            <w:pPr>
              <w:spacing w:line="240" w:lineRule="auto"/>
              <w:jc w:val="center"/>
              <w:rPr>
                <w:rFonts w:ascii="Arial" w:hAnsi="Arial" w:cs="Arial"/>
                <w:sz w:val="20"/>
                <w:szCs w:val="20"/>
              </w:rPr>
            </w:pPr>
          </w:p>
        </w:tc>
      </w:tr>
      <w:tr w:rsidR="00F45158" w:rsidRPr="00F45158" w14:paraId="10295CE6" w14:textId="77777777" w:rsidTr="00EE59EE">
        <w:trPr>
          <w:trHeight w:val="147"/>
        </w:trPr>
        <w:tc>
          <w:tcPr>
            <w:tcW w:w="1170" w:type="pct"/>
            <w:vMerge/>
            <w:vAlign w:val="center"/>
          </w:tcPr>
          <w:p w14:paraId="2906BBBE"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025D3D1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Small (0.21-0.99)</w:t>
            </w:r>
          </w:p>
        </w:tc>
        <w:tc>
          <w:tcPr>
            <w:tcW w:w="679" w:type="pct"/>
            <w:vAlign w:val="center"/>
          </w:tcPr>
          <w:p w14:paraId="4DFC953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58</w:t>
            </w:r>
          </w:p>
        </w:tc>
        <w:tc>
          <w:tcPr>
            <w:tcW w:w="680" w:type="pct"/>
            <w:vAlign w:val="center"/>
          </w:tcPr>
          <w:p w14:paraId="6DF5F36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48.3</w:t>
            </w:r>
          </w:p>
        </w:tc>
        <w:tc>
          <w:tcPr>
            <w:tcW w:w="556" w:type="pct"/>
            <w:vMerge/>
            <w:vAlign w:val="center"/>
          </w:tcPr>
          <w:p w14:paraId="0F8736F2"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51539FE1" w14:textId="77777777" w:rsidR="00EE59EE" w:rsidRPr="00F45158" w:rsidRDefault="00EE59EE" w:rsidP="002467BA">
            <w:pPr>
              <w:spacing w:line="240" w:lineRule="auto"/>
              <w:jc w:val="center"/>
              <w:rPr>
                <w:rFonts w:ascii="Arial" w:hAnsi="Arial" w:cs="Arial"/>
                <w:sz w:val="20"/>
                <w:szCs w:val="20"/>
              </w:rPr>
            </w:pPr>
          </w:p>
        </w:tc>
      </w:tr>
      <w:tr w:rsidR="00F45158" w:rsidRPr="00F45158" w14:paraId="7839C402" w14:textId="77777777" w:rsidTr="00EE59EE">
        <w:trPr>
          <w:trHeight w:val="147"/>
        </w:trPr>
        <w:tc>
          <w:tcPr>
            <w:tcW w:w="1170" w:type="pct"/>
            <w:vMerge/>
            <w:vAlign w:val="center"/>
          </w:tcPr>
          <w:p w14:paraId="1DDD951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8AD22F0"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Marginal (1.0-2.99)</w:t>
            </w:r>
          </w:p>
        </w:tc>
        <w:tc>
          <w:tcPr>
            <w:tcW w:w="679" w:type="pct"/>
            <w:vAlign w:val="center"/>
          </w:tcPr>
          <w:p w14:paraId="0522490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34</w:t>
            </w:r>
          </w:p>
        </w:tc>
        <w:tc>
          <w:tcPr>
            <w:tcW w:w="680" w:type="pct"/>
            <w:vAlign w:val="center"/>
          </w:tcPr>
          <w:p w14:paraId="0F57497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28.3</w:t>
            </w:r>
          </w:p>
        </w:tc>
        <w:tc>
          <w:tcPr>
            <w:tcW w:w="556" w:type="pct"/>
            <w:vMerge/>
            <w:vAlign w:val="center"/>
          </w:tcPr>
          <w:p w14:paraId="22AAF4A3"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377DBD9" w14:textId="77777777" w:rsidR="00EE59EE" w:rsidRPr="00F45158" w:rsidRDefault="00EE59EE" w:rsidP="002467BA">
            <w:pPr>
              <w:spacing w:line="240" w:lineRule="auto"/>
              <w:jc w:val="center"/>
              <w:rPr>
                <w:rFonts w:ascii="Arial" w:hAnsi="Arial" w:cs="Arial"/>
                <w:sz w:val="20"/>
                <w:szCs w:val="20"/>
              </w:rPr>
            </w:pPr>
          </w:p>
        </w:tc>
      </w:tr>
      <w:tr w:rsidR="00F45158" w:rsidRPr="00F45158" w14:paraId="03C9B516" w14:textId="77777777" w:rsidTr="00EE59EE">
        <w:trPr>
          <w:trHeight w:val="147"/>
        </w:trPr>
        <w:tc>
          <w:tcPr>
            <w:tcW w:w="1170" w:type="pct"/>
            <w:vMerge/>
            <w:vAlign w:val="center"/>
          </w:tcPr>
          <w:p w14:paraId="5B21790F"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2E2E29D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Large (3 and above)</w:t>
            </w:r>
          </w:p>
        </w:tc>
        <w:tc>
          <w:tcPr>
            <w:tcW w:w="679" w:type="pct"/>
            <w:vAlign w:val="center"/>
          </w:tcPr>
          <w:p w14:paraId="3C08CEF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w:t>
            </w:r>
          </w:p>
        </w:tc>
        <w:tc>
          <w:tcPr>
            <w:tcW w:w="680" w:type="pct"/>
            <w:vAlign w:val="center"/>
          </w:tcPr>
          <w:p w14:paraId="38F89EB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12.5</w:t>
            </w:r>
          </w:p>
        </w:tc>
        <w:tc>
          <w:tcPr>
            <w:tcW w:w="556" w:type="pct"/>
            <w:vMerge/>
            <w:vAlign w:val="center"/>
          </w:tcPr>
          <w:p w14:paraId="34EE9DAA"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12356E7" w14:textId="77777777" w:rsidR="00EE59EE" w:rsidRPr="00F45158" w:rsidRDefault="00EE59EE" w:rsidP="002467BA">
            <w:pPr>
              <w:spacing w:line="240" w:lineRule="auto"/>
              <w:jc w:val="center"/>
              <w:rPr>
                <w:rFonts w:ascii="Arial" w:hAnsi="Arial" w:cs="Arial"/>
                <w:sz w:val="20"/>
                <w:szCs w:val="20"/>
              </w:rPr>
            </w:pPr>
          </w:p>
        </w:tc>
      </w:tr>
      <w:tr w:rsidR="00F45158" w:rsidRPr="00F45158" w14:paraId="3808BFE2" w14:textId="77777777" w:rsidTr="00EE59EE">
        <w:trPr>
          <w:trHeight w:val="147"/>
        </w:trPr>
        <w:tc>
          <w:tcPr>
            <w:tcW w:w="1170" w:type="pct"/>
            <w:vMerge w:val="restart"/>
            <w:vAlign w:val="center"/>
          </w:tcPr>
          <w:p w14:paraId="6C34C64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Farming experience</w:t>
            </w:r>
          </w:p>
        </w:tc>
        <w:tc>
          <w:tcPr>
            <w:tcW w:w="1359" w:type="pct"/>
            <w:vAlign w:val="center"/>
          </w:tcPr>
          <w:p w14:paraId="3FA8C32E"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Up to 20 years</w:t>
            </w:r>
          </w:p>
        </w:tc>
        <w:tc>
          <w:tcPr>
            <w:tcW w:w="679" w:type="pct"/>
            <w:vAlign w:val="center"/>
          </w:tcPr>
          <w:p w14:paraId="4854869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74</w:t>
            </w:r>
          </w:p>
        </w:tc>
        <w:tc>
          <w:tcPr>
            <w:tcW w:w="680" w:type="pct"/>
            <w:vAlign w:val="center"/>
          </w:tcPr>
          <w:p w14:paraId="6DBB2DC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61.7</w:t>
            </w:r>
          </w:p>
        </w:tc>
        <w:tc>
          <w:tcPr>
            <w:tcW w:w="556" w:type="pct"/>
            <w:vMerge w:val="restart"/>
            <w:vAlign w:val="center"/>
          </w:tcPr>
          <w:p w14:paraId="40D7577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20.4</w:t>
            </w:r>
          </w:p>
        </w:tc>
        <w:tc>
          <w:tcPr>
            <w:tcW w:w="556" w:type="pct"/>
            <w:vMerge w:val="restart"/>
            <w:vAlign w:val="center"/>
          </w:tcPr>
          <w:p w14:paraId="2042A6E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12.27</w:t>
            </w:r>
          </w:p>
        </w:tc>
      </w:tr>
      <w:tr w:rsidR="00F45158" w:rsidRPr="00F45158" w14:paraId="26C27613" w14:textId="77777777" w:rsidTr="00EE59EE">
        <w:trPr>
          <w:trHeight w:val="147"/>
        </w:trPr>
        <w:tc>
          <w:tcPr>
            <w:tcW w:w="1170" w:type="pct"/>
            <w:vMerge/>
            <w:vAlign w:val="center"/>
          </w:tcPr>
          <w:p w14:paraId="42B61924"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EEF6453"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21-40 years</w:t>
            </w:r>
          </w:p>
        </w:tc>
        <w:tc>
          <w:tcPr>
            <w:tcW w:w="679" w:type="pct"/>
            <w:vAlign w:val="center"/>
          </w:tcPr>
          <w:p w14:paraId="20E8B3B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38</w:t>
            </w:r>
          </w:p>
        </w:tc>
        <w:tc>
          <w:tcPr>
            <w:tcW w:w="680" w:type="pct"/>
            <w:vAlign w:val="center"/>
          </w:tcPr>
          <w:p w14:paraId="1A43857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31.7</w:t>
            </w:r>
          </w:p>
        </w:tc>
        <w:tc>
          <w:tcPr>
            <w:tcW w:w="556" w:type="pct"/>
            <w:vMerge/>
            <w:vAlign w:val="center"/>
          </w:tcPr>
          <w:p w14:paraId="2B631399"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2F39C5E" w14:textId="77777777" w:rsidR="00EE59EE" w:rsidRPr="00F45158" w:rsidRDefault="00EE59EE" w:rsidP="002467BA">
            <w:pPr>
              <w:spacing w:line="240" w:lineRule="auto"/>
              <w:jc w:val="center"/>
              <w:rPr>
                <w:rFonts w:ascii="Arial" w:hAnsi="Arial" w:cs="Arial"/>
                <w:sz w:val="20"/>
                <w:szCs w:val="20"/>
              </w:rPr>
            </w:pPr>
          </w:p>
        </w:tc>
      </w:tr>
      <w:tr w:rsidR="00F45158" w:rsidRPr="00F45158" w14:paraId="3C8E4112" w14:textId="77777777" w:rsidTr="00EE59EE">
        <w:trPr>
          <w:trHeight w:val="147"/>
        </w:trPr>
        <w:tc>
          <w:tcPr>
            <w:tcW w:w="1170" w:type="pct"/>
            <w:vMerge/>
            <w:vAlign w:val="center"/>
          </w:tcPr>
          <w:p w14:paraId="0D388C0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4D6082D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40 years</w:t>
            </w:r>
          </w:p>
        </w:tc>
        <w:tc>
          <w:tcPr>
            <w:tcW w:w="679" w:type="pct"/>
            <w:vAlign w:val="center"/>
          </w:tcPr>
          <w:p w14:paraId="0A8868F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8</w:t>
            </w:r>
          </w:p>
        </w:tc>
        <w:tc>
          <w:tcPr>
            <w:tcW w:w="680" w:type="pct"/>
            <w:vAlign w:val="center"/>
          </w:tcPr>
          <w:p w14:paraId="2E2EC28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6.7</w:t>
            </w:r>
          </w:p>
        </w:tc>
        <w:tc>
          <w:tcPr>
            <w:tcW w:w="556" w:type="pct"/>
            <w:vMerge/>
            <w:vAlign w:val="center"/>
          </w:tcPr>
          <w:p w14:paraId="52E9EB9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72FF05CB" w14:textId="77777777" w:rsidR="00EE59EE" w:rsidRPr="00F45158" w:rsidRDefault="00EE59EE" w:rsidP="002467BA">
            <w:pPr>
              <w:spacing w:line="240" w:lineRule="auto"/>
              <w:jc w:val="center"/>
              <w:rPr>
                <w:rFonts w:ascii="Arial" w:hAnsi="Arial" w:cs="Arial"/>
                <w:sz w:val="20"/>
                <w:szCs w:val="20"/>
              </w:rPr>
            </w:pPr>
          </w:p>
        </w:tc>
      </w:tr>
      <w:tr w:rsidR="00F45158" w:rsidRPr="00F45158" w14:paraId="3171D16C" w14:textId="77777777" w:rsidTr="00EE59EE">
        <w:trPr>
          <w:trHeight w:val="255"/>
        </w:trPr>
        <w:tc>
          <w:tcPr>
            <w:tcW w:w="1170" w:type="pct"/>
            <w:vMerge w:val="restart"/>
            <w:vAlign w:val="center"/>
          </w:tcPr>
          <w:p w14:paraId="386320F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Annual household income</w:t>
            </w:r>
          </w:p>
        </w:tc>
        <w:tc>
          <w:tcPr>
            <w:tcW w:w="1359" w:type="pct"/>
            <w:vAlign w:val="center"/>
          </w:tcPr>
          <w:p w14:paraId="4DF54E65"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Low (up to 150)</w:t>
            </w:r>
          </w:p>
        </w:tc>
        <w:tc>
          <w:tcPr>
            <w:tcW w:w="679" w:type="pct"/>
            <w:vAlign w:val="center"/>
          </w:tcPr>
          <w:p w14:paraId="56CD534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w:t>
            </w:r>
          </w:p>
        </w:tc>
        <w:tc>
          <w:tcPr>
            <w:tcW w:w="680" w:type="pct"/>
            <w:vAlign w:val="center"/>
          </w:tcPr>
          <w:p w14:paraId="1E00BBC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12.5</w:t>
            </w:r>
          </w:p>
        </w:tc>
        <w:tc>
          <w:tcPr>
            <w:tcW w:w="556" w:type="pct"/>
            <w:vMerge w:val="restart"/>
            <w:vAlign w:val="center"/>
          </w:tcPr>
          <w:p w14:paraId="1D30E49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452.03</w:t>
            </w:r>
          </w:p>
        </w:tc>
        <w:tc>
          <w:tcPr>
            <w:tcW w:w="556" w:type="pct"/>
            <w:vMerge w:val="restart"/>
            <w:vAlign w:val="center"/>
          </w:tcPr>
          <w:p w14:paraId="77BD3A4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399.73</w:t>
            </w:r>
          </w:p>
        </w:tc>
      </w:tr>
      <w:tr w:rsidR="00F45158" w:rsidRPr="00F45158" w14:paraId="216BC656" w14:textId="77777777" w:rsidTr="00EE59EE">
        <w:trPr>
          <w:trHeight w:val="147"/>
        </w:trPr>
        <w:tc>
          <w:tcPr>
            <w:tcW w:w="1170" w:type="pct"/>
            <w:vMerge/>
            <w:vAlign w:val="center"/>
          </w:tcPr>
          <w:p w14:paraId="767BDA0C"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0868F8F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(151-300)</w:t>
            </w:r>
          </w:p>
        </w:tc>
        <w:tc>
          <w:tcPr>
            <w:tcW w:w="679" w:type="pct"/>
            <w:vAlign w:val="center"/>
          </w:tcPr>
          <w:p w14:paraId="3E2315A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39</w:t>
            </w:r>
          </w:p>
        </w:tc>
        <w:tc>
          <w:tcPr>
            <w:tcW w:w="680" w:type="pct"/>
            <w:vAlign w:val="center"/>
          </w:tcPr>
          <w:p w14:paraId="6303B62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32.5</w:t>
            </w:r>
          </w:p>
        </w:tc>
        <w:tc>
          <w:tcPr>
            <w:tcW w:w="556" w:type="pct"/>
            <w:vMerge/>
            <w:vAlign w:val="center"/>
          </w:tcPr>
          <w:p w14:paraId="206F3535"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558F995" w14:textId="77777777" w:rsidR="00EE59EE" w:rsidRPr="00F45158" w:rsidRDefault="00EE59EE" w:rsidP="002467BA">
            <w:pPr>
              <w:spacing w:line="240" w:lineRule="auto"/>
              <w:jc w:val="center"/>
              <w:rPr>
                <w:rFonts w:ascii="Arial" w:hAnsi="Arial" w:cs="Arial"/>
                <w:sz w:val="20"/>
                <w:szCs w:val="20"/>
              </w:rPr>
            </w:pPr>
          </w:p>
        </w:tc>
      </w:tr>
      <w:tr w:rsidR="00F45158" w:rsidRPr="00F45158" w14:paraId="67F5E774" w14:textId="77777777" w:rsidTr="00EE59EE">
        <w:trPr>
          <w:trHeight w:val="147"/>
        </w:trPr>
        <w:tc>
          <w:tcPr>
            <w:tcW w:w="1170" w:type="pct"/>
            <w:vMerge/>
            <w:vAlign w:val="center"/>
          </w:tcPr>
          <w:p w14:paraId="3EA498B9"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4B83D5FC"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(above 300)</w:t>
            </w:r>
          </w:p>
        </w:tc>
        <w:tc>
          <w:tcPr>
            <w:tcW w:w="679" w:type="pct"/>
            <w:vAlign w:val="center"/>
          </w:tcPr>
          <w:p w14:paraId="1BB50A2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66</w:t>
            </w:r>
          </w:p>
        </w:tc>
        <w:tc>
          <w:tcPr>
            <w:tcW w:w="680" w:type="pct"/>
            <w:vAlign w:val="center"/>
          </w:tcPr>
          <w:p w14:paraId="0B53395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55.0</w:t>
            </w:r>
          </w:p>
        </w:tc>
        <w:tc>
          <w:tcPr>
            <w:tcW w:w="556" w:type="pct"/>
            <w:vMerge/>
            <w:vAlign w:val="center"/>
          </w:tcPr>
          <w:p w14:paraId="12CB507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CD9BB5F" w14:textId="77777777" w:rsidR="00EE59EE" w:rsidRPr="00F45158" w:rsidRDefault="00EE59EE" w:rsidP="002467BA">
            <w:pPr>
              <w:spacing w:line="240" w:lineRule="auto"/>
              <w:jc w:val="center"/>
              <w:rPr>
                <w:rFonts w:ascii="Arial" w:hAnsi="Arial" w:cs="Arial"/>
                <w:sz w:val="20"/>
                <w:szCs w:val="20"/>
              </w:rPr>
            </w:pPr>
          </w:p>
        </w:tc>
      </w:tr>
      <w:tr w:rsidR="00F45158" w:rsidRPr="00F45158" w14:paraId="69A32FBF" w14:textId="77777777" w:rsidTr="00EE59EE">
        <w:trPr>
          <w:trHeight w:val="255"/>
        </w:trPr>
        <w:tc>
          <w:tcPr>
            <w:tcW w:w="1170" w:type="pct"/>
            <w:vMerge w:val="restart"/>
            <w:vAlign w:val="center"/>
          </w:tcPr>
          <w:p w14:paraId="5FBD32F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Organizational participation</w:t>
            </w:r>
          </w:p>
        </w:tc>
        <w:tc>
          <w:tcPr>
            <w:tcW w:w="1359" w:type="pct"/>
            <w:vAlign w:val="center"/>
          </w:tcPr>
          <w:p w14:paraId="78592829"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Low (up to 6)</w:t>
            </w:r>
          </w:p>
        </w:tc>
        <w:tc>
          <w:tcPr>
            <w:tcW w:w="679" w:type="pct"/>
            <w:vAlign w:val="center"/>
          </w:tcPr>
          <w:p w14:paraId="0F66A57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118</w:t>
            </w:r>
          </w:p>
        </w:tc>
        <w:tc>
          <w:tcPr>
            <w:tcW w:w="680" w:type="pct"/>
            <w:vAlign w:val="center"/>
          </w:tcPr>
          <w:p w14:paraId="6FE6370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98.3</w:t>
            </w:r>
          </w:p>
        </w:tc>
        <w:tc>
          <w:tcPr>
            <w:tcW w:w="556" w:type="pct"/>
            <w:vMerge w:val="restart"/>
            <w:vAlign w:val="center"/>
          </w:tcPr>
          <w:p w14:paraId="6DD9998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0.49</w:t>
            </w:r>
          </w:p>
        </w:tc>
        <w:tc>
          <w:tcPr>
            <w:tcW w:w="556" w:type="pct"/>
            <w:vMerge w:val="restart"/>
            <w:vAlign w:val="center"/>
          </w:tcPr>
          <w:p w14:paraId="4FE39A4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1.26</w:t>
            </w:r>
          </w:p>
        </w:tc>
      </w:tr>
      <w:tr w:rsidR="00F45158" w:rsidRPr="00F45158" w14:paraId="1EFCAC6D" w14:textId="77777777" w:rsidTr="00EE59EE">
        <w:trPr>
          <w:trHeight w:val="147"/>
        </w:trPr>
        <w:tc>
          <w:tcPr>
            <w:tcW w:w="1170" w:type="pct"/>
            <w:vMerge/>
            <w:vAlign w:val="center"/>
          </w:tcPr>
          <w:p w14:paraId="346B9FEF"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1FE35CBB"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(7-12)</w:t>
            </w:r>
          </w:p>
        </w:tc>
        <w:tc>
          <w:tcPr>
            <w:tcW w:w="679" w:type="pct"/>
            <w:vAlign w:val="center"/>
          </w:tcPr>
          <w:p w14:paraId="706941A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w:t>
            </w:r>
          </w:p>
        </w:tc>
        <w:tc>
          <w:tcPr>
            <w:tcW w:w="680" w:type="pct"/>
            <w:vAlign w:val="center"/>
          </w:tcPr>
          <w:p w14:paraId="1108AE1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w:t>
            </w:r>
          </w:p>
        </w:tc>
        <w:tc>
          <w:tcPr>
            <w:tcW w:w="556" w:type="pct"/>
            <w:vMerge/>
            <w:vAlign w:val="center"/>
          </w:tcPr>
          <w:p w14:paraId="150A622C"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A64FAF7" w14:textId="77777777" w:rsidR="00EE59EE" w:rsidRPr="00F45158" w:rsidRDefault="00EE59EE" w:rsidP="002467BA">
            <w:pPr>
              <w:spacing w:line="240" w:lineRule="auto"/>
              <w:jc w:val="center"/>
              <w:rPr>
                <w:rFonts w:ascii="Arial" w:hAnsi="Arial" w:cs="Arial"/>
                <w:sz w:val="20"/>
                <w:szCs w:val="20"/>
              </w:rPr>
            </w:pPr>
          </w:p>
        </w:tc>
      </w:tr>
      <w:tr w:rsidR="00F45158" w:rsidRPr="00F45158" w14:paraId="3FE4A3C2" w14:textId="77777777" w:rsidTr="00EE59EE">
        <w:trPr>
          <w:trHeight w:val="147"/>
        </w:trPr>
        <w:tc>
          <w:tcPr>
            <w:tcW w:w="1170" w:type="pct"/>
            <w:vMerge/>
            <w:vAlign w:val="center"/>
          </w:tcPr>
          <w:p w14:paraId="5E6F8B24"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839D11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(above 12)</w:t>
            </w:r>
          </w:p>
        </w:tc>
        <w:tc>
          <w:tcPr>
            <w:tcW w:w="679" w:type="pct"/>
            <w:vAlign w:val="center"/>
          </w:tcPr>
          <w:p w14:paraId="5D1790E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680" w:type="pct"/>
            <w:vAlign w:val="center"/>
          </w:tcPr>
          <w:p w14:paraId="6C200D8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556" w:type="pct"/>
            <w:vMerge/>
            <w:vAlign w:val="center"/>
          </w:tcPr>
          <w:p w14:paraId="24B47CD7"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B261AF3" w14:textId="77777777" w:rsidR="00EE59EE" w:rsidRPr="00F45158" w:rsidRDefault="00EE59EE" w:rsidP="002467BA">
            <w:pPr>
              <w:spacing w:line="240" w:lineRule="auto"/>
              <w:jc w:val="center"/>
              <w:rPr>
                <w:rFonts w:ascii="Arial" w:hAnsi="Arial" w:cs="Arial"/>
                <w:sz w:val="20"/>
                <w:szCs w:val="20"/>
              </w:rPr>
            </w:pPr>
          </w:p>
        </w:tc>
      </w:tr>
      <w:tr w:rsidR="00F45158" w:rsidRPr="00F45158" w14:paraId="32E5E1B5" w14:textId="77777777" w:rsidTr="00EE59EE">
        <w:trPr>
          <w:trHeight w:val="255"/>
        </w:trPr>
        <w:tc>
          <w:tcPr>
            <w:tcW w:w="1170" w:type="pct"/>
            <w:vMerge w:val="restart"/>
            <w:vAlign w:val="center"/>
          </w:tcPr>
          <w:p w14:paraId="416B2E4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Training received</w:t>
            </w:r>
          </w:p>
        </w:tc>
        <w:tc>
          <w:tcPr>
            <w:tcW w:w="1359" w:type="pct"/>
            <w:vAlign w:val="center"/>
          </w:tcPr>
          <w:p w14:paraId="47DA593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No training (0)</w:t>
            </w:r>
          </w:p>
        </w:tc>
        <w:tc>
          <w:tcPr>
            <w:tcW w:w="679" w:type="pct"/>
            <w:vAlign w:val="center"/>
          </w:tcPr>
          <w:p w14:paraId="1E9D788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71</w:t>
            </w:r>
          </w:p>
        </w:tc>
        <w:tc>
          <w:tcPr>
            <w:tcW w:w="680" w:type="pct"/>
            <w:vAlign w:val="center"/>
          </w:tcPr>
          <w:p w14:paraId="1A24F1C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59.2</w:t>
            </w:r>
          </w:p>
        </w:tc>
        <w:tc>
          <w:tcPr>
            <w:tcW w:w="556" w:type="pct"/>
            <w:vMerge w:val="restart"/>
            <w:vAlign w:val="center"/>
          </w:tcPr>
          <w:p w14:paraId="165C8EB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11.93</w:t>
            </w:r>
          </w:p>
        </w:tc>
        <w:tc>
          <w:tcPr>
            <w:tcW w:w="556" w:type="pct"/>
            <w:vMerge w:val="restart"/>
            <w:vAlign w:val="center"/>
          </w:tcPr>
          <w:p w14:paraId="77DB4B5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34.69</w:t>
            </w:r>
          </w:p>
        </w:tc>
      </w:tr>
      <w:tr w:rsidR="00F45158" w:rsidRPr="00F45158" w14:paraId="2FEBA18E" w14:textId="77777777" w:rsidTr="00EE59EE">
        <w:trPr>
          <w:trHeight w:val="147"/>
        </w:trPr>
        <w:tc>
          <w:tcPr>
            <w:tcW w:w="1170" w:type="pct"/>
            <w:vMerge/>
            <w:vAlign w:val="center"/>
          </w:tcPr>
          <w:p w14:paraId="3810B0E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35F40B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1-60 days</w:t>
            </w:r>
          </w:p>
        </w:tc>
        <w:tc>
          <w:tcPr>
            <w:tcW w:w="679" w:type="pct"/>
            <w:vAlign w:val="center"/>
          </w:tcPr>
          <w:p w14:paraId="2842B28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w:t>
            </w:r>
          </w:p>
        </w:tc>
        <w:tc>
          <w:tcPr>
            <w:tcW w:w="680" w:type="pct"/>
            <w:vAlign w:val="center"/>
          </w:tcPr>
          <w:p w14:paraId="21C7BD3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37.5</w:t>
            </w:r>
          </w:p>
        </w:tc>
        <w:tc>
          <w:tcPr>
            <w:tcW w:w="556" w:type="pct"/>
            <w:vMerge/>
            <w:vAlign w:val="center"/>
          </w:tcPr>
          <w:p w14:paraId="06B3789F"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2E272CBA" w14:textId="77777777" w:rsidR="00EE59EE" w:rsidRPr="00F45158" w:rsidRDefault="00EE59EE" w:rsidP="002467BA">
            <w:pPr>
              <w:spacing w:line="240" w:lineRule="auto"/>
              <w:jc w:val="center"/>
              <w:rPr>
                <w:rFonts w:ascii="Arial" w:hAnsi="Arial" w:cs="Arial"/>
                <w:sz w:val="20"/>
                <w:szCs w:val="20"/>
              </w:rPr>
            </w:pPr>
          </w:p>
        </w:tc>
      </w:tr>
      <w:tr w:rsidR="00F45158" w:rsidRPr="00F45158" w14:paraId="3417290D" w14:textId="77777777" w:rsidTr="00EE59EE">
        <w:trPr>
          <w:trHeight w:val="147"/>
        </w:trPr>
        <w:tc>
          <w:tcPr>
            <w:tcW w:w="1170" w:type="pct"/>
            <w:vMerge/>
            <w:vAlign w:val="center"/>
          </w:tcPr>
          <w:p w14:paraId="7DA1911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3A47E44A"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61-120 days</w:t>
            </w:r>
          </w:p>
        </w:tc>
        <w:tc>
          <w:tcPr>
            <w:tcW w:w="679" w:type="pct"/>
            <w:vAlign w:val="center"/>
          </w:tcPr>
          <w:p w14:paraId="730DC8E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680" w:type="pct"/>
            <w:vAlign w:val="center"/>
          </w:tcPr>
          <w:p w14:paraId="72E1B7A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556" w:type="pct"/>
            <w:vMerge/>
            <w:vAlign w:val="center"/>
          </w:tcPr>
          <w:p w14:paraId="584EC127"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054E662" w14:textId="77777777" w:rsidR="00EE59EE" w:rsidRPr="00F45158" w:rsidRDefault="00EE59EE" w:rsidP="002467BA">
            <w:pPr>
              <w:spacing w:line="240" w:lineRule="auto"/>
              <w:jc w:val="center"/>
              <w:rPr>
                <w:rFonts w:ascii="Arial" w:hAnsi="Arial" w:cs="Arial"/>
                <w:sz w:val="20"/>
                <w:szCs w:val="20"/>
              </w:rPr>
            </w:pPr>
          </w:p>
        </w:tc>
      </w:tr>
      <w:tr w:rsidR="00F45158" w:rsidRPr="00F45158" w14:paraId="78F4B59A" w14:textId="77777777" w:rsidTr="00EE59EE">
        <w:trPr>
          <w:trHeight w:val="147"/>
        </w:trPr>
        <w:tc>
          <w:tcPr>
            <w:tcW w:w="1170" w:type="pct"/>
            <w:vMerge/>
            <w:vAlign w:val="center"/>
          </w:tcPr>
          <w:p w14:paraId="778E9D54"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353695E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120 days</w:t>
            </w:r>
          </w:p>
        </w:tc>
        <w:tc>
          <w:tcPr>
            <w:tcW w:w="679" w:type="pct"/>
            <w:vAlign w:val="center"/>
          </w:tcPr>
          <w:p w14:paraId="0A21987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w:t>
            </w:r>
          </w:p>
        </w:tc>
        <w:tc>
          <w:tcPr>
            <w:tcW w:w="680" w:type="pct"/>
            <w:vAlign w:val="center"/>
          </w:tcPr>
          <w:p w14:paraId="45E29CA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w:t>
            </w:r>
          </w:p>
        </w:tc>
        <w:tc>
          <w:tcPr>
            <w:tcW w:w="556" w:type="pct"/>
            <w:vMerge/>
            <w:vAlign w:val="center"/>
          </w:tcPr>
          <w:p w14:paraId="21A10FA2"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AE18694" w14:textId="77777777" w:rsidR="00EE59EE" w:rsidRPr="00F45158" w:rsidRDefault="00EE59EE" w:rsidP="002467BA">
            <w:pPr>
              <w:spacing w:line="240" w:lineRule="auto"/>
              <w:jc w:val="center"/>
              <w:rPr>
                <w:rFonts w:ascii="Arial" w:hAnsi="Arial" w:cs="Arial"/>
                <w:sz w:val="20"/>
                <w:szCs w:val="20"/>
              </w:rPr>
            </w:pPr>
          </w:p>
        </w:tc>
      </w:tr>
      <w:tr w:rsidR="00F45158" w:rsidRPr="00F45158" w14:paraId="01F30E58" w14:textId="77777777" w:rsidTr="00EE59EE">
        <w:trPr>
          <w:trHeight w:val="255"/>
        </w:trPr>
        <w:tc>
          <w:tcPr>
            <w:tcW w:w="1170" w:type="pct"/>
            <w:vMerge w:val="restart"/>
            <w:vAlign w:val="center"/>
          </w:tcPr>
          <w:p w14:paraId="5EE7CCFB"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Credit received</w:t>
            </w:r>
          </w:p>
        </w:tc>
        <w:tc>
          <w:tcPr>
            <w:tcW w:w="1359" w:type="pct"/>
            <w:vAlign w:val="center"/>
          </w:tcPr>
          <w:p w14:paraId="7DAF92B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No received (0 Taka)</w:t>
            </w:r>
          </w:p>
        </w:tc>
        <w:tc>
          <w:tcPr>
            <w:tcW w:w="679" w:type="pct"/>
            <w:vAlign w:val="center"/>
          </w:tcPr>
          <w:p w14:paraId="539C9F5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36</w:t>
            </w:r>
          </w:p>
        </w:tc>
        <w:tc>
          <w:tcPr>
            <w:tcW w:w="680" w:type="pct"/>
            <w:vAlign w:val="center"/>
          </w:tcPr>
          <w:p w14:paraId="3A9AC32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30</w:t>
            </w:r>
          </w:p>
        </w:tc>
        <w:tc>
          <w:tcPr>
            <w:tcW w:w="556" w:type="pct"/>
            <w:vMerge w:val="restart"/>
            <w:vAlign w:val="center"/>
          </w:tcPr>
          <w:p w14:paraId="5E3E49A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96.03</w:t>
            </w:r>
          </w:p>
        </w:tc>
        <w:tc>
          <w:tcPr>
            <w:tcW w:w="556" w:type="pct"/>
            <w:vMerge w:val="restart"/>
            <w:vAlign w:val="center"/>
          </w:tcPr>
          <w:p w14:paraId="169C36E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146.31</w:t>
            </w:r>
          </w:p>
        </w:tc>
      </w:tr>
      <w:tr w:rsidR="00F45158" w:rsidRPr="00F45158" w14:paraId="656A3B4A" w14:textId="77777777" w:rsidTr="00EE59EE">
        <w:trPr>
          <w:trHeight w:val="147"/>
        </w:trPr>
        <w:tc>
          <w:tcPr>
            <w:tcW w:w="1170" w:type="pct"/>
            <w:vMerge/>
            <w:vAlign w:val="center"/>
          </w:tcPr>
          <w:p w14:paraId="6479F1F3"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3543E906"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1-</w:t>
            </w:r>
            <w:r w:rsidR="00EE59EE" w:rsidRPr="00F45158">
              <w:rPr>
                <w:rFonts w:ascii="Arial" w:hAnsi="Arial" w:cs="Arial"/>
                <w:sz w:val="20"/>
                <w:szCs w:val="20"/>
              </w:rPr>
              <w:t>250 Taka</w:t>
            </w:r>
          </w:p>
        </w:tc>
        <w:tc>
          <w:tcPr>
            <w:tcW w:w="679" w:type="pct"/>
            <w:vAlign w:val="center"/>
          </w:tcPr>
          <w:p w14:paraId="094F4B5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74</w:t>
            </w:r>
          </w:p>
        </w:tc>
        <w:tc>
          <w:tcPr>
            <w:tcW w:w="680" w:type="pct"/>
            <w:vAlign w:val="center"/>
          </w:tcPr>
          <w:p w14:paraId="42094ED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61.7</w:t>
            </w:r>
          </w:p>
        </w:tc>
        <w:tc>
          <w:tcPr>
            <w:tcW w:w="556" w:type="pct"/>
            <w:vMerge/>
            <w:vAlign w:val="center"/>
          </w:tcPr>
          <w:p w14:paraId="7A22AE4D"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F85A727" w14:textId="77777777" w:rsidR="00EE59EE" w:rsidRPr="00F45158" w:rsidRDefault="00EE59EE" w:rsidP="002467BA">
            <w:pPr>
              <w:spacing w:line="240" w:lineRule="auto"/>
              <w:jc w:val="center"/>
              <w:rPr>
                <w:rFonts w:ascii="Arial" w:hAnsi="Arial" w:cs="Arial"/>
                <w:sz w:val="20"/>
                <w:szCs w:val="20"/>
              </w:rPr>
            </w:pPr>
          </w:p>
        </w:tc>
      </w:tr>
      <w:tr w:rsidR="00F45158" w:rsidRPr="00F45158" w14:paraId="5FCF752C" w14:textId="77777777" w:rsidTr="00EE59EE">
        <w:trPr>
          <w:trHeight w:val="147"/>
        </w:trPr>
        <w:tc>
          <w:tcPr>
            <w:tcW w:w="1170" w:type="pct"/>
            <w:vMerge/>
            <w:vAlign w:val="center"/>
          </w:tcPr>
          <w:p w14:paraId="37716199"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13B9EAA6"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251-500 Taka</w:t>
            </w:r>
          </w:p>
        </w:tc>
        <w:tc>
          <w:tcPr>
            <w:tcW w:w="679" w:type="pct"/>
            <w:vAlign w:val="center"/>
          </w:tcPr>
          <w:p w14:paraId="5E6BA16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w:t>
            </w:r>
          </w:p>
        </w:tc>
        <w:tc>
          <w:tcPr>
            <w:tcW w:w="680" w:type="pct"/>
            <w:vAlign w:val="center"/>
          </w:tcPr>
          <w:p w14:paraId="621B774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4.2</w:t>
            </w:r>
          </w:p>
        </w:tc>
        <w:tc>
          <w:tcPr>
            <w:tcW w:w="556" w:type="pct"/>
            <w:vMerge/>
            <w:vAlign w:val="center"/>
          </w:tcPr>
          <w:p w14:paraId="52BBEBF5"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E57F7F0" w14:textId="77777777" w:rsidR="00EE59EE" w:rsidRPr="00F45158" w:rsidRDefault="00EE59EE" w:rsidP="002467BA">
            <w:pPr>
              <w:spacing w:line="240" w:lineRule="auto"/>
              <w:jc w:val="center"/>
              <w:rPr>
                <w:rFonts w:ascii="Arial" w:hAnsi="Arial" w:cs="Arial"/>
                <w:sz w:val="20"/>
                <w:szCs w:val="20"/>
              </w:rPr>
            </w:pPr>
          </w:p>
        </w:tc>
      </w:tr>
      <w:tr w:rsidR="00F45158" w:rsidRPr="00F45158" w14:paraId="76FFCD6E" w14:textId="77777777" w:rsidTr="00EE59EE">
        <w:trPr>
          <w:trHeight w:val="147"/>
        </w:trPr>
        <w:tc>
          <w:tcPr>
            <w:tcW w:w="1170" w:type="pct"/>
            <w:vMerge/>
            <w:vAlign w:val="center"/>
          </w:tcPr>
          <w:p w14:paraId="34CF01A9"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047F80B9"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500 Taka</w:t>
            </w:r>
          </w:p>
        </w:tc>
        <w:tc>
          <w:tcPr>
            <w:tcW w:w="679" w:type="pct"/>
            <w:vAlign w:val="center"/>
          </w:tcPr>
          <w:p w14:paraId="2A79E1E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w:t>
            </w:r>
          </w:p>
        </w:tc>
        <w:tc>
          <w:tcPr>
            <w:tcW w:w="680" w:type="pct"/>
            <w:vAlign w:val="center"/>
          </w:tcPr>
          <w:p w14:paraId="20DBD9D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4.2</w:t>
            </w:r>
          </w:p>
        </w:tc>
        <w:tc>
          <w:tcPr>
            <w:tcW w:w="556" w:type="pct"/>
            <w:vMerge/>
            <w:vAlign w:val="center"/>
          </w:tcPr>
          <w:p w14:paraId="2D42050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58C775D2" w14:textId="77777777" w:rsidR="00EE59EE" w:rsidRPr="00F45158" w:rsidRDefault="00EE59EE" w:rsidP="002467BA">
            <w:pPr>
              <w:spacing w:line="240" w:lineRule="auto"/>
              <w:jc w:val="center"/>
              <w:rPr>
                <w:rFonts w:ascii="Arial" w:hAnsi="Arial" w:cs="Arial"/>
                <w:sz w:val="20"/>
                <w:szCs w:val="20"/>
              </w:rPr>
            </w:pPr>
          </w:p>
        </w:tc>
      </w:tr>
      <w:tr w:rsidR="00F45158" w:rsidRPr="00F45158" w14:paraId="30B8DDC5" w14:textId="77777777" w:rsidTr="00EE59EE">
        <w:trPr>
          <w:trHeight w:val="255"/>
        </w:trPr>
        <w:tc>
          <w:tcPr>
            <w:tcW w:w="1170" w:type="pct"/>
            <w:vMerge w:val="restart"/>
            <w:vAlign w:val="center"/>
          </w:tcPr>
          <w:p w14:paraId="4E78F47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1359" w:type="pct"/>
            <w:vAlign w:val="center"/>
          </w:tcPr>
          <w:p w14:paraId="11483F3F"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(1-</w:t>
            </w:r>
            <w:r w:rsidR="00EE59EE" w:rsidRPr="00F45158">
              <w:rPr>
                <w:rFonts w:ascii="Arial" w:hAnsi="Arial" w:cs="Arial"/>
                <w:sz w:val="20"/>
                <w:szCs w:val="20"/>
              </w:rPr>
              <w:t>15)</w:t>
            </w:r>
          </w:p>
        </w:tc>
        <w:tc>
          <w:tcPr>
            <w:tcW w:w="679" w:type="pct"/>
            <w:vAlign w:val="center"/>
          </w:tcPr>
          <w:p w14:paraId="1BAF139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51</w:t>
            </w:r>
          </w:p>
        </w:tc>
        <w:tc>
          <w:tcPr>
            <w:tcW w:w="680" w:type="pct"/>
            <w:vAlign w:val="center"/>
          </w:tcPr>
          <w:p w14:paraId="268ED76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42.5</w:t>
            </w:r>
          </w:p>
        </w:tc>
        <w:tc>
          <w:tcPr>
            <w:tcW w:w="556" w:type="pct"/>
            <w:vMerge w:val="restart"/>
            <w:vAlign w:val="center"/>
          </w:tcPr>
          <w:p w14:paraId="50E96A1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19.68</w:t>
            </w:r>
          </w:p>
        </w:tc>
        <w:tc>
          <w:tcPr>
            <w:tcW w:w="556" w:type="pct"/>
            <w:vMerge w:val="restart"/>
            <w:vAlign w:val="center"/>
          </w:tcPr>
          <w:p w14:paraId="2597197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8.97</w:t>
            </w:r>
          </w:p>
        </w:tc>
      </w:tr>
      <w:tr w:rsidR="00F45158" w:rsidRPr="00F45158" w14:paraId="5C524DCB" w14:textId="77777777" w:rsidTr="00EE59EE">
        <w:trPr>
          <w:trHeight w:val="147"/>
        </w:trPr>
        <w:tc>
          <w:tcPr>
            <w:tcW w:w="1170" w:type="pct"/>
            <w:vMerge/>
          </w:tcPr>
          <w:p w14:paraId="3F20ABDA" w14:textId="77777777" w:rsidR="00EE59EE" w:rsidRPr="00F45158" w:rsidRDefault="00EE59EE" w:rsidP="002467BA">
            <w:pPr>
              <w:spacing w:line="240" w:lineRule="auto"/>
              <w:jc w:val="both"/>
              <w:rPr>
                <w:rFonts w:ascii="Arial" w:hAnsi="Arial" w:cs="Arial"/>
                <w:sz w:val="20"/>
                <w:szCs w:val="20"/>
              </w:rPr>
            </w:pPr>
          </w:p>
        </w:tc>
        <w:tc>
          <w:tcPr>
            <w:tcW w:w="1359" w:type="pct"/>
            <w:vAlign w:val="center"/>
          </w:tcPr>
          <w:p w14:paraId="636DA98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(16-30)</w:t>
            </w:r>
          </w:p>
        </w:tc>
        <w:tc>
          <w:tcPr>
            <w:tcW w:w="679" w:type="pct"/>
            <w:vAlign w:val="center"/>
          </w:tcPr>
          <w:p w14:paraId="010C958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52</w:t>
            </w:r>
          </w:p>
        </w:tc>
        <w:tc>
          <w:tcPr>
            <w:tcW w:w="680" w:type="pct"/>
            <w:vAlign w:val="center"/>
          </w:tcPr>
          <w:p w14:paraId="5AD02EF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43.3</w:t>
            </w:r>
          </w:p>
        </w:tc>
        <w:tc>
          <w:tcPr>
            <w:tcW w:w="556" w:type="pct"/>
            <w:vMerge/>
            <w:vAlign w:val="center"/>
          </w:tcPr>
          <w:p w14:paraId="7FA65693"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2B544E73" w14:textId="77777777" w:rsidR="00EE59EE" w:rsidRPr="00F45158" w:rsidRDefault="00EE59EE" w:rsidP="002467BA">
            <w:pPr>
              <w:spacing w:line="240" w:lineRule="auto"/>
              <w:jc w:val="center"/>
              <w:rPr>
                <w:rFonts w:ascii="Arial" w:hAnsi="Arial" w:cs="Arial"/>
                <w:sz w:val="20"/>
                <w:szCs w:val="20"/>
              </w:rPr>
            </w:pPr>
          </w:p>
        </w:tc>
      </w:tr>
      <w:tr w:rsidR="00F45158" w:rsidRPr="00F45158" w14:paraId="49FF4424" w14:textId="77777777" w:rsidTr="00EE59EE">
        <w:trPr>
          <w:trHeight w:val="147"/>
        </w:trPr>
        <w:tc>
          <w:tcPr>
            <w:tcW w:w="1170" w:type="pct"/>
            <w:vMerge/>
          </w:tcPr>
          <w:p w14:paraId="5C7F518A" w14:textId="77777777" w:rsidR="00EE59EE" w:rsidRPr="00F45158" w:rsidRDefault="00EE59EE" w:rsidP="002467BA">
            <w:pPr>
              <w:spacing w:line="240" w:lineRule="auto"/>
              <w:jc w:val="both"/>
              <w:rPr>
                <w:rFonts w:ascii="Arial" w:hAnsi="Arial" w:cs="Arial"/>
                <w:sz w:val="20"/>
                <w:szCs w:val="20"/>
              </w:rPr>
            </w:pPr>
          </w:p>
        </w:tc>
        <w:tc>
          <w:tcPr>
            <w:tcW w:w="1359" w:type="pct"/>
            <w:vAlign w:val="center"/>
          </w:tcPr>
          <w:p w14:paraId="1B68117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(above 30)</w:t>
            </w:r>
          </w:p>
        </w:tc>
        <w:tc>
          <w:tcPr>
            <w:tcW w:w="679" w:type="pct"/>
            <w:vAlign w:val="center"/>
          </w:tcPr>
          <w:p w14:paraId="027214F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w:t>
            </w:r>
          </w:p>
        </w:tc>
        <w:tc>
          <w:tcPr>
            <w:tcW w:w="680" w:type="pct"/>
            <w:vAlign w:val="center"/>
          </w:tcPr>
          <w:p w14:paraId="6D9BE7D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14.2</w:t>
            </w:r>
          </w:p>
        </w:tc>
        <w:tc>
          <w:tcPr>
            <w:tcW w:w="556" w:type="pct"/>
            <w:vMerge/>
            <w:vAlign w:val="center"/>
          </w:tcPr>
          <w:p w14:paraId="11199985"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E234448" w14:textId="77777777" w:rsidR="00EE59EE" w:rsidRPr="00F45158" w:rsidRDefault="00EE59EE" w:rsidP="002467BA">
            <w:pPr>
              <w:spacing w:line="240" w:lineRule="auto"/>
              <w:jc w:val="center"/>
              <w:rPr>
                <w:rFonts w:ascii="Arial" w:hAnsi="Arial" w:cs="Arial"/>
                <w:sz w:val="20"/>
                <w:szCs w:val="20"/>
              </w:rPr>
            </w:pPr>
          </w:p>
        </w:tc>
      </w:tr>
      <w:tr w:rsidR="00F45158" w:rsidRPr="00F45158" w14:paraId="5E9C65FA" w14:textId="77777777" w:rsidTr="00EE59EE">
        <w:trPr>
          <w:trHeight w:val="147"/>
        </w:trPr>
        <w:tc>
          <w:tcPr>
            <w:tcW w:w="1170" w:type="pct"/>
            <w:vMerge w:val="restart"/>
            <w:vAlign w:val="center"/>
          </w:tcPr>
          <w:p w14:paraId="60E5E594"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Access to ICT tools</w:t>
            </w:r>
          </w:p>
        </w:tc>
        <w:tc>
          <w:tcPr>
            <w:tcW w:w="1359" w:type="pct"/>
            <w:vAlign w:val="center"/>
          </w:tcPr>
          <w:p w14:paraId="6EA54A0F"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(6-</w:t>
            </w:r>
            <w:r w:rsidR="00EE59EE" w:rsidRPr="00F45158">
              <w:rPr>
                <w:rFonts w:ascii="Arial" w:hAnsi="Arial" w:cs="Arial"/>
                <w:sz w:val="20"/>
                <w:szCs w:val="20"/>
              </w:rPr>
              <w:t>14)</w:t>
            </w:r>
          </w:p>
        </w:tc>
        <w:tc>
          <w:tcPr>
            <w:tcW w:w="679" w:type="pct"/>
            <w:vAlign w:val="center"/>
          </w:tcPr>
          <w:p w14:paraId="561725D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43</w:t>
            </w:r>
          </w:p>
        </w:tc>
        <w:tc>
          <w:tcPr>
            <w:tcW w:w="680" w:type="pct"/>
            <w:vAlign w:val="center"/>
          </w:tcPr>
          <w:p w14:paraId="5113CE2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35.8</w:t>
            </w:r>
          </w:p>
        </w:tc>
        <w:tc>
          <w:tcPr>
            <w:tcW w:w="556" w:type="pct"/>
            <w:vMerge w:val="restart"/>
            <w:vAlign w:val="center"/>
          </w:tcPr>
          <w:p w14:paraId="7FD94DB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17.18</w:t>
            </w:r>
          </w:p>
        </w:tc>
        <w:tc>
          <w:tcPr>
            <w:tcW w:w="556" w:type="pct"/>
            <w:vMerge w:val="restart"/>
            <w:vAlign w:val="center"/>
          </w:tcPr>
          <w:p w14:paraId="4E88511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7.19</w:t>
            </w:r>
          </w:p>
        </w:tc>
      </w:tr>
      <w:tr w:rsidR="00F45158" w:rsidRPr="00F45158" w14:paraId="6910752E" w14:textId="77777777" w:rsidTr="00EE59EE">
        <w:trPr>
          <w:trHeight w:val="147"/>
        </w:trPr>
        <w:tc>
          <w:tcPr>
            <w:tcW w:w="1170" w:type="pct"/>
            <w:vMerge/>
            <w:vAlign w:val="center"/>
          </w:tcPr>
          <w:p w14:paraId="31011A9D"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1266B70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(15-22)</w:t>
            </w:r>
          </w:p>
        </w:tc>
        <w:tc>
          <w:tcPr>
            <w:tcW w:w="679" w:type="pct"/>
            <w:vAlign w:val="center"/>
          </w:tcPr>
          <w:p w14:paraId="09875D2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40</w:t>
            </w:r>
          </w:p>
        </w:tc>
        <w:tc>
          <w:tcPr>
            <w:tcW w:w="680" w:type="pct"/>
            <w:vAlign w:val="center"/>
          </w:tcPr>
          <w:p w14:paraId="290D9F6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33.3</w:t>
            </w:r>
          </w:p>
        </w:tc>
        <w:tc>
          <w:tcPr>
            <w:tcW w:w="556" w:type="pct"/>
            <w:vMerge/>
            <w:vAlign w:val="center"/>
          </w:tcPr>
          <w:p w14:paraId="0AA9CE8D"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2F65A24F" w14:textId="77777777" w:rsidR="00EE59EE" w:rsidRPr="00F45158" w:rsidRDefault="00EE59EE" w:rsidP="002467BA">
            <w:pPr>
              <w:spacing w:line="240" w:lineRule="auto"/>
              <w:jc w:val="center"/>
              <w:rPr>
                <w:rFonts w:ascii="Arial" w:hAnsi="Arial" w:cs="Arial"/>
                <w:sz w:val="20"/>
                <w:szCs w:val="20"/>
              </w:rPr>
            </w:pPr>
          </w:p>
        </w:tc>
      </w:tr>
      <w:tr w:rsidR="00F45158" w:rsidRPr="00F45158" w14:paraId="61989DA4" w14:textId="77777777" w:rsidTr="00EE59EE">
        <w:trPr>
          <w:trHeight w:val="147"/>
        </w:trPr>
        <w:tc>
          <w:tcPr>
            <w:tcW w:w="1170" w:type="pct"/>
            <w:vMerge/>
            <w:vAlign w:val="center"/>
          </w:tcPr>
          <w:p w14:paraId="376C66AA"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54AB5263"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(23-30)</w:t>
            </w:r>
          </w:p>
        </w:tc>
        <w:tc>
          <w:tcPr>
            <w:tcW w:w="679" w:type="pct"/>
            <w:vAlign w:val="center"/>
          </w:tcPr>
          <w:p w14:paraId="4B84768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w:t>
            </w:r>
          </w:p>
        </w:tc>
        <w:tc>
          <w:tcPr>
            <w:tcW w:w="680" w:type="pct"/>
            <w:vAlign w:val="center"/>
          </w:tcPr>
          <w:p w14:paraId="33C32B3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30.8</w:t>
            </w:r>
          </w:p>
        </w:tc>
        <w:tc>
          <w:tcPr>
            <w:tcW w:w="556" w:type="pct"/>
            <w:vMerge/>
            <w:vAlign w:val="center"/>
          </w:tcPr>
          <w:p w14:paraId="615D126D"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A98C3B4" w14:textId="77777777" w:rsidR="00EE59EE" w:rsidRPr="00F45158" w:rsidRDefault="00EE59EE" w:rsidP="002467BA">
            <w:pPr>
              <w:spacing w:line="240" w:lineRule="auto"/>
              <w:jc w:val="center"/>
              <w:rPr>
                <w:rFonts w:ascii="Arial" w:hAnsi="Arial" w:cs="Arial"/>
                <w:sz w:val="20"/>
                <w:szCs w:val="20"/>
              </w:rPr>
            </w:pPr>
          </w:p>
        </w:tc>
      </w:tr>
      <w:tr w:rsidR="00F45158" w:rsidRPr="00F45158" w14:paraId="347B480F" w14:textId="77777777" w:rsidTr="00EE59EE">
        <w:trPr>
          <w:trHeight w:val="147"/>
        </w:trPr>
        <w:tc>
          <w:tcPr>
            <w:tcW w:w="1170" w:type="pct"/>
            <w:vMerge w:val="restart"/>
            <w:vAlign w:val="center"/>
          </w:tcPr>
          <w:p w14:paraId="36E480D5"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Exposure to climate shocks</w:t>
            </w:r>
          </w:p>
        </w:tc>
        <w:tc>
          <w:tcPr>
            <w:tcW w:w="1359" w:type="pct"/>
            <w:vAlign w:val="center"/>
          </w:tcPr>
          <w:p w14:paraId="772F4690"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(0-</w:t>
            </w:r>
            <w:r w:rsidR="00EE59EE" w:rsidRPr="00F45158">
              <w:rPr>
                <w:rFonts w:ascii="Arial" w:hAnsi="Arial" w:cs="Arial"/>
                <w:sz w:val="20"/>
                <w:szCs w:val="20"/>
              </w:rPr>
              <w:t>10)</w:t>
            </w:r>
          </w:p>
        </w:tc>
        <w:tc>
          <w:tcPr>
            <w:tcW w:w="679" w:type="pct"/>
            <w:vAlign w:val="center"/>
          </w:tcPr>
          <w:p w14:paraId="6BB304A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28</w:t>
            </w:r>
          </w:p>
        </w:tc>
        <w:tc>
          <w:tcPr>
            <w:tcW w:w="680" w:type="pct"/>
            <w:vAlign w:val="center"/>
          </w:tcPr>
          <w:p w14:paraId="4DC7AFE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23.3</w:t>
            </w:r>
          </w:p>
        </w:tc>
        <w:tc>
          <w:tcPr>
            <w:tcW w:w="556" w:type="pct"/>
            <w:vMerge w:val="restart"/>
            <w:vAlign w:val="center"/>
          </w:tcPr>
          <w:p w14:paraId="00B2F96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18.84</w:t>
            </w:r>
          </w:p>
        </w:tc>
        <w:tc>
          <w:tcPr>
            <w:tcW w:w="556" w:type="pct"/>
            <w:vMerge w:val="restart"/>
            <w:vAlign w:val="center"/>
          </w:tcPr>
          <w:p w14:paraId="6D175DE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7.1</w:t>
            </w:r>
          </w:p>
        </w:tc>
      </w:tr>
      <w:tr w:rsidR="00F45158" w:rsidRPr="00F45158" w14:paraId="3CF105C9" w14:textId="77777777" w:rsidTr="00EE59EE">
        <w:trPr>
          <w:trHeight w:val="147"/>
        </w:trPr>
        <w:tc>
          <w:tcPr>
            <w:tcW w:w="1170" w:type="pct"/>
            <w:vMerge/>
            <w:vAlign w:val="center"/>
          </w:tcPr>
          <w:p w14:paraId="7888294F"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1AA5AEF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(11-20)</w:t>
            </w:r>
          </w:p>
        </w:tc>
        <w:tc>
          <w:tcPr>
            <w:tcW w:w="679" w:type="pct"/>
            <w:vAlign w:val="center"/>
          </w:tcPr>
          <w:p w14:paraId="6135151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23</w:t>
            </w:r>
          </w:p>
        </w:tc>
        <w:tc>
          <w:tcPr>
            <w:tcW w:w="680" w:type="pct"/>
            <w:vAlign w:val="center"/>
          </w:tcPr>
          <w:p w14:paraId="4C77D0E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19.2</w:t>
            </w:r>
          </w:p>
        </w:tc>
        <w:tc>
          <w:tcPr>
            <w:tcW w:w="556" w:type="pct"/>
            <w:vMerge/>
            <w:vAlign w:val="center"/>
          </w:tcPr>
          <w:p w14:paraId="2B95FFD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483BCDC" w14:textId="77777777" w:rsidR="00EE59EE" w:rsidRPr="00F45158" w:rsidRDefault="00EE59EE" w:rsidP="002467BA">
            <w:pPr>
              <w:spacing w:line="240" w:lineRule="auto"/>
              <w:jc w:val="center"/>
              <w:rPr>
                <w:rFonts w:ascii="Arial" w:hAnsi="Arial" w:cs="Arial"/>
                <w:sz w:val="20"/>
                <w:szCs w:val="20"/>
              </w:rPr>
            </w:pPr>
          </w:p>
        </w:tc>
      </w:tr>
      <w:tr w:rsidR="00F45158" w:rsidRPr="00F45158" w14:paraId="7917EDC4" w14:textId="77777777" w:rsidTr="00EE59EE">
        <w:trPr>
          <w:trHeight w:val="147"/>
        </w:trPr>
        <w:tc>
          <w:tcPr>
            <w:tcW w:w="1170" w:type="pct"/>
            <w:vMerge/>
            <w:vAlign w:val="center"/>
          </w:tcPr>
          <w:p w14:paraId="0577BCE6"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5D9684F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(21-30)</w:t>
            </w:r>
          </w:p>
        </w:tc>
        <w:tc>
          <w:tcPr>
            <w:tcW w:w="679" w:type="pct"/>
            <w:vAlign w:val="center"/>
          </w:tcPr>
          <w:p w14:paraId="7277E78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69</w:t>
            </w:r>
          </w:p>
        </w:tc>
        <w:tc>
          <w:tcPr>
            <w:tcW w:w="680" w:type="pct"/>
            <w:vAlign w:val="center"/>
          </w:tcPr>
          <w:p w14:paraId="7CF9D9D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57.5</w:t>
            </w:r>
          </w:p>
        </w:tc>
        <w:tc>
          <w:tcPr>
            <w:tcW w:w="556" w:type="pct"/>
            <w:vMerge/>
            <w:vAlign w:val="center"/>
          </w:tcPr>
          <w:p w14:paraId="1826148C"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7EF0ED0" w14:textId="77777777" w:rsidR="00EE59EE" w:rsidRPr="00F45158" w:rsidRDefault="00EE59EE" w:rsidP="002467BA">
            <w:pPr>
              <w:spacing w:line="240" w:lineRule="auto"/>
              <w:jc w:val="center"/>
              <w:rPr>
                <w:rFonts w:ascii="Arial" w:hAnsi="Arial" w:cs="Arial"/>
                <w:sz w:val="20"/>
                <w:szCs w:val="20"/>
              </w:rPr>
            </w:pPr>
          </w:p>
        </w:tc>
      </w:tr>
      <w:tr w:rsidR="00F45158" w:rsidRPr="00F45158" w14:paraId="23FB1A98" w14:textId="77777777" w:rsidTr="00EE59EE">
        <w:trPr>
          <w:trHeight w:val="147"/>
        </w:trPr>
        <w:tc>
          <w:tcPr>
            <w:tcW w:w="1170" w:type="pct"/>
            <w:vMerge w:val="restart"/>
            <w:vAlign w:val="center"/>
          </w:tcPr>
          <w:p w14:paraId="26097EDA"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Availability of social support</w:t>
            </w:r>
          </w:p>
        </w:tc>
        <w:tc>
          <w:tcPr>
            <w:tcW w:w="1359" w:type="pct"/>
            <w:vAlign w:val="center"/>
          </w:tcPr>
          <w:p w14:paraId="55543468"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(0-</w:t>
            </w:r>
            <w:r w:rsidR="00EE59EE" w:rsidRPr="00F45158">
              <w:rPr>
                <w:rFonts w:ascii="Arial" w:hAnsi="Arial" w:cs="Arial"/>
                <w:sz w:val="20"/>
                <w:szCs w:val="20"/>
              </w:rPr>
              <w:t>13)</w:t>
            </w:r>
          </w:p>
        </w:tc>
        <w:tc>
          <w:tcPr>
            <w:tcW w:w="679" w:type="pct"/>
            <w:vAlign w:val="center"/>
          </w:tcPr>
          <w:p w14:paraId="1A6B510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66</w:t>
            </w:r>
          </w:p>
        </w:tc>
        <w:tc>
          <w:tcPr>
            <w:tcW w:w="680" w:type="pct"/>
            <w:vAlign w:val="center"/>
          </w:tcPr>
          <w:p w14:paraId="220F30F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55</w:t>
            </w:r>
          </w:p>
        </w:tc>
        <w:tc>
          <w:tcPr>
            <w:tcW w:w="556" w:type="pct"/>
            <w:vMerge w:val="restart"/>
            <w:vAlign w:val="center"/>
          </w:tcPr>
          <w:p w14:paraId="3BD61D8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15.71</w:t>
            </w:r>
          </w:p>
        </w:tc>
        <w:tc>
          <w:tcPr>
            <w:tcW w:w="556" w:type="pct"/>
            <w:vMerge w:val="restart"/>
            <w:vAlign w:val="center"/>
          </w:tcPr>
          <w:p w14:paraId="20381E9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10.48</w:t>
            </w:r>
          </w:p>
        </w:tc>
      </w:tr>
      <w:tr w:rsidR="00F45158" w:rsidRPr="00F45158" w14:paraId="6C7D96F6" w14:textId="77777777" w:rsidTr="00EE59EE">
        <w:trPr>
          <w:trHeight w:val="147"/>
        </w:trPr>
        <w:tc>
          <w:tcPr>
            <w:tcW w:w="1170" w:type="pct"/>
            <w:vMerge/>
            <w:vAlign w:val="center"/>
          </w:tcPr>
          <w:p w14:paraId="7337FD7A"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46041D5E"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(14-27)</w:t>
            </w:r>
          </w:p>
        </w:tc>
        <w:tc>
          <w:tcPr>
            <w:tcW w:w="679" w:type="pct"/>
            <w:vAlign w:val="center"/>
          </w:tcPr>
          <w:p w14:paraId="26E7764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w:t>
            </w:r>
          </w:p>
        </w:tc>
        <w:tc>
          <w:tcPr>
            <w:tcW w:w="680" w:type="pct"/>
            <w:vAlign w:val="center"/>
          </w:tcPr>
          <w:p w14:paraId="18B1D83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27.5</w:t>
            </w:r>
          </w:p>
        </w:tc>
        <w:tc>
          <w:tcPr>
            <w:tcW w:w="556" w:type="pct"/>
            <w:vMerge/>
            <w:vAlign w:val="center"/>
          </w:tcPr>
          <w:p w14:paraId="79C17074"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D03F93F" w14:textId="77777777" w:rsidR="00EE59EE" w:rsidRPr="00F45158" w:rsidRDefault="00EE59EE" w:rsidP="002467BA">
            <w:pPr>
              <w:spacing w:line="240" w:lineRule="auto"/>
              <w:jc w:val="center"/>
              <w:rPr>
                <w:rFonts w:ascii="Arial" w:hAnsi="Arial" w:cs="Arial"/>
                <w:sz w:val="20"/>
                <w:szCs w:val="20"/>
              </w:rPr>
            </w:pPr>
          </w:p>
        </w:tc>
      </w:tr>
      <w:tr w:rsidR="00F45158" w:rsidRPr="00F45158" w14:paraId="332EC733" w14:textId="77777777" w:rsidTr="00EE59EE">
        <w:trPr>
          <w:trHeight w:val="147"/>
        </w:trPr>
        <w:tc>
          <w:tcPr>
            <w:tcW w:w="1170" w:type="pct"/>
            <w:vMerge/>
            <w:vAlign w:val="center"/>
          </w:tcPr>
          <w:p w14:paraId="29155A99"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3341638B"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(28-40)</w:t>
            </w:r>
          </w:p>
        </w:tc>
        <w:tc>
          <w:tcPr>
            <w:tcW w:w="679" w:type="pct"/>
            <w:vAlign w:val="center"/>
          </w:tcPr>
          <w:p w14:paraId="6E949BA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21</w:t>
            </w:r>
          </w:p>
        </w:tc>
        <w:tc>
          <w:tcPr>
            <w:tcW w:w="680" w:type="pct"/>
            <w:vAlign w:val="center"/>
          </w:tcPr>
          <w:p w14:paraId="5624D69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17.5</w:t>
            </w:r>
          </w:p>
        </w:tc>
        <w:tc>
          <w:tcPr>
            <w:tcW w:w="556" w:type="pct"/>
            <w:vMerge/>
            <w:vAlign w:val="center"/>
          </w:tcPr>
          <w:p w14:paraId="5E497F93"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4B01BFE" w14:textId="77777777" w:rsidR="00EE59EE" w:rsidRPr="00F45158" w:rsidRDefault="00EE59EE" w:rsidP="002467BA">
            <w:pPr>
              <w:spacing w:line="240" w:lineRule="auto"/>
              <w:jc w:val="center"/>
              <w:rPr>
                <w:rFonts w:ascii="Arial" w:hAnsi="Arial" w:cs="Arial"/>
                <w:sz w:val="20"/>
                <w:szCs w:val="20"/>
              </w:rPr>
            </w:pPr>
          </w:p>
        </w:tc>
      </w:tr>
    </w:tbl>
    <w:p w14:paraId="249CC6E5" w14:textId="77777777" w:rsidR="00BA711C" w:rsidRPr="00F45158" w:rsidRDefault="00993C34" w:rsidP="002467BA">
      <w:pPr>
        <w:spacing w:after="0" w:line="240" w:lineRule="auto"/>
        <w:jc w:val="both"/>
        <w:rPr>
          <w:rFonts w:ascii="Arial" w:hAnsi="Arial" w:cs="Arial"/>
          <w:i/>
          <w:iCs/>
          <w:sz w:val="20"/>
          <w:szCs w:val="20"/>
        </w:rPr>
      </w:pPr>
      <w:r w:rsidRPr="00F45158">
        <w:rPr>
          <w:rFonts w:ascii="Arial" w:hAnsi="Arial" w:cs="Arial"/>
          <w:i/>
          <w:iCs/>
          <w:sz w:val="20"/>
          <w:szCs w:val="20"/>
        </w:rPr>
        <w:t>SD= Standard Deviation</w:t>
      </w:r>
    </w:p>
    <w:p w14:paraId="2D871117" w14:textId="77777777" w:rsidR="00993C34" w:rsidRPr="00F45158" w:rsidRDefault="00993C34" w:rsidP="0098558A">
      <w:pPr>
        <w:spacing w:after="0" w:line="240" w:lineRule="auto"/>
        <w:jc w:val="both"/>
        <w:rPr>
          <w:rFonts w:ascii="Arial" w:hAnsi="Arial" w:cs="Arial"/>
          <w:b/>
          <w:bCs/>
          <w:szCs w:val="22"/>
        </w:rPr>
      </w:pPr>
    </w:p>
    <w:p w14:paraId="31A7674A" w14:textId="77777777" w:rsidR="00C33BF6" w:rsidRPr="00F45158" w:rsidRDefault="00C33BF6" w:rsidP="0098558A">
      <w:pPr>
        <w:spacing w:after="0" w:line="240" w:lineRule="auto"/>
        <w:jc w:val="both"/>
        <w:rPr>
          <w:rFonts w:ascii="Arial" w:hAnsi="Arial" w:cs="Arial"/>
          <w:b/>
          <w:bCs/>
          <w:szCs w:val="22"/>
        </w:rPr>
      </w:pPr>
      <w:r w:rsidRPr="00F45158">
        <w:rPr>
          <w:rFonts w:ascii="Arial" w:hAnsi="Arial" w:cs="Arial"/>
          <w:b/>
          <w:bCs/>
          <w:szCs w:val="22"/>
        </w:rPr>
        <w:t xml:space="preserve">3.2 Farmers’ Knowledge in Response to </w:t>
      </w:r>
      <w:r w:rsidR="00085139" w:rsidRPr="00F45158">
        <w:rPr>
          <w:rFonts w:ascii="Arial" w:hAnsi="Arial" w:cs="Arial"/>
          <w:b/>
          <w:bCs/>
          <w:szCs w:val="22"/>
        </w:rPr>
        <w:t xml:space="preserve">Weather </w:t>
      </w:r>
      <w:r w:rsidRPr="00F45158">
        <w:rPr>
          <w:rFonts w:ascii="Arial" w:hAnsi="Arial" w:cs="Arial"/>
          <w:b/>
          <w:bCs/>
          <w:szCs w:val="22"/>
        </w:rPr>
        <w:t>Forecast Information in Agriculture</w:t>
      </w:r>
    </w:p>
    <w:p w14:paraId="7E3243BE" w14:textId="77777777" w:rsidR="0024037D" w:rsidRPr="00F45158" w:rsidRDefault="0024037D" w:rsidP="002467BA">
      <w:pPr>
        <w:spacing w:after="0" w:line="240" w:lineRule="auto"/>
        <w:jc w:val="both"/>
        <w:rPr>
          <w:rFonts w:ascii="Arial" w:hAnsi="Arial" w:cs="Arial"/>
          <w:b/>
          <w:bCs/>
          <w:szCs w:val="22"/>
        </w:rPr>
      </w:pPr>
    </w:p>
    <w:p w14:paraId="695DC343" w14:textId="77777777" w:rsidR="00736A2C" w:rsidRPr="00F45158" w:rsidRDefault="00736A2C" w:rsidP="002467BA">
      <w:pPr>
        <w:spacing w:after="0" w:line="240" w:lineRule="auto"/>
        <w:jc w:val="both"/>
        <w:rPr>
          <w:rFonts w:ascii="Arial" w:hAnsi="Arial" w:cs="Arial"/>
          <w:sz w:val="20"/>
          <w:szCs w:val="20"/>
        </w:rPr>
      </w:pPr>
      <w:r w:rsidRPr="00F45158">
        <w:rPr>
          <w:rFonts w:ascii="Arial" w:hAnsi="Arial" w:cs="Arial"/>
          <w:sz w:val="20"/>
          <w:szCs w:val="20"/>
        </w:rPr>
        <w:t>Farmers’ knowledge was the dependent variable of the study. The knowledge score varied from 37 to 82, against the possible range ranged of 0-89. The mean score of farmers’ knowledge was 60.32 with a standard deviation of 9.42. The respondents were divided into three categories, using equal distributions of the possible range of farmers’ knowledge response score as shown in Table 3.</w:t>
      </w:r>
    </w:p>
    <w:p w14:paraId="4D18C944" w14:textId="77777777" w:rsidR="0033463D" w:rsidRPr="00F45158" w:rsidRDefault="0033463D" w:rsidP="002467BA">
      <w:pPr>
        <w:spacing w:after="0" w:line="240" w:lineRule="auto"/>
        <w:jc w:val="both"/>
        <w:rPr>
          <w:rFonts w:ascii="Arial" w:hAnsi="Arial" w:cs="Arial"/>
          <w:sz w:val="20"/>
          <w:szCs w:val="20"/>
        </w:rPr>
      </w:pPr>
    </w:p>
    <w:p w14:paraId="4AEE0D12" w14:textId="77777777" w:rsidR="0033463D" w:rsidRPr="00F45158" w:rsidRDefault="0033463D" w:rsidP="0033463D">
      <w:pPr>
        <w:spacing w:after="0" w:line="240" w:lineRule="auto"/>
        <w:jc w:val="both"/>
        <w:rPr>
          <w:rFonts w:ascii="Arial" w:hAnsi="Arial" w:cs="Arial"/>
          <w:sz w:val="20"/>
          <w:szCs w:val="20"/>
        </w:rPr>
      </w:pPr>
      <w:r w:rsidRPr="00F45158">
        <w:rPr>
          <w:rFonts w:ascii="Arial" w:hAnsi="Arial" w:cs="Arial"/>
          <w:sz w:val="20"/>
          <w:szCs w:val="20"/>
        </w:rPr>
        <w:t>Table 3 reveals 60 percent of farmers had excellent knowledge, 40 percent had good knowledge and none of them had poor knowledge. Most respondents had secondary forma</w:t>
      </w:r>
      <w:r w:rsidR="00CC59F1" w:rsidRPr="00F45158">
        <w:rPr>
          <w:rFonts w:ascii="Arial" w:hAnsi="Arial" w:cs="Arial"/>
          <w:sz w:val="20"/>
          <w:szCs w:val="20"/>
        </w:rPr>
        <w:t>l education but possessed excellent</w:t>
      </w:r>
      <w:r w:rsidRPr="00F45158">
        <w:rPr>
          <w:rFonts w:ascii="Arial" w:hAnsi="Arial" w:cs="Arial"/>
          <w:sz w:val="20"/>
          <w:szCs w:val="20"/>
        </w:rPr>
        <w:t xml:space="preserve"> knowledge due to extensive farming experience.</w:t>
      </w:r>
    </w:p>
    <w:p w14:paraId="29783D70" w14:textId="77777777" w:rsidR="00736A2C" w:rsidRPr="00F45158" w:rsidRDefault="00736A2C" w:rsidP="002467BA">
      <w:pPr>
        <w:spacing w:after="0" w:line="240" w:lineRule="auto"/>
        <w:jc w:val="both"/>
        <w:rPr>
          <w:rFonts w:ascii="Arial" w:hAnsi="Arial" w:cs="Arial"/>
          <w:sz w:val="20"/>
          <w:szCs w:val="20"/>
        </w:rPr>
      </w:pPr>
    </w:p>
    <w:p w14:paraId="04D9B99F" w14:textId="77777777" w:rsidR="00736A2C" w:rsidRPr="00F45158" w:rsidRDefault="00736A2C" w:rsidP="00736A2C">
      <w:pPr>
        <w:spacing w:after="0" w:line="240" w:lineRule="auto"/>
        <w:jc w:val="both"/>
        <w:rPr>
          <w:rFonts w:ascii="Arial" w:hAnsi="Arial" w:cs="Arial"/>
          <w:b/>
          <w:bCs/>
          <w:sz w:val="20"/>
          <w:szCs w:val="20"/>
        </w:rPr>
      </w:pPr>
      <w:r w:rsidRPr="00F45158">
        <w:rPr>
          <w:rFonts w:ascii="Arial" w:hAnsi="Arial" w:cs="Arial"/>
          <w:b/>
          <w:bCs/>
          <w:sz w:val="20"/>
          <w:szCs w:val="20"/>
        </w:rPr>
        <w:t>Table 3. Distribution of the farmers according to their knowledge level in response to weather forecast information in agriculture</w:t>
      </w:r>
    </w:p>
    <w:p w14:paraId="2FB2CAA0" w14:textId="77777777" w:rsidR="00736A2C" w:rsidRPr="00F45158" w:rsidRDefault="00736A2C" w:rsidP="00736A2C">
      <w:pPr>
        <w:spacing w:after="0" w:line="240" w:lineRule="auto"/>
        <w:jc w:val="both"/>
        <w:rPr>
          <w:rFonts w:ascii="Arial" w:hAnsi="Arial" w:cs="Arial"/>
          <w:sz w:val="20"/>
          <w:szCs w:val="20"/>
        </w:rPr>
      </w:pPr>
    </w:p>
    <w:tbl>
      <w:tblPr>
        <w:tblStyle w:val="TableGrid"/>
        <w:tblW w:w="5000" w:type="pct"/>
        <w:tblLook w:val="04A0" w:firstRow="1" w:lastRow="0" w:firstColumn="1" w:lastColumn="0" w:noHBand="0" w:noVBand="1"/>
      </w:tblPr>
      <w:tblGrid>
        <w:gridCol w:w="3604"/>
        <w:gridCol w:w="1228"/>
        <w:gridCol w:w="1238"/>
        <w:gridCol w:w="990"/>
        <w:gridCol w:w="1138"/>
      </w:tblGrid>
      <w:tr w:rsidR="00F45158" w:rsidRPr="00F45158" w14:paraId="717F9D67" w14:textId="77777777" w:rsidTr="006A0408">
        <w:tc>
          <w:tcPr>
            <w:tcW w:w="2198" w:type="pct"/>
            <w:vMerge w:val="restart"/>
            <w:vAlign w:val="center"/>
            <w:hideMark/>
          </w:tcPr>
          <w:p w14:paraId="79142900" w14:textId="77777777" w:rsidR="00736A2C" w:rsidRPr="00F45158" w:rsidRDefault="00736A2C" w:rsidP="006A0408">
            <w:pPr>
              <w:spacing w:line="240" w:lineRule="auto"/>
              <w:rPr>
                <w:rFonts w:ascii="Arial" w:hAnsi="Arial" w:cs="Arial"/>
                <w:sz w:val="20"/>
                <w:szCs w:val="20"/>
              </w:rPr>
            </w:pPr>
            <w:r w:rsidRPr="00F45158">
              <w:rPr>
                <w:rFonts w:ascii="Arial" w:hAnsi="Arial" w:cs="Arial"/>
                <w:b/>
                <w:bCs/>
                <w:sz w:val="20"/>
                <w:szCs w:val="20"/>
              </w:rPr>
              <w:t>Categories</w:t>
            </w:r>
          </w:p>
        </w:tc>
        <w:tc>
          <w:tcPr>
            <w:tcW w:w="1504" w:type="pct"/>
            <w:gridSpan w:val="2"/>
            <w:vAlign w:val="center"/>
            <w:hideMark/>
          </w:tcPr>
          <w:p w14:paraId="1575CCC7" w14:textId="77777777" w:rsidR="00736A2C" w:rsidRPr="00F45158" w:rsidRDefault="00736A2C" w:rsidP="006A0408">
            <w:pPr>
              <w:spacing w:line="240" w:lineRule="auto"/>
              <w:jc w:val="center"/>
              <w:rPr>
                <w:rFonts w:ascii="Arial" w:hAnsi="Arial" w:cs="Arial"/>
                <w:sz w:val="20"/>
                <w:szCs w:val="20"/>
              </w:rPr>
            </w:pPr>
            <w:r w:rsidRPr="00F45158">
              <w:rPr>
                <w:rFonts w:ascii="Arial" w:hAnsi="Arial" w:cs="Arial"/>
                <w:b/>
                <w:bCs/>
                <w:sz w:val="20"/>
                <w:szCs w:val="20"/>
              </w:rPr>
              <w:t>Respondents (n=120)</w:t>
            </w:r>
          </w:p>
        </w:tc>
        <w:tc>
          <w:tcPr>
            <w:tcW w:w="604" w:type="pct"/>
            <w:vMerge w:val="restart"/>
            <w:vAlign w:val="center"/>
            <w:hideMark/>
          </w:tcPr>
          <w:p w14:paraId="633DB7CC" w14:textId="77777777" w:rsidR="00736A2C" w:rsidRPr="00F45158" w:rsidRDefault="00736A2C" w:rsidP="006A0408">
            <w:pPr>
              <w:spacing w:line="240" w:lineRule="auto"/>
              <w:jc w:val="center"/>
              <w:rPr>
                <w:rFonts w:ascii="Arial" w:hAnsi="Arial" w:cs="Arial"/>
                <w:sz w:val="20"/>
                <w:szCs w:val="20"/>
              </w:rPr>
            </w:pPr>
            <w:r w:rsidRPr="00F45158">
              <w:rPr>
                <w:rFonts w:ascii="Arial" w:hAnsi="Arial" w:cs="Arial"/>
                <w:b/>
                <w:bCs/>
                <w:sz w:val="20"/>
                <w:szCs w:val="20"/>
              </w:rPr>
              <w:t>Mean</w:t>
            </w:r>
          </w:p>
        </w:tc>
        <w:tc>
          <w:tcPr>
            <w:tcW w:w="694" w:type="pct"/>
            <w:vMerge w:val="restart"/>
            <w:vAlign w:val="center"/>
            <w:hideMark/>
          </w:tcPr>
          <w:p w14:paraId="51C0EE37" w14:textId="77777777" w:rsidR="00736A2C" w:rsidRPr="00F45158" w:rsidRDefault="00736A2C" w:rsidP="006A0408">
            <w:pPr>
              <w:spacing w:line="240" w:lineRule="auto"/>
              <w:jc w:val="center"/>
              <w:rPr>
                <w:rFonts w:ascii="Arial" w:hAnsi="Arial" w:cs="Arial"/>
                <w:sz w:val="20"/>
                <w:szCs w:val="20"/>
              </w:rPr>
            </w:pPr>
            <w:r w:rsidRPr="00F45158">
              <w:rPr>
                <w:rFonts w:ascii="Arial" w:hAnsi="Arial" w:cs="Arial"/>
                <w:b/>
                <w:bCs/>
                <w:sz w:val="20"/>
                <w:szCs w:val="20"/>
              </w:rPr>
              <w:t>Standard deviation</w:t>
            </w:r>
          </w:p>
        </w:tc>
      </w:tr>
      <w:tr w:rsidR="00F45158" w:rsidRPr="00F45158" w14:paraId="78BA509E" w14:textId="77777777" w:rsidTr="006A0408">
        <w:tc>
          <w:tcPr>
            <w:tcW w:w="2198" w:type="pct"/>
            <w:vMerge/>
            <w:vAlign w:val="center"/>
            <w:hideMark/>
          </w:tcPr>
          <w:p w14:paraId="47C66810" w14:textId="77777777" w:rsidR="00736A2C" w:rsidRPr="00F45158" w:rsidRDefault="00736A2C" w:rsidP="006A0408">
            <w:pPr>
              <w:spacing w:line="240" w:lineRule="auto"/>
              <w:rPr>
                <w:rFonts w:ascii="Arial" w:hAnsi="Arial" w:cs="Arial"/>
                <w:sz w:val="20"/>
                <w:szCs w:val="20"/>
              </w:rPr>
            </w:pPr>
          </w:p>
        </w:tc>
        <w:tc>
          <w:tcPr>
            <w:tcW w:w="749" w:type="pct"/>
            <w:vAlign w:val="center"/>
            <w:hideMark/>
          </w:tcPr>
          <w:p w14:paraId="2192FA2B" w14:textId="77777777" w:rsidR="00736A2C" w:rsidRPr="00F45158" w:rsidRDefault="00736A2C" w:rsidP="006A0408">
            <w:pPr>
              <w:spacing w:line="240" w:lineRule="auto"/>
              <w:jc w:val="center"/>
              <w:rPr>
                <w:rFonts w:ascii="Arial" w:hAnsi="Arial" w:cs="Arial"/>
                <w:b/>
                <w:bCs/>
                <w:sz w:val="20"/>
                <w:szCs w:val="20"/>
              </w:rPr>
            </w:pPr>
            <w:r w:rsidRPr="00F45158">
              <w:rPr>
                <w:rFonts w:ascii="Arial" w:hAnsi="Arial" w:cs="Arial"/>
                <w:b/>
                <w:bCs/>
                <w:sz w:val="20"/>
                <w:szCs w:val="20"/>
              </w:rPr>
              <w:t>Frequency</w:t>
            </w:r>
          </w:p>
        </w:tc>
        <w:tc>
          <w:tcPr>
            <w:tcW w:w="755" w:type="pct"/>
            <w:vAlign w:val="center"/>
            <w:hideMark/>
          </w:tcPr>
          <w:p w14:paraId="1E93FA9F" w14:textId="77777777" w:rsidR="00736A2C" w:rsidRPr="00F45158" w:rsidRDefault="00736A2C" w:rsidP="006A0408">
            <w:pPr>
              <w:spacing w:line="240" w:lineRule="auto"/>
              <w:jc w:val="center"/>
              <w:rPr>
                <w:rFonts w:ascii="Arial" w:hAnsi="Arial" w:cs="Arial"/>
                <w:b/>
                <w:bCs/>
                <w:sz w:val="20"/>
                <w:szCs w:val="20"/>
              </w:rPr>
            </w:pPr>
            <w:r w:rsidRPr="00F45158">
              <w:rPr>
                <w:rFonts w:ascii="Arial" w:hAnsi="Arial" w:cs="Arial"/>
                <w:b/>
                <w:bCs/>
                <w:sz w:val="20"/>
                <w:szCs w:val="20"/>
              </w:rPr>
              <w:t>Percent</w:t>
            </w:r>
          </w:p>
        </w:tc>
        <w:tc>
          <w:tcPr>
            <w:tcW w:w="604" w:type="pct"/>
            <w:vMerge/>
            <w:vAlign w:val="center"/>
            <w:hideMark/>
          </w:tcPr>
          <w:p w14:paraId="2E0265AD" w14:textId="77777777" w:rsidR="00736A2C" w:rsidRPr="00F45158" w:rsidRDefault="00736A2C" w:rsidP="006A0408">
            <w:pPr>
              <w:spacing w:line="240" w:lineRule="auto"/>
              <w:jc w:val="center"/>
              <w:rPr>
                <w:rFonts w:ascii="Arial" w:hAnsi="Arial" w:cs="Arial"/>
                <w:sz w:val="20"/>
                <w:szCs w:val="20"/>
              </w:rPr>
            </w:pPr>
          </w:p>
        </w:tc>
        <w:tc>
          <w:tcPr>
            <w:tcW w:w="694" w:type="pct"/>
            <w:vMerge/>
            <w:vAlign w:val="center"/>
            <w:hideMark/>
          </w:tcPr>
          <w:p w14:paraId="2D03755E" w14:textId="77777777" w:rsidR="00736A2C" w:rsidRPr="00F45158" w:rsidRDefault="00736A2C" w:rsidP="006A0408">
            <w:pPr>
              <w:spacing w:line="240" w:lineRule="auto"/>
              <w:jc w:val="center"/>
              <w:rPr>
                <w:rFonts w:ascii="Arial" w:hAnsi="Arial" w:cs="Arial"/>
                <w:sz w:val="20"/>
                <w:szCs w:val="20"/>
              </w:rPr>
            </w:pPr>
          </w:p>
        </w:tc>
      </w:tr>
      <w:tr w:rsidR="00F45158" w:rsidRPr="00F45158" w14:paraId="7810E0BE" w14:textId="77777777" w:rsidTr="00D35FA4">
        <w:tc>
          <w:tcPr>
            <w:tcW w:w="2198" w:type="pct"/>
            <w:vAlign w:val="center"/>
            <w:hideMark/>
          </w:tcPr>
          <w:p w14:paraId="1EB3A374" w14:textId="77777777" w:rsidR="00736A2C" w:rsidRPr="00F45158" w:rsidRDefault="00736A2C" w:rsidP="006A0408">
            <w:pPr>
              <w:spacing w:line="240" w:lineRule="auto"/>
              <w:rPr>
                <w:rFonts w:ascii="Arial" w:hAnsi="Arial" w:cs="Arial"/>
                <w:sz w:val="20"/>
                <w:szCs w:val="20"/>
              </w:rPr>
            </w:pPr>
            <w:r w:rsidRPr="00F45158">
              <w:rPr>
                <w:rFonts w:ascii="Arial" w:hAnsi="Arial" w:cs="Arial"/>
                <w:sz w:val="20"/>
                <w:szCs w:val="20"/>
              </w:rPr>
              <w:t>Poor knowledge (Up to 29)</w:t>
            </w:r>
          </w:p>
        </w:tc>
        <w:tc>
          <w:tcPr>
            <w:tcW w:w="749" w:type="pct"/>
            <w:vAlign w:val="center"/>
            <w:hideMark/>
          </w:tcPr>
          <w:p w14:paraId="6C925BE6" w14:textId="77777777" w:rsidR="00736A2C" w:rsidRPr="00F45158" w:rsidRDefault="00736A2C" w:rsidP="006A0408">
            <w:pPr>
              <w:spacing w:line="240" w:lineRule="auto"/>
              <w:jc w:val="center"/>
              <w:rPr>
                <w:rFonts w:ascii="Arial" w:hAnsi="Arial" w:cs="Arial"/>
                <w:sz w:val="20"/>
                <w:szCs w:val="20"/>
              </w:rPr>
            </w:pPr>
            <w:r w:rsidRPr="00F45158">
              <w:rPr>
                <w:rFonts w:ascii="Arial" w:hAnsi="Arial" w:cs="Arial"/>
                <w:sz w:val="20"/>
                <w:szCs w:val="20"/>
              </w:rPr>
              <w:t>0</w:t>
            </w:r>
          </w:p>
        </w:tc>
        <w:tc>
          <w:tcPr>
            <w:tcW w:w="755" w:type="pct"/>
            <w:vAlign w:val="center"/>
            <w:hideMark/>
          </w:tcPr>
          <w:p w14:paraId="45DC80B0" w14:textId="77777777" w:rsidR="00736A2C" w:rsidRPr="00F45158" w:rsidRDefault="00736A2C" w:rsidP="006A0408">
            <w:pPr>
              <w:spacing w:line="240" w:lineRule="auto"/>
              <w:jc w:val="center"/>
              <w:rPr>
                <w:rFonts w:ascii="Arial" w:hAnsi="Arial" w:cs="Arial"/>
                <w:sz w:val="20"/>
                <w:szCs w:val="20"/>
              </w:rPr>
            </w:pPr>
            <w:r w:rsidRPr="00F45158">
              <w:rPr>
                <w:rFonts w:ascii="Arial" w:hAnsi="Arial" w:cs="Arial"/>
                <w:sz w:val="20"/>
                <w:szCs w:val="20"/>
              </w:rPr>
              <w:t>0</w:t>
            </w:r>
          </w:p>
        </w:tc>
        <w:tc>
          <w:tcPr>
            <w:tcW w:w="604" w:type="pct"/>
            <w:vMerge w:val="restart"/>
            <w:vAlign w:val="center"/>
            <w:hideMark/>
          </w:tcPr>
          <w:p w14:paraId="3741BCC6" w14:textId="77777777" w:rsidR="00736A2C" w:rsidRPr="00F45158" w:rsidRDefault="00736A2C" w:rsidP="00D35FA4">
            <w:pPr>
              <w:spacing w:line="240" w:lineRule="auto"/>
              <w:jc w:val="center"/>
              <w:rPr>
                <w:rFonts w:ascii="Arial" w:hAnsi="Arial" w:cs="Arial"/>
                <w:sz w:val="20"/>
                <w:szCs w:val="20"/>
              </w:rPr>
            </w:pPr>
            <w:r w:rsidRPr="00F45158">
              <w:rPr>
                <w:rFonts w:ascii="Arial" w:hAnsi="Arial" w:cs="Arial"/>
                <w:sz w:val="20"/>
                <w:szCs w:val="20"/>
              </w:rPr>
              <w:t>60.32</w:t>
            </w:r>
          </w:p>
        </w:tc>
        <w:tc>
          <w:tcPr>
            <w:tcW w:w="694" w:type="pct"/>
            <w:vMerge w:val="restart"/>
            <w:vAlign w:val="center"/>
            <w:hideMark/>
          </w:tcPr>
          <w:p w14:paraId="6FF3D3CA" w14:textId="77777777" w:rsidR="00736A2C" w:rsidRPr="00F45158" w:rsidRDefault="00736A2C" w:rsidP="00D35FA4">
            <w:pPr>
              <w:spacing w:line="240" w:lineRule="auto"/>
              <w:jc w:val="center"/>
              <w:rPr>
                <w:rFonts w:ascii="Arial" w:hAnsi="Arial" w:cs="Arial"/>
                <w:sz w:val="20"/>
                <w:szCs w:val="20"/>
              </w:rPr>
            </w:pPr>
            <w:r w:rsidRPr="00F45158">
              <w:rPr>
                <w:rFonts w:ascii="Arial" w:hAnsi="Arial" w:cs="Arial"/>
                <w:sz w:val="20"/>
                <w:szCs w:val="20"/>
              </w:rPr>
              <w:t>9.42</w:t>
            </w:r>
          </w:p>
        </w:tc>
      </w:tr>
      <w:tr w:rsidR="00F45158" w:rsidRPr="00F45158" w14:paraId="6FDA84C3" w14:textId="77777777" w:rsidTr="006A0408">
        <w:tc>
          <w:tcPr>
            <w:tcW w:w="2198" w:type="pct"/>
            <w:vAlign w:val="center"/>
            <w:hideMark/>
          </w:tcPr>
          <w:p w14:paraId="3A8ADCAC" w14:textId="77777777" w:rsidR="00736A2C" w:rsidRPr="00F45158" w:rsidRDefault="00736A2C" w:rsidP="006A0408">
            <w:pPr>
              <w:spacing w:line="240" w:lineRule="auto"/>
              <w:rPr>
                <w:rFonts w:ascii="Arial" w:hAnsi="Arial" w:cs="Arial"/>
                <w:sz w:val="20"/>
                <w:szCs w:val="20"/>
              </w:rPr>
            </w:pPr>
            <w:r w:rsidRPr="00F45158">
              <w:rPr>
                <w:rFonts w:ascii="Arial" w:hAnsi="Arial" w:cs="Arial"/>
                <w:sz w:val="20"/>
                <w:szCs w:val="20"/>
              </w:rPr>
              <w:t>Good knowledge (30-59)</w:t>
            </w:r>
          </w:p>
        </w:tc>
        <w:tc>
          <w:tcPr>
            <w:tcW w:w="749" w:type="pct"/>
            <w:vAlign w:val="center"/>
            <w:hideMark/>
          </w:tcPr>
          <w:p w14:paraId="7C4091DD" w14:textId="77777777" w:rsidR="00736A2C" w:rsidRPr="00F45158" w:rsidRDefault="00736A2C" w:rsidP="006A0408">
            <w:pPr>
              <w:spacing w:line="240" w:lineRule="auto"/>
              <w:jc w:val="center"/>
              <w:rPr>
                <w:rFonts w:ascii="Arial" w:hAnsi="Arial" w:cs="Arial"/>
                <w:sz w:val="20"/>
                <w:szCs w:val="20"/>
              </w:rPr>
            </w:pPr>
            <w:r w:rsidRPr="00F45158">
              <w:rPr>
                <w:rFonts w:ascii="Arial" w:hAnsi="Arial" w:cs="Arial"/>
                <w:sz w:val="20"/>
                <w:szCs w:val="20"/>
              </w:rPr>
              <w:t>48</w:t>
            </w:r>
          </w:p>
        </w:tc>
        <w:tc>
          <w:tcPr>
            <w:tcW w:w="755" w:type="pct"/>
            <w:vAlign w:val="center"/>
            <w:hideMark/>
          </w:tcPr>
          <w:p w14:paraId="5428D441" w14:textId="77777777" w:rsidR="00736A2C" w:rsidRPr="00F45158" w:rsidRDefault="00736A2C" w:rsidP="006A0408">
            <w:pPr>
              <w:spacing w:line="240" w:lineRule="auto"/>
              <w:jc w:val="center"/>
              <w:rPr>
                <w:rFonts w:ascii="Arial" w:hAnsi="Arial" w:cs="Arial"/>
                <w:sz w:val="20"/>
                <w:szCs w:val="20"/>
              </w:rPr>
            </w:pPr>
            <w:r w:rsidRPr="00F45158">
              <w:rPr>
                <w:rFonts w:ascii="Arial" w:hAnsi="Arial" w:cs="Arial"/>
                <w:sz w:val="20"/>
                <w:szCs w:val="20"/>
              </w:rPr>
              <w:t>40</w:t>
            </w:r>
          </w:p>
        </w:tc>
        <w:tc>
          <w:tcPr>
            <w:tcW w:w="604" w:type="pct"/>
            <w:vMerge/>
            <w:vAlign w:val="center"/>
            <w:hideMark/>
          </w:tcPr>
          <w:p w14:paraId="3D639CF4" w14:textId="77777777" w:rsidR="00736A2C" w:rsidRPr="00F45158" w:rsidRDefault="00736A2C" w:rsidP="006A0408">
            <w:pPr>
              <w:spacing w:line="240" w:lineRule="auto"/>
              <w:jc w:val="center"/>
              <w:rPr>
                <w:rFonts w:ascii="Arial" w:hAnsi="Arial" w:cs="Arial"/>
                <w:sz w:val="20"/>
                <w:szCs w:val="20"/>
              </w:rPr>
            </w:pPr>
          </w:p>
        </w:tc>
        <w:tc>
          <w:tcPr>
            <w:tcW w:w="694" w:type="pct"/>
            <w:vMerge/>
            <w:vAlign w:val="center"/>
            <w:hideMark/>
          </w:tcPr>
          <w:p w14:paraId="3189003A" w14:textId="77777777" w:rsidR="00736A2C" w:rsidRPr="00F45158" w:rsidRDefault="00736A2C" w:rsidP="006A0408">
            <w:pPr>
              <w:spacing w:line="240" w:lineRule="auto"/>
              <w:jc w:val="center"/>
              <w:rPr>
                <w:rFonts w:ascii="Arial" w:hAnsi="Arial" w:cs="Arial"/>
                <w:sz w:val="20"/>
                <w:szCs w:val="20"/>
              </w:rPr>
            </w:pPr>
          </w:p>
        </w:tc>
      </w:tr>
      <w:tr w:rsidR="00F45158" w:rsidRPr="00F45158" w14:paraId="136F5C56" w14:textId="77777777" w:rsidTr="006A0408">
        <w:tc>
          <w:tcPr>
            <w:tcW w:w="2198" w:type="pct"/>
            <w:vAlign w:val="center"/>
            <w:hideMark/>
          </w:tcPr>
          <w:p w14:paraId="2D2428EC" w14:textId="77777777" w:rsidR="00736A2C" w:rsidRPr="00F45158" w:rsidRDefault="00736A2C" w:rsidP="006A0408">
            <w:pPr>
              <w:spacing w:line="240" w:lineRule="auto"/>
              <w:rPr>
                <w:rFonts w:ascii="Arial" w:hAnsi="Arial" w:cs="Arial"/>
                <w:sz w:val="20"/>
                <w:szCs w:val="20"/>
              </w:rPr>
            </w:pPr>
            <w:r w:rsidRPr="00F45158">
              <w:rPr>
                <w:rFonts w:ascii="Arial" w:hAnsi="Arial" w:cs="Arial"/>
                <w:sz w:val="20"/>
                <w:szCs w:val="20"/>
              </w:rPr>
              <w:t>Excellent knowledge (above 59)</w:t>
            </w:r>
          </w:p>
        </w:tc>
        <w:tc>
          <w:tcPr>
            <w:tcW w:w="749" w:type="pct"/>
            <w:vAlign w:val="center"/>
            <w:hideMark/>
          </w:tcPr>
          <w:p w14:paraId="5F42B7C7" w14:textId="77777777" w:rsidR="00736A2C" w:rsidRPr="00F45158" w:rsidRDefault="00736A2C" w:rsidP="006A0408">
            <w:pPr>
              <w:spacing w:line="240" w:lineRule="auto"/>
              <w:jc w:val="center"/>
              <w:rPr>
                <w:rFonts w:ascii="Arial" w:hAnsi="Arial" w:cs="Arial"/>
                <w:sz w:val="20"/>
                <w:szCs w:val="20"/>
              </w:rPr>
            </w:pPr>
            <w:r w:rsidRPr="00F45158">
              <w:rPr>
                <w:rFonts w:ascii="Arial" w:hAnsi="Arial" w:cs="Arial"/>
                <w:sz w:val="20"/>
                <w:szCs w:val="20"/>
              </w:rPr>
              <w:t>72</w:t>
            </w:r>
          </w:p>
        </w:tc>
        <w:tc>
          <w:tcPr>
            <w:tcW w:w="755" w:type="pct"/>
            <w:vAlign w:val="center"/>
            <w:hideMark/>
          </w:tcPr>
          <w:p w14:paraId="1D914987" w14:textId="77777777" w:rsidR="00736A2C" w:rsidRPr="00F45158" w:rsidRDefault="00736A2C" w:rsidP="006A0408">
            <w:pPr>
              <w:spacing w:line="240" w:lineRule="auto"/>
              <w:jc w:val="center"/>
              <w:rPr>
                <w:rFonts w:ascii="Arial" w:hAnsi="Arial" w:cs="Arial"/>
                <w:sz w:val="20"/>
                <w:szCs w:val="20"/>
              </w:rPr>
            </w:pPr>
            <w:r w:rsidRPr="00F45158">
              <w:rPr>
                <w:rFonts w:ascii="Arial" w:hAnsi="Arial" w:cs="Arial"/>
                <w:sz w:val="20"/>
                <w:szCs w:val="20"/>
              </w:rPr>
              <w:t>60</w:t>
            </w:r>
          </w:p>
        </w:tc>
        <w:tc>
          <w:tcPr>
            <w:tcW w:w="604" w:type="pct"/>
            <w:vMerge/>
            <w:vAlign w:val="center"/>
            <w:hideMark/>
          </w:tcPr>
          <w:p w14:paraId="69BE79A9" w14:textId="77777777" w:rsidR="00736A2C" w:rsidRPr="00F45158" w:rsidRDefault="00736A2C" w:rsidP="006A0408">
            <w:pPr>
              <w:spacing w:line="240" w:lineRule="auto"/>
              <w:jc w:val="center"/>
              <w:rPr>
                <w:rFonts w:ascii="Arial" w:hAnsi="Arial" w:cs="Arial"/>
                <w:sz w:val="20"/>
                <w:szCs w:val="20"/>
              </w:rPr>
            </w:pPr>
          </w:p>
        </w:tc>
        <w:tc>
          <w:tcPr>
            <w:tcW w:w="694" w:type="pct"/>
            <w:vMerge/>
            <w:vAlign w:val="center"/>
            <w:hideMark/>
          </w:tcPr>
          <w:p w14:paraId="4B4E3C62" w14:textId="77777777" w:rsidR="00736A2C" w:rsidRPr="00F45158" w:rsidRDefault="00736A2C" w:rsidP="006A0408">
            <w:pPr>
              <w:spacing w:line="240" w:lineRule="auto"/>
              <w:jc w:val="center"/>
              <w:rPr>
                <w:rFonts w:ascii="Arial" w:hAnsi="Arial" w:cs="Arial"/>
                <w:sz w:val="20"/>
                <w:szCs w:val="20"/>
              </w:rPr>
            </w:pPr>
          </w:p>
        </w:tc>
      </w:tr>
    </w:tbl>
    <w:p w14:paraId="323615D3" w14:textId="77777777" w:rsidR="0068444E" w:rsidRPr="00F45158" w:rsidRDefault="0068444E" w:rsidP="002467BA">
      <w:pPr>
        <w:spacing w:after="0" w:line="240" w:lineRule="auto"/>
        <w:jc w:val="both"/>
        <w:rPr>
          <w:rFonts w:ascii="Arial" w:hAnsi="Arial" w:cs="Arial"/>
          <w:b/>
          <w:bCs/>
          <w:sz w:val="20"/>
          <w:szCs w:val="20"/>
        </w:rPr>
      </w:pPr>
    </w:p>
    <w:p w14:paraId="5FF01D89" w14:textId="77777777" w:rsidR="00D35FA4" w:rsidRPr="00F45158" w:rsidRDefault="00D35FA4" w:rsidP="00D35FA4">
      <w:pPr>
        <w:spacing w:after="0" w:line="240" w:lineRule="auto"/>
        <w:jc w:val="both"/>
        <w:rPr>
          <w:rFonts w:ascii="Arial" w:hAnsi="Arial" w:cs="Arial"/>
          <w:sz w:val="20"/>
          <w:szCs w:val="20"/>
        </w:rPr>
      </w:pPr>
      <w:r w:rsidRPr="00F45158">
        <w:rPr>
          <w:rFonts w:ascii="Arial" w:hAnsi="Arial" w:cs="Arial"/>
          <w:sz w:val="20"/>
          <w:szCs w:val="20"/>
        </w:rPr>
        <w:t>Fig. 2 shows that farmers demonstrated the highest knowledge in the remembering category (SKIs = 86.08), followed by understanding (70.93) and applying (68.39). Knowledge levels gradually declined in higher-order cognitive skills such as analyzing (62.61), evaluating (66.25), and creating (62.22). The mean scores follow a similar pattern, indicating stronger lower-level cognitive ability compared to advanced analytical and creative skills in using weather forecast information in agriculture.</w:t>
      </w:r>
    </w:p>
    <w:p w14:paraId="19AA0177" w14:textId="77777777" w:rsidR="00230DFD" w:rsidRPr="00F45158" w:rsidRDefault="0068444E" w:rsidP="002467BA">
      <w:pPr>
        <w:spacing w:after="0" w:line="240" w:lineRule="auto"/>
        <w:jc w:val="both"/>
        <w:rPr>
          <w:rFonts w:ascii="Arial" w:hAnsi="Arial" w:cs="Arial"/>
          <w:b/>
          <w:bCs/>
          <w:sz w:val="20"/>
          <w:szCs w:val="20"/>
        </w:rPr>
      </w:pPr>
      <w:r w:rsidRPr="00F45158">
        <w:rPr>
          <w:noProof/>
        </w:rPr>
        <w:drawing>
          <wp:anchor distT="0" distB="0" distL="114300" distR="114300" simplePos="0" relativeHeight="251659264" behindDoc="0" locked="0" layoutInCell="1" allowOverlap="1" wp14:anchorId="34E7D311" wp14:editId="3C9905AC">
            <wp:simplePos x="0" y="0"/>
            <wp:positionH relativeFrom="margin">
              <wp:align>center</wp:align>
            </wp:positionH>
            <wp:positionV relativeFrom="paragraph">
              <wp:posOffset>131445</wp:posOffset>
            </wp:positionV>
            <wp:extent cx="4572000" cy="2743200"/>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A06ECE7" w14:textId="77777777" w:rsidR="00D35FA4" w:rsidRPr="00F45158" w:rsidRDefault="00D35FA4" w:rsidP="00D35FA4">
      <w:pPr>
        <w:spacing w:after="0" w:line="240" w:lineRule="auto"/>
        <w:jc w:val="both"/>
        <w:rPr>
          <w:rFonts w:ascii="Arial" w:hAnsi="Arial" w:cs="Arial"/>
          <w:i/>
          <w:iCs/>
          <w:sz w:val="20"/>
          <w:szCs w:val="20"/>
        </w:rPr>
      </w:pPr>
      <w:r w:rsidRPr="00F45158">
        <w:rPr>
          <w:rFonts w:ascii="Arial" w:hAnsi="Arial" w:cs="Arial"/>
          <w:i/>
          <w:iCs/>
          <w:sz w:val="20"/>
          <w:szCs w:val="20"/>
        </w:rPr>
        <w:t>SKIs- Standardized Knowledge Indices</w:t>
      </w:r>
    </w:p>
    <w:p w14:paraId="66BB1602" w14:textId="77777777" w:rsidR="00D35FA4" w:rsidRPr="00F45158" w:rsidRDefault="00D35FA4" w:rsidP="002467BA">
      <w:pPr>
        <w:spacing w:after="0" w:line="240" w:lineRule="auto"/>
        <w:jc w:val="both"/>
        <w:rPr>
          <w:rFonts w:ascii="Arial" w:hAnsi="Arial" w:cs="Arial"/>
          <w:b/>
          <w:bCs/>
          <w:sz w:val="20"/>
          <w:szCs w:val="20"/>
        </w:rPr>
      </w:pPr>
    </w:p>
    <w:p w14:paraId="32483E7E" w14:textId="77777777" w:rsidR="00085764" w:rsidRPr="00F45158" w:rsidRDefault="00577BB5" w:rsidP="00D35FA4">
      <w:pPr>
        <w:spacing w:after="0" w:line="240" w:lineRule="auto"/>
        <w:jc w:val="center"/>
        <w:rPr>
          <w:rFonts w:ascii="Arial" w:hAnsi="Arial" w:cs="Arial"/>
          <w:b/>
          <w:bCs/>
          <w:sz w:val="20"/>
          <w:szCs w:val="20"/>
        </w:rPr>
      </w:pPr>
      <w:r w:rsidRPr="00F45158">
        <w:rPr>
          <w:rFonts w:ascii="Arial" w:hAnsi="Arial" w:cs="Arial"/>
          <w:b/>
          <w:bCs/>
          <w:sz w:val="20"/>
          <w:szCs w:val="20"/>
        </w:rPr>
        <w:t>Fig. 2. Level of farmers’ knowledge in response to weather forecast information in agriculture</w:t>
      </w:r>
    </w:p>
    <w:p w14:paraId="1892339B" w14:textId="77777777" w:rsidR="00B55F2A" w:rsidRPr="00F45158" w:rsidRDefault="00B55F2A" w:rsidP="002467BA">
      <w:pPr>
        <w:spacing w:after="0" w:line="240" w:lineRule="auto"/>
        <w:rPr>
          <w:rFonts w:ascii="Arial" w:hAnsi="Arial" w:cs="Arial"/>
          <w:sz w:val="24"/>
          <w:szCs w:val="24"/>
        </w:rPr>
      </w:pPr>
    </w:p>
    <w:p w14:paraId="3BD26DE4" w14:textId="77777777" w:rsidR="00F42084" w:rsidRPr="00F45158" w:rsidRDefault="00F42084" w:rsidP="00F42084">
      <w:pPr>
        <w:spacing w:after="0" w:line="240" w:lineRule="auto"/>
        <w:jc w:val="both"/>
        <w:rPr>
          <w:rFonts w:ascii="Arial" w:hAnsi="Arial" w:cs="Arial"/>
          <w:szCs w:val="22"/>
        </w:rPr>
      </w:pPr>
      <w:r w:rsidRPr="00F45158">
        <w:rPr>
          <w:rFonts w:ascii="Arial" w:hAnsi="Arial" w:cs="Arial"/>
          <w:b/>
          <w:bCs/>
          <w:szCs w:val="22"/>
        </w:rPr>
        <w:t xml:space="preserve">3.3 Relationship between the Selected Characteristics of the Farmers and Their Knowledge in Response to </w:t>
      </w:r>
      <w:r w:rsidR="00D35FA4" w:rsidRPr="00F45158">
        <w:rPr>
          <w:rFonts w:ascii="Arial" w:hAnsi="Arial" w:cs="Arial"/>
          <w:b/>
          <w:bCs/>
          <w:szCs w:val="22"/>
        </w:rPr>
        <w:t xml:space="preserve">Weather </w:t>
      </w:r>
      <w:r w:rsidRPr="00F45158">
        <w:rPr>
          <w:rFonts w:ascii="Arial" w:hAnsi="Arial" w:cs="Arial"/>
          <w:b/>
          <w:bCs/>
          <w:szCs w:val="22"/>
        </w:rPr>
        <w:t>Forecast Information in Agriculture</w:t>
      </w:r>
    </w:p>
    <w:p w14:paraId="12CEA098" w14:textId="77777777" w:rsidR="00F42084" w:rsidRPr="00F45158" w:rsidRDefault="00F42084" w:rsidP="00085764">
      <w:pPr>
        <w:spacing w:after="0" w:line="240" w:lineRule="auto"/>
        <w:jc w:val="both"/>
        <w:rPr>
          <w:rFonts w:ascii="Arial" w:hAnsi="Arial" w:cs="Arial"/>
          <w:sz w:val="20"/>
          <w:szCs w:val="20"/>
        </w:rPr>
      </w:pPr>
    </w:p>
    <w:p w14:paraId="1BF395C0" w14:textId="77777777" w:rsidR="00085764" w:rsidRPr="00F45158" w:rsidRDefault="00085764" w:rsidP="00085764">
      <w:pPr>
        <w:spacing w:after="0" w:line="240" w:lineRule="auto"/>
        <w:jc w:val="both"/>
        <w:rPr>
          <w:rFonts w:ascii="Arial" w:hAnsi="Arial" w:cs="Arial"/>
          <w:sz w:val="20"/>
          <w:szCs w:val="20"/>
        </w:rPr>
      </w:pPr>
      <w:r w:rsidRPr="00F45158">
        <w:rPr>
          <w:rFonts w:ascii="Arial" w:hAnsi="Arial" w:cs="Arial"/>
          <w:sz w:val="20"/>
          <w:szCs w:val="20"/>
        </w:rPr>
        <w:t>The correlation coeffi</w:t>
      </w:r>
      <w:r w:rsidR="00D35FA4" w:rsidRPr="00F45158">
        <w:rPr>
          <w:rFonts w:ascii="Arial" w:hAnsi="Arial" w:cs="Arial"/>
          <w:sz w:val="20"/>
          <w:szCs w:val="20"/>
        </w:rPr>
        <w:t>cient test results between independent</w:t>
      </w:r>
      <w:r w:rsidRPr="00F45158">
        <w:rPr>
          <w:rFonts w:ascii="Arial" w:hAnsi="Arial" w:cs="Arial"/>
          <w:sz w:val="20"/>
          <w:szCs w:val="20"/>
        </w:rPr>
        <w:t xml:space="preserve"> and </w:t>
      </w:r>
      <w:r w:rsidR="00D35FA4" w:rsidRPr="00F45158">
        <w:rPr>
          <w:rFonts w:ascii="Arial" w:hAnsi="Arial" w:cs="Arial"/>
          <w:sz w:val="20"/>
          <w:szCs w:val="20"/>
        </w:rPr>
        <w:t>dependent</w:t>
      </w:r>
      <w:r w:rsidRPr="00F45158">
        <w:rPr>
          <w:rFonts w:ascii="Arial" w:hAnsi="Arial" w:cs="Arial"/>
          <w:sz w:val="20"/>
          <w:szCs w:val="20"/>
        </w:rPr>
        <w:t xml:space="preserve"> variables ar</w:t>
      </w:r>
      <w:r w:rsidR="00D35FA4" w:rsidRPr="00F45158">
        <w:rPr>
          <w:rFonts w:ascii="Arial" w:hAnsi="Arial" w:cs="Arial"/>
          <w:sz w:val="20"/>
          <w:szCs w:val="20"/>
        </w:rPr>
        <w:t>e shown in Table 4</w:t>
      </w:r>
      <w:r w:rsidR="009846A9" w:rsidRPr="00F45158">
        <w:rPr>
          <w:rFonts w:ascii="Arial" w:hAnsi="Arial" w:cs="Arial"/>
          <w:sz w:val="20"/>
          <w:szCs w:val="20"/>
        </w:rPr>
        <w:t>. Among the 13</w:t>
      </w:r>
      <w:r w:rsidRPr="00F45158">
        <w:rPr>
          <w:rFonts w:ascii="Arial" w:hAnsi="Arial" w:cs="Arial"/>
          <w:sz w:val="20"/>
          <w:szCs w:val="20"/>
        </w:rPr>
        <w:t xml:space="preserve"> individual</w:t>
      </w:r>
      <w:r w:rsidR="00513ADE" w:rsidRPr="00F45158">
        <w:rPr>
          <w:rFonts w:ascii="Arial" w:hAnsi="Arial" w:cs="Arial"/>
          <w:sz w:val="20"/>
          <w:szCs w:val="20"/>
        </w:rPr>
        <w:t xml:space="preserve"> characteristics of farmers, nine</w:t>
      </w:r>
      <w:r w:rsidRPr="00F45158">
        <w:rPr>
          <w:rFonts w:ascii="Arial" w:hAnsi="Arial" w:cs="Arial"/>
          <w:sz w:val="20"/>
          <w:szCs w:val="20"/>
        </w:rPr>
        <w:t xml:space="preserve"> were significantly correlated with their knowledge, level of education, household farm size, farming experience, training </w:t>
      </w:r>
      <w:r w:rsidR="00D35FA4" w:rsidRPr="00F45158">
        <w:rPr>
          <w:rFonts w:ascii="Arial" w:hAnsi="Arial" w:cs="Arial"/>
          <w:sz w:val="20"/>
          <w:szCs w:val="20"/>
        </w:rPr>
        <w:t>received</w:t>
      </w:r>
      <w:r w:rsidR="00513ADE" w:rsidRPr="00F45158">
        <w:rPr>
          <w:rFonts w:ascii="Arial" w:hAnsi="Arial" w:cs="Arial"/>
          <w:sz w:val="20"/>
          <w:szCs w:val="20"/>
        </w:rPr>
        <w:t xml:space="preserve">, credit received, </w:t>
      </w:r>
      <w:r w:rsidR="00D35FA4" w:rsidRPr="00F45158">
        <w:rPr>
          <w:rFonts w:ascii="Arial" w:hAnsi="Arial" w:cs="Arial"/>
          <w:sz w:val="20"/>
          <w:szCs w:val="20"/>
        </w:rPr>
        <w:t>sources of weather</w:t>
      </w:r>
      <w:r w:rsidRPr="00F45158">
        <w:rPr>
          <w:rFonts w:ascii="Arial" w:hAnsi="Arial" w:cs="Arial"/>
          <w:sz w:val="20"/>
          <w:szCs w:val="20"/>
        </w:rPr>
        <w:t xml:space="preserve"> forecast information</w:t>
      </w:r>
      <w:r w:rsidR="00513ADE" w:rsidRPr="00F45158">
        <w:rPr>
          <w:rFonts w:ascii="Arial" w:hAnsi="Arial" w:cs="Arial"/>
          <w:sz w:val="20"/>
          <w:szCs w:val="20"/>
        </w:rPr>
        <w:t>, access to ICT tools, exposure to climate shocks, and availability of social support</w:t>
      </w:r>
      <w:r w:rsidRPr="00F45158">
        <w:rPr>
          <w:rFonts w:ascii="Arial" w:hAnsi="Arial" w:cs="Arial"/>
          <w:sz w:val="20"/>
          <w:szCs w:val="20"/>
        </w:rPr>
        <w:t xml:space="preserve"> were showed a positive relationship. Education level had a significant positive relationship with farmers’ knowledge, as more education leads to better knowledge. Educated farmers are more aware of using </w:t>
      </w:r>
      <w:r w:rsidRPr="00F45158">
        <w:rPr>
          <w:rFonts w:ascii="Arial" w:hAnsi="Arial" w:cs="Arial"/>
          <w:sz w:val="20"/>
          <w:szCs w:val="20"/>
        </w:rPr>
        <w:lastRenderedPageBreak/>
        <w:t>forecast information to minimize production risk. Similar results were found by Ali (2012), Roy (2017), Sarmin and Hasan (2020)</w:t>
      </w:r>
      <w:r w:rsidR="0099564B" w:rsidRPr="00F45158">
        <w:rPr>
          <w:rFonts w:ascii="Arial" w:hAnsi="Arial" w:cs="Arial"/>
          <w:sz w:val="20"/>
          <w:szCs w:val="20"/>
        </w:rPr>
        <w:t>, Akter et al., (2026)</w:t>
      </w:r>
      <w:r w:rsidRPr="00F45158">
        <w:rPr>
          <w:rFonts w:ascii="Arial" w:hAnsi="Arial" w:cs="Arial"/>
          <w:sz w:val="20"/>
          <w:szCs w:val="20"/>
        </w:rPr>
        <w:t>.</w:t>
      </w:r>
    </w:p>
    <w:p w14:paraId="6AC4B8DE" w14:textId="77777777" w:rsidR="0098558A" w:rsidRPr="00F45158" w:rsidRDefault="0098558A" w:rsidP="00085764">
      <w:pPr>
        <w:spacing w:after="0" w:line="240" w:lineRule="auto"/>
        <w:jc w:val="both"/>
        <w:rPr>
          <w:rFonts w:ascii="Arial" w:hAnsi="Arial" w:cs="Arial"/>
          <w:sz w:val="20"/>
          <w:szCs w:val="20"/>
        </w:rPr>
      </w:pPr>
    </w:p>
    <w:p w14:paraId="17F51FDA" w14:textId="77777777" w:rsidR="005A3DF4" w:rsidRPr="00F45158" w:rsidRDefault="00085764" w:rsidP="00085764">
      <w:pPr>
        <w:spacing w:after="0" w:line="240" w:lineRule="auto"/>
        <w:jc w:val="both"/>
        <w:rPr>
          <w:rFonts w:ascii="Arial" w:hAnsi="Arial" w:cs="Arial"/>
          <w:sz w:val="20"/>
          <w:szCs w:val="20"/>
        </w:rPr>
      </w:pPr>
      <w:r w:rsidRPr="00F45158">
        <w:rPr>
          <w:rFonts w:ascii="Arial" w:hAnsi="Arial" w:cs="Arial"/>
          <w:sz w:val="20"/>
          <w:szCs w:val="20"/>
        </w:rPr>
        <w:t>Farming experience showed a significant positive relationship with knowledge, as experienced farmers had more knowledge of farming activities. Ali (2012) and Sarmin and Hasan (2020) reported similar conclusions. Household farm size had a significant positive relationship with farmers’ knowledge, as larger farms help farmers become more acquainted with climate changes, broadening their knowledge of forecast information use. Das et al., (2019) and Sarmin and Hasan (2020) observed si</w:t>
      </w:r>
      <w:r w:rsidR="00D35FA4" w:rsidRPr="00F45158">
        <w:rPr>
          <w:rFonts w:ascii="Arial" w:hAnsi="Arial" w:cs="Arial"/>
          <w:sz w:val="20"/>
          <w:szCs w:val="20"/>
        </w:rPr>
        <w:t>milar results. Training received</w:t>
      </w:r>
      <w:r w:rsidRPr="00F45158">
        <w:rPr>
          <w:rFonts w:ascii="Arial" w:hAnsi="Arial" w:cs="Arial"/>
          <w:sz w:val="20"/>
          <w:szCs w:val="20"/>
        </w:rPr>
        <w:t xml:space="preserve"> showed a significant positive relationship with knowledge. Credit received showed a significant positive relationship with knowledge, as farmers who receive credit for farming objectives contribute to using predicted information in cultivation and sources of </w:t>
      </w:r>
      <w:r w:rsidR="00D35FA4" w:rsidRPr="00F45158">
        <w:rPr>
          <w:rFonts w:ascii="Arial" w:hAnsi="Arial" w:cs="Arial"/>
          <w:sz w:val="20"/>
          <w:szCs w:val="20"/>
        </w:rPr>
        <w:t xml:space="preserve">weather </w:t>
      </w:r>
      <w:r w:rsidRPr="00F45158">
        <w:rPr>
          <w:rFonts w:ascii="Arial" w:hAnsi="Arial" w:cs="Arial"/>
          <w:sz w:val="20"/>
          <w:szCs w:val="20"/>
        </w:rPr>
        <w:t>forecast information showed a significant positive relationship with farmers’ knowledge, possibly due to high exposure to forecasts information during training. Similar findings wer</w:t>
      </w:r>
      <w:r w:rsidR="00D35FA4" w:rsidRPr="00F45158">
        <w:rPr>
          <w:rFonts w:ascii="Arial" w:hAnsi="Arial" w:cs="Arial"/>
          <w:sz w:val="20"/>
          <w:szCs w:val="20"/>
        </w:rPr>
        <w:t>e observed in Akter (</w:t>
      </w:r>
      <w:r w:rsidRPr="00F45158">
        <w:rPr>
          <w:rFonts w:ascii="Arial" w:hAnsi="Arial" w:cs="Arial"/>
          <w:sz w:val="20"/>
          <w:szCs w:val="20"/>
        </w:rPr>
        <w:t>2022</w:t>
      </w:r>
      <w:r w:rsidR="00D35FA4" w:rsidRPr="00F45158">
        <w:rPr>
          <w:rFonts w:ascii="Arial" w:hAnsi="Arial" w:cs="Arial"/>
          <w:sz w:val="20"/>
          <w:szCs w:val="20"/>
        </w:rPr>
        <w:t>)</w:t>
      </w:r>
      <w:r w:rsidRPr="00F45158">
        <w:rPr>
          <w:rFonts w:ascii="Arial" w:hAnsi="Arial" w:cs="Arial"/>
          <w:sz w:val="20"/>
          <w:szCs w:val="20"/>
        </w:rPr>
        <w:t>.</w:t>
      </w:r>
    </w:p>
    <w:p w14:paraId="31D3A3C5" w14:textId="77777777" w:rsidR="005A3DF4" w:rsidRPr="00F45158" w:rsidRDefault="005A3DF4" w:rsidP="00085764">
      <w:pPr>
        <w:spacing w:after="0" w:line="240" w:lineRule="auto"/>
        <w:jc w:val="both"/>
        <w:rPr>
          <w:rFonts w:ascii="Arial" w:hAnsi="Arial" w:cs="Arial"/>
          <w:sz w:val="20"/>
          <w:szCs w:val="20"/>
        </w:rPr>
      </w:pPr>
    </w:p>
    <w:p w14:paraId="1F3E918A" w14:textId="77777777" w:rsidR="005A3DF4" w:rsidRPr="00F45158" w:rsidRDefault="005A3DF4" w:rsidP="005A3DF4">
      <w:pPr>
        <w:spacing w:after="0" w:line="240" w:lineRule="auto"/>
        <w:jc w:val="both"/>
        <w:rPr>
          <w:rFonts w:ascii="Arial" w:hAnsi="Arial" w:cs="Arial"/>
          <w:sz w:val="20"/>
          <w:szCs w:val="20"/>
        </w:rPr>
      </w:pPr>
      <w:r w:rsidRPr="00F45158">
        <w:rPr>
          <w:rFonts w:ascii="Arial" w:hAnsi="Arial" w:cs="Arial"/>
          <w:sz w:val="20"/>
          <w:szCs w:val="20"/>
        </w:rPr>
        <w:t>Access to ICT tools showed a highly significant positive relationship with farmers’ knowledge. Farmers who had better access to mobile phones, internet services, and digital media were more likely to receive timely and precise weather forecast information. Exposure to climate shocks showed a significant positive relationship with farmers’ knowledge in response to weather forecast information. Those who often faced climate-related challenges like floods, droughts, or erratic rainfall were more conscious of the value of forecast information and were more proactive in seeking and using it. Availability of social support also exhibited a significant positive relationship with farmers’ knowledge. Farmers who received help, advice, and encouragement from family, neighbors, farmer groups, or local organizations were more inclined to access and disseminate weather-related information.</w:t>
      </w:r>
    </w:p>
    <w:p w14:paraId="3E620DDC" w14:textId="77777777" w:rsidR="00085764" w:rsidRPr="00F45158" w:rsidRDefault="00085764" w:rsidP="002467BA">
      <w:pPr>
        <w:spacing w:after="0" w:line="240" w:lineRule="auto"/>
        <w:rPr>
          <w:rFonts w:ascii="Arial" w:hAnsi="Arial" w:cs="Arial"/>
          <w:b/>
          <w:bCs/>
          <w:sz w:val="20"/>
          <w:szCs w:val="20"/>
        </w:rPr>
      </w:pPr>
    </w:p>
    <w:p w14:paraId="52BA89A3" w14:textId="77777777" w:rsidR="00DE2C53" w:rsidRPr="00F45158" w:rsidRDefault="00E27506" w:rsidP="002467BA">
      <w:pPr>
        <w:spacing w:after="0" w:line="240" w:lineRule="auto"/>
        <w:jc w:val="both"/>
        <w:rPr>
          <w:rFonts w:ascii="Arial" w:hAnsi="Arial" w:cs="Arial"/>
          <w:b/>
          <w:bCs/>
          <w:sz w:val="20"/>
          <w:szCs w:val="20"/>
        </w:rPr>
      </w:pPr>
      <w:r w:rsidRPr="00F45158">
        <w:rPr>
          <w:rFonts w:ascii="Arial" w:hAnsi="Arial" w:cs="Arial"/>
          <w:b/>
          <w:bCs/>
          <w:sz w:val="20"/>
          <w:szCs w:val="20"/>
        </w:rPr>
        <w:t xml:space="preserve">Table </w:t>
      </w:r>
      <w:r w:rsidR="00DE2C53" w:rsidRPr="00F45158">
        <w:rPr>
          <w:rFonts w:ascii="Arial" w:hAnsi="Arial" w:cs="Arial"/>
          <w:b/>
          <w:bCs/>
          <w:sz w:val="20"/>
          <w:szCs w:val="20"/>
        </w:rPr>
        <w:t xml:space="preserve">4. </w:t>
      </w:r>
      <w:r w:rsidRPr="00F45158">
        <w:rPr>
          <w:rFonts w:ascii="Arial" w:hAnsi="Arial" w:cs="Arial"/>
          <w:b/>
          <w:bCs/>
          <w:sz w:val="20"/>
          <w:szCs w:val="20"/>
        </w:rPr>
        <w:t xml:space="preserve">Correlation coefficients of </w:t>
      </w:r>
      <w:r w:rsidR="00DE2C53" w:rsidRPr="00F45158">
        <w:rPr>
          <w:rFonts w:ascii="Arial" w:hAnsi="Arial" w:cs="Arial"/>
          <w:b/>
          <w:bCs/>
          <w:sz w:val="20"/>
          <w:szCs w:val="20"/>
        </w:rPr>
        <w:t>the selected ch</w:t>
      </w:r>
      <w:r w:rsidRPr="00F45158">
        <w:rPr>
          <w:rFonts w:ascii="Arial" w:hAnsi="Arial" w:cs="Arial"/>
          <w:b/>
          <w:bCs/>
          <w:sz w:val="20"/>
          <w:szCs w:val="20"/>
        </w:rPr>
        <w:t>aracteristics of the farmers with</w:t>
      </w:r>
      <w:r w:rsidR="00DE2C53" w:rsidRPr="00F45158">
        <w:rPr>
          <w:rFonts w:ascii="Arial" w:hAnsi="Arial" w:cs="Arial"/>
          <w:b/>
          <w:bCs/>
          <w:sz w:val="20"/>
          <w:szCs w:val="20"/>
        </w:rPr>
        <w:t xml:space="preserve"> their knowledge in response to weather forecast information in agriculture</w:t>
      </w:r>
    </w:p>
    <w:p w14:paraId="593F0E73" w14:textId="77777777" w:rsidR="0098558A" w:rsidRPr="00F45158" w:rsidRDefault="0098558A" w:rsidP="002467BA">
      <w:pPr>
        <w:spacing w:after="0" w:line="240" w:lineRule="auto"/>
        <w:jc w:val="both"/>
        <w:rPr>
          <w:rFonts w:ascii="Arial" w:hAnsi="Arial" w:cs="Arial"/>
          <w:b/>
          <w:bCs/>
          <w:sz w:val="20"/>
          <w:szCs w:val="20"/>
        </w:rPr>
      </w:pPr>
    </w:p>
    <w:tbl>
      <w:tblPr>
        <w:tblStyle w:val="TableGrid"/>
        <w:tblW w:w="5000" w:type="pct"/>
        <w:tblLook w:val="04A0" w:firstRow="1" w:lastRow="0" w:firstColumn="1" w:lastColumn="0" w:noHBand="0" w:noVBand="1"/>
      </w:tblPr>
      <w:tblGrid>
        <w:gridCol w:w="3924"/>
        <w:gridCol w:w="4274"/>
      </w:tblGrid>
      <w:tr w:rsidR="00F45158" w:rsidRPr="00F45158" w14:paraId="0781B3F1" w14:textId="77777777" w:rsidTr="00E75F7A">
        <w:trPr>
          <w:trHeight w:val="305"/>
        </w:trPr>
        <w:tc>
          <w:tcPr>
            <w:tcW w:w="2393" w:type="pct"/>
            <w:vAlign w:val="center"/>
            <w:hideMark/>
          </w:tcPr>
          <w:p w14:paraId="631A429E" w14:textId="77777777" w:rsidR="00E27506" w:rsidRPr="00F45158" w:rsidRDefault="00E27506" w:rsidP="00E75F7A">
            <w:pPr>
              <w:spacing w:line="240" w:lineRule="auto"/>
              <w:rPr>
                <w:rFonts w:ascii="Arial" w:hAnsi="Arial" w:cs="Arial"/>
                <w:sz w:val="20"/>
                <w:szCs w:val="20"/>
              </w:rPr>
            </w:pPr>
            <w:r w:rsidRPr="00F45158">
              <w:rPr>
                <w:rFonts w:ascii="Arial" w:hAnsi="Arial" w:cs="Arial"/>
                <w:b/>
                <w:bCs/>
                <w:sz w:val="20"/>
                <w:szCs w:val="20"/>
              </w:rPr>
              <w:t> Selected characteristics</w:t>
            </w:r>
          </w:p>
          <w:p w14:paraId="017A965F" w14:textId="77777777" w:rsidR="00E27506" w:rsidRPr="00F45158" w:rsidRDefault="00E27506" w:rsidP="00E75F7A">
            <w:pPr>
              <w:spacing w:line="240" w:lineRule="auto"/>
              <w:rPr>
                <w:rFonts w:ascii="Arial" w:hAnsi="Arial" w:cs="Arial"/>
                <w:sz w:val="20"/>
                <w:szCs w:val="20"/>
              </w:rPr>
            </w:pPr>
          </w:p>
        </w:tc>
        <w:tc>
          <w:tcPr>
            <w:tcW w:w="2607" w:type="pct"/>
            <w:vAlign w:val="center"/>
            <w:hideMark/>
          </w:tcPr>
          <w:p w14:paraId="56E76E5C" w14:textId="77777777" w:rsidR="00E27506" w:rsidRPr="00F45158" w:rsidRDefault="00E27506" w:rsidP="00E75F7A">
            <w:pPr>
              <w:spacing w:line="240" w:lineRule="auto"/>
              <w:rPr>
                <w:rFonts w:ascii="Arial" w:hAnsi="Arial" w:cs="Arial"/>
                <w:sz w:val="20"/>
                <w:szCs w:val="20"/>
              </w:rPr>
            </w:pPr>
            <w:r w:rsidRPr="00F45158">
              <w:rPr>
                <w:rFonts w:ascii="Arial" w:hAnsi="Arial" w:cs="Arial"/>
                <w:b/>
                <w:bCs/>
                <w:sz w:val="20"/>
                <w:szCs w:val="20"/>
              </w:rPr>
              <w:t xml:space="preserve">Correlation coefficient with knowledge of farmers (118 </w:t>
            </w:r>
            <w:proofErr w:type="spellStart"/>
            <w:r w:rsidRPr="00F45158">
              <w:rPr>
                <w:rFonts w:ascii="Arial" w:hAnsi="Arial" w:cs="Arial"/>
                <w:b/>
                <w:bCs/>
                <w:sz w:val="20"/>
                <w:szCs w:val="20"/>
              </w:rPr>
              <w:t>d.f.</w:t>
            </w:r>
            <w:proofErr w:type="spellEnd"/>
            <w:r w:rsidRPr="00F45158">
              <w:rPr>
                <w:rFonts w:ascii="Arial" w:hAnsi="Arial" w:cs="Arial"/>
                <w:b/>
                <w:bCs/>
                <w:sz w:val="20"/>
                <w:szCs w:val="20"/>
              </w:rPr>
              <w:t>)</w:t>
            </w:r>
          </w:p>
        </w:tc>
      </w:tr>
      <w:tr w:rsidR="00F45158" w:rsidRPr="00F45158" w14:paraId="2FDF635E" w14:textId="77777777" w:rsidTr="00E75F7A">
        <w:trPr>
          <w:trHeight w:val="58"/>
        </w:trPr>
        <w:tc>
          <w:tcPr>
            <w:tcW w:w="2393" w:type="pct"/>
            <w:vAlign w:val="center"/>
            <w:hideMark/>
          </w:tcPr>
          <w:p w14:paraId="15E0CE70"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Age</w:t>
            </w:r>
          </w:p>
        </w:tc>
        <w:tc>
          <w:tcPr>
            <w:tcW w:w="2607" w:type="pct"/>
            <w:vAlign w:val="center"/>
            <w:hideMark/>
          </w:tcPr>
          <w:p w14:paraId="6C5C66C4"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0.085</w:t>
            </w:r>
          </w:p>
        </w:tc>
      </w:tr>
      <w:tr w:rsidR="00F45158" w:rsidRPr="00F45158" w14:paraId="14100D5B" w14:textId="77777777" w:rsidTr="00E75F7A">
        <w:trPr>
          <w:trHeight w:val="58"/>
        </w:trPr>
        <w:tc>
          <w:tcPr>
            <w:tcW w:w="2393" w:type="pct"/>
            <w:vAlign w:val="center"/>
            <w:hideMark/>
          </w:tcPr>
          <w:p w14:paraId="27F3D1D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Level of education</w:t>
            </w:r>
          </w:p>
        </w:tc>
        <w:tc>
          <w:tcPr>
            <w:tcW w:w="2607" w:type="pct"/>
            <w:vAlign w:val="center"/>
            <w:hideMark/>
          </w:tcPr>
          <w:p w14:paraId="4FC6AE0D"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0.481**</w:t>
            </w:r>
          </w:p>
        </w:tc>
      </w:tr>
      <w:tr w:rsidR="00F45158" w:rsidRPr="00F45158" w14:paraId="741AE59C" w14:textId="77777777" w:rsidTr="00E75F7A">
        <w:trPr>
          <w:trHeight w:val="58"/>
        </w:trPr>
        <w:tc>
          <w:tcPr>
            <w:tcW w:w="2393" w:type="pct"/>
            <w:vAlign w:val="center"/>
            <w:hideMark/>
          </w:tcPr>
          <w:p w14:paraId="46DD0D5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Household size</w:t>
            </w:r>
          </w:p>
        </w:tc>
        <w:tc>
          <w:tcPr>
            <w:tcW w:w="2607" w:type="pct"/>
            <w:vAlign w:val="center"/>
            <w:hideMark/>
          </w:tcPr>
          <w:p w14:paraId="29567032"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0.051</w:t>
            </w:r>
          </w:p>
        </w:tc>
      </w:tr>
      <w:tr w:rsidR="00F45158" w:rsidRPr="00F45158" w14:paraId="73F73E6B" w14:textId="77777777" w:rsidTr="00E75F7A">
        <w:trPr>
          <w:trHeight w:val="89"/>
        </w:trPr>
        <w:tc>
          <w:tcPr>
            <w:tcW w:w="2393" w:type="pct"/>
            <w:vAlign w:val="center"/>
            <w:hideMark/>
          </w:tcPr>
          <w:p w14:paraId="46E77B65"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Household farm size</w:t>
            </w:r>
          </w:p>
        </w:tc>
        <w:tc>
          <w:tcPr>
            <w:tcW w:w="2607" w:type="pct"/>
            <w:vAlign w:val="center"/>
            <w:hideMark/>
          </w:tcPr>
          <w:p w14:paraId="3975B6E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0.240**</w:t>
            </w:r>
          </w:p>
        </w:tc>
      </w:tr>
      <w:tr w:rsidR="00F45158" w:rsidRPr="00F45158" w14:paraId="45EBD0C3" w14:textId="77777777" w:rsidTr="00E75F7A">
        <w:trPr>
          <w:trHeight w:val="58"/>
        </w:trPr>
        <w:tc>
          <w:tcPr>
            <w:tcW w:w="2393" w:type="pct"/>
            <w:vAlign w:val="center"/>
            <w:hideMark/>
          </w:tcPr>
          <w:p w14:paraId="6F228209"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Farming experience</w:t>
            </w:r>
          </w:p>
        </w:tc>
        <w:tc>
          <w:tcPr>
            <w:tcW w:w="2607" w:type="pct"/>
            <w:vAlign w:val="center"/>
            <w:hideMark/>
          </w:tcPr>
          <w:p w14:paraId="19E37428"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0.257**</w:t>
            </w:r>
          </w:p>
        </w:tc>
      </w:tr>
      <w:tr w:rsidR="00F45158" w:rsidRPr="00F45158" w14:paraId="07C20B74" w14:textId="77777777" w:rsidTr="00E75F7A">
        <w:trPr>
          <w:trHeight w:val="58"/>
        </w:trPr>
        <w:tc>
          <w:tcPr>
            <w:tcW w:w="2393" w:type="pct"/>
            <w:vAlign w:val="center"/>
            <w:hideMark/>
          </w:tcPr>
          <w:p w14:paraId="02B4A575"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Annual household income</w:t>
            </w:r>
          </w:p>
        </w:tc>
        <w:tc>
          <w:tcPr>
            <w:tcW w:w="2607" w:type="pct"/>
            <w:vAlign w:val="center"/>
            <w:hideMark/>
          </w:tcPr>
          <w:p w14:paraId="673C1A18"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0.081</w:t>
            </w:r>
          </w:p>
        </w:tc>
      </w:tr>
      <w:tr w:rsidR="00F45158" w:rsidRPr="00F45158" w14:paraId="7B8B000F" w14:textId="77777777" w:rsidTr="00E75F7A">
        <w:trPr>
          <w:trHeight w:val="58"/>
        </w:trPr>
        <w:tc>
          <w:tcPr>
            <w:tcW w:w="2393" w:type="pct"/>
            <w:vAlign w:val="center"/>
            <w:hideMark/>
          </w:tcPr>
          <w:p w14:paraId="3A3E0781"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Organizational participation</w:t>
            </w:r>
          </w:p>
        </w:tc>
        <w:tc>
          <w:tcPr>
            <w:tcW w:w="2607" w:type="pct"/>
            <w:vAlign w:val="center"/>
            <w:hideMark/>
          </w:tcPr>
          <w:p w14:paraId="78B2B9B3"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0.055</w:t>
            </w:r>
          </w:p>
        </w:tc>
      </w:tr>
      <w:tr w:rsidR="00F45158" w:rsidRPr="00F45158" w14:paraId="60050A4D" w14:textId="77777777" w:rsidTr="00E75F7A">
        <w:trPr>
          <w:trHeight w:val="58"/>
        </w:trPr>
        <w:tc>
          <w:tcPr>
            <w:tcW w:w="2393" w:type="pct"/>
            <w:vAlign w:val="center"/>
            <w:hideMark/>
          </w:tcPr>
          <w:p w14:paraId="1E8E3F5B"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Training received</w:t>
            </w:r>
          </w:p>
        </w:tc>
        <w:tc>
          <w:tcPr>
            <w:tcW w:w="2607" w:type="pct"/>
            <w:vAlign w:val="center"/>
            <w:hideMark/>
          </w:tcPr>
          <w:p w14:paraId="52213BEE"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0.260**</w:t>
            </w:r>
          </w:p>
        </w:tc>
      </w:tr>
      <w:tr w:rsidR="00F45158" w:rsidRPr="00F45158" w14:paraId="2D55525B" w14:textId="77777777" w:rsidTr="00E75F7A">
        <w:trPr>
          <w:trHeight w:val="58"/>
        </w:trPr>
        <w:tc>
          <w:tcPr>
            <w:tcW w:w="2393" w:type="pct"/>
            <w:vAlign w:val="center"/>
            <w:hideMark/>
          </w:tcPr>
          <w:p w14:paraId="3C691AF1"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Credit received</w:t>
            </w:r>
          </w:p>
        </w:tc>
        <w:tc>
          <w:tcPr>
            <w:tcW w:w="2607" w:type="pct"/>
            <w:vAlign w:val="center"/>
            <w:hideMark/>
          </w:tcPr>
          <w:p w14:paraId="273B69C4"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0.336**</w:t>
            </w:r>
          </w:p>
        </w:tc>
      </w:tr>
      <w:tr w:rsidR="00F45158" w:rsidRPr="00F45158" w14:paraId="6EE0CA2E" w14:textId="77777777" w:rsidTr="00E75F7A">
        <w:tc>
          <w:tcPr>
            <w:tcW w:w="2393" w:type="pct"/>
            <w:vAlign w:val="center"/>
            <w:hideMark/>
          </w:tcPr>
          <w:p w14:paraId="3D4531D8"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2607" w:type="pct"/>
            <w:vAlign w:val="center"/>
            <w:hideMark/>
          </w:tcPr>
          <w:p w14:paraId="2295FB92"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0.648**</w:t>
            </w:r>
          </w:p>
        </w:tc>
      </w:tr>
      <w:tr w:rsidR="00F45158" w:rsidRPr="00F45158" w14:paraId="14A6EF19" w14:textId="77777777" w:rsidTr="00E75F7A">
        <w:trPr>
          <w:trHeight w:val="58"/>
        </w:trPr>
        <w:tc>
          <w:tcPr>
            <w:tcW w:w="2393" w:type="pct"/>
            <w:vAlign w:val="center"/>
            <w:hideMark/>
          </w:tcPr>
          <w:p w14:paraId="40B9451E"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Access to ICT tools</w:t>
            </w:r>
          </w:p>
        </w:tc>
        <w:tc>
          <w:tcPr>
            <w:tcW w:w="2607" w:type="pct"/>
            <w:vAlign w:val="center"/>
            <w:hideMark/>
          </w:tcPr>
          <w:p w14:paraId="1E9D53D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0.626**</w:t>
            </w:r>
          </w:p>
        </w:tc>
      </w:tr>
      <w:tr w:rsidR="00F45158" w:rsidRPr="00F45158" w14:paraId="330D0541" w14:textId="77777777" w:rsidTr="00E75F7A">
        <w:trPr>
          <w:trHeight w:val="58"/>
        </w:trPr>
        <w:tc>
          <w:tcPr>
            <w:tcW w:w="2393" w:type="pct"/>
            <w:vAlign w:val="center"/>
            <w:hideMark/>
          </w:tcPr>
          <w:p w14:paraId="632F5331"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 xml:space="preserve">Exposure to climate shocks </w:t>
            </w:r>
          </w:p>
        </w:tc>
        <w:tc>
          <w:tcPr>
            <w:tcW w:w="2607" w:type="pct"/>
            <w:vAlign w:val="center"/>
            <w:hideMark/>
          </w:tcPr>
          <w:p w14:paraId="29977916"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0.578**</w:t>
            </w:r>
          </w:p>
        </w:tc>
      </w:tr>
      <w:tr w:rsidR="00F45158" w:rsidRPr="00F45158" w14:paraId="7619EF5C" w14:textId="77777777" w:rsidTr="00E75F7A">
        <w:tc>
          <w:tcPr>
            <w:tcW w:w="2393" w:type="pct"/>
            <w:vAlign w:val="center"/>
            <w:hideMark/>
          </w:tcPr>
          <w:p w14:paraId="158F544D"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Availability of social support</w:t>
            </w:r>
          </w:p>
        </w:tc>
        <w:tc>
          <w:tcPr>
            <w:tcW w:w="2607" w:type="pct"/>
            <w:vAlign w:val="center"/>
            <w:hideMark/>
          </w:tcPr>
          <w:p w14:paraId="36A1BE9A"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0.601**</w:t>
            </w:r>
          </w:p>
        </w:tc>
      </w:tr>
    </w:tbl>
    <w:p w14:paraId="5C009F52" w14:textId="77777777" w:rsidR="00DE2C53" w:rsidRPr="00F45158" w:rsidRDefault="00DE2C53" w:rsidP="002467BA">
      <w:pPr>
        <w:spacing w:after="0" w:line="240" w:lineRule="auto"/>
        <w:jc w:val="both"/>
        <w:rPr>
          <w:rFonts w:ascii="Arial" w:hAnsi="Arial" w:cs="Arial"/>
          <w:i/>
          <w:iCs/>
          <w:sz w:val="20"/>
          <w:szCs w:val="20"/>
        </w:rPr>
      </w:pPr>
      <w:r w:rsidRPr="00F45158">
        <w:rPr>
          <w:rFonts w:ascii="Arial" w:hAnsi="Arial" w:cs="Arial"/>
          <w:i/>
          <w:iCs/>
          <w:sz w:val="20"/>
          <w:szCs w:val="20"/>
        </w:rPr>
        <w:t>**Correlation is significant at 0.01 level of probability</w:t>
      </w:r>
    </w:p>
    <w:p w14:paraId="1EECF338" w14:textId="77777777" w:rsidR="00085764" w:rsidRPr="00F45158" w:rsidRDefault="00085764" w:rsidP="002467BA">
      <w:pPr>
        <w:spacing w:after="0" w:line="240" w:lineRule="auto"/>
        <w:jc w:val="both"/>
        <w:rPr>
          <w:rFonts w:ascii="Arial" w:hAnsi="Arial" w:cs="Arial"/>
          <w:sz w:val="20"/>
          <w:szCs w:val="20"/>
        </w:rPr>
      </w:pPr>
    </w:p>
    <w:p w14:paraId="033B6A70" w14:textId="77777777" w:rsidR="00474B28" w:rsidRDefault="00474B28" w:rsidP="00F42084">
      <w:pPr>
        <w:spacing w:after="0" w:line="240" w:lineRule="auto"/>
        <w:jc w:val="both"/>
        <w:rPr>
          <w:rFonts w:ascii="Arial" w:hAnsi="Arial" w:cs="Arial"/>
          <w:b/>
          <w:bCs/>
          <w:szCs w:val="22"/>
        </w:rPr>
      </w:pPr>
    </w:p>
    <w:p w14:paraId="196EFBEB" w14:textId="77777777" w:rsidR="00474B28" w:rsidRDefault="00474B28" w:rsidP="00F42084">
      <w:pPr>
        <w:spacing w:after="0" w:line="240" w:lineRule="auto"/>
        <w:jc w:val="both"/>
        <w:rPr>
          <w:rFonts w:ascii="Arial" w:hAnsi="Arial" w:cs="Arial"/>
          <w:b/>
          <w:bCs/>
          <w:szCs w:val="22"/>
        </w:rPr>
      </w:pPr>
    </w:p>
    <w:p w14:paraId="51C326D0" w14:textId="77777777" w:rsidR="00474B28" w:rsidRDefault="00474B28" w:rsidP="00F42084">
      <w:pPr>
        <w:spacing w:after="0" w:line="240" w:lineRule="auto"/>
        <w:jc w:val="both"/>
        <w:rPr>
          <w:rFonts w:ascii="Arial" w:hAnsi="Arial" w:cs="Arial"/>
          <w:b/>
          <w:bCs/>
          <w:szCs w:val="22"/>
        </w:rPr>
      </w:pPr>
    </w:p>
    <w:p w14:paraId="46B4CC22" w14:textId="77777777" w:rsidR="00F42084" w:rsidRPr="00F45158" w:rsidRDefault="00F42084" w:rsidP="00F42084">
      <w:pPr>
        <w:spacing w:after="0" w:line="240" w:lineRule="auto"/>
        <w:jc w:val="both"/>
        <w:rPr>
          <w:rFonts w:ascii="Arial" w:hAnsi="Arial" w:cs="Arial"/>
          <w:b/>
          <w:bCs/>
          <w:szCs w:val="22"/>
        </w:rPr>
      </w:pPr>
      <w:r w:rsidRPr="00F45158">
        <w:rPr>
          <w:rFonts w:ascii="Arial" w:hAnsi="Arial" w:cs="Arial"/>
          <w:b/>
          <w:bCs/>
          <w:szCs w:val="22"/>
        </w:rPr>
        <w:t xml:space="preserve">3.4 Factors Influencing the Farmers’ Knowledge in Response to </w:t>
      </w:r>
      <w:r w:rsidR="00D35FA4" w:rsidRPr="00F45158">
        <w:rPr>
          <w:rFonts w:ascii="Arial" w:hAnsi="Arial" w:cs="Arial"/>
          <w:b/>
          <w:bCs/>
          <w:szCs w:val="22"/>
        </w:rPr>
        <w:t xml:space="preserve">Weather </w:t>
      </w:r>
      <w:r w:rsidRPr="00F45158">
        <w:rPr>
          <w:rFonts w:ascii="Arial" w:hAnsi="Arial" w:cs="Arial"/>
          <w:b/>
          <w:bCs/>
          <w:szCs w:val="22"/>
        </w:rPr>
        <w:t>Forecast Information in Agriculture</w:t>
      </w:r>
    </w:p>
    <w:p w14:paraId="210814A3" w14:textId="77777777" w:rsidR="0098558A" w:rsidRPr="00F45158" w:rsidRDefault="0098558A" w:rsidP="00F42084">
      <w:pPr>
        <w:spacing w:after="0" w:line="240" w:lineRule="auto"/>
        <w:jc w:val="both"/>
        <w:rPr>
          <w:rFonts w:ascii="Arial" w:hAnsi="Arial" w:cs="Arial"/>
          <w:b/>
          <w:bCs/>
          <w:szCs w:val="22"/>
        </w:rPr>
      </w:pPr>
    </w:p>
    <w:p w14:paraId="4E0C745A" w14:textId="77777777" w:rsidR="00F42084" w:rsidRPr="00F45158" w:rsidRDefault="00F42084" w:rsidP="00F42084">
      <w:pPr>
        <w:spacing w:after="0" w:line="240" w:lineRule="auto"/>
        <w:jc w:val="both"/>
        <w:rPr>
          <w:rFonts w:ascii="Arial" w:hAnsi="Arial" w:cs="Arial"/>
          <w:sz w:val="20"/>
          <w:szCs w:val="20"/>
        </w:rPr>
      </w:pPr>
      <w:r w:rsidRPr="00F45158">
        <w:rPr>
          <w:rFonts w:ascii="Arial" w:hAnsi="Arial" w:cs="Arial"/>
          <w:sz w:val="20"/>
          <w:szCs w:val="20"/>
        </w:rPr>
        <w:lastRenderedPageBreak/>
        <w:t xml:space="preserve">The contribution of selected characteristics to respondents’ knowledge in response to </w:t>
      </w:r>
      <w:r w:rsidR="00D35FA4" w:rsidRPr="00F45158">
        <w:rPr>
          <w:rFonts w:ascii="Arial" w:hAnsi="Arial" w:cs="Arial"/>
          <w:sz w:val="20"/>
          <w:szCs w:val="20"/>
        </w:rPr>
        <w:t xml:space="preserve">weather </w:t>
      </w:r>
      <w:r w:rsidRPr="00F45158">
        <w:rPr>
          <w:rFonts w:ascii="Arial" w:hAnsi="Arial" w:cs="Arial"/>
          <w:sz w:val="20"/>
          <w:szCs w:val="20"/>
        </w:rPr>
        <w:t>forecast</w:t>
      </w:r>
      <w:r w:rsidR="00593BB3" w:rsidRPr="00F45158">
        <w:rPr>
          <w:rFonts w:ascii="Arial" w:hAnsi="Arial" w:cs="Arial"/>
          <w:sz w:val="20"/>
          <w:szCs w:val="20"/>
        </w:rPr>
        <w:t xml:space="preserve"> information is shown in Table 5</w:t>
      </w:r>
      <w:r w:rsidR="00A54C09" w:rsidRPr="00F45158">
        <w:rPr>
          <w:rFonts w:ascii="Arial" w:hAnsi="Arial" w:cs="Arial"/>
          <w:sz w:val="20"/>
          <w:szCs w:val="20"/>
        </w:rPr>
        <w:t xml:space="preserve"> and 6</w:t>
      </w:r>
      <w:r w:rsidRPr="00F45158">
        <w:rPr>
          <w:rFonts w:ascii="Arial" w:hAnsi="Arial" w:cs="Arial"/>
          <w:sz w:val="20"/>
          <w:szCs w:val="20"/>
        </w:rPr>
        <w:t xml:space="preserve">. To determine factors influencing farmers’ knowledge in response to forecast information, a Multiple Linear Regression analysis (enter </w:t>
      </w:r>
      <w:r w:rsidR="00A54C09" w:rsidRPr="00F45158">
        <w:rPr>
          <w:rFonts w:ascii="Arial" w:hAnsi="Arial" w:cs="Arial"/>
          <w:sz w:val="20"/>
          <w:szCs w:val="20"/>
        </w:rPr>
        <w:t xml:space="preserve">and stepwise </w:t>
      </w:r>
      <w:r w:rsidR="0020180C" w:rsidRPr="00F45158">
        <w:rPr>
          <w:rFonts w:ascii="Arial" w:hAnsi="Arial" w:cs="Arial"/>
          <w:sz w:val="20"/>
          <w:szCs w:val="20"/>
        </w:rPr>
        <w:t>method) was conducted.</w:t>
      </w:r>
    </w:p>
    <w:p w14:paraId="4ED870F1" w14:textId="77777777" w:rsidR="0020180C" w:rsidRPr="00F45158" w:rsidRDefault="0020180C" w:rsidP="00F42084">
      <w:pPr>
        <w:spacing w:after="0" w:line="240" w:lineRule="auto"/>
        <w:jc w:val="both"/>
        <w:rPr>
          <w:rFonts w:ascii="Arial" w:hAnsi="Arial" w:cs="Arial"/>
          <w:sz w:val="20"/>
          <w:szCs w:val="20"/>
        </w:rPr>
      </w:pPr>
    </w:p>
    <w:p w14:paraId="6071BBFE" w14:textId="77777777" w:rsidR="00F42084" w:rsidRPr="00F45158" w:rsidRDefault="00A54C09" w:rsidP="00F42084">
      <w:pPr>
        <w:spacing w:after="0" w:line="240" w:lineRule="auto"/>
        <w:jc w:val="both"/>
        <w:rPr>
          <w:rFonts w:ascii="Arial" w:hAnsi="Arial" w:cs="Arial"/>
          <w:sz w:val="20"/>
          <w:szCs w:val="20"/>
        </w:rPr>
      </w:pPr>
      <w:r w:rsidRPr="00F45158">
        <w:rPr>
          <w:rFonts w:ascii="Arial" w:hAnsi="Arial" w:cs="Arial"/>
          <w:sz w:val="20"/>
          <w:szCs w:val="20"/>
        </w:rPr>
        <w:t>The R square value was 0.654, with F-value of 15.426</w:t>
      </w:r>
      <w:r w:rsidR="00F42084" w:rsidRPr="00F45158">
        <w:rPr>
          <w:rFonts w:ascii="Arial" w:hAnsi="Arial" w:cs="Arial"/>
          <w:sz w:val="20"/>
          <w:szCs w:val="20"/>
        </w:rPr>
        <w:t>, significant at 0.001 levels. Multicollinearity testing used the Variance Inflatio</w:t>
      </w:r>
      <w:r w:rsidRPr="00F45158">
        <w:rPr>
          <w:rFonts w:ascii="Arial" w:hAnsi="Arial" w:cs="Arial"/>
          <w:sz w:val="20"/>
          <w:szCs w:val="20"/>
        </w:rPr>
        <w:t>n Factor (VIF), shown in Table 5</w:t>
      </w:r>
      <w:r w:rsidR="00F42084" w:rsidRPr="00F45158">
        <w:rPr>
          <w:rFonts w:ascii="Arial" w:hAnsi="Arial" w:cs="Arial"/>
          <w:sz w:val="20"/>
          <w:szCs w:val="20"/>
        </w:rPr>
        <w:t xml:space="preserve">. A VIF&gt;10 indicates severe multicollinearity (Shrestha, 2020), but no multicollinearity problems were found. Multiple regression </w:t>
      </w:r>
      <w:r w:rsidR="0020180C" w:rsidRPr="00F45158">
        <w:rPr>
          <w:rFonts w:ascii="Arial" w:hAnsi="Arial" w:cs="Arial"/>
          <w:sz w:val="20"/>
          <w:szCs w:val="20"/>
        </w:rPr>
        <w:t xml:space="preserve">(enter method) </w:t>
      </w:r>
      <w:r w:rsidR="00F42084" w:rsidRPr="00F45158">
        <w:rPr>
          <w:rFonts w:ascii="Arial" w:hAnsi="Arial" w:cs="Arial"/>
          <w:sz w:val="20"/>
          <w:szCs w:val="20"/>
        </w:rPr>
        <w:t>analysis showed the determinant f</w:t>
      </w:r>
      <w:r w:rsidR="0020180C" w:rsidRPr="00F45158">
        <w:rPr>
          <w:rFonts w:ascii="Arial" w:hAnsi="Arial" w:cs="Arial"/>
          <w:sz w:val="20"/>
          <w:szCs w:val="20"/>
        </w:rPr>
        <w:t xml:space="preserve">actors were level of education, </w:t>
      </w:r>
      <w:r w:rsidRPr="00F45158">
        <w:rPr>
          <w:rFonts w:ascii="Arial" w:hAnsi="Arial" w:cs="Arial"/>
          <w:sz w:val="20"/>
          <w:szCs w:val="20"/>
        </w:rPr>
        <w:t>sources of weather</w:t>
      </w:r>
      <w:r w:rsidR="00F42084" w:rsidRPr="00F45158">
        <w:rPr>
          <w:rFonts w:ascii="Arial" w:hAnsi="Arial" w:cs="Arial"/>
          <w:sz w:val="20"/>
          <w:szCs w:val="20"/>
        </w:rPr>
        <w:t xml:space="preserve"> forecast information</w:t>
      </w:r>
      <w:r w:rsidR="0020180C" w:rsidRPr="00F45158">
        <w:rPr>
          <w:rFonts w:ascii="Arial" w:hAnsi="Arial" w:cs="Arial"/>
          <w:sz w:val="20"/>
          <w:szCs w:val="20"/>
        </w:rPr>
        <w:t>, exposure to climate shocks, and availability of social support (Table 5)</w:t>
      </w:r>
      <w:r w:rsidR="00F42084" w:rsidRPr="00F45158">
        <w:rPr>
          <w:rFonts w:ascii="Arial" w:hAnsi="Arial" w:cs="Arial"/>
          <w:sz w:val="20"/>
          <w:szCs w:val="20"/>
        </w:rPr>
        <w:t>. The adjusted R-square value indicates th</w:t>
      </w:r>
      <w:r w:rsidR="0020180C" w:rsidRPr="00F45158">
        <w:rPr>
          <w:rFonts w:ascii="Arial" w:hAnsi="Arial" w:cs="Arial"/>
          <w:sz w:val="20"/>
          <w:szCs w:val="20"/>
        </w:rPr>
        <w:t>ese four</w:t>
      </w:r>
      <w:r w:rsidRPr="00F45158">
        <w:rPr>
          <w:rFonts w:ascii="Arial" w:hAnsi="Arial" w:cs="Arial"/>
          <w:sz w:val="20"/>
          <w:szCs w:val="20"/>
        </w:rPr>
        <w:t xml:space="preserve"> variables explain 61.2</w:t>
      </w:r>
      <w:r w:rsidR="00F42084" w:rsidRPr="00F45158">
        <w:rPr>
          <w:rFonts w:ascii="Arial" w:hAnsi="Arial" w:cs="Arial"/>
          <w:sz w:val="20"/>
          <w:szCs w:val="20"/>
        </w:rPr>
        <w:t xml:space="preserve"> percent variance in knowledge in response to </w:t>
      </w:r>
      <w:r w:rsidR="0020180C" w:rsidRPr="00F45158">
        <w:rPr>
          <w:rFonts w:ascii="Arial" w:hAnsi="Arial" w:cs="Arial"/>
          <w:sz w:val="20"/>
          <w:szCs w:val="20"/>
        </w:rPr>
        <w:t xml:space="preserve">weather </w:t>
      </w:r>
      <w:r w:rsidR="00F42084" w:rsidRPr="00F45158">
        <w:rPr>
          <w:rFonts w:ascii="Arial" w:hAnsi="Arial" w:cs="Arial"/>
          <w:sz w:val="20"/>
          <w:szCs w:val="20"/>
        </w:rPr>
        <w:t>forecast information in agriculture.</w:t>
      </w:r>
    </w:p>
    <w:p w14:paraId="0645F570" w14:textId="77777777" w:rsidR="0098558A" w:rsidRPr="00F45158" w:rsidRDefault="0098558A" w:rsidP="00F42084">
      <w:pPr>
        <w:spacing w:after="0" w:line="240" w:lineRule="auto"/>
        <w:jc w:val="both"/>
        <w:rPr>
          <w:rFonts w:ascii="Arial" w:hAnsi="Arial" w:cs="Arial"/>
          <w:sz w:val="20"/>
          <w:szCs w:val="20"/>
        </w:rPr>
      </w:pPr>
    </w:p>
    <w:p w14:paraId="44E58E52" w14:textId="77777777" w:rsidR="00F42084" w:rsidRPr="00F45158" w:rsidRDefault="009E4458" w:rsidP="009E4458">
      <w:pPr>
        <w:spacing w:after="0" w:line="240" w:lineRule="auto"/>
        <w:jc w:val="both"/>
        <w:rPr>
          <w:rFonts w:ascii="Arial" w:hAnsi="Arial" w:cs="Arial"/>
          <w:sz w:val="20"/>
          <w:szCs w:val="20"/>
        </w:rPr>
      </w:pPr>
      <w:r w:rsidRPr="00F45158">
        <w:rPr>
          <w:rFonts w:ascii="Arial" w:hAnsi="Arial" w:cs="Arial"/>
          <w:sz w:val="20"/>
          <w:szCs w:val="20"/>
        </w:rPr>
        <w:t>The analysis showed farmers’</w:t>
      </w:r>
      <w:r w:rsidR="00F42084" w:rsidRPr="00F45158">
        <w:rPr>
          <w:rFonts w:ascii="Arial" w:hAnsi="Arial" w:cs="Arial"/>
          <w:sz w:val="20"/>
          <w:szCs w:val="20"/>
        </w:rPr>
        <w:t xml:space="preserve"> education level positively contributed to </w:t>
      </w:r>
      <w:r w:rsidR="0020180C" w:rsidRPr="00F45158">
        <w:rPr>
          <w:rFonts w:ascii="Arial" w:hAnsi="Arial" w:cs="Arial"/>
          <w:sz w:val="20"/>
          <w:szCs w:val="20"/>
        </w:rPr>
        <w:t xml:space="preserve">weather </w:t>
      </w:r>
      <w:r w:rsidR="00F42084" w:rsidRPr="00F45158">
        <w:rPr>
          <w:rFonts w:ascii="Arial" w:hAnsi="Arial" w:cs="Arial"/>
          <w:sz w:val="20"/>
          <w:szCs w:val="20"/>
        </w:rPr>
        <w:t>forecast information knowledge. Each unit increase in education level increases forecas</w:t>
      </w:r>
      <w:r w:rsidR="0020180C" w:rsidRPr="00F45158">
        <w:rPr>
          <w:rFonts w:ascii="Arial" w:hAnsi="Arial" w:cs="Arial"/>
          <w:sz w:val="20"/>
          <w:szCs w:val="20"/>
        </w:rPr>
        <w:t>t information knowledge by 0.337</w:t>
      </w:r>
      <w:r w:rsidR="00F42084" w:rsidRPr="00F45158">
        <w:rPr>
          <w:rFonts w:ascii="Arial" w:hAnsi="Arial" w:cs="Arial"/>
          <w:sz w:val="20"/>
          <w:szCs w:val="20"/>
        </w:rPr>
        <w:t xml:space="preserve"> units. Education broadens the mind and increases observation, understanding, and decision-making in farm activities. Similar findings were found by Roy (</w:t>
      </w:r>
      <w:r w:rsidR="0098558A" w:rsidRPr="00F45158">
        <w:rPr>
          <w:rFonts w:ascii="Arial" w:hAnsi="Arial" w:cs="Arial"/>
          <w:sz w:val="20"/>
          <w:szCs w:val="20"/>
        </w:rPr>
        <w:t>2017) and Ghosh et al., (2020).</w:t>
      </w:r>
      <w:r w:rsidR="0020180C" w:rsidRPr="00F45158">
        <w:rPr>
          <w:rFonts w:ascii="Arial" w:hAnsi="Arial" w:cs="Arial"/>
          <w:sz w:val="20"/>
          <w:szCs w:val="20"/>
        </w:rPr>
        <w:t xml:space="preserve"> </w:t>
      </w:r>
      <w:r w:rsidR="00F42084" w:rsidRPr="00F45158">
        <w:rPr>
          <w:rFonts w:ascii="Arial" w:hAnsi="Arial" w:cs="Arial"/>
          <w:sz w:val="20"/>
          <w:szCs w:val="20"/>
        </w:rPr>
        <w:t xml:space="preserve">The findings showed </w:t>
      </w:r>
      <w:r w:rsidR="0020180C" w:rsidRPr="00F45158">
        <w:rPr>
          <w:rFonts w:ascii="Arial" w:hAnsi="Arial" w:cs="Arial"/>
          <w:sz w:val="20"/>
          <w:szCs w:val="20"/>
        </w:rPr>
        <w:t xml:space="preserve">weather </w:t>
      </w:r>
      <w:r w:rsidR="00F42084" w:rsidRPr="00F45158">
        <w:rPr>
          <w:rFonts w:ascii="Arial" w:hAnsi="Arial" w:cs="Arial"/>
          <w:sz w:val="20"/>
          <w:szCs w:val="20"/>
        </w:rPr>
        <w:t xml:space="preserve">forecast information sources had a significant positive trend. Each unit increase in </w:t>
      </w:r>
      <w:r w:rsidR="00F42084" w:rsidRPr="00F45158">
        <w:rPr>
          <w:rFonts w:ascii="Arial" w:hAnsi="Arial" w:cs="Arial"/>
          <w:sz w:val="20"/>
          <w:szCs w:val="20"/>
          <w:lang w:val="en-GB"/>
        </w:rPr>
        <w:t>sources of getting forecast information</w:t>
      </w:r>
      <w:r w:rsidR="00F42084" w:rsidRPr="00F45158">
        <w:rPr>
          <w:rFonts w:ascii="Arial" w:hAnsi="Arial" w:cs="Arial"/>
          <w:sz w:val="20"/>
          <w:szCs w:val="20"/>
        </w:rPr>
        <w:t xml:space="preserve"> incre</w:t>
      </w:r>
      <w:r w:rsidR="0020180C" w:rsidRPr="00F45158">
        <w:rPr>
          <w:rFonts w:ascii="Arial" w:hAnsi="Arial" w:cs="Arial"/>
          <w:sz w:val="20"/>
          <w:szCs w:val="20"/>
        </w:rPr>
        <w:t>ases forecast knowledge by 0.221</w:t>
      </w:r>
      <w:r w:rsidR="00F42084" w:rsidRPr="00F45158">
        <w:rPr>
          <w:rFonts w:ascii="Arial" w:hAnsi="Arial" w:cs="Arial"/>
          <w:sz w:val="20"/>
          <w:szCs w:val="20"/>
        </w:rPr>
        <w:t xml:space="preserve"> units. Similar findings were reported in other areas of Bangladesh (Akter, 2022; Kumer, 2021).</w:t>
      </w:r>
      <w:r w:rsidRPr="00F45158">
        <w:rPr>
          <w:rFonts w:ascii="Arial" w:hAnsi="Arial" w:cs="Arial"/>
          <w:sz w:val="20"/>
          <w:szCs w:val="20"/>
        </w:rPr>
        <w:t xml:space="preserve"> The analysis revealed that exposure to climate shocks had a significant positive effect on farmers’ knowledge of weather forecast information. Each unit increase in exposure to climate shocks increased forecast knowledge by 0.325 units, indicating that farmers who experience more climatic events tend to seek and understand weather information more actively. Availability of social support showed a positive and significant contribution to weather forecast knowledge. Each unit increase in social support availability increases forecast information knowledge by 0.254 units. Farmers with greater social support through family, peers, or institutions demonstrated higher levels of understanding, as support networks facilitate information sharing, discussion, and collective learning.</w:t>
      </w:r>
    </w:p>
    <w:p w14:paraId="3591C851" w14:textId="77777777" w:rsidR="0020180C" w:rsidRPr="00F45158" w:rsidRDefault="0020180C" w:rsidP="0020180C">
      <w:pPr>
        <w:spacing w:after="0" w:line="240" w:lineRule="auto"/>
        <w:jc w:val="both"/>
        <w:rPr>
          <w:rFonts w:ascii="Arial" w:hAnsi="Arial" w:cs="Arial"/>
          <w:sz w:val="20"/>
          <w:szCs w:val="24"/>
        </w:rPr>
      </w:pPr>
    </w:p>
    <w:p w14:paraId="34BE8DD0" w14:textId="77777777" w:rsidR="00DE2C53" w:rsidRPr="00F45158" w:rsidRDefault="00CC59F1" w:rsidP="002467BA">
      <w:pPr>
        <w:spacing w:after="0" w:line="240" w:lineRule="auto"/>
        <w:rPr>
          <w:rFonts w:ascii="Arial" w:hAnsi="Arial" w:cs="Arial"/>
          <w:b/>
          <w:bCs/>
          <w:sz w:val="20"/>
          <w:szCs w:val="20"/>
        </w:rPr>
      </w:pPr>
      <w:r w:rsidRPr="00F45158">
        <w:rPr>
          <w:rFonts w:ascii="Arial" w:hAnsi="Arial" w:cs="Arial"/>
          <w:b/>
          <w:bCs/>
          <w:sz w:val="20"/>
          <w:szCs w:val="20"/>
        </w:rPr>
        <w:t xml:space="preserve">Table </w:t>
      </w:r>
      <w:r w:rsidR="00DE2C53" w:rsidRPr="00F45158">
        <w:rPr>
          <w:rFonts w:ascii="Arial" w:hAnsi="Arial" w:cs="Arial"/>
          <w:b/>
          <w:bCs/>
          <w:sz w:val="20"/>
          <w:szCs w:val="20"/>
        </w:rPr>
        <w:t xml:space="preserve">5. Summaries of the Multiple Linear Regression </w:t>
      </w:r>
      <w:r w:rsidR="0020180C" w:rsidRPr="00F45158">
        <w:rPr>
          <w:rFonts w:ascii="Arial" w:hAnsi="Arial" w:cs="Arial"/>
          <w:b/>
          <w:bCs/>
          <w:sz w:val="20"/>
          <w:szCs w:val="20"/>
        </w:rPr>
        <w:t xml:space="preserve">(enter method) </w:t>
      </w:r>
      <w:r w:rsidR="00DE2C53" w:rsidRPr="00F45158">
        <w:rPr>
          <w:rFonts w:ascii="Arial" w:hAnsi="Arial" w:cs="Arial"/>
          <w:b/>
          <w:bCs/>
          <w:sz w:val="20"/>
          <w:szCs w:val="20"/>
        </w:rPr>
        <w:t>Analysis</w:t>
      </w:r>
    </w:p>
    <w:p w14:paraId="0D533BDB" w14:textId="77777777" w:rsidR="00085764" w:rsidRPr="00F45158" w:rsidRDefault="00085764" w:rsidP="002467BA">
      <w:pPr>
        <w:spacing w:after="0" w:line="240" w:lineRule="auto"/>
        <w:rPr>
          <w:rFonts w:ascii="Arial" w:hAnsi="Arial" w:cs="Arial"/>
          <w:b/>
          <w:bCs/>
          <w:sz w:val="20"/>
          <w:szCs w:val="20"/>
        </w:rPr>
      </w:pPr>
    </w:p>
    <w:tbl>
      <w:tblPr>
        <w:tblStyle w:val="TableGrid"/>
        <w:tblW w:w="5000" w:type="pct"/>
        <w:tblLook w:val="04A0" w:firstRow="1" w:lastRow="0" w:firstColumn="1" w:lastColumn="0" w:noHBand="0" w:noVBand="1"/>
      </w:tblPr>
      <w:tblGrid>
        <w:gridCol w:w="1697"/>
        <w:gridCol w:w="836"/>
        <w:gridCol w:w="881"/>
        <w:gridCol w:w="1472"/>
        <w:gridCol w:w="828"/>
        <w:gridCol w:w="606"/>
        <w:gridCol w:w="1161"/>
        <w:gridCol w:w="717"/>
      </w:tblGrid>
      <w:tr w:rsidR="00F45158" w:rsidRPr="00F45158" w14:paraId="4AB7875C" w14:textId="77777777" w:rsidTr="009846A9">
        <w:trPr>
          <w:trHeight w:val="865"/>
        </w:trPr>
        <w:tc>
          <w:tcPr>
            <w:tcW w:w="1178" w:type="pct"/>
            <w:vMerge w:val="restart"/>
            <w:vAlign w:val="center"/>
            <w:hideMark/>
          </w:tcPr>
          <w:p w14:paraId="4D2C0B7D" w14:textId="77777777" w:rsidR="00DE2C53" w:rsidRPr="00F45158" w:rsidRDefault="00DE2C53" w:rsidP="009846A9">
            <w:pPr>
              <w:spacing w:line="240" w:lineRule="auto"/>
              <w:rPr>
                <w:rFonts w:ascii="Arial" w:hAnsi="Arial" w:cs="Arial"/>
                <w:sz w:val="20"/>
                <w:szCs w:val="20"/>
              </w:rPr>
            </w:pPr>
            <w:r w:rsidRPr="00F45158">
              <w:rPr>
                <w:rFonts w:ascii="Arial" w:hAnsi="Arial" w:cs="Arial"/>
                <w:b/>
                <w:bCs/>
                <w:sz w:val="20"/>
                <w:szCs w:val="20"/>
              </w:rPr>
              <w:t>Explanatory variables</w:t>
            </w:r>
          </w:p>
        </w:tc>
        <w:tc>
          <w:tcPr>
            <w:tcW w:w="1030" w:type="pct"/>
            <w:gridSpan w:val="2"/>
            <w:vAlign w:val="center"/>
            <w:hideMark/>
          </w:tcPr>
          <w:p w14:paraId="2DC1867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Unstandardized Co-efficient</w:t>
            </w:r>
          </w:p>
        </w:tc>
        <w:tc>
          <w:tcPr>
            <w:tcW w:w="882" w:type="pct"/>
            <w:vAlign w:val="center"/>
            <w:hideMark/>
          </w:tcPr>
          <w:p w14:paraId="745044B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Standardized Co-efficient</w:t>
            </w:r>
          </w:p>
        </w:tc>
        <w:tc>
          <w:tcPr>
            <w:tcW w:w="486" w:type="pct"/>
            <w:vMerge w:val="restart"/>
            <w:vAlign w:val="center"/>
            <w:hideMark/>
          </w:tcPr>
          <w:p w14:paraId="4669173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t value</w:t>
            </w:r>
          </w:p>
        </w:tc>
        <w:tc>
          <w:tcPr>
            <w:tcW w:w="353" w:type="pct"/>
            <w:vMerge w:val="restart"/>
            <w:vAlign w:val="center"/>
            <w:hideMark/>
          </w:tcPr>
          <w:p w14:paraId="48AD7B9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Sig. B</w:t>
            </w:r>
          </w:p>
        </w:tc>
        <w:tc>
          <w:tcPr>
            <w:tcW w:w="1071" w:type="pct"/>
            <w:gridSpan w:val="2"/>
            <w:vAlign w:val="center"/>
            <w:hideMark/>
          </w:tcPr>
          <w:p w14:paraId="426C2AE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Collinearity Statistics</w:t>
            </w:r>
          </w:p>
        </w:tc>
      </w:tr>
      <w:tr w:rsidR="00F45158" w:rsidRPr="00F45158" w14:paraId="00D1014A" w14:textId="77777777" w:rsidTr="009846A9">
        <w:trPr>
          <w:trHeight w:val="432"/>
        </w:trPr>
        <w:tc>
          <w:tcPr>
            <w:tcW w:w="1178" w:type="pct"/>
            <w:vMerge/>
            <w:vAlign w:val="center"/>
            <w:hideMark/>
          </w:tcPr>
          <w:p w14:paraId="7DD0B646" w14:textId="77777777" w:rsidR="00DE2C53" w:rsidRPr="00F45158" w:rsidRDefault="00DE2C53" w:rsidP="009846A9">
            <w:pPr>
              <w:spacing w:line="240" w:lineRule="auto"/>
              <w:rPr>
                <w:rFonts w:ascii="Arial" w:hAnsi="Arial" w:cs="Arial"/>
                <w:sz w:val="20"/>
                <w:szCs w:val="20"/>
              </w:rPr>
            </w:pPr>
          </w:p>
        </w:tc>
        <w:tc>
          <w:tcPr>
            <w:tcW w:w="502" w:type="pct"/>
            <w:vAlign w:val="center"/>
            <w:hideMark/>
          </w:tcPr>
          <w:p w14:paraId="4AEDA42C"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B</w:t>
            </w:r>
          </w:p>
        </w:tc>
        <w:tc>
          <w:tcPr>
            <w:tcW w:w="528" w:type="pct"/>
            <w:vAlign w:val="center"/>
            <w:hideMark/>
          </w:tcPr>
          <w:p w14:paraId="19C018DC"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Std. Error</w:t>
            </w:r>
          </w:p>
        </w:tc>
        <w:tc>
          <w:tcPr>
            <w:tcW w:w="882" w:type="pct"/>
            <w:vAlign w:val="center"/>
            <w:hideMark/>
          </w:tcPr>
          <w:p w14:paraId="79866079"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Beta</w:t>
            </w:r>
          </w:p>
        </w:tc>
        <w:tc>
          <w:tcPr>
            <w:tcW w:w="486" w:type="pct"/>
            <w:vMerge/>
            <w:vAlign w:val="center"/>
            <w:hideMark/>
          </w:tcPr>
          <w:p w14:paraId="332FF6C5" w14:textId="77777777" w:rsidR="00DE2C53" w:rsidRPr="00F45158" w:rsidRDefault="00DE2C53" w:rsidP="009846A9">
            <w:pPr>
              <w:spacing w:line="240" w:lineRule="auto"/>
              <w:jc w:val="center"/>
              <w:rPr>
                <w:rFonts w:ascii="Arial" w:hAnsi="Arial" w:cs="Arial"/>
                <w:b/>
                <w:bCs/>
                <w:sz w:val="20"/>
                <w:szCs w:val="20"/>
              </w:rPr>
            </w:pPr>
          </w:p>
        </w:tc>
        <w:tc>
          <w:tcPr>
            <w:tcW w:w="353" w:type="pct"/>
            <w:vMerge/>
            <w:vAlign w:val="center"/>
            <w:hideMark/>
          </w:tcPr>
          <w:p w14:paraId="521AC44C" w14:textId="77777777" w:rsidR="00DE2C53" w:rsidRPr="00F45158" w:rsidRDefault="00DE2C53" w:rsidP="009846A9">
            <w:pPr>
              <w:spacing w:line="240" w:lineRule="auto"/>
              <w:jc w:val="center"/>
              <w:rPr>
                <w:rFonts w:ascii="Arial" w:hAnsi="Arial" w:cs="Arial"/>
                <w:b/>
                <w:bCs/>
                <w:sz w:val="20"/>
                <w:szCs w:val="20"/>
              </w:rPr>
            </w:pPr>
          </w:p>
        </w:tc>
        <w:tc>
          <w:tcPr>
            <w:tcW w:w="652" w:type="pct"/>
            <w:vAlign w:val="center"/>
            <w:hideMark/>
          </w:tcPr>
          <w:p w14:paraId="67E9848E"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Tolerance</w:t>
            </w:r>
          </w:p>
        </w:tc>
        <w:tc>
          <w:tcPr>
            <w:tcW w:w="419" w:type="pct"/>
            <w:vAlign w:val="center"/>
            <w:hideMark/>
          </w:tcPr>
          <w:p w14:paraId="048F197A"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VIF</w:t>
            </w:r>
          </w:p>
        </w:tc>
      </w:tr>
      <w:tr w:rsidR="00F45158" w:rsidRPr="00F45158" w14:paraId="0CF39867" w14:textId="77777777" w:rsidTr="009846A9">
        <w:trPr>
          <w:trHeight w:val="432"/>
        </w:trPr>
        <w:tc>
          <w:tcPr>
            <w:tcW w:w="1178" w:type="pct"/>
            <w:vAlign w:val="center"/>
            <w:hideMark/>
          </w:tcPr>
          <w:p w14:paraId="6D2B2E8D"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(Constant)</w:t>
            </w:r>
          </w:p>
        </w:tc>
        <w:tc>
          <w:tcPr>
            <w:tcW w:w="502" w:type="pct"/>
            <w:vAlign w:val="center"/>
            <w:hideMark/>
          </w:tcPr>
          <w:p w14:paraId="2CA5B9A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39.600</w:t>
            </w:r>
          </w:p>
        </w:tc>
        <w:tc>
          <w:tcPr>
            <w:tcW w:w="528" w:type="pct"/>
            <w:vAlign w:val="center"/>
            <w:hideMark/>
          </w:tcPr>
          <w:p w14:paraId="6CD1212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2.843</w:t>
            </w:r>
          </w:p>
        </w:tc>
        <w:tc>
          <w:tcPr>
            <w:tcW w:w="882" w:type="pct"/>
            <w:vAlign w:val="center"/>
            <w:hideMark/>
          </w:tcPr>
          <w:p w14:paraId="2DF19FF3" w14:textId="77777777" w:rsidR="00DE2C53" w:rsidRPr="00F45158" w:rsidRDefault="00DE2C53" w:rsidP="009846A9">
            <w:pPr>
              <w:spacing w:line="240" w:lineRule="auto"/>
              <w:jc w:val="center"/>
              <w:rPr>
                <w:rFonts w:ascii="Arial" w:hAnsi="Arial" w:cs="Arial"/>
                <w:sz w:val="20"/>
                <w:szCs w:val="20"/>
              </w:rPr>
            </w:pPr>
          </w:p>
        </w:tc>
        <w:tc>
          <w:tcPr>
            <w:tcW w:w="486" w:type="pct"/>
            <w:vAlign w:val="center"/>
            <w:hideMark/>
          </w:tcPr>
          <w:p w14:paraId="2991EB8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13.929</w:t>
            </w:r>
          </w:p>
        </w:tc>
        <w:tc>
          <w:tcPr>
            <w:tcW w:w="353" w:type="pct"/>
            <w:vAlign w:val="center"/>
            <w:hideMark/>
          </w:tcPr>
          <w:p w14:paraId="5E060B2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.000</w:t>
            </w:r>
          </w:p>
        </w:tc>
        <w:tc>
          <w:tcPr>
            <w:tcW w:w="652" w:type="pct"/>
            <w:vAlign w:val="center"/>
            <w:hideMark/>
          </w:tcPr>
          <w:p w14:paraId="28E711AB" w14:textId="77777777" w:rsidR="00DE2C53" w:rsidRPr="00F45158" w:rsidRDefault="00DE2C53" w:rsidP="009846A9">
            <w:pPr>
              <w:spacing w:line="240" w:lineRule="auto"/>
              <w:jc w:val="center"/>
              <w:rPr>
                <w:rFonts w:ascii="Arial" w:hAnsi="Arial" w:cs="Arial"/>
                <w:sz w:val="20"/>
                <w:szCs w:val="20"/>
              </w:rPr>
            </w:pPr>
          </w:p>
        </w:tc>
        <w:tc>
          <w:tcPr>
            <w:tcW w:w="419" w:type="pct"/>
            <w:vAlign w:val="center"/>
            <w:hideMark/>
          </w:tcPr>
          <w:p w14:paraId="439D8491" w14:textId="77777777" w:rsidR="00DE2C53" w:rsidRPr="00F45158" w:rsidRDefault="00DE2C53" w:rsidP="009846A9">
            <w:pPr>
              <w:spacing w:line="240" w:lineRule="auto"/>
              <w:jc w:val="center"/>
              <w:rPr>
                <w:rFonts w:ascii="Arial" w:hAnsi="Arial" w:cs="Arial"/>
                <w:sz w:val="20"/>
                <w:szCs w:val="20"/>
              </w:rPr>
            </w:pPr>
          </w:p>
        </w:tc>
      </w:tr>
      <w:tr w:rsidR="00F45158" w:rsidRPr="00F45158" w14:paraId="6BDC7211" w14:textId="77777777" w:rsidTr="009846A9">
        <w:trPr>
          <w:trHeight w:val="432"/>
        </w:trPr>
        <w:tc>
          <w:tcPr>
            <w:tcW w:w="1178" w:type="pct"/>
            <w:vAlign w:val="center"/>
            <w:hideMark/>
          </w:tcPr>
          <w:p w14:paraId="782A6634"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Age</w:t>
            </w:r>
          </w:p>
        </w:tc>
        <w:tc>
          <w:tcPr>
            <w:tcW w:w="502" w:type="pct"/>
            <w:vAlign w:val="center"/>
            <w:hideMark/>
          </w:tcPr>
          <w:p w14:paraId="0D9FE15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.015</w:t>
            </w:r>
          </w:p>
        </w:tc>
        <w:tc>
          <w:tcPr>
            <w:tcW w:w="528" w:type="pct"/>
            <w:vAlign w:val="center"/>
            <w:hideMark/>
          </w:tcPr>
          <w:p w14:paraId="4994713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.052</w:t>
            </w:r>
          </w:p>
        </w:tc>
        <w:tc>
          <w:tcPr>
            <w:tcW w:w="882" w:type="pct"/>
            <w:vAlign w:val="center"/>
            <w:hideMark/>
          </w:tcPr>
          <w:p w14:paraId="5EC9188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.020</w:t>
            </w:r>
          </w:p>
        </w:tc>
        <w:tc>
          <w:tcPr>
            <w:tcW w:w="486" w:type="pct"/>
            <w:vAlign w:val="center"/>
            <w:hideMark/>
          </w:tcPr>
          <w:p w14:paraId="63C0194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.295</w:t>
            </w:r>
          </w:p>
        </w:tc>
        <w:tc>
          <w:tcPr>
            <w:tcW w:w="353" w:type="pct"/>
            <w:vAlign w:val="center"/>
            <w:hideMark/>
          </w:tcPr>
          <w:p w14:paraId="5B960E1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.769</w:t>
            </w:r>
          </w:p>
        </w:tc>
        <w:tc>
          <w:tcPr>
            <w:tcW w:w="652" w:type="pct"/>
            <w:vAlign w:val="center"/>
            <w:hideMark/>
          </w:tcPr>
          <w:p w14:paraId="26A7274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.698</w:t>
            </w:r>
          </w:p>
        </w:tc>
        <w:tc>
          <w:tcPr>
            <w:tcW w:w="419" w:type="pct"/>
            <w:vAlign w:val="center"/>
            <w:hideMark/>
          </w:tcPr>
          <w:p w14:paraId="759B8F7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1.433</w:t>
            </w:r>
          </w:p>
        </w:tc>
      </w:tr>
      <w:tr w:rsidR="00F45158" w:rsidRPr="00F45158" w14:paraId="545D3E34" w14:textId="77777777" w:rsidTr="009846A9">
        <w:trPr>
          <w:trHeight w:val="432"/>
        </w:trPr>
        <w:tc>
          <w:tcPr>
            <w:tcW w:w="1178" w:type="pct"/>
            <w:vAlign w:val="center"/>
            <w:hideMark/>
          </w:tcPr>
          <w:p w14:paraId="0310F748"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Level of education</w:t>
            </w:r>
          </w:p>
        </w:tc>
        <w:tc>
          <w:tcPr>
            <w:tcW w:w="502" w:type="pct"/>
            <w:vAlign w:val="center"/>
            <w:hideMark/>
          </w:tcPr>
          <w:p w14:paraId="3CEB376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.337</w:t>
            </w:r>
          </w:p>
        </w:tc>
        <w:tc>
          <w:tcPr>
            <w:tcW w:w="528" w:type="pct"/>
            <w:vAlign w:val="center"/>
            <w:hideMark/>
          </w:tcPr>
          <w:p w14:paraId="26BA729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.118</w:t>
            </w:r>
          </w:p>
        </w:tc>
        <w:tc>
          <w:tcPr>
            <w:tcW w:w="882" w:type="pct"/>
            <w:vAlign w:val="center"/>
            <w:hideMark/>
          </w:tcPr>
          <w:p w14:paraId="59CB16D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.195</w:t>
            </w:r>
          </w:p>
        </w:tc>
        <w:tc>
          <w:tcPr>
            <w:tcW w:w="486" w:type="pct"/>
            <w:vAlign w:val="center"/>
            <w:hideMark/>
          </w:tcPr>
          <w:p w14:paraId="5F375BD1"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2.851</w:t>
            </w:r>
          </w:p>
        </w:tc>
        <w:tc>
          <w:tcPr>
            <w:tcW w:w="353" w:type="pct"/>
            <w:vAlign w:val="center"/>
            <w:hideMark/>
          </w:tcPr>
          <w:p w14:paraId="69CA3F7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.005</w:t>
            </w:r>
          </w:p>
        </w:tc>
        <w:tc>
          <w:tcPr>
            <w:tcW w:w="652" w:type="pct"/>
            <w:vAlign w:val="center"/>
            <w:hideMark/>
          </w:tcPr>
          <w:p w14:paraId="0EF25AB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.700</w:t>
            </w:r>
          </w:p>
        </w:tc>
        <w:tc>
          <w:tcPr>
            <w:tcW w:w="419" w:type="pct"/>
            <w:vAlign w:val="center"/>
            <w:hideMark/>
          </w:tcPr>
          <w:p w14:paraId="028F73E1"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1.428</w:t>
            </w:r>
          </w:p>
        </w:tc>
      </w:tr>
      <w:tr w:rsidR="00F45158" w:rsidRPr="00F45158" w14:paraId="3685FD31" w14:textId="77777777" w:rsidTr="009846A9">
        <w:trPr>
          <w:trHeight w:val="432"/>
        </w:trPr>
        <w:tc>
          <w:tcPr>
            <w:tcW w:w="1178" w:type="pct"/>
            <w:vAlign w:val="center"/>
            <w:hideMark/>
          </w:tcPr>
          <w:p w14:paraId="182824F7"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Household size</w:t>
            </w:r>
          </w:p>
        </w:tc>
        <w:tc>
          <w:tcPr>
            <w:tcW w:w="502" w:type="pct"/>
            <w:vAlign w:val="center"/>
            <w:hideMark/>
          </w:tcPr>
          <w:p w14:paraId="571EDA91"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-.101</w:t>
            </w:r>
          </w:p>
        </w:tc>
        <w:tc>
          <w:tcPr>
            <w:tcW w:w="528" w:type="pct"/>
            <w:vAlign w:val="center"/>
            <w:hideMark/>
          </w:tcPr>
          <w:p w14:paraId="55B3C76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.368</w:t>
            </w:r>
          </w:p>
        </w:tc>
        <w:tc>
          <w:tcPr>
            <w:tcW w:w="882" w:type="pct"/>
            <w:vAlign w:val="center"/>
            <w:hideMark/>
          </w:tcPr>
          <w:p w14:paraId="6CF6061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-.017</w:t>
            </w:r>
          </w:p>
        </w:tc>
        <w:tc>
          <w:tcPr>
            <w:tcW w:w="486" w:type="pct"/>
            <w:vAlign w:val="center"/>
            <w:hideMark/>
          </w:tcPr>
          <w:p w14:paraId="3553D534"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-.274</w:t>
            </w:r>
          </w:p>
        </w:tc>
        <w:tc>
          <w:tcPr>
            <w:tcW w:w="353" w:type="pct"/>
            <w:vAlign w:val="center"/>
            <w:hideMark/>
          </w:tcPr>
          <w:p w14:paraId="6C26FEA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.785</w:t>
            </w:r>
          </w:p>
        </w:tc>
        <w:tc>
          <w:tcPr>
            <w:tcW w:w="652" w:type="pct"/>
            <w:vAlign w:val="center"/>
            <w:hideMark/>
          </w:tcPr>
          <w:p w14:paraId="2F0574C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.839</w:t>
            </w:r>
          </w:p>
        </w:tc>
        <w:tc>
          <w:tcPr>
            <w:tcW w:w="419" w:type="pct"/>
            <w:vAlign w:val="center"/>
            <w:hideMark/>
          </w:tcPr>
          <w:p w14:paraId="7F5D39F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1.192</w:t>
            </w:r>
          </w:p>
        </w:tc>
      </w:tr>
      <w:tr w:rsidR="00F45158" w:rsidRPr="00F45158" w14:paraId="24093D0E" w14:textId="77777777" w:rsidTr="009846A9">
        <w:trPr>
          <w:trHeight w:val="432"/>
        </w:trPr>
        <w:tc>
          <w:tcPr>
            <w:tcW w:w="1178" w:type="pct"/>
            <w:vAlign w:val="center"/>
            <w:hideMark/>
          </w:tcPr>
          <w:p w14:paraId="4D4F24D4"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Household farm size</w:t>
            </w:r>
          </w:p>
        </w:tc>
        <w:tc>
          <w:tcPr>
            <w:tcW w:w="502" w:type="pct"/>
            <w:vAlign w:val="center"/>
            <w:hideMark/>
          </w:tcPr>
          <w:p w14:paraId="7044C5A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-.134</w:t>
            </w:r>
          </w:p>
        </w:tc>
        <w:tc>
          <w:tcPr>
            <w:tcW w:w="528" w:type="pct"/>
            <w:vAlign w:val="center"/>
            <w:hideMark/>
          </w:tcPr>
          <w:p w14:paraId="195FCCC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.326</w:t>
            </w:r>
          </w:p>
        </w:tc>
        <w:tc>
          <w:tcPr>
            <w:tcW w:w="882" w:type="pct"/>
            <w:vAlign w:val="center"/>
            <w:hideMark/>
          </w:tcPr>
          <w:p w14:paraId="0B3F7C7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-.028</w:t>
            </w:r>
          </w:p>
        </w:tc>
        <w:tc>
          <w:tcPr>
            <w:tcW w:w="486" w:type="pct"/>
            <w:vAlign w:val="center"/>
            <w:hideMark/>
          </w:tcPr>
          <w:p w14:paraId="1D9654A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-.411</w:t>
            </w:r>
          </w:p>
        </w:tc>
        <w:tc>
          <w:tcPr>
            <w:tcW w:w="353" w:type="pct"/>
            <w:vAlign w:val="center"/>
            <w:hideMark/>
          </w:tcPr>
          <w:p w14:paraId="2B3A040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.682</w:t>
            </w:r>
          </w:p>
        </w:tc>
        <w:tc>
          <w:tcPr>
            <w:tcW w:w="652" w:type="pct"/>
            <w:vAlign w:val="center"/>
            <w:hideMark/>
          </w:tcPr>
          <w:p w14:paraId="6BB8477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.687</w:t>
            </w:r>
          </w:p>
        </w:tc>
        <w:tc>
          <w:tcPr>
            <w:tcW w:w="419" w:type="pct"/>
            <w:vAlign w:val="center"/>
            <w:hideMark/>
          </w:tcPr>
          <w:p w14:paraId="179AADC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1.455</w:t>
            </w:r>
          </w:p>
        </w:tc>
      </w:tr>
      <w:tr w:rsidR="00F45158" w:rsidRPr="00F45158" w14:paraId="51D024EF" w14:textId="77777777" w:rsidTr="009846A9">
        <w:trPr>
          <w:trHeight w:val="432"/>
        </w:trPr>
        <w:tc>
          <w:tcPr>
            <w:tcW w:w="1178" w:type="pct"/>
            <w:vAlign w:val="center"/>
            <w:hideMark/>
          </w:tcPr>
          <w:p w14:paraId="1177F770"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Farming experience</w:t>
            </w:r>
          </w:p>
        </w:tc>
        <w:tc>
          <w:tcPr>
            <w:tcW w:w="502" w:type="pct"/>
            <w:vAlign w:val="center"/>
            <w:hideMark/>
          </w:tcPr>
          <w:p w14:paraId="425C43C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-.022</w:t>
            </w:r>
          </w:p>
        </w:tc>
        <w:tc>
          <w:tcPr>
            <w:tcW w:w="528" w:type="pct"/>
            <w:vAlign w:val="center"/>
            <w:hideMark/>
          </w:tcPr>
          <w:p w14:paraId="68A0023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.053</w:t>
            </w:r>
          </w:p>
        </w:tc>
        <w:tc>
          <w:tcPr>
            <w:tcW w:w="882" w:type="pct"/>
            <w:vAlign w:val="center"/>
            <w:hideMark/>
          </w:tcPr>
          <w:p w14:paraId="5D815C7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-.028</w:t>
            </w:r>
          </w:p>
        </w:tc>
        <w:tc>
          <w:tcPr>
            <w:tcW w:w="486" w:type="pct"/>
            <w:vAlign w:val="center"/>
            <w:hideMark/>
          </w:tcPr>
          <w:p w14:paraId="46C5C17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-.409</w:t>
            </w:r>
          </w:p>
        </w:tc>
        <w:tc>
          <w:tcPr>
            <w:tcW w:w="353" w:type="pct"/>
            <w:vAlign w:val="center"/>
            <w:hideMark/>
          </w:tcPr>
          <w:p w14:paraId="2B9C93F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.684</w:t>
            </w:r>
          </w:p>
        </w:tc>
        <w:tc>
          <w:tcPr>
            <w:tcW w:w="652" w:type="pct"/>
            <w:vAlign w:val="center"/>
            <w:hideMark/>
          </w:tcPr>
          <w:p w14:paraId="30E5C72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.688</w:t>
            </w:r>
          </w:p>
        </w:tc>
        <w:tc>
          <w:tcPr>
            <w:tcW w:w="419" w:type="pct"/>
            <w:vAlign w:val="center"/>
            <w:hideMark/>
          </w:tcPr>
          <w:p w14:paraId="7A16A54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1.453</w:t>
            </w:r>
          </w:p>
        </w:tc>
      </w:tr>
      <w:tr w:rsidR="00F45158" w:rsidRPr="00F45158" w14:paraId="2AEBDD1A" w14:textId="77777777" w:rsidTr="009846A9">
        <w:trPr>
          <w:trHeight w:val="432"/>
        </w:trPr>
        <w:tc>
          <w:tcPr>
            <w:tcW w:w="1178" w:type="pct"/>
            <w:vAlign w:val="center"/>
            <w:hideMark/>
          </w:tcPr>
          <w:p w14:paraId="3925B3E0"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lastRenderedPageBreak/>
              <w:t>Annual household income</w:t>
            </w:r>
          </w:p>
        </w:tc>
        <w:tc>
          <w:tcPr>
            <w:tcW w:w="502" w:type="pct"/>
            <w:vAlign w:val="center"/>
            <w:hideMark/>
          </w:tcPr>
          <w:p w14:paraId="7672640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.000</w:t>
            </w:r>
          </w:p>
        </w:tc>
        <w:tc>
          <w:tcPr>
            <w:tcW w:w="528" w:type="pct"/>
            <w:vAlign w:val="center"/>
            <w:hideMark/>
          </w:tcPr>
          <w:p w14:paraId="1D75321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.002</w:t>
            </w:r>
          </w:p>
        </w:tc>
        <w:tc>
          <w:tcPr>
            <w:tcW w:w="882" w:type="pct"/>
            <w:vAlign w:val="center"/>
            <w:hideMark/>
          </w:tcPr>
          <w:p w14:paraId="340FA7C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.009</w:t>
            </w:r>
          </w:p>
        </w:tc>
        <w:tc>
          <w:tcPr>
            <w:tcW w:w="486" w:type="pct"/>
            <w:vAlign w:val="center"/>
            <w:hideMark/>
          </w:tcPr>
          <w:p w14:paraId="57A5183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.139</w:t>
            </w:r>
          </w:p>
        </w:tc>
        <w:tc>
          <w:tcPr>
            <w:tcW w:w="353" w:type="pct"/>
            <w:vAlign w:val="center"/>
            <w:hideMark/>
          </w:tcPr>
          <w:p w14:paraId="739F17B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.889</w:t>
            </w:r>
          </w:p>
        </w:tc>
        <w:tc>
          <w:tcPr>
            <w:tcW w:w="652" w:type="pct"/>
            <w:vAlign w:val="center"/>
            <w:hideMark/>
          </w:tcPr>
          <w:p w14:paraId="395F00C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.771</w:t>
            </w:r>
          </w:p>
        </w:tc>
        <w:tc>
          <w:tcPr>
            <w:tcW w:w="419" w:type="pct"/>
            <w:vAlign w:val="center"/>
            <w:hideMark/>
          </w:tcPr>
          <w:p w14:paraId="0CAED9F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1.297</w:t>
            </w:r>
          </w:p>
        </w:tc>
      </w:tr>
      <w:tr w:rsidR="00F45158" w:rsidRPr="00F45158" w14:paraId="3BABEFB9" w14:textId="77777777" w:rsidTr="009846A9">
        <w:trPr>
          <w:trHeight w:val="432"/>
        </w:trPr>
        <w:tc>
          <w:tcPr>
            <w:tcW w:w="1178" w:type="pct"/>
            <w:vAlign w:val="center"/>
            <w:hideMark/>
          </w:tcPr>
          <w:p w14:paraId="358DED29"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Organizational participation</w:t>
            </w:r>
          </w:p>
        </w:tc>
        <w:tc>
          <w:tcPr>
            <w:tcW w:w="502" w:type="pct"/>
            <w:vAlign w:val="center"/>
            <w:hideMark/>
          </w:tcPr>
          <w:p w14:paraId="20D0190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.293</w:t>
            </w:r>
          </w:p>
        </w:tc>
        <w:tc>
          <w:tcPr>
            <w:tcW w:w="528" w:type="pct"/>
            <w:vAlign w:val="center"/>
            <w:hideMark/>
          </w:tcPr>
          <w:p w14:paraId="6A5C36C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.477</w:t>
            </w:r>
          </w:p>
        </w:tc>
        <w:tc>
          <w:tcPr>
            <w:tcW w:w="882" w:type="pct"/>
            <w:vAlign w:val="center"/>
            <w:hideMark/>
          </w:tcPr>
          <w:p w14:paraId="6EAE039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.039</w:t>
            </w:r>
          </w:p>
        </w:tc>
        <w:tc>
          <w:tcPr>
            <w:tcW w:w="486" w:type="pct"/>
            <w:vAlign w:val="center"/>
            <w:hideMark/>
          </w:tcPr>
          <w:p w14:paraId="24CDE5B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.613</w:t>
            </w:r>
          </w:p>
        </w:tc>
        <w:tc>
          <w:tcPr>
            <w:tcW w:w="353" w:type="pct"/>
            <w:vAlign w:val="center"/>
            <w:hideMark/>
          </w:tcPr>
          <w:p w14:paraId="09F2A08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.541</w:t>
            </w:r>
          </w:p>
        </w:tc>
        <w:tc>
          <w:tcPr>
            <w:tcW w:w="652" w:type="pct"/>
            <w:vAlign w:val="center"/>
            <w:hideMark/>
          </w:tcPr>
          <w:p w14:paraId="3C054F5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.796</w:t>
            </w:r>
          </w:p>
        </w:tc>
        <w:tc>
          <w:tcPr>
            <w:tcW w:w="419" w:type="pct"/>
            <w:vAlign w:val="center"/>
            <w:hideMark/>
          </w:tcPr>
          <w:p w14:paraId="32C1461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1.257</w:t>
            </w:r>
          </w:p>
        </w:tc>
      </w:tr>
      <w:tr w:rsidR="00F45158" w:rsidRPr="00F45158" w14:paraId="1A837F03" w14:textId="77777777" w:rsidTr="009846A9">
        <w:trPr>
          <w:trHeight w:val="432"/>
        </w:trPr>
        <w:tc>
          <w:tcPr>
            <w:tcW w:w="1178" w:type="pct"/>
            <w:vAlign w:val="center"/>
            <w:hideMark/>
          </w:tcPr>
          <w:p w14:paraId="4E186B97"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Training received</w:t>
            </w:r>
          </w:p>
        </w:tc>
        <w:tc>
          <w:tcPr>
            <w:tcW w:w="502" w:type="pct"/>
            <w:vAlign w:val="center"/>
            <w:hideMark/>
          </w:tcPr>
          <w:p w14:paraId="19E4627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.008</w:t>
            </w:r>
          </w:p>
        </w:tc>
        <w:tc>
          <w:tcPr>
            <w:tcW w:w="528" w:type="pct"/>
            <w:vAlign w:val="center"/>
            <w:hideMark/>
          </w:tcPr>
          <w:p w14:paraId="69A22434"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.018</w:t>
            </w:r>
          </w:p>
        </w:tc>
        <w:tc>
          <w:tcPr>
            <w:tcW w:w="882" w:type="pct"/>
            <w:vAlign w:val="center"/>
            <w:hideMark/>
          </w:tcPr>
          <w:p w14:paraId="0C53C8D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.028</w:t>
            </w:r>
          </w:p>
        </w:tc>
        <w:tc>
          <w:tcPr>
            <w:tcW w:w="486" w:type="pct"/>
            <w:vAlign w:val="center"/>
            <w:hideMark/>
          </w:tcPr>
          <w:p w14:paraId="054CB3C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.419</w:t>
            </w:r>
          </w:p>
        </w:tc>
        <w:tc>
          <w:tcPr>
            <w:tcW w:w="353" w:type="pct"/>
            <w:vAlign w:val="center"/>
            <w:hideMark/>
          </w:tcPr>
          <w:p w14:paraId="6A9A953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.676</w:t>
            </w:r>
          </w:p>
        </w:tc>
        <w:tc>
          <w:tcPr>
            <w:tcW w:w="652" w:type="pct"/>
            <w:vAlign w:val="center"/>
            <w:hideMark/>
          </w:tcPr>
          <w:p w14:paraId="475A4AD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.740</w:t>
            </w:r>
          </w:p>
        </w:tc>
        <w:tc>
          <w:tcPr>
            <w:tcW w:w="419" w:type="pct"/>
            <w:vAlign w:val="center"/>
            <w:hideMark/>
          </w:tcPr>
          <w:p w14:paraId="6DF63CB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1.351</w:t>
            </w:r>
          </w:p>
        </w:tc>
      </w:tr>
      <w:tr w:rsidR="00F45158" w:rsidRPr="00F45158" w14:paraId="0AE56DBB" w14:textId="77777777" w:rsidTr="009846A9">
        <w:trPr>
          <w:trHeight w:val="432"/>
        </w:trPr>
        <w:tc>
          <w:tcPr>
            <w:tcW w:w="1178" w:type="pct"/>
            <w:vAlign w:val="center"/>
            <w:hideMark/>
          </w:tcPr>
          <w:p w14:paraId="41AC63CA"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Credit received</w:t>
            </w:r>
          </w:p>
        </w:tc>
        <w:tc>
          <w:tcPr>
            <w:tcW w:w="502" w:type="pct"/>
            <w:vAlign w:val="center"/>
            <w:hideMark/>
          </w:tcPr>
          <w:p w14:paraId="0D7D241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.005</w:t>
            </w:r>
          </w:p>
        </w:tc>
        <w:tc>
          <w:tcPr>
            <w:tcW w:w="528" w:type="pct"/>
            <w:vAlign w:val="center"/>
            <w:hideMark/>
          </w:tcPr>
          <w:p w14:paraId="14DE227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.004</w:t>
            </w:r>
          </w:p>
        </w:tc>
        <w:tc>
          <w:tcPr>
            <w:tcW w:w="882" w:type="pct"/>
            <w:vAlign w:val="center"/>
            <w:hideMark/>
          </w:tcPr>
          <w:p w14:paraId="28DC9A6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.070</w:t>
            </w:r>
          </w:p>
        </w:tc>
        <w:tc>
          <w:tcPr>
            <w:tcW w:w="486" w:type="pct"/>
            <w:vAlign w:val="center"/>
            <w:hideMark/>
          </w:tcPr>
          <w:p w14:paraId="321C283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1.004</w:t>
            </w:r>
          </w:p>
        </w:tc>
        <w:tc>
          <w:tcPr>
            <w:tcW w:w="353" w:type="pct"/>
            <w:vAlign w:val="center"/>
            <w:hideMark/>
          </w:tcPr>
          <w:p w14:paraId="7D40057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.318</w:t>
            </w:r>
          </w:p>
        </w:tc>
        <w:tc>
          <w:tcPr>
            <w:tcW w:w="652" w:type="pct"/>
            <w:vAlign w:val="center"/>
            <w:hideMark/>
          </w:tcPr>
          <w:p w14:paraId="1C1FBD7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.670</w:t>
            </w:r>
          </w:p>
        </w:tc>
        <w:tc>
          <w:tcPr>
            <w:tcW w:w="419" w:type="pct"/>
            <w:vAlign w:val="center"/>
            <w:hideMark/>
          </w:tcPr>
          <w:p w14:paraId="08B4607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1.493</w:t>
            </w:r>
          </w:p>
        </w:tc>
      </w:tr>
      <w:tr w:rsidR="00F45158" w:rsidRPr="00F45158" w14:paraId="6C32B99B" w14:textId="77777777" w:rsidTr="009846A9">
        <w:trPr>
          <w:trHeight w:val="432"/>
        </w:trPr>
        <w:tc>
          <w:tcPr>
            <w:tcW w:w="1178" w:type="pct"/>
            <w:vAlign w:val="center"/>
            <w:hideMark/>
          </w:tcPr>
          <w:p w14:paraId="1EAF50C3"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502" w:type="pct"/>
            <w:vAlign w:val="center"/>
            <w:hideMark/>
          </w:tcPr>
          <w:p w14:paraId="46BA1AA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.221</w:t>
            </w:r>
          </w:p>
        </w:tc>
        <w:tc>
          <w:tcPr>
            <w:tcW w:w="528" w:type="pct"/>
            <w:vAlign w:val="center"/>
            <w:hideMark/>
          </w:tcPr>
          <w:p w14:paraId="6C9DACB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.085</w:t>
            </w:r>
          </w:p>
        </w:tc>
        <w:tc>
          <w:tcPr>
            <w:tcW w:w="882" w:type="pct"/>
            <w:vAlign w:val="center"/>
            <w:hideMark/>
          </w:tcPr>
          <w:p w14:paraId="77F7FB3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.210</w:t>
            </w:r>
          </w:p>
        </w:tc>
        <w:tc>
          <w:tcPr>
            <w:tcW w:w="486" w:type="pct"/>
            <w:vAlign w:val="center"/>
            <w:hideMark/>
          </w:tcPr>
          <w:p w14:paraId="7F6C537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2.588</w:t>
            </w:r>
          </w:p>
        </w:tc>
        <w:tc>
          <w:tcPr>
            <w:tcW w:w="353" w:type="pct"/>
            <w:vAlign w:val="center"/>
            <w:hideMark/>
          </w:tcPr>
          <w:p w14:paraId="79CA5C1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.011</w:t>
            </w:r>
          </w:p>
        </w:tc>
        <w:tc>
          <w:tcPr>
            <w:tcW w:w="652" w:type="pct"/>
            <w:vAlign w:val="center"/>
            <w:hideMark/>
          </w:tcPr>
          <w:p w14:paraId="633B94D4"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.495</w:t>
            </w:r>
          </w:p>
        </w:tc>
        <w:tc>
          <w:tcPr>
            <w:tcW w:w="419" w:type="pct"/>
            <w:vAlign w:val="center"/>
            <w:hideMark/>
          </w:tcPr>
          <w:p w14:paraId="7FC964F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2.022</w:t>
            </w:r>
          </w:p>
        </w:tc>
      </w:tr>
      <w:tr w:rsidR="00F45158" w:rsidRPr="00F45158" w14:paraId="6E96AC81" w14:textId="77777777" w:rsidTr="009846A9">
        <w:trPr>
          <w:trHeight w:val="432"/>
        </w:trPr>
        <w:tc>
          <w:tcPr>
            <w:tcW w:w="1178" w:type="pct"/>
            <w:vAlign w:val="center"/>
            <w:hideMark/>
          </w:tcPr>
          <w:p w14:paraId="71076EE9"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Access to ICT tools</w:t>
            </w:r>
          </w:p>
        </w:tc>
        <w:tc>
          <w:tcPr>
            <w:tcW w:w="502" w:type="pct"/>
            <w:vAlign w:val="center"/>
            <w:hideMark/>
          </w:tcPr>
          <w:p w14:paraId="4536C75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.195</w:t>
            </w:r>
          </w:p>
        </w:tc>
        <w:tc>
          <w:tcPr>
            <w:tcW w:w="528" w:type="pct"/>
            <w:vAlign w:val="center"/>
            <w:hideMark/>
          </w:tcPr>
          <w:p w14:paraId="618B628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.110</w:t>
            </w:r>
          </w:p>
        </w:tc>
        <w:tc>
          <w:tcPr>
            <w:tcW w:w="882" w:type="pct"/>
            <w:vAlign w:val="center"/>
            <w:hideMark/>
          </w:tcPr>
          <w:p w14:paraId="3B50894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.149</w:t>
            </w:r>
          </w:p>
        </w:tc>
        <w:tc>
          <w:tcPr>
            <w:tcW w:w="486" w:type="pct"/>
            <w:vAlign w:val="center"/>
            <w:hideMark/>
          </w:tcPr>
          <w:p w14:paraId="1BB00CC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1.771</w:t>
            </w:r>
          </w:p>
        </w:tc>
        <w:tc>
          <w:tcPr>
            <w:tcW w:w="353" w:type="pct"/>
            <w:vAlign w:val="center"/>
            <w:hideMark/>
          </w:tcPr>
          <w:p w14:paraId="4BE7759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.079</w:t>
            </w:r>
          </w:p>
        </w:tc>
        <w:tc>
          <w:tcPr>
            <w:tcW w:w="652" w:type="pct"/>
            <w:vAlign w:val="center"/>
            <w:hideMark/>
          </w:tcPr>
          <w:p w14:paraId="0997751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.460</w:t>
            </w:r>
          </w:p>
        </w:tc>
        <w:tc>
          <w:tcPr>
            <w:tcW w:w="419" w:type="pct"/>
            <w:vAlign w:val="center"/>
            <w:hideMark/>
          </w:tcPr>
          <w:p w14:paraId="12735BD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2.173</w:t>
            </w:r>
          </w:p>
        </w:tc>
      </w:tr>
      <w:tr w:rsidR="00F45158" w:rsidRPr="00F45158" w14:paraId="3F1FE00D" w14:textId="77777777" w:rsidTr="009846A9">
        <w:trPr>
          <w:trHeight w:val="432"/>
        </w:trPr>
        <w:tc>
          <w:tcPr>
            <w:tcW w:w="1178" w:type="pct"/>
            <w:vAlign w:val="center"/>
            <w:hideMark/>
          </w:tcPr>
          <w:p w14:paraId="2564BE8F"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 xml:space="preserve">Exposure to climate shocks </w:t>
            </w:r>
          </w:p>
        </w:tc>
        <w:tc>
          <w:tcPr>
            <w:tcW w:w="502" w:type="pct"/>
            <w:vAlign w:val="center"/>
            <w:hideMark/>
          </w:tcPr>
          <w:p w14:paraId="24EF4AC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.325</w:t>
            </w:r>
          </w:p>
        </w:tc>
        <w:tc>
          <w:tcPr>
            <w:tcW w:w="528" w:type="pct"/>
            <w:vAlign w:val="center"/>
            <w:hideMark/>
          </w:tcPr>
          <w:p w14:paraId="0B15153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.092</w:t>
            </w:r>
          </w:p>
        </w:tc>
        <w:tc>
          <w:tcPr>
            <w:tcW w:w="882" w:type="pct"/>
            <w:vAlign w:val="center"/>
            <w:hideMark/>
          </w:tcPr>
          <w:p w14:paraId="42DC36D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.243</w:t>
            </w:r>
          </w:p>
        </w:tc>
        <w:tc>
          <w:tcPr>
            <w:tcW w:w="486" w:type="pct"/>
            <w:vAlign w:val="center"/>
            <w:hideMark/>
          </w:tcPr>
          <w:p w14:paraId="1531087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3.541</w:t>
            </w:r>
          </w:p>
        </w:tc>
        <w:tc>
          <w:tcPr>
            <w:tcW w:w="353" w:type="pct"/>
            <w:vAlign w:val="center"/>
            <w:hideMark/>
          </w:tcPr>
          <w:p w14:paraId="151D6FD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.001</w:t>
            </w:r>
          </w:p>
        </w:tc>
        <w:tc>
          <w:tcPr>
            <w:tcW w:w="652" w:type="pct"/>
            <w:vAlign w:val="center"/>
            <w:hideMark/>
          </w:tcPr>
          <w:p w14:paraId="2558DCC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.692</w:t>
            </w:r>
          </w:p>
        </w:tc>
        <w:tc>
          <w:tcPr>
            <w:tcW w:w="419" w:type="pct"/>
            <w:vAlign w:val="center"/>
            <w:hideMark/>
          </w:tcPr>
          <w:p w14:paraId="5D19BAC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1.446</w:t>
            </w:r>
          </w:p>
        </w:tc>
      </w:tr>
      <w:tr w:rsidR="00F45158" w:rsidRPr="00F45158" w14:paraId="16A2EAA4" w14:textId="77777777" w:rsidTr="009846A9">
        <w:trPr>
          <w:trHeight w:val="432"/>
        </w:trPr>
        <w:tc>
          <w:tcPr>
            <w:tcW w:w="1178" w:type="pct"/>
            <w:vAlign w:val="center"/>
            <w:hideMark/>
          </w:tcPr>
          <w:p w14:paraId="44E3388D"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Availability of social support</w:t>
            </w:r>
          </w:p>
        </w:tc>
        <w:tc>
          <w:tcPr>
            <w:tcW w:w="502" w:type="pct"/>
            <w:vAlign w:val="center"/>
            <w:hideMark/>
          </w:tcPr>
          <w:p w14:paraId="5BFD4D4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.254</w:t>
            </w:r>
          </w:p>
        </w:tc>
        <w:tc>
          <w:tcPr>
            <w:tcW w:w="528" w:type="pct"/>
            <w:vAlign w:val="center"/>
            <w:hideMark/>
          </w:tcPr>
          <w:p w14:paraId="1F8B087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.070</w:t>
            </w:r>
          </w:p>
        </w:tc>
        <w:tc>
          <w:tcPr>
            <w:tcW w:w="882" w:type="pct"/>
            <w:vAlign w:val="center"/>
            <w:hideMark/>
          </w:tcPr>
          <w:p w14:paraId="33CFBAD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.282</w:t>
            </w:r>
          </w:p>
        </w:tc>
        <w:tc>
          <w:tcPr>
            <w:tcW w:w="486" w:type="pct"/>
            <w:vAlign w:val="center"/>
            <w:hideMark/>
          </w:tcPr>
          <w:p w14:paraId="43403B4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3.612</w:t>
            </w:r>
          </w:p>
        </w:tc>
        <w:tc>
          <w:tcPr>
            <w:tcW w:w="353" w:type="pct"/>
            <w:vAlign w:val="center"/>
            <w:hideMark/>
          </w:tcPr>
          <w:p w14:paraId="122FC75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.000</w:t>
            </w:r>
          </w:p>
        </w:tc>
        <w:tc>
          <w:tcPr>
            <w:tcW w:w="652" w:type="pct"/>
            <w:vAlign w:val="center"/>
            <w:hideMark/>
          </w:tcPr>
          <w:p w14:paraId="4DFF7B0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.533</w:t>
            </w:r>
          </w:p>
        </w:tc>
        <w:tc>
          <w:tcPr>
            <w:tcW w:w="419" w:type="pct"/>
            <w:vAlign w:val="center"/>
            <w:hideMark/>
          </w:tcPr>
          <w:p w14:paraId="5D1F58E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1.875</w:t>
            </w:r>
          </w:p>
        </w:tc>
      </w:tr>
      <w:tr w:rsidR="00F45158" w:rsidRPr="00F45158" w14:paraId="26B4E2E2" w14:textId="77777777" w:rsidTr="009846A9">
        <w:trPr>
          <w:trHeight w:val="432"/>
        </w:trPr>
        <w:tc>
          <w:tcPr>
            <w:tcW w:w="5000" w:type="pct"/>
            <w:gridSpan w:val="8"/>
            <w:vAlign w:val="center"/>
            <w:hideMark/>
          </w:tcPr>
          <w:p w14:paraId="0310630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R square= 0.654, Adjusted R square= 0.612, F-value= 15.426</w:t>
            </w:r>
          </w:p>
        </w:tc>
      </w:tr>
    </w:tbl>
    <w:p w14:paraId="0470C6EF" w14:textId="77777777" w:rsidR="00CC58FD" w:rsidRPr="00F45158" w:rsidRDefault="00CC58FD" w:rsidP="002467BA">
      <w:pPr>
        <w:spacing w:after="0" w:line="240" w:lineRule="auto"/>
        <w:rPr>
          <w:rFonts w:ascii="Arial" w:hAnsi="Arial" w:cs="Arial"/>
          <w:sz w:val="24"/>
          <w:szCs w:val="24"/>
        </w:rPr>
      </w:pPr>
    </w:p>
    <w:p w14:paraId="758C663C" w14:textId="77777777" w:rsidR="008D506C" w:rsidRPr="00474B28" w:rsidRDefault="007B0C3B" w:rsidP="00CC58FD">
      <w:pPr>
        <w:spacing w:after="0" w:line="240" w:lineRule="auto"/>
        <w:jc w:val="both"/>
        <w:rPr>
          <w:rFonts w:ascii="Arial" w:hAnsi="Arial" w:cs="Arial"/>
          <w:sz w:val="20"/>
          <w:szCs w:val="24"/>
        </w:rPr>
      </w:pPr>
      <w:r w:rsidRPr="00F45158">
        <w:rPr>
          <w:rFonts w:ascii="Arial" w:hAnsi="Arial" w:cs="Arial"/>
          <w:sz w:val="20"/>
          <w:szCs w:val="24"/>
        </w:rPr>
        <w:t>For best</w:t>
      </w:r>
      <w:r w:rsidR="0063584E" w:rsidRPr="00F45158">
        <w:rPr>
          <w:rFonts w:ascii="Arial" w:hAnsi="Arial" w:cs="Arial"/>
          <w:sz w:val="20"/>
          <w:szCs w:val="24"/>
        </w:rPr>
        <w:t xml:space="preserve"> model prediction, these four significant variables w</w:t>
      </w:r>
      <w:r w:rsidRPr="00F45158">
        <w:rPr>
          <w:rFonts w:ascii="Arial" w:hAnsi="Arial" w:cs="Arial"/>
          <w:sz w:val="20"/>
          <w:szCs w:val="24"/>
        </w:rPr>
        <w:t>ere included</w:t>
      </w:r>
      <w:r w:rsidR="0063584E" w:rsidRPr="00F45158">
        <w:rPr>
          <w:rFonts w:ascii="Arial" w:hAnsi="Arial" w:cs="Arial"/>
          <w:sz w:val="20"/>
          <w:szCs w:val="24"/>
        </w:rPr>
        <w:t xml:space="preserve"> in the stepwise multi</w:t>
      </w:r>
      <w:r w:rsidR="003C4DC9" w:rsidRPr="00F45158">
        <w:rPr>
          <w:rFonts w:ascii="Arial" w:hAnsi="Arial" w:cs="Arial"/>
          <w:sz w:val="20"/>
          <w:szCs w:val="24"/>
        </w:rPr>
        <w:t>ple regression analysis (Table 6</w:t>
      </w:r>
      <w:r w:rsidR="0063584E" w:rsidRPr="00F45158">
        <w:rPr>
          <w:rFonts w:ascii="Arial" w:hAnsi="Arial" w:cs="Arial"/>
          <w:sz w:val="20"/>
          <w:szCs w:val="24"/>
        </w:rPr>
        <w:t>). Results of stepwise multi</w:t>
      </w:r>
      <w:r w:rsidR="003C4DC9" w:rsidRPr="00F45158">
        <w:rPr>
          <w:rFonts w:ascii="Arial" w:hAnsi="Arial" w:cs="Arial"/>
          <w:sz w:val="20"/>
          <w:szCs w:val="24"/>
        </w:rPr>
        <w:t>ple regression analysis (Table 6</w:t>
      </w:r>
      <w:r w:rsidR="0063584E" w:rsidRPr="00F45158">
        <w:rPr>
          <w:rFonts w:ascii="Arial" w:hAnsi="Arial" w:cs="Arial"/>
          <w:sz w:val="20"/>
          <w:szCs w:val="24"/>
        </w:rPr>
        <w:t xml:space="preserve">) shows that </w:t>
      </w:r>
      <w:r w:rsidRPr="00F45158">
        <w:rPr>
          <w:rFonts w:ascii="Arial" w:hAnsi="Arial" w:cs="Arial"/>
          <w:sz w:val="20"/>
          <w:szCs w:val="24"/>
        </w:rPr>
        <w:t>the most significant factor in predicting their knowledge was the sources of weather forecast information, contributing 41.5 percent. In contrast, the availability of social support was the second most influential factor, accounting for 10.3 percent of the prediction. Meanwhile, exposure to climate shocks and the level of education contributed 6.7 percent and 3.4 percent, respectively.</w:t>
      </w:r>
    </w:p>
    <w:p w14:paraId="263AFA78" w14:textId="77777777" w:rsidR="008D506C" w:rsidRDefault="008D506C" w:rsidP="00CC58FD">
      <w:pPr>
        <w:spacing w:after="0" w:line="240" w:lineRule="auto"/>
        <w:jc w:val="both"/>
        <w:rPr>
          <w:rFonts w:ascii="Arial" w:hAnsi="Arial" w:cs="Arial"/>
          <w:b/>
          <w:bCs/>
          <w:sz w:val="20"/>
          <w:szCs w:val="20"/>
        </w:rPr>
      </w:pPr>
    </w:p>
    <w:p w14:paraId="3FA78C02" w14:textId="77777777" w:rsidR="00DE2C53" w:rsidRPr="00F45158" w:rsidRDefault="00CC59F1" w:rsidP="00CC58FD">
      <w:pPr>
        <w:spacing w:after="0" w:line="240" w:lineRule="auto"/>
        <w:jc w:val="both"/>
        <w:rPr>
          <w:rFonts w:ascii="Arial" w:hAnsi="Arial" w:cs="Arial"/>
          <w:b/>
          <w:bCs/>
          <w:sz w:val="20"/>
          <w:szCs w:val="20"/>
        </w:rPr>
      </w:pPr>
      <w:r w:rsidRPr="00F45158">
        <w:rPr>
          <w:rFonts w:ascii="Arial" w:hAnsi="Arial" w:cs="Arial"/>
          <w:b/>
          <w:bCs/>
          <w:sz w:val="20"/>
          <w:szCs w:val="20"/>
        </w:rPr>
        <w:t xml:space="preserve">Table </w:t>
      </w:r>
      <w:r w:rsidR="00DE2C53" w:rsidRPr="00F45158">
        <w:rPr>
          <w:rFonts w:ascii="Arial" w:hAnsi="Arial" w:cs="Arial"/>
          <w:b/>
          <w:bCs/>
          <w:sz w:val="20"/>
          <w:szCs w:val="20"/>
        </w:rPr>
        <w:t>6. Summaries of step-wise multiple regression analysis</w:t>
      </w:r>
    </w:p>
    <w:p w14:paraId="19B30E55" w14:textId="77777777" w:rsidR="0098558A" w:rsidRPr="00F45158" w:rsidRDefault="0098558A" w:rsidP="00CC58FD">
      <w:pPr>
        <w:spacing w:after="0" w:line="240" w:lineRule="auto"/>
        <w:jc w:val="both"/>
        <w:rPr>
          <w:rFonts w:ascii="Arial" w:hAnsi="Arial" w:cs="Arial"/>
          <w:b/>
          <w:bCs/>
          <w:sz w:val="20"/>
          <w:szCs w:val="20"/>
        </w:rPr>
      </w:pPr>
    </w:p>
    <w:tbl>
      <w:tblPr>
        <w:tblStyle w:val="TableGrid"/>
        <w:tblW w:w="5000" w:type="pct"/>
        <w:tblLook w:val="04A0" w:firstRow="1" w:lastRow="0" w:firstColumn="1" w:lastColumn="0" w:noHBand="0" w:noVBand="1"/>
      </w:tblPr>
      <w:tblGrid>
        <w:gridCol w:w="2406"/>
        <w:gridCol w:w="1694"/>
        <w:gridCol w:w="666"/>
        <w:gridCol w:w="666"/>
        <w:gridCol w:w="1176"/>
        <w:gridCol w:w="1590"/>
      </w:tblGrid>
      <w:tr w:rsidR="00F45158" w:rsidRPr="00F45158" w14:paraId="062BA7F4" w14:textId="77777777" w:rsidTr="00F77251">
        <w:trPr>
          <w:trHeight w:val="80"/>
        </w:trPr>
        <w:tc>
          <w:tcPr>
            <w:tcW w:w="1466" w:type="pct"/>
            <w:vAlign w:val="center"/>
            <w:hideMark/>
          </w:tcPr>
          <w:p w14:paraId="0539920C" w14:textId="77777777" w:rsidR="009846A9" w:rsidRPr="00F45158" w:rsidRDefault="009846A9" w:rsidP="009846A9">
            <w:pPr>
              <w:spacing w:line="240" w:lineRule="auto"/>
              <w:rPr>
                <w:rFonts w:ascii="Arial" w:hAnsi="Arial" w:cs="Arial"/>
                <w:sz w:val="20"/>
                <w:szCs w:val="20"/>
              </w:rPr>
            </w:pPr>
            <w:r w:rsidRPr="00F45158">
              <w:rPr>
                <w:rFonts w:ascii="Arial" w:hAnsi="Arial" w:cs="Arial"/>
                <w:b/>
                <w:bCs/>
                <w:sz w:val="20"/>
                <w:szCs w:val="20"/>
              </w:rPr>
              <w:t>Model</w:t>
            </w:r>
          </w:p>
        </w:tc>
        <w:tc>
          <w:tcPr>
            <w:tcW w:w="1033" w:type="pct"/>
            <w:vAlign w:val="center"/>
            <w:hideMark/>
          </w:tcPr>
          <w:p w14:paraId="0CA48E8F" w14:textId="77777777" w:rsidR="009846A9" w:rsidRPr="00F45158" w:rsidRDefault="009846A9" w:rsidP="00F77251">
            <w:pPr>
              <w:spacing w:line="240" w:lineRule="auto"/>
              <w:rPr>
                <w:rFonts w:ascii="Arial" w:hAnsi="Arial" w:cs="Arial"/>
                <w:sz w:val="20"/>
                <w:szCs w:val="20"/>
              </w:rPr>
            </w:pPr>
            <w:r w:rsidRPr="00F45158">
              <w:rPr>
                <w:rFonts w:ascii="Arial" w:hAnsi="Arial" w:cs="Arial"/>
                <w:b/>
                <w:bCs/>
                <w:sz w:val="20"/>
                <w:szCs w:val="20"/>
              </w:rPr>
              <w:t>Variables</w:t>
            </w:r>
          </w:p>
          <w:p w14:paraId="1FFDC045" w14:textId="77777777" w:rsidR="009846A9" w:rsidRPr="00F45158" w:rsidRDefault="009846A9" w:rsidP="00F77251">
            <w:pPr>
              <w:spacing w:line="240" w:lineRule="auto"/>
              <w:rPr>
                <w:rFonts w:ascii="Arial" w:hAnsi="Arial" w:cs="Arial"/>
                <w:sz w:val="20"/>
                <w:szCs w:val="20"/>
              </w:rPr>
            </w:pPr>
            <w:r w:rsidRPr="00F45158">
              <w:rPr>
                <w:rFonts w:ascii="Arial" w:hAnsi="Arial" w:cs="Arial"/>
                <w:b/>
                <w:bCs/>
                <w:sz w:val="20"/>
                <w:szCs w:val="20"/>
              </w:rPr>
              <w:t>Entered</w:t>
            </w:r>
          </w:p>
        </w:tc>
        <w:tc>
          <w:tcPr>
            <w:tcW w:w="406" w:type="pct"/>
            <w:vAlign w:val="center"/>
            <w:hideMark/>
          </w:tcPr>
          <w:p w14:paraId="64C5D302"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R</w:t>
            </w:r>
          </w:p>
        </w:tc>
        <w:tc>
          <w:tcPr>
            <w:tcW w:w="406" w:type="pct"/>
            <w:vAlign w:val="center"/>
            <w:hideMark/>
          </w:tcPr>
          <w:p w14:paraId="143CD98F"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R</w:t>
            </w:r>
            <w:r w:rsidRPr="00F45158">
              <w:rPr>
                <w:rFonts w:ascii="Arial" w:hAnsi="Arial" w:cs="Arial"/>
                <w:b/>
                <w:bCs/>
                <w:sz w:val="20"/>
                <w:szCs w:val="20"/>
                <w:vertAlign w:val="superscript"/>
              </w:rPr>
              <w:t>2</w:t>
            </w:r>
          </w:p>
        </w:tc>
        <w:tc>
          <w:tcPr>
            <w:tcW w:w="717" w:type="pct"/>
            <w:vAlign w:val="center"/>
            <w:hideMark/>
          </w:tcPr>
          <w:p w14:paraId="7D72F0A7"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Adjusted R</w:t>
            </w:r>
            <w:r w:rsidRPr="00F45158">
              <w:rPr>
                <w:rFonts w:ascii="Arial" w:hAnsi="Arial" w:cs="Arial"/>
                <w:b/>
                <w:bCs/>
                <w:sz w:val="20"/>
                <w:szCs w:val="20"/>
                <w:vertAlign w:val="superscript"/>
              </w:rPr>
              <w:t>2</w:t>
            </w:r>
          </w:p>
        </w:tc>
        <w:tc>
          <w:tcPr>
            <w:tcW w:w="970" w:type="pct"/>
            <w:vAlign w:val="center"/>
            <w:hideMark/>
          </w:tcPr>
          <w:p w14:paraId="3D872F3A"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R</w:t>
            </w:r>
            <w:r w:rsidRPr="00F45158">
              <w:rPr>
                <w:rFonts w:ascii="Arial" w:hAnsi="Arial" w:cs="Arial"/>
                <w:b/>
                <w:bCs/>
                <w:sz w:val="20"/>
                <w:szCs w:val="20"/>
                <w:vertAlign w:val="superscript"/>
              </w:rPr>
              <w:t>2</w:t>
            </w:r>
            <w:r w:rsidRPr="00F45158">
              <w:rPr>
                <w:rFonts w:ascii="Arial" w:hAnsi="Arial" w:cs="Arial"/>
                <w:b/>
                <w:bCs/>
                <w:sz w:val="20"/>
                <w:szCs w:val="20"/>
              </w:rPr>
              <w:t xml:space="preserve"> Change (% contribution)</w:t>
            </w:r>
          </w:p>
        </w:tc>
      </w:tr>
      <w:tr w:rsidR="00F45158" w:rsidRPr="00F45158" w14:paraId="678C2CB1" w14:textId="77777777" w:rsidTr="00F77251">
        <w:tc>
          <w:tcPr>
            <w:tcW w:w="1466" w:type="pct"/>
            <w:vAlign w:val="center"/>
            <w:hideMark/>
          </w:tcPr>
          <w:p w14:paraId="53D6F3FC" w14:textId="77777777" w:rsidR="009846A9" w:rsidRPr="00F45158" w:rsidRDefault="009846A9" w:rsidP="009846A9">
            <w:pPr>
              <w:spacing w:line="240" w:lineRule="auto"/>
              <w:rPr>
                <w:rFonts w:ascii="Arial" w:hAnsi="Arial" w:cs="Arial"/>
                <w:sz w:val="20"/>
                <w:szCs w:val="20"/>
              </w:rPr>
            </w:pPr>
            <w:r w:rsidRPr="00F45158">
              <w:rPr>
                <w:rFonts w:ascii="Arial" w:hAnsi="Arial" w:cs="Arial"/>
                <w:sz w:val="20"/>
                <w:szCs w:val="20"/>
              </w:rPr>
              <w:t>Constant + Sources of weather forecast information</w:t>
            </w:r>
          </w:p>
        </w:tc>
        <w:tc>
          <w:tcPr>
            <w:tcW w:w="1033" w:type="pct"/>
            <w:vAlign w:val="center"/>
            <w:hideMark/>
          </w:tcPr>
          <w:p w14:paraId="785AFB29"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406" w:type="pct"/>
            <w:vAlign w:val="center"/>
            <w:hideMark/>
          </w:tcPr>
          <w:p w14:paraId="55625452"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.648</w:t>
            </w:r>
          </w:p>
        </w:tc>
        <w:tc>
          <w:tcPr>
            <w:tcW w:w="406" w:type="pct"/>
            <w:vAlign w:val="center"/>
            <w:hideMark/>
          </w:tcPr>
          <w:p w14:paraId="3849B484"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.420</w:t>
            </w:r>
          </w:p>
        </w:tc>
        <w:tc>
          <w:tcPr>
            <w:tcW w:w="717" w:type="pct"/>
            <w:vAlign w:val="center"/>
            <w:hideMark/>
          </w:tcPr>
          <w:p w14:paraId="7E9F06EA"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.415</w:t>
            </w:r>
          </w:p>
        </w:tc>
        <w:tc>
          <w:tcPr>
            <w:tcW w:w="970" w:type="pct"/>
            <w:vAlign w:val="center"/>
            <w:hideMark/>
          </w:tcPr>
          <w:p w14:paraId="35D92C7B"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41.5</w:t>
            </w:r>
          </w:p>
        </w:tc>
      </w:tr>
      <w:tr w:rsidR="00F45158" w:rsidRPr="00F45158" w14:paraId="23B6F942" w14:textId="77777777" w:rsidTr="00F77251">
        <w:tc>
          <w:tcPr>
            <w:tcW w:w="1466" w:type="pct"/>
            <w:vAlign w:val="center"/>
            <w:hideMark/>
          </w:tcPr>
          <w:p w14:paraId="079B837B" w14:textId="77777777" w:rsidR="009846A9" w:rsidRPr="00F45158" w:rsidRDefault="009846A9" w:rsidP="009846A9">
            <w:pPr>
              <w:spacing w:line="240" w:lineRule="auto"/>
              <w:rPr>
                <w:rFonts w:ascii="Arial" w:hAnsi="Arial" w:cs="Arial"/>
                <w:sz w:val="20"/>
                <w:szCs w:val="20"/>
              </w:rPr>
            </w:pPr>
            <w:r w:rsidRPr="00F45158">
              <w:rPr>
                <w:rFonts w:ascii="Arial" w:hAnsi="Arial" w:cs="Arial"/>
                <w:sz w:val="20"/>
                <w:szCs w:val="20"/>
              </w:rPr>
              <w:t>Constant + Sources of weather forecast information + Availability of social support</w:t>
            </w:r>
          </w:p>
        </w:tc>
        <w:tc>
          <w:tcPr>
            <w:tcW w:w="1033" w:type="pct"/>
            <w:vAlign w:val="center"/>
            <w:hideMark/>
          </w:tcPr>
          <w:p w14:paraId="740FBEDA"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t>Availability of social support</w:t>
            </w:r>
          </w:p>
        </w:tc>
        <w:tc>
          <w:tcPr>
            <w:tcW w:w="406" w:type="pct"/>
            <w:vAlign w:val="center"/>
            <w:hideMark/>
          </w:tcPr>
          <w:p w14:paraId="1B19A1BD"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.725</w:t>
            </w:r>
          </w:p>
        </w:tc>
        <w:tc>
          <w:tcPr>
            <w:tcW w:w="406" w:type="pct"/>
            <w:vAlign w:val="center"/>
            <w:hideMark/>
          </w:tcPr>
          <w:p w14:paraId="415EA2E8"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.526</w:t>
            </w:r>
          </w:p>
        </w:tc>
        <w:tc>
          <w:tcPr>
            <w:tcW w:w="717" w:type="pct"/>
            <w:vAlign w:val="center"/>
            <w:hideMark/>
          </w:tcPr>
          <w:p w14:paraId="669C708D"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.518</w:t>
            </w:r>
          </w:p>
        </w:tc>
        <w:tc>
          <w:tcPr>
            <w:tcW w:w="970" w:type="pct"/>
            <w:vAlign w:val="center"/>
            <w:hideMark/>
          </w:tcPr>
          <w:p w14:paraId="1A96BC00"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10.3</w:t>
            </w:r>
          </w:p>
        </w:tc>
      </w:tr>
      <w:tr w:rsidR="00F45158" w:rsidRPr="00F45158" w14:paraId="31B4B7F2" w14:textId="77777777" w:rsidTr="00F77251">
        <w:tc>
          <w:tcPr>
            <w:tcW w:w="1466" w:type="pct"/>
            <w:vAlign w:val="center"/>
            <w:hideMark/>
          </w:tcPr>
          <w:p w14:paraId="3D8527BA" w14:textId="77777777" w:rsidR="009846A9" w:rsidRPr="00F45158" w:rsidRDefault="009846A9" w:rsidP="009846A9">
            <w:pPr>
              <w:spacing w:line="240" w:lineRule="auto"/>
              <w:rPr>
                <w:rFonts w:ascii="Arial" w:hAnsi="Arial" w:cs="Arial"/>
                <w:sz w:val="20"/>
                <w:szCs w:val="20"/>
              </w:rPr>
            </w:pPr>
            <w:r w:rsidRPr="00F45158">
              <w:rPr>
                <w:rFonts w:ascii="Arial" w:hAnsi="Arial" w:cs="Arial"/>
                <w:sz w:val="20"/>
                <w:szCs w:val="20"/>
              </w:rPr>
              <w:t>Constant + Sources of weather forecast information + Availability of social support + Exposure to climate shocks</w:t>
            </w:r>
          </w:p>
        </w:tc>
        <w:tc>
          <w:tcPr>
            <w:tcW w:w="1033" w:type="pct"/>
            <w:vAlign w:val="center"/>
            <w:hideMark/>
          </w:tcPr>
          <w:p w14:paraId="3851E0BD"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t>Exposure to climate shocks</w:t>
            </w:r>
          </w:p>
        </w:tc>
        <w:tc>
          <w:tcPr>
            <w:tcW w:w="406" w:type="pct"/>
            <w:vAlign w:val="center"/>
            <w:hideMark/>
          </w:tcPr>
          <w:p w14:paraId="38278827"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.772</w:t>
            </w:r>
          </w:p>
        </w:tc>
        <w:tc>
          <w:tcPr>
            <w:tcW w:w="406" w:type="pct"/>
            <w:vAlign w:val="center"/>
            <w:hideMark/>
          </w:tcPr>
          <w:p w14:paraId="5F9F23AC"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.595</w:t>
            </w:r>
          </w:p>
        </w:tc>
        <w:tc>
          <w:tcPr>
            <w:tcW w:w="717" w:type="pct"/>
            <w:vAlign w:val="center"/>
            <w:hideMark/>
          </w:tcPr>
          <w:p w14:paraId="77285FB6"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.585</w:t>
            </w:r>
          </w:p>
        </w:tc>
        <w:tc>
          <w:tcPr>
            <w:tcW w:w="970" w:type="pct"/>
            <w:vAlign w:val="center"/>
            <w:hideMark/>
          </w:tcPr>
          <w:p w14:paraId="62ECCE57"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6.7</w:t>
            </w:r>
          </w:p>
        </w:tc>
      </w:tr>
      <w:tr w:rsidR="00F45158" w:rsidRPr="00F45158" w14:paraId="5767C689" w14:textId="77777777" w:rsidTr="00F77251">
        <w:trPr>
          <w:trHeight w:val="57"/>
        </w:trPr>
        <w:tc>
          <w:tcPr>
            <w:tcW w:w="1466" w:type="pct"/>
            <w:vAlign w:val="center"/>
            <w:hideMark/>
          </w:tcPr>
          <w:p w14:paraId="7D019EAB" w14:textId="77777777" w:rsidR="009846A9" w:rsidRPr="00F45158" w:rsidRDefault="009846A9" w:rsidP="009846A9">
            <w:pPr>
              <w:spacing w:line="240" w:lineRule="auto"/>
              <w:rPr>
                <w:rFonts w:ascii="Arial" w:hAnsi="Arial" w:cs="Arial"/>
                <w:sz w:val="20"/>
                <w:szCs w:val="20"/>
              </w:rPr>
            </w:pPr>
            <w:r w:rsidRPr="00F45158">
              <w:rPr>
                <w:rFonts w:ascii="Arial" w:hAnsi="Arial" w:cs="Arial"/>
                <w:sz w:val="20"/>
                <w:szCs w:val="20"/>
              </w:rPr>
              <w:t xml:space="preserve">Constant + Sources of weather forecast information + Availability of social support + Exposure to climate </w:t>
            </w:r>
            <w:r w:rsidRPr="00F45158">
              <w:rPr>
                <w:rFonts w:ascii="Arial" w:hAnsi="Arial" w:cs="Arial"/>
                <w:sz w:val="20"/>
                <w:szCs w:val="20"/>
              </w:rPr>
              <w:lastRenderedPageBreak/>
              <w:t>shocks + Level of education</w:t>
            </w:r>
          </w:p>
        </w:tc>
        <w:tc>
          <w:tcPr>
            <w:tcW w:w="1033" w:type="pct"/>
            <w:vAlign w:val="center"/>
            <w:hideMark/>
          </w:tcPr>
          <w:p w14:paraId="42310B92"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lastRenderedPageBreak/>
              <w:t>Level of education</w:t>
            </w:r>
          </w:p>
        </w:tc>
        <w:tc>
          <w:tcPr>
            <w:tcW w:w="406" w:type="pct"/>
            <w:vAlign w:val="center"/>
            <w:hideMark/>
          </w:tcPr>
          <w:p w14:paraId="6E95A6D8"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.795</w:t>
            </w:r>
          </w:p>
        </w:tc>
        <w:tc>
          <w:tcPr>
            <w:tcW w:w="406" w:type="pct"/>
            <w:vAlign w:val="center"/>
            <w:hideMark/>
          </w:tcPr>
          <w:p w14:paraId="7E2E9F41"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.632</w:t>
            </w:r>
          </w:p>
        </w:tc>
        <w:tc>
          <w:tcPr>
            <w:tcW w:w="717" w:type="pct"/>
            <w:vAlign w:val="center"/>
            <w:hideMark/>
          </w:tcPr>
          <w:p w14:paraId="5DA08B4E"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.619</w:t>
            </w:r>
          </w:p>
        </w:tc>
        <w:tc>
          <w:tcPr>
            <w:tcW w:w="970" w:type="pct"/>
            <w:vAlign w:val="center"/>
            <w:hideMark/>
          </w:tcPr>
          <w:p w14:paraId="730D1190"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3.4</w:t>
            </w:r>
          </w:p>
        </w:tc>
      </w:tr>
    </w:tbl>
    <w:p w14:paraId="43384E1C" w14:textId="77777777" w:rsidR="00DE2C53" w:rsidRPr="00F45158" w:rsidRDefault="00DE2C53" w:rsidP="002467BA">
      <w:pPr>
        <w:spacing w:after="0" w:line="240" w:lineRule="auto"/>
        <w:rPr>
          <w:rFonts w:ascii="Arial" w:hAnsi="Arial" w:cs="Arial"/>
          <w:sz w:val="24"/>
          <w:szCs w:val="24"/>
        </w:rPr>
      </w:pPr>
    </w:p>
    <w:p w14:paraId="621967EE" w14:textId="77777777" w:rsidR="00CC58FD" w:rsidRPr="00F45158" w:rsidRDefault="00CC58FD" w:rsidP="00CC58FD">
      <w:pPr>
        <w:spacing w:after="0" w:line="240" w:lineRule="auto"/>
        <w:jc w:val="both"/>
        <w:rPr>
          <w:rFonts w:ascii="Arial" w:hAnsi="Arial" w:cs="Arial"/>
          <w:b/>
          <w:bCs/>
          <w:szCs w:val="22"/>
        </w:rPr>
      </w:pPr>
      <w:r w:rsidRPr="00F45158">
        <w:rPr>
          <w:rFonts w:ascii="Arial" w:hAnsi="Arial" w:cs="Arial"/>
          <w:b/>
          <w:szCs w:val="22"/>
        </w:rPr>
        <w:t xml:space="preserve">3.5 </w:t>
      </w:r>
      <w:r w:rsidRPr="00F45158">
        <w:rPr>
          <w:rFonts w:ascii="Arial" w:hAnsi="Arial" w:cs="Arial"/>
          <w:b/>
          <w:bCs/>
          <w:szCs w:val="22"/>
        </w:rPr>
        <w:t xml:space="preserve">Adaptive Strategies of Farmers in Response to </w:t>
      </w:r>
      <w:r w:rsidR="00CC59F1" w:rsidRPr="00F45158">
        <w:rPr>
          <w:rFonts w:ascii="Arial" w:hAnsi="Arial" w:cs="Arial"/>
          <w:b/>
          <w:bCs/>
          <w:szCs w:val="22"/>
        </w:rPr>
        <w:t xml:space="preserve">Weather </w:t>
      </w:r>
      <w:r w:rsidRPr="00F45158">
        <w:rPr>
          <w:rFonts w:ascii="Arial" w:hAnsi="Arial" w:cs="Arial"/>
          <w:b/>
          <w:bCs/>
          <w:szCs w:val="22"/>
        </w:rPr>
        <w:t>Forecast Information in Agriculture</w:t>
      </w:r>
    </w:p>
    <w:p w14:paraId="03B4F48D" w14:textId="77777777" w:rsidR="0098558A" w:rsidRPr="00F45158" w:rsidRDefault="0098558A" w:rsidP="00CC58FD">
      <w:pPr>
        <w:spacing w:after="0" w:line="240" w:lineRule="auto"/>
        <w:jc w:val="both"/>
        <w:rPr>
          <w:rFonts w:ascii="Arial" w:hAnsi="Arial" w:cs="Arial"/>
          <w:b/>
          <w:bCs/>
          <w:szCs w:val="22"/>
        </w:rPr>
      </w:pPr>
    </w:p>
    <w:p w14:paraId="50166597" w14:textId="77777777" w:rsidR="00CC58FD" w:rsidRPr="00F45158" w:rsidRDefault="00CC58FD" w:rsidP="00CC58FD">
      <w:pPr>
        <w:spacing w:after="0" w:line="240" w:lineRule="auto"/>
        <w:jc w:val="both"/>
        <w:rPr>
          <w:rFonts w:ascii="Arial" w:hAnsi="Arial" w:cs="Arial"/>
          <w:bCs/>
          <w:sz w:val="20"/>
          <w:szCs w:val="20"/>
        </w:rPr>
      </w:pPr>
      <w:r w:rsidRPr="00F45158">
        <w:rPr>
          <w:rFonts w:ascii="Arial" w:hAnsi="Arial" w:cs="Arial"/>
          <w:bCs/>
          <w:sz w:val="20"/>
          <w:szCs w:val="20"/>
        </w:rPr>
        <w:t>The observed value of adaptive strategies of farmers in response to forecast information score ranged from 13-33 against a possible range of 0-36. The mean and standard deviation were 21.97 and 4.57 respectively.</w:t>
      </w:r>
      <w:r w:rsidR="00CC59F1" w:rsidRPr="00F45158">
        <w:rPr>
          <w:rFonts w:ascii="Arial" w:hAnsi="Arial" w:cs="Arial"/>
          <w:bCs/>
          <w:sz w:val="20"/>
          <w:szCs w:val="20"/>
        </w:rPr>
        <w:t xml:space="preserve"> </w:t>
      </w:r>
      <w:r w:rsidRPr="00F45158">
        <w:rPr>
          <w:rFonts w:ascii="Arial" w:hAnsi="Arial" w:cs="Arial"/>
          <w:bCs/>
          <w:sz w:val="20"/>
          <w:szCs w:val="20"/>
        </w:rPr>
        <w:t xml:space="preserve">Table 7 showed that approximately 73.3 percent of farmers rated adaptive strategies as moderately important. About 32 percent of farmers rated adaptive strategies as highly important. </w:t>
      </w:r>
      <w:bookmarkStart w:id="0" w:name="_Hlk131107308"/>
      <w:r w:rsidRPr="00F45158">
        <w:rPr>
          <w:rFonts w:ascii="Arial" w:hAnsi="Arial" w:cs="Arial"/>
          <w:bCs/>
          <w:sz w:val="20"/>
          <w:szCs w:val="20"/>
        </w:rPr>
        <w:t xml:space="preserve">There was no farmer found who had </w:t>
      </w:r>
      <w:bookmarkEnd w:id="0"/>
      <w:r w:rsidRPr="00F45158">
        <w:rPr>
          <w:rFonts w:ascii="Arial" w:hAnsi="Arial" w:cs="Arial"/>
          <w:bCs/>
          <w:sz w:val="20"/>
          <w:szCs w:val="20"/>
        </w:rPr>
        <w:t xml:space="preserve">rated adaptive strategies as low important. </w:t>
      </w:r>
    </w:p>
    <w:p w14:paraId="06443DAE" w14:textId="77777777" w:rsidR="00CC58FD" w:rsidRPr="00F45158" w:rsidRDefault="00CC58FD" w:rsidP="002467BA">
      <w:pPr>
        <w:spacing w:after="0" w:line="240" w:lineRule="auto"/>
        <w:rPr>
          <w:rFonts w:ascii="Arial" w:hAnsi="Arial" w:cs="Arial"/>
          <w:sz w:val="24"/>
          <w:szCs w:val="24"/>
        </w:rPr>
      </w:pPr>
    </w:p>
    <w:p w14:paraId="02FEFE4D" w14:textId="77777777" w:rsidR="00DE2C53" w:rsidRPr="00F45158" w:rsidRDefault="00DE2C53" w:rsidP="002467BA">
      <w:pPr>
        <w:spacing w:after="0" w:line="240" w:lineRule="auto"/>
        <w:rPr>
          <w:rFonts w:ascii="Arial" w:hAnsi="Arial" w:cs="Arial"/>
          <w:b/>
          <w:bCs/>
          <w:sz w:val="20"/>
          <w:szCs w:val="20"/>
        </w:rPr>
      </w:pPr>
      <w:r w:rsidRPr="00F45158">
        <w:rPr>
          <w:rFonts w:ascii="Arial" w:hAnsi="Arial" w:cs="Arial"/>
          <w:b/>
          <w:bCs/>
          <w:sz w:val="20"/>
          <w:szCs w:val="20"/>
        </w:rPr>
        <w:t>Tab</w:t>
      </w:r>
      <w:r w:rsidR="00CC59F1" w:rsidRPr="00F45158">
        <w:rPr>
          <w:rFonts w:ascii="Arial" w:hAnsi="Arial" w:cs="Arial"/>
          <w:b/>
          <w:bCs/>
          <w:sz w:val="20"/>
          <w:szCs w:val="20"/>
        </w:rPr>
        <w:t xml:space="preserve">le </w:t>
      </w:r>
      <w:r w:rsidRPr="00F45158">
        <w:rPr>
          <w:rFonts w:ascii="Arial" w:hAnsi="Arial" w:cs="Arial"/>
          <w:b/>
          <w:bCs/>
          <w:sz w:val="20"/>
          <w:szCs w:val="20"/>
        </w:rPr>
        <w:t>7. Category of farmers according to importance of adaptive strategies in response to weather forecast information</w:t>
      </w:r>
    </w:p>
    <w:p w14:paraId="0B6E8B65" w14:textId="77777777" w:rsidR="0098558A" w:rsidRPr="00F45158" w:rsidRDefault="0098558A" w:rsidP="002467BA">
      <w:pPr>
        <w:spacing w:after="0" w:line="240" w:lineRule="auto"/>
        <w:rPr>
          <w:rFonts w:ascii="Arial" w:hAnsi="Arial" w:cs="Arial"/>
          <w:b/>
          <w:bCs/>
          <w:sz w:val="20"/>
          <w:szCs w:val="20"/>
        </w:rPr>
      </w:pPr>
    </w:p>
    <w:tbl>
      <w:tblPr>
        <w:tblStyle w:val="TableGrid"/>
        <w:tblW w:w="5000" w:type="pct"/>
        <w:tblLook w:val="04A0" w:firstRow="1" w:lastRow="0" w:firstColumn="1" w:lastColumn="0" w:noHBand="0" w:noVBand="1"/>
      </w:tblPr>
      <w:tblGrid>
        <w:gridCol w:w="1936"/>
        <w:gridCol w:w="1535"/>
        <w:gridCol w:w="1453"/>
        <w:gridCol w:w="1636"/>
        <w:gridCol w:w="1638"/>
      </w:tblGrid>
      <w:tr w:rsidR="00F45158" w:rsidRPr="00F45158" w14:paraId="2516764B" w14:textId="77777777" w:rsidTr="00E75F7A">
        <w:trPr>
          <w:trHeight w:val="647"/>
        </w:trPr>
        <w:tc>
          <w:tcPr>
            <w:tcW w:w="1181" w:type="pct"/>
            <w:vAlign w:val="center"/>
            <w:hideMark/>
          </w:tcPr>
          <w:p w14:paraId="2AE656BF" w14:textId="77777777" w:rsidR="00DE2C53" w:rsidRPr="00F45158" w:rsidRDefault="00DE2C53" w:rsidP="00E75F7A">
            <w:pPr>
              <w:spacing w:line="240" w:lineRule="auto"/>
              <w:rPr>
                <w:rFonts w:ascii="Arial" w:hAnsi="Arial" w:cs="Arial"/>
                <w:sz w:val="20"/>
                <w:szCs w:val="20"/>
              </w:rPr>
            </w:pPr>
            <w:r w:rsidRPr="00F45158">
              <w:rPr>
                <w:rFonts w:ascii="Arial" w:hAnsi="Arial" w:cs="Arial"/>
                <w:b/>
                <w:bCs/>
                <w:sz w:val="20"/>
                <w:szCs w:val="20"/>
              </w:rPr>
              <w:t>Categories</w:t>
            </w:r>
          </w:p>
        </w:tc>
        <w:tc>
          <w:tcPr>
            <w:tcW w:w="936" w:type="pct"/>
            <w:vAlign w:val="center"/>
            <w:hideMark/>
          </w:tcPr>
          <w:p w14:paraId="619A9892"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No. of farmer</w:t>
            </w:r>
          </w:p>
        </w:tc>
        <w:tc>
          <w:tcPr>
            <w:tcW w:w="886" w:type="pct"/>
            <w:vAlign w:val="center"/>
            <w:hideMark/>
          </w:tcPr>
          <w:p w14:paraId="02DBF6AB"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Percentage</w:t>
            </w:r>
          </w:p>
        </w:tc>
        <w:tc>
          <w:tcPr>
            <w:tcW w:w="998" w:type="pct"/>
            <w:vAlign w:val="center"/>
            <w:hideMark/>
          </w:tcPr>
          <w:p w14:paraId="4B929CD7"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Mean</w:t>
            </w:r>
          </w:p>
        </w:tc>
        <w:tc>
          <w:tcPr>
            <w:tcW w:w="999" w:type="pct"/>
            <w:vAlign w:val="center"/>
            <w:hideMark/>
          </w:tcPr>
          <w:p w14:paraId="5297D014"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Standard deviation</w:t>
            </w:r>
          </w:p>
        </w:tc>
      </w:tr>
      <w:tr w:rsidR="00F45158" w:rsidRPr="00F45158" w14:paraId="3912A2D3" w14:textId="77777777" w:rsidTr="00E75F7A">
        <w:trPr>
          <w:trHeight w:val="215"/>
        </w:trPr>
        <w:tc>
          <w:tcPr>
            <w:tcW w:w="1181" w:type="pct"/>
            <w:vAlign w:val="center"/>
            <w:hideMark/>
          </w:tcPr>
          <w:p w14:paraId="69C4EBB8" w14:textId="77777777" w:rsidR="00DE2C53" w:rsidRPr="00F45158" w:rsidRDefault="00DE2C53" w:rsidP="00E75F7A">
            <w:pPr>
              <w:spacing w:line="240" w:lineRule="auto"/>
              <w:rPr>
                <w:rFonts w:ascii="Arial" w:hAnsi="Arial" w:cs="Arial"/>
                <w:sz w:val="20"/>
                <w:szCs w:val="20"/>
              </w:rPr>
            </w:pPr>
            <w:r w:rsidRPr="00F45158">
              <w:rPr>
                <w:rFonts w:ascii="Arial" w:hAnsi="Arial" w:cs="Arial"/>
                <w:sz w:val="20"/>
                <w:szCs w:val="20"/>
              </w:rPr>
              <w:t>Low (0-12)</w:t>
            </w:r>
          </w:p>
        </w:tc>
        <w:tc>
          <w:tcPr>
            <w:tcW w:w="936" w:type="pct"/>
            <w:vAlign w:val="center"/>
            <w:hideMark/>
          </w:tcPr>
          <w:p w14:paraId="4293CED4"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0</w:t>
            </w:r>
          </w:p>
        </w:tc>
        <w:tc>
          <w:tcPr>
            <w:tcW w:w="886" w:type="pct"/>
            <w:vAlign w:val="center"/>
            <w:hideMark/>
          </w:tcPr>
          <w:p w14:paraId="3B7284D1"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0</w:t>
            </w:r>
          </w:p>
        </w:tc>
        <w:tc>
          <w:tcPr>
            <w:tcW w:w="998" w:type="pct"/>
            <w:vMerge w:val="restart"/>
            <w:vAlign w:val="center"/>
            <w:hideMark/>
          </w:tcPr>
          <w:p w14:paraId="335E0BAF" w14:textId="77777777" w:rsidR="00DE2C53" w:rsidRPr="00F45158" w:rsidRDefault="00DE2C53" w:rsidP="00E75F7A">
            <w:pPr>
              <w:spacing w:line="240" w:lineRule="auto"/>
              <w:jc w:val="center"/>
              <w:rPr>
                <w:rFonts w:ascii="Arial" w:hAnsi="Arial" w:cs="Arial"/>
                <w:sz w:val="20"/>
                <w:szCs w:val="20"/>
              </w:rPr>
            </w:pPr>
          </w:p>
          <w:p w14:paraId="39F31689"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21.97</w:t>
            </w:r>
          </w:p>
        </w:tc>
        <w:tc>
          <w:tcPr>
            <w:tcW w:w="999" w:type="pct"/>
            <w:vMerge w:val="restart"/>
            <w:vAlign w:val="center"/>
            <w:hideMark/>
          </w:tcPr>
          <w:p w14:paraId="3DB45711" w14:textId="77777777" w:rsidR="00DE2C53" w:rsidRPr="00F45158" w:rsidRDefault="00DE2C53" w:rsidP="00E75F7A">
            <w:pPr>
              <w:spacing w:line="240" w:lineRule="auto"/>
              <w:jc w:val="center"/>
              <w:rPr>
                <w:rFonts w:ascii="Arial" w:hAnsi="Arial" w:cs="Arial"/>
                <w:sz w:val="20"/>
                <w:szCs w:val="20"/>
              </w:rPr>
            </w:pPr>
          </w:p>
          <w:p w14:paraId="4A7D0416"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4.57</w:t>
            </w:r>
          </w:p>
        </w:tc>
      </w:tr>
      <w:tr w:rsidR="00F45158" w:rsidRPr="00F45158" w14:paraId="36BBFCDF" w14:textId="77777777" w:rsidTr="00E75F7A">
        <w:trPr>
          <w:trHeight w:val="86"/>
        </w:trPr>
        <w:tc>
          <w:tcPr>
            <w:tcW w:w="1181" w:type="pct"/>
            <w:vAlign w:val="center"/>
            <w:hideMark/>
          </w:tcPr>
          <w:p w14:paraId="1AFD4289" w14:textId="77777777" w:rsidR="00DE2C53" w:rsidRPr="00F45158" w:rsidRDefault="00DE2C53" w:rsidP="00E75F7A">
            <w:pPr>
              <w:spacing w:line="240" w:lineRule="auto"/>
              <w:rPr>
                <w:rFonts w:ascii="Arial" w:hAnsi="Arial" w:cs="Arial"/>
                <w:sz w:val="20"/>
                <w:szCs w:val="20"/>
              </w:rPr>
            </w:pPr>
            <w:r w:rsidRPr="00F45158">
              <w:rPr>
                <w:rFonts w:ascii="Arial" w:hAnsi="Arial" w:cs="Arial"/>
                <w:sz w:val="20"/>
                <w:szCs w:val="20"/>
              </w:rPr>
              <w:t>Moderate (13-24)</w:t>
            </w:r>
          </w:p>
        </w:tc>
        <w:tc>
          <w:tcPr>
            <w:tcW w:w="936" w:type="pct"/>
            <w:vAlign w:val="center"/>
            <w:hideMark/>
          </w:tcPr>
          <w:p w14:paraId="00EE38FF"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88</w:t>
            </w:r>
          </w:p>
        </w:tc>
        <w:tc>
          <w:tcPr>
            <w:tcW w:w="886" w:type="pct"/>
            <w:vAlign w:val="center"/>
            <w:hideMark/>
          </w:tcPr>
          <w:p w14:paraId="4E0D3D17"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73.3</w:t>
            </w:r>
          </w:p>
        </w:tc>
        <w:tc>
          <w:tcPr>
            <w:tcW w:w="998" w:type="pct"/>
            <w:vMerge/>
            <w:vAlign w:val="center"/>
            <w:hideMark/>
          </w:tcPr>
          <w:p w14:paraId="6CED8CDF" w14:textId="77777777" w:rsidR="00DE2C53" w:rsidRPr="00F45158" w:rsidRDefault="00DE2C53" w:rsidP="00E75F7A">
            <w:pPr>
              <w:spacing w:line="240" w:lineRule="auto"/>
              <w:jc w:val="center"/>
              <w:rPr>
                <w:rFonts w:ascii="Arial" w:hAnsi="Arial" w:cs="Arial"/>
                <w:sz w:val="20"/>
                <w:szCs w:val="20"/>
              </w:rPr>
            </w:pPr>
          </w:p>
        </w:tc>
        <w:tc>
          <w:tcPr>
            <w:tcW w:w="999" w:type="pct"/>
            <w:vMerge/>
            <w:vAlign w:val="center"/>
            <w:hideMark/>
          </w:tcPr>
          <w:p w14:paraId="7042336E" w14:textId="77777777" w:rsidR="00DE2C53" w:rsidRPr="00F45158" w:rsidRDefault="00DE2C53" w:rsidP="00E75F7A">
            <w:pPr>
              <w:spacing w:line="240" w:lineRule="auto"/>
              <w:jc w:val="center"/>
              <w:rPr>
                <w:rFonts w:ascii="Arial" w:hAnsi="Arial" w:cs="Arial"/>
                <w:sz w:val="20"/>
                <w:szCs w:val="20"/>
              </w:rPr>
            </w:pPr>
          </w:p>
        </w:tc>
      </w:tr>
      <w:tr w:rsidR="00F45158" w:rsidRPr="00F45158" w14:paraId="492AAD47" w14:textId="77777777" w:rsidTr="00E75F7A">
        <w:tc>
          <w:tcPr>
            <w:tcW w:w="1181" w:type="pct"/>
            <w:vAlign w:val="center"/>
            <w:hideMark/>
          </w:tcPr>
          <w:p w14:paraId="64E0BEDE" w14:textId="77777777" w:rsidR="00DE2C53" w:rsidRPr="00F45158" w:rsidRDefault="00DE2C53" w:rsidP="00E75F7A">
            <w:pPr>
              <w:spacing w:line="240" w:lineRule="auto"/>
              <w:rPr>
                <w:rFonts w:ascii="Arial" w:hAnsi="Arial" w:cs="Arial"/>
                <w:sz w:val="20"/>
                <w:szCs w:val="20"/>
              </w:rPr>
            </w:pPr>
            <w:r w:rsidRPr="00F45158">
              <w:rPr>
                <w:rFonts w:ascii="Arial" w:hAnsi="Arial" w:cs="Arial"/>
                <w:sz w:val="20"/>
                <w:szCs w:val="20"/>
              </w:rPr>
              <w:t>High (above 25)</w:t>
            </w:r>
          </w:p>
        </w:tc>
        <w:tc>
          <w:tcPr>
            <w:tcW w:w="936" w:type="pct"/>
            <w:vAlign w:val="center"/>
            <w:hideMark/>
          </w:tcPr>
          <w:p w14:paraId="1D072BE8"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32</w:t>
            </w:r>
          </w:p>
        </w:tc>
        <w:tc>
          <w:tcPr>
            <w:tcW w:w="886" w:type="pct"/>
            <w:vAlign w:val="center"/>
            <w:hideMark/>
          </w:tcPr>
          <w:p w14:paraId="372C3448"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26.7</w:t>
            </w:r>
          </w:p>
        </w:tc>
        <w:tc>
          <w:tcPr>
            <w:tcW w:w="998" w:type="pct"/>
            <w:vMerge/>
            <w:vAlign w:val="center"/>
            <w:hideMark/>
          </w:tcPr>
          <w:p w14:paraId="35DE6F32" w14:textId="77777777" w:rsidR="00DE2C53" w:rsidRPr="00F45158" w:rsidRDefault="00DE2C53" w:rsidP="00E75F7A">
            <w:pPr>
              <w:spacing w:line="240" w:lineRule="auto"/>
              <w:jc w:val="center"/>
              <w:rPr>
                <w:rFonts w:ascii="Arial" w:hAnsi="Arial" w:cs="Arial"/>
                <w:sz w:val="20"/>
                <w:szCs w:val="20"/>
              </w:rPr>
            </w:pPr>
          </w:p>
        </w:tc>
        <w:tc>
          <w:tcPr>
            <w:tcW w:w="999" w:type="pct"/>
            <w:vMerge/>
            <w:vAlign w:val="center"/>
            <w:hideMark/>
          </w:tcPr>
          <w:p w14:paraId="315C9E1E" w14:textId="77777777" w:rsidR="00DE2C53" w:rsidRPr="00F45158" w:rsidRDefault="00DE2C53" w:rsidP="00E75F7A">
            <w:pPr>
              <w:spacing w:line="240" w:lineRule="auto"/>
              <w:jc w:val="center"/>
              <w:rPr>
                <w:rFonts w:ascii="Arial" w:hAnsi="Arial" w:cs="Arial"/>
                <w:sz w:val="20"/>
                <w:szCs w:val="20"/>
              </w:rPr>
            </w:pPr>
          </w:p>
        </w:tc>
      </w:tr>
    </w:tbl>
    <w:p w14:paraId="05466878" w14:textId="77777777" w:rsidR="00CC58FD" w:rsidRPr="00F45158" w:rsidRDefault="00CC58FD" w:rsidP="002467BA">
      <w:pPr>
        <w:spacing w:after="0" w:line="240" w:lineRule="auto"/>
        <w:rPr>
          <w:rFonts w:ascii="Arial" w:hAnsi="Arial" w:cs="Arial"/>
          <w:sz w:val="24"/>
          <w:szCs w:val="24"/>
        </w:rPr>
      </w:pPr>
    </w:p>
    <w:p w14:paraId="792277BE" w14:textId="77777777" w:rsidR="00CC59F1" w:rsidRPr="00F45158" w:rsidRDefault="00CC59F1" w:rsidP="00CC59F1">
      <w:pPr>
        <w:spacing w:after="0" w:line="240" w:lineRule="auto"/>
        <w:jc w:val="both"/>
        <w:rPr>
          <w:rFonts w:ascii="Arial" w:hAnsi="Arial" w:cs="Arial"/>
          <w:sz w:val="20"/>
          <w:szCs w:val="20"/>
        </w:rPr>
      </w:pPr>
      <w:r w:rsidRPr="00F45158">
        <w:rPr>
          <w:rFonts w:ascii="Arial" w:hAnsi="Arial" w:cs="Arial"/>
          <w:sz w:val="20"/>
          <w:szCs w:val="20"/>
        </w:rPr>
        <w:t>Fig. 3 illustrates the adaptive strategies, organized according to their mean scores and relative rankings. The figure clearly demonstrates that increase farm monitoring during periods of expected weather risks ranked 1</w:t>
      </w:r>
      <w:r w:rsidRPr="00F45158">
        <w:rPr>
          <w:rFonts w:ascii="Arial" w:hAnsi="Arial" w:cs="Arial"/>
          <w:sz w:val="20"/>
          <w:szCs w:val="20"/>
          <w:vertAlign w:val="superscript"/>
        </w:rPr>
        <w:t>st</w:t>
      </w:r>
      <w:r w:rsidRPr="00F45158">
        <w:rPr>
          <w:rFonts w:ascii="Arial" w:hAnsi="Arial" w:cs="Arial"/>
          <w:sz w:val="20"/>
          <w:szCs w:val="20"/>
        </w:rPr>
        <w:t>, while change crop planting dates based on seasonal forecasts ranked 2</w:t>
      </w:r>
      <w:r w:rsidRPr="00F45158">
        <w:rPr>
          <w:rFonts w:ascii="Arial" w:hAnsi="Arial" w:cs="Arial"/>
          <w:sz w:val="20"/>
          <w:szCs w:val="20"/>
          <w:vertAlign w:val="superscript"/>
        </w:rPr>
        <w:t>nd</w:t>
      </w:r>
      <w:r w:rsidRPr="00F45158">
        <w:rPr>
          <w:rFonts w:ascii="Arial" w:hAnsi="Arial" w:cs="Arial"/>
          <w:sz w:val="20"/>
          <w:szCs w:val="20"/>
        </w:rPr>
        <w:t>, store seeds or food in preparation for forecasted extreme events ranked 3</w:t>
      </w:r>
      <w:r w:rsidRPr="00F45158">
        <w:rPr>
          <w:rFonts w:ascii="Arial" w:hAnsi="Arial" w:cs="Arial"/>
          <w:sz w:val="20"/>
          <w:szCs w:val="20"/>
          <w:vertAlign w:val="superscript"/>
        </w:rPr>
        <w:t>rd</w:t>
      </w:r>
      <w:r w:rsidRPr="00F45158">
        <w:rPr>
          <w:rFonts w:ascii="Arial" w:hAnsi="Arial" w:cs="Arial"/>
          <w:sz w:val="20"/>
          <w:szCs w:val="20"/>
        </w:rPr>
        <w:t>, reduce farming operations due to unfavorable forecasts ranked 4</w:t>
      </w:r>
      <w:r w:rsidRPr="00F45158">
        <w:rPr>
          <w:rFonts w:ascii="Arial" w:hAnsi="Arial" w:cs="Arial"/>
          <w:sz w:val="20"/>
          <w:szCs w:val="20"/>
          <w:vertAlign w:val="superscript"/>
        </w:rPr>
        <w:t>th</w:t>
      </w:r>
      <w:r w:rsidRPr="00F45158">
        <w:rPr>
          <w:rFonts w:ascii="Arial" w:hAnsi="Arial" w:cs="Arial"/>
          <w:sz w:val="20"/>
          <w:szCs w:val="20"/>
        </w:rPr>
        <w:t>. These four adaptive strategies in response to forecast information in agriculture may be considered important and could be applied in line with the flow of forecast information.</w:t>
      </w:r>
    </w:p>
    <w:p w14:paraId="3A589E0C" w14:textId="77777777" w:rsidR="00CC59F1" w:rsidRPr="00F45158" w:rsidRDefault="00CC59F1" w:rsidP="00CC59F1">
      <w:pPr>
        <w:spacing w:after="0" w:line="240" w:lineRule="auto"/>
        <w:jc w:val="both"/>
        <w:rPr>
          <w:rFonts w:ascii="Arial" w:hAnsi="Arial" w:cs="Arial"/>
          <w:sz w:val="20"/>
          <w:szCs w:val="20"/>
        </w:rPr>
      </w:pPr>
    </w:p>
    <w:p w14:paraId="74B40D18" w14:textId="77777777" w:rsidR="00DE5CF8" w:rsidRPr="00F45158" w:rsidRDefault="00DE5CF8" w:rsidP="002467BA">
      <w:pPr>
        <w:spacing w:after="0" w:line="240" w:lineRule="auto"/>
        <w:rPr>
          <w:rFonts w:ascii="Arial" w:hAnsi="Arial" w:cs="Arial"/>
          <w:sz w:val="24"/>
          <w:szCs w:val="24"/>
        </w:rPr>
      </w:pPr>
    </w:p>
    <w:p w14:paraId="3A6750A6" w14:textId="77777777" w:rsidR="00265D2C" w:rsidRPr="00F45158" w:rsidRDefault="00265D2C" w:rsidP="00CC58FD">
      <w:pPr>
        <w:spacing w:after="0" w:line="240" w:lineRule="auto"/>
        <w:jc w:val="both"/>
        <w:rPr>
          <w:rFonts w:ascii="Arial" w:hAnsi="Arial" w:cs="Arial"/>
          <w:b/>
          <w:bCs/>
          <w:szCs w:val="22"/>
        </w:rPr>
      </w:pPr>
    </w:p>
    <w:p w14:paraId="288DBEC2" w14:textId="77777777" w:rsidR="00265D2C" w:rsidRPr="00F45158" w:rsidRDefault="000E22AC" w:rsidP="00CC58FD">
      <w:pPr>
        <w:spacing w:after="0" w:line="240" w:lineRule="auto"/>
        <w:jc w:val="both"/>
        <w:rPr>
          <w:rFonts w:ascii="Arial" w:hAnsi="Arial" w:cs="Arial"/>
          <w:b/>
          <w:bCs/>
          <w:szCs w:val="22"/>
        </w:rPr>
      </w:pPr>
      <w:r w:rsidRPr="00F45158">
        <w:rPr>
          <w:rFonts w:ascii="Arial" w:hAnsi="Arial" w:cs="Arial"/>
          <w:b/>
          <w:bCs/>
          <w:noProof/>
          <w:szCs w:val="22"/>
        </w:rPr>
        <w:lastRenderedPageBreak/>
        <w:drawing>
          <wp:inline distT="0" distB="0" distL="0" distR="0" wp14:anchorId="0D136978" wp14:editId="3CC1C921">
            <wp:extent cx="5731510" cy="3649345"/>
            <wp:effectExtent l="0" t="0" r="2540" b="8255"/>
            <wp:docPr id="8" name="Picture 8" descr="C:\Users\Jahangir\Desktop\GTB Publish\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hangir\Desktop\GTB Publish\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649345"/>
                    </a:xfrm>
                    <a:prstGeom prst="rect">
                      <a:avLst/>
                    </a:prstGeom>
                    <a:noFill/>
                    <a:ln>
                      <a:noFill/>
                    </a:ln>
                  </pic:spPr>
                </pic:pic>
              </a:graphicData>
            </a:graphic>
          </wp:inline>
        </w:drawing>
      </w:r>
    </w:p>
    <w:p w14:paraId="60DBD2C5" w14:textId="77777777" w:rsidR="00CC59F1" w:rsidRPr="00F45158" w:rsidRDefault="00CC59F1" w:rsidP="00CC59F1">
      <w:pPr>
        <w:spacing w:after="0" w:line="240" w:lineRule="auto"/>
        <w:rPr>
          <w:rFonts w:ascii="Arial" w:hAnsi="Arial" w:cs="Arial"/>
          <w:b/>
          <w:bCs/>
          <w:sz w:val="20"/>
          <w:szCs w:val="20"/>
        </w:rPr>
      </w:pPr>
    </w:p>
    <w:p w14:paraId="6C31B58B" w14:textId="77777777" w:rsidR="00CC59F1" w:rsidRPr="00F45158" w:rsidRDefault="00CC59F1" w:rsidP="00CC59F1">
      <w:pPr>
        <w:spacing w:after="0" w:line="240" w:lineRule="auto"/>
        <w:jc w:val="center"/>
        <w:rPr>
          <w:rFonts w:ascii="Arial" w:hAnsi="Arial" w:cs="Arial"/>
          <w:b/>
          <w:bCs/>
          <w:sz w:val="20"/>
          <w:szCs w:val="20"/>
        </w:rPr>
      </w:pPr>
      <w:r w:rsidRPr="00F45158">
        <w:rPr>
          <w:rFonts w:ascii="Arial" w:hAnsi="Arial" w:cs="Arial"/>
          <w:b/>
          <w:bCs/>
          <w:sz w:val="20"/>
          <w:szCs w:val="20"/>
        </w:rPr>
        <w:t>Fig. 3. Rank order of adaptive strategies in response to weather forecast information</w:t>
      </w:r>
    </w:p>
    <w:p w14:paraId="4A0E7781" w14:textId="77777777" w:rsidR="00EE7675" w:rsidRPr="00F45158" w:rsidRDefault="00EE7675" w:rsidP="00CC58FD">
      <w:pPr>
        <w:spacing w:after="0" w:line="240" w:lineRule="auto"/>
        <w:jc w:val="both"/>
        <w:rPr>
          <w:rFonts w:ascii="Arial" w:hAnsi="Arial" w:cs="Arial"/>
          <w:b/>
          <w:bCs/>
          <w:szCs w:val="22"/>
        </w:rPr>
      </w:pPr>
    </w:p>
    <w:p w14:paraId="280B59D2" w14:textId="77777777" w:rsidR="00CC58FD" w:rsidRPr="00F45158" w:rsidRDefault="00CC58FD" w:rsidP="00CC58FD">
      <w:pPr>
        <w:spacing w:after="0" w:line="240" w:lineRule="auto"/>
        <w:jc w:val="both"/>
        <w:rPr>
          <w:rFonts w:ascii="Arial" w:hAnsi="Arial" w:cs="Arial"/>
          <w:b/>
          <w:bCs/>
          <w:szCs w:val="22"/>
        </w:rPr>
      </w:pPr>
      <w:r w:rsidRPr="00F45158">
        <w:rPr>
          <w:rFonts w:ascii="Arial" w:hAnsi="Arial" w:cs="Arial"/>
          <w:b/>
          <w:bCs/>
          <w:szCs w:val="22"/>
        </w:rPr>
        <w:t>4. CONCLUSIONS</w:t>
      </w:r>
    </w:p>
    <w:p w14:paraId="56818B7A" w14:textId="77777777" w:rsidR="0098558A" w:rsidRPr="00F45158" w:rsidRDefault="0098558A" w:rsidP="00CC58FD">
      <w:pPr>
        <w:spacing w:after="0" w:line="240" w:lineRule="auto"/>
        <w:jc w:val="both"/>
        <w:rPr>
          <w:rFonts w:ascii="Arial" w:hAnsi="Arial" w:cs="Arial"/>
          <w:b/>
          <w:bCs/>
          <w:szCs w:val="22"/>
        </w:rPr>
      </w:pPr>
    </w:p>
    <w:p w14:paraId="42D0BE62" w14:textId="77777777" w:rsidR="00CC58FD" w:rsidRPr="00F45158" w:rsidRDefault="00CC59F1" w:rsidP="00CC58FD">
      <w:pPr>
        <w:spacing w:after="0" w:line="240" w:lineRule="auto"/>
        <w:jc w:val="both"/>
        <w:rPr>
          <w:rFonts w:ascii="Arial" w:hAnsi="Arial" w:cs="Arial"/>
          <w:sz w:val="20"/>
          <w:szCs w:val="20"/>
        </w:rPr>
      </w:pPr>
      <w:r w:rsidRPr="00F45158">
        <w:rPr>
          <w:rFonts w:ascii="Arial" w:hAnsi="Arial" w:cs="Arial"/>
          <w:sz w:val="20"/>
          <w:szCs w:val="20"/>
        </w:rPr>
        <w:t xml:space="preserve">Farmers in developing nations, such as Bangladesh, continue to encounter significant risks from extreme weather events, which pose serious threats to agricultural productivity, livelihoods, and national food security. In this context, weather and climate forecast information plays a crucial role in facilitating informed decision-making at the farm level, particularly in regions vulnerable to climate change. The findings indicate that the majority of farmers possess substantial knowledge of utilizing forecast information in crop production, reflecting growing awareness and adaptive capacity at the grassroots level. The significant relationships observed between farmers’ knowledge and their nine socio-economic characteristics underscore the multidimensional nature of climate information utilization. Education, farm size, farming experience, training, credit access, information sources, ICT access, exposure to climate shocks, and social support were positively associated with knowledge, suggesting that both human capital and institutional support mechanisms contribute to an improved understanding. Furthermore, regression analysis identified education, sources of weather forecast information, exposure to climate shocks, and availability of social support as the principal determinants, highlighting the importance of information accessibility and social learning environments in strengthening adaptive knowledge. Although most farmers perceived adaptive strategies as moderately important, key practices, such as </w:t>
      </w:r>
      <w:r w:rsidR="00CC58FD" w:rsidRPr="00F45158">
        <w:rPr>
          <w:rFonts w:ascii="Arial" w:hAnsi="Arial" w:cs="Arial"/>
          <w:sz w:val="20"/>
          <w:szCs w:val="20"/>
        </w:rPr>
        <w:t>increase farm monitoring during pe</w:t>
      </w:r>
      <w:r w:rsidRPr="00F45158">
        <w:rPr>
          <w:rFonts w:ascii="Arial" w:hAnsi="Arial" w:cs="Arial"/>
          <w:sz w:val="20"/>
          <w:szCs w:val="20"/>
        </w:rPr>
        <w:t xml:space="preserve">riods of expected weather risks, </w:t>
      </w:r>
      <w:r w:rsidR="00CC58FD" w:rsidRPr="00F45158">
        <w:rPr>
          <w:rFonts w:ascii="Arial" w:hAnsi="Arial" w:cs="Arial"/>
          <w:sz w:val="20"/>
          <w:szCs w:val="20"/>
        </w:rPr>
        <w:t>change crop planting dates based</w:t>
      </w:r>
      <w:r w:rsidRPr="00F45158">
        <w:rPr>
          <w:rFonts w:ascii="Arial" w:hAnsi="Arial" w:cs="Arial"/>
          <w:sz w:val="20"/>
          <w:szCs w:val="20"/>
        </w:rPr>
        <w:t xml:space="preserve"> on seasonal forecasts, and </w:t>
      </w:r>
      <w:r w:rsidR="00CC58FD" w:rsidRPr="00F45158">
        <w:rPr>
          <w:rFonts w:ascii="Arial" w:hAnsi="Arial" w:cs="Arial"/>
          <w:sz w:val="20"/>
          <w:szCs w:val="20"/>
        </w:rPr>
        <w:t>store seeds or food in preparatio</w:t>
      </w:r>
      <w:r w:rsidRPr="00F45158">
        <w:rPr>
          <w:rFonts w:ascii="Arial" w:hAnsi="Arial" w:cs="Arial"/>
          <w:sz w:val="20"/>
          <w:szCs w:val="20"/>
        </w:rPr>
        <w:t>n for forecasted extreme events</w:t>
      </w:r>
      <w:r w:rsidR="00CC58FD" w:rsidRPr="00F45158">
        <w:rPr>
          <w:rFonts w:ascii="Arial" w:hAnsi="Arial" w:cs="Arial"/>
          <w:sz w:val="20"/>
          <w:szCs w:val="20"/>
        </w:rPr>
        <w:t xml:space="preserve">, </w:t>
      </w:r>
      <w:r w:rsidRPr="00F45158">
        <w:rPr>
          <w:rFonts w:ascii="Arial" w:hAnsi="Arial" w:cs="Arial"/>
          <w:sz w:val="20"/>
          <w:szCs w:val="20"/>
        </w:rPr>
        <w:t xml:space="preserve">emerged as priority responses. </w:t>
      </w:r>
      <w:r w:rsidR="00CC58FD" w:rsidRPr="00F45158">
        <w:rPr>
          <w:rFonts w:ascii="Arial" w:hAnsi="Arial" w:cs="Arial"/>
          <w:sz w:val="20"/>
          <w:szCs w:val="20"/>
        </w:rPr>
        <w:t xml:space="preserve">Therefore, this study highlights the need for policymakers, meteorological agencies, agricultural extension services, and the research community to work together to close the knowledge gap and incorporate climate information into agricultural decision-making. By doing so, we can provide </w:t>
      </w:r>
      <w:r w:rsidR="00CC58FD" w:rsidRPr="00F45158">
        <w:rPr>
          <w:rFonts w:ascii="Arial" w:hAnsi="Arial" w:cs="Arial"/>
          <w:sz w:val="20"/>
          <w:szCs w:val="20"/>
        </w:rPr>
        <w:lastRenderedPageBreak/>
        <w:t>farmers in Bangladesh and similar regions with the tools they need to adapt to climate change, increase crop production, and protect their food security and livelihoods in the face of an increasingly unpredictable climate.</w:t>
      </w:r>
    </w:p>
    <w:p w14:paraId="5D248121" w14:textId="77777777" w:rsidR="00CC58FD" w:rsidRPr="00F45158" w:rsidRDefault="00CC58FD" w:rsidP="00CC58FD">
      <w:pPr>
        <w:spacing w:after="0" w:line="240" w:lineRule="auto"/>
        <w:jc w:val="both"/>
        <w:rPr>
          <w:rFonts w:ascii="Arial" w:hAnsi="Arial" w:cs="Arial"/>
          <w:b/>
          <w:bCs/>
          <w:szCs w:val="22"/>
        </w:rPr>
      </w:pPr>
    </w:p>
    <w:p w14:paraId="65DFEB06" w14:textId="77777777" w:rsidR="00143EFA" w:rsidRPr="00F45158" w:rsidRDefault="00143EFA" w:rsidP="00A271D7">
      <w:pPr>
        <w:spacing w:after="0" w:line="240" w:lineRule="auto"/>
        <w:jc w:val="both"/>
        <w:rPr>
          <w:rFonts w:ascii="Arial" w:hAnsi="Arial" w:cs="Arial"/>
          <w:sz w:val="20"/>
          <w:szCs w:val="20"/>
        </w:rPr>
      </w:pPr>
      <w:bookmarkStart w:id="1" w:name="_GoBack"/>
      <w:bookmarkEnd w:id="1"/>
    </w:p>
    <w:p w14:paraId="5CB47615" w14:textId="77777777" w:rsidR="00B22F06" w:rsidRPr="00F45158" w:rsidRDefault="00B22F06" w:rsidP="00CC58FD">
      <w:pPr>
        <w:spacing w:after="0" w:line="240" w:lineRule="auto"/>
        <w:jc w:val="both"/>
        <w:rPr>
          <w:rFonts w:ascii="Arial" w:hAnsi="Arial" w:cs="Arial"/>
          <w:b/>
          <w:bCs/>
          <w:szCs w:val="22"/>
        </w:rPr>
      </w:pPr>
    </w:p>
    <w:p w14:paraId="1222F54C" w14:textId="77777777" w:rsidR="00792841" w:rsidRPr="00F45158" w:rsidRDefault="00CC58FD" w:rsidP="00CC58FD">
      <w:pPr>
        <w:spacing w:after="0" w:line="240" w:lineRule="auto"/>
        <w:jc w:val="both"/>
        <w:rPr>
          <w:rFonts w:ascii="Arial" w:hAnsi="Arial" w:cs="Arial"/>
          <w:b/>
          <w:bCs/>
          <w:szCs w:val="22"/>
        </w:rPr>
      </w:pPr>
      <w:r w:rsidRPr="00F45158">
        <w:rPr>
          <w:rFonts w:ascii="Arial" w:hAnsi="Arial" w:cs="Arial"/>
          <w:b/>
          <w:bCs/>
          <w:szCs w:val="22"/>
        </w:rPr>
        <w:t>REFERENCES</w:t>
      </w:r>
    </w:p>
    <w:p w14:paraId="62292D23" w14:textId="77777777" w:rsidR="00CC58FD" w:rsidRPr="00F45158" w:rsidRDefault="00CC58FD" w:rsidP="00CC58FD">
      <w:pPr>
        <w:spacing w:after="0" w:line="240" w:lineRule="auto"/>
        <w:jc w:val="both"/>
        <w:rPr>
          <w:rFonts w:ascii="Arial" w:hAnsi="Arial" w:cs="Arial"/>
          <w:b/>
          <w:bCs/>
          <w:szCs w:val="22"/>
        </w:rPr>
      </w:pPr>
    </w:p>
    <w:p w14:paraId="60B59152"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IPCC (Intergovernmental Panel on Climate Change). (2014). Summary for policymakers. Climate Change 2014: Impacts, Adaptation, and Vulnerability. Part A: Global and Sectoral Aspects. Contribution of Working Group II to the Fifth Assessment Report of the Intergovernmental Panel on Climate Change. Cambridge University Press, Cambridge, United Kingdom and New York, NY, USA, pp. 1-32.</w:t>
      </w:r>
    </w:p>
    <w:p w14:paraId="3094EF6D"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World Bank, (2010). Climate change risks and food security in Bangladesh, World Bank, Sher-e-Bangla Nagar, Agargaon, Dhaka 1207.</w:t>
      </w:r>
    </w:p>
    <w:p w14:paraId="5CB1ED01"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DDM (Department of Disaster Management). (2017). Disaster Report, 2017. Ministry of Disaster Management &amp; Relief. Government of People’s Republic of Bangladesh.</w:t>
      </w:r>
    </w:p>
    <w:p w14:paraId="30DE3959"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Arshad, M., Amjath-Babu, T. S., Krupnik, T. J., </w:t>
      </w:r>
      <w:proofErr w:type="spellStart"/>
      <w:r w:rsidRPr="00F45158">
        <w:rPr>
          <w:rFonts w:ascii="Arial" w:hAnsi="Arial" w:cs="Arial"/>
          <w:sz w:val="20"/>
          <w:szCs w:val="20"/>
        </w:rPr>
        <w:t>Aravindakshan</w:t>
      </w:r>
      <w:proofErr w:type="spellEnd"/>
      <w:r w:rsidRPr="00F45158">
        <w:rPr>
          <w:rFonts w:ascii="Arial" w:hAnsi="Arial" w:cs="Arial"/>
          <w:sz w:val="20"/>
          <w:szCs w:val="20"/>
        </w:rPr>
        <w:t>, S., Abbas, A., Kachele, H. &amp; Muller, K. (2017). Climate variability and yield risk in South Asia's rice–wheat systems: emerging evidence from Pakistan.  Paddy and Water Environment, 15 (2), 249-261.</w:t>
      </w:r>
    </w:p>
    <w:p w14:paraId="584ADA15"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Vaughan, C. &amp; </w:t>
      </w:r>
      <w:proofErr w:type="spellStart"/>
      <w:r w:rsidRPr="00F45158">
        <w:rPr>
          <w:rFonts w:ascii="Arial" w:hAnsi="Arial" w:cs="Arial"/>
          <w:sz w:val="20"/>
          <w:szCs w:val="20"/>
        </w:rPr>
        <w:t>Dessai</w:t>
      </w:r>
      <w:proofErr w:type="spellEnd"/>
      <w:r w:rsidRPr="00F45158">
        <w:rPr>
          <w:rFonts w:ascii="Arial" w:hAnsi="Arial" w:cs="Arial"/>
          <w:sz w:val="20"/>
          <w:szCs w:val="20"/>
        </w:rPr>
        <w:t>, S. 2014: Climate services for society: origins, institutional arrangements, and design elements for an evaluation framework. Wiley Interdisciplinary Reviews: Climate Change, 5, 587-603.</w:t>
      </w:r>
    </w:p>
    <w:p w14:paraId="4A9D2DCC"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Ouédraogo, I., Diouf, N. S., Ouédraogo, M., Ndiaye, O. &amp; </w:t>
      </w:r>
      <w:proofErr w:type="spellStart"/>
      <w:r w:rsidRPr="00F45158">
        <w:rPr>
          <w:rFonts w:ascii="Arial" w:hAnsi="Arial" w:cs="Arial"/>
          <w:sz w:val="20"/>
          <w:szCs w:val="20"/>
        </w:rPr>
        <w:t>Zougmoré</w:t>
      </w:r>
      <w:proofErr w:type="spellEnd"/>
      <w:r w:rsidRPr="00F45158">
        <w:rPr>
          <w:rFonts w:ascii="Arial" w:hAnsi="Arial" w:cs="Arial"/>
          <w:sz w:val="20"/>
          <w:szCs w:val="20"/>
        </w:rPr>
        <w:t>, R. B. (2018). Closing the gap between climate information producers and users: assessment of needs and uptake in Senegal. Climate, 6, 13.</w:t>
      </w:r>
    </w:p>
    <w:p w14:paraId="0AF2C09B"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Bruno Soares, M., Daly, M. &amp; </w:t>
      </w:r>
      <w:proofErr w:type="spellStart"/>
      <w:r w:rsidRPr="00F45158">
        <w:rPr>
          <w:rFonts w:ascii="Arial" w:hAnsi="Arial" w:cs="Arial"/>
          <w:sz w:val="20"/>
          <w:szCs w:val="20"/>
        </w:rPr>
        <w:t>Dessai</w:t>
      </w:r>
      <w:proofErr w:type="spellEnd"/>
      <w:r w:rsidRPr="00F45158">
        <w:rPr>
          <w:rFonts w:ascii="Arial" w:hAnsi="Arial" w:cs="Arial"/>
          <w:sz w:val="20"/>
          <w:szCs w:val="20"/>
        </w:rPr>
        <w:t>, S. (2018). Assessing the value of seasonal climate forecasts for decision-making. Wiley interdisciplinary reviews: climate change, 9, 523.</w:t>
      </w:r>
    </w:p>
    <w:p w14:paraId="1DD3B774" w14:textId="77777777" w:rsidR="00792841" w:rsidRPr="00F45158" w:rsidRDefault="00792841" w:rsidP="00792841">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t>Vedeld</w:t>
      </w:r>
      <w:proofErr w:type="spellEnd"/>
      <w:r w:rsidRPr="00F45158">
        <w:rPr>
          <w:rFonts w:ascii="Arial" w:hAnsi="Arial" w:cs="Arial"/>
          <w:sz w:val="20"/>
          <w:szCs w:val="20"/>
        </w:rPr>
        <w:t>, T., Hofstad, H., Mathur, M., Buker, P. &amp; Stordal, F. (2020). Reaching out? governing weather and climate services (WCS) for farmers. Environmental Science &amp; Policy, 104, 208-216.</w:t>
      </w:r>
    </w:p>
    <w:p w14:paraId="5E319902" w14:textId="77777777" w:rsidR="00792841" w:rsidRPr="00F45158" w:rsidRDefault="00792841" w:rsidP="00792841">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t>Nyadzi</w:t>
      </w:r>
      <w:proofErr w:type="spellEnd"/>
      <w:r w:rsidRPr="00F45158">
        <w:rPr>
          <w:rFonts w:ascii="Arial" w:hAnsi="Arial" w:cs="Arial"/>
          <w:sz w:val="20"/>
          <w:szCs w:val="20"/>
        </w:rPr>
        <w:t xml:space="preserve">, E., Nyamekye, A. B., Werners, S. E., </w:t>
      </w:r>
      <w:proofErr w:type="spellStart"/>
      <w:r w:rsidRPr="00F45158">
        <w:rPr>
          <w:rFonts w:ascii="Arial" w:hAnsi="Arial" w:cs="Arial"/>
          <w:sz w:val="20"/>
          <w:szCs w:val="20"/>
        </w:rPr>
        <w:t>Biesbroek</w:t>
      </w:r>
      <w:proofErr w:type="spellEnd"/>
      <w:r w:rsidRPr="00F45158">
        <w:rPr>
          <w:rFonts w:ascii="Arial" w:hAnsi="Arial" w:cs="Arial"/>
          <w:sz w:val="20"/>
          <w:szCs w:val="20"/>
        </w:rPr>
        <w:t xml:space="preserve">, R. G., Dewulf, A., </w:t>
      </w:r>
      <w:proofErr w:type="spellStart"/>
      <w:r w:rsidRPr="00F45158">
        <w:rPr>
          <w:rFonts w:ascii="Arial" w:hAnsi="Arial" w:cs="Arial"/>
          <w:sz w:val="20"/>
          <w:szCs w:val="20"/>
        </w:rPr>
        <w:t>Slobbe</w:t>
      </w:r>
      <w:proofErr w:type="spellEnd"/>
      <w:r w:rsidRPr="00F45158">
        <w:rPr>
          <w:rFonts w:ascii="Arial" w:hAnsi="Arial" w:cs="Arial"/>
          <w:sz w:val="20"/>
          <w:szCs w:val="20"/>
        </w:rPr>
        <w:t>, E. V., Long, H. P., Termeer, C. J. A. M. &amp; Ludwig, F. (2018). Diagnosing the potential of hydro-climatic information services to support rice farming in northern Ghana. NJAS: Wageningen Journal of Life Sciences, 86, 51-63.</w:t>
      </w:r>
    </w:p>
    <w:p w14:paraId="2FC7C096" w14:textId="77777777" w:rsidR="00792841"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Islam, A., Attwood, S., Braun, M., Kamp, K. &amp; Aggarwal, P. (2013). Assessment of capabilities, needs of communities, opportunities and limitations of weather forecasting for coastal regions of Bangladesh; WorldFish: Penang, Malaysia. Project Report, 35.</w:t>
      </w:r>
    </w:p>
    <w:p w14:paraId="1D3412AF" w14:textId="77777777" w:rsidR="00792841" w:rsidRPr="00F45158" w:rsidRDefault="00792841" w:rsidP="00792841">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t>Gbangou</w:t>
      </w:r>
      <w:proofErr w:type="spellEnd"/>
      <w:r w:rsidRPr="00F45158">
        <w:rPr>
          <w:rFonts w:ascii="Arial" w:hAnsi="Arial" w:cs="Arial"/>
          <w:sz w:val="20"/>
          <w:szCs w:val="20"/>
        </w:rPr>
        <w:t xml:space="preserve">, T., </w:t>
      </w:r>
      <w:proofErr w:type="spellStart"/>
      <w:r w:rsidRPr="00F45158">
        <w:rPr>
          <w:rFonts w:ascii="Arial" w:hAnsi="Arial" w:cs="Arial"/>
          <w:sz w:val="20"/>
          <w:szCs w:val="20"/>
        </w:rPr>
        <w:t>Sarku</w:t>
      </w:r>
      <w:proofErr w:type="spellEnd"/>
      <w:r w:rsidRPr="00F45158">
        <w:rPr>
          <w:rFonts w:ascii="Arial" w:hAnsi="Arial" w:cs="Arial"/>
          <w:sz w:val="20"/>
          <w:szCs w:val="20"/>
        </w:rPr>
        <w:t xml:space="preserve">, R., </w:t>
      </w:r>
      <w:proofErr w:type="spellStart"/>
      <w:r w:rsidRPr="00F45158">
        <w:rPr>
          <w:rFonts w:ascii="Arial" w:hAnsi="Arial" w:cs="Arial"/>
          <w:sz w:val="20"/>
          <w:szCs w:val="20"/>
        </w:rPr>
        <w:t>Slobbe</w:t>
      </w:r>
      <w:proofErr w:type="spellEnd"/>
      <w:r w:rsidRPr="00F45158">
        <w:rPr>
          <w:rFonts w:ascii="Arial" w:hAnsi="Arial" w:cs="Arial"/>
          <w:sz w:val="20"/>
          <w:szCs w:val="20"/>
        </w:rPr>
        <w:t xml:space="preserve">, E. V., Ludwig, F., </w:t>
      </w:r>
      <w:proofErr w:type="spellStart"/>
      <w:r w:rsidRPr="00F45158">
        <w:rPr>
          <w:rFonts w:ascii="Arial" w:hAnsi="Arial" w:cs="Arial"/>
          <w:sz w:val="20"/>
          <w:szCs w:val="20"/>
        </w:rPr>
        <w:t>Kranjac-berisavljac-Berisavljevic</w:t>
      </w:r>
      <w:proofErr w:type="spellEnd"/>
      <w:r w:rsidRPr="00F45158">
        <w:rPr>
          <w:rFonts w:ascii="Arial" w:hAnsi="Arial" w:cs="Arial"/>
          <w:sz w:val="20"/>
          <w:szCs w:val="20"/>
        </w:rPr>
        <w:t xml:space="preserve">, G. &amp; </w:t>
      </w:r>
      <w:proofErr w:type="spellStart"/>
      <w:r w:rsidRPr="00F45158">
        <w:rPr>
          <w:rFonts w:ascii="Arial" w:hAnsi="Arial" w:cs="Arial"/>
          <w:sz w:val="20"/>
          <w:szCs w:val="20"/>
        </w:rPr>
        <w:t>Paparrizo</w:t>
      </w:r>
      <w:proofErr w:type="spellEnd"/>
      <w:r w:rsidRPr="00F45158">
        <w:rPr>
          <w:rFonts w:ascii="Arial" w:hAnsi="Arial" w:cs="Arial"/>
          <w:sz w:val="20"/>
          <w:szCs w:val="20"/>
        </w:rPr>
        <w:t>, S. (2020). Coproducing weather forecast information with and foe smallholder farmers in Ghana: evaluation and design principles. Atmosphere, 11, 902.</w:t>
      </w:r>
    </w:p>
    <w:p w14:paraId="71BD9565"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Paparrizos, S., Smolenaars, W., </w:t>
      </w:r>
      <w:proofErr w:type="spellStart"/>
      <w:r w:rsidRPr="00F45158">
        <w:rPr>
          <w:rFonts w:ascii="Arial" w:hAnsi="Arial" w:cs="Arial"/>
          <w:sz w:val="20"/>
          <w:szCs w:val="20"/>
        </w:rPr>
        <w:t>Gbangou</w:t>
      </w:r>
      <w:proofErr w:type="spellEnd"/>
      <w:r w:rsidRPr="00F45158">
        <w:rPr>
          <w:rFonts w:ascii="Arial" w:hAnsi="Arial" w:cs="Arial"/>
          <w:sz w:val="20"/>
          <w:szCs w:val="20"/>
        </w:rPr>
        <w:t xml:space="preserve">, T., </w:t>
      </w:r>
      <w:proofErr w:type="spellStart"/>
      <w:r w:rsidRPr="00F45158">
        <w:rPr>
          <w:rFonts w:ascii="Arial" w:hAnsi="Arial" w:cs="Arial"/>
          <w:sz w:val="20"/>
          <w:szCs w:val="20"/>
        </w:rPr>
        <w:t>Slobbe</w:t>
      </w:r>
      <w:proofErr w:type="spellEnd"/>
      <w:r w:rsidRPr="00F45158">
        <w:rPr>
          <w:rFonts w:ascii="Arial" w:hAnsi="Arial" w:cs="Arial"/>
          <w:sz w:val="20"/>
          <w:szCs w:val="20"/>
        </w:rPr>
        <w:t>, E. V. &amp; Ludwig, F. (2020). Verification of weather and seasonal forecast information concerning the peri-urban farmers’ needs in the lower Ganges delta in Bangladesh. Atmosphere, 11, 1041.</w:t>
      </w:r>
    </w:p>
    <w:p w14:paraId="11192B05"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Naab, F. Z., Abubakari, Z. &amp; Ahmed, A. (2019). The role of climate services in agricultural productivity in Ghana: the perspectives of farmers and institutions. Climate Services, 13, 24-32.</w:t>
      </w:r>
    </w:p>
    <w:p w14:paraId="0D9424E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Rahman, M. M., Ghosh, T., </w:t>
      </w:r>
      <w:proofErr w:type="spellStart"/>
      <w:r w:rsidRPr="00F45158">
        <w:rPr>
          <w:rFonts w:ascii="Arial" w:hAnsi="Arial" w:cs="Arial"/>
          <w:sz w:val="20"/>
          <w:szCs w:val="20"/>
        </w:rPr>
        <w:t>Salehin</w:t>
      </w:r>
      <w:proofErr w:type="spellEnd"/>
      <w:r w:rsidRPr="00F45158">
        <w:rPr>
          <w:rFonts w:ascii="Arial" w:hAnsi="Arial" w:cs="Arial"/>
          <w:sz w:val="20"/>
          <w:szCs w:val="20"/>
        </w:rPr>
        <w:t xml:space="preserve">, M., Ghosh, A., Haque, A., Hossain, M. A., Das, S., Hazra, S., Islam, N. &amp; Sarker, M. H. (2020). Ganges-Brahmaputra-Meghna delta, </w:t>
      </w:r>
      <w:r w:rsidRPr="00F45158">
        <w:rPr>
          <w:rFonts w:ascii="Arial" w:hAnsi="Arial" w:cs="Arial"/>
          <w:sz w:val="20"/>
          <w:szCs w:val="20"/>
        </w:rPr>
        <w:lastRenderedPageBreak/>
        <w:t>Bangladesh and India: a transnational mega-delta. Deltas in the Anthropocene. Palgrave Macmillan: Cham, Switzerland, pp. 23–51.</w:t>
      </w:r>
    </w:p>
    <w:p w14:paraId="075778D9"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Kundu, S., Kabir, M, E., Morgan, E. A., Davey, P. &amp; Hossain, M. (2020). Building coastal agricultural resilience in Bangladesh: a systematic review of progress, gaps and implications. Climate, 8, 98.</w:t>
      </w:r>
    </w:p>
    <w:p w14:paraId="41C3DDA5"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Kumar, U. (2021). Bridging science and society: tailor-made hydroclimatic information services with farmers in lower Bengal delta, Bangladesh (Doctoral dissertation). Wageningen University, Wageningen, Netherlands.</w:t>
      </w:r>
    </w:p>
    <w:p w14:paraId="121AE15B" w14:textId="77777777" w:rsidR="0094028F" w:rsidRPr="00F45158" w:rsidRDefault="0094028F" w:rsidP="0094028F">
      <w:pPr>
        <w:numPr>
          <w:ilvl w:val="0"/>
          <w:numId w:val="2"/>
        </w:numPr>
        <w:spacing w:after="0" w:line="240" w:lineRule="auto"/>
        <w:jc w:val="both"/>
        <w:rPr>
          <w:rFonts w:ascii="Arial" w:hAnsi="Arial" w:cs="Arial"/>
          <w:sz w:val="20"/>
          <w:szCs w:val="20"/>
          <w:lang w:val="en-GB"/>
        </w:rPr>
      </w:pPr>
      <w:r w:rsidRPr="00F45158">
        <w:rPr>
          <w:rFonts w:ascii="Arial" w:hAnsi="Arial" w:cs="Arial"/>
          <w:sz w:val="20"/>
          <w:szCs w:val="20"/>
          <w:lang w:val="en-GB"/>
        </w:rPr>
        <w:t xml:space="preserve">Christel, I., </w:t>
      </w:r>
      <w:proofErr w:type="spellStart"/>
      <w:r w:rsidRPr="00F45158">
        <w:rPr>
          <w:rFonts w:ascii="Arial" w:hAnsi="Arial" w:cs="Arial"/>
          <w:sz w:val="20"/>
          <w:szCs w:val="20"/>
          <w:lang w:val="en-GB"/>
        </w:rPr>
        <w:t>Hemment</w:t>
      </w:r>
      <w:proofErr w:type="spellEnd"/>
      <w:r w:rsidRPr="00F45158">
        <w:rPr>
          <w:rFonts w:ascii="Arial" w:hAnsi="Arial" w:cs="Arial"/>
          <w:sz w:val="20"/>
          <w:szCs w:val="20"/>
          <w:lang w:val="en-GB"/>
        </w:rPr>
        <w:t xml:space="preserve">, D., Bojovic, D., </w:t>
      </w:r>
      <w:proofErr w:type="spellStart"/>
      <w:r w:rsidRPr="00F45158">
        <w:rPr>
          <w:rFonts w:ascii="Arial" w:hAnsi="Arial" w:cs="Arial"/>
          <w:sz w:val="20"/>
          <w:szCs w:val="20"/>
          <w:lang w:val="en-GB"/>
        </w:rPr>
        <w:t>Cucchietti</w:t>
      </w:r>
      <w:proofErr w:type="spellEnd"/>
      <w:r w:rsidRPr="00F45158">
        <w:rPr>
          <w:rFonts w:ascii="Arial" w:hAnsi="Arial" w:cs="Arial"/>
          <w:sz w:val="20"/>
          <w:szCs w:val="20"/>
          <w:lang w:val="en-GB"/>
        </w:rPr>
        <w:t xml:space="preserve">, F., Calvo, L., </w:t>
      </w:r>
      <w:proofErr w:type="spellStart"/>
      <w:r w:rsidRPr="00F45158">
        <w:rPr>
          <w:rFonts w:ascii="Arial" w:hAnsi="Arial" w:cs="Arial"/>
          <w:sz w:val="20"/>
          <w:szCs w:val="20"/>
          <w:lang w:val="en-GB"/>
        </w:rPr>
        <w:t>Stefaner</w:t>
      </w:r>
      <w:proofErr w:type="spellEnd"/>
      <w:r w:rsidRPr="00F45158">
        <w:rPr>
          <w:rFonts w:ascii="Arial" w:hAnsi="Arial" w:cs="Arial"/>
          <w:sz w:val="20"/>
          <w:szCs w:val="20"/>
          <w:lang w:val="en-GB"/>
        </w:rPr>
        <w:t xml:space="preserve">, M. &amp; Buontempo, C. (2018). Introducing Design in the </w:t>
      </w:r>
      <w:proofErr w:type="spellStart"/>
      <w:r w:rsidRPr="00F45158">
        <w:rPr>
          <w:rFonts w:ascii="Arial" w:hAnsi="Arial" w:cs="Arial"/>
          <w:sz w:val="20"/>
          <w:szCs w:val="20"/>
          <w:lang w:val="en-GB"/>
        </w:rPr>
        <w:t>Develpoment</w:t>
      </w:r>
      <w:proofErr w:type="spellEnd"/>
      <w:r w:rsidRPr="00F45158">
        <w:rPr>
          <w:rFonts w:ascii="Arial" w:hAnsi="Arial" w:cs="Arial"/>
          <w:sz w:val="20"/>
          <w:szCs w:val="20"/>
          <w:lang w:val="en-GB"/>
        </w:rPr>
        <w:t xml:space="preserve"> of Effective Climate Services. Climate Services, 9, 111-121.</w:t>
      </w:r>
    </w:p>
    <w:p w14:paraId="2C440E7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Akter, S. (2022). Understanding flood forecast information provision for agriculture in Bangladesh (Doctoral dissertation). Wageningen University, Wageningen, Netherlands.</w:t>
      </w:r>
    </w:p>
    <w:p w14:paraId="49EAC93C"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Kumar, U., </w:t>
      </w:r>
      <w:proofErr w:type="spellStart"/>
      <w:r w:rsidRPr="00F45158">
        <w:rPr>
          <w:rFonts w:ascii="Arial" w:hAnsi="Arial" w:cs="Arial"/>
          <w:sz w:val="20"/>
          <w:szCs w:val="20"/>
        </w:rPr>
        <w:t>werners</w:t>
      </w:r>
      <w:proofErr w:type="spellEnd"/>
      <w:r w:rsidRPr="00F45158">
        <w:rPr>
          <w:rFonts w:ascii="Arial" w:hAnsi="Arial" w:cs="Arial"/>
          <w:sz w:val="20"/>
          <w:szCs w:val="20"/>
        </w:rPr>
        <w:t xml:space="preserve">, s., </w:t>
      </w:r>
      <w:proofErr w:type="spellStart"/>
      <w:r w:rsidRPr="00F45158">
        <w:rPr>
          <w:rFonts w:ascii="Arial" w:hAnsi="Arial" w:cs="Arial"/>
          <w:sz w:val="20"/>
          <w:szCs w:val="20"/>
        </w:rPr>
        <w:t>roy</w:t>
      </w:r>
      <w:proofErr w:type="spellEnd"/>
      <w:r w:rsidRPr="00F45158">
        <w:rPr>
          <w:rFonts w:ascii="Arial" w:hAnsi="Arial" w:cs="Arial"/>
          <w:sz w:val="20"/>
          <w:szCs w:val="20"/>
        </w:rPr>
        <w:t xml:space="preserve">, s., </w:t>
      </w:r>
      <w:proofErr w:type="spellStart"/>
      <w:r w:rsidRPr="00F45158">
        <w:rPr>
          <w:rFonts w:ascii="Arial" w:hAnsi="Arial" w:cs="Arial"/>
          <w:sz w:val="20"/>
          <w:szCs w:val="20"/>
        </w:rPr>
        <w:t>ashraf</w:t>
      </w:r>
      <w:proofErr w:type="spellEnd"/>
      <w:r w:rsidRPr="00F45158">
        <w:rPr>
          <w:rFonts w:ascii="Arial" w:hAnsi="Arial" w:cs="Arial"/>
          <w:sz w:val="20"/>
          <w:szCs w:val="20"/>
        </w:rPr>
        <w:t xml:space="preserve">, s., </w:t>
      </w:r>
      <w:proofErr w:type="spellStart"/>
      <w:r w:rsidRPr="00F45158">
        <w:rPr>
          <w:rFonts w:ascii="Arial" w:hAnsi="Arial" w:cs="Arial"/>
          <w:sz w:val="20"/>
          <w:szCs w:val="20"/>
        </w:rPr>
        <w:t>hoang</w:t>
      </w:r>
      <w:proofErr w:type="spellEnd"/>
      <w:r w:rsidRPr="00F45158">
        <w:rPr>
          <w:rFonts w:ascii="Arial" w:hAnsi="Arial" w:cs="Arial"/>
          <w:sz w:val="20"/>
          <w:szCs w:val="20"/>
        </w:rPr>
        <w:t xml:space="preserve">, l. p., </w:t>
      </w:r>
      <w:proofErr w:type="spellStart"/>
      <w:r w:rsidRPr="00F45158">
        <w:rPr>
          <w:rFonts w:ascii="Arial" w:hAnsi="Arial" w:cs="Arial"/>
          <w:sz w:val="20"/>
          <w:szCs w:val="20"/>
        </w:rPr>
        <w:t>kumar</w:t>
      </w:r>
      <w:proofErr w:type="spellEnd"/>
      <w:r w:rsidRPr="00F45158">
        <w:rPr>
          <w:rFonts w:ascii="Arial" w:hAnsi="Arial" w:cs="Arial"/>
          <w:sz w:val="20"/>
          <w:szCs w:val="20"/>
        </w:rPr>
        <w:t xml:space="preserve">, d. d. &amp; </w:t>
      </w:r>
      <w:proofErr w:type="spellStart"/>
      <w:r w:rsidRPr="00F45158">
        <w:rPr>
          <w:rFonts w:ascii="Arial" w:hAnsi="Arial" w:cs="Arial"/>
          <w:sz w:val="20"/>
          <w:szCs w:val="20"/>
        </w:rPr>
        <w:t>ludwig</w:t>
      </w:r>
      <w:proofErr w:type="spellEnd"/>
      <w:r w:rsidRPr="00F45158">
        <w:rPr>
          <w:rFonts w:ascii="Arial" w:hAnsi="Arial" w:cs="Arial"/>
          <w:sz w:val="20"/>
          <w:szCs w:val="20"/>
        </w:rPr>
        <w:t>, f. (2020). role of information in farmers’ response to weather and water related stresses in the Lower Bengal delta, Bangladesh. Sustainability, 12, 6598.</w:t>
      </w:r>
    </w:p>
    <w:p w14:paraId="4F36E7E0" w14:textId="77777777" w:rsidR="0094028F" w:rsidRPr="00F45158" w:rsidRDefault="0094028F" w:rsidP="0094028F">
      <w:pPr>
        <w:keepNext/>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Akter, S., Uddin, M. N., Rahman, S., Sojib, M. R., Hasan, M. M., </w:t>
      </w:r>
      <w:proofErr w:type="spellStart"/>
      <w:r w:rsidRPr="00F45158">
        <w:rPr>
          <w:rFonts w:ascii="Arial" w:hAnsi="Arial" w:cs="Arial"/>
          <w:sz w:val="20"/>
          <w:szCs w:val="20"/>
        </w:rPr>
        <w:t>Sarke</w:t>
      </w:r>
      <w:proofErr w:type="spellEnd"/>
      <w:r w:rsidRPr="00F45158">
        <w:rPr>
          <w:rFonts w:ascii="Arial" w:hAnsi="Arial" w:cs="Arial"/>
          <w:sz w:val="20"/>
          <w:szCs w:val="20"/>
        </w:rPr>
        <w:t xml:space="preserve"> </w:t>
      </w:r>
      <w:proofErr w:type="gramStart"/>
      <w:r w:rsidRPr="00F45158">
        <w:rPr>
          <w:rFonts w:ascii="Arial" w:hAnsi="Arial" w:cs="Arial"/>
          <w:sz w:val="20"/>
          <w:szCs w:val="20"/>
        </w:rPr>
        <w:t>&amp;  Saad</w:t>
      </w:r>
      <w:proofErr w:type="gramEnd"/>
      <w:r w:rsidRPr="00F45158">
        <w:rPr>
          <w:rFonts w:ascii="Arial" w:hAnsi="Arial" w:cs="Arial"/>
          <w:sz w:val="20"/>
          <w:szCs w:val="20"/>
        </w:rPr>
        <w:t xml:space="preserve">, S. (2026). Assessing farmers’ knowledge of weather forecast information in crop production: evidence from rural Bangladesh. </w:t>
      </w:r>
      <w:proofErr w:type="spellStart"/>
      <w:r w:rsidRPr="00F45158">
        <w:rPr>
          <w:rFonts w:ascii="Arial" w:hAnsi="Arial" w:cs="Arial"/>
          <w:sz w:val="20"/>
          <w:szCs w:val="20"/>
        </w:rPr>
        <w:t>AgroEnvironmental</w:t>
      </w:r>
      <w:proofErr w:type="spellEnd"/>
      <w:r w:rsidRPr="00F45158">
        <w:rPr>
          <w:rFonts w:ascii="Arial" w:hAnsi="Arial" w:cs="Arial"/>
          <w:sz w:val="20"/>
          <w:szCs w:val="20"/>
        </w:rPr>
        <w:t xml:space="preserve"> Sustainability, 4(1), (In Press).</w:t>
      </w:r>
    </w:p>
    <w:p w14:paraId="086A577E"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Archie, K. M., Dilling, L., Milford, J. B. &amp; Pampel, F. C. (2014). Unpacking the ‘information barrier’: comparing perspectives on information as a barrier to climate change adaptation in the interior mountain west. Journal of environmental management, 133, 397-410.</w:t>
      </w:r>
    </w:p>
    <w:p w14:paraId="72AB2B73"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DAE (Department of Agricultural Extension). (2018). Baseline Survey Report to Assess User Satisfaction of Agro-Meteorological Advisories and Products Under the Agro-Meteorological Information Systems Development Project. In: (DAE), D. O. A. E. (ed.) Dhaka, Bangladesh.</w:t>
      </w:r>
    </w:p>
    <w:p w14:paraId="2BAEE133"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Antwi-Agyei, P., Dougill, A. J. &amp; </w:t>
      </w:r>
      <w:proofErr w:type="spellStart"/>
      <w:r w:rsidRPr="00F45158">
        <w:rPr>
          <w:rFonts w:ascii="Arial" w:hAnsi="Arial" w:cs="Arial"/>
          <w:sz w:val="20"/>
          <w:szCs w:val="20"/>
        </w:rPr>
        <w:t>Abaidoo</w:t>
      </w:r>
      <w:proofErr w:type="spellEnd"/>
      <w:r w:rsidRPr="00F45158">
        <w:rPr>
          <w:rFonts w:ascii="Arial" w:hAnsi="Arial" w:cs="Arial"/>
          <w:sz w:val="20"/>
          <w:szCs w:val="20"/>
        </w:rPr>
        <w:t xml:space="preserve">, R. C. (2021). Opportunities and barriers for using climate information for building resilient agricultural systems in Sudan Savannah agro-ecological zone of North-Eastern Ghana. Climate Services, 22, 100226. </w:t>
      </w:r>
    </w:p>
    <w:p w14:paraId="6F023645"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Ouedraogo, I., Diouf, N. S., </w:t>
      </w:r>
      <w:proofErr w:type="spellStart"/>
      <w:r w:rsidRPr="00F45158">
        <w:rPr>
          <w:rFonts w:ascii="Arial" w:hAnsi="Arial" w:cs="Arial"/>
          <w:sz w:val="20"/>
          <w:szCs w:val="20"/>
        </w:rPr>
        <w:t>Ablouka</w:t>
      </w:r>
      <w:proofErr w:type="spellEnd"/>
      <w:r w:rsidRPr="00F45158">
        <w:rPr>
          <w:rFonts w:ascii="Arial" w:hAnsi="Arial" w:cs="Arial"/>
          <w:sz w:val="20"/>
          <w:szCs w:val="20"/>
        </w:rPr>
        <w:t xml:space="preserve">, G., </w:t>
      </w:r>
      <w:proofErr w:type="spellStart"/>
      <w:r w:rsidRPr="00F45158">
        <w:rPr>
          <w:rFonts w:ascii="Arial" w:hAnsi="Arial" w:cs="Arial"/>
          <w:sz w:val="20"/>
          <w:szCs w:val="20"/>
        </w:rPr>
        <w:t>Zougmoré</w:t>
      </w:r>
      <w:proofErr w:type="spellEnd"/>
      <w:r w:rsidRPr="00F45158">
        <w:rPr>
          <w:rFonts w:ascii="Arial" w:hAnsi="Arial" w:cs="Arial"/>
          <w:sz w:val="20"/>
          <w:szCs w:val="20"/>
        </w:rPr>
        <w:t>, R. B. &amp; Whitbread, A. (2021). Utility and triggers in uptake of agricultural weather and climate information services in Senegal, West Africa. Atmosphere, 12, 1515.</w:t>
      </w:r>
    </w:p>
    <w:p w14:paraId="42E8DF9D" w14:textId="77777777" w:rsidR="0094028F" w:rsidRPr="00F45158" w:rsidRDefault="0094028F" w:rsidP="0094028F">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t>Tarchiani</w:t>
      </w:r>
      <w:proofErr w:type="spellEnd"/>
      <w:r w:rsidRPr="00F45158">
        <w:rPr>
          <w:rFonts w:ascii="Arial" w:hAnsi="Arial" w:cs="Arial"/>
          <w:sz w:val="20"/>
          <w:szCs w:val="20"/>
        </w:rPr>
        <w:t xml:space="preserve">, V., Coulibaly, H., Baki, G., Sia, C., </w:t>
      </w:r>
      <w:proofErr w:type="spellStart"/>
      <w:r w:rsidRPr="00F45158">
        <w:rPr>
          <w:rFonts w:ascii="Arial" w:hAnsi="Arial" w:cs="Arial"/>
          <w:sz w:val="20"/>
          <w:szCs w:val="20"/>
        </w:rPr>
        <w:t>Burrone</w:t>
      </w:r>
      <w:proofErr w:type="spellEnd"/>
      <w:r w:rsidRPr="00F45158">
        <w:rPr>
          <w:rFonts w:ascii="Arial" w:hAnsi="Arial" w:cs="Arial"/>
          <w:sz w:val="20"/>
          <w:szCs w:val="20"/>
        </w:rPr>
        <w:t>, S. &amp; Nikiema, P. M. (2021). Access, uptake, use and impacts of agrometeorological services in Sahelian rural areas: the case of Burkina Faso. Agronomy, 11, 431.</w:t>
      </w:r>
    </w:p>
    <w:p w14:paraId="7AD76F43"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Bacci, M., </w:t>
      </w:r>
      <w:proofErr w:type="spellStart"/>
      <w:r w:rsidRPr="00F45158">
        <w:rPr>
          <w:rFonts w:ascii="Arial" w:hAnsi="Arial" w:cs="Arial"/>
          <w:sz w:val="20"/>
          <w:szCs w:val="20"/>
        </w:rPr>
        <w:t>Baoua</w:t>
      </w:r>
      <w:proofErr w:type="spellEnd"/>
      <w:r w:rsidRPr="00F45158">
        <w:rPr>
          <w:rFonts w:ascii="Arial" w:hAnsi="Arial" w:cs="Arial"/>
          <w:sz w:val="20"/>
          <w:szCs w:val="20"/>
        </w:rPr>
        <w:t xml:space="preserve">, Y. O. &amp; </w:t>
      </w:r>
      <w:proofErr w:type="spellStart"/>
      <w:r w:rsidRPr="00F45158">
        <w:rPr>
          <w:rFonts w:ascii="Arial" w:hAnsi="Arial" w:cs="Arial"/>
          <w:sz w:val="20"/>
          <w:szCs w:val="20"/>
        </w:rPr>
        <w:t>Tarchiani</w:t>
      </w:r>
      <w:proofErr w:type="spellEnd"/>
      <w:r w:rsidRPr="00F45158">
        <w:rPr>
          <w:rFonts w:ascii="Arial" w:hAnsi="Arial" w:cs="Arial"/>
          <w:sz w:val="20"/>
          <w:szCs w:val="20"/>
        </w:rPr>
        <w:t>, V. (2020). Agrometeorological forecast for smallholder farmers: a powerful tool for weather-informed crops management in the Sahel</w:t>
      </w:r>
      <w:r w:rsidRPr="00F45158">
        <w:rPr>
          <w:rFonts w:ascii="Arial" w:hAnsi="Arial" w:cs="Arial"/>
          <w:i/>
          <w:iCs/>
          <w:sz w:val="20"/>
          <w:szCs w:val="20"/>
        </w:rPr>
        <w:t xml:space="preserve">. </w:t>
      </w:r>
      <w:r w:rsidRPr="00F45158">
        <w:rPr>
          <w:rFonts w:ascii="Arial" w:hAnsi="Arial" w:cs="Arial"/>
          <w:sz w:val="20"/>
          <w:szCs w:val="20"/>
        </w:rPr>
        <w:t>Sustainability, 12, 3246.</w:t>
      </w:r>
    </w:p>
    <w:p w14:paraId="35D44664"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Diouf, N. S., Ouedraogo, I., </w:t>
      </w:r>
      <w:proofErr w:type="spellStart"/>
      <w:r w:rsidRPr="00F45158">
        <w:rPr>
          <w:rFonts w:ascii="Arial" w:hAnsi="Arial" w:cs="Arial"/>
          <w:sz w:val="20"/>
          <w:szCs w:val="20"/>
        </w:rPr>
        <w:t>Zougmoré</w:t>
      </w:r>
      <w:proofErr w:type="spellEnd"/>
      <w:r w:rsidRPr="00F45158">
        <w:rPr>
          <w:rFonts w:ascii="Arial" w:hAnsi="Arial" w:cs="Arial"/>
          <w:sz w:val="20"/>
          <w:szCs w:val="20"/>
        </w:rPr>
        <w:t xml:space="preserve">, R. B., Ouedraogo, M., </w:t>
      </w:r>
      <w:proofErr w:type="spellStart"/>
      <w:r w:rsidRPr="00F45158">
        <w:rPr>
          <w:rFonts w:ascii="Arial" w:hAnsi="Arial" w:cs="Arial"/>
          <w:sz w:val="20"/>
          <w:szCs w:val="20"/>
        </w:rPr>
        <w:t>Partey</w:t>
      </w:r>
      <w:proofErr w:type="spellEnd"/>
      <w:r w:rsidRPr="00F45158">
        <w:rPr>
          <w:rFonts w:ascii="Arial" w:hAnsi="Arial" w:cs="Arial"/>
          <w:sz w:val="20"/>
          <w:szCs w:val="20"/>
        </w:rPr>
        <w:t>, S. T. &amp; Gumucio, T. (2019). Factors influencing gendered access to climate information services for farming in Senegal. Gender Technology and Development, 23, 93-110.</w:t>
      </w:r>
    </w:p>
    <w:p w14:paraId="2B9D3748"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Cochran, W. G. (1977). Sampling Techniques. 3rd Edition, John Wiley &amp; Sons, New York.</w:t>
      </w:r>
    </w:p>
    <w:p w14:paraId="495E8D89" w14:textId="77777777" w:rsidR="00792841" w:rsidRPr="00F45158" w:rsidRDefault="0094028F"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Lynn, P. (2016). Principles of sampling. John Wiley &amp; Sons, Ltd. Place Published. pp. 244-54.</w:t>
      </w:r>
    </w:p>
    <w:p w14:paraId="4B68AC7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Bloom, B. S. (1956). Taxonomy of education objective: the classification of educational goals, by a committee of college and university examiners. hand book i: cognitive domain. New York: Longmans.</w:t>
      </w:r>
    </w:p>
    <w:p w14:paraId="09AC459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lastRenderedPageBreak/>
        <w:t xml:space="preserve">Anderson, L. &amp; Karthwohl, D. A. (2001). Taxonomy for learning, teaching and assessing: a revision of Bloom’s taxonomy of educational objectives. New York: Longman. </w:t>
      </w:r>
    </w:p>
    <w:p w14:paraId="30F58F56"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Roy, P. (2017). Knowledge on food and nutrition of rural women involved in BRAC program in Mymensingh distri</w:t>
      </w:r>
      <w:bookmarkStart w:id="2" w:name="_Hlk131558067"/>
      <w:r w:rsidRPr="00F45158">
        <w:rPr>
          <w:rFonts w:ascii="Arial" w:hAnsi="Arial" w:cs="Arial"/>
          <w:sz w:val="20"/>
          <w:szCs w:val="20"/>
        </w:rPr>
        <w:t>ct (Masters dissertation). Department of Agricultural Extension Education, Bangladesh Agricultural University, Mymensingh.</w:t>
      </w:r>
      <w:bookmarkEnd w:id="2"/>
    </w:p>
    <w:p w14:paraId="5788B0E8" w14:textId="77777777" w:rsidR="0094028F" w:rsidRPr="0094028F" w:rsidRDefault="0094028F" w:rsidP="0094028F">
      <w:pPr>
        <w:numPr>
          <w:ilvl w:val="0"/>
          <w:numId w:val="2"/>
        </w:numPr>
        <w:spacing w:after="0" w:line="240" w:lineRule="auto"/>
        <w:jc w:val="both"/>
        <w:rPr>
          <w:rFonts w:ascii="Arial" w:hAnsi="Arial" w:cs="Arial"/>
          <w:sz w:val="20"/>
          <w:szCs w:val="20"/>
        </w:rPr>
      </w:pPr>
      <w:r w:rsidRPr="0094028F">
        <w:rPr>
          <w:rFonts w:ascii="Arial" w:hAnsi="Arial" w:cs="Arial"/>
          <w:sz w:val="20"/>
          <w:szCs w:val="20"/>
        </w:rPr>
        <w:t>Ali, M. H. (2012). Knowledge of the vegetable growers on health and environmental perspectives of pesticide exposure (Masters dissertation). Department of Agricultural Extension Education, Bangladesh Agricultural University, Mymensingh</w:t>
      </w:r>
      <w:bookmarkStart w:id="3" w:name="_Hlk130501873"/>
      <w:r w:rsidRPr="0094028F">
        <w:rPr>
          <w:rFonts w:ascii="Arial" w:hAnsi="Arial" w:cs="Arial"/>
          <w:sz w:val="20"/>
          <w:szCs w:val="20"/>
        </w:rPr>
        <w:t>.</w:t>
      </w:r>
    </w:p>
    <w:bookmarkEnd w:id="3"/>
    <w:p w14:paraId="31F785E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Sarmin, S. &amp; Hasan, M. F. (2020). Farmers’ knowledge of climate change in northern Bangladesh. Bangladesh Journal of Extension Education, 31(1&amp;2), 95-106.</w:t>
      </w:r>
    </w:p>
    <w:p w14:paraId="7FD7DB28"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Das, M. K., Islam, M. M. &amp; Billah, M. M. (2019). Farmers’ knowledge, attitude and practice (KAP) regarding nitrogen fortified organic manure in crop production. Asian Journal of Agricultural Extension, Economics &amp; Sociology, 33(3), 1-12.</w:t>
      </w:r>
    </w:p>
    <w:p w14:paraId="16FF863E"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Shrestha, N. (2020). Detecting multicollinearity in regression analysis. American Journal of Applied Mathematics and Statistics, 8(2), 39-42.</w:t>
      </w:r>
    </w:p>
    <w:p w14:paraId="63CDC3F9" w14:textId="77777777" w:rsidR="00CC58FD" w:rsidRPr="0094028F"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Ghosh, M. K., Hasan, S. S. &amp; Haque, E. (2020). Knowledge of farmers to sustainable agriculture practices: a case study in southwestern region in Bangladesh. Scholars Journal of Agriculture and Veterinary Sciences, 7(1), 5-12.</w:t>
      </w:r>
    </w:p>
    <w:sectPr w:rsidR="00CC58FD" w:rsidRPr="0094028F" w:rsidSect="00BA2DA5">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53831" w14:textId="77777777" w:rsidR="0019335D" w:rsidRDefault="0019335D" w:rsidP="002A4106">
      <w:pPr>
        <w:spacing w:after="0" w:line="240" w:lineRule="auto"/>
      </w:pPr>
      <w:r>
        <w:separator/>
      </w:r>
    </w:p>
  </w:endnote>
  <w:endnote w:type="continuationSeparator" w:id="0">
    <w:p w14:paraId="0F27D531" w14:textId="77777777" w:rsidR="0019335D" w:rsidRDefault="0019335D" w:rsidP="002A4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273E" w14:textId="77777777" w:rsidR="00581CA6" w:rsidRDefault="00581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975C" w14:textId="77777777" w:rsidR="002A4106" w:rsidRDefault="002A4106" w:rsidP="002A4106">
    <w:pPr>
      <w:pStyle w:val="Footer"/>
      <w:tabs>
        <w:tab w:val="clear" w:pos="4680"/>
        <w:tab w:val="clear" w:pos="9360"/>
        <w:tab w:val="left" w:pos="304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07EB" w14:textId="77777777" w:rsidR="00581CA6" w:rsidRDefault="00581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D1B4E" w14:textId="77777777" w:rsidR="0019335D" w:rsidRDefault="0019335D" w:rsidP="002A4106">
      <w:pPr>
        <w:spacing w:after="0" w:line="240" w:lineRule="auto"/>
      </w:pPr>
      <w:r>
        <w:separator/>
      </w:r>
    </w:p>
  </w:footnote>
  <w:footnote w:type="continuationSeparator" w:id="0">
    <w:p w14:paraId="2C04D689" w14:textId="77777777" w:rsidR="0019335D" w:rsidRDefault="0019335D" w:rsidP="002A4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BCED" w14:textId="1A0C0A32" w:rsidR="00581CA6" w:rsidRDefault="00581CA6">
    <w:pPr>
      <w:pStyle w:val="Header"/>
    </w:pPr>
    <w:r>
      <w:rPr>
        <w:noProof/>
      </w:rPr>
      <w:pict w14:anchorId="68F1A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03376"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C62C" w14:textId="29D18FAF" w:rsidR="00581CA6" w:rsidRDefault="00581CA6">
    <w:pPr>
      <w:pStyle w:val="Header"/>
    </w:pPr>
    <w:r>
      <w:rPr>
        <w:noProof/>
      </w:rPr>
      <w:pict w14:anchorId="0DB9B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03377"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CFAC" w14:textId="497F6DB3" w:rsidR="00581CA6" w:rsidRDefault="00581CA6">
    <w:pPr>
      <w:pStyle w:val="Header"/>
    </w:pPr>
    <w:r>
      <w:rPr>
        <w:noProof/>
      </w:rPr>
      <w:pict w14:anchorId="63658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03375"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219"/>
    <w:multiLevelType w:val="hybridMultilevel"/>
    <w:tmpl w:val="E7206ED2"/>
    <w:lvl w:ilvl="0" w:tplc="6C3A56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31F13"/>
    <w:multiLevelType w:val="hybridMultilevel"/>
    <w:tmpl w:val="C4A44C0A"/>
    <w:lvl w:ilvl="0" w:tplc="92F2D3A0">
      <w:start w:val="1"/>
      <w:numFmt w:val="bullet"/>
      <w:lvlText w:val="•"/>
      <w:lvlJc w:val="left"/>
      <w:pPr>
        <w:tabs>
          <w:tab w:val="num" w:pos="720"/>
        </w:tabs>
        <w:ind w:left="720" w:hanging="360"/>
      </w:pPr>
      <w:rPr>
        <w:rFonts w:ascii="Times New Roman" w:hAnsi="Times New Roman" w:hint="default"/>
      </w:rPr>
    </w:lvl>
    <w:lvl w:ilvl="1" w:tplc="58CC1ACC" w:tentative="1">
      <w:start w:val="1"/>
      <w:numFmt w:val="bullet"/>
      <w:lvlText w:val="•"/>
      <w:lvlJc w:val="left"/>
      <w:pPr>
        <w:tabs>
          <w:tab w:val="num" w:pos="1440"/>
        </w:tabs>
        <w:ind w:left="1440" w:hanging="360"/>
      </w:pPr>
      <w:rPr>
        <w:rFonts w:ascii="Times New Roman" w:hAnsi="Times New Roman" w:hint="default"/>
      </w:rPr>
    </w:lvl>
    <w:lvl w:ilvl="2" w:tplc="5C2C8B42" w:tentative="1">
      <w:start w:val="1"/>
      <w:numFmt w:val="bullet"/>
      <w:lvlText w:val="•"/>
      <w:lvlJc w:val="left"/>
      <w:pPr>
        <w:tabs>
          <w:tab w:val="num" w:pos="2160"/>
        </w:tabs>
        <w:ind w:left="2160" w:hanging="360"/>
      </w:pPr>
      <w:rPr>
        <w:rFonts w:ascii="Times New Roman" w:hAnsi="Times New Roman" w:hint="default"/>
      </w:rPr>
    </w:lvl>
    <w:lvl w:ilvl="3" w:tplc="F028D2EA" w:tentative="1">
      <w:start w:val="1"/>
      <w:numFmt w:val="bullet"/>
      <w:lvlText w:val="•"/>
      <w:lvlJc w:val="left"/>
      <w:pPr>
        <w:tabs>
          <w:tab w:val="num" w:pos="2880"/>
        </w:tabs>
        <w:ind w:left="2880" w:hanging="360"/>
      </w:pPr>
      <w:rPr>
        <w:rFonts w:ascii="Times New Roman" w:hAnsi="Times New Roman" w:hint="default"/>
      </w:rPr>
    </w:lvl>
    <w:lvl w:ilvl="4" w:tplc="EC4225B6" w:tentative="1">
      <w:start w:val="1"/>
      <w:numFmt w:val="bullet"/>
      <w:lvlText w:val="•"/>
      <w:lvlJc w:val="left"/>
      <w:pPr>
        <w:tabs>
          <w:tab w:val="num" w:pos="3600"/>
        </w:tabs>
        <w:ind w:left="3600" w:hanging="360"/>
      </w:pPr>
      <w:rPr>
        <w:rFonts w:ascii="Times New Roman" w:hAnsi="Times New Roman" w:hint="default"/>
      </w:rPr>
    </w:lvl>
    <w:lvl w:ilvl="5" w:tplc="443884FE" w:tentative="1">
      <w:start w:val="1"/>
      <w:numFmt w:val="bullet"/>
      <w:lvlText w:val="•"/>
      <w:lvlJc w:val="left"/>
      <w:pPr>
        <w:tabs>
          <w:tab w:val="num" w:pos="4320"/>
        </w:tabs>
        <w:ind w:left="4320" w:hanging="360"/>
      </w:pPr>
      <w:rPr>
        <w:rFonts w:ascii="Times New Roman" w:hAnsi="Times New Roman" w:hint="default"/>
      </w:rPr>
    </w:lvl>
    <w:lvl w:ilvl="6" w:tplc="7038A0EC" w:tentative="1">
      <w:start w:val="1"/>
      <w:numFmt w:val="bullet"/>
      <w:lvlText w:val="•"/>
      <w:lvlJc w:val="left"/>
      <w:pPr>
        <w:tabs>
          <w:tab w:val="num" w:pos="5040"/>
        </w:tabs>
        <w:ind w:left="5040" w:hanging="360"/>
      </w:pPr>
      <w:rPr>
        <w:rFonts w:ascii="Times New Roman" w:hAnsi="Times New Roman" w:hint="default"/>
      </w:rPr>
    </w:lvl>
    <w:lvl w:ilvl="7" w:tplc="F5A2EE60" w:tentative="1">
      <w:start w:val="1"/>
      <w:numFmt w:val="bullet"/>
      <w:lvlText w:val="•"/>
      <w:lvlJc w:val="left"/>
      <w:pPr>
        <w:tabs>
          <w:tab w:val="num" w:pos="5760"/>
        </w:tabs>
        <w:ind w:left="5760" w:hanging="360"/>
      </w:pPr>
      <w:rPr>
        <w:rFonts w:ascii="Times New Roman" w:hAnsi="Times New Roman" w:hint="default"/>
      </w:rPr>
    </w:lvl>
    <w:lvl w:ilvl="8" w:tplc="6EF87D0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3C34C71"/>
    <w:multiLevelType w:val="hybridMultilevel"/>
    <w:tmpl w:val="D33073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24143"/>
    <w:multiLevelType w:val="hybridMultilevel"/>
    <w:tmpl w:val="C8DA0EAE"/>
    <w:lvl w:ilvl="0" w:tplc="AD2E6C1C">
      <w:start w:val="1"/>
      <w:numFmt w:val="bullet"/>
      <w:lvlText w:val="•"/>
      <w:lvlJc w:val="left"/>
      <w:pPr>
        <w:tabs>
          <w:tab w:val="num" w:pos="720"/>
        </w:tabs>
        <w:ind w:left="720" w:hanging="360"/>
      </w:pPr>
      <w:rPr>
        <w:rFonts w:ascii="Times New Roman" w:hAnsi="Times New Roman" w:hint="default"/>
      </w:rPr>
    </w:lvl>
    <w:lvl w:ilvl="1" w:tplc="D702E848" w:tentative="1">
      <w:start w:val="1"/>
      <w:numFmt w:val="bullet"/>
      <w:lvlText w:val="•"/>
      <w:lvlJc w:val="left"/>
      <w:pPr>
        <w:tabs>
          <w:tab w:val="num" w:pos="1440"/>
        </w:tabs>
        <w:ind w:left="1440" w:hanging="360"/>
      </w:pPr>
      <w:rPr>
        <w:rFonts w:ascii="Times New Roman" w:hAnsi="Times New Roman" w:hint="default"/>
      </w:rPr>
    </w:lvl>
    <w:lvl w:ilvl="2" w:tplc="D436934A" w:tentative="1">
      <w:start w:val="1"/>
      <w:numFmt w:val="bullet"/>
      <w:lvlText w:val="•"/>
      <w:lvlJc w:val="left"/>
      <w:pPr>
        <w:tabs>
          <w:tab w:val="num" w:pos="2160"/>
        </w:tabs>
        <w:ind w:left="2160" w:hanging="360"/>
      </w:pPr>
      <w:rPr>
        <w:rFonts w:ascii="Times New Roman" w:hAnsi="Times New Roman" w:hint="default"/>
      </w:rPr>
    </w:lvl>
    <w:lvl w:ilvl="3" w:tplc="E674A890" w:tentative="1">
      <w:start w:val="1"/>
      <w:numFmt w:val="bullet"/>
      <w:lvlText w:val="•"/>
      <w:lvlJc w:val="left"/>
      <w:pPr>
        <w:tabs>
          <w:tab w:val="num" w:pos="2880"/>
        </w:tabs>
        <w:ind w:left="2880" w:hanging="360"/>
      </w:pPr>
      <w:rPr>
        <w:rFonts w:ascii="Times New Roman" w:hAnsi="Times New Roman" w:hint="default"/>
      </w:rPr>
    </w:lvl>
    <w:lvl w:ilvl="4" w:tplc="15A605DE" w:tentative="1">
      <w:start w:val="1"/>
      <w:numFmt w:val="bullet"/>
      <w:lvlText w:val="•"/>
      <w:lvlJc w:val="left"/>
      <w:pPr>
        <w:tabs>
          <w:tab w:val="num" w:pos="3600"/>
        </w:tabs>
        <w:ind w:left="3600" w:hanging="360"/>
      </w:pPr>
      <w:rPr>
        <w:rFonts w:ascii="Times New Roman" w:hAnsi="Times New Roman" w:hint="default"/>
      </w:rPr>
    </w:lvl>
    <w:lvl w:ilvl="5" w:tplc="8014E670" w:tentative="1">
      <w:start w:val="1"/>
      <w:numFmt w:val="bullet"/>
      <w:lvlText w:val="•"/>
      <w:lvlJc w:val="left"/>
      <w:pPr>
        <w:tabs>
          <w:tab w:val="num" w:pos="4320"/>
        </w:tabs>
        <w:ind w:left="4320" w:hanging="360"/>
      </w:pPr>
      <w:rPr>
        <w:rFonts w:ascii="Times New Roman" w:hAnsi="Times New Roman" w:hint="default"/>
      </w:rPr>
    </w:lvl>
    <w:lvl w:ilvl="6" w:tplc="EFECE330" w:tentative="1">
      <w:start w:val="1"/>
      <w:numFmt w:val="bullet"/>
      <w:lvlText w:val="•"/>
      <w:lvlJc w:val="left"/>
      <w:pPr>
        <w:tabs>
          <w:tab w:val="num" w:pos="5040"/>
        </w:tabs>
        <w:ind w:left="5040" w:hanging="360"/>
      </w:pPr>
      <w:rPr>
        <w:rFonts w:ascii="Times New Roman" w:hAnsi="Times New Roman" w:hint="default"/>
      </w:rPr>
    </w:lvl>
    <w:lvl w:ilvl="7" w:tplc="545CE6E2" w:tentative="1">
      <w:start w:val="1"/>
      <w:numFmt w:val="bullet"/>
      <w:lvlText w:val="•"/>
      <w:lvlJc w:val="left"/>
      <w:pPr>
        <w:tabs>
          <w:tab w:val="num" w:pos="5760"/>
        </w:tabs>
        <w:ind w:left="5760" w:hanging="360"/>
      </w:pPr>
      <w:rPr>
        <w:rFonts w:ascii="Times New Roman" w:hAnsi="Times New Roman" w:hint="default"/>
      </w:rPr>
    </w:lvl>
    <w:lvl w:ilvl="8" w:tplc="F9DAC4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7EB5124"/>
    <w:multiLevelType w:val="hybridMultilevel"/>
    <w:tmpl w:val="41E4450C"/>
    <w:lvl w:ilvl="0" w:tplc="48065CD4">
      <w:start w:val="1"/>
      <w:numFmt w:val="bullet"/>
      <w:lvlText w:val="•"/>
      <w:lvlJc w:val="left"/>
      <w:pPr>
        <w:tabs>
          <w:tab w:val="num" w:pos="720"/>
        </w:tabs>
        <w:ind w:left="720" w:hanging="360"/>
      </w:pPr>
      <w:rPr>
        <w:rFonts w:ascii="Times New Roman" w:hAnsi="Times New Roman" w:hint="default"/>
      </w:rPr>
    </w:lvl>
    <w:lvl w:ilvl="1" w:tplc="CBECD0DC" w:tentative="1">
      <w:start w:val="1"/>
      <w:numFmt w:val="bullet"/>
      <w:lvlText w:val="•"/>
      <w:lvlJc w:val="left"/>
      <w:pPr>
        <w:tabs>
          <w:tab w:val="num" w:pos="1440"/>
        </w:tabs>
        <w:ind w:left="1440" w:hanging="360"/>
      </w:pPr>
      <w:rPr>
        <w:rFonts w:ascii="Times New Roman" w:hAnsi="Times New Roman" w:hint="default"/>
      </w:rPr>
    </w:lvl>
    <w:lvl w:ilvl="2" w:tplc="4510E048" w:tentative="1">
      <w:start w:val="1"/>
      <w:numFmt w:val="bullet"/>
      <w:lvlText w:val="•"/>
      <w:lvlJc w:val="left"/>
      <w:pPr>
        <w:tabs>
          <w:tab w:val="num" w:pos="2160"/>
        </w:tabs>
        <w:ind w:left="2160" w:hanging="360"/>
      </w:pPr>
      <w:rPr>
        <w:rFonts w:ascii="Times New Roman" w:hAnsi="Times New Roman" w:hint="default"/>
      </w:rPr>
    </w:lvl>
    <w:lvl w:ilvl="3" w:tplc="A3A0DE5E" w:tentative="1">
      <w:start w:val="1"/>
      <w:numFmt w:val="bullet"/>
      <w:lvlText w:val="•"/>
      <w:lvlJc w:val="left"/>
      <w:pPr>
        <w:tabs>
          <w:tab w:val="num" w:pos="2880"/>
        </w:tabs>
        <w:ind w:left="2880" w:hanging="360"/>
      </w:pPr>
      <w:rPr>
        <w:rFonts w:ascii="Times New Roman" w:hAnsi="Times New Roman" w:hint="default"/>
      </w:rPr>
    </w:lvl>
    <w:lvl w:ilvl="4" w:tplc="72C688DE" w:tentative="1">
      <w:start w:val="1"/>
      <w:numFmt w:val="bullet"/>
      <w:lvlText w:val="•"/>
      <w:lvlJc w:val="left"/>
      <w:pPr>
        <w:tabs>
          <w:tab w:val="num" w:pos="3600"/>
        </w:tabs>
        <w:ind w:left="3600" w:hanging="360"/>
      </w:pPr>
      <w:rPr>
        <w:rFonts w:ascii="Times New Roman" w:hAnsi="Times New Roman" w:hint="default"/>
      </w:rPr>
    </w:lvl>
    <w:lvl w:ilvl="5" w:tplc="3112DDF2" w:tentative="1">
      <w:start w:val="1"/>
      <w:numFmt w:val="bullet"/>
      <w:lvlText w:val="•"/>
      <w:lvlJc w:val="left"/>
      <w:pPr>
        <w:tabs>
          <w:tab w:val="num" w:pos="4320"/>
        </w:tabs>
        <w:ind w:left="4320" w:hanging="360"/>
      </w:pPr>
      <w:rPr>
        <w:rFonts w:ascii="Times New Roman" w:hAnsi="Times New Roman" w:hint="default"/>
      </w:rPr>
    </w:lvl>
    <w:lvl w:ilvl="6" w:tplc="213A2420" w:tentative="1">
      <w:start w:val="1"/>
      <w:numFmt w:val="bullet"/>
      <w:lvlText w:val="•"/>
      <w:lvlJc w:val="left"/>
      <w:pPr>
        <w:tabs>
          <w:tab w:val="num" w:pos="5040"/>
        </w:tabs>
        <w:ind w:left="5040" w:hanging="360"/>
      </w:pPr>
      <w:rPr>
        <w:rFonts w:ascii="Times New Roman" w:hAnsi="Times New Roman" w:hint="default"/>
      </w:rPr>
    </w:lvl>
    <w:lvl w:ilvl="7" w:tplc="50ECDFF0" w:tentative="1">
      <w:start w:val="1"/>
      <w:numFmt w:val="bullet"/>
      <w:lvlText w:val="•"/>
      <w:lvlJc w:val="left"/>
      <w:pPr>
        <w:tabs>
          <w:tab w:val="num" w:pos="5760"/>
        </w:tabs>
        <w:ind w:left="5760" w:hanging="360"/>
      </w:pPr>
      <w:rPr>
        <w:rFonts w:ascii="Times New Roman" w:hAnsi="Times New Roman" w:hint="default"/>
      </w:rPr>
    </w:lvl>
    <w:lvl w:ilvl="8" w:tplc="A4D634C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AC52EE5"/>
    <w:multiLevelType w:val="hybridMultilevel"/>
    <w:tmpl w:val="E7206ED2"/>
    <w:lvl w:ilvl="0" w:tplc="6C3A56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C1"/>
    <w:rsid w:val="0000687A"/>
    <w:rsid w:val="0002587C"/>
    <w:rsid w:val="00031746"/>
    <w:rsid w:val="0007017D"/>
    <w:rsid w:val="00072DF4"/>
    <w:rsid w:val="00085139"/>
    <w:rsid w:val="00085764"/>
    <w:rsid w:val="000C1AE9"/>
    <w:rsid w:val="000C6947"/>
    <w:rsid w:val="000D43C6"/>
    <w:rsid w:val="000E22AC"/>
    <w:rsid w:val="001427EB"/>
    <w:rsid w:val="00143EFA"/>
    <w:rsid w:val="0016563E"/>
    <w:rsid w:val="00182A3F"/>
    <w:rsid w:val="0019335D"/>
    <w:rsid w:val="001B7265"/>
    <w:rsid w:val="001C1828"/>
    <w:rsid w:val="001C7751"/>
    <w:rsid w:val="001E564C"/>
    <w:rsid w:val="0020180C"/>
    <w:rsid w:val="00207827"/>
    <w:rsid w:val="00230DFD"/>
    <w:rsid w:val="0024037D"/>
    <w:rsid w:val="002467BA"/>
    <w:rsid w:val="00263A75"/>
    <w:rsid w:val="00265D2C"/>
    <w:rsid w:val="00267186"/>
    <w:rsid w:val="002743E9"/>
    <w:rsid w:val="00280F01"/>
    <w:rsid w:val="0029373A"/>
    <w:rsid w:val="002A4106"/>
    <w:rsid w:val="002C51C9"/>
    <w:rsid w:val="002D778C"/>
    <w:rsid w:val="002F72B8"/>
    <w:rsid w:val="003011AE"/>
    <w:rsid w:val="0033463D"/>
    <w:rsid w:val="003677E1"/>
    <w:rsid w:val="00391D65"/>
    <w:rsid w:val="003A23FB"/>
    <w:rsid w:val="003A258C"/>
    <w:rsid w:val="003A3F38"/>
    <w:rsid w:val="003C4DC9"/>
    <w:rsid w:val="003D0FD5"/>
    <w:rsid w:val="00437AF9"/>
    <w:rsid w:val="00460482"/>
    <w:rsid w:val="00473B09"/>
    <w:rsid w:val="00474B28"/>
    <w:rsid w:val="004B76CA"/>
    <w:rsid w:val="004C4123"/>
    <w:rsid w:val="00513ADE"/>
    <w:rsid w:val="00532DC5"/>
    <w:rsid w:val="00537362"/>
    <w:rsid w:val="00562ED3"/>
    <w:rsid w:val="0056556F"/>
    <w:rsid w:val="00573015"/>
    <w:rsid w:val="00577BB5"/>
    <w:rsid w:val="00581CA6"/>
    <w:rsid w:val="00590187"/>
    <w:rsid w:val="00593BB3"/>
    <w:rsid w:val="005A2FDA"/>
    <w:rsid w:val="005A3DF4"/>
    <w:rsid w:val="005A59E6"/>
    <w:rsid w:val="005F339D"/>
    <w:rsid w:val="006071EC"/>
    <w:rsid w:val="006124BB"/>
    <w:rsid w:val="0063584E"/>
    <w:rsid w:val="00645BE0"/>
    <w:rsid w:val="0064795B"/>
    <w:rsid w:val="0066324D"/>
    <w:rsid w:val="0068444E"/>
    <w:rsid w:val="006D6F9A"/>
    <w:rsid w:val="0071015C"/>
    <w:rsid w:val="00727352"/>
    <w:rsid w:val="00736A2C"/>
    <w:rsid w:val="007500DA"/>
    <w:rsid w:val="00792841"/>
    <w:rsid w:val="007B0C3B"/>
    <w:rsid w:val="00852734"/>
    <w:rsid w:val="00881804"/>
    <w:rsid w:val="0089635C"/>
    <w:rsid w:val="008B0439"/>
    <w:rsid w:val="008B4475"/>
    <w:rsid w:val="008C57A0"/>
    <w:rsid w:val="008D506C"/>
    <w:rsid w:val="008F4F06"/>
    <w:rsid w:val="0091671F"/>
    <w:rsid w:val="0094028F"/>
    <w:rsid w:val="009846A9"/>
    <w:rsid w:val="0098558A"/>
    <w:rsid w:val="009905AF"/>
    <w:rsid w:val="00993C34"/>
    <w:rsid w:val="0099564B"/>
    <w:rsid w:val="009B1FA8"/>
    <w:rsid w:val="009E4458"/>
    <w:rsid w:val="00A271D7"/>
    <w:rsid w:val="00A54C09"/>
    <w:rsid w:val="00A64D18"/>
    <w:rsid w:val="00A770D6"/>
    <w:rsid w:val="00A82CAA"/>
    <w:rsid w:val="00AD4D50"/>
    <w:rsid w:val="00AF4887"/>
    <w:rsid w:val="00B0727D"/>
    <w:rsid w:val="00B22F06"/>
    <w:rsid w:val="00B51877"/>
    <w:rsid w:val="00B55F2A"/>
    <w:rsid w:val="00B6136F"/>
    <w:rsid w:val="00B82FC1"/>
    <w:rsid w:val="00BA2DA5"/>
    <w:rsid w:val="00BA711C"/>
    <w:rsid w:val="00BB59E0"/>
    <w:rsid w:val="00BB6B6B"/>
    <w:rsid w:val="00BF2F84"/>
    <w:rsid w:val="00BF6EF8"/>
    <w:rsid w:val="00C33BF6"/>
    <w:rsid w:val="00C4364F"/>
    <w:rsid w:val="00C832D1"/>
    <w:rsid w:val="00C96501"/>
    <w:rsid w:val="00C97C9B"/>
    <w:rsid w:val="00CA12A7"/>
    <w:rsid w:val="00CA2916"/>
    <w:rsid w:val="00CA5588"/>
    <w:rsid w:val="00CA6172"/>
    <w:rsid w:val="00CC58FD"/>
    <w:rsid w:val="00CC59F1"/>
    <w:rsid w:val="00D11D6C"/>
    <w:rsid w:val="00D138C2"/>
    <w:rsid w:val="00D15C27"/>
    <w:rsid w:val="00D2173A"/>
    <w:rsid w:val="00D35FA4"/>
    <w:rsid w:val="00D51445"/>
    <w:rsid w:val="00D515A0"/>
    <w:rsid w:val="00D622FC"/>
    <w:rsid w:val="00DA102C"/>
    <w:rsid w:val="00DB759A"/>
    <w:rsid w:val="00DC4534"/>
    <w:rsid w:val="00DC6C6D"/>
    <w:rsid w:val="00DD72B0"/>
    <w:rsid w:val="00DE2C53"/>
    <w:rsid w:val="00DE5CF8"/>
    <w:rsid w:val="00E06ED1"/>
    <w:rsid w:val="00E22E54"/>
    <w:rsid w:val="00E27506"/>
    <w:rsid w:val="00E75F7A"/>
    <w:rsid w:val="00E76E38"/>
    <w:rsid w:val="00E80D3F"/>
    <w:rsid w:val="00E92F9B"/>
    <w:rsid w:val="00EB13C9"/>
    <w:rsid w:val="00ED07BB"/>
    <w:rsid w:val="00EE5289"/>
    <w:rsid w:val="00EE59EE"/>
    <w:rsid w:val="00EE7675"/>
    <w:rsid w:val="00F051FA"/>
    <w:rsid w:val="00F1672D"/>
    <w:rsid w:val="00F42084"/>
    <w:rsid w:val="00F45158"/>
    <w:rsid w:val="00F51F44"/>
    <w:rsid w:val="00F77251"/>
    <w:rsid w:val="00F85EB2"/>
    <w:rsid w:val="00FA270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6D6404"/>
  <w15:chartTrackingRefBased/>
  <w15:docId w15:val="{541112B1-2342-4AE9-9BBD-AB16A4E8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FC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FC1"/>
    <w:rPr>
      <w:color w:val="0563C1" w:themeColor="hyperlink"/>
      <w:u w:val="single"/>
    </w:rPr>
  </w:style>
  <w:style w:type="table" w:styleId="TableGrid">
    <w:name w:val="Table Grid"/>
    <w:basedOn w:val="TableNormal"/>
    <w:uiPriority w:val="59"/>
    <w:rsid w:val="00B55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E2C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562ED3"/>
  </w:style>
  <w:style w:type="paragraph" w:styleId="NormalWeb">
    <w:name w:val="Normal (Web)"/>
    <w:basedOn w:val="Normal"/>
    <w:uiPriority w:val="99"/>
    <w:semiHidden/>
    <w:unhideWhenUsed/>
    <w:rsid w:val="00E06ED1"/>
    <w:rPr>
      <w:rFonts w:ascii="Times New Roman" w:hAnsi="Times New Roman" w:cs="Times New Roman"/>
      <w:sz w:val="24"/>
      <w:szCs w:val="30"/>
    </w:rPr>
  </w:style>
  <w:style w:type="paragraph" w:customStyle="1" w:styleId="ReferHead">
    <w:name w:val="Refer Head"/>
    <w:basedOn w:val="Normal"/>
    <w:rsid w:val="00B22F06"/>
    <w:pPr>
      <w:keepNext/>
      <w:spacing w:after="240" w:line="240" w:lineRule="auto"/>
    </w:pPr>
    <w:rPr>
      <w:rFonts w:ascii="Helvetica" w:eastAsia="Times New Roman" w:hAnsi="Helvetica" w:cs="Times New Roman"/>
      <w:b/>
      <w:caps/>
      <w:szCs w:val="20"/>
      <w:lang w:bidi="ar-SA"/>
    </w:rPr>
  </w:style>
  <w:style w:type="paragraph" w:customStyle="1" w:styleId="AcknHead">
    <w:name w:val="Ackn Head"/>
    <w:basedOn w:val="Normal"/>
    <w:rsid w:val="00B22F06"/>
    <w:pPr>
      <w:keepNext/>
      <w:spacing w:after="240" w:line="240" w:lineRule="auto"/>
    </w:pPr>
    <w:rPr>
      <w:rFonts w:ascii="Helvetica" w:eastAsia="Times New Roman" w:hAnsi="Helvetica" w:cs="Times New Roman"/>
      <w:b/>
      <w:caps/>
      <w:szCs w:val="20"/>
      <w:lang w:bidi="ar-SA"/>
    </w:rPr>
  </w:style>
  <w:style w:type="paragraph" w:styleId="Header">
    <w:name w:val="header"/>
    <w:basedOn w:val="Normal"/>
    <w:link w:val="HeaderChar"/>
    <w:uiPriority w:val="99"/>
    <w:unhideWhenUsed/>
    <w:rsid w:val="002A4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06"/>
  </w:style>
  <w:style w:type="paragraph" w:styleId="Footer">
    <w:name w:val="footer"/>
    <w:basedOn w:val="Normal"/>
    <w:link w:val="FooterChar"/>
    <w:unhideWhenUsed/>
    <w:rsid w:val="002A4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106"/>
  </w:style>
  <w:style w:type="character" w:styleId="UnresolvedMention">
    <w:name w:val="Unresolved Mention"/>
    <w:basedOn w:val="DefaultParagraphFont"/>
    <w:uiPriority w:val="99"/>
    <w:semiHidden/>
    <w:unhideWhenUsed/>
    <w:rsid w:val="00F05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0174">
      <w:bodyDiv w:val="1"/>
      <w:marLeft w:val="0"/>
      <w:marRight w:val="0"/>
      <w:marTop w:val="0"/>
      <w:marBottom w:val="0"/>
      <w:divBdr>
        <w:top w:val="none" w:sz="0" w:space="0" w:color="auto"/>
        <w:left w:val="none" w:sz="0" w:space="0" w:color="auto"/>
        <w:bottom w:val="none" w:sz="0" w:space="0" w:color="auto"/>
        <w:right w:val="none" w:sz="0" w:space="0" w:color="auto"/>
      </w:divBdr>
      <w:divsChild>
        <w:div w:id="1686900917">
          <w:marLeft w:val="0"/>
          <w:marRight w:val="0"/>
          <w:marTop w:val="0"/>
          <w:marBottom w:val="0"/>
          <w:divBdr>
            <w:top w:val="none" w:sz="0" w:space="0" w:color="auto"/>
            <w:left w:val="none" w:sz="0" w:space="0" w:color="auto"/>
            <w:bottom w:val="none" w:sz="0" w:space="0" w:color="auto"/>
            <w:right w:val="none" w:sz="0" w:space="0" w:color="auto"/>
          </w:divBdr>
        </w:div>
      </w:divsChild>
    </w:div>
    <w:div w:id="121534699">
      <w:bodyDiv w:val="1"/>
      <w:marLeft w:val="0"/>
      <w:marRight w:val="0"/>
      <w:marTop w:val="0"/>
      <w:marBottom w:val="0"/>
      <w:divBdr>
        <w:top w:val="none" w:sz="0" w:space="0" w:color="auto"/>
        <w:left w:val="none" w:sz="0" w:space="0" w:color="auto"/>
        <w:bottom w:val="none" w:sz="0" w:space="0" w:color="auto"/>
        <w:right w:val="none" w:sz="0" w:space="0" w:color="auto"/>
      </w:divBdr>
    </w:div>
    <w:div w:id="154032009">
      <w:bodyDiv w:val="1"/>
      <w:marLeft w:val="0"/>
      <w:marRight w:val="0"/>
      <w:marTop w:val="0"/>
      <w:marBottom w:val="0"/>
      <w:divBdr>
        <w:top w:val="none" w:sz="0" w:space="0" w:color="auto"/>
        <w:left w:val="none" w:sz="0" w:space="0" w:color="auto"/>
        <w:bottom w:val="none" w:sz="0" w:space="0" w:color="auto"/>
        <w:right w:val="none" w:sz="0" w:space="0" w:color="auto"/>
      </w:divBdr>
    </w:div>
    <w:div w:id="424150737">
      <w:bodyDiv w:val="1"/>
      <w:marLeft w:val="0"/>
      <w:marRight w:val="0"/>
      <w:marTop w:val="0"/>
      <w:marBottom w:val="0"/>
      <w:divBdr>
        <w:top w:val="none" w:sz="0" w:space="0" w:color="auto"/>
        <w:left w:val="none" w:sz="0" w:space="0" w:color="auto"/>
        <w:bottom w:val="none" w:sz="0" w:space="0" w:color="auto"/>
        <w:right w:val="none" w:sz="0" w:space="0" w:color="auto"/>
      </w:divBdr>
      <w:divsChild>
        <w:div w:id="758453814">
          <w:marLeft w:val="547"/>
          <w:marRight w:val="0"/>
          <w:marTop w:val="0"/>
          <w:marBottom w:val="0"/>
          <w:divBdr>
            <w:top w:val="none" w:sz="0" w:space="0" w:color="auto"/>
            <w:left w:val="none" w:sz="0" w:space="0" w:color="auto"/>
            <w:bottom w:val="none" w:sz="0" w:space="0" w:color="auto"/>
            <w:right w:val="none" w:sz="0" w:space="0" w:color="auto"/>
          </w:divBdr>
        </w:div>
      </w:divsChild>
    </w:div>
    <w:div w:id="429274855">
      <w:bodyDiv w:val="1"/>
      <w:marLeft w:val="0"/>
      <w:marRight w:val="0"/>
      <w:marTop w:val="0"/>
      <w:marBottom w:val="0"/>
      <w:divBdr>
        <w:top w:val="none" w:sz="0" w:space="0" w:color="auto"/>
        <w:left w:val="none" w:sz="0" w:space="0" w:color="auto"/>
        <w:bottom w:val="none" w:sz="0" w:space="0" w:color="auto"/>
        <w:right w:val="none" w:sz="0" w:space="0" w:color="auto"/>
      </w:divBdr>
    </w:div>
    <w:div w:id="485896791">
      <w:bodyDiv w:val="1"/>
      <w:marLeft w:val="0"/>
      <w:marRight w:val="0"/>
      <w:marTop w:val="0"/>
      <w:marBottom w:val="0"/>
      <w:divBdr>
        <w:top w:val="none" w:sz="0" w:space="0" w:color="auto"/>
        <w:left w:val="none" w:sz="0" w:space="0" w:color="auto"/>
        <w:bottom w:val="none" w:sz="0" w:space="0" w:color="auto"/>
        <w:right w:val="none" w:sz="0" w:space="0" w:color="auto"/>
      </w:divBdr>
    </w:div>
    <w:div w:id="524052549">
      <w:bodyDiv w:val="1"/>
      <w:marLeft w:val="0"/>
      <w:marRight w:val="0"/>
      <w:marTop w:val="0"/>
      <w:marBottom w:val="0"/>
      <w:divBdr>
        <w:top w:val="none" w:sz="0" w:space="0" w:color="auto"/>
        <w:left w:val="none" w:sz="0" w:space="0" w:color="auto"/>
        <w:bottom w:val="none" w:sz="0" w:space="0" w:color="auto"/>
        <w:right w:val="none" w:sz="0" w:space="0" w:color="auto"/>
      </w:divBdr>
    </w:div>
    <w:div w:id="557787794">
      <w:bodyDiv w:val="1"/>
      <w:marLeft w:val="0"/>
      <w:marRight w:val="0"/>
      <w:marTop w:val="0"/>
      <w:marBottom w:val="0"/>
      <w:divBdr>
        <w:top w:val="none" w:sz="0" w:space="0" w:color="auto"/>
        <w:left w:val="none" w:sz="0" w:space="0" w:color="auto"/>
        <w:bottom w:val="none" w:sz="0" w:space="0" w:color="auto"/>
        <w:right w:val="none" w:sz="0" w:space="0" w:color="auto"/>
      </w:divBdr>
    </w:div>
    <w:div w:id="567308278">
      <w:bodyDiv w:val="1"/>
      <w:marLeft w:val="0"/>
      <w:marRight w:val="0"/>
      <w:marTop w:val="0"/>
      <w:marBottom w:val="0"/>
      <w:divBdr>
        <w:top w:val="none" w:sz="0" w:space="0" w:color="auto"/>
        <w:left w:val="none" w:sz="0" w:space="0" w:color="auto"/>
        <w:bottom w:val="none" w:sz="0" w:space="0" w:color="auto"/>
        <w:right w:val="none" w:sz="0" w:space="0" w:color="auto"/>
      </w:divBdr>
      <w:divsChild>
        <w:div w:id="1499150924">
          <w:marLeft w:val="0"/>
          <w:marRight w:val="0"/>
          <w:marTop w:val="0"/>
          <w:marBottom w:val="0"/>
          <w:divBdr>
            <w:top w:val="none" w:sz="0" w:space="0" w:color="auto"/>
            <w:left w:val="none" w:sz="0" w:space="0" w:color="auto"/>
            <w:bottom w:val="none" w:sz="0" w:space="0" w:color="auto"/>
            <w:right w:val="none" w:sz="0" w:space="0" w:color="auto"/>
          </w:divBdr>
        </w:div>
      </w:divsChild>
    </w:div>
    <w:div w:id="607080845">
      <w:bodyDiv w:val="1"/>
      <w:marLeft w:val="0"/>
      <w:marRight w:val="0"/>
      <w:marTop w:val="0"/>
      <w:marBottom w:val="0"/>
      <w:divBdr>
        <w:top w:val="none" w:sz="0" w:space="0" w:color="auto"/>
        <w:left w:val="none" w:sz="0" w:space="0" w:color="auto"/>
        <w:bottom w:val="none" w:sz="0" w:space="0" w:color="auto"/>
        <w:right w:val="none" w:sz="0" w:space="0" w:color="auto"/>
      </w:divBdr>
    </w:div>
    <w:div w:id="651058638">
      <w:bodyDiv w:val="1"/>
      <w:marLeft w:val="0"/>
      <w:marRight w:val="0"/>
      <w:marTop w:val="0"/>
      <w:marBottom w:val="0"/>
      <w:divBdr>
        <w:top w:val="none" w:sz="0" w:space="0" w:color="auto"/>
        <w:left w:val="none" w:sz="0" w:space="0" w:color="auto"/>
        <w:bottom w:val="none" w:sz="0" w:space="0" w:color="auto"/>
        <w:right w:val="none" w:sz="0" w:space="0" w:color="auto"/>
      </w:divBdr>
    </w:div>
    <w:div w:id="676537734">
      <w:bodyDiv w:val="1"/>
      <w:marLeft w:val="0"/>
      <w:marRight w:val="0"/>
      <w:marTop w:val="0"/>
      <w:marBottom w:val="0"/>
      <w:divBdr>
        <w:top w:val="none" w:sz="0" w:space="0" w:color="auto"/>
        <w:left w:val="none" w:sz="0" w:space="0" w:color="auto"/>
        <w:bottom w:val="none" w:sz="0" w:space="0" w:color="auto"/>
        <w:right w:val="none" w:sz="0" w:space="0" w:color="auto"/>
      </w:divBdr>
      <w:divsChild>
        <w:div w:id="1742436508">
          <w:marLeft w:val="0"/>
          <w:marRight w:val="0"/>
          <w:marTop w:val="0"/>
          <w:marBottom w:val="0"/>
          <w:divBdr>
            <w:top w:val="none" w:sz="0" w:space="0" w:color="auto"/>
            <w:left w:val="none" w:sz="0" w:space="0" w:color="auto"/>
            <w:bottom w:val="none" w:sz="0" w:space="0" w:color="auto"/>
            <w:right w:val="none" w:sz="0" w:space="0" w:color="auto"/>
          </w:divBdr>
        </w:div>
      </w:divsChild>
    </w:div>
    <w:div w:id="723679324">
      <w:bodyDiv w:val="1"/>
      <w:marLeft w:val="0"/>
      <w:marRight w:val="0"/>
      <w:marTop w:val="0"/>
      <w:marBottom w:val="0"/>
      <w:divBdr>
        <w:top w:val="none" w:sz="0" w:space="0" w:color="auto"/>
        <w:left w:val="none" w:sz="0" w:space="0" w:color="auto"/>
        <w:bottom w:val="none" w:sz="0" w:space="0" w:color="auto"/>
        <w:right w:val="none" w:sz="0" w:space="0" w:color="auto"/>
      </w:divBdr>
    </w:div>
    <w:div w:id="753935494">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90972744">
      <w:bodyDiv w:val="1"/>
      <w:marLeft w:val="0"/>
      <w:marRight w:val="0"/>
      <w:marTop w:val="0"/>
      <w:marBottom w:val="0"/>
      <w:divBdr>
        <w:top w:val="none" w:sz="0" w:space="0" w:color="auto"/>
        <w:left w:val="none" w:sz="0" w:space="0" w:color="auto"/>
        <w:bottom w:val="none" w:sz="0" w:space="0" w:color="auto"/>
        <w:right w:val="none" w:sz="0" w:space="0" w:color="auto"/>
      </w:divBdr>
      <w:divsChild>
        <w:div w:id="1653826218">
          <w:marLeft w:val="0"/>
          <w:marRight w:val="0"/>
          <w:marTop w:val="0"/>
          <w:marBottom w:val="0"/>
          <w:divBdr>
            <w:top w:val="none" w:sz="0" w:space="0" w:color="auto"/>
            <w:left w:val="none" w:sz="0" w:space="0" w:color="auto"/>
            <w:bottom w:val="none" w:sz="0" w:space="0" w:color="auto"/>
            <w:right w:val="none" w:sz="0" w:space="0" w:color="auto"/>
          </w:divBdr>
        </w:div>
      </w:divsChild>
    </w:div>
    <w:div w:id="988363687">
      <w:bodyDiv w:val="1"/>
      <w:marLeft w:val="0"/>
      <w:marRight w:val="0"/>
      <w:marTop w:val="0"/>
      <w:marBottom w:val="0"/>
      <w:divBdr>
        <w:top w:val="none" w:sz="0" w:space="0" w:color="auto"/>
        <w:left w:val="none" w:sz="0" w:space="0" w:color="auto"/>
        <w:bottom w:val="none" w:sz="0" w:space="0" w:color="auto"/>
        <w:right w:val="none" w:sz="0" w:space="0" w:color="auto"/>
      </w:divBdr>
    </w:div>
    <w:div w:id="1040084307">
      <w:bodyDiv w:val="1"/>
      <w:marLeft w:val="0"/>
      <w:marRight w:val="0"/>
      <w:marTop w:val="0"/>
      <w:marBottom w:val="0"/>
      <w:divBdr>
        <w:top w:val="none" w:sz="0" w:space="0" w:color="auto"/>
        <w:left w:val="none" w:sz="0" w:space="0" w:color="auto"/>
        <w:bottom w:val="none" w:sz="0" w:space="0" w:color="auto"/>
        <w:right w:val="none" w:sz="0" w:space="0" w:color="auto"/>
      </w:divBdr>
    </w:div>
    <w:div w:id="1087576598">
      <w:bodyDiv w:val="1"/>
      <w:marLeft w:val="0"/>
      <w:marRight w:val="0"/>
      <w:marTop w:val="0"/>
      <w:marBottom w:val="0"/>
      <w:divBdr>
        <w:top w:val="none" w:sz="0" w:space="0" w:color="auto"/>
        <w:left w:val="none" w:sz="0" w:space="0" w:color="auto"/>
        <w:bottom w:val="none" w:sz="0" w:space="0" w:color="auto"/>
        <w:right w:val="none" w:sz="0" w:space="0" w:color="auto"/>
      </w:divBdr>
    </w:div>
    <w:div w:id="1098985682">
      <w:bodyDiv w:val="1"/>
      <w:marLeft w:val="0"/>
      <w:marRight w:val="0"/>
      <w:marTop w:val="0"/>
      <w:marBottom w:val="0"/>
      <w:divBdr>
        <w:top w:val="none" w:sz="0" w:space="0" w:color="auto"/>
        <w:left w:val="none" w:sz="0" w:space="0" w:color="auto"/>
        <w:bottom w:val="none" w:sz="0" w:space="0" w:color="auto"/>
        <w:right w:val="none" w:sz="0" w:space="0" w:color="auto"/>
      </w:divBdr>
    </w:div>
    <w:div w:id="1104494060">
      <w:bodyDiv w:val="1"/>
      <w:marLeft w:val="0"/>
      <w:marRight w:val="0"/>
      <w:marTop w:val="0"/>
      <w:marBottom w:val="0"/>
      <w:divBdr>
        <w:top w:val="none" w:sz="0" w:space="0" w:color="auto"/>
        <w:left w:val="none" w:sz="0" w:space="0" w:color="auto"/>
        <w:bottom w:val="none" w:sz="0" w:space="0" w:color="auto"/>
        <w:right w:val="none" w:sz="0" w:space="0" w:color="auto"/>
      </w:divBdr>
    </w:div>
    <w:div w:id="1154105736">
      <w:bodyDiv w:val="1"/>
      <w:marLeft w:val="0"/>
      <w:marRight w:val="0"/>
      <w:marTop w:val="0"/>
      <w:marBottom w:val="0"/>
      <w:divBdr>
        <w:top w:val="none" w:sz="0" w:space="0" w:color="auto"/>
        <w:left w:val="none" w:sz="0" w:space="0" w:color="auto"/>
        <w:bottom w:val="none" w:sz="0" w:space="0" w:color="auto"/>
        <w:right w:val="none" w:sz="0" w:space="0" w:color="auto"/>
      </w:divBdr>
    </w:div>
    <w:div w:id="1199927445">
      <w:bodyDiv w:val="1"/>
      <w:marLeft w:val="0"/>
      <w:marRight w:val="0"/>
      <w:marTop w:val="0"/>
      <w:marBottom w:val="0"/>
      <w:divBdr>
        <w:top w:val="none" w:sz="0" w:space="0" w:color="auto"/>
        <w:left w:val="none" w:sz="0" w:space="0" w:color="auto"/>
        <w:bottom w:val="none" w:sz="0" w:space="0" w:color="auto"/>
        <w:right w:val="none" w:sz="0" w:space="0" w:color="auto"/>
      </w:divBdr>
      <w:divsChild>
        <w:div w:id="769666850">
          <w:marLeft w:val="0"/>
          <w:marRight w:val="0"/>
          <w:marTop w:val="0"/>
          <w:marBottom w:val="0"/>
          <w:divBdr>
            <w:top w:val="none" w:sz="0" w:space="0" w:color="auto"/>
            <w:left w:val="none" w:sz="0" w:space="0" w:color="auto"/>
            <w:bottom w:val="none" w:sz="0" w:space="0" w:color="auto"/>
            <w:right w:val="none" w:sz="0" w:space="0" w:color="auto"/>
          </w:divBdr>
        </w:div>
      </w:divsChild>
    </w:div>
    <w:div w:id="1277712282">
      <w:bodyDiv w:val="1"/>
      <w:marLeft w:val="0"/>
      <w:marRight w:val="0"/>
      <w:marTop w:val="0"/>
      <w:marBottom w:val="0"/>
      <w:divBdr>
        <w:top w:val="none" w:sz="0" w:space="0" w:color="auto"/>
        <w:left w:val="none" w:sz="0" w:space="0" w:color="auto"/>
        <w:bottom w:val="none" w:sz="0" w:space="0" w:color="auto"/>
        <w:right w:val="none" w:sz="0" w:space="0" w:color="auto"/>
      </w:divBdr>
      <w:divsChild>
        <w:div w:id="645166000">
          <w:marLeft w:val="0"/>
          <w:marRight w:val="0"/>
          <w:marTop w:val="0"/>
          <w:marBottom w:val="0"/>
          <w:divBdr>
            <w:top w:val="none" w:sz="0" w:space="0" w:color="auto"/>
            <w:left w:val="none" w:sz="0" w:space="0" w:color="auto"/>
            <w:bottom w:val="none" w:sz="0" w:space="0" w:color="auto"/>
            <w:right w:val="none" w:sz="0" w:space="0" w:color="auto"/>
          </w:divBdr>
        </w:div>
      </w:divsChild>
    </w:div>
    <w:div w:id="1284920525">
      <w:bodyDiv w:val="1"/>
      <w:marLeft w:val="0"/>
      <w:marRight w:val="0"/>
      <w:marTop w:val="0"/>
      <w:marBottom w:val="0"/>
      <w:divBdr>
        <w:top w:val="none" w:sz="0" w:space="0" w:color="auto"/>
        <w:left w:val="none" w:sz="0" w:space="0" w:color="auto"/>
        <w:bottom w:val="none" w:sz="0" w:space="0" w:color="auto"/>
        <w:right w:val="none" w:sz="0" w:space="0" w:color="auto"/>
      </w:divBdr>
      <w:divsChild>
        <w:div w:id="992686672">
          <w:marLeft w:val="0"/>
          <w:marRight w:val="0"/>
          <w:marTop w:val="0"/>
          <w:marBottom w:val="0"/>
          <w:divBdr>
            <w:top w:val="none" w:sz="0" w:space="0" w:color="auto"/>
            <w:left w:val="none" w:sz="0" w:space="0" w:color="auto"/>
            <w:bottom w:val="none" w:sz="0" w:space="0" w:color="auto"/>
            <w:right w:val="none" w:sz="0" w:space="0" w:color="auto"/>
          </w:divBdr>
        </w:div>
      </w:divsChild>
    </w:div>
    <w:div w:id="1310404757">
      <w:bodyDiv w:val="1"/>
      <w:marLeft w:val="0"/>
      <w:marRight w:val="0"/>
      <w:marTop w:val="0"/>
      <w:marBottom w:val="0"/>
      <w:divBdr>
        <w:top w:val="none" w:sz="0" w:space="0" w:color="auto"/>
        <w:left w:val="none" w:sz="0" w:space="0" w:color="auto"/>
        <w:bottom w:val="none" w:sz="0" w:space="0" w:color="auto"/>
        <w:right w:val="none" w:sz="0" w:space="0" w:color="auto"/>
      </w:divBdr>
    </w:div>
    <w:div w:id="1347638091">
      <w:bodyDiv w:val="1"/>
      <w:marLeft w:val="0"/>
      <w:marRight w:val="0"/>
      <w:marTop w:val="0"/>
      <w:marBottom w:val="0"/>
      <w:divBdr>
        <w:top w:val="none" w:sz="0" w:space="0" w:color="auto"/>
        <w:left w:val="none" w:sz="0" w:space="0" w:color="auto"/>
        <w:bottom w:val="none" w:sz="0" w:space="0" w:color="auto"/>
        <w:right w:val="none" w:sz="0" w:space="0" w:color="auto"/>
      </w:divBdr>
      <w:divsChild>
        <w:div w:id="700665757">
          <w:marLeft w:val="0"/>
          <w:marRight w:val="0"/>
          <w:marTop w:val="0"/>
          <w:marBottom w:val="0"/>
          <w:divBdr>
            <w:top w:val="none" w:sz="0" w:space="0" w:color="auto"/>
            <w:left w:val="none" w:sz="0" w:space="0" w:color="auto"/>
            <w:bottom w:val="none" w:sz="0" w:space="0" w:color="auto"/>
            <w:right w:val="none" w:sz="0" w:space="0" w:color="auto"/>
          </w:divBdr>
        </w:div>
      </w:divsChild>
    </w:div>
    <w:div w:id="1354186686">
      <w:bodyDiv w:val="1"/>
      <w:marLeft w:val="0"/>
      <w:marRight w:val="0"/>
      <w:marTop w:val="0"/>
      <w:marBottom w:val="0"/>
      <w:divBdr>
        <w:top w:val="none" w:sz="0" w:space="0" w:color="auto"/>
        <w:left w:val="none" w:sz="0" w:space="0" w:color="auto"/>
        <w:bottom w:val="none" w:sz="0" w:space="0" w:color="auto"/>
        <w:right w:val="none" w:sz="0" w:space="0" w:color="auto"/>
      </w:divBdr>
      <w:divsChild>
        <w:div w:id="188295570">
          <w:marLeft w:val="0"/>
          <w:marRight w:val="0"/>
          <w:marTop w:val="0"/>
          <w:marBottom w:val="0"/>
          <w:divBdr>
            <w:top w:val="none" w:sz="0" w:space="0" w:color="auto"/>
            <w:left w:val="none" w:sz="0" w:space="0" w:color="auto"/>
            <w:bottom w:val="none" w:sz="0" w:space="0" w:color="auto"/>
            <w:right w:val="none" w:sz="0" w:space="0" w:color="auto"/>
          </w:divBdr>
        </w:div>
      </w:divsChild>
    </w:div>
    <w:div w:id="1384065049">
      <w:bodyDiv w:val="1"/>
      <w:marLeft w:val="0"/>
      <w:marRight w:val="0"/>
      <w:marTop w:val="0"/>
      <w:marBottom w:val="0"/>
      <w:divBdr>
        <w:top w:val="none" w:sz="0" w:space="0" w:color="auto"/>
        <w:left w:val="none" w:sz="0" w:space="0" w:color="auto"/>
        <w:bottom w:val="none" w:sz="0" w:space="0" w:color="auto"/>
        <w:right w:val="none" w:sz="0" w:space="0" w:color="auto"/>
      </w:divBdr>
      <w:divsChild>
        <w:div w:id="1963223420">
          <w:marLeft w:val="0"/>
          <w:marRight w:val="0"/>
          <w:marTop w:val="0"/>
          <w:marBottom w:val="0"/>
          <w:divBdr>
            <w:top w:val="none" w:sz="0" w:space="0" w:color="auto"/>
            <w:left w:val="none" w:sz="0" w:space="0" w:color="auto"/>
            <w:bottom w:val="none" w:sz="0" w:space="0" w:color="auto"/>
            <w:right w:val="none" w:sz="0" w:space="0" w:color="auto"/>
          </w:divBdr>
        </w:div>
      </w:divsChild>
    </w:div>
    <w:div w:id="1407845367">
      <w:bodyDiv w:val="1"/>
      <w:marLeft w:val="0"/>
      <w:marRight w:val="0"/>
      <w:marTop w:val="0"/>
      <w:marBottom w:val="0"/>
      <w:divBdr>
        <w:top w:val="none" w:sz="0" w:space="0" w:color="auto"/>
        <w:left w:val="none" w:sz="0" w:space="0" w:color="auto"/>
        <w:bottom w:val="none" w:sz="0" w:space="0" w:color="auto"/>
        <w:right w:val="none" w:sz="0" w:space="0" w:color="auto"/>
      </w:divBdr>
    </w:div>
    <w:div w:id="1409424926">
      <w:bodyDiv w:val="1"/>
      <w:marLeft w:val="0"/>
      <w:marRight w:val="0"/>
      <w:marTop w:val="0"/>
      <w:marBottom w:val="0"/>
      <w:divBdr>
        <w:top w:val="none" w:sz="0" w:space="0" w:color="auto"/>
        <w:left w:val="none" w:sz="0" w:space="0" w:color="auto"/>
        <w:bottom w:val="none" w:sz="0" w:space="0" w:color="auto"/>
        <w:right w:val="none" w:sz="0" w:space="0" w:color="auto"/>
      </w:divBdr>
    </w:div>
    <w:div w:id="1490099134">
      <w:bodyDiv w:val="1"/>
      <w:marLeft w:val="0"/>
      <w:marRight w:val="0"/>
      <w:marTop w:val="0"/>
      <w:marBottom w:val="0"/>
      <w:divBdr>
        <w:top w:val="none" w:sz="0" w:space="0" w:color="auto"/>
        <w:left w:val="none" w:sz="0" w:space="0" w:color="auto"/>
        <w:bottom w:val="none" w:sz="0" w:space="0" w:color="auto"/>
        <w:right w:val="none" w:sz="0" w:space="0" w:color="auto"/>
      </w:divBdr>
    </w:div>
    <w:div w:id="1491097644">
      <w:bodyDiv w:val="1"/>
      <w:marLeft w:val="0"/>
      <w:marRight w:val="0"/>
      <w:marTop w:val="0"/>
      <w:marBottom w:val="0"/>
      <w:divBdr>
        <w:top w:val="none" w:sz="0" w:space="0" w:color="auto"/>
        <w:left w:val="none" w:sz="0" w:space="0" w:color="auto"/>
        <w:bottom w:val="none" w:sz="0" w:space="0" w:color="auto"/>
        <w:right w:val="none" w:sz="0" w:space="0" w:color="auto"/>
      </w:divBdr>
    </w:div>
    <w:div w:id="1526098066">
      <w:bodyDiv w:val="1"/>
      <w:marLeft w:val="0"/>
      <w:marRight w:val="0"/>
      <w:marTop w:val="0"/>
      <w:marBottom w:val="0"/>
      <w:divBdr>
        <w:top w:val="none" w:sz="0" w:space="0" w:color="auto"/>
        <w:left w:val="none" w:sz="0" w:space="0" w:color="auto"/>
        <w:bottom w:val="none" w:sz="0" w:space="0" w:color="auto"/>
        <w:right w:val="none" w:sz="0" w:space="0" w:color="auto"/>
      </w:divBdr>
    </w:div>
    <w:div w:id="1532373950">
      <w:bodyDiv w:val="1"/>
      <w:marLeft w:val="0"/>
      <w:marRight w:val="0"/>
      <w:marTop w:val="0"/>
      <w:marBottom w:val="0"/>
      <w:divBdr>
        <w:top w:val="none" w:sz="0" w:space="0" w:color="auto"/>
        <w:left w:val="none" w:sz="0" w:space="0" w:color="auto"/>
        <w:bottom w:val="none" w:sz="0" w:space="0" w:color="auto"/>
        <w:right w:val="none" w:sz="0" w:space="0" w:color="auto"/>
      </w:divBdr>
      <w:divsChild>
        <w:div w:id="297732552">
          <w:marLeft w:val="0"/>
          <w:marRight w:val="0"/>
          <w:marTop w:val="0"/>
          <w:marBottom w:val="0"/>
          <w:divBdr>
            <w:top w:val="none" w:sz="0" w:space="0" w:color="auto"/>
            <w:left w:val="none" w:sz="0" w:space="0" w:color="auto"/>
            <w:bottom w:val="none" w:sz="0" w:space="0" w:color="auto"/>
            <w:right w:val="none" w:sz="0" w:space="0" w:color="auto"/>
          </w:divBdr>
        </w:div>
      </w:divsChild>
    </w:div>
    <w:div w:id="1558054546">
      <w:bodyDiv w:val="1"/>
      <w:marLeft w:val="0"/>
      <w:marRight w:val="0"/>
      <w:marTop w:val="0"/>
      <w:marBottom w:val="0"/>
      <w:divBdr>
        <w:top w:val="none" w:sz="0" w:space="0" w:color="auto"/>
        <w:left w:val="none" w:sz="0" w:space="0" w:color="auto"/>
        <w:bottom w:val="none" w:sz="0" w:space="0" w:color="auto"/>
        <w:right w:val="none" w:sz="0" w:space="0" w:color="auto"/>
      </w:divBdr>
      <w:divsChild>
        <w:div w:id="2078622360">
          <w:marLeft w:val="547"/>
          <w:marRight w:val="0"/>
          <w:marTop w:val="0"/>
          <w:marBottom w:val="0"/>
          <w:divBdr>
            <w:top w:val="none" w:sz="0" w:space="0" w:color="auto"/>
            <w:left w:val="none" w:sz="0" w:space="0" w:color="auto"/>
            <w:bottom w:val="none" w:sz="0" w:space="0" w:color="auto"/>
            <w:right w:val="none" w:sz="0" w:space="0" w:color="auto"/>
          </w:divBdr>
        </w:div>
      </w:divsChild>
    </w:div>
    <w:div w:id="1601909756">
      <w:bodyDiv w:val="1"/>
      <w:marLeft w:val="0"/>
      <w:marRight w:val="0"/>
      <w:marTop w:val="0"/>
      <w:marBottom w:val="0"/>
      <w:divBdr>
        <w:top w:val="none" w:sz="0" w:space="0" w:color="auto"/>
        <w:left w:val="none" w:sz="0" w:space="0" w:color="auto"/>
        <w:bottom w:val="none" w:sz="0" w:space="0" w:color="auto"/>
        <w:right w:val="none" w:sz="0" w:space="0" w:color="auto"/>
      </w:divBdr>
      <w:divsChild>
        <w:div w:id="1152143365">
          <w:marLeft w:val="547"/>
          <w:marRight w:val="0"/>
          <w:marTop w:val="0"/>
          <w:marBottom w:val="0"/>
          <w:divBdr>
            <w:top w:val="none" w:sz="0" w:space="0" w:color="auto"/>
            <w:left w:val="none" w:sz="0" w:space="0" w:color="auto"/>
            <w:bottom w:val="none" w:sz="0" w:space="0" w:color="auto"/>
            <w:right w:val="none" w:sz="0" w:space="0" w:color="auto"/>
          </w:divBdr>
        </w:div>
      </w:divsChild>
    </w:div>
    <w:div w:id="1663506320">
      <w:bodyDiv w:val="1"/>
      <w:marLeft w:val="0"/>
      <w:marRight w:val="0"/>
      <w:marTop w:val="0"/>
      <w:marBottom w:val="0"/>
      <w:divBdr>
        <w:top w:val="none" w:sz="0" w:space="0" w:color="auto"/>
        <w:left w:val="none" w:sz="0" w:space="0" w:color="auto"/>
        <w:bottom w:val="none" w:sz="0" w:space="0" w:color="auto"/>
        <w:right w:val="none" w:sz="0" w:space="0" w:color="auto"/>
      </w:divBdr>
      <w:divsChild>
        <w:div w:id="61295167">
          <w:marLeft w:val="0"/>
          <w:marRight w:val="0"/>
          <w:marTop w:val="0"/>
          <w:marBottom w:val="0"/>
          <w:divBdr>
            <w:top w:val="none" w:sz="0" w:space="0" w:color="auto"/>
            <w:left w:val="none" w:sz="0" w:space="0" w:color="auto"/>
            <w:bottom w:val="none" w:sz="0" w:space="0" w:color="auto"/>
            <w:right w:val="none" w:sz="0" w:space="0" w:color="auto"/>
          </w:divBdr>
        </w:div>
      </w:divsChild>
    </w:div>
    <w:div w:id="1772973878">
      <w:bodyDiv w:val="1"/>
      <w:marLeft w:val="0"/>
      <w:marRight w:val="0"/>
      <w:marTop w:val="0"/>
      <w:marBottom w:val="0"/>
      <w:divBdr>
        <w:top w:val="none" w:sz="0" w:space="0" w:color="auto"/>
        <w:left w:val="none" w:sz="0" w:space="0" w:color="auto"/>
        <w:bottom w:val="none" w:sz="0" w:space="0" w:color="auto"/>
        <w:right w:val="none" w:sz="0" w:space="0" w:color="auto"/>
      </w:divBdr>
    </w:div>
    <w:div w:id="1832940338">
      <w:bodyDiv w:val="1"/>
      <w:marLeft w:val="0"/>
      <w:marRight w:val="0"/>
      <w:marTop w:val="0"/>
      <w:marBottom w:val="0"/>
      <w:divBdr>
        <w:top w:val="none" w:sz="0" w:space="0" w:color="auto"/>
        <w:left w:val="none" w:sz="0" w:space="0" w:color="auto"/>
        <w:bottom w:val="none" w:sz="0" w:space="0" w:color="auto"/>
        <w:right w:val="none" w:sz="0" w:space="0" w:color="auto"/>
      </w:divBdr>
    </w:div>
    <w:div w:id="1895044448">
      <w:bodyDiv w:val="1"/>
      <w:marLeft w:val="0"/>
      <w:marRight w:val="0"/>
      <w:marTop w:val="0"/>
      <w:marBottom w:val="0"/>
      <w:divBdr>
        <w:top w:val="none" w:sz="0" w:space="0" w:color="auto"/>
        <w:left w:val="none" w:sz="0" w:space="0" w:color="auto"/>
        <w:bottom w:val="none" w:sz="0" w:space="0" w:color="auto"/>
        <w:right w:val="none" w:sz="0" w:space="0" w:color="auto"/>
      </w:divBdr>
      <w:divsChild>
        <w:div w:id="1921870585">
          <w:marLeft w:val="0"/>
          <w:marRight w:val="0"/>
          <w:marTop w:val="0"/>
          <w:marBottom w:val="0"/>
          <w:divBdr>
            <w:top w:val="none" w:sz="0" w:space="0" w:color="auto"/>
            <w:left w:val="none" w:sz="0" w:space="0" w:color="auto"/>
            <w:bottom w:val="none" w:sz="0" w:space="0" w:color="auto"/>
            <w:right w:val="none" w:sz="0" w:space="0" w:color="auto"/>
          </w:divBdr>
        </w:div>
      </w:divsChild>
    </w:div>
    <w:div w:id="1926768891">
      <w:bodyDiv w:val="1"/>
      <w:marLeft w:val="0"/>
      <w:marRight w:val="0"/>
      <w:marTop w:val="0"/>
      <w:marBottom w:val="0"/>
      <w:divBdr>
        <w:top w:val="none" w:sz="0" w:space="0" w:color="auto"/>
        <w:left w:val="none" w:sz="0" w:space="0" w:color="auto"/>
        <w:bottom w:val="none" w:sz="0" w:space="0" w:color="auto"/>
        <w:right w:val="none" w:sz="0" w:space="0" w:color="auto"/>
      </w:divBdr>
      <w:divsChild>
        <w:div w:id="780297182">
          <w:marLeft w:val="0"/>
          <w:marRight w:val="0"/>
          <w:marTop w:val="0"/>
          <w:marBottom w:val="0"/>
          <w:divBdr>
            <w:top w:val="none" w:sz="0" w:space="0" w:color="auto"/>
            <w:left w:val="none" w:sz="0" w:space="0" w:color="auto"/>
            <w:bottom w:val="none" w:sz="0" w:space="0" w:color="auto"/>
            <w:right w:val="none" w:sz="0" w:space="0" w:color="auto"/>
          </w:divBdr>
        </w:div>
      </w:divsChild>
    </w:div>
    <w:div w:id="2017799742">
      <w:bodyDiv w:val="1"/>
      <w:marLeft w:val="0"/>
      <w:marRight w:val="0"/>
      <w:marTop w:val="0"/>
      <w:marBottom w:val="0"/>
      <w:divBdr>
        <w:top w:val="none" w:sz="0" w:space="0" w:color="auto"/>
        <w:left w:val="none" w:sz="0" w:space="0" w:color="auto"/>
        <w:bottom w:val="none" w:sz="0" w:space="0" w:color="auto"/>
        <w:right w:val="none" w:sz="0" w:space="0" w:color="auto"/>
      </w:divBdr>
    </w:div>
    <w:div w:id="2091006059">
      <w:bodyDiv w:val="1"/>
      <w:marLeft w:val="0"/>
      <w:marRight w:val="0"/>
      <w:marTop w:val="0"/>
      <w:marBottom w:val="0"/>
      <w:divBdr>
        <w:top w:val="none" w:sz="0" w:space="0" w:color="auto"/>
        <w:left w:val="none" w:sz="0" w:space="0" w:color="auto"/>
        <w:bottom w:val="none" w:sz="0" w:space="0" w:color="auto"/>
        <w:right w:val="none" w:sz="0" w:space="0" w:color="auto"/>
      </w:divBdr>
    </w:div>
    <w:div w:id="2091386572">
      <w:bodyDiv w:val="1"/>
      <w:marLeft w:val="0"/>
      <w:marRight w:val="0"/>
      <w:marTop w:val="0"/>
      <w:marBottom w:val="0"/>
      <w:divBdr>
        <w:top w:val="none" w:sz="0" w:space="0" w:color="auto"/>
        <w:left w:val="none" w:sz="0" w:space="0" w:color="auto"/>
        <w:bottom w:val="none" w:sz="0" w:space="0" w:color="auto"/>
        <w:right w:val="none" w:sz="0" w:space="0" w:color="auto"/>
      </w:divBdr>
    </w:div>
    <w:div w:id="211027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Sheet1!$L$25</c:f>
              <c:strCache>
                <c:ptCount val="1"/>
                <c:pt idx="0">
                  <c:v>Mean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Sheet1!$K$26:$K$31</c:f>
              <c:strCache>
                <c:ptCount val="6"/>
                <c:pt idx="0">
                  <c:v>Remembering</c:v>
                </c:pt>
                <c:pt idx="1">
                  <c:v>Understanding</c:v>
                </c:pt>
                <c:pt idx="2">
                  <c:v>Applying</c:v>
                </c:pt>
                <c:pt idx="3">
                  <c:v>Analyzing</c:v>
                </c:pt>
                <c:pt idx="4">
                  <c:v>Evaluating</c:v>
                </c:pt>
                <c:pt idx="5">
                  <c:v>Creating</c:v>
                </c:pt>
              </c:strCache>
            </c:strRef>
          </c:cat>
          <c:val>
            <c:numRef>
              <c:f>Sheet1!$L$26:$L$31</c:f>
              <c:numCache>
                <c:formatCode>General</c:formatCode>
                <c:ptCount val="6"/>
                <c:pt idx="0">
                  <c:v>8.61</c:v>
                </c:pt>
                <c:pt idx="1">
                  <c:v>6.38</c:v>
                </c:pt>
                <c:pt idx="2">
                  <c:v>10.94</c:v>
                </c:pt>
                <c:pt idx="3">
                  <c:v>9.39</c:v>
                </c:pt>
                <c:pt idx="4">
                  <c:v>11.93</c:v>
                </c:pt>
                <c:pt idx="5">
                  <c:v>13.07</c:v>
                </c:pt>
              </c:numCache>
            </c:numRef>
          </c:val>
          <c:extLst>
            <c:ext xmlns:c16="http://schemas.microsoft.com/office/drawing/2014/chart" uri="{C3380CC4-5D6E-409C-BE32-E72D297353CC}">
              <c16:uniqueId val="{00000000-C1A9-4257-8A10-93C105EC0231}"/>
            </c:ext>
          </c:extLst>
        </c:ser>
        <c:ser>
          <c:idx val="1"/>
          <c:order val="1"/>
          <c:tx>
            <c:strRef>
              <c:f>Sheet1!$M$25</c:f>
              <c:strCache>
                <c:ptCount val="1"/>
                <c:pt idx="0">
                  <c:v>SKIs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Sheet1!$K$26:$K$31</c:f>
              <c:strCache>
                <c:ptCount val="6"/>
                <c:pt idx="0">
                  <c:v>Remembering</c:v>
                </c:pt>
                <c:pt idx="1">
                  <c:v>Understanding</c:v>
                </c:pt>
                <c:pt idx="2">
                  <c:v>Applying</c:v>
                </c:pt>
                <c:pt idx="3">
                  <c:v>Analyzing</c:v>
                </c:pt>
                <c:pt idx="4">
                  <c:v>Evaluating</c:v>
                </c:pt>
                <c:pt idx="5">
                  <c:v>Creating</c:v>
                </c:pt>
              </c:strCache>
            </c:strRef>
          </c:cat>
          <c:val>
            <c:numRef>
              <c:f>Sheet1!$M$26:$M$31</c:f>
              <c:numCache>
                <c:formatCode>General</c:formatCode>
                <c:ptCount val="6"/>
                <c:pt idx="0">
                  <c:v>86.08</c:v>
                </c:pt>
                <c:pt idx="1">
                  <c:v>70.930000000000007</c:v>
                </c:pt>
                <c:pt idx="2">
                  <c:v>68.39</c:v>
                </c:pt>
                <c:pt idx="3">
                  <c:v>62.61</c:v>
                </c:pt>
                <c:pt idx="4">
                  <c:v>66.25</c:v>
                </c:pt>
                <c:pt idx="5">
                  <c:v>62.22</c:v>
                </c:pt>
              </c:numCache>
            </c:numRef>
          </c:val>
          <c:extLst>
            <c:ext xmlns:c16="http://schemas.microsoft.com/office/drawing/2014/chart" uri="{C3380CC4-5D6E-409C-BE32-E72D297353CC}">
              <c16:uniqueId val="{00000001-C1A9-4257-8A10-93C105EC0231}"/>
            </c:ext>
          </c:extLst>
        </c:ser>
        <c:dLbls>
          <c:dLblPos val="outEnd"/>
          <c:showLegendKey val="0"/>
          <c:showVal val="1"/>
          <c:showCatName val="0"/>
          <c:showSerName val="0"/>
          <c:showPercent val="0"/>
          <c:showBubbleSize val="0"/>
        </c:dLbls>
        <c:gapWidth val="100"/>
        <c:overlap val="-24"/>
        <c:axId val="214878368"/>
        <c:axId val="214864640"/>
      </c:barChart>
      <c:catAx>
        <c:axId val="2148783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4864640"/>
        <c:crosses val="autoZero"/>
        <c:auto val="1"/>
        <c:lblAlgn val="ctr"/>
        <c:lblOffset val="100"/>
        <c:noMultiLvlLbl val="0"/>
      </c:catAx>
      <c:valAx>
        <c:axId val="2148646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487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A04F8-DB79-4C81-BC07-B1B23308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5738</TotalTime>
  <Pages>16</Pages>
  <Words>5997</Words>
  <Characters>34188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Rayhan</dc:creator>
  <cp:keywords/>
  <dc:description/>
  <cp:lastModifiedBy>SDI PC 1170</cp:lastModifiedBy>
  <cp:revision>167</cp:revision>
  <dcterms:created xsi:type="dcterms:W3CDTF">2026-02-05T06:52:00Z</dcterms:created>
  <dcterms:modified xsi:type="dcterms:W3CDTF">2026-03-02T10:03:00Z</dcterms:modified>
</cp:coreProperties>
</file>