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D33332" w14:textId="77777777" w:rsidR="005962F7" w:rsidRDefault="007E5802" w:rsidP="0028325D">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ORANGE CULTIVATION IN ‘DAMBUK’ REGION OF ARUNACHAL PRADESH, INDIA: A STUDY ON PRODUCTION CONDITIONS AND MARKETING CHALLENGES</w:t>
      </w:r>
    </w:p>
    <w:p w14:paraId="3B4834DF" w14:textId="77777777" w:rsidR="005962F7" w:rsidRDefault="005962F7">
      <w:pPr>
        <w:spacing w:line="360" w:lineRule="auto"/>
        <w:jc w:val="both"/>
        <w:rPr>
          <w:rFonts w:ascii="Times New Roman" w:eastAsia="Times New Roman" w:hAnsi="Times New Roman" w:cs="Times New Roman"/>
          <w:b/>
          <w:bCs/>
          <w:sz w:val="24"/>
          <w:szCs w:val="24"/>
        </w:rPr>
      </w:pPr>
    </w:p>
    <w:p w14:paraId="5C211DE9" w14:textId="77777777" w:rsidR="005962F7" w:rsidRDefault="007E5802">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rPr>
        <w:t>Abstract:</w:t>
      </w:r>
    </w:p>
    <w:p w14:paraId="7D8557BF" w14:textId="77777777" w:rsidR="005962F7" w:rsidRDefault="007E5802">
      <w:pPr>
        <w:spacing w:line="480" w:lineRule="auto"/>
        <w:jc w:val="both"/>
        <w:rPr>
          <w:rFonts w:ascii="Times New Roman" w:eastAsia="Times New Roman" w:hAnsi="Times New Roman" w:cs="Times New Roman"/>
          <w:i/>
          <w:iCs/>
          <w:sz w:val="24"/>
          <w:szCs w:val="24"/>
          <w:highlight w:val="white"/>
        </w:rPr>
      </w:pPr>
      <w:r>
        <w:rPr>
          <w:rFonts w:ascii="Times New Roman" w:eastAsia="Times New Roman" w:hAnsi="Times New Roman" w:cs="Times New Roman"/>
          <w:i/>
          <w:iCs/>
          <w:sz w:val="24"/>
          <w:szCs w:val="24"/>
        </w:rPr>
        <w:t xml:space="preserve">The </w:t>
      </w:r>
      <w:proofErr w:type="spellStart"/>
      <w:r>
        <w:rPr>
          <w:rFonts w:ascii="Times New Roman" w:eastAsia="Times New Roman" w:hAnsi="Times New Roman" w:cs="Times New Roman"/>
          <w:i/>
          <w:iCs/>
          <w:sz w:val="24"/>
          <w:szCs w:val="24"/>
        </w:rPr>
        <w:t>Dambuk</w:t>
      </w:r>
      <w:proofErr w:type="spellEnd"/>
      <w:r>
        <w:rPr>
          <w:rFonts w:ascii="Times New Roman" w:eastAsia="Times New Roman" w:hAnsi="Times New Roman" w:cs="Times New Roman"/>
          <w:i/>
          <w:iCs/>
          <w:sz w:val="24"/>
          <w:szCs w:val="24"/>
        </w:rPr>
        <w:t xml:space="preserve"> region in </w:t>
      </w:r>
      <w:proofErr w:type="spellStart"/>
      <w:r>
        <w:rPr>
          <w:rFonts w:ascii="Times New Roman" w:eastAsia="Times New Roman" w:hAnsi="Times New Roman" w:cs="Times New Roman"/>
          <w:i/>
          <w:iCs/>
          <w:sz w:val="24"/>
          <w:szCs w:val="24"/>
        </w:rPr>
        <w:t>Aurnachal</w:t>
      </w:r>
      <w:proofErr w:type="spellEnd"/>
      <w:r>
        <w:rPr>
          <w:rFonts w:ascii="Times New Roman" w:eastAsia="Times New Roman" w:hAnsi="Times New Roman" w:cs="Times New Roman"/>
          <w:i/>
          <w:iCs/>
          <w:sz w:val="24"/>
          <w:szCs w:val="24"/>
        </w:rPr>
        <w:t xml:space="preserve"> Pradesh is considered as “the Orange Bowl of Arunachal” due to its significance in orange cultivation and it has GI status. </w:t>
      </w:r>
      <w:r>
        <w:rPr>
          <w:rFonts w:ascii="Times New Roman" w:eastAsia="Times New Roman" w:hAnsi="Times New Roman" w:cs="Times New Roman"/>
          <w:i/>
          <w:iCs/>
          <w:sz w:val="24"/>
          <w:szCs w:val="24"/>
          <w:highlight w:val="white"/>
        </w:rPr>
        <w:t xml:space="preserve">This paper studies the present production conditions and marketing challenges of orange cultivation in the </w:t>
      </w:r>
      <w:proofErr w:type="spellStart"/>
      <w:r>
        <w:rPr>
          <w:rFonts w:ascii="Times New Roman" w:eastAsia="Times New Roman" w:hAnsi="Times New Roman" w:cs="Times New Roman"/>
          <w:i/>
          <w:iCs/>
          <w:sz w:val="24"/>
          <w:szCs w:val="24"/>
          <w:highlight w:val="white"/>
        </w:rPr>
        <w:t>Dambuk</w:t>
      </w:r>
      <w:proofErr w:type="spellEnd"/>
      <w:r>
        <w:rPr>
          <w:rFonts w:ascii="Times New Roman" w:eastAsia="Times New Roman" w:hAnsi="Times New Roman" w:cs="Times New Roman"/>
          <w:i/>
          <w:iCs/>
          <w:sz w:val="24"/>
          <w:szCs w:val="24"/>
          <w:highlight w:val="white"/>
        </w:rPr>
        <w:t xml:space="preserve"> region of Arunachal Pradesh, India. It is based on primary information collected from field survey in 2025 collected for 2024-25 agricultural year. The data is </w:t>
      </w:r>
      <w:proofErr w:type="spellStart"/>
      <w:r>
        <w:rPr>
          <w:rFonts w:ascii="Times New Roman" w:eastAsia="Times New Roman" w:hAnsi="Times New Roman" w:cs="Times New Roman"/>
          <w:i/>
          <w:iCs/>
          <w:sz w:val="24"/>
          <w:szCs w:val="24"/>
          <w:highlight w:val="white"/>
        </w:rPr>
        <w:t>anlysed</w:t>
      </w:r>
      <w:proofErr w:type="spellEnd"/>
      <w:r>
        <w:rPr>
          <w:rFonts w:ascii="Times New Roman" w:eastAsia="Times New Roman" w:hAnsi="Times New Roman" w:cs="Times New Roman"/>
          <w:i/>
          <w:iCs/>
          <w:sz w:val="24"/>
          <w:szCs w:val="24"/>
          <w:highlight w:val="white"/>
        </w:rPr>
        <w:t xml:space="preserve"> by adopting descriptive statistics, tabulation and graphical methods. The results show that the orange cultivation in </w:t>
      </w:r>
      <w:proofErr w:type="spellStart"/>
      <w:r>
        <w:rPr>
          <w:rFonts w:ascii="Times New Roman" w:eastAsia="Times New Roman" w:hAnsi="Times New Roman" w:cs="Times New Roman"/>
          <w:i/>
          <w:iCs/>
          <w:sz w:val="24"/>
          <w:szCs w:val="24"/>
          <w:highlight w:val="white"/>
        </w:rPr>
        <w:t>Dambuk</w:t>
      </w:r>
      <w:proofErr w:type="spellEnd"/>
      <w:r>
        <w:rPr>
          <w:rFonts w:ascii="Times New Roman" w:eastAsia="Times New Roman" w:hAnsi="Times New Roman" w:cs="Times New Roman"/>
          <w:i/>
          <w:iCs/>
          <w:sz w:val="24"/>
          <w:szCs w:val="24"/>
          <w:highlight w:val="white"/>
        </w:rPr>
        <w:t xml:space="preserve"> region of Arunachal Pradesh is followed by both the traditional organic method and chemical based methods. The irrigation is nature based and few fields have drip irrigation method.  The cost of cultivation is around Rs 50000 per hectare and its slightly varies across farm size without large differences. Labour forms the higher share of cost of cultivation followed by chemical fertilisers and pesticides and machineries. The average yield is around 64.25 quintals per hectare. The total revenue stands </w:t>
      </w:r>
      <w:proofErr w:type="gramStart"/>
      <w:r>
        <w:rPr>
          <w:rFonts w:ascii="Times New Roman" w:eastAsia="Times New Roman" w:hAnsi="Times New Roman" w:cs="Times New Roman"/>
          <w:i/>
          <w:iCs/>
          <w:sz w:val="24"/>
          <w:szCs w:val="24"/>
          <w:highlight w:val="white"/>
        </w:rPr>
        <w:t>at  ₹</w:t>
      </w:r>
      <w:proofErr w:type="gramEnd"/>
      <w:r>
        <w:rPr>
          <w:rFonts w:ascii="Times New Roman" w:eastAsia="Times New Roman" w:hAnsi="Times New Roman" w:cs="Times New Roman"/>
          <w:i/>
          <w:iCs/>
          <w:sz w:val="24"/>
          <w:szCs w:val="24"/>
          <w:highlight w:val="white"/>
        </w:rPr>
        <w:t xml:space="preserve">118655 per acre. The Revenue-Cost ratio shows that small farmers are the most beneficial (3.32 times), which is followed by large, medium, and semi-medium farmers, 3.31, 3.27, and 3.16 times respectively.  The marketing channel for selling the orange production is in the local markets and produce is sold to mostly middlemen/ traders, followed by wholesalers, retailers, and exporters. The highest price that is obtained by the farmers is when they sell their produce directly to the consumers. The main constraints faced by the orange cultivators during production state are high and rising infestation of pests and diseases, followed by high input cost, climate variability, scarcity of </w:t>
      </w:r>
      <w:proofErr w:type="spellStart"/>
      <w:r>
        <w:rPr>
          <w:rFonts w:ascii="Times New Roman" w:eastAsia="Times New Roman" w:hAnsi="Times New Roman" w:cs="Times New Roman"/>
          <w:i/>
          <w:iCs/>
          <w:sz w:val="24"/>
          <w:szCs w:val="24"/>
          <w:highlight w:val="white"/>
        </w:rPr>
        <w:t>labor</w:t>
      </w:r>
      <w:proofErr w:type="spellEnd"/>
      <w:r>
        <w:rPr>
          <w:rFonts w:ascii="Times New Roman" w:eastAsia="Times New Roman" w:hAnsi="Times New Roman" w:cs="Times New Roman"/>
          <w:i/>
          <w:iCs/>
          <w:sz w:val="24"/>
          <w:szCs w:val="24"/>
          <w:highlight w:val="white"/>
        </w:rPr>
        <w:t xml:space="preserve">, and lack of water. The constraints faced in the marketing process are lack of storage facilities, middlemen taking high prices for themselves, price fluctuation, shortage of </w:t>
      </w:r>
      <w:proofErr w:type="spellStart"/>
      <w:r>
        <w:rPr>
          <w:rFonts w:ascii="Times New Roman" w:eastAsia="Times New Roman" w:hAnsi="Times New Roman" w:cs="Times New Roman"/>
          <w:i/>
          <w:iCs/>
          <w:sz w:val="24"/>
          <w:szCs w:val="24"/>
          <w:highlight w:val="white"/>
        </w:rPr>
        <w:t>labor</w:t>
      </w:r>
      <w:proofErr w:type="spellEnd"/>
      <w:r>
        <w:rPr>
          <w:rFonts w:ascii="Times New Roman" w:eastAsia="Times New Roman" w:hAnsi="Times New Roman" w:cs="Times New Roman"/>
          <w:i/>
          <w:iCs/>
          <w:sz w:val="24"/>
          <w:szCs w:val="24"/>
          <w:highlight w:val="white"/>
        </w:rPr>
        <w:t xml:space="preserve">, </w:t>
      </w:r>
      <w:r>
        <w:rPr>
          <w:rFonts w:ascii="Times New Roman" w:eastAsia="Times New Roman" w:hAnsi="Times New Roman" w:cs="Times New Roman"/>
          <w:i/>
          <w:iCs/>
          <w:sz w:val="24"/>
          <w:szCs w:val="24"/>
          <w:highlight w:val="white"/>
        </w:rPr>
        <w:lastRenderedPageBreak/>
        <w:t xml:space="preserve">and high transportation cost. The study concludes that the orange production in </w:t>
      </w:r>
      <w:proofErr w:type="spellStart"/>
      <w:r>
        <w:rPr>
          <w:rFonts w:ascii="Times New Roman" w:eastAsia="Times New Roman" w:hAnsi="Times New Roman" w:cs="Times New Roman"/>
          <w:i/>
          <w:iCs/>
          <w:sz w:val="24"/>
          <w:szCs w:val="24"/>
          <w:highlight w:val="white"/>
        </w:rPr>
        <w:t>Dambuk</w:t>
      </w:r>
      <w:proofErr w:type="spellEnd"/>
      <w:r>
        <w:rPr>
          <w:rFonts w:ascii="Times New Roman" w:eastAsia="Times New Roman" w:hAnsi="Times New Roman" w:cs="Times New Roman"/>
          <w:i/>
          <w:iCs/>
          <w:sz w:val="24"/>
          <w:szCs w:val="24"/>
          <w:highlight w:val="white"/>
        </w:rPr>
        <w:t xml:space="preserve"> region of Arunachal Pradesh has great potential and therefore generates more income and employment for the people around. There is a need to provide new technology and </w:t>
      </w:r>
      <w:proofErr w:type="gramStart"/>
      <w:r>
        <w:rPr>
          <w:rFonts w:ascii="Times New Roman" w:eastAsia="Times New Roman" w:hAnsi="Times New Roman" w:cs="Times New Roman"/>
          <w:i/>
          <w:iCs/>
          <w:sz w:val="24"/>
          <w:szCs w:val="24"/>
          <w:highlight w:val="white"/>
        </w:rPr>
        <w:t>knowledge,  support</w:t>
      </w:r>
      <w:proofErr w:type="gramEnd"/>
      <w:r>
        <w:rPr>
          <w:rFonts w:ascii="Times New Roman" w:eastAsia="Times New Roman" w:hAnsi="Times New Roman" w:cs="Times New Roman"/>
          <w:i/>
          <w:iCs/>
          <w:sz w:val="24"/>
          <w:szCs w:val="24"/>
          <w:highlight w:val="white"/>
        </w:rPr>
        <w:t xml:space="preserve"> prices, develop transportation facilities in the region. </w:t>
      </w:r>
    </w:p>
    <w:p w14:paraId="7F842DFF" w14:textId="77777777" w:rsidR="005962F7" w:rsidRDefault="007E5802">
      <w:pPr>
        <w:spacing w:line="480" w:lineRule="auto"/>
        <w:jc w:val="both"/>
        <w:rPr>
          <w:rFonts w:ascii="Times New Roman" w:eastAsia="Times New Roman" w:hAnsi="Times New Roman" w:cs="Times New Roman"/>
          <w:i/>
          <w:iCs/>
          <w:sz w:val="24"/>
          <w:szCs w:val="24"/>
          <w:highlight w:val="white"/>
        </w:rPr>
      </w:pPr>
      <w:r>
        <w:rPr>
          <w:rFonts w:ascii="Times New Roman" w:eastAsia="Times New Roman" w:hAnsi="Times New Roman" w:cs="Times New Roman"/>
          <w:b/>
          <w:bCs/>
          <w:i/>
          <w:iCs/>
          <w:sz w:val="24"/>
          <w:szCs w:val="24"/>
          <w:highlight w:val="white"/>
        </w:rPr>
        <w:t>Key Words:</w:t>
      </w:r>
      <w:r>
        <w:rPr>
          <w:rFonts w:ascii="Times New Roman" w:eastAsia="Times New Roman" w:hAnsi="Times New Roman" w:cs="Times New Roman"/>
          <w:i/>
          <w:iCs/>
          <w:sz w:val="24"/>
          <w:szCs w:val="24"/>
          <w:highlight w:val="white"/>
        </w:rPr>
        <w:t xml:space="preserve"> Orange cultivation; </w:t>
      </w:r>
      <w:proofErr w:type="spellStart"/>
      <w:r>
        <w:rPr>
          <w:rFonts w:ascii="Times New Roman" w:eastAsia="Times New Roman" w:hAnsi="Times New Roman" w:cs="Times New Roman"/>
          <w:i/>
          <w:iCs/>
          <w:sz w:val="24"/>
          <w:szCs w:val="24"/>
          <w:highlight w:val="white"/>
        </w:rPr>
        <w:t>Dambuk</w:t>
      </w:r>
      <w:proofErr w:type="spellEnd"/>
      <w:r>
        <w:rPr>
          <w:rFonts w:ascii="Times New Roman" w:eastAsia="Times New Roman" w:hAnsi="Times New Roman" w:cs="Times New Roman"/>
          <w:i/>
          <w:iCs/>
          <w:sz w:val="24"/>
          <w:szCs w:val="24"/>
          <w:highlight w:val="white"/>
        </w:rPr>
        <w:t xml:space="preserve">; Arunachal Pradesh; Production Conditions; Marketing </w:t>
      </w:r>
      <w:proofErr w:type="spellStart"/>
      <w:r>
        <w:rPr>
          <w:rFonts w:ascii="Times New Roman" w:eastAsia="Times New Roman" w:hAnsi="Times New Roman" w:cs="Times New Roman"/>
          <w:i/>
          <w:iCs/>
          <w:sz w:val="24"/>
          <w:szCs w:val="24"/>
          <w:highlight w:val="white"/>
        </w:rPr>
        <w:t>Challanges</w:t>
      </w:r>
      <w:proofErr w:type="spellEnd"/>
    </w:p>
    <w:p w14:paraId="0CE59A55" w14:textId="77777777" w:rsidR="005962F7" w:rsidRDefault="007E5802">
      <w:pPr>
        <w:pBdr>
          <w:top w:val="nil"/>
          <w:left w:val="nil"/>
          <w:bottom w:val="nil"/>
          <w:right w:val="nil"/>
          <w:between w:val="nil"/>
        </w:pBdr>
        <w:spacing w:before="28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1.1 Introduction </w:t>
      </w:r>
    </w:p>
    <w:p w14:paraId="5F5E6ABF" w14:textId="77777777" w:rsidR="005962F7" w:rsidRDefault="007E580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Orange cultivation is a significant agricultural activity in Arunachal Pradesh of India with the state’s climate and soil conditions well-suited for growing oranges. Approximately 25,000 ha are under orange cultivation in Arunachal Pradesh. Orange is one of the significant contributors to the growth and development of </w:t>
      </w:r>
      <w:proofErr w:type="spellStart"/>
      <w:r>
        <w:rPr>
          <w:rFonts w:ascii="Times New Roman" w:eastAsia="Times New Roman" w:hAnsi="Times New Roman" w:cs="Times New Roman"/>
          <w:sz w:val="24"/>
          <w:szCs w:val="24"/>
        </w:rPr>
        <w:t>Dambuk</w:t>
      </w:r>
      <w:proofErr w:type="spellEnd"/>
      <w:r>
        <w:rPr>
          <w:rFonts w:ascii="Times New Roman" w:eastAsia="Times New Roman" w:hAnsi="Times New Roman" w:cs="Times New Roman"/>
          <w:sz w:val="24"/>
          <w:szCs w:val="24"/>
        </w:rPr>
        <w:t xml:space="preserve">, a small town in the Lower </w:t>
      </w:r>
      <w:proofErr w:type="spellStart"/>
      <w:r>
        <w:rPr>
          <w:rFonts w:ascii="Times New Roman" w:eastAsia="Times New Roman" w:hAnsi="Times New Roman" w:cs="Times New Roman"/>
          <w:sz w:val="24"/>
          <w:szCs w:val="24"/>
        </w:rPr>
        <w:t>Dibang</w:t>
      </w:r>
      <w:proofErr w:type="spellEnd"/>
      <w:r>
        <w:rPr>
          <w:rFonts w:ascii="Times New Roman" w:eastAsia="Times New Roman" w:hAnsi="Times New Roman" w:cs="Times New Roman"/>
          <w:sz w:val="24"/>
          <w:szCs w:val="24"/>
        </w:rPr>
        <w:t xml:space="preserve"> Valley district of Arunachal Pradesh. In fact, it has rightfully acquired the renowned title as “The Orange Bowl of Arunachal” due to its significance in orange cultivation. Most of the area in the subdivision is dedicated to orange gardening. Orange cultivation in the area offers significant socioeconomic benefits, including employment generation, increased income for farmers, food security, and export opportunities, despite the lack of awareness and infrastructure issues. It is the major livelihood of the farmers in the </w:t>
      </w:r>
      <w:proofErr w:type="spellStart"/>
      <w:r>
        <w:rPr>
          <w:rFonts w:ascii="Times New Roman" w:eastAsia="Times New Roman" w:hAnsi="Times New Roman" w:cs="Times New Roman"/>
          <w:sz w:val="24"/>
          <w:szCs w:val="24"/>
        </w:rPr>
        <w:t>Dambuk</w:t>
      </w:r>
      <w:proofErr w:type="spellEnd"/>
      <w:r>
        <w:rPr>
          <w:rFonts w:ascii="Times New Roman" w:eastAsia="Times New Roman" w:hAnsi="Times New Roman" w:cs="Times New Roman"/>
          <w:sz w:val="24"/>
          <w:szCs w:val="24"/>
        </w:rPr>
        <w:t xml:space="preserve"> region. Orange production has significantly helped in the growth of the residents of </w:t>
      </w:r>
      <w:proofErr w:type="spellStart"/>
      <w:r>
        <w:rPr>
          <w:rFonts w:ascii="Times New Roman" w:eastAsia="Times New Roman" w:hAnsi="Times New Roman" w:cs="Times New Roman"/>
          <w:sz w:val="24"/>
          <w:szCs w:val="24"/>
        </w:rPr>
        <w:t>Dambuk</w:t>
      </w:r>
      <w:proofErr w:type="spellEnd"/>
      <w:r>
        <w:rPr>
          <w:rFonts w:ascii="Times New Roman" w:eastAsia="Times New Roman" w:hAnsi="Times New Roman" w:cs="Times New Roman"/>
          <w:sz w:val="24"/>
          <w:szCs w:val="24"/>
        </w:rPr>
        <w:t>. It is the source through which the town gained popularity and led to a rise in its economy and lifestyle.</w:t>
      </w:r>
    </w:p>
    <w:p w14:paraId="4432003F" w14:textId="77777777" w:rsidR="005962F7" w:rsidRDefault="007E5802">
      <w:pPr>
        <w:spacing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Dambuk</w:t>
      </w:r>
      <w:proofErr w:type="spellEnd"/>
      <w:r>
        <w:rPr>
          <w:rFonts w:ascii="Times New Roman" w:eastAsia="Times New Roman" w:hAnsi="Times New Roman" w:cs="Times New Roman"/>
          <w:sz w:val="24"/>
          <w:szCs w:val="24"/>
        </w:rPr>
        <w:t xml:space="preserve"> valley has devoted most of its land to the orange orchards, which grew to become commercialised and have even received a Geographical Indication (GI) tag during the year 2014. The oranges have contributed largely to the economy of the region. The oranges from </w:t>
      </w:r>
      <w:proofErr w:type="spellStart"/>
      <w:r>
        <w:rPr>
          <w:rFonts w:ascii="Times New Roman" w:eastAsia="Times New Roman" w:hAnsi="Times New Roman" w:cs="Times New Roman"/>
          <w:sz w:val="24"/>
          <w:szCs w:val="24"/>
        </w:rPr>
        <w:t>Dambuk</w:t>
      </w:r>
      <w:proofErr w:type="spellEnd"/>
      <w:r>
        <w:rPr>
          <w:rFonts w:ascii="Times New Roman" w:eastAsia="Times New Roman" w:hAnsi="Times New Roman" w:cs="Times New Roman"/>
          <w:sz w:val="24"/>
          <w:szCs w:val="24"/>
        </w:rPr>
        <w:t xml:space="preserve"> were exported for the first time in the international market in 2017, when one tonne was sent to the Middle East through Spice Fresh - an </w:t>
      </w:r>
      <w:proofErr w:type="spellStart"/>
      <w:r>
        <w:rPr>
          <w:rFonts w:ascii="Times New Roman" w:eastAsia="Times New Roman" w:hAnsi="Times New Roman" w:cs="Times New Roman"/>
          <w:sz w:val="24"/>
          <w:szCs w:val="24"/>
        </w:rPr>
        <w:t>agro</w:t>
      </w:r>
      <w:proofErr w:type="spellEnd"/>
      <w:r>
        <w:rPr>
          <w:rFonts w:ascii="Times New Roman" w:eastAsia="Times New Roman" w:hAnsi="Times New Roman" w:cs="Times New Roman"/>
          <w:sz w:val="24"/>
          <w:szCs w:val="24"/>
        </w:rPr>
        <w:t xml:space="preserve">-venture of SpiceJet, which is now </w:t>
      </w:r>
      <w:r>
        <w:rPr>
          <w:rFonts w:ascii="Times New Roman" w:eastAsia="Times New Roman" w:hAnsi="Times New Roman" w:cs="Times New Roman"/>
          <w:sz w:val="24"/>
          <w:szCs w:val="24"/>
        </w:rPr>
        <w:lastRenderedPageBreak/>
        <w:t xml:space="preserve">no longer operational. However, the Arunachal Pradesh Agriculture Marketing Board (APAMB) along with the Dubai-based Lulu Group International, Agricultural and Processed Food Products Export Development Authority, the Central Government and farmers of the </w:t>
      </w:r>
      <w:proofErr w:type="spellStart"/>
      <w:r>
        <w:rPr>
          <w:rFonts w:ascii="Times New Roman" w:eastAsia="Times New Roman" w:hAnsi="Times New Roman" w:cs="Times New Roman"/>
          <w:sz w:val="24"/>
          <w:szCs w:val="24"/>
        </w:rPr>
        <w:t>Dambuk</w:t>
      </w:r>
      <w:proofErr w:type="spellEnd"/>
      <w:r>
        <w:rPr>
          <w:rFonts w:ascii="Times New Roman" w:eastAsia="Times New Roman" w:hAnsi="Times New Roman" w:cs="Times New Roman"/>
          <w:sz w:val="24"/>
          <w:szCs w:val="24"/>
        </w:rPr>
        <w:t xml:space="preserve"> farmer-producer company, has successfully exported the first consignment of oranges to United Arab Emirates (UAE) and Qatar on 27</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November 2022. The farmers auction their orchards to larger groups/chains of stores/ companies, who then supply them to the world. </w:t>
      </w:r>
    </w:p>
    <w:p w14:paraId="4D404914" w14:textId="77777777" w:rsidR="005962F7" w:rsidRDefault="007E580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region has become well known to travellers all across the country and thus hosts visitors throughout the year. The region is synonymously known for the oranges and also the country’s first adventure and music festival, which came in the year 2015, which has promoted tourism and has also enlightened the rich cultural heritage of the state. The Orange Festival of Adventure and Music is celebrated annually during December, which is also the peak harvest season for oranges. The festival has its roots in the early 2010s, when the Arunachal Pradesh Government initiated efforts to promote the state’s orange industry. Initially, the festival focused on orange cultivation, sales, and local handicrafts. Over time, it evolved to include music, adventure sports, and cultural performances, attracting visitors from across the country. With the increase of tourism, the area has rapidly gained recognition from a larger audience and has now become a horticulture tourism hotspot for travellers and adventure seekers. Combining the tourism and horticulture resulted in benefiting both the sector, that is the farmers, and the tourism sector. It helps in the higher and faster selling of the orange produce, and boosts the market. It has also facilitated the promotion of sustainable rural development by providing insights into the traditional and ethnic culture and traditions of the tribal people. The festival also helps the residents of the region to generate additional income and get recognition in the rest of the world.</w:t>
      </w:r>
    </w:p>
    <w:p w14:paraId="36405617" w14:textId="77777777" w:rsidR="005962F7" w:rsidRDefault="007E580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production has led the residents to live a life of luxury. In fact, many are now living in concrete houses, which were earlier made of bamboo. Before, there was no road connectivity </w:t>
      </w:r>
      <w:r>
        <w:rPr>
          <w:rFonts w:ascii="Times New Roman" w:eastAsia="Times New Roman" w:hAnsi="Times New Roman" w:cs="Times New Roman"/>
          <w:sz w:val="24"/>
          <w:szCs w:val="24"/>
        </w:rPr>
        <w:lastRenderedPageBreak/>
        <w:t xml:space="preserve">to this region, but with the establishment of the </w:t>
      </w:r>
      <w:proofErr w:type="spellStart"/>
      <w:r>
        <w:rPr>
          <w:rFonts w:ascii="Times New Roman" w:eastAsia="Times New Roman" w:hAnsi="Times New Roman" w:cs="Times New Roman"/>
          <w:sz w:val="24"/>
          <w:szCs w:val="24"/>
        </w:rPr>
        <w:t>Dibang</w:t>
      </w:r>
      <w:proofErr w:type="spellEnd"/>
      <w:r>
        <w:rPr>
          <w:rFonts w:ascii="Times New Roman" w:eastAsia="Times New Roman" w:hAnsi="Times New Roman" w:cs="Times New Roman"/>
          <w:sz w:val="24"/>
          <w:szCs w:val="24"/>
        </w:rPr>
        <w:t xml:space="preserve"> bridge and the </w:t>
      </w:r>
      <w:proofErr w:type="spellStart"/>
      <w:r>
        <w:rPr>
          <w:rFonts w:ascii="Times New Roman" w:eastAsia="Times New Roman" w:hAnsi="Times New Roman" w:cs="Times New Roman"/>
          <w:sz w:val="24"/>
          <w:szCs w:val="24"/>
        </w:rPr>
        <w:t>Sissiri</w:t>
      </w:r>
      <w:proofErr w:type="spellEnd"/>
      <w:r>
        <w:rPr>
          <w:rFonts w:ascii="Times New Roman" w:eastAsia="Times New Roman" w:hAnsi="Times New Roman" w:cs="Times New Roman"/>
          <w:sz w:val="24"/>
          <w:szCs w:val="24"/>
        </w:rPr>
        <w:t xml:space="preserve"> bridge in 2018 and 2019, respectively, there has been better transportation and export progress of the orange product from the area. Also, the area of progress is evident in the education sector. Previously, the schools in the town would accommodate until the 5</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standard; however, at present, the town’s school are providing education from primary to higher secondary level. This is a very big achievement in terms of the town’s growth. The development in the town is increasing day by day, with a huge increase in the percentage level of visitors as well. Thus, orange production has proved to be the most significant variable that contributes to the socio-economic development of the people from the </w:t>
      </w:r>
      <w:proofErr w:type="spellStart"/>
      <w:r>
        <w:rPr>
          <w:rFonts w:ascii="Times New Roman" w:eastAsia="Times New Roman" w:hAnsi="Times New Roman" w:cs="Times New Roman"/>
          <w:sz w:val="24"/>
          <w:szCs w:val="24"/>
        </w:rPr>
        <w:t>Dambuk</w:t>
      </w:r>
      <w:proofErr w:type="spellEnd"/>
      <w:r>
        <w:rPr>
          <w:rFonts w:ascii="Times New Roman" w:eastAsia="Times New Roman" w:hAnsi="Times New Roman" w:cs="Times New Roman"/>
          <w:sz w:val="24"/>
          <w:szCs w:val="24"/>
        </w:rPr>
        <w:t xml:space="preserve"> region of Arunachal Pradesh. There is a need to understand the present conditions of production and marketing in orange cultivation in </w:t>
      </w:r>
      <w:proofErr w:type="spellStart"/>
      <w:r>
        <w:rPr>
          <w:rFonts w:ascii="Times New Roman" w:eastAsia="Times New Roman" w:hAnsi="Times New Roman" w:cs="Times New Roman"/>
          <w:sz w:val="24"/>
          <w:szCs w:val="24"/>
        </w:rPr>
        <w:t>Dumbuk</w:t>
      </w:r>
      <w:proofErr w:type="spellEnd"/>
      <w:r>
        <w:rPr>
          <w:rFonts w:ascii="Times New Roman" w:eastAsia="Times New Roman" w:hAnsi="Times New Roman" w:cs="Times New Roman"/>
          <w:sz w:val="24"/>
          <w:szCs w:val="24"/>
        </w:rPr>
        <w:t xml:space="preserve"> regions of Arunachal Pradesh in India. </w:t>
      </w:r>
    </w:p>
    <w:p w14:paraId="5D337151" w14:textId="77777777" w:rsidR="005962F7" w:rsidRDefault="005962F7">
      <w:pPr>
        <w:spacing w:line="480" w:lineRule="auto"/>
        <w:jc w:val="both"/>
        <w:rPr>
          <w:rFonts w:ascii="Times New Roman" w:eastAsia="Times New Roman" w:hAnsi="Times New Roman" w:cs="Times New Roman"/>
          <w:b/>
          <w:bCs/>
          <w:sz w:val="24"/>
          <w:szCs w:val="24"/>
        </w:rPr>
      </w:pPr>
    </w:p>
    <w:p w14:paraId="198F1CC6" w14:textId="77777777" w:rsidR="005962F7" w:rsidRDefault="007E580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1.2 Literature review and Research Gap</w:t>
      </w:r>
    </w:p>
    <w:p w14:paraId="224FA46F" w14:textId="77777777" w:rsidR="005962F7" w:rsidRDefault="007E580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 Philip Modi, Ravi Mihu, Rajashree Kalita, [2017</w:t>
      </w:r>
      <w:proofErr w:type="gramStart"/>
      <w:r>
        <w:rPr>
          <w:rFonts w:ascii="Times New Roman" w:eastAsia="Times New Roman" w:hAnsi="Times New Roman" w:cs="Times New Roman"/>
          <w:sz w:val="24"/>
          <w:szCs w:val="24"/>
        </w:rPr>
        <w:t>]  reveal</w:t>
      </w:r>
      <w:proofErr w:type="gramEnd"/>
      <w:r>
        <w:rPr>
          <w:rFonts w:ascii="Times New Roman" w:eastAsia="Times New Roman" w:hAnsi="Times New Roman" w:cs="Times New Roman"/>
          <w:sz w:val="24"/>
          <w:szCs w:val="24"/>
        </w:rPr>
        <w:t xml:space="preserve"> that the highest number of people who are employed in the orange field for each year is the </w:t>
      </w:r>
      <w:proofErr w:type="spellStart"/>
      <w:r>
        <w:rPr>
          <w:rFonts w:ascii="Times New Roman" w:eastAsia="Times New Roman" w:hAnsi="Times New Roman" w:cs="Times New Roman"/>
          <w:sz w:val="24"/>
          <w:szCs w:val="24"/>
        </w:rPr>
        <w:t>Dambuk</w:t>
      </w:r>
      <w:proofErr w:type="spellEnd"/>
      <w:r>
        <w:rPr>
          <w:rFonts w:ascii="Times New Roman" w:eastAsia="Times New Roman" w:hAnsi="Times New Roman" w:cs="Times New Roman"/>
          <w:sz w:val="24"/>
          <w:szCs w:val="24"/>
        </w:rPr>
        <w:t xml:space="preserve"> circle, which is a maximum total of 16 people, comprising of family members, relatives, and hired </w:t>
      </w:r>
      <w:proofErr w:type="spellStart"/>
      <w:r>
        <w:rPr>
          <w:rFonts w:ascii="Times New Roman" w:eastAsia="Times New Roman" w:hAnsi="Times New Roman" w:cs="Times New Roman"/>
          <w:sz w:val="24"/>
          <w:szCs w:val="24"/>
        </w:rPr>
        <w:t>labors</w:t>
      </w:r>
      <w:proofErr w:type="spellEnd"/>
      <w:r>
        <w:rPr>
          <w:rFonts w:ascii="Times New Roman" w:eastAsia="Times New Roman" w:hAnsi="Times New Roman" w:cs="Times New Roman"/>
          <w:sz w:val="24"/>
          <w:szCs w:val="24"/>
        </w:rPr>
        <w:t>.</w:t>
      </w:r>
    </w:p>
    <w:p w14:paraId="6463FB42" w14:textId="77777777" w:rsidR="005962F7" w:rsidRDefault="007E580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 Otem Moyong, Mr. Vicky Saroh, Ms. Mary Pertin, [2013] found that people from some areas of the state, especially East Siang District, have been successful in producing the oranges commercially, hence the residents of the area are earning a handsome amount of more than 1 lakh annually with owning 1 hectare of land.  The orange cultivation is proven to be significantly impacting the socio-economic life of the tribal people.</w:t>
      </w:r>
    </w:p>
    <w:p w14:paraId="6AAAF102" w14:textId="77777777" w:rsidR="005962F7" w:rsidRDefault="007E580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Anita Deshmukh, Sonam Agrawal, </w:t>
      </w:r>
      <w:proofErr w:type="spellStart"/>
      <w:r>
        <w:rPr>
          <w:rFonts w:ascii="Times New Roman" w:eastAsia="Times New Roman" w:hAnsi="Times New Roman" w:cs="Times New Roman"/>
          <w:sz w:val="24"/>
          <w:szCs w:val="24"/>
        </w:rPr>
        <w:t>Venkteshwar</w:t>
      </w:r>
      <w:proofErr w:type="spellEnd"/>
      <w:r>
        <w:rPr>
          <w:rFonts w:ascii="Times New Roman" w:eastAsia="Times New Roman" w:hAnsi="Times New Roman" w:cs="Times New Roman"/>
          <w:sz w:val="24"/>
          <w:szCs w:val="24"/>
        </w:rPr>
        <w:t xml:space="preserve">, [2022] in Maharashtra found that the major constraints in the marketing of the product include, lack of transportation, high cost of packaging material, and non-availability of storage facilities in the nearby markets. </w:t>
      </w:r>
    </w:p>
    <w:p w14:paraId="3AECD85B" w14:textId="77777777" w:rsidR="005962F7" w:rsidRDefault="007E5802">
      <w:pPr>
        <w:spacing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Manoher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Saryam</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Basavaprabhu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Jirli</w:t>
      </w:r>
      <w:proofErr w:type="spellEnd"/>
      <w:r>
        <w:rPr>
          <w:rFonts w:ascii="Times New Roman" w:eastAsia="Times New Roman" w:hAnsi="Times New Roman" w:cs="Times New Roman"/>
          <w:sz w:val="24"/>
          <w:szCs w:val="24"/>
        </w:rPr>
        <w:t xml:space="preserve"> [2020] in Madhya Pradesh, argued that orange farmers </w:t>
      </w:r>
      <w:proofErr w:type="gramStart"/>
      <w:r>
        <w:rPr>
          <w:rFonts w:ascii="Times New Roman" w:eastAsia="Times New Roman" w:hAnsi="Times New Roman" w:cs="Times New Roman"/>
          <w:sz w:val="24"/>
          <w:szCs w:val="24"/>
        </w:rPr>
        <w:t>needs</w:t>
      </w:r>
      <w:proofErr w:type="gramEnd"/>
      <w:r>
        <w:rPr>
          <w:rFonts w:ascii="Times New Roman" w:eastAsia="Times New Roman" w:hAnsi="Times New Roman" w:cs="Times New Roman"/>
          <w:sz w:val="24"/>
          <w:szCs w:val="24"/>
        </w:rPr>
        <w:t xml:space="preserve"> more of skill training, technical knowledge, organizational participation for the improvement of the social and financial status.</w:t>
      </w:r>
    </w:p>
    <w:p w14:paraId="2B34F3DA" w14:textId="77777777" w:rsidR="005962F7" w:rsidRDefault="007E580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Lakshmi Dhar </w:t>
      </w:r>
      <w:proofErr w:type="spellStart"/>
      <w:r>
        <w:rPr>
          <w:rFonts w:ascii="Times New Roman" w:eastAsia="Times New Roman" w:hAnsi="Times New Roman" w:cs="Times New Roman"/>
          <w:sz w:val="24"/>
          <w:szCs w:val="24"/>
        </w:rPr>
        <w:t>Hatai</w:t>
      </w:r>
      <w:proofErr w:type="spellEnd"/>
      <w:r>
        <w:rPr>
          <w:rFonts w:ascii="Times New Roman" w:eastAsia="Times New Roman" w:hAnsi="Times New Roman" w:cs="Times New Roman"/>
          <w:sz w:val="24"/>
          <w:szCs w:val="24"/>
        </w:rPr>
        <w:t xml:space="preserve"> [2022] in Arunachal Pradesh found that there is a need for improving market infrastructure, promoting direct and group marketing, establishing modern processing units, and encouraging the formation of Farmer Producer Organizations (FPOs) for orange cultivators.</w:t>
      </w:r>
    </w:p>
    <w:p w14:paraId="297BAF0A" w14:textId="77777777" w:rsidR="005962F7" w:rsidRDefault="007E5802">
      <w:pPr>
        <w:spacing w:after="28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Karyir Riba [2023] studied the tourism in </w:t>
      </w:r>
      <w:proofErr w:type="spellStart"/>
      <w:r>
        <w:rPr>
          <w:rFonts w:ascii="Times New Roman" w:eastAsia="Times New Roman" w:hAnsi="Times New Roman" w:cs="Times New Roman"/>
          <w:sz w:val="24"/>
          <w:szCs w:val="24"/>
        </w:rPr>
        <w:t>Dumbuk</w:t>
      </w:r>
      <w:proofErr w:type="spellEnd"/>
      <w:r>
        <w:rPr>
          <w:rFonts w:ascii="Times New Roman" w:eastAsia="Times New Roman" w:hAnsi="Times New Roman" w:cs="Times New Roman"/>
          <w:sz w:val="24"/>
          <w:szCs w:val="24"/>
        </w:rPr>
        <w:t xml:space="preserve"> region as the “Orange Bowl of Arunachal” found that </w:t>
      </w:r>
      <w:proofErr w:type="spellStart"/>
      <w:r>
        <w:rPr>
          <w:rFonts w:ascii="Times New Roman" w:eastAsia="Times New Roman" w:hAnsi="Times New Roman" w:cs="Times New Roman"/>
          <w:sz w:val="24"/>
          <w:szCs w:val="24"/>
        </w:rPr>
        <w:t>Dambuk</w:t>
      </w:r>
      <w:proofErr w:type="spellEnd"/>
      <w:r>
        <w:rPr>
          <w:rFonts w:ascii="Times New Roman" w:eastAsia="Times New Roman" w:hAnsi="Times New Roman" w:cs="Times New Roman"/>
          <w:sz w:val="24"/>
          <w:szCs w:val="24"/>
        </w:rPr>
        <w:t xml:space="preserve"> oranges have been facing a crisis of a mysterious disease, causing the trees to die, and also a severe decline in the quality of the fruit since 2020. and suggests for urgent research, remedy, and support to restore the region’s horticultural sustainability and farmer livelihoods. </w:t>
      </w:r>
    </w:p>
    <w:p w14:paraId="08F6D8FF" w14:textId="77777777" w:rsidR="005962F7" w:rsidRDefault="007E5802">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The above literature review shows that there are limited studies on the specific case of </w:t>
      </w:r>
      <w:proofErr w:type="spellStart"/>
      <w:r>
        <w:rPr>
          <w:rFonts w:ascii="Times New Roman" w:eastAsia="Times New Roman" w:hAnsi="Times New Roman" w:cs="Times New Roman"/>
          <w:sz w:val="24"/>
          <w:szCs w:val="24"/>
        </w:rPr>
        <w:t>Dambuk’s</w:t>
      </w:r>
      <w:proofErr w:type="spellEnd"/>
      <w:r>
        <w:rPr>
          <w:rFonts w:ascii="Times New Roman" w:eastAsia="Times New Roman" w:hAnsi="Times New Roman" w:cs="Times New Roman"/>
          <w:sz w:val="24"/>
          <w:szCs w:val="24"/>
        </w:rPr>
        <w:t xml:space="preserve"> orange cultivation. There is also insufficient research on disparities among small, medium and large farmers of the orange cultivators, and only limited data on </w:t>
      </w:r>
      <w:proofErr w:type="spellStart"/>
      <w:r>
        <w:rPr>
          <w:rFonts w:ascii="Times New Roman" w:eastAsia="Times New Roman" w:hAnsi="Times New Roman" w:cs="Times New Roman"/>
          <w:sz w:val="24"/>
          <w:szCs w:val="24"/>
        </w:rPr>
        <w:t>labor</w:t>
      </w:r>
      <w:proofErr w:type="spellEnd"/>
      <w:r>
        <w:rPr>
          <w:rFonts w:ascii="Times New Roman" w:eastAsia="Times New Roman" w:hAnsi="Times New Roman" w:cs="Times New Roman"/>
          <w:sz w:val="24"/>
          <w:szCs w:val="24"/>
        </w:rPr>
        <w:t xml:space="preserve"> dynamics and wages are given for the </w:t>
      </w:r>
      <w:proofErr w:type="spellStart"/>
      <w:r>
        <w:rPr>
          <w:rFonts w:ascii="Times New Roman" w:eastAsia="Times New Roman" w:hAnsi="Times New Roman" w:cs="Times New Roman"/>
          <w:sz w:val="24"/>
          <w:szCs w:val="24"/>
        </w:rPr>
        <w:t>Dambuk</w:t>
      </w:r>
      <w:proofErr w:type="spellEnd"/>
      <w:r>
        <w:rPr>
          <w:rFonts w:ascii="Times New Roman" w:eastAsia="Times New Roman" w:hAnsi="Times New Roman" w:cs="Times New Roman"/>
          <w:sz w:val="24"/>
          <w:szCs w:val="24"/>
        </w:rPr>
        <w:t xml:space="preserve"> area. Lastly, there is no significant study on the market constraints faced by the farmers in the study area. This study attempts to fill this research gap. </w:t>
      </w:r>
    </w:p>
    <w:p w14:paraId="00EF5142" w14:textId="77777777" w:rsidR="005962F7" w:rsidRDefault="005962F7">
      <w:pPr>
        <w:spacing w:line="480" w:lineRule="auto"/>
        <w:jc w:val="both"/>
        <w:rPr>
          <w:rFonts w:ascii="Times New Roman" w:eastAsia="Times New Roman" w:hAnsi="Times New Roman" w:cs="Times New Roman"/>
          <w:b/>
          <w:bCs/>
          <w:sz w:val="24"/>
          <w:szCs w:val="24"/>
        </w:rPr>
      </w:pPr>
    </w:p>
    <w:p w14:paraId="780D014D" w14:textId="77777777" w:rsidR="005962F7" w:rsidRDefault="007E5802">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1.3. Research objectives</w:t>
      </w:r>
    </w:p>
    <w:p w14:paraId="25F7ED3F" w14:textId="77777777" w:rsidR="005962F7" w:rsidRDefault="007E5802">
      <w:pPr>
        <w:numPr>
          <w:ilvl w:val="0"/>
          <w:numId w:val="2"/>
        </w:numPr>
        <w:spacing w:before="28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study the production conditions in orange cultivation in the </w:t>
      </w:r>
      <w:proofErr w:type="spellStart"/>
      <w:r>
        <w:rPr>
          <w:rFonts w:ascii="Times New Roman" w:eastAsia="Times New Roman" w:hAnsi="Times New Roman" w:cs="Times New Roman"/>
          <w:sz w:val="24"/>
          <w:szCs w:val="24"/>
        </w:rPr>
        <w:t>Dambuk</w:t>
      </w:r>
      <w:proofErr w:type="spellEnd"/>
      <w:r>
        <w:rPr>
          <w:rFonts w:ascii="Times New Roman" w:eastAsia="Times New Roman" w:hAnsi="Times New Roman" w:cs="Times New Roman"/>
          <w:sz w:val="24"/>
          <w:szCs w:val="24"/>
        </w:rPr>
        <w:t xml:space="preserve"> region of Arunachal Pradesh in India.</w:t>
      </w:r>
    </w:p>
    <w:p w14:paraId="33555C16" w14:textId="77777777" w:rsidR="005962F7" w:rsidRDefault="007E5802">
      <w:pPr>
        <w:numPr>
          <w:ilvl w:val="0"/>
          <w:numId w:val="2"/>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examine the marketing constraints and challenges of orange cultivators in the region.</w:t>
      </w:r>
    </w:p>
    <w:p w14:paraId="6CBA756E" w14:textId="77777777" w:rsidR="005962F7" w:rsidRDefault="005962F7">
      <w:pPr>
        <w:spacing w:line="480" w:lineRule="auto"/>
        <w:ind w:left="420"/>
        <w:jc w:val="both"/>
        <w:rPr>
          <w:rFonts w:ascii="Times New Roman" w:eastAsia="Times New Roman" w:hAnsi="Times New Roman" w:cs="Times New Roman"/>
          <w:sz w:val="24"/>
          <w:szCs w:val="24"/>
        </w:rPr>
      </w:pPr>
    </w:p>
    <w:p w14:paraId="4837FB11" w14:textId="77777777" w:rsidR="005962F7" w:rsidRDefault="007E580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1.4. Methodology</w:t>
      </w:r>
    </w:p>
    <w:p w14:paraId="26A789A1" w14:textId="77777777" w:rsidR="005962F7" w:rsidRDefault="007E580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is a descriptive in nature. It is based the primary data of both qualitative and quantitative collected from the field survey in </w:t>
      </w:r>
      <w:proofErr w:type="spellStart"/>
      <w:r>
        <w:rPr>
          <w:rFonts w:ascii="Times New Roman" w:eastAsia="Times New Roman" w:hAnsi="Times New Roman" w:cs="Times New Roman"/>
          <w:sz w:val="24"/>
          <w:szCs w:val="24"/>
        </w:rPr>
        <w:t>Dumbuk</w:t>
      </w:r>
      <w:proofErr w:type="spellEnd"/>
      <w:r>
        <w:rPr>
          <w:rFonts w:ascii="Times New Roman" w:eastAsia="Times New Roman" w:hAnsi="Times New Roman" w:cs="Times New Roman"/>
          <w:sz w:val="24"/>
          <w:szCs w:val="24"/>
        </w:rPr>
        <w:t xml:space="preserve"> area. </w:t>
      </w:r>
      <w:proofErr w:type="spellStart"/>
      <w:r>
        <w:rPr>
          <w:rFonts w:ascii="Times New Roman" w:eastAsia="Times New Roman" w:hAnsi="Times New Roman" w:cs="Times New Roman"/>
          <w:sz w:val="24"/>
          <w:szCs w:val="24"/>
        </w:rPr>
        <w:t>Dambuk</w:t>
      </w:r>
      <w:proofErr w:type="spellEnd"/>
      <w:r>
        <w:rPr>
          <w:rFonts w:ascii="Times New Roman" w:eastAsia="Times New Roman" w:hAnsi="Times New Roman" w:cs="Times New Roman"/>
          <w:sz w:val="24"/>
          <w:szCs w:val="24"/>
        </w:rPr>
        <w:t xml:space="preserve"> area is purposively selected for the field survey purpose. It is a small town in the Lower </w:t>
      </w:r>
      <w:proofErr w:type="spellStart"/>
      <w:r>
        <w:rPr>
          <w:rFonts w:ascii="Times New Roman" w:eastAsia="Times New Roman" w:hAnsi="Times New Roman" w:cs="Times New Roman"/>
          <w:sz w:val="24"/>
          <w:szCs w:val="24"/>
        </w:rPr>
        <w:t>Dibang</w:t>
      </w:r>
      <w:proofErr w:type="spellEnd"/>
      <w:r>
        <w:rPr>
          <w:rFonts w:ascii="Times New Roman" w:eastAsia="Times New Roman" w:hAnsi="Times New Roman" w:cs="Times New Roman"/>
          <w:sz w:val="24"/>
          <w:szCs w:val="24"/>
        </w:rPr>
        <w:t xml:space="preserve"> Valley of Arunachal Pradesh, India, which is famously known for </w:t>
      </w:r>
      <w:proofErr w:type="spellStart"/>
      <w:proofErr w:type="gramStart"/>
      <w:r>
        <w:rPr>
          <w:rFonts w:ascii="Times New Roman" w:eastAsia="Times New Roman" w:hAnsi="Times New Roman" w:cs="Times New Roman"/>
          <w:sz w:val="24"/>
          <w:szCs w:val="24"/>
        </w:rPr>
        <w:t>it’s</w:t>
      </w:r>
      <w:proofErr w:type="spellEnd"/>
      <w:proofErr w:type="gramEnd"/>
      <w:r>
        <w:rPr>
          <w:rFonts w:ascii="Times New Roman" w:eastAsia="Times New Roman" w:hAnsi="Times New Roman" w:cs="Times New Roman"/>
          <w:sz w:val="24"/>
          <w:szCs w:val="24"/>
        </w:rPr>
        <w:t xml:space="preserve"> orange production. </w:t>
      </w:r>
    </w:p>
    <w:p w14:paraId="04579FC9" w14:textId="77777777" w:rsidR="005962F7" w:rsidRDefault="007E580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field survey was conducted during 2025, and collected the data for 2024-25 agricultural year. Out of the total orange cultivating farmers, 50 sample farmers are randomly </w:t>
      </w:r>
      <w:proofErr w:type="spellStart"/>
      <w:r>
        <w:rPr>
          <w:rFonts w:ascii="Times New Roman" w:eastAsia="Times New Roman" w:hAnsi="Times New Roman" w:cs="Times New Roman"/>
          <w:sz w:val="24"/>
          <w:szCs w:val="24"/>
        </w:rPr>
        <w:t>slected</w:t>
      </w:r>
      <w:proofErr w:type="spellEnd"/>
      <w:r>
        <w:rPr>
          <w:rFonts w:ascii="Times New Roman" w:eastAsia="Times New Roman" w:hAnsi="Times New Roman" w:cs="Times New Roman"/>
          <w:sz w:val="24"/>
          <w:szCs w:val="24"/>
        </w:rPr>
        <w:t xml:space="preserve"> for </w:t>
      </w:r>
      <w:proofErr w:type="gramStart"/>
      <w:r>
        <w:rPr>
          <w:rFonts w:ascii="Times New Roman" w:eastAsia="Times New Roman" w:hAnsi="Times New Roman" w:cs="Times New Roman"/>
          <w:sz w:val="24"/>
          <w:szCs w:val="24"/>
        </w:rPr>
        <w:t>the this</w:t>
      </w:r>
      <w:proofErr w:type="gramEnd"/>
      <w:r>
        <w:rPr>
          <w:rFonts w:ascii="Times New Roman" w:eastAsia="Times New Roman" w:hAnsi="Times New Roman" w:cs="Times New Roman"/>
          <w:sz w:val="24"/>
          <w:szCs w:val="24"/>
        </w:rPr>
        <w:t xml:space="preserve"> study for collecting data of the variables that are required as per objectives.  Primary data was collected through a structured questionnaire followed by interviews with the sample farmers. </w:t>
      </w:r>
    </w:p>
    <w:p w14:paraId="3099A1A3" w14:textId="77777777" w:rsidR="005962F7" w:rsidRDefault="007E580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data analysis is based on descriptive statistics, followed by graphical and tabular presentation to understand the variables more specifically. </w:t>
      </w:r>
    </w:p>
    <w:p w14:paraId="10DAA5DC" w14:textId="77777777" w:rsidR="005962F7" w:rsidRDefault="007E580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production conditions are analysed with the variables of land, farming methods, farm inputs, irrigation, cost of cultivation, labour use, yield, revenue etc. Revenue-Cost ratio is used for </w:t>
      </w:r>
      <w:proofErr w:type="spellStart"/>
      <w:r>
        <w:rPr>
          <w:rFonts w:ascii="Times New Roman" w:eastAsia="Times New Roman" w:hAnsi="Times New Roman" w:cs="Times New Roman"/>
          <w:sz w:val="24"/>
          <w:szCs w:val="24"/>
        </w:rPr>
        <w:t>analyzing</w:t>
      </w:r>
      <w:proofErr w:type="spellEnd"/>
      <w:r>
        <w:rPr>
          <w:rFonts w:ascii="Times New Roman" w:eastAsia="Times New Roman" w:hAnsi="Times New Roman" w:cs="Times New Roman"/>
          <w:sz w:val="24"/>
          <w:szCs w:val="24"/>
        </w:rPr>
        <w:t xml:space="preserve"> the profit generation among the farmers. Marketing channels along with the constraints faced by the farmers are analysed.</w:t>
      </w:r>
    </w:p>
    <w:p w14:paraId="2F19B2E1" w14:textId="77777777" w:rsidR="005962F7" w:rsidRDefault="005962F7">
      <w:pPr>
        <w:spacing w:line="480" w:lineRule="auto"/>
        <w:jc w:val="both"/>
        <w:rPr>
          <w:rFonts w:ascii="Times New Roman" w:eastAsia="Times New Roman" w:hAnsi="Times New Roman" w:cs="Times New Roman"/>
          <w:sz w:val="24"/>
          <w:szCs w:val="24"/>
        </w:rPr>
      </w:pPr>
    </w:p>
    <w:p w14:paraId="07F01FEF" w14:textId="283F6182" w:rsidR="005962F7" w:rsidRDefault="007E580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2 Results </w:t>
      </w:r>
      <w:r w:rsidR="00E314A7">
        <w:rPr>
          <w:rFonts w:ascii="Times New Roman" w:eastAsia="Times New Roman" w:hAnsi="Times New Roman" w:cs="Times New Roman"/>
          <w:b/>
          <w:bCs/>
          <w:sz w:val="24"/>
          <w:szCs w:val="24"/>
        </w:rPr>
        <w:t xml:space="preserve">&amp; </w:t>
      </w:r>
      <w:r>
        <w:rPr>
          <w:rFonts w:ascii="Times New Roman" w:eastAsia="Times New Roman" w:hAnsi="Times New Roman" w:cs="Times New Roman"/>
          <w:b/>
          <w:bCs/>
          <w:sz w:val="24"/>
          <w:szCs w:val="24"/>
        </w:rPr>
        <w:t>Discussion</w:t>
      </w:r>
    </w:p>
    <w:p w14:paraId="2205BE29" w14:textId="77777777" w:rsidR="005962F7" w:rsidRDefault="007E5802">
      <w:pPr>
        <w:spacing w:after="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2.1. Demographic information of sample farmers</w:t>
      </w:r>
    </w:p>
    <w:p w14:paraId="515CF66C" w14:textId="77777777" w:rsidR="005962F7" w:rsidRDefault="005962F7">
      <w:pPr>
        <w:jc w:val="both"/>
        <w:rPr>
          <w:rFonts w:ascii="Times New Roman" w:eastAsia="Times New Roman" w:hAnsi="Times New Roman" w:cs="Times New Roman"/>
          <w:b/>
          <w:bCs/>
          <w:sz w:val="24"/>
          <w:szCs w:val="24"/>
        </w:rPr>
      </w:pPr>
    </w:p>
    <w:p w14:paraId="76666AAB" w14:textId="77777777" w:rsidR="005962F7" w:rsidRDefault="007E5802">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The table 1 shows the percentage of the age category of the people; 20-30 years of age covers 8%, people from 30-40 years of age cover 26%, people from 40-50 years of age cover 28%, people from 50-60 years of age cover 20%, and the last 18% of the percentage is covered by the people of age above 60. As per the table, it is evident that the highest number of respondents </w:t>
      </w:r>
      <w:r>
        <w:rPr>
          <w:rFonts w:ascii="Times New Roman" w:eastAsia="Times New Roman" w:hAnsi="Times New Roman" w:cs="Times New Roman"/>
          <w:sz w:val="24"/>
          <w:szCs w:val="24"/>
        </w:rPr>
        <w:lastRenderedPageBreak/>
        <w:t xml:space="preserve">belongs to the age group of 40-50, followed by the age group of 30-40. It is seen that the younger generation is slowly decreasing in the field of farming, while about 18% of the sample who are above the age of 60 are still on the line. </w:t>
      </w:r>
    </w:p>
    <w:p w14:paraId="52170F5E" w14:textId="77777777" w:rsidR="005962F7" w:rsidRDefault="007E5802">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1: Age categories of the respondents.</w:t>
      </w:r>
    </w:p>
    <w:tbl>
      <w:tblPr>
        <w:tblStyle w:val="a"/>
        <w:tblW w:w="864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0"/>
        <w:gridCol w:w="2880"/>
        <w:gridCol w:w="2880"/>
      </w:tblGrid>
      <w:tr w:rsidR="005962F7" w14:paraId="298A8183" w14:textId="77777777">
        <w:trPr>
          <w:trHeight w:val="90"/>
          <w:jc w:val="center"/>
        </w:trPr>
        <w:tc>
          <w:tcPr>
            <w:tcW w:w="2880" w:type="dxa"/>
            <w:tcBorders>
              <w:top w:val="single" w:sz="4" w:space="0" w:color="000000"/>
              <w:left w:val="single" w:sz="4" w:space="0" w:color="000000"/>
              <w:bottom w:val="single" w:sz="4" w:space="0" w:color="000000"/>
              <w:right w:val="single" w:sz="4" w:space="0" w:color="000000"/>
            </w:tcBorders>
          </w:tcPr>
          <w:p w14:paraId="59B55CB1" w14:textId="77777777" w:rsidR="005962F7" w:rsidRDefault="007E5802">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Age category</w:t>
            </w:r>
          </w:p>
        </w:tc>
        <w:tc>
          <w:tcPr>
            <w:tcW w:w="2880" w:type="dxa"/>
            <w:tcBorders>
              <w:top w:val="single" w:sz="4" w:space="0" w:color="000000"/>
              <w:left w:val="single" w:sz="4" w:space="0" w:color="000000"/>
              <w:bottom w:val="single" w:sz="4" w:space="0" w:color="000000"/>
              <w:right w:val="single" w:sz="4" w:space="0" w:color="000000"/>
            </w:tcBorders>
          </w:tcPr>
          <w:p w14:paraId="1DB1E073" w14:textId="77777777" w:rsidR="005962F7" w:rsidRDefault="007E5802">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Percentage</w:t>
            </w:r>
          </w:p>
        </w:tc>
        <w:tc>
          <w:tcPr>
            <w:tcW w:w="2880" w:type="dxa"/>
            <w:tcBorders>
              <w:top w:val="single" w:sz="4" w:space="0" w:color="000000"/>
              <w:left w:val="single" w:sz="4" w:space="0" w:color="000000"/>
              <w:bottom w:val="single" w:sz="4" w:space="0" w:color="000000"/>
              <w:right w:val="single" w:sz="4" w:space="0" w:color="000000"/>
            </w:tcBorders>
          </w:tcPr>
          <w:p w14:paraId="4BFC4FB4" w14:textId="77777777" w:rsidR="005962F7" w:rsidRDefault="007E5802">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Frequency</w:t>
            </w:r>
          </w:p>
        </w:tc>
      </w:tr>
      <w:tr w:rsidR="005962F7" w14:paraId="11B8A19F" w14:textId="77777777">
        <w:trPr>
          <w:trHeight w:val="90"/>
          <w:jc w:val="center"/>
        </w:trPr>
        <w:tc>
          <w:tcPr>
            <w:tcW w:w="2880" w:type="dxa"/>
            <w:tcBorders>
              <w:top w:val="single" w:sz="4" w:space="0" w:color="000000"/>
              <w:left w:val="single" w:sz="4" w:space="0" w:color="000000"/>
              <w:bottom w:val="single" w:sz="4" w:space="0" w:color="000000"/>
              <w:right w:val="single" w:sz="4" w:space="0" w:color="000000"/>
            </w:tcBorders>
          </w:tcPr>
          <w:p w14:paraId="41973F41"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 30</w:t>
            </w:r>
          </w:p>
        </w:tc>
        <w:tc>
          <w:tcPr>
            <w:tcW w:w="2880" w:type="dxa"/>
            <w:tcBorders>
              <w:top w:val="single" w:sz="4" w:space="0" w:color="000000"/>
              <w:left w:val="single" w:sz="4" w:space="0" w:color="000000"/>
              <w:bottom w:val="single" w:sz="4" w:space="0" w:color="000000"/>
              <w:right w:val="single" w:sz="4" w:space="0" w:color="000000"/>
            </w:tcBorders>
          </w:tcPr>
          <w:p w14:paraId="62627116"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880" w:type="dxa"/>
            <w:tcBorders>
              <w:top w:val="single" w:sz="4" w:space="0" w:color="000000"/>
              <w:left w:val="single" w:sz="4" w:space="0" w:color="000000"/>
              <w:bottom w:val="single" w:sz="4" w:space="0" w:color="000000"/>
              <w:right w:val="single" w:sz="4" w:space="0" w:color="000000"/>
            </w:tcBorders>
          </w:tcPr>
          <w:p w14:paraId="759935FA"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5962F7" w14:paraId="40172A02" w14:textId="77777777">
        <w:trPr>
          <w:trHeight w:val="90"/>
          <w:jc w:val="center"/>
        </w:trPr>
        <w:tc>
          <w:tcPr>
            <w:tcW w:w="2880" w:type="dxa"/>
            <w:tcBorders>
              <w:top w:val="single" w:sz="4" w:space="0" w:color="000000"/>
              <w:left w:val="single" w:sz="4" w:space="0" w:color="000000"/>
              <w:bottom w:val="single" w:sz="4" w:space="0" w:color="000000"/>
              <w:right w:val="single" w:sz="4" w:space="0" w:color="000000"/>
            </w:tcBorders>
          </w:tcPr>
          <w:p w14:paraId="731D1684"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 – 40</w:t>
            </w:r>
          </w:p>
        </w:tc>
        <w:tc>
          <w:tcPr>
            <w:tcW w:w="2880" w:type="dxa"/>
            <w:tcBorders>
              <w:top w:val="single" w:sz="4" w:space="0" w:color="000000"/>
              <w:left w:val="single" w:sz="4" w:space="0" w:color="000000"/>
              <w:bottom w:val="single" w:sz="4" w:space="0" w:color="000000"/>
              <w:right w:val="single" w:sz="4" w:space="0" w:color="000000"/>
            </w:tcBorders>
          </w:tcPr>
          <w:p w14:paraId="3DF5CA47"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2880" w:type="dxa"/>
            <w:tcBorders>
              <w:top w:val="single" w:sz="4" w:space="0" w:color="000000"/>
              <w:left w:val="single" w:sz="4" w:space="0" w:color="000000"/>
              <w:bottom w:val="single" w:sz="4" w:space="0" w:color="000000"/>
              <w:right w:val="single" w:sz="4" w:space="0" w:color="000000"/>
            </w:tcBorders>
          </w:tcPr>
          <w:p w14:paraId="195DD73E"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r>
      <w:tr w:rsidR="005962F7" w14:paraId="3EDDB076" w14:textId="77777777">
        <w:trPr>
          <w:trHeight w:val="90"/>
          <w:jc w:val="center"/>
        </w:trPr>
        <w:tc>
          <w:tcPr>
            <w:tcW w:w="2880" w:type="dxa"/>
            <w:tcBorders>
              <w:top w:val="single" w:sz="4" w:space="0" w:color="000000"/>
              <w:left w:val="single" w:sz="4" w:space="0" w:color="000000"/>
              <w:bottom w:val="single" w:sz="4" w:space="0" w:color="000000"/>
              <w:right w:val="single" w:sz="4" w:space="0" w:color="000000"/>
            </w:tcBorders>
          </w:tcPr>
          <w:p w14:paraId="53B36950"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 – 50</w:t>
            </w:r>
          </w:p>
        </w:tc>
        <w:tc>
          <w:tcPr>
            <w:tcW w:w="2880" w:type="dxa"/>
            <w:tcBorders>
              <w:top w:val="single" w:sz="4" w:space="0" w:color="000000"/>
              <w:left w:val="single" w:sz="4" w:space="0" w:color="000000"/>
              <w:bottom w:val="single" w:sz="4" w:space="0" w:color="000000"/>
              <w:right w:val="single" w:sz="4" w:space="0" w:color="000000"/>
            </w:tcBorders>
          </w:tcPr>
          <w:p w14:paraId="24DC130E"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2880" w:type="dxa"/>
            <w:tcBorders>
              <w:top w:val="single" w:sz="4" w:space="0" w:color="000000"/>
              <w:left w:val="single" w:sz="4" w:space="0" w:color="000000"/>
              <w:bottom w:val="single" w:sz="4" w:space="0" w:color="000000"/>
              <w:right w:val="single" w:sz="4" w:space="0" w:color="000000"/>
            </w:tcBorders>
          </w:tcPr>
          <w:p w14:paraId="29D3D6A1"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r>
      <w:tr w:rsidR="005962F7" w14:paraId="05094189" w14:textId="77777777">
        <w:trPr>
          <w:trHeight w:val="90"/>
          <w:jc w:val="center"/>
        </w:trPr>
        <w:tc>
          <w:tcPr>
            <w:tcW w:w="2880" w:type="dxa"/>
            <w:tcBorders>
              <w:top w:val="single" w:sz="4" w:space="0" w:color="000000"/>
              <w:left w:val="single" w:sz="4" w:space="0" w:color="000000"/>
              <w:bottom w:val="single" w:sz="4" w:space="0" w:color="000000"/>
              <w:right w:val="single" w:sz="4" w:space="0" w:color="000000"/>
            </w:tcBorders>
          </w:tcPr>
          <w:p w14:paraId="59C76DC4"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 – 60</w:t>
            </w:r>
          </w:p>
        </w:tc>
        <w:tc>
          <w:tcPr>
            <w:tcW w:w="2880" w:type="dxa"/>
            <w:tcBorders>
              <w:top w:val="single" w:sz="4" w:space="0" w:color="000000"/>
              <w:left w:val="single" w:sz="4" w:space="0" w:color="000000"/>
              <w:bottom w:val="single" w:sz="4" w:space="0" w:color="000000"/>
              <w:right w:val="single" w:sz="4" w:space="0" w:color="000000"/>
            </w:tcBorders>
          </w:tcPr>
          <w:p w14:paraId="52CADC4E"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2880" w:type="dxa"/>
            <w:tcBorders>
              <w:top w:val="single" w:sz="4" w:space="0" w:color="000000"/>
              <w:left w:val="single" w:sz="4" w:space="0" w:color="000000"/>
              <w:bottom w:val="single" w:sz="4" w:space="0" w:color="000000"/>
              <w:right w:val="single" w:sz="4" w:space="0" w:color="000000"/>
            </w:tcBorders>
          </w:tcPr>
          <w:p w14:paraId="4B728FF3"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5962F7" w14:paraId="4E1C507B" w14:textId="77777777">
        <w:trPr>
          <w:trHeight w:val="90"/>
          <w:jc w:val="center"/>
        </w:trPr>
        <w:tc>
          <w:tcPr>
            <w:tcW w:w="2880" w:type="dxa"/>
            <w:tcBorders>
              <w:top w:val="single" w:sz="4" w:space="0" w:color="000000"/>
              <w:left w:val="single" w:sz="4" w:space="0" w:color="000000"/>
              <w:bottom w:val="single" w:sz="4" w:space="0" w:color="000000"/>
              <w:right w:val="single" w:sz="4" w:space="0" w:color="000000"/>
            </w:tcBorders>
          </w:tcPr>
          <w:p w14:paraId="4F23D998"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Above 60</w:t>
            </w:r>
          </w:p>
        </w:tc>
        <w:tc>
          <w:tcPr>
            <w:tcW w:w="2880" w:type="dxa"/>
            <w:tcBorders>
              <w:top w:val="single" w:sz="4" w:space="0" w:color="000000"/>
              <w:left w:val="single" w:sz="4" w:space="0" w:color="000000"/>
              <w:bottom w:val="single" w:sz="4" w:space="0" w:color="000000"/>
              <w:right w:val="single" w:sz="4" w:space="0" w:color="000000"/>
            </w:tcBorders>
          </w:tcPr>
          <w:p w14:paraId="2D5F783B"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2880" w:type="dxa"/>
            <w:tcBorders>
              <w:top w:val="single" w:sz="4" w:space="0" w:color="000000"/>
              <w:left w:val="single" w:sz="4" w:space="0" w:color="000000"/>
              <w:bottom w:val="single" w:sz="4" w:space="0" w:color="000000"/>
              <w:right w:val="single" w:sz="4" w:space="0" w:color="000000"/>
            </w:tcBorders>
          </w:tcPr>
          <w:p w14:paraId="42944B5F"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bl>
    <w:p w14:paraId="2F4857C6" w14:textId="77777777" w:rsidR="005962F7" w:rsidRDefault="007E580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Sources: Field survey</w:t>
      </w:r>
    </w:p>
    <w:p w14:paraId="055C1FA6" w14:textId="77777777" w:rsidR="005962F7" w:rsidRDefault="007E5802">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The level of education also acts as one of the variables that enhance better farming knowledge and techniques to the farmers. The table 2 shows the education qualification level of the respondents in the study area, a largest percentage of the farmers are 10</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pass. The data shows that 10% of the respondents are illiterates, 16% of the sample are 5th pass, 42% are 10th pass, 14% are 12th pass, and 18% of the respondents are graduates. Though the level of graduates has increased in recent years, the farming methods and techniques remain the same for most of them.</w:t>
      </w:r>
    </w:p>
    <w:p w14:paraId="3A36D92E" w14:textId="77777777" w:rsidR="005962F7" w:rsidRDefault="007E5802">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2: Educational qualification of the respondents.</w:t>
      </w:r>
    </w:p>
    <w:tbl>
      <w:tblPr>
        <w:tblStyle w:val="a0"/>
        <w:tblW w:w="8247" w:type="dxa"/>
        <w:tblInd w:w="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49"/>
        <w:gridCol w:w="2749"/>
        <w:gridCol w:w="2749"/>
      </w:tblGrid>
      <w:tr w:rsidR="005962F7" w14:paraId="089F0BCA" w14:textId="77777777">
        <w:trPr>
          <w:trHeight w:val="463"/>
        </w:trPr>
        <w:tc>
          <w:tcPr>
            <w:tcW w:w="2749" w:type="dxa"/>
            <w:tcBorders>
              <w:top w:val="single" w:sz="4" w:space="0" w:color="000000"/>
              <w:left w:val="single" w:sz="4" w:space="0" w:color="000000"/>
              <w:bottom w:val="single" w:sz="4" w:space="0" w:color="000000"/>
              <w:right w:val="single" w:sz="4" w:space="0" w:color="000000"/>
            </w:tcBorders>
          </w:tcPr>
          <w:p w14:paraId="65368430" w14:textId="77777777" w:rsidR="005962F7" w:rsidRDefault="007E5802">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Level of education</w:t>
            </w:r>
          </w:p>
        </w:tc>
        <w:tc>
          <w:tcPr>
            <w:tcW w:w="2749" w:type="dxa"/>
            <w:tcBorders>
              <w:top w:val="single" w:sz="4" w:space="0" w:color="000000"/>
              <w:left w:val="single" w:sz="4" w:space="0" w:color="000000"/>
              <w:bottom w:val="single" w:sz="4" w:space="0" w:color="000000"/>
              <w:right w:val="single" w:sz="4" w:space="0" w:color="000000"/>
            </w:tcBorders>
          </w:tcPr>
          <w:p w14:paraId="777A1467" w14:textId="77777777" w:rsidR="005962F7" w:rsidRDefault="007E5802">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Percentage</w:t>
            </w:r>
          </w:p>
        </w:tc>
        <w:tc>
          <w:tcPr>
            <w:tcW w:w="2749" w:type="dxa"/>
            <w:tcBorders>
              <w:top w:val="single" w:sz="4" w:space="0" w:color="000000"/>
              <w:left w:val="single" w:sz="4" w:space="0" w:color="000000"/>
              <w:bottom w:val="single" w:sz="4" w:space="0" w:color="000000"/>
              <w:right w:val="single" w:sz="4" w:space="0" w:color="000000"/>
            </w:tcBorders>
          </w:tcPr>
          <w:p w14:paraId="216DB3FF" w14:textId="77777777" w:rsidR="005962F7" w:rsidRDefault="007E5802">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Frequency</w:t>
            </w:r>
          </w:p>
        </w:tc>
      </w:tr>
      <w:tr w:rsidR="005962F7" w14:paraId="3EE551BD" w14:textId="77777777">
        <w:trPr>
          <w:trHeight w:val="480"/>
        </w:trPr>
        <w:tc>
          <w:tcPr>
            <w:tcW w:w="2749" w:type="dxa"/>
            <w:tcBorders>
              <w:top w:val="single" w:sz="4" w:space="0" w:color="000000"/>
              <w:left w:val="single" w:sz="4" w:space="0" w:color="000000"/>
              <w:bottom w:val="single" w:sz="4" w:space="0" w:color="000000"/>
              <w:right w:val="single" w:sz="4" w:space="0" w:color="000000"/>
            </w:tcBorders>
          </w:tcPr>
          <w:p w14:paraId="5894092A"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Illiterates</w:t>
            </w:r>
          </w:p>
        </w:tc>
        <w:tc>
          <w:tcPr>
            <w:tcW w:w="2749" w:type="dxa"/>
            <w:tcBorders>
              <w:top w:val="single" w:sz="4" w:space="0" w:color="000000"/>
              <w:left w:val="single" w:sz="4" w:space="0" w:color="000000"/>
              <w:bottom w:val="single" w:sz="4" w:space="0" w:color="000000"/>
              <w:right w:val="single" w:sz="4" w:space="0" w:color="000000"/>
            </w:tcBorders>
          </w:tcPr>
          <w:p w14:paraId="423086B8"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749" w:type="dxa"/>
            <w:tcBorders>
              <w:top w:val="single" w:sz="4" w:space="0" w:color="000000"/>
              <w:left w:val="single" w:sz="4" w:space="0" w:color="000000"/>
              <w:bottom w:val="single" w:sz="4" w:space="0" w:color="000000"/>
              <w:right w:val="single" w:sz="4" w:space="0" w:color="000000"/>
            </w:tcBorders>
          </w:tcPr>
          <w:p w14:paraId="5AAD215A"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5962F7" w14:paraId="2CB84F90" w14:textId="77777777">
        <w:trPr>
          <w:trHeight w:val="463"/>
        </w:trPr>
        <w:tc>
          <w:tcPr>
            <w:tcW w:w="2749" w:type="dxa"/>
            <w:tcBorders>
              <w:top w:val="single" w:sz="4" w:space="0" w:color="000000"/>
              <w:left w:val="single" w:sz="4" w:space="0" w:color="000000"/>
              <w:bottom w:val="single" w:sz="4" w:space="0" w:color="000000"/>
              <w:right w:val="single" w:sz="4" w:space="0" w:color="000000"/>
            </w:tcBorders>
          </w:tcPr>
          <w:p w14:paraId="7E7D838B"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pass</w:t>
            </w:r>
          </w:p>
        </w:tc>
        <w:tc>
          <w:tcPr>
            <w:tcW w:w="2749" w:type="dxa"/>
            <w:tcBorders>
              <w:top w:val="single" w:sz="4" w:space="0" w:color="000000"/>
              <w:left w:val="single" w:sz="4" w:space="0" w:color="000000"/>
              <w:bottom w:val="single" w:sz="4" w:space="0" w:color="000000"/>
              <w:right w:val="single" w:sz="4" w:space="0" w:color="000000"/>
            </w:tcBorders>
          </w:tcPr>
          <w:p w14:paraId="302C5B11"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2749" w:type="dxa"/>
            <w:tcBorders>
              <w:top w:val="single" w:sz="4" w:space="0" w:color="000000"/>
              <w:left w:val="single" w:sz="4" w:space="0" w:color="000000"/>
              <w:bottom w:val="single" w:sz="4" w:space="0" w:color="000000"/>
              <w:right w:val="single" w:sz="4" w:space="0" w:color="000000"/>
            </w:tcBorders>
          </w:tcPr>
          <w:p w14:paraId="30AE607C"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5962F7" w14:paraId="1C119D58" w14:textId="77777777">
        <w:trPr>
          <w:trHeight w:val="480"/>
        </w:trPr>
        <w:tc>
          <w:tcPr>
            <w:tcW w:w="2749" w:type="dxa"/>
            <w:tcBorders>
              <w:top w:val="single" w:sz="4" w:space="0" w:color="000000"/>
              <w:left w:val="single" w:sz="4" w:space="0" w:color="000000"/>
              <w:bottom w:val="single" w:sz="4" w:space="0" w:color="000000"/>
              <w:right w:val="single" w:sz="4" w:space="0" w:color="000000"/>
            </w:tcBorders>
          </w:tcPr>
          <w:p w14:paraId="35D10AF9"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pass</w:t>
            </w:r>
          </w:p>
        </w:tc>
        <w:tc>
          <w:tcPr>
            <w:tcW w:w="2749" w:type="dxa"/>
            <w:tcBorders>
              <w:top w:val="single" w:sz="4" w:space="0" w:color="000000"/>
              <w:left w:val="single" w:sz="4" w:space="0" w:color="000000"/>
              <w:bottom w:val="single" w:sz="4" w:space="0" w:color="000000"/>
              <w:right w:val="single" w:sz="4" w:space="0" w:color="000000"/>
            </w:tcBorders>
          </w:tcPr>
          <w:p w14:paraId="2F9ECD1F"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2749" w:type="dxa"/>
            <w:tcBorders>
              <w:top w:val="single" w:sz="4" w:space="0" w:color="000000"/>
              <w:left w:val="single" w:sz="4" w:space="0" w:color="000000"/>
              <w:bottom w:val="single" w:sz="4" w:space="0" w:color="000000"/>
              <w:right w:val="single" w:sz="4" w:space="0" w:color="000000"/>
            </w:tcBorders>
          </w:tcPr>
          <w:p w14:paraId="7A2FEFDB"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r>
      <w:tr w:rsidR="005962F7" w14:paraId="55B8BD2F" w14:textId="77777777">
        <w:trPr>
          <w:trHeight w:val="463"/>
        </w:trPr>
        <w:tc>
          <w:tcPr>
            <w:tcW w:w="2749" w:type="dxa"/>
            <w:tcBorders>
              <w:top w:val="single" w:sz="4" w:space="0" w:color="000000"/>
              <w:left w:val="single" w:sz="4" w:space="0" w:color="000000"/>
              <w:bottom w:val="single" w:sz="4" w:space="0" w:color="000000"/>
              <w:right w:val="single" w:sz="4" w:space="0" w:color="000000"/>
            </w:tcBorders>
          </w:tcPr>
          <w:p w14:paraId="6ACE0B50"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pass</w:t>
            </w:r>
          </w:p>
        </w:tc>
        <w:tc>
          <w:tcPr>
            <w:tcW w:w="2749" w:type="dxa"/>
            <w:tcBorders>
              <w:top w:val="single" w:sz="4" w:space="0" w:color="000000"/>
              <w:left w:val="single" w:sz="4" w:space="0" w:color="000000"/>
              <w:bottom w:val="single" w:sz="4" w:space="0" w:color="000000"/>
              <w:right w:val="single" w:sz="4" w:space="0" w:color="000000"/>
            </w:tcBorders>
          </w:tcPr>
          <w:p w14:paraId="7D94EDCD"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749" w:type="dxa"/>
            <w:tcBorders>
              <w:top w:val="single" w:sz="4" w:space="0" w:color="000000"/>
              <w:left w:val="single" w:sz="4" w:space="0" w:color="000000"/>
              <w:bottom w:val="single" w:sz="4" w:space="0" w:color="000000"/>
              <w:right w:val="single" w:sz="4" w:space="0" w:color="000000"/>
            </w:tcBorders>
          </w:tcPr>
          <w:p w14:paraId="5573C77C"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5962F7" w14:paraId="08736A43" w14:textId="77777777">
        <w:trPr>
          <w:trHeight w:val="463"/>
        </w:trPr>
        <w:tc>
          <w:tcPr>
            <w:tcW w:w="2749" w:type="dxa"/>
            <w:tcBorders>
              <w:top w:val="single" w:sz="4" w:space="0" w:color="000000"/>
              <w:left w:val="single" w:sz="4" w:space="0" w:color="000000"/>
              <w:bottom w:val="single" w:sz="4" w:space="0" w:color="000000"/>
              <w:right w:val="single" w:sz="4" w:space="0" w:color="000000"/>
            </w:tcBorders>
          </w:tcPr>
          <w:p w14:paraId="2B3E8573"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Graduates</w:t>
            </w:r>
          </w:p>
        </w:tc>
        <w:tc>
          <w:tcPr>
            <w:tcW w:w="2749" w:type="dxa"/>
            <w:tcBorders>
              <w:top w:val="single" w:sz="4" w:space="0" w:color="000000"/>
              <w:left w:val="single" w:sz="4" w:space="0" w:color="000000"/>
              <w:bottom w:val="single" w:sz="4" w:space="0" w:color="000000"/>
              <w:right w:val="single" w:sz="4" w:space="0" w:color="000000"/>
            </w:tcBorders>
          </w:tcPr>
          <w:p w14:paraId="18924A4C"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2749" w:type="dxa"/>
            <w:tcBorders>
              <w:top w:val="single" w:sz="4" w:space="0" w:color="000000"/>
              <w:left w:val="single" w:sz="4" w:space="0" w:color="000000"/>
              <w:bottom w:val="single" w:sz="4" w:space="0" w:color="000000"/>
              <w:right w:val="single" w:sz="4" w:space="0" w:color="000000"/>
            </w:tcBorders>
          </w:tcPr>
          <w:p w14:paraId="3F38FDF5"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bl>
    <w:p w14:paraId="4EC0400A" w14:textId="77777777" w:rsidR="005962F7" w:rsidRDefault="007E580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Sources: Field survey</w:t>
      </w:r>
    </w:p>
    <w:p w14:paraId="4065A636" w14:textId="77777777" w:rsidR="005962F7" w:rsidRDefault="007E580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About 72% of the individuals have a joint family, and 28% of the sample has a nuclear family. And therefore, families engaged in farming are higher within the joint families.</w:t>
      </w:r>
    </w:p>
    <w:p w14:paraId="16A632A5" w14:textId="77777777" w:rsidR="005962F7" w:rsidRDefault="007E580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Out of the total 50 samples taken, 16 were female and 34 were male, that is, 32% are female and 68% are male. </w:t>
      </w:r>
    </w:p>
    <w:p w14:paraId="00F1B34B" w14:textId="77777777" w:rsidR="005962F7" w:rsidRDefault="007E5802">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The area is constituted of people who are Adi tribes, and therefore their beliefs, culture, and traditions are the same among each household in the study area. My sample consists of the indigenous community called “Donyi Polo” and thus belongs to the Scheduled Tribe (ST) category. </w:t>
      </w:r>
    </w:p>
    <w:p w14:paraId="5378056F" w14:textId="77777777" w:rsidR="005962F7" w:rsidRDefault="007E5802">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2.2 Land utilization </w:t>
      </w:r>
    </w:p>
    <w:p w14:paraId="3E754E37" w14:textId="77777777" w:rsidR="005962F7" w:rsidRDefault="007E580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Findings of the study in table 3 reveals that, on average, the total agricultural land holdings in hectares for each category of farmers are as follows: small-size farmers have 1.68 hectares of land, semi-medium-size farmers have 3.41 hectares of land, medium-size farmers have 4.80 hectares of land, and large size farmers own 6.2 hectares of land. </w:t>
      </w:r>
    </w:p>
    <w:p w14:paraId="35465F96" w14:textId="77777777" w:rsidR="005962F7" w:rsidRDefault="007E580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Also, the average land used for the orange cultivation by each farmer are 0.97 ha of land is used by the small-sized farmers, 2.01 ha of land is used by the semi-medium farmers, 3.52 ha of land is used by the medium farmers and 4.65 ha of land used by the large farmers in the study area. It is also observed that almost half of the total land holdings of the farmers are used of the cultivation of oranges which is evident by the overall average finding, that is, 2.79. It is to be noted that other than the practice of orange cultivation, the rest of the land are used either for rice cultivation, kiwi, jackfruit, bananas or bamboo.</w:t>
      </w:r>
    </w:p>
    <w:p w14:paraId="67CDBB88" w14:textId="77777777" w:rsidR="005962F7" w:rsidRDefault="007E5802">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The farmers of the region do not use any leased land for cultivation, and in fact, for most of the population, the land is ancestral and has been passed on to them over generations. </w:t>
      </w:r>
    </w:p>
    <w:p w14:paraId="5AA03988" w14:textId="77777777" w:rsidR="005962F7" w:rsidRDefault="007E580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3: Land utilization across farm sizes</w:t>
      </w:r>
    </w:p>
    <w:tbl>
      <w:tblPr>
        <w:tblStyle w:val="a1"/>
        <w:tblW w:w="94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1"/>
        <w:gridCol w:w="1146"/>
        <w:gridCol w:w="1704"/>
        <w:gridCol w:w="1435"/>
        <w:gridCol w:w="1570"/>
        <w:gridCol w:w="1570"/>
      </w:tblGrid>
      <w:tr w:rsidR="005962F7" w14:paraId="3D1AE1E3" w14:textId="77777777">
        <w:trPr>
          <w:trHeight w:val="531"/>
        </w:trPr>
        <w:tc>
          <w:tcPr>
            <w:tcW w:w="1991" w:type="dxa"/>
            <w:tcBorders>
              <w:top w:val="single" w:sz="4" w:space="0" w:color="000000"/>
              <w:left w:val="single" w:sz="4" w:space="0" w:color="000000"/>
              <w:bottom w:val="single" w:sz="4" w:space="0" w:color="000000"/>
              <w:right w:val="single" w:sz="4" w:space="0" w:color="000000"/>
            </w:tcBorders>
          </w:tcPr>
          <w:p w14:paraId="4FCBEA2D" w14:textId="77777777" w:rsidR="005962F7" w:rsidRDefault="007E5802">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Particulars</w:t>
            </w:r>
          </w:p>
        </w:tc>
        <w:tc>
          <w:tcPr>
            <w:tcW w:w="1146" w:type="dxa"/>
            <w:tcBorders>
              <w:top w:val="single" w:sz="4" w:space="0" w:color="000000"/>
              <w:left w:val="single" w:sz="4" w:space="0" w:color="000000"/>
              <w:bottom w:val="single" w:sz="4" w:space="0" w:color="000000"/>
              <w:right w:val="single" w:sz="4" w:space="0" w:color="000000"/>
            </w:tcBorders>
          </w:tcPr>
          <w:p w14:paraId="5CE39D08" w14:textId="77777777" w:rsidR="005962F7" w:rsidRDefault="007E5802">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Small (ha)</w:t>
            </w:r>
          </w:p>
        </w:tc>
        <w:tc>
          <w:tcPr>
            <w:tcW w:w="1704" w:type="dxa"/>
            <w:tcBorders>
              <w:top w:val="single" w:sz="4" w:space="0" w:color="000000"/>
              <w:left w:val="single" w:sz="4" w:space="0" w:color="000000"/>
              <w:bottom w:val="single" w:sz="4" w:space="0" w:color="000000"/>
              <w:right w:val="single" w:sz="4" w:space="0" w:color="000000"/>
            </w:tcBorders>
          </w:tcPr>
          <w:p w14:paraId="230C3032" w14:textId="77777777" w:rsidR="005962F7" w:rsidRDefault="007E5802">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Semi-medium (ha)</w:t>
            </w:r>
          </w:p>
        </w:tc>
        <w:tc>
          <w:tcPr>
            <w:tcW w:w="1435" w:type="dxa"/>
            <w:tcBorders>
              <w:top w:val="single" w:sz="4" w:space="0" w:color="000000"/>
              <w:left w:val="single" w:sz="4" w:space="0" w:color="000000"/>
              <w:bottom w:val="single" w:sz="4" w:space="0" w:color="000000"/>
              <w:right w:val="single" w:sz="4" w:space="0" w:color="000000"/>
            </w:tcBorders>
          </w:tcPr>
          <w:p w14:paraId="25A1C469" w14:textId="77777777" w:rsidR="005962F7" w:rsidRDefault="007E5802">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Medium (ha)</w:t>
            </w:r>
          </w:p>
        </w:tc>
        <w:tc>
          <w:tcPr>
            <w:tcW w:w="1570" w:type="dxa"/>
            <w:tcBorders>
              <w:top w:val="single" w:sz="4" w:space="0" w:color="000000"/>
              <w:left w:val="single" w:sz="4" w:space="0" w:color="000000"/>
              <w:bottom w:val="single" w:sz="4" w:space="0" w:color="000000"/>
              <w:right w:val="single" w:sz="4" w:space="0" w:color="000000"/>
            </w:tcBorders>
          </w:tcPr>
          <w:p w14:paraId="49F8A63E" w14:textId="77777777" w:rsidR="005962F7" w:rsidRDefault="007E5802">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Large (ha)</w:t>
            </w:r>
          </w:p>
        </w:tc>
        <w:tc>
          <w:tcPr>
            <w:tcW w:w="1570" w:type="dxa"/>
            <w:tcBorders>
              <w:top w:val="single" w:sz="4" w:space="0" w:color="000000"/>
              <w:left w:val="single" w:sz="4" w:space="0" w:color="000000"/>
              <w:bottom w:val="single" w:sz="4" w:space="0" w:color="000000"/>
              <w:right w:val="single" w:sz="4" w:space="0" w:color="000000"/>
            </w:tcBorders>
          </w:tcPr>
          <w:p w14:paraId="630E77E8" w14:textId="77777777" w:rsidR="005962F7" w:rsidRDefault="007E5802">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Overall (ha)</w:t>
            </w:r>
          </w:p>
        </w:tc>
      </w:tr>
      <w:tr w:rsidR="005962F7" w14:paraId="7AD175D2" w14:textId="77777777">
        <w:trPr>
          <w:trHeight w:val="512"/>
        </w:trPr>
        <w:tc>
          <w:tcPr>
            <w:tcW w:w="1991" w:type="dxa"/>
            <w:tcBorders>
              <w:top w:val="single" w:sz="4" w:space="0" w:color="000000"/>
              <w:left w:val="single" w:sz="4" w:space="0" w:color="000000"/>
              <w:bottom w:val="single" w:sz="4" w:space="0" w:color="000000"/>
              <w:right w:val="single" w:sz="4" w:space="0" w:color="000000"/>
            </w:tcBorders>
          </w:tcPr>
          <w:p w14:paraId="4B589CCD"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 land holdings</w:t>
            </w:r>
          </w:p>
        </w:tc>
        <w:tc>
          <w:tcPr>
            <w:tcW w:w="1146" w:type="dxa"/>
            <w:tcBorders>
              <w:top w:val="single" w:sz="4" w:space="0" w:color="000000"/>
              <w:left w:val="single" w:sz="4" w:space="0" w:color="000000"/>
              <w:bottom w:val="single" w:sz="4" w:space="0" w:color="000000"/>
              <w:right w:val="single" w:sz="4" w:space="0" w:color="000000"/>
            </w:tcBorders>
          </w:tcPr>
          <w:p w14:paraId="21844E6C"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1.68</w:t>
            </w:r>
          </w:p>
        </w:tc>
        <w:tc>
          <w:tcPr>
            <w:tcW w:w="1704" w:type="dxa"/>
            <w:tcBorders>
              <w:top w:val="single" w:sz="4" w:space="0" w:color="000000"/>
              <w:left w:val="single" w:sz="4" w:space="0" w:color="000000"/>
              <w:bottom w:val="single" w:sz="4" w:space="0" w:color="000000"/>
              <w:right w:val="single" w:sz="4" w:space="0" w:color="000000"/>
            </w:tcBorders>
          </w:tcPr>
          <w:p w14:paraId="6BC158ED"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3.41</w:t>
            </w:r>
          </w:p>
        </w:tc>
        <w:tc>
          <w:tcPr>
            <w:tcW w:w="1435" w:type="dxa"/>
            <w:tcBorders>
              <w:top w:val="single" w:sz="4" w:space="0" w:color="000000"/>
              <w:left w:val="single" w:sz="4" w:space="0" w:color="000000"/>
              <w:bottom w:val="single" w:sz="4" w:space="0" w:color="000000"/>
              <w:right w:val="single" w:sz="4" w:space="0" w:color="000000"/>
            </w:tcBorders>
          </w:tcPr>
          <w:p w14:paraId="737D782D"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4.80</w:t>
            </w:r>
          </w:p>
        </w:tc>
        <w:tc>
          <w:tcPr>
            <w:tcW w:w="1570" w:type="dxa"/>
            <w:tcBorders>
              <w:top w:val="single" w:sz="4" w:space="0" w:color="000000"/>
              <w:left w:val="single" w:sz="4" w:space="0" w:color="000000"/>
              <w:bottom w:val="single" w:sz="4" w:space="0" w:color="000000"/>
              <w:right w:val="single" w:sz="4" w:space="0" w:color="000000"/>
            </w:tcBorders>
          </w:tcPr>
          <w:p w14:paraId="2F784EC2"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6.20</w:t>
            </w:r>
          </w:p>
        </w:tc>
        <w:tc>
          <w:tcPr>
            <w:tcW w:w="1570" w:type="dxa"/>
            <w:tcBorders>
              <w:top w:val="single" w:sz="4" w:space="0" w:color="000000"/>
              <w:left w:val="single" w:sz="4" w:space="0" w:color="000000"/>
              <w:bottom w:val="single" w:sz="4" w:space="0" w:color="000000"/>
              <w:right w:val="single" w:sz="4" w:space="0" w:color="000000"/>
            </w:tcBorders>
          </w:tcPr>
          <w:p w14:paraId="35723E6C"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4.02</w:t>
            </w:r>
          </w:p>
        </w:tc>
      </w:tr>
      <w:tr w:rsidR="005962F7" w14:paraId="13D1D0AE" w14:textId="77777777">
        <w:trPr>
          <w:trHeight w:val="531"/>
        </w:trPr>
        <w:tc>
          <w:tcPr>
            <w:tcW w:w="1991" w:type="dxa"/>
            <w:tcBorders>
              <w:top w:val="single" w:sz="4" w:space="0" w:color="000000"/>
              <w:left w:val="single" w:sz="4" w:space="0" w:color="000000"/>
              <w:bottom w:val="single" w:sz="4" w:space="0" w:color="000000"/>
              <w:right w:val="single" w:sz="4" w:space="0" w:color="000000"/>
            </w:tcBorders>
          </w:tcPr>
          <w:p w14:paraId="50A1E928"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Land under orange cultivation</w:t>
            </w:r>
          </w:p>
        </w:tc>
        <w:tc>
          <w:tcPr>
            <w:tcW w:w="1146" w:type="dxa"/>
            <w:tcBorders>
              <w:top w:val="single" w:sz="4" w:space="0" w:color="000000"/>
              <w:left w:val="single" w:sz="4" w:space="0" w:color="000000"/>
              <w:bottom w:val="single" w:sz="4" w:space="0" w:color="000000"/>
              <w:right w:val="single" w:sz="4" w:space="0" w:color="000000"/>
            </w:tcBorders>
          </w:tcPr>
          <w:p w14:paraId="6E7A84B6"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0.97</w:t>
            </w:r>
          </w:p>
        </w:tc>
        <w:tc>
          <w:tcPr>
            <w:tcW w:w="1704" w:type="dxa"/>
            <w:tcBorders>
              <w:top w:val="single" w:sz="4" w:space="0" w:color="000000"/>
              <w:left w:val="single" w:sz="4" w:space="0" w:color="000000"/>
              <w:bottom w:val="single" w:sz="4" w:space="0" w:color="000000"/>
              <w:right w:val="single" w:sz="4" w:space="0" w:color="000000"/>
            </w:tcBorders>
          </w:tcPr>
          <w:p w14:paraId="6D422A82"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w:t>
            </w:r>
          </w:p>
        </w:tc>
        <w:tc>
          <w:tcPr>
            <w:tcW w:w="1435" w:type="dxa"/>
            <w:tcBorders>
              <w:top w:val="single" w:sz="4" w:space="0" w:color="000000"/>
              <w:left w:val="single" w:sz="4" w:space="0" w:color="000000"/>
              <w:bottom w:val="single" w:sz="4" w:space="0" w:color="000000"/>
              <w:right w:val="single" w:sz="4" w:space="0" w:color="000000"/>
            </w:tcBorders>
          </w:tcPr>
          <w:p w14:paraId="1E65A8C0"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3.52</w:t>
            </w:r>
          </w:p>
        </w:tc>
        <w:tc>
          <w:tcPr>
            <w:tcW w:w="1570" w:type="dxa"/>
            <w:tcBorders>
              <w:top w:val="single" w:sz="4" w:space="0" w:color="000000"/>
              <w:left w:val="single" w:sz="4" w:space="0" w:color="000000"/>
              <w:bottom w:val="single" w:sz="4" w:space="0" w:color="000000"/>
              <w:right w:val="single" w:sz="4" w:space="0" w:color="000000"/>
            </w:tcBorders>
          </w:tcPr>
          <w:p w14:paraId="3D079A67"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4.65</w:t>
            </w:r>
          </w:p>
        </w:tc>
        <w:tc>
          <w:tcPr>
            <w:tcW w:w="1570" w:type="dxa"/>
            <w:tcBorders>
              <w:top w:val="single" w:sz="4" w:space="0" w:color="000000"/>
              <w:left w:val="single" w:sz="4" w:space="0" w:color="000000"/>
              <w:bottom w:val="single" w:sz="4" w:space="0" w:color="000000"/>
              <w:right w:val="single" w:sz="4" w:space="0" w:color="000000"/>
            </w:tcBorders>
          </w:tcPr>
          <w:p w14:paraId="67BB3449"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2.79</w:t>
            </w:r>
          </w:p>
        </w:tc>
      </w:tr>
      <w:tr w:rsidR="005962F7" w14:paraId="462AE8E2" w14:textId="77777777">
        <w:trPr>
          <w:trHeight w:val="512"/>
        </w:trPr>
        <w:tc>
          <w:tcPr>
            <w:tcW w:w="1991" w:type="dxa"/>
            <w:tcBorders>
              <w:top w:val="single" w:sz="4" w:space="0" w:color="000000"/>
              <w:left w:val="single" w:sz="4" w:space="0" w:color="000000"/>
              <w:bottom w:val="single" w:sz="4" w:space="0" w:color="000000"/>
              <w:right w:val="single" w:sz="4" w:space="0" w:color="000000"/>
            </w:tcBorders>
          </w:tcPr>
          <w:p w14:paraId="733F55DC"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Percentage </w:t>
            </w:r>
          </w:p>
        </w:tc>
        <w:tc>
          <w:tcPr>
            <w:tcW w:w="1146" w:type="dxa"/>
            <w:tcBorders>
              <w:top w:val="single" w:sz="4" w:space="0" w:color="000000"/>
              <w:left w:val="single" w:sz="4" w:space="0" w:color="000000"/>
              <w:bottom w:val="single" w:sz="4" w:space="0" w:color="000000"/>
              <w:right w:val="single" w:sz="4" w:space="0" w:color="000000"/>
            </w:tcBorders>
          </w:tcPr>
          <w:p w14:paraId="5FCDD108"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704" w:type="dxa"/>
            <w:tcBorders>
              <w:top w:val="single" w:sz="4" w:space="0" w:color="000000"/>
              <w:left w:val="single" w:sz="4" w:space="0" w:color="000000"/>
              <w:bottom w:val="single" w:sz="4" w:space="0" w:color="000000"/>
              <w:right w:val="single" w:sz="4" w:space="0" w:color="000000"/>
            </w:tcBorders>
          </w:tcPr>
          <w:p w14:paraId="75D90056"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435" w:type="dxa"/>
            <w:tcBorders>
              <w:top w:val="single" w:sz="4" w:space="0" w:color="000000"/>
              <w:left w:val="single" w:sz="4" w:space="0" w:color="000000"/>
              <w:bottom w:val="single" w:sz="4" w:space="0" w:color="000000"/>
              <w:right w:val="single" w:sz="4" w:space="0" w:color="000000"/>
            </w:tcBorders>
          </w:tcPr>
          <w:p w14:paraId="20EEDAAE"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1570" w:type="dxa"/>
            <w:tcBorders>
              <w:top w:val="single" w:sz="4" w:space="0" w:color="000000"/>
              <w:left w:val="single" w:sz="4" w:space="0" w:color="000000"/>
              <w:bottom w:val="single" w:sz="4" w:space="0" w:color="000000"/>
              <w:right w:val="single" w:sz="4" w:space="0" w:color="000000"/>
            </w:tcBorders>
          </w:tcPr>
          <w:p w14:paraId="06480D5F"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570" w:type="dxa"/>
            <w:tcBorders>
              <w:top w:val="single" w:sz="4" w:space="0" w:color="000000"/>
              <w:left w:val="single" w:sz="4" w:space="0" w:color="000000"/>
              <w:bottom w:val="single" w:sz="4" w:space="0" w:color="000000"/>
              <w:right w:val="single" w:sz="4" w:space="0" w:color="000000"/>
            </w:tcBorders>
          </w:tcPr>
          <w:p w14:paraId="1535A5EB"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bl>
    <w:p w14:paraId="77350F00" w14:textId="77777777" w:rsidR="005962F7" w:rsidRDefault="007E580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Source: Field Survey</w:t>
      </w:r>
    </w:p>
    <w:p w14:paraId="498D583A" w14:textId="77777777" w:rsidR="005962F7" w:rsidRDefault="005962F7">
      <w:pPr>
        <w:spacing w:line="480" w:lineRule="auto"/>
        <w:jc w:val="both"/>
        <w:rPr>
          <w:rFonts w:ascii="Times New Roman" w:eastAsia="Times New Roman" w:hAnsi="Times New Roman" w:cs="Times New Roman"/>
          <w:b/>
          <w:bCs/>
          <w:sz w:val="24"/>
          <w:szCs w:val="24"/>
        </w:rPr>
      </w:pPr>
    </w:p>
    <w:p w14:paraId="4E7E9232" w14:textId="77777777" w:rsidR="005962F7" w:rsidRDefault="007E580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2.3. Farming methods in </w:t>
      </w:r>
      <w:proofErr w:type="spellStart"/>
      <w:r>
        <w:rPr>
          <w:rFonts w:ascii="Times New Roman" w:eastAsia="Times New Roman" w:hAnsi="Times New Roman" w:cs="Times New Roman"/>
          <w:b/>
          <w:bCs/>
          <w:sz w:val="24"/>
          <w:szCs w:val="24"/>
        </w:rPr>
        <w:t>Organge</w:t>
      </w:r>
      <w:proofErr w:type="spellEnd"/>
      <w:r>
        <w:rPr>
          <w:rFonts w:ascii="Times New Roman" w:eastAsia="Times New Roman" w:hAnsi="Times New Roman" w:cs="Times New Roman"/>
          <w:b/>
          <w:bCs/>
          <w:sz w:val="24"/>
          <w:szCs w:val="24"/>
        </w:rPr>
        <w:t xml:space="preserve"> Cultivation </w:t>
      </w:r>
    </w:p>
    <w:p w14:paraId="68BB5BEF" w14:textId="77777777" w:rsidR="005962F7" w:rsidRDefault="007E580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farming methods are classified into three categories:</w:t>
      </w:r>
    </w:p>
    <w:p w14:paraId="76C2BC82" w14:textId="77777777" w:rsidR="005962F7" w:rsidRDefault="007E5802">
      <w:pPr>
        <w:numPr>
          <w:ilvl w:val="0"/>
          <w:numId w:val="2"/>
        </w:numPr>
        <w:spacing w:before="28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Traditional Farming Method - Farming methods that are practiced through generations, using natural and local resources, such as organic manure, manual </w:t>
      </w:r>
      <w:proofErr w:type="spellStart"/>
      <w:r>
        <w:rPr>
          <w:rFonts w:ascii="Times New Roman" w:eastAsia="Times New Roman" w:hAnsi="Times New Roman" w:cs="Times New Roman"/>
          <w:sz w:val="24"/>
          <w:szCs w:val="24"/>
        </w:rPr>
        <w:t>labor</w:t>
      </w:r>
      <w:proofErr w:type="spellEnd"/>
      <w:r>
        <w:rPr>
          <w:rFonts w:ascii="Times New Roman" w:eastAsia="Times New Roman" w:hAnsi="Times New Roman" w:cs="Times New Roman"/>
          <w:sz w:val="24"/>
          <w:szCs w:val="24"/>
        </w:rPr>
        <w:t xml:space="preserve">, or animal-drawn tools, with no use of chemicals, etc. </w:t>
      </w:r>
    </w:p>
    <w:p w14:paraId="27C6BB84" w14:textId="77777777" w:rsidR="005962F7" w:rsidRDefault="007E5802">
      <w:pPr>
        <w:numPr>
          <w:ilvl w:val="0"/>
          <w:numId w:val="2"/>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Modern Farming Method - This method includes the use of advanced science and technology, and machinery to increase the yields, such as, use of chemical fertilizers and pesticides, tractors, drip irrigation, etc.</w:t>
      </w:r>
    </w:p>
    <w:p w14:paraId="0E148D33" w14:textId="77777777" w:rsidR="005962F7" w:rsidRDefault="007E5802">
      <w:pPr>
        <w:numPr>
          <w:ilvl w:val="0"/>
          <w:numId w:val="2"/>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Mixed Farming Method - This method combines the above two methods and also includes the combination of cultivating crops with livestock rearing. </w:t>
      </w:r>
    </w:p>
    <w:p w14:paraId="457993A0" w14:textId="77777777" w:rsidR="005962F7" w:rsidRDefault="007E580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Around 62% of the sample data taken from the region follow traditional methods for cultivation including manual tools, animal drawn plough and other hand tools, whereas 38% of the sample has adapted the mixed farming method in which modern techniques are being initiated like the use of tractors and drip irrigation alongside the traditional ways of cultivation. Despite increased exposure and access to knowledge in recent times, the population has not fully adopted the modernized farming practices.</w:t>
      </w:r>
    </w:p>
    <w:p w14:paraId="64214082" w14:textId="77777777" w:rsidR="005962F7" w:rsidRDefault="007E5802">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2.4. Farming inputs</w:t>
      </w:r>
    </w:p>
    <w:p w14:paraId="6AB49DD4" w14:textId="77777777" w:rsidR="005962F7" w:rsidRDefault="007E5802">
      <w:pP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The options have been categorized as:</w:t>
      </w:r>
    </w:p>
    <w:p w14:paraId="2E17CFB8" w14:textId="77777777" w:rsidR="005962F7" w:rsidRDefault="007E5802">
      <w:pPr>
        <w:numPr>
          <w:ilvl w:val="0"/>
          <w:numId w:val="2"/>
        </w:numPr>
        <w:spacing w:before="28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Organic inputs - Here, natural substances are used with the purpose of not harming the environment. This includes inputs such as organic manure (cow dung, green manure), </w:t>
      </w:r>
      <w:proofErr w:type="spellStart"/>
      <w:r>
        <w:rPr>
          <w:rFonts w:ascii="Times New Roman" w:eastAsia="Times New Roman" w:hAnsi="Times New Roman" w:cs="Times New Roman"/>
          <w:sz w:val="24"/>
          <w:szCs w:val="24"/>
        </w:rPr>
        <w:t>vermi</w:t>
      </w:r>
      <w:proofErr w:type="spellEnd"/>
      <w:r>
        <w:rPr>
          <w:rFonts w:ascii="Times New Roman" w:eastAsia="Times New Roman" w:hAnsi="Times New Roman" w:cs="Times New Roman"/>
          <w:sz w:val="24"/>
          <w:szCs w:val="24"/>
        </w:rPr>
        <w:t>-compost, natural pesticides, etc.</w:t>
      </w:r>
    </w:p>
    <w:p w14:paraId="6288896D" w14:textId="77777777" w:rsidR="005962F7" w:rsidRDefault="007E5802">
      <w:pPr>
        <w:numPr>
          <w:ilvl w:val="0"/>
          <w:numId w:val="2"/>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Chemical inputs - Synthetic substances are used for enhancing the crop yield and to control pests/diseases, includes chemical fertilizers, insecticides, HYVs, etc.</w:t>
      </w:r>
    </w:p>
    <w:p w14:paraId="2B0D14A8" w14:textId="77777777" w:rsidR="005962F7" w:rsidRDefault="007E5802">
      <w:pPr>
        <w:numPr>
          <w:ilvl w:val="0"/>
          <w:numId w:val="2"/>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Both - This option is a combination when the usage of both the organic and chemical variables is done in the cultivation.</w:t>
      </w:r>
    </w:p>
    <w:p w14:paraId="2FDE46C0" w14:textId="77777777" w:rsidR="005962F7" w:rsidRDefault="007E580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Organic farming is usually preferred and practiced in the region. However, to this day, there has been some adoption of chemical fertilizers and pesticides alongside the organic inputs.</w:t>
      </w:r>
    </w:p>
    <w:p w14:paraId="7D4D05CB" w14:textId="77777777" w:rsidR="005962F7" w:rsidRDefault="007E580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1 shows that 58% of the sample uses only organic fertilizers and pesticides, whereas there is zero percentage of respondents that uses chemical inputs alone, however the 42% of the sample opts for both organic and chemical inputs. Most of the farmers here are still reluctant to use chemical fertilizers in their fields, and therefore, the adoption of chemicals is in very small quantity. </w:t>
      </w:r>
    </w:p>
    <w:p w14:paraId="0EE438FB" w14:textId="77777777" w:rsidR="005962F7" w:rsidRDefault="007E580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Figure </w:t>
      </w:r>
      <w:proofErr w:type="gramStart"/>
      <w:r>
        <w:rPr>
          <w:rFonts w:ascii="Times New Roman" w:eastAsia="Times New Roman" w:hAnsi="Times New Roman" w:cs="Times New Roman"/>
          <w:b/>
          <w:bCs/>
          <w:sz w:val="24"/>
          <w:szCs w:val="24"/>
        </w:rPr>
        <w:t>1 :</w:t>
      </w:r>
      <w:proofErr w:type="gramEnd"/>
      <w:r>
        <w:rPr>
          <w:rFonts w:ascii="Times New Roman" w:eastAsia="Times New Roman" w:hAnsi="Times New Roman" w:cs="Times New Roman"/>
          <w:b/>
          <w:bCs/>
          <w:sz w:val="24"/>
          <w:szCs w:val="24"/>
        </w:rPr>
        <w:t xml:space="preserve"> Farming inputs used for cultivation.</w:t>
      </w:r>
    </w:p>
    <w:p w14:paraId="646AAEF4" w14:textId="77777777" w:rsidR="005962F7" w:rsidRDefault="007E580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FC54EDE" wp14:editId="2F6F95C2">
            <wp:extent cx="3710750" cy="2170253"/>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3710750" cy="2170253"/>
                    </a:xfrm>
                    <a:prstGeom prst="rect">
                      <a:avLst/>
                    </a:prstGeom>
                    <a:ln/>
                  </pic:spPr>
                </pic:pic>
              </a:graphicData>
            </a:graphic>
          </wp:inline>
        </w:drawing>
      </w:r>
    </w:p>
    <w:p w14:paraId="6BC6A233" w14:textId="77777777" w:rsidR="005962F7" w:rsidRDefault="007E5802">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Source: Field survey</w:t>
      </w:r>
    </w:p>
    <w:p w14:paraId="3E497D62" w14:textId="77777777" w:rsidR="005962F7" w:rsidRDefault="007E580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2.5. Irrigation, Pre-harvesting Activity, and Labor use</w:t>
      </w:r>
    </w:p>
    <w:p w14:paraId="245BE003" w14:textId="77777777" w:rsidR="005962F7" w:rsidRDefault="007E580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According to the study, the irrigation method used for the orange cultivators is drip irrigation for the new plants. The state has a considerable amount of groundwater as well as surface water. That said, when the plant is mature, it absorbs the groundwater, and if not, the utilization of surface water is done. Rainwater is also harvested in some of the households for sustainability in the cultivation process. </w:t>
      </w:r>
    </w:p>
    <w:p w14:paraId="73AD8A89" w14:textId="77777777" w:rsidR="005962F7" w:rsidRDefault="007E580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pre-harvesting of the field is done 2-4 times, if the plants are fully grown. However, if they have planted a new seedling or have grafted a new plant, then it needs to be taken care of quite often, which may be around 8-10 times a year. Therefore, the pre-harvest activity depends on the plant’s stage of growth. </w:t>
      </w:r>
    </w:p>
    <w:p w14:paraId="63A8937E" w14:textId="77777777" w:rsidR="005962F7" w:rsidRDefault="007E5802">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The pre-harvesting activity is done mostly by the hired laborers, and the family members, and some of their relatives. The hired laborers are daily wage earners which is found in chunks. There are some farm owners who employ migrant laborers as caretakers of the farm for a year or two on a contractual basis. The laborers needed for 1 hectare on average are 10-12 people a day, and the cost per day for male </w:t>
      </w:r>
      <w:proofErr w:type="spellStart"/>
      <w:r>
        <w:rPr>
          <w:rFonts w:ascii="Times New Roman" w:eastAsia="Times New Roman" w:hAnsi="Times New Roman" w:cs="Times New Roman"/>
          <w:sz w:val="24"/>
          <w:szCs w:val="24"/>
        </w:rPr>
        <w:t>labor</w:t>
      </w:r>
      <w:proofErr w:type="spellEnd"/>
      <w:r>
        <w:rPr>
          <w:rFonts w:ascii="Times New Roman" w:eastAsia="Times New Roman" w:hAnsi="Times New Roman" w:cs="Times New Roman"/>
          <w:sz w:val="24"/>
          <w:szCs w:val="24"/>
        </w:rPr>
        <w:t xml:space="preserve"> is ₹500, and for female </w:t>
      </w:r>
      <w:proofErr w:type="spellStart"/>
      <w:r>
        <w:rPr>
          <w:rFonts w:ascii="Times New Roman" w:eastAsia="Times New Roman" w:hAnsi="Times New Roman" w:cs="Times New Roman"/>
          <w:sz w:val="24"/>
          <w:szCs w:val="24"/>
        </w:rPr>
        <w:t>labor</w:t>
      </w:r>
      <w:proofErr w:type="spellEnd"/>
      <w:r>
        <w:rPr>
          <w:rFonts w:ascii="Times New Roman" w:eastAsia="Times New Roman" w:hAnsi="Times New Roman" w:cs="Times New Roman"/>
          <w:sz w:val="24"/>
          <w:szCs w:val="24"/>
        </w:rPr>
        <w:t xml:space="preserve"> is ₹400 a day. Nonetheless, the laborers for harvesting 1 hectare may increase as per the hiring capacity of the farm owners. Typically, large farmers hire more laborers to finish the harvesting activity soon; even so, if it is a joint family, then the number of hired laborers is less.</w:t>
      </w:r>
    </w:p>
    <w:p w14:paraId="552F2E00" w14:textId="77777777" w:rsidR="005962F7" w:rsidRDefault="007E5802">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2.6. Cost of Cultivation and Harvesting</w:t>
      </w:r>
    </w:p>
    <w:p w14:paraId="0E049F0E" w14:textId="77777777" w:rsidR="005962F7" w:rsidRDefault="007E5802">
      <w:pPr>
        <w:spacing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The table 4 shows the average price per hectare, which is used for </w:t>
      </w:r>
      <w:proofErr w:type="spellStart"/>
      <w:r>
        <w:rPr>
          <w:rFonts w:ascii="Times New Roman" w:eastAsia="Times New Roman" w:hAnsi="Times New Roman" w:cs="Times New Roman"/>
          <w:sz w:val="24"/>
          <w:szCs w:val="24"/>
        </w:rPr>
        <w:t>analyzing</w:t>
      </w:r>
      <w:proofErr w:type="spellEnd"/>
      <w:r>
        <w:rPr>
          <w:rFonts w:ascii="Times New Roman" w:eastAsia="Times New Roman" w:hAnsi="Times New Roman" w:cs="Times New Roman"/>
          <w:sz w:val="24"/>
          <w:szCs w:val="24"/>
        </w:rPr>
        <w:t xml:space="preserve"> the variables and total cost existing in the cultivation and harvesting process of the produce. The total cost of the orange cultivation process per hectare is </w:t>
      </w:r>
      <w:r>
        <w:rPr>
          <w:rFonts w:ascii="Times New Roman" w:eastAsia="Times New Roman" w:hAnsi="Times New Roman" w:cs="Times New Roman"/>
          <w:sz w:val="24"/>
          <w:szCs w:val="24"/>
          <w:highlight w:val="white"/>
        </w:rPr>
        <w:t xml:space="preserve">₹48580 for the small size farmers, ₹52700 for the semi-medium size farmers, ₹52250 for the medium size farmers, and ₹51000 for the large size farmers, with a total average of ₹51107.5. The above detailed financial breakdown is essential for assessing the economic variability and profitability potential of each farmer type residing in the study area. </w:t>
      </w:r>
    </w:p>
    <w:p w14:paraId="62568286" w14:textId="77777777" w:rsidR="005962F7" w:rsidRDefault="007E5802">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highlight w:val="white"/>
        </w:rPr>
        <w:lastRenderedPageBreak/>
        <w:t xml:space="preserve">During the pre-harvesting period, it is observed that the overall </w:t>
      </w:r>
      <w:proofErr w:type="spellStart"/>
      <w:r>
        <w:rPr>
          <w:rFonts w:ascii="Times New Roman" w:eastAsia="Times New Roman" w:hAnsi="Times New Roman" w:cs="Times New Roman"/>
          <w:sz w:val="24"/>
          <w:szCs w:val="24"/>
          <w:highlight w:val="white"/>
        </w:rPr>
        <w:t>labor</w:t>
      </w:r>
      <w:proofErr w:type="spellEnd"/>
      <w:r>
        <w:rPr>
          <w:rFonts w:ascii="Times New Roman" w:eastAsia="Times New Roman" w:hAnsi="Times New Roman" w:cs="Times New Roman"/>
          <w:sz w:val="24"/>
          <w:szCs w:val="24"/>
          <w:highlight w:val="white"/>
        </w:rPr>
        <w:t xml:space="preserve"> cost is the highest, with an average amount of ₹6237.5. It is followed by chemical input cost with an average price of ₹5062.5. The lowest cost prevailing in the cultivation period is the irrigation cost, with an amount of ₹2000. When it comes to the post-harvesting period, the cost of </w:t>
      </w:r>
      <w:proofErr w:type="spellStart"/>
      <w:r>
        <w:rPr>
          <w:rFonts w:ascii="Times New Roman" w:eastAsia="Times New Roman" w:hAnsi="Times New Roman" w:cs="Times New Roman"/>
          <w:sz w:val="24"/>
          <w:szCs w:val="24"/>
          <w:highlight w:val="white"/>
        </w:rPr>
        <w:t>labor</w:t>
      </w:r>
      <w:proofErr w:type="spellEnd"/>
      <w:r>
        <w:rPr>
          <w:rFonts w:ascii="Times New Roman" w:eastAsia="Times New Roman" w:hAnsi="Times New Roman" w:cs="Times New Roman"/>
          <w:sz w:val="24"/>
          <w:szCs w:val="24"/>
          <w:highlight w:val="white"/>
        </w:rPr>
        <w:t xml:space="preserve"> stands the highest at ₹12500. Followed by loading and packaging costs, with an average amount of ₹5137.5. Though the cost structure is relatively similar across the different farmers, it can be interpreted that the semi-medium and medium-sized farmers spend the most during the cultivation process. The large farmers use optimum resources, despite their farm size. The small-sized farmers spend the least on cultivation, as per my sample. </w:t>
      </w:r>
    </w:p>
    <w:p w14:paraId="2BDA2F7D" w14:textId="77777777" w:rsidR="005962F7" w:rsidRDefault="007E5802">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4: Cost of cultivation and harvesting.</w:t>
      </w:r>
    </w:p>
    <w:tbl>
      <w:tblPr>
        <w:tblStyle w:val="a2"/>
        <w:tblW w:w="8723" w:type="dxa"/>
        <w:tblInd w:w="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0"/>
        <w:gridCol w:w="1276"/>
        <w:gridCol w:w="1418"/>
        <w:gridCol w:w="1559"/>
        <w:gridCol w:w="1417"/>
        <w:gridCol w:w="1083"/>
      </w:tblGrid>
      <w:tr w:rsidR="005962F7" w14:paraId="73498748" w14:textId="77777777">
        <w:tc>
          <w:tcPr>
            <w:tcW w:w="1970" w:type="dxa"/>
            <w:tcBorders>
              <w:top w:val="single" w:sz="4" w:space="0" w:color="000000"/>
              <w:left w:val="single" w:sz="4" w:space="0" w:color="000000"/>
              <w:bottom w:val="single" w:sz="4" w:space="0" w:color="000000"/>
              <w:right w:val="single" w:sz="4" w:space="0" w:color="000000"/>
            </w:tcBorders>
          </w:tcPr>
          <w:p w14:paraId="6C5C9BF5" w14:textId="77777777" w:rsidR="005962F7" w:rsidRDefault="005962F7">
            <w:pPr>
              <w:spacing w:after="0" w:line="240" w:lineRule="auto"/>
              <w:jc w:val="both"/>
              <w:rPr>
                <w:rFonts w:ascii="Times New Roman" w:eastAsia="Times New Roman" w:hAnsi="Times New Roman" w:cs="Times New Roman"/>
                <w:sz w:val="24"/>
                <w:szCs w:val="24"/>
              </w:rPr>
            </w:pPr>
          </w:p>
          <w:p w14:paraId="37D80622"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Particulars</w:t>
            </w:r>
          </w:p>
        </w:tc>
        <w:tc>
          <w:tcPr>
            <w:tcW w:w="1276" w:type="dxa"/>
            <w:tcBorders>
              <w:top w:val="single" w:sz="4" w:space="0" w:color="000000"/>
              <w:left w:val="single" w:sz="4" w:space="0" w:color="000000"/>
              <w:bottom w:val="single" w:sz="4" w:space="0" w:color="000000"/>
              <w:right w:val="single" w:sz="4" w:space="0" w:color="000000"/>
            </w:tcBorders>
          </w:tcPr>
          <w:p w14:paraId="75701134" w14:textId="77777777" w:rsidR="005962F7" w:rsidRDefault="007E5802">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Small farmers (</w:t>
            </w:r>
            <w:r>
              <w:rPr>
                <w:rFonts w:ascii="Times New Roman" w:eastAsia="Times New Roman" w:hAnsi="Times New Roman" w:cs="Times New Roman"/>
                <w:sz w:val="24"/>
                <w:szCs w:val="24"/>
                <w:highlight w:val="white"/>
              </w:rPr>
              <w:t>₹/ ha)</w:t>
            </w:r>
          </w:p>
        </w:tc>
        <w:tc>
          <w:tcPr>
            <w:tcW w:w="1418" w:type="dxa"/>
            <w:tcBorders>
              <w:top w:val="single" w:sz="4" w:space="0" w:color="000000"/>
              <w:left w:val="single" w:sz="4" w:space="0" w:color="000000"/>
              <w:bottom w:val="single" w:sz="4" w:space="0" w:color="000000"/>
              <w:right w:val="single" w:sz="4" w:space="0" w:color="000000"/>
            </w:tcBorders>
          </w:tcPr>
          <w:p w14:paraId="6750E356" w14:textId="77777777" w:rsidR="005962F7" w:rsidRDefault="005962F7">
            <w:pPr>
              <w:spacing w:after="0" w:line="240" w:lineRule="auto"/>
              <w:jc w:val="both"/>
              <w:rPr>
                <w:rFonts w:ascii="Times New Roman" w:eastAsia="Times New Roman" w:hAnsi="Times New Roman" w:cs="Times New Roman"/>
                <w:sz w:val="24"/>
                <w:szCs w:val="24"/>
              </w:rPr>
            </w:pPr>
          </w:p>
          <w:p w14:paraId="252E465E"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Semi-medium farmers</w:t>
            </w:r>
          </w:p>
          <w:p w14:paraId="7B4E3BBE"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₹/ha)</w:t>
            </w:r>
          </w:p>
        </w:tc>
        <w:tc>
          <w:tcPr>
            <w:tcW w:w="1559" w:type="dxa"/>
            <w:tcBorders>
              <w:top w:val="single" w:sz="4" w:space="0" w:color="000000"/>
              <w:left w:val="single" w:sz="4" w:space="0" w:color="000000"/>
              <w:bottom w:val="single" w:sz="4" w:space="0" w:color="000000"/>
              <w:right w:val="single" w:sz="4" w:space="0" w:color="000000"/>
            </w:tcBorders>
          </w:tcPr>
          <w:p w14:paraId="0356DFB0" w14:textId="77777777" w:rsidR="005962F7" w:rsidRDefault="007E5802">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Medium farmers</w:t>
            </w:r>
          </w:p>
          <w:p w14:paraId="36D01990" w14:textId="77777777" w:rsidR="005962F7" w:rsidRDefault="007E5802">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₹/ha)</w:t>
            </w:r>
          </w:p>
        </w:tc>
        <w:tc>
          <w:tcPr>
            <w:tcW w:w="1417" w:type="dxa"/>
            <w:tcBorders>
              <w:top w:val="single" w:sz="4" w:space="0" w:color="000000"/>
              <w:left w:val="single" w:sz="4" w:space="0" w:color="000000"/>
              <w:bottom w:val="single" w:sz="4" w:space="0" w:color="000000"/>
              <w:right w:val="single" w:sz="4" w:space="0" w:color="000000"/>
            </w:tcBorders>
          </w:tcPr>
          <w:p w14:paraId="68716CBF" w14:textId="77777777" w:rsidR="005962F7" w:rsidRDefault="005962F7">
            <w:pPr>
              <w:spacing w:after="0" w:line="240" w:lineRule="auto"/>
              <w:jc w:val="both"/>
              <w:rPr>
                <w:rFonts w:ascii="Times New Roman" w:eastAsia="Times New Roman" w:hAnsi="Times New Roman" w:cs="Times New Roman"/>
                <w:sz w:val="24"/>
                <w:szCs w:val="24"/>
              </w:rPr>
            </w:pPr>
          </w:p>
          <w:p w14:paraId="6265C782"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Large farmers (</w:t>
            </w:r>
            <w:r>
              <w:rPr>
                <w:rFonts w:ascii="Times New Roman" w:eastAsia="Times New Roman" w:hAnsi="Times New Roman" w:cs="Times New Roman"/>
                <w:sz w:val="24"/>
                <w:szCs w:val="24"/>
                <w:highlight w:val="white"/>
              </w:rPr>
              <w:t>₹/ha)</w:t>
            </w:r>
          </w:p>
        </w:tc>
        <w:tc>
          <w:tcPr>
            <w:tcW w:w="1083" w:type="dxa"/>
            <w:tcBorders>
              <w:top w:val="single" w:sz="4" w:space="0" w:color="000000"/>
              <w:left w:val="single" w:sz="4" w:space="0" w:color="000000"/>
              <w:bottom w:val="single" w:sz="4" w:space="0" w:color="000000"/>
              <w:right w:val="single" w:sz="4" w:space="0" w:color="000000"/>
            </w:tcBorders>
          </w:tcPr>
          <w:p w14:paraId="75A3A42F" w14:textId="77777777" w:rsidR="005962F7" w:rsidRDefault="005962F7">
            <w:pPr>
              <w:spacing w:after="0" w:line="240" w:lineRule="auto"/>
              <w:jc w:val="both"/>
              <w:rPr>
                <w:rFonts w:ascii="Times New Roman" w:eastAsia="Times New Roman" w:hAnsi="Times New Roman" w:cs="Times New Roman"/>
                <w:sz w:val="24"/>
                <w:szCs w:val="24"/>
              </w:rPr>
            </w:pPr>
          </w:p>
          <w:p w14:paraId="21DE96BD"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Overall (</w:t>
            </w:r>
            <w:r>
              <w:rPr>
                <w:rFonts w:ascii="Times New Roman" w:eastAsia="Times New Roman" w:hAnsi="Times New Roman" w:cs="Times New Roman"/>
                <w:sz w:val="24"/>
                <w:szCs w:val="24"/>
                <w:highlight w:val="white"/>
              </w:rPr>
              <w:t>₹/ha)</w:t>
            </w:r>
          </w:p>
        </w:tc>
      </w:tr>
      <w:tr w:rsidR="005962F7" w14:paraId="7DC582C2" w14:textId="77777777">
        <w:tc>
          <w:tcPr>
            <w:tcW w:w="8723" w:type="dxa"/>
            <w:gridSpan w:val="6"/>
            <w:tcBorders>
              <w:top w:val="single" w:sz="4" w:space="0" w:color="000000"/>
              <w:left w:val="single" w:sz="4" w:space="0" w:color="000000"/>
              <w:bottom w:val="single" w:sz="4" w:space="0" w:color="000000"/>
              <w:right w:val="single" w:sz="4" w:space="0" w:color="000000"/>
            </w:tcBorders>
          </w:tcPr>
          <w:p w14:paraId="66D7BEF4"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Pre-Harvesting Cost</w:t>
            </w:r>
          </w:p>
        </w:tc>
      </w:tr>
      <w:tr w:rsidR="005962F7" w14:paraId="2515B38D" w14:textId="77777777">
        <w:tc>
          <w:tcPr>
            <w:tcW w:w="1970" w:type="dxa"/>
            <w:tcBorders>
              <w:top w:val="single" w:sz="4" w:space="0" w:color="000000"/>
              <w:left w:val="single" w:sz="4" w:space="0" w:color="000000"/>
              <w:bottom w:val="single" w:sz="4" w:space="0" w:color="000000"/>
              <w:right w:val="single" w:sz="4" w:space="0" w:color="000000"/>
            </w:tcBorders>
          </w:tcPr>
          <w:p w14:paraId="1D3650CD"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Labours</w:t>
            </w:r>
          </w:p>
        </w:tc>
        <w:tc>
          <w:tcPr>
            <w:tcW w:w="1276" w:type="dxa"/>
            <w:tcBorders>
              <w:top w:val="single" w:sz="4" w:space="0" w:color="000000"/>
              <w:left w:val="single" w:sz="4" w:space="0" w:color="000000"/>
              <w:bottom w:val="single" w:sz="4" w:space="0" w:color="000000"/>
              <w:right w:val="single" w:sz="4" w:space="0" w:color="000000"/>
            </w:tcBorders>
          </w:tcPr>
          <w:p w14:paraId="47C699EB"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5400</w:t>
            </w:r>
          </w:p>
        </w:tc>
        <w:tc>
          <w:tcPr>
            <w:tcW w:w="1418" w:type="dxa"/>
            <w:tcBorders>
              <w:top w:val="single" w:sz="4" w:space="0" w:color="000000"/>
              <w:left w:val="single" w:sz="4" w:space="0" w:color="000000"/>
              <w:bottom w:val="single" w:sz="4" w:space="0" w:color="000000"/>
              <w:right w:val="single" w:sz="4" w:space="0" w:color="000000"/>
            </w:tcBorders>
          </w:tcPr>
          <w:p w14:paraId="290BB738"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6750</w:t>
            </w:r>
          </w:p>
        </w:tc>
        <w:tc>
          <w:tcPr>
            <w:tcW w:w="1559" w:type="dxa"/>
            <w:tcBorders>
              <w:top w:val="single" w:sz="4" w:space="0" w:color="000000"/>
              <w:left w:val="single" w:sz="4" w:space="0" w:color="000000"/>
              <w:bottom w:val="single" w:sz="4" w:space="0" w:color="000000"/>
              <w:right w:val="single" w:sz="4" w:space="0" w:color="000000"/>
            </w:tcBorders>
          </w:tcPr>
          <w:p w14:paraId="4180B9EF"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6300</w:t>
            </w:r>
          </w:p>
        </w:tc>
        <w:tc>
          <w:tcPr>
            <w:tcW w:w="1417" w:type="dxa"/>
            <w:tcBorders>
              <w:top w:val="single" w:sz="4" w:space="0" w:color="000000"/>
              <w:left w:val="single" w:sz="4" w:space="0" w:color="000000"/>
              <w:bottom w:val="single" w:sz="4" w:space="0" w:color="000000"/>
              <w:right w:val="single" w:sz="4" w:space="0" w:color="000000"/>
            </w:tcBorders>
          </w:tcPr>
          <w:p w14:paraId="0269D075"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6500</w:t>
            </w:r>
          </w:p>
        </w:tc>
        <w:tc>
          <w:tcPr>
            <w:tcW w:w="1083" w:type="dxa"/>
            <w:tcBorders>
              <w:top w:val="single" w:sz="4" w:space="0" w:color="000000"/>
              <w:left w:val="single" w:sz="4" w:space="0" w:color="000000"/>
              <w:bottom w:val="single" w:sz="4" w:space="0" w:color="000000"/>
              <w:right w:val="single" w:sz="4" w:space="0" w:color="000000"/>
            </w:tcBorders>
          </w:tcPr>
          <w:p w14:paraId="306EC8AF"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6237.5</w:t>
            </w:r>
          </w:p>
        </w:tc>
      </w:tr>
      <w:tr w:rsidR="005962F7" w14:paraId="1902C599" w14:textId="77777777">
        <w:tc>
          <w:tcPr>
            <w:tcW w:w="1970" w:type="dxa"/>
            <w:tcBorders>
              <w:top w:val="single" w:sz="4" w:space="0" w:color="000000"/>
              <w:left w:val="single" w:sz="4" w:space="0" w:color="000000"/>
              <w:bottom w:val="single" w:sz="4" w:space="0" w:color="000000"/>
              <w:right w:val="single" w:sz="4" w:space="0" w:color="000000"/>
            </w:tcBorders>
          </w:tcPr>
          <w:p w14:paraId="4C95E7C3"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Owned machines</w:t>
            </w:r>
          </w:p>
        </w:tc>
        <w:tc>
          <w:tcPr>
            <w:tcW w:w="1276" w:type="dxa"/>
            <w:tcBorders>
              <w:top w:val="single" w:sz="4" w:space="0" w:color="000000"/>
              <w:left w:val="single" w:sz="4" w:space="0" w:color="000000"/>
              <w:bottom w:val="single" w:sz="4" w:space="0" w:color="000000"/>
              <w:right w:val="single" w:sz="4" w:space="0" w:color="000000"/>
            </w:tcBorders>
          </w:tcPr>
          <w:p w14:paraId="2DE8FEE1"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3000</w:t>
            </w:r>
          </w:p>
        </w:tc>
        <w:tc>
          <w:tcPr>
            <w:tcW w:w="1418" w:type="dxa"/>
            <w:tcBorders>
              <w:top w:val="single" w:sz="4" w:space="0" w:color="000000"/>
              <w:left w:val="single" w:sz="4" w:space="0" w:color="000000"/>
              <w:bottom w:val="single" w:sz="4" w:space="0" w:color="000000"/>
              <w:right w:val="single" w:sz="4" w:space="0" w:color="000000"/>
            </w:tcBorders>
          </w:tcPr>
          <w:p w14:paraId="5E86CBD0"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3500</w:t>
            </w:r>
          </w:p>
        </w:tc>
        <w:tc>
          <w:tcPr>
            <w:tcW w:w="1559" w:type="dxa"/>
            <w:tcBorders>
              <w:top w:val="single" w:sz="4" w:space="0" w:color="000000"/>
              <w:left w:val="single" w:sz="4" w:space="0" w:color="000000"/>
              <w:bottom w:val="single" w:sz="4" w:space="0" w:color="000000"/>
              <w:right w:val="single" w:sz="4" w:space="0" w:color="000000"/>
            </w:tcBorders>
          </w:tcPr>
          <w:p w14:paraId="7445CEBD"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3500</w:t>
            </w:r>
          </w:p>
        </w:tc>
        <w:tc>
          <w:tcPr>
            <w:tcW w:w="1417" w:type="dxa"/>
            <w:tcBorders>
              <w:top w:val="single" w:sz="4" w:space="0" w:color="000000"/>
              <w:left w:val="single" w:sz="4" w:space="0" w:color="000000"/>
              <w:bottom w:val="single" w:sz="4" w:space="0" w:color="000000"/>
              <w:right w:val="single" w:sz="4" w:space="0" w:color="000000"/>
            </w:tcBorders>
          </w:tcPr>
          <w:p w14:paraId="3519233E"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3250</w:t>
            </w:r>
          </w:p>
        </w:tc>
        <w:tc>
          <w:tcPr>
            <w:tcW w:w="1083" w:type="dxa"/>
            <w:tcBorders>
              <w:top w:val="single" w:sz="4" w:space="0" w:color="000000"/>
              <w:left w:val="single" w:sz="4" w:space="0" w:color="000000"/>
              <w:bottom w:val="single" w:sz="4" w:space="0" w:color="000000"/>
              <w:right w:val="single" w:sz="4" w:space="0" w:color="000000"/>
            </w:tcBorders>
          </w:tcPr>
          <w:p w14:paraId="2069E1A9"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3187.5</w:t>
            </w:r>
          </w:p>
        </w:tc>
      </w:tr>
      <w:tr w:rsidR="005962F7" w14:paraId="268498EF" w14:textId="77777777">
        <w:tc>
          <w:tcPr>
            <w:tcW w:w="1970" w:type="dxa"/>
            <w:tcBorders>
              <w:top w:val="single" w:sz="4" w:space="0" w:color="000000"/>
              <w:left w:val="single" w:sz="4" w:space="0" w:color="000000"/>
              <w:bottom w:val="single" w:sz="4" w:space="0" w:color="000000"/>
              <w:right w:val="single" w:sz="4" w:space="0" w:color="000000"/>
            </w:tcBorders>
          </w:tcPr>
          <w:p w14:paraId="1A6330B6"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Hired machines</w:t>
            </w:r>
          </w:p>
        </w:tc>
        <w:tc>
          <w:tcPr>
            <w:tcW w:w="1276" w:type="dxa"/>
            <w:tcBorders>
              <w:top w:val="single" w:sz="4" w:space="0" w:color="000000"/>
              <w:left w:val="single" w:sz="4" w:space="0" w:color="000000"/>
              <w:bottom w:val="single" w:sz="4" w:space="0" w:color="000000"/>
              <w:right w:val="single" w:sz="4" w:space="0" w:color="000000"/>
            </w:tcBorders>
          </w:tcPr>
          <w:p w14:paraId="6A507D72"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5000</w:t>
            </w:r>
          </w:p>
        </w:tc>
        <w:tc>
          <w:tcPr>
            <w:tcW w:w="1418" w:type="dxa"/>
            <w:tcBorders>
              <w:top w:val="single" w:sz="4" w:space="0" w:color="000000"/>
              <w:left w:val="single" w:sz="4" w:space="0" w:color="000000"/>
              <w:bottom w:val="single" w:sz="4" w:space="0" w:color="000000"/>
              <w:right w:val="single" w:sz="4" w:space="0" w:color="000000"/>
            </w:tcBorders>
          </w:tcPr>
          <w:p w14:paraId="2CE97B9F"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5000</w:t>
            </w:r>
          </w:p>
        </w:tc>
        <w:tc>
          <w:tcPr>
            <w:tcW w:w="1559" w:type="dxa"/>
            <w:tcBorders>
              <w:top w:val="single" w:sz="4" w:space="0" w:color="000000"/>
              <w:left w:val="single" w:sz="4" w:space="0" w:color="000000"/>
              <w:bottom w:val="single" w:sz="4" w:space="0" w:color="000000"/>
              <w:right w:val="single" w:sz="4" w:space="0" w:color="000000"/>
            </w:tcBorders>
          </w:tcPr>
          <w:p w14:paraId="14384A3F"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5000</w:t>
            </w:r>
          </w:p>
        </w:tc>
        <w:tc>
          <w:tcPr>
            <w:tcW w:w="1417" w:type="dxa"/>
            <w:tcBorders>
              <w:top w:val="single" w:sz="4" w:space="0" w:color="000000"/>
              <w:left w:val="single" w:sz="4" w:space="0" w:color="000000"/>
              <w:bottom w:val="single" w:sz="4" w:space="0" w:color="000000"/>
              <w:right w:val="single" w:sz="4" w:space="0" w:color="000000"/>
            </w:tcBorders>
          </w:tcPr>
          <w:p w14:paraId="4E85114D"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5000</w:t>
            </w:r>
          </w:p>
        </w:tc>
        <w:tc>
          <w:tcPr>
            <w:tcW w:w="1083" w:type="dxa"/>
            <w:tcBorders>
              <w:top w:val="single" w:sz="4" w:space="0" w:color="000000"/>
              <w:left w:val="single" w:sz="4" w:space="0" w:color="000000"/>
              <w:bottom w:val="single" w:sz="4" w:space="0" w:color="000000"/>
              <w:right w:val="single" w:sz="4" w:space="0" w:color="000000"/>
            </w:tcBorders>
          </w:tcPr>
          <w:p w14:paraId="61F59C93"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5000</w:t>
            </w:r>
          </w:p>
        </w:tc>
      </w:tr>
      <w:tr w:rsidR="005962F7" w14:paraId="2339AF63" w14:textId="77777777">
        <w:tc>
          <w:tcPr>
            <w:tcW w:w="1970" w:type="dxa"/>
            <w:tcBorders>
              <w:top w:val="single" w:sz="4" w:space="0" w:color="000000"/>
              <w:left w:val="single" w:sz="4" w:space="0" w:color="000000"/>
              <w:bottom w:val="single" w:sz="4" w:space="0" w:color="000000"/>
              <w:right w:val="single" w:sz="4" w:space="0" w:color="000000"/>
            </w:tcBorders>
          </w:tcPr>
          <w:p w14:paraId="47EBC105"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Maintenance cost</w:t>
            </w:r>
          </w:p>
        </w:tc>
        <w:tc>
          <w:tcPr>
            <w:tcW w:w="1276" w:type="dxa"/>
            <w:tcBorders>
              <w:top w:val="single" w:sz="4" w:space="0" w:color="000000"/>
              <w:left w:val="single" w:sz="4" w:space="0" w:color="000000"/>
              <w:bottom w:val="single" w:sz="4" w:space="0" w:color="000000"/>
              <w:right w:val="single" w:sz="4" w:space="0" w:color="000000"/>
            </w:tcBorders>
          </w:tcPr>
          <w:p w14:paraId="3A58BF7F"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2750</w:t>
            </w:r>
          </w:p>
        </w:tc>
        <w:tc>
          <w:tcPr>
            <w:tcW w:w="1418" w:type="dxa"/>
            <w:tcBorders>
              <w:top w:val="single" w:sz="4" w:space="0" w:color="000000"/>
              <w:left w:val="single" w:sz="4" w:space="0" w:color="000000"/>
              <w:bottom w:val="single" w:sz="4" w:space="0" w:color="000000"/>
              <w:right w:val="single" w:sz="4" w:space="0" w:color="000000"/>
            </w:tcBorders>
          </w:tcPr>
          <w:p w14:paraId="79B74D70"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2800</w:t>
            </w:r>
          </w:p>
        </w:tc>
        <w:tc>
          <w:tcPr>
            <w:tcW w:w="1559" w:type="dxa"/>
            <w:tcBorders>
              <w:top w:val="single" w:sz="4" w:space="0" w:color="000000"/>
              <w:left w:val="single" w:sz="4" w:space="0" w:color="000000"/>
              <w:bottom w:val="single" w:sz="4" w:space="0" w:color="000000"/>
              <w:right w:val="single" w:sz="4" w:space="0" w:color="000000"/>
            </w:tcBorders>
          </w:tcPr>
          <w:p w14:paraId="0822CDE2"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2750</w:t>
            </w:r>
          </w:p>
        </w:tc>
        <w:tc>
          <w:tcPr>
            <w:tcW w:w="1417" w:type="dxa"/>
            <w:tcBorders>
              <w:top w:val="single" w:sz="4" w:space="0" w:color="000000"/>
              <w:left w:val="single" w:sz="4" w:space="0" w:color="000000"/>
              <w:bottom w:val="single" w:sz="4" w:space="0" w:color="000000"/>
              <w:right w:val="single" w:sz="4" w:space="0" w:color="000000"/>
            </w:tcBorders>
          </w:tcPr>
          <w:p w14:paraId="3A4104E2"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3000</w:t>
            </w:r>
          </w:p>
        </w:tc>
        <w:tc>
          <w:tcPr>
            <w:tcW w:w="1083" w:type="dxa"/>
            <w:tcBorders>
              <w:top w:val="single" w:sz="4" w:space="0" w:color="000000"/>
              <w:left w:val="single" w:sz="4" w:space="0" w:color="000000"/>
              <w:bottom w:val="single" w:sz="4" w:space="0" w:color="000000"/>
              <w:right w:val="single" w:sz="4" w:space="0" w:color="000000"/>
            </w:tcBorders>
          </w:tcPr>
          <w:p w14:paraId="6B652B44"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2825</w:t>
            </w:r>
          </w:p>
        </w:tc>
      </w:tr>
      <w:tr w:rsidR="005962F7" w14:paraId="6B586AF6" w14:textId="77777777">
        <w:tc>
          <w:tcPr>
            <w:tcW w:w="1970" w:type="dxa"/>
            <w:tcBorders>
              <w:top w:val="single" w:sz="4" w:space="0" w:color="000000"/>
              <w:left w:val="single" w:sz="4" w:space="0" w:color="000000"/>
              <w:bottom w:val="single" w:sz="4" w:space="0" w:color="000000"/>
              <w:right w:val="single" w:sz="4" w:space="0" w:color="000000"/>
            </w:tcBorders>
          </w:tcPr>
          <w:p w14:paraId="770A4127"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Organic inputs</w:t>
            </w:r>
          </w:p>
        </w:tc>
        <w:tc>
          <w:tcPr>
            <w:tcW w:w="1276" w:type="dxa"/>
            <w:tcBorders>
              <w:top w:val="single" w:sz="4" w:space="0" w:color="000000"/>
              <w:left w:val="single" w:sz="4" w:space="0" w:color="000000"/>
              <w:bottom w:val="single" w:sz="4" w:space="0" w:color="000000"/>
              <w:right w:val="single" w:sz="4" w:space="0" w:color="000000"/>
            </w:tcBorders>
          </w:tcPr>
          <w:p w14:paraId="5F726D5A"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3000</w:t>
            </w:r>
          </w:p>
        </w:tc>
        <w:tc>
          <w:tcPr>
            <w:tcW w:w="1418" w:type="dxa"/>
            <w:tcBorders>
              <w:top w:val="single" w:sz="4" w:space="0" w:color="000000"/>
              <w:left w:val="single" w:sz="4" w:space="0" w:color="000000"/>
              <w:bottom w:val="single" w:sz="4" w:space="0" w:color="000000"/>
              <w:right w:val="single" w:sz="4" w:space="0" w:color="000000"/>
            </w:tcBorders>
          </w:tcPr>
          <w:p w14:paraId="43D9FD06"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3250</w:t>
            </w:r>
          </w:p>
        </w:tc>
        <w:tc>
          <w:tcPr>
            <w:tcW w:w="1559" w:type="dxa"/>
            <w:tcBorders>
              <w:top w:val="single" w:sz="4" w:space="0" w:color="000000"/>
              <w:left w:val="single" w:sz="4" w:space="0" w:color="000000"/>
              <w:bottom w:val="single" w:sz="4" w:space="0" w:color="000000"/>
              <w:right w:val="single" w:sz="4" w:space="0" w:color="000000"/>
            </w:tcBorders>
          </w:tcPr>
          <w:p w14:paraId="1CCC952A"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3250</w:t>
            </w:r>
          </w:p>
        </w:tc>
        <w:tc>
          <w:tcPr>
            <w:tcW w:w="1417" w:type="dxa"/>
            <w:tcBorders>
              <w:top w:val="single" w:sz="4" w:space="0" w:color="000000"/>
              <w:left w:val="single" w:sz="4" w:space="0" w:color="000000"/>
              <w:bottom w:val="single" w:sz="4" w:space="0" w:color="000000"/>
              <w:right w:val="single" w:sz="4" w:space="0" w:color="000000"/>
            </w:tcBorders>
          </w:tcPr>
          <w:p w14:paraId="6F8338C2"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3350</w:t>
            </w:r>
          </w:p>
        </w:tc>
        <w:tc>
          <w:tcPr>
            <w:tcW w:w="1083" w:type="dxa"/>
            <w:tcBorders>
              <w:top w:val="single" w:sz="4" w:space="0" w:color="000000"/>
              <w:left w:val="single" w:sz="4" w:space="0" w:color="000000"/>
              <w:bottom w:val="single" w:sz="4" w:space="0" w:color="000000"/>
              <w:right w:val="single" w:sz="4" w:space="0" w:color="000000"/>
            </w:tcBorders>
          </w:tcPr>
          <w:p w14:paraId="182555C7"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3312.5</w:t>
            </w:r>
          </w:p>
        </w:tc>
      </w:tr>
      <w:tr w:rsidR="005962F7" w14:paraId="5BA1C012" w14:textId="77777777">
        <w:tc>
          <w:tcPr>
            <w:tcW w:w="1970" w:type="dxa"/>
            <w:tcBorders>
              <w:top w:val="single" w:sz="4" w:space="0" w:color="000000"/>
              <w:left w:val="single" w:sz="4" w:space="0" w:color="000000"/>
              <w:bottom w:val="single" w:sz="4" w:space="0" w:color="000000"/>
              <w:right w:val="single" w:sz="4" w:space="0" w:color="000000"/>
            </w:tcBorders>
          </w:tcPr>
          <w:p w14:paraId="3A0C5DFF"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Chemical inputs</w:t>
            </w:r>
          </w:p>
        </w:tc>
        <w:tc>
          <w:tcPr>
            <w:tcW w:w="1276" w:type="dxa"/>
            <w:tcBorders>
              <w:top w:val="single" w:sz="4" w:space="0" w:color="000000"/>
              <w:left w:val="single" w:sz="4" w:space="0" w:color="000000"/>
              <w:bottom w:val="single" w:sz="4" w:space="0" w:color="000000"/>
              <w:right w:val="single" w:sz="4" w:space="0" w:color="000000"/>
            </w:tcBorders>
          </w:tcPr>
          <w:p w14:paraId="077ED895"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4850</w:t>
            </w:r>
          </w:p>
        </w:tc>
        <w:tc>
          <w:tcPr>
            <w:tcW w:w="1418" w:type="dxa"/>
            <w:tcBorders>
              <w:top w:val="single" w:sz="4" w:space="0" w:color="000000"/>
              <w:left w:val="single" w:sz="4" w:space="0" w:color="000000"/>
              <w:bottom w:val="single" w:sz="4" w:space="0" w:color="000000"/>
              <w:right w:val="single" w:sz="4" w:space="0" w:color="000000"/>
            </w:tcBorders>
          </w:tcPr>
          <w:p w14:paraId="2847708C"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5500</w:t>
            </w:r>
          </w:p>
        </w:tc>
        <w:tc>
          <w:tcPr>
            <w:tcW w:w="1559" w:type="dxa"/>
            <w:tcBorders>
              <w:top w:val="single" w:sz="4" w:space="0" w:color="000000"/>
              <w:left w:val="single" w:sz="4" w:space="0" w:color="000000"/>
              <w:bottom w:val="single" w:sz="4" w:space="0" w:color="000000"/>
              <w:right w:val="single" w:sz="4" w:space="0" w:color="000000"/>
            </w:tcBorders>
          </w:tcPr>
          <w:p w14:paraId="57B568F9"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5000</w:t>
            </w:r>
          </w:p>
        </w:tc>
        <w:tc>
          <w:tcPr>
            <w:tcW w:w="1417" w:type="dxa"/>
            <w:tcBorders>
              <w:top w:val="single" w:sz="4" w:space="0" w:color="000000"/>
              <w:left w:val="single" w:sz="4" w:space="0" w:color="000000"/>
              <w:bottom w:val="single" w:sz="4" w:space="0" w:color="000000"/>
              <w:right w:val="single" w:sz="4" w:space="0" w:color="000000"/>
            </w:tcBorders>
          </w:tcPr>
          <w:p w14:paraId="6589088C"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4900</w:t>
            </w:r>
          </w:p>
        </w:tc>
        <w:tc>
          <w:tcPr>
            <w:tcW w:w="1083" w:type="dxa"/>
            <w:tcBorders>
              <w:top w:val="single" w:sz="4" w:space="0" w:color="000000"/>
              <w:left w:val="single" w:sz="4" w:space="0" w:color="000000"/>
              <w:bottom w:val="single" w:sz="4" w:space="0" w:color="000000"/>
              <w:right w:val="single" w:sz="4" w:space="0" w:color="000000"/>
            </w:tcBorders>
          </w:tcPr>
          <w:p w14:paraId="5519D8DF"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5062.5</w:t>
            </w:r>
          </w:p>
        </w:tc>
      </w:tr>
      <w:tr w:rsidR="005962F7" w14:paraId="3A1DFCFC" w14:textId="77777777">
        <w:tc>
          <w:tcPr>
            <w:tcW w:w="1970" w:type="dxa"/>
            <w:tcBorders>
              <w:top w:val="single" w:sz="4" w:space="0" w:color="000000"/>
              <w:left w:val="single" w:sz="4" w:space="0" w:color="000000"/>
              <w:bottom w:val="single" w:sz="4" w:space="0" w:color="000000"/>
              <w:right w:val="single" w:sz="4" w:space="0" w:color="000000"/>
            </w:tcBorders>
          </w:tcPr>
          <w:p w14:paraId="6752634E"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Irrigation </w:t>
            </w:r>
          </w:p>
        </w:tc>
        <w:tc>
          <w:tcPr>
            <w:tcW w:w="1276" w:type="dxa"/>
            <w:tcBorders>
              <w:top w:val="single" w:sz="4" w:space="0" w:color="000000"/>
              <w:left w:val="single" w:sz="4" w:space="0" w:color="000000"/>
              <w:bottom w:val="single" w:sz="4" w:space="0" w:color="000000"/>
              <w:right w:val="single" w:sz="4" w:space="0" w:color="000000"/>
            </w:tcBorders>
          </w:tcPr>
          <w:p w14:paraId="5EB88F56"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2000</w:t>
            </w:r>
          </w:p>
        </w:tc>
        <w:tc>
          <w:tcPr>
            <w:tcW w:w="1418" w:type="dxa"/>
            <w:tcBorders>
              <w:top w:val="single" w:sz="4" w:space="0" w:color="000000"/>
              <w:left w:val="single" w:sz="4" w:space="0" w:color="000000"/>
              <w:bottom w:val="single" w:sz="4" w:space="0" w:color="000000"/>
              <w:right w:val="single" w:sz="4" w:space="0" w:color="000000"/>
            </w:tcBorders>
          </w:tcPr>
          <w:p w14:paraId="695FB493"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2000</w:t>
            </w:r>
          </w:p>
        </w:tc>
        <w:tc>
          <w:tcPr>
            <w:tcW w:w="1559" w:type="dxa"/>
            <w:tcBorders>
              <w:top w:val="single" w:sz="4" w:space="0" w:color="000000"/>
              <w:left w:val="single" w:sz="4" w:space="0" w:color="000000"/>
              <w:bottom w:val="single" w:sz="4" w:space="0" w:color="000000"/>
              <w:right w:val="single" w:sz="4" w:space="0" w:color="000000"/>
            </w:tcBorders>
          </w:tcPr>
          <w:p w14:paraId="179F5F8B"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2000</w:t>
            </w:r>
          </w:p>
        </w:tc>
        <w:tc>
          <w:tcPr>
            <w:tcW w:w="1417" w:type="dxa"/>
            <w:tcBorders>
              <w:top w:val="single" w:sz="4" w:space="0" w:color="000000"/>
              <w:left w:val="single" w:sz="4" w:space="0" w:color="000000"/>
              <w:bottom w:val="single" w:sz="4" w:space="0" w:color="000000"/>
              <w:right w:val="single" w:sz="4" w:space="0" w:color="000000"/>
            </w:tcBorders>
          </w:tcPr>
          <w:p w14:paraId="58211FCD"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2000</w:t>
            </w:r>
          </w:p>
        </w:tc>
        <w:tc>
          <w:tcPr>
            <w:tcW w:w="1083" w:type="dxa"/>
            <w:tcBorders>
              <w:top w:val="single" w:sz="4" w:space="0" w:color="000000"/>
              <w:left w:val="single" w:sz="4" w:space="0" w:color="000000"/>
              <w:bottom w:val="single" w:sz="4" w:space="0" w:color="000000"/>
              <w:right w:val="single" w:sz="4" w:space="0" w:color="000000"/>
            </w:tcBorders>
          </w:tcPr>
          <w:p w14:paraId="09CDE02E"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2000</w:t>
            </w:r>
          </w:p>
        </w:tc>
      </w:tr>
      <w:tr w:rsidR="005962F7" w14:paraId="69E7946B" w14:textId="77777777">
        <w:tc>
          <w:tcPr>
            <w:tcW w:w="1970" w:type="dxa"/>
            <w:tcBorders>
              <w:top w:val="single" w:sz="4" w:space="0" w:color="000000"/>
              <w:left w:val="single" w:sz="4" w:space="0" w:color="000000"/>
              <w:bottom w:val="single" w:sz="4" w:space="0" w:color="000000"/>
              <w:right w:val="single" w:sz="4" w:space="0" w:color="000000"/>
            </w:tcBorders>
          </w:tcPr>
          <w:p w14:paraId="2B7F12D6"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Miscellaneous cost </w:t>
            </w:r>
          </w:p>
        </w:tc>
        <w:tc>
          <w:tcPr>
            <w:tcW w:w="1276" w:type="dxa"/>
            <w:tcBorders>
              <w:top w:val="single" w:sz="4" w:space="0" w:color="000000"/>
              <w:left w:val="single" w:sz="4" w:space="0" w:color="000000"/>
              <w:bottom w:val="single" w:sz="4" w:space="0" w:color="000000"/>
              <w:right w:val="single" w:sz="4" w:space="0" w:color="000000"/>
            </w:tcBorders>
          </w:tcPr>
          <w:p w14:paraId="45025390"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2480</w:t>
            </w:r>
          </w:p>
        </w:tc>
        <w:tc>
          <w:tcPr>
            <w:tcW w:w="1418" w:type="dxa"/>
            <w:tcBorders>
              <w:top w:val="single" w:sz="4" w:space="0" w:color="000000"/>
              <w:left w:val="single" w:sz="4" w:space="0" w:color="000000"/>
              <w:bottom w:val="single" w:sz="4" w:space="0" w:color="000000"/>
              <w:right w:val="single" w:sz="4" w:space="0" w:color="000000"/>
            </w:tcBorders>
          </w:tcPr>
          <w:p w14:paraId="054CA185"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2850</w:t>
            </w:r>
          </w:p>
        </w:tc>
        <w:tc>
          <w:tcPr>
            <w:tcW w:w="1559" w:type="dxa"/>
            <w:tcBorders>
              <w:top w:val="single" w:sz="4" w:space="0" w:color="000000"/>
              <w:left w:val="single" w:sz="4" w:space="0" w:color="000000"/>
              <w:bottom w:val="single" w:sz="4" w:space="0" w:color="000000"/>
              <w:right w:val="single" w:sz="4" w:space="0" w:color="000000"/>
            </w:tcBorders>
          </w:tcPr>
          <w:p w14:paraId="67DD1580"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3000</w:t>
            </w:r>
          </w:p>
        </w:tc>
        <w:tc>
          <w:tcPr>
            <w:tcW w:w="1417" w:type="dxa"/>
            <w:tcBorders>
              <w:top w:val="single" w:sz="4" w:space="0" w:color="000000"/>
              <w:left w:val="single" w:sz="4" w:space="0" w:color="000000"/>
              <w:bottom w:val="single" w:sz="4" w:space="0" w:color="000000"/>
              <w:right w:val="single" w:sz="4" w:space="0" w:color="000000"/>
            </w:tcBorders>
          </w:tcPr>
          <w:p w14:paraId="278EB375"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2500</w:t>
            </w:r>
          </w:p>
        </w:tc>
        <w:tc>
          <w:tcPr>
            <w:tcW w:w="1083" w:type="dxa"/>
            <w:tcBorders>
              <w:top w:val="single" w:sz="4" w:space="0" w:color="000000"/>
              <w:left w:val="single" w:sz="4" w:space="0" w:color="000000"/>
              <w:bottom w:val="single" w:sz="4" w:space="0" w:color="000000"/>
              <w:right w:val="single" w:sz="4" w:space="0" w:color="000000"/>
            </w:tcBorders>
          </w:tcPr>
          <w:p w14:paraId="28874ED2"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2707.5</w:t>
            </w:r>
          </w:p>
        </w:tc>
      </w:tr>
      <w:tr w:rsidR="005962F7" w14:paraId="4F20228A" w14:textId="77777777">
        <w:tc>
          <w:tcPr>
            <w:tcW w:w="8723" w:type="dxa"/>
            <w:gridSpan w:val="6"/>
            <w:tcBorders>
              <w:top w:val="single" w:sz="4" w:space="0" w:color="000000"/>
              <w:left w:val="single" w:sz="4" w:space="0" w:color="000000"/>
              <w:bottom w:val="single" w:sz="4" w:space="0" w:color="000000"/>
              <w:right w:val="single" w:sz="4" w:space="0" w:color="000000"/>
            </w:tcBorders>
          </w:tcPr>
          <w:p w14:paraId="7435CDAC"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Post-Harvesting cost</w:t>
            </w:r>
          </w:p>
        </w:tc>
      </w:tr>
      <w:tr w:rsidR="005962F7" w14:paraId="3A9753F0" w14:textId="77777777">
        <w:tc>
          <w:tcPr>
            <w:tcW w:w="1970" w:type="dxa"/>
            <w:tcBorders>
              <w:top w:val="single" w:sz="4" w:space="0" w:color="000000"/>
              <w:left w:val="single" w:sz="4" w:space="0" w:color="000000"/>
              <w:bottom w:val="single" w:sz="4" w:space="0" w:color="000000"/>
              <w:right w:val="single" w:sz="4" w:space="0" w:color="000000"/>
            </w:tcBorders>
          </w:tcPr>
          <w:p w14:paraId="1ED9E712"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Labor charges</w:t>
            </w:r>
          </w:p>
        </w:tc>
        <w:tc>
          <w:tcPr>
            <w:tcW w:w="1276" w:type="dxa"/>
            <w:tcBorders>
              <w:top w:val="single" w:sz="4" w:space="0" w:color="000000"/>
              <w:left w:val="single" w:sz="4" w:space="0" w:color="000000"/>
              <w:bottom w:val="single" w:sz="4" w:space="0" w:color="000000"/>
              <w:right w:val="single" w:sz="4" w:space="0" w:color="000000"/>
            </w:tcBorders>
          </w:tcPr>
          <w:p w14:paraId="28825656"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12250</w:t>
            </w:r>
          </w:p>
        </w:tc>
        <w:tc>
          <w:tcPr>
            <w:tcW w:w="1418" w:type="dxa"/>
            <w:tcBorders>
              <w:top w:val="single" w:sz="4" w:space="0" w:color="000000"/>
              <w:left w:val="single" w:sz="4" w:space="0" w:color="000000"/>
              <w:bottom w:val="single" w:sz="4" w:space="0" w:color="000000"/>
              <w:right w:val="single" w:sz="4" w:space="0" w:color="000000"/>
            </w:tcBorders>
          </w:tcPr>
          <w:p w14:paraId="2B36EEF2"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12550</w:t>
            </w:r>
          </w:p>
        </w:tc>
        <w:tc>
          <w:tcPr>
            <w:tcW w:w="1559" w:type="dxa"/>
            <w:tcBorders>
              <w:top w:val="single" w:sz="4" w:space="0" w:color="000000"/>
              <w:left w:val="single" w:sz="4" w:space="0" w:color="000000"/>
              <w:bottom w:val="single" w:sz="4" w:space="0" w:color="000000"/>
              <w:right w:val="single" w:sz="4" w:space="0" w:color="000000"/>
            </w:tcBorders>
          </w:tcPr>
          <w:p w14:paraId="75797B40"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12700</w:t>
            </w:r>
          </w:p>
        </w:tc>
        <w:tc>
          <w:tcPr>
            <w:tcW w:w="1417" w:type="dxa"/>
            <w:tcBorders>
              <w:top w:val="single" w:sz="4" w:space="0" w:color="000000"/>
              <w:left w:val="single" w:sz="4" w:space="0" w:color="000000"/>
              <w:bottom w:val="single" w:sz="4" w:space="0" w:color="000000"/>
              <w:right w:val="single" w:sz="4" w:space="0" w:color="000000"/>
            </w:tcBorders>
          </w:tcPr>
          <w:p w14:paraId="507A2F13"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12500</w:t>
            </w:r>
          </w:p>
        </w:tc>
        <w:tc>
          <w:tcPr>
            <w:tcW w:w="1083" w:type="dxa"/>
            <w:tcBorders>
              <w:top w:val="single" w:sz="4" w:space="0" w:color="000000"/>
              <w:left w:val="single" w:sz="4" w:space="0" w:color="000000"/>
              <w:bottom w:val="single" w:sz="4" w:space="0" w:color="000000"/>
              <w:right w:val="single" w:sz="4" w:space="0" w:color="000000"/>
            </w:tcBorders>
          </w:tcPr>
          <w:p w14:paraId="7A6CCA3C"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12500</w:t>
            </w:r>
          </w:p>
        </w:tc>
      </w:tr>
      <w:tr w:rsidR="005962F7" w14:paraId="2048CD19" w14:textId="77777777">
        <w:tc>
          <w:tcPr>
            <w:tcW w:w="1970" w:type="dxa"/>
            <w:tcBorders>
              <w:top w:val="single" w:sz="4" w:space="0" w:color="000000"/>
              <w:left w:val="single" w:sz="4" w:space="0" w:color="000000"/>
              <w:bottom w:val="single" w:sz="4" w:space="0" w:color="000000"/>
              <w:right w:val="single" w:sz="4" w:space="0" w:color="000000"/>
            </w:tcBorders>
          </w:tcPr>
          <w:p w14:paraId="5A7BE6A4"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Loading and packaging cost</w:t>
            </w:r>
          </w:p>
        </w:tc>
        <w:tc>
          <w:tcPr>
            <w:tcW w:w="1276" w:type="dxa"/>
            <w:tcBorders>
              <w:top w:val="single" w:sz="4" w:space="0" w:color="000000"/>
              <w:left w:val="single" w:sz="4" w:space="0" w:color="000000"/>
              <w:bottom w:val="single" w:sz="4" w:space="0" w:color="000000"/>
              <w:right w:val="single" w:sz="4" w:space="0" w:color="000000"/>
            </w:tcBorders>
          </w:tcPr>
          <w:p w14:paraId="5E4C1438"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4850</w:t>
            </w:r>
          </w:p>
        </w:tc>
        <w:tc>
          <w:tcPr>
            <w:tcW w:w="1418" w:type="dxa"/>
            <w:tcBorders>
              <w:top w:val="single" w:sz="4" w:space="0" w:color="000000"/>
              <w:left w:val="single" w:sz="4" w:space="0" w:color="000000"/>
              <w:bottom w:val="single" w:sz="4" w:space="0" w:color="000000"/>
              <w:right w:val="single" w:sz="4" w:space="0" w:color="000000"/>
            </w:tcBorders>
          </w:tcPr>
          <w:p w14:paraId="27B07EBD"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5500</w:t>
            </w:r>
          </w:p>
        </w:tc>
        <w:tc>
          <w:tcPr>
            <w:tcW w:w="1559" w:type="dxa"/>
            <w:tcBorders>
              <w:top w:val="single" w:sz="4" w:space="0" w:color="000000"/>
              <w:left w:val="single" w:sz="4" w:space="0" w:color="000000"/>
              <w:bottom w:val="single" w:sz="4" w:space="0" w:color="000000"/>
              <w:right w:val="single" w:sz="4" w:space="0" w:color="000000"/>
            </w:tcBorders>
          </w:tcPr>
          <w:p w14:paraId="38FADCB2"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5200</w:t>
            </w:r>
          </w:p>
        </w:tc>
        <w:tc>
          <w:tcPr>
            <w:tcW w:w="1417" w:type="dxa"/>
            <w:tcBorders>
              <w:top w:val="single" w:sz="4" w:space="0" w:color="000000"/>
              <w:left w:val="single" w:sz="4" w:space="0" w:color="000000"/>
              <w:bottom w:val="single" w:sz="4" w:space="0" w:color="000000"/>
              <w:right w:val="single" w:sz="4" w:space="0" w:color="000000"/>
            </w:tcBorders>
          </w:tcPr>
          <w:p w14:paraId="0AF16FCF"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5000</w:t>
            </w:r>
          </w:p>
        </w:tc>
        <w:tc>
          <w:tcPr>
            <w:tcW w:w="1083" w:type="dxa"/>
            <w:tcBorders>
              <w:top w:val="single" w:sz="4" w:space="0" w:color="000000"/>
              <w:left w:val="single" w:sz="4" w:space="0" w:color="000000"/>
              <w:bottom w:val="single" w:sz="4" w:space="0" w:color="000000"/>
              <w:right w:val="single" w:sz="4" w:space="0" w:color="000000"/>
            </w:tcBorders>
          </w:tcPr>
          <w:p w14:paraId="6B5B1530"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5137.5</w:t>
            </w:r>
          </w:p>
        </w:tc>
      </w:tr>
      <w:tr w:rsidR="005962F7" w14:paraId="5AC324E8" w14:textId="77777777">
        <w:tc>
          <w:tcPr>
            <w:tcW w:w="1970" w:type="dxa"/>
            <w:tcBorders>
              <w:top w:val="single" w:sz="4" w:space="0" w:color="000000"/>
              <w:left w:val="single" w:sz="4" w:space="0" w:color="000000"/>
              <w:bottom w:val="single" w:sz="4" w:space="0" w:color="000000"/>
              <w:right w:val="single" w:sz="4" w:space="0" w:color="000000"/>
            </w:tcBorders>
          </w:tcPr>
          <w:p w14:paraId="23F0F8E6"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Transportation cost</w:t>
            </w:r>
          </w:p>
        </w:tc>
        <w:tc>
          <w:tcPr>
            <w:tcW w:w="1276" w:type="dxa"/>
            <w:tcBorders>
              <w:top w:val="single" w:sz="4" w:space="0" w:color="000000"/>
              <w:left w:val="single" w:sz="4" w:space="0" w:color="000000"/>
              <w:bottom w:val="single" w:sz="4" w:space="0" w:color="000000"/>
              <w:right w:val="single" w:sz="4" w:space="0" w:color="000000"/>
            </w:tcBorders>
          </w:tcPr>
          <w:p w14:paraId="6E894799"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3000</w:t>
            </w:r>
          </w:p>
        </w:tc>
        <w:tc>
          <w:tcPr>
            <w:tcW w:w="1418" w:type="dxa"/>
            <w:tcBorders>
              <w:top w:val="single" w:sz="4" w:space="0" w:color="000000"/>
              <w:left w:val="single" w:sz="4" w:space="0" w:color="000000"/>
              <w:bottom w:val="single" w:sz="4" w:space="0" w:color="000000"/>
              <w:right w:val="single" w:sz="4" w:space="0" w:color="000000"/>
            </w:tcBorders>
          </w:tcPr>
          <w:p w14:paraId="238CB3B1"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3000</w:t>
            </w:r>
          </w:p>
        </w:tc>
        <w:tc>
          <w:tcPr>
            <w:tcW w:w="1559" w:type="dxa"/>
            <w:tcBorders>
              <w:top w:val="single" w:sz="4" w:space="0" w:color="000000"/>
              <w:left w:val="single" w:sz="4" w:space="0" w:color="000000"/>
              <w:bottom w:val="single" w:sz="4" w:space="0" w:color="000000"/>
              <w:right w:val="single" w:sz="4" w:space="0" w:color="000000"/>
            </w:tcBorders>
          </w:tcPr>
          <w:p w14:paraId="67D6518F"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3000</w:t>
            </w:r>
          </w:p>
        </w:tc>
        <w:tc>
          <w:tcPr>
            <w:tcW w:w="1417" w:type="dxa"/>
            <w:tcBorders>
              <w:top w:val="single" w:sz="4" w:space="0" w:color="000000"/>
              <w:left w:val="single" w:sz="4" w:space="0" w:color="000000"/>
              <w:bottom w:val="single" w:sz="4" w:space="0" w:color="000000"/>
              <w:right w:val="single" w:sz="4" w:space="0" w:color="000000"/>
            </w:tcBorders>
          </w:tcPr>
          <w:p w14:paraId="2403C6FF"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3000</w:t>
            </w:r>
          </w:p>
        </w:tc>
        <w:tc>
          <w:tcPr>
            <w:tcW w:w="1083" w:type="dxa"/>
            <w:tcBorders>
              <w:top w:val="single" w:sz="4" w:space="0" w:color="000000"/>
              <w:left w:val="single" w:sz="4" w:space="0" w:color="000000"/>
              <w:bottom w:val="single" w:sz="4" w:space="0" w:color="000000"/>
              <w:right w:val="single" w:sz="4" w:space="0" w:color="000000"/>
            </w:tcBorders>
          </w:tcPr>
          <w:p w14:paraId="3FF5FBA1"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3000</w:t>
            </w:r>
          </w:p>
        </w:tc>
      </w:tr>
      <w:tr w:rsidR="005962F7" w14:paraId="571982C7" w14:textId="77777777">
        <w:tc>
          <w:tcPr>
            <w:tcW w:w="1970" w:type="dxa"/>
            <w:tcBorders>
              <w:top w:val="single" w:sz="4" w:space="0" w:color="000000"/>
              <w:left w:val="single" w:sz="4" w:space="0" w:color="000000"/>
              <w:bottom w:val="single" w:sz="4" w:space="0" w:color="000000"/>
              <w:right w:val="single" w:sz="4" w:space="0" w:color="000000"/>
            </w:tcBorders>
          </w:tcPr>
          <w:p w14:paraId="0B6BB4D2"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Total cost (Pre + Post Harvest costs)</w:t>
            </w:r>
          </w:p>
        </w:tc>
        <w:tc>
          <w:tcPr>
            <w:tcW w:w="1276" w:type="dxa"/>
            <w:tcBorders>
              <w:top w:val="single" w:sz="4" w:space="0" w:color="000000"/>
              <w:left w:val="single" w:sz="4" w:space="0" w:color="000000"/>
              <w:bottom w:val="single" w:sz="4" w:space="0" w:color="000000"/>
              <w:right w:val="single" w:sz="4" w:space="0" w:color="000000"/>
            </w:tcBorders>
          </w:tcPr>
          <w:p w14:paraId="3E049C47"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48580</w:t>
            </w:r>
          </w:p>
        </w:tc>
        <w:tc>
          <w:tcPr>
            <w:tcW w:w="1418" w:type="dxa"/>
            <w:tcBorders>
              <w:top w:val="single" w:sz="4" w:space="0" w:color="000000"/>
              <w:left w:val="single" w:sz="4" w:space="0" w:color="000000"/>
              <w:bottom w:val="single" w:sz="4" w:space="0" w:color="000000"/>
              <w:right w:val="single" w:sz="4" w:space="0" w:color="000000"/>
            </w:tcBorders>
          </w:tcPr>
          <w:p w14:paraId="51EC2E47"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52700</w:t>
            </w:r>
          </w:p>
        </w:tc>
        <w:tc>
          <w:tcPr>
            <w:tcW w:w="1559" w:type="dxa"/>
            <w:tcBorders>
              <w:top w:val="single" w:sz="4" w:space="0" w:color="000000"/>
              <w:left w:val="single" w:sz="4" w:space="0" w:color="000000"/>
              <w:bottom w:val="single" w:sz="4" w:space="0" w:color="000000"/>
              <w:right w:val="single" w:sz="4" w:space="0" w:color="000000"/>
            </w:tcBorders>
          </w:tcPr>
          <w:p w14:paraId="6CB83581"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52250</w:t>
            </w:r>
          </w:p>
        </w:tc>
        <w:tc>
          <w:tcPr>
            <w:tcW w:w="1417" w:type="dxa"/>
            <w:tcBorders>
              <w:top w:val="single" w:sz="4" w:space="0" w:color="000000"/>
              <w:left w:val="single" w:sz="4" w:space="0" w:color="000000"/>
              <w:bottom w:val="single" w:sz="4" w:space="0" w:color="000000"/>
              <w:right w:val="single" w:sz="4" w:space="0" w:color="000000"/>
            </w:tcBorders>
          </w:tcPr>
          <w:p w14:paraId="71E97C4A"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51000</w:t>
            </w:r>
          </w:p>
        </w:tc>
        <w:tc>
          <w:tcPr>
            <w:tcW w:w="1083" w:type="dxa"/>
            <w:tcBorders>
              <w:top w:val="single" w:sz="4" w:space="0" w:color="000000"/>
              <w:left w:val="single" w:sz="4" w:space="0" w:color="000000"/>
              <w:bottom w:val="single" w:sz="4" w:space="0" w:color="000000"/>
              <w:right w:val="single" w:sz="4" w:space="0" w:color="000000"/>
            </w:tcBorders>
          </w:tcPr>
          <w:p w14:paraId="2552086A" w14:textId="77777777" w:rsidR="005962F7" w:rsidRDefault="007E58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51107.5</w:t>
            </w:r>
          </w:p>
        </w:tc>
      </w:tr>
    </w:tbl>
    <w:p w14:paraId="08BAF5F2" w14:textId="77777777" w:rsidR="005962F7" w:rsidRDefault="007E580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Sources: Field survey.</w:t>
      </w:r>
    </w:p>
    <w:p w14:paraId="0779FCBD" w14:textId="77777777" w:rsidR="005962F7" w:rsidRDefault="005962F7">
      <w:pPr>
        <w:jc w:val="both"/>
        <w:rPr>
          <w:rFonts w:ascii="Times New Roman" w:eastAsia="Times New Roman" w:hAnsi="Times New Roman" w:cs="Times New Roman"/>
          <w:sz w:val="24"/>
          <w:szCs w:val="24"/>
        </w:rPr>
      </w:pPr>
    </w:p>
    <w:p w14:paraId="6DE19E7F" w14:textId="77777777" w:rsidR="005962F7" w:rsidRDefault="007E5802">
      <w:pPr>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2.7. Yields and Revenue</w:t>
      </w:r>
    </w:p>
    <w:p w14:paraId="038A650D" w14:textId="77777777" w:rsidR="005962F7" w:rsidRDefault="005962F7">
      <w:pPr>
        <w:jc w:val="both"/>
        <w:rPr>
          <w:rFonts w:ascii="Times New Roman" w:eastAsia="Times New Roman" w:hAnsi="Times New Roman" w:cs="Times New Roman"/>
          <w:b/>
          <w:bCs/>
          <w:sz w:val="24"/>
          <w:szCs w:val="24"/>
          <w:highlight w:val="white"/>
        </w:rPr>
      </w:pPr>
    </w:p>
    <w:p w14:paraId="6F536163" w14:textId="77777777" w:rsidR="005962F7" w:rsidRDefault="007E5802">
      <w:pPr>
        <w:spacing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above results in table 5 are the total yield in quintals per hectare; the yields for small, semi-medium, medium, and large-sized farmers are 60.98, 62.86, 64.25, and 63.73 quintals, respectively. By thorough estimation and analysis, we can see that the medium-sized farmers gain the most profit compared to the rest, with a net profit of ₹1,18,655. Followed by the large-sized farmers with a profit gain of ₹ 1,17,885. The semi-medium and small farmers generate a net revenue of ₹ 1,112,712 and ₹ 1,13,942, respectively. </w:t>
      </w:r>
    </w:p>
    <w:p w14:paraId="6CCBFF9C" w14:textId="77777777" w:rsidR="005962F7" w:rsidRDefault="007E5802">
      <w:pPr>
        <w:spacing w:line="48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sz w:val="24"/>
          <w:szCs w:val="24"/>
          <w:highlight w:val="white"/>
        </w:rPr>
        <w:t xml:space="preserve">The Revenue-cost ratio method is used to evaluate the economic viability of the orange cultivation. The highest RCR of 3.32 is achieved by the small-sized farmers because of optimal expenditure, and also by obtaining a considerable number of returns. The RCR of the semi-medium, medium, and large farmers are, 3.16, 3.27, and 3.31, respectively. Therefore, it is evident that the orange cultivation in </w:t>
      </w:r>
      <w:proofErr w:type="spellStart"/>
      <w:r>
        <w:rPr>
          <w:rFonts w:ascii="Times New Roman" w:eastAsia="Times New Roman" w:hAnsi="Times New Roman" w:cs="Times New Roman"/>
          <w:sz w:val="24"/>
          <w:szCs w:val="24"/>
          <w:highlight w:val="white"/>
        </w:rPr>
        <w:t>Dambuk</w:t>
      </w:r>
      <w:proofErr w:type="spellEnd"/>
      <w:r>
        <w:rPr>
          <w:rFonts w:ascii="Times New Roman" w:eastAsia="Times New Roman" w:hAnsi="Times New Roman" w:cs="Times New Roman"/>
          <w:sz w:val="24"/>
          <w:szCs w:val="24"/>
          <w:highlight w:val="white"/>
        </w:rPr>
        <w:t xml:space="preserve"> is highly beneficial for all farmer types. </w:t>
      </w:r>
    </w:p>
    <w:p w14:paraId="6919EC32" w14:textId="77777777" w:rsidR="005962F7" w:rsidRDefault="007E5802">
      <w:pPr>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Table 5: Total yield and Revenue from orange cultivation.</w:t>
      </w:r>
    </w:p>
    <w:tbl>
      <w:tblPr>
        <w:tblStyle w:val="a3"/>
        <w:tblW w:w="8860" w:type="dxa"/>
        <w:tblInd w:w="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2"/>
        <w:gridCol w:w="1255"/>
        <w:gridCol w:w="1791"/>
        <w:gridCol w:w="1257"/>
        <w:gridCol w:w="1389"/>
        <w:gridCol w:w="1216"/>
      </w:tblGrid>
      <w:tr w:rsidR="005962F7" w14:paraId="0C66A10A" w14:textId="77777777">
        <w:trPr>
          <w:trHeight w:val="902"/>
        </w:trPr>
        <w:tc>
          <w:tcPr>
            <w:tcW w:w="1952" w:type="dxa"/>
            <w:tcBorders>
              <w:top w:val="single" w:sz="4" w:space="0" w:color="000000"/>
              <w:left w:val="single" w:sz="4" w:space="0" w:color="000000"/>
              <w:bottom w:val="single" w:sz="4" w:space="0" w:color="000000"/>
              <w:right w:val="single" w:sz="4" w:space="0" w:color="000000"/>
            </w:tcBorders>
          </w:tcPr>
          <w:p w14:paraId="228722FE" w14:textId="77777777" w:rsidR="005962F7" w:rsidRDefault="005962F7">
            <w:pPr>
              <w:spacing w:after="0" w:line="240" w:lineRule="auto"/>
              <w:jc w:val="both"/>
              <w:rPr>
                <w:rFonts w:ascii="Times New Roman" w:eastAsia="Times New Roman" w:hAnsi="Times New Roman" w:cs="Times New Roman"/>
                <w:sz w:val="24"/>
                <w:szCs w:val="24"/>
                <w:highlight w:val="white"/>
              </w:rPr>
            </w:pPr>
          </w:p>
          <w:p w14:paraId="3556222C"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Particulars</w:t>
            </w:r>
          </w:p>
          <w:p w14:paraId="4469B8CB" w14:textId="77777777" w:rsidR="005962F7" w:rsidRDefault="005962F7">
            <w:pPr>
              <w:spacing w:after="0" w:line="240" w:lineRule="auto"/>
              <w:jc w:val="both"/>
              <w:rPr>
                <w:rFonts w:ascii="Times New Roman" w:eastAsia="Times New Roman" w:hAnsi="Times New Roman" w:cs="Times New Roman"/>
                <w:sz w:val="24"/>
                <w:szCs w:val="24"/>
                <w:highlight w:val="white"/>
              </w:rPr>
            </w:pPr>
          </w:p>
        </w:tc>
        <w:tc>
          <w:tcPr>
            <w:tcW w:w="1255" w:type="dxa"/>
            <w:tcBorders>
              <w:top w:val="single" w:sz="4" w:space="0" w:color="000000"/>
              <w:left w:val="single" w:sz="4" w:space="0" w:color="000000"/>
              <w:bottom w:val="single" w:sz="4" w:space="0" w:color="000000"/>
              <w:right w:val="single" w:sz="4" w:space="0" w:color="000000"/>
            </w:tcBorders>
          </w:tcPr>
          <w:p w14:paraId="26E3102D" w14:textId="77777777" w:rsidR="005962F7" w:rsidRDefault="007E5802">
            <w:pPr>
              <w:spacing w:before="240"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small </w:t>
            </w:r>
          </w:p>
        </w:tc>
        <w:tc>
          <w:tcPr>
            <w:tcW w:w="1791" w:type="dxa"/>
            <w:tcBorders>
              <w:top w:val="single" w:sz="4" w:space="0" w:color="000000"/>
              <w:left w:val="single" w:sz="4" w:space="0" w:color="000000"/>
              <w:bottom w:val="single" w:sz="4" w:space="0" w:color="000000"/>
              <w:right w:val="single" w:sz="4" w:space="0" w:color="000000"/>
            </w:tcBorders>
          </w:tcPr>
          <w:p w14:paraId="6FF04C50" w14:textId="77777777" w:rsidR="005962F7" w:rsidRDefault="005962F7">
            <w:pPr>
              <w:spacing w:after="0" w:line="240" w:lineRule="auto"/>
              <w:jc w:val="both"/>
              <w:rPr>
                <w:rFonts w:ascii="Times New Roman" w:eastAsia="Times New Roman" w:hAnsi="Times New Roman" w:cs="Times New Roman"/>
                <w:sz w:val="24"/>
                <w:szCs w:val="24"/>
                <w:highlight w:val="white"/>
              </w:rPr>
            </w:pPr>
          </w:p>
          <w:p w14:paraId="70AC7B37"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Semi-medium</w:t>
            </w:r>
          </w:p>
        </w:tc>
        <w:tc>
          <w:tcPr>
            <w:tcW w:w="1257" w:type="dxa"/>
            <w:tcBorders>
              <w:top w:val="single" w:sz="4" w:space="0" w:color="000000"/>
              <w:left w:val="single" w:sz="4" w:space="0" w:color="000000"/>
              <w:bottom w:val="single" w:sz="4" w:space="0" w:color="000000"/>
              <w:right w:val="single" w:sz="4" w:space="0" w:color="000000"/>
            </w:tcBorders>
          </w:tcPr>
          <w:p w14:paraId="23FFEB63" w14:textId="77777777" w:rsidR="005962F7" w:rsidRDefault="005962F7">
            <w:pPr>
              <w:spacing w:after="0" w:line="240" w:lineRule="auto"/>
              <w:jc w:val="both"/>
              <w:rPr>
                <w:rFonts w:ascii="Times New Roman" w:eastAsia="Times New Roman" w:hAnsi="Times New Roman" w:cs="Times New Roman"/>
                <w:sz w:val="24"/>
                <w:szCs w:val="24"/>
                <w:highlight w:val="white"/>
              </w:rPr>
            </w:pPr>
          </w:p>
          <w:p w14:paraId="2BF5F8ED"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Medium </w:t>
            </w:r>
          </w:p>
        </w:tc>
        <w:tc>
          <w:tcPr>
            <w:tcW w:w="1389" w:type="dxa"/>
            <w:tcBorders>
              <w:top w:val="single" w:sz="4" w:space="0" w:color="000000"/>
              <w:left w:val="single" w:sz="4" w:space="0" w:color="000000"/>
              <w:bottom w:val="single" w:sz="4" w:space="0" w:color="000000"/>
              <w:right w:val="single" w:sz="4" w:space="0" w:color="000000"/>
            </w:tcBorders>
          </w:tcPr>
          <w:p w14:paraId="165B6C46" w14:textId="77777777" w:rsidR="005962F7" w:rsidRDefault="005962F7">
            <w:pPr>
              <w:spacing w:after="0" w:line="240" w:lineRule="auto"/>
              <w:jc w:val="both"/>
              <w:rPr>
                <w:rFonts w:ascii="Times New Roman" w:eastAsia="Times New Roman" w:hAnsi="Times New Roman" w:cs="Times New Roman"/>
                <w:sz w:val="24"/>
                <w:szCs w:val="24"/>
                <w:highlight w:val="white"/>
              </w:rPr>
            </w:pPr>
          </w:p>
          <w:p w14:paraId="4C557A8B"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Large</w:t>
            </w:r>
          </w:p>
        </w:tc>
        <w:tc>
          <w:tcPr>
            <w:tcW w:w="1216" w:type="dxa"/>
            <w:tcBorders>
              <w:top w:val="single" w:sz="4" w:space="0" w:color="000000"/>
              <w:left w:val="single" w:sz="4" w:space="0" w:color="000000"/>
              <w:bottom w:val="single" w:sz="4" w:space="0" w:color="000000"/>
              <w:right w:val="single" w:sz="4" w:space="0" w:color="000000"/>
            </w:tcBorders>
          </w:tcPr>
          <w:p w14:paraId="064AFA6B" w14:textId="77777777" w:rsidR="005962F7" w:rsidRDefault="005962F7">
            <w:pPr>
              <w:spacing w:after="0" w:line="240" w:lineRule="auto"/>
              <w:jc w:val="both"/>
              <w:rPr>
                <w:rFonts w:ascii="Times New Roman" w:eastAsia="Times New Roman" w:hAnsi="Times New Roman" w:cs="Times New Roman"/>
                <w:sz w:val="24"/>
                <w:szCs w:val="24"/>
                <w:highlight w:val="white"/>
              </w:rPr>
            </w:pPr>
          </w:p>
          <w:p w14:paraId="05759F22"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Overall </w:t>
            </w:r>
          </w:p>
        </w:tc>
      </w:tr>
      <w:tr w:rsidR="005962F7" w14:paraId="7EDE28C2" w14:textId="77777777">
        <w:trPr>
          <w:trHeight w:val="277"/>
        </w:trPr>
        <w:tc>
          <w:tcPr>
            <w:tcW w:w="1952" w:type="dxa"/>
            <w:tcBorders>
              <w:top w:val="single" w:sz="4" w:space="0" w:color="000000"/>
              <w:left w:val="single" w:sz="4" w:space="0" w:color="000000"/>
              <w:bottom w:val="single" w:sz="4" w:space="0" w:color="000000"/>
              <w:right w:val="single" w:sz="4" w:space="0" w:color="000000"/>
            </w:tcBorders>
          </w:tcPr>
          <w:p w14:paraId="583CAD43"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Yield (q/ha)</w:t>
            </w:r>
          </w:p>
        </w:tc>
        <w:tc>
          <w:tcPr>
            <w:tcW w:w="1255" w:type="dxa"/>
            <w:tcBorders>
              <w:top w:val="single" w:sz="4" w:space="0" w:color="000000"/>
              <w:left w:val="single" w:sz="4" w:space="0" w:color="000000"/>
              <w:bottom w:val="single" w:sz="4" w:space="0" w:color="000000"/>
              <w:right w:val="single" w:sz="4" w:space="0" w:color="000000"/>
            </w:tcBorders>
          </w:tcPr>
          <w:p w14:paraId="2ACFB8C2"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60.98</w:t>
            </w:r>
          </w:p>
        </w:tc>
        <w:tc>
          <w:tcPr>
            <w:tcW w:w="1791" w:type="dxa"/>
            <w:tcBorders>
              <w:top w:val="single" w:sz="4" w:space="0" w:color="000000"/>
              <w:left w:val="single" w:sz="4" w:space="0" w:color="000000"/>
              <w:bottom w:val="single" w:sz="4" w:space="0" w:color="000000"/>
              <w:right w:val="single" w:sz="4" w:space="0" w:color="000000"/>
            </w:tcBorders>
          </w:tcPr>
          <w:p w14:paraId="7DEFC702"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62.86</w:t>
            </w:r>
          </w:p>
        </w:tc>
        <w:tc>
          <w:tcPr>
            <w:tcW w:w="1257" w:type="dxa"/>
            <w:tcBorders>
              <w:top w:val="single" w:sz="4" w:space="0" w:color="000000"/>
              <w:left w:val="single" w:sz="4" w:space="0" w:color="000000"/>
              <w:bottom w:val="single" w:sz="4" w:space="0" w:color="000000"/>
              <w:right w:val="single" w:sz="4" w:space="0" w:color="000000"/>
            </w:tcBorders>
          </w:tcPr>
          <w:p w14:paraId="72B2A470"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64.25</w:t>
            </w:r>
          </w:p>
        </w:tc>
        <w:tc>
          <w:tcPr>
            <w:tcW w:w="1389" w:type="dxa"/>
            <w:tcBorders>
              <w:top w:val="single" w:sz="4" w:space="0" w:color="000000"/>
              <w:left w:val="single" w:sz="4" w:space="0" w:color="000000"/>
              <w:bottom w:val="single" w:sz="4" w:space="0" w:color="000000"/>
              <w:right w:val="single" w:sz="4" w:space="0" w:color="000000"/>
            </w:tcBorders>
          </w:tcPr>
          <w:p w14:paraId="4A5B61AF"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63.73</w:t>
            </w:r>
          </w:p>
        </w:tc>
        <w:tc>
          <w:tcPr>
            <w:tcW w:w="1216" w:type="dxa"/>
            <w:tcBorders>
              <w:top w:val="single" w:sz="4" w:space="0" w:color="000000"/>
              <w:left w:val="single" w:sz="4" w:space="0" w:color="000000"/>
              <w:bottom w:val="single" w:sz="4" w:space="0" w:color="000000"/>
              <w:right w:val="single" w:sz="4" w:space="0" w:color="000000"/>
            </w:tcBorders>
          </w:tcPr>
          <w:p w14:paraId="2EBF604D"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62.955</w:t>
            </w:r>
          </w:p>
        </w:tc>
      </w:tr>
      <w:tr w:rsidR="005962F7" w14:paraId="6EAAC106" w14:textId="77777777">
        <w:trPr>
          <w:trHeight w:val="277"/>
        </w:trPr>
        <w:tc>
          <w:tcPr>
            <w:tcW w:w="1952" w:type="dxa"/>
            <w:tcBorders>
              <w:top w:val="single" w:sz="4" w:space="0" w:color="000000"/>
              <w:left w:val="single" w:sz="4" w:space="0" w:color="000000"/>
              <w:bottom w:val="single" w:sz="4" w:space="0" w:color="000000"/>
              <w:right w:val="single" w:sz="4" w:space="0" w:color="000000"/>
            </w:tcBorders>
          </w:tcPr>
          <w:p w14:paraId="2BCEA2EC"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Selling price(₹/q)</w:t>
            </w:r>
          </w:p>
        </w:tc>
        <w:tc>
          <w:tcPr>
            <w:tcW w:w="1255" w:type="dxa"/>
            <w:tcBorders>
              <w:top w:val="single" w:sz="4" w:space="0" w:color="000000"/>
              <w:left w:val="single" w:sz="4" w:space="0" w:color="000000"/>
              <w:bottom w:val="single" w:sz="4" w:space="0" w:color="000000"/>
              <w:right w:val="single" w:sz="4" w:space="0" w:color="000000"/>
            </w:tcBorders>
          </w:tcPr>
          <w:p w14:paraId="314D08BC"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2645</w:t>
            </w:r>
          </w:p>
        </w:tc>
        <w:tc>
          <w:tcPr>
            <w:tcW w:w="1791" w:type="dxa"/>
            <w:tcBorders>
              <w:top w:val="single" w:sz="4" w:space="0" w:color="000000"/>
              <w:left w:val="single" w:sz="4" w:space="0" w:color="000000"/>
              <w:bottom w:val="single" w:sz="4" w:space="0" w:color="000000"/>
              <w:right w:val="single" w:sz="4" w:space="0" w:color="000000"/>
            </w:tcBorders>
          </w:tcPr>
          <w:p w14:paraId="7354D555"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2651</w:t>
            </w:r>
          </w:p>
        </w:tc>
        <w:tc>
          <w:tcPr>
            <w:tcW w:w="1257" w:type="dxa"/>
            <w:tcBorders>
              <w:top w:val="single" w:sz="4" w:space="0" w:color="000000"/>
              <w:left w:val="single" w:sz="4" w:space="0" w:color="000000"/>
              <w:bottom w:val="single" w:sz="4" w:space="0" w:color="000000"/>
              <w:right w:val="single" w:sz="4" w:space="0" w:color="000000"/>
            </w:tcBorders>
          </w:tcPr>
          <w:p w14:paraId="18891132"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2660</w:t>
            </w:r>
          </w:p>
        </w:tc>
        <w:tc>
          <w:tcPr>
            <w:tcW w:w="1389" w:type="dxa"/>
            <w:tcBorders>
              <w:top w:val="single" w:sz="4" w:space="0" w:color="000000"/>
              <w:left w:val="single" w:sz="4" w:space="0" w:color="000000"/>
              <w:bottom w:val="single" w:sz="4" w:space="0" w:color="000000"/>
              <w:right w:val="single" w:sz="4" w:space="0" w:color="000000"/>
            </w:tcBorders>
          </w:tcPr>
          <w:p w14:paraId="5D65739E"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2650</w:t>
            </w:r>
          </w:p>
        </w:tc>
        <w:tc>
          <w:tcPr>
            <w:tcW w:w="1216" w:type="dxa"/>
            <w:tcBorders>
              <w:top w:val="single" w:sz="4" w:space="0" w:color="000000"/>
              <w:left w:val="single" w:sz="4" w:space="0" w:color="000000"/>
              <w:bottom w:val="single" w:sz="4" w:space="0" w:color="000000"/>
              <w:right w:val="single" w:sz="4" w:space="0" w:color="000000"/>
            </w:tcBorders>
          </w:tcPr>
          <w:p w14:paraId="1811670B"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2651.5</w:t>
            </w:r>
          </w:p>
        </w:tc>
      </w:tr>
      <w:tr w:rsidR="005962F7" w14:paraId="36219A51" w14:textId="77777777">
        <w:trPr>
          <w:trHeight w:val="525"/>
        </w:trPr>
        <w:tc>
          <w:tcPr>
            <w:tcW w:w="1952" w:type="dxa"/>
            <w:tcBorders>
              <w:top w:val="single" w:sz="4" w:space="0" w:color="000000"/>
              <w:left w:val="single" w:sz="4" w:space="0" w:color="000000"/>
              <w:bottom w:val="single" w:sz="4" w:space="0" w:color="000000"/>
              <w:right w:val="single" w:sz="4" w:space="0" w:color="000000"/>
            </w:tcBorders>
          </w:tcPr>
          <w:p w14:paraId="27BBED94"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Gross returns (₹/ha)</w:t>
            </w:r>
          </w:p>
        </w:tc>
        <w:tc>
          <w:tcPr>
            <w:tcW w:w="1255" w:type="dxa"/>
            <w:tcBorders>
              <w:top w:val="single" w:sz="4" w:space="0" w:color="000000"/>
              <w:left w:val="single" w:sz="4" w:space="0" w:color="000000"/>
              <w:bottom w:val="single" w:sz="4" w:space="0" w:color="000000"/>
              <w:right w:val="single" w:sz="4" w:space="0" w:color="000000"/>
            </w:tcBorders>
          </w:tcPr>
          <w:p w14:paraId="6F961DE8"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161292</w:t>
            </w:r>
          </w:p>
        </w:tc>
        <w:tc>
          <w:tcPr>
            <w:tcW w:w="1791" w:type="dxa"/>
            <w:tcBorders>
              <w:top w:val="single" w:sz="4" w:space="0" w:color="000000"/>
              <w:left w:val="single" w:sz="4" w:space="0" w:color="000000"/>
              <w:bottom w:val="single" w:sz="4" w:space="0" w:color="000000"/>
              <w:right w:val="single" w:sz="4" w:space="0" w:color="000000"/>
            </w:tcBorders>
          </w:tcPr>
          <w:p w14:paraId="6D0630A2"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166642</w:t>
            </w:r>
          </w:p>
        </w:tc>
        <w:tc>
          <w:tcPr>
            <w:tcW w:w="1257" w:type="dxa"/>
            <w:tcBorders>
              <w:top w:val="single" w:sz="4" w:space="0" w:color="000000"/>
              <w:left w:val="single" w:sz="4" w:space="0" w:color="000000"/>
              <w:bottom w:val="single" w:sz="4" w:space="0" w:color="000000"/>
              <w:right w:val="single" w:sz="4" w:space="0" w:color="000000"/>
            </w:tcBorders>
          </w:tcPr>
          <w:p w14:paraId="2184B1A9"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170905</w:t>
            </w:r>
          </w:p>
        </w:tc>
        <w:tc>
          <w:tcPr>
            <w:tcW w:w="1389" w:type="dxa"/>
            <w:tcBorders>
              <w:top w:val="single" w:sz="4" w:space="0" w:color="000000"/>
              <w:left w:val="single" w:sz="4" w:space="0" w:color="000000"/>
              <w:bottom w:val="single" w:sz="4" w:space="0" w:color="000000"/>
              <w:right w:val="single" w:sz="4" w:space="0" w:color="000000"/>
            </w:tcBorders>
          </w:tcPr>
          <w:p w14:paraId="7AA06F24"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168885</w:t>
            </w:r>
          </w:p>
        </w:tc>
        <w:tc>
          <w:tcPr>
            <w:tcW w:w="1216" w:type="dxa"/>
            <w:tcBorders>
              <w:top w:val="single" w:sz="4" w:space="0" w:color="000000"/>
              <w:left w:val="single" w:sz="4" w:space="0" w:color="000000"/>
              <w:bottom w:val="single" w:sz="4" w:space="0" w:color="000000"/>
              <w:right w:val="single" w:sz="4" w:space="0" w:color="000000"/>
            </w:tcBorders>
          </w:tcPr>
          <w:p w14:paraId="77D4B49B"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16693.31</w:t>
            </w:r>
          </w:p>
        </w:tc>
      </w:tr>
      <w:tr w:rsidR="005962F7" w14:paraId="76C3879C" w14:textId="77777777">
        <w:trPr>
          <w:trHeight w:val="277"/>
        </w:trPr>
        <w:tc>
          <w:tcPr>
            <w:tcW w:w="1952" w:type="dxa"/>
            <w:tcBorders>
              <w:top w:val="single" w:sz="4" w:space="0" w:color="000000"/>
              <w:left w:val="single" w:sz="4" w:space="0" w:color="000000"/>
              <w:bottom w:val="single" w:sz="4" w:space="0" w:color="000000"/>
              <w:right w:val="single" w:sz="4" w:space="0" w:color="000000"/>
            </w:tcBorders>
          </w:tcPr>
          <w:p w14:paraId="4229E094"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Net returns(₹/ha)</w:t>
            </w:r>
          </w:p>
        </w:tc>
        <w:tc>
          <w:tcPr>
            <w:tcW w:w="1255" w:type="dxa"/>
            <w:tcBorders>
              <w:top w:val="single" w:sz="4" w:space="0" w:color="000000"/>
              <w:left w:val="single" w:sz="4" w:space="0" w:color="000000"/>
              <w:bottom w:val="single" w:sz="4" w:space="0" w:color="000000"/>
              <w:right w:val="single" w:sz="4" w:space="0" w:color="000000"/>
            </w:tcBorders>
          </w:tcPr>
          <w:p w14:paraId="5B996EB9"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112712</w:t>
            </w:r>
          </w:p>
        </w:tc>
        <w:tc>
          <w:tcPr>
            <w:tcW w:w="1791" w:type="dxa"/>
            <w:tcBorders>
              <w:top w:val="single" w:sz="4" w:space="0" w:color="000000"/>
              <w:left w:val="single" w:sz="4" w:space="0" w:color="000000"/>
              <w:bottom w:val="single" w:sz="4" w:space="0" w:color="000000"/>
              <w:right w:val="single" w:sz="4" w:space="0" w:color="000000"/>
            </w:tcBorders>
          </w:tcPr>
          <w:p w14:paraId="28398AB2"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113942</w:t>
            </w:r>
          </w:p>
        </w:tc>
        <w:tc>
          <w:tcPr>
            <w:tcW w:w="1257" w:type="dxa"/>
            <w:tcBorders>
              <w:top w:val="single" w:sz="4" w:space="0" w:color="000000"/>
              <w:left w:val="single" w:sz="4" w:space="0" w:color="000000"/>
              <w:bottom w:val="single" w:sz="4" w:space="0" w:color="000000"/>
              <w:right w:val="single" w:sz="4" w:space="0" w:color="000000"/>
            </w:tcBorders>
          </w:tcPr>
          <w:p w14:paraId="428AA030"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118655</w:t>
            </w:r>
          </w:p>
        </w:tc>
        <w:tc>
          <w:tcPr>
            <w:tcW w:w="1389" w:type="dxa"/>
            <w:tcBorders>
              <w:top w:val="single" w:sz="4" w:space="0" w:color="000000"/>
              <w:left w:val="single" w:sz="4" w:space="0" w:color="000000"/>
              <w:bottom w:val="single" w:sz="4" w:space="0" w:color="000000"/>
              <w:right w:val="single" w:sz="4" w:space="0" w:color="000000"/>
            </w:tcBorders>
          </w:tcPr>
          <w:p w14:paraId="5B301CE4"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117885</w:t>
            </w:r>
          </w:p>
        </w:tc>
        <w:tc>
          <w:tcPr>
            <w:tcW w:w="1216" w:type="dxa"/>
            <w:tcBorders>
              <w:top w:val="single" w:sz="4" w:space="0" w:color="000000"/>
              <w:left w:val="single" w:sz="4" w:space="0" w:color="000000"/>
              <w:bottom w:val="single" w:sz="4" w:space="0" w:color="000000"/>
              <w:right w:val="single" w:sz="4" w:space="0" w:color="000000"/>
            </w:tcBorders>
          </w:tcPr>
          <w:p w14:paraId="5FD12D4B"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115798.5</w:t>
            </w:r>
          </w:p>
        </w:tc>
      </w:tr>
      <w:tr w:rsidR="005962F7" w14:paraId="09C94312" w14:textId="77777777">
        <w:trPr>
          <w:trHeight w:val="496"/>
        </w:trPr>
        <w:tc>
          <w:tcPr>
            <w:tcW w:w="1952" w:type="dxa"/>
            <w:tcBorders>
              <w:top w:val="single" w:sz="4" w:space="0" w:color="000000"/>
              <w:left w:val="single" w:sz="4" w:space="0" w:color="000000"/>
              <w:bottom w:val="single" w:sz="4" w:space="0" w:color="000000"/>
              <w:right w:val="single" w:sz="4" w:space="0" w:color="000000"/>
            </w:tcBorders>
          </w:tcPr>
          <w:p w14:paraId="4636650E" w14:textId="77777777" w:rsidR="005962F7" w:rsidRDefault="007E5802">
            <w:pPr>
              <w:spacing w:after="0" w:line="240" w:lineRule="auto"/>
              <w:jc w:val="both"/>
              <w:rPr>
                <w:rFonts w:ascii="Times New Roman" w:eastAsia="Times New Roman" w:hAnsi="Times New Roman" w:cs="Times New Roman"/>
                <w:sz w:val="24"/>
                <w:szCs w:val="24"/>
                <w:highlight w:val="white"/>
              </w:rPr>
            </w:pPr>
            <w:proofErr w:type="gramStart"/>
            <w:r>
              <w:rPr>
                <w:rFonts w:ascii="Times New Roman" w:eastAsia="Times New Roman" w:hAnsi="Times New Roman" w:cs="Times New Roman"/>
                <w:sz w:val="24"/>
                <w:szCs w:val="24"/>
                <w:highlight w:val="white"/>
              </w:rPr>
              <w:t>RCR(</w:t>
            </w:r>
            <w:proofErr w:type="gramEnd"/>
            <w:r>
              <w:rPr>
                <w:rFonts w:ascii="Times New Roman" w:eastAsia="Times New Roman" w:hAnsi="Times New Roman" w:cs="Times New Roman"/>
                <w:sz w:val="24"/>
                <w:szCs w:val="24"/>
                <w:highlight w:val="white"/>
              </w:rPr>
              <w:t>Revenue-cost ratio)</w:t>
            </w:r>
          </w:p>
        </w:tc>
        <w:tc>
          <w:tcPr>
            <w:tcW w:w="1255" w:type="dxa"/>
            <w:tcBorders>
              <w:top w:val="single" w:sz="4" w:space="0" w:color="000000"/>
              <w:left w:val="single" w:sz="4" w:space="0" w:color="000000"/>
              <w:bottom w:val="single" w:sz="4" w:space="0" w:color="000000"/>
              <w:right w:val="single" w:sz="4" w:space="0" w:color="000000"/>
            </w:tcBorders>
          </w:tcPr>
          <w:p w14:paraId="2FCFADD1"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3.32</w:t>
            </w:r>
          </w:p>
        </w:tc>
        <w:tc>
          <w:tcPr>
            <w:tcW w:w="1791" w:type="dxa"/>
            <w:tcBorders>
              <w:top w:val="single" w:sz="4" w:space="0" w:color="000000"/>
              <w:left w:val="single" w:sz="4" w:space="0" w:color="000000"/>
              <w:bottom w:val="single" w:sz="4" w:space="0" w:color="000000"/>
              <w:right w:val="single" w:sz="4" w:space="0" w:color="000000"/>
            </w:tcBorders>
          </w:tcPr>
          <w:p w14:paraId="4D4BFBB3"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3.16</w:t>
            </w:r>
          </w:p>
        </w:tc>
        <w:tc>
          <w:tcPr>
            <w:tcW w:w="1257" w:type="dxa"/>
            <w:tcBorders>
              <w:top w:val="single" w:sz="4" w:space="0" w:color="000000"/>
              <w:left w:val="single" w:sz="4" w:space="0" w:color="000000"/>
              <w:bottom w:val="single" w:sz="4" w:space="0" w:color="000000"/>
              <w:right w:val="single" w:sz="4" w:space="0" w:color="000000"/>
            </w:tcBorders>
          </w:tcPr>
          <w:p w14:paraId="7703D485"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3.27</w:t>
            </w:r>
          </w:p>
        </w:tc>
        <w:tc>
          <w:tcPr>
            <w:tcW w:w="1389" w:type="dxa"/>
            <w:tcBorders>
              <w:top w:val="single" w:sz="4" w:space="0" w:color="000000"/>
              <w:left w:val="single" w:sz="4" w:space="0" w:color="000000"/>
              <w:bottom w:val="single" w:sz="4" w:space="0" w:color="000000"/>
              <w:right w:val="single" w:sz="4" w:space="0" w:color="000000"/>
            </w:tcBorders>
          </w:tcPr>
          <w:p w14:paraId="68FCF1FE"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3.31</w:t>
            </w:r>
          </w:p>
        </w:tc>
        <w:tc>
          <w:tcPr>
            <w:tcW w:w="1216" w:type="dxa"/>
            <w:tcBorders>
              <w:top w:val="single" w:sz="4" w:space="0" w:color="000000"/>
              <w:left w:val="single" w:sz="4" w:space="0" w:color="000000"/>
              <w:bottom w:val="single" w:sz="4" w:space="0" w:color="000000"/>
              <w:right w:val="single" w:sz="4" w:space="0" w:color="000000"/>
            </w:tcBorders>
          </w:tcPr>
          <w:p w14:paraId="4ADC8AE5"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3.27</w:t>
            </w:r>
          </w:p>
        </w:tc>
      </w:tr>
    </w:tbl>
    <w:p w14:paraId="091EAEC8" w14:textId="77777777" w:rsidR="005962F7" w:rsidRDefault="007E5802">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Sources: field survey.</w:t>
      </w:r>
    </w:p>
    <w:p w14:paraId="7923ECB2" w14:textId="77777777" w:rsidR="005962F7" w:rsidRDefault="005962F7">
      <w:pPr>
        <w:jc w:val="both"/>
        <w:rPr>
          <w:rFonts w:ascii="Times New Roman" w:eastAsia="Times New Roman" w:hAnsi="Times New Roman" w:cs="Times New Roman"/>
          <w:b/>
          <w:bCs/>
          <w:sz w:val="24"/>
          <w:szCs w:val="24"/>
          <w:highlight w:val="white"/>
        </w:rPr>
      </w:pPr>
    </w:p>
    <w:p w14:paraId="723C51C9" w14:textId="77777777" w:rsidR="005962F7" w:rsidRDefault="007E5802">
      <w:pPr>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2.8. Marketing channels for the oranges</w:t>
      </w:r>
    </w:p>
    <w:p w14:paraId="0F1A863B" w14:textId="77777777" w:rsidR="005962F7" w:rsidRDefault="005962F7">
      <w:pPr>
        <w:jc w:val="both"/>
        <w:rPr>
          <w:rFonts w:ascii="Times New Roman" w:eastAsia="Times New Roman" w:hAnsi="Times New Roman" w:cs="Times New Roman"/>
          <w:b/>
          <w:bCs/>
          <w:sz w:val="24"/>
          <w:szCs w:val="24"/>
          <w:highlight w:val="white"/>
        </w:rPr>
      </w:pPr>
    </w:p>
    <w:p w14:paraId="079C42CE" w14:textId="77777777" w:rsidR="005962F7" w:rsidRDefault="007E5802">
      <w:pPr>
        <w:spacing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table 6 shows the overall percentage of responses in reference to distinguished market channels. Since several farmers opt for more than one channel for selling their products, </w:t>
      </w:r>
      <w:r>
        <w:rPr>
          <w:rFonts w:ascii="Times New Roman" w:eastAsia="Times New Roman" w:hAnsi="Times New Roman" w:cs="Times New Roman"/>
          <w:sz w:val="24"/>
          <w:szCs w:val="24"/>
          <w:highlight w:val="white"/>
        </w:rPr>
        <w:lastRenderedPageBreak/>
        <w:t>therefore, the options were open to multiple responses for a single respondent, which included all the possible channels that are used for the selling of oranges.</w:t>
      </w:r>
    </w:p>
    <w:p w14:paraId="10BB8340" w14:textId="77777777" w:rsidR="005962F7" w:rsidRDefault="007E5802">
      <w:pPr>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Table 6: Market channels for selling oranges.</w:t>
      </w:r>
    </w:p>
    <w:tbl>
      <w:tblPr>
        <w:tblStyle w:val="a4"/>
        <w:tblW w:w="9015" w:type="dxa"/>
        <w:tblInd w:w="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005"/>
        <w:gridCol w:w="3005"/>
      </w:tblGrid>
      <w:tr w:rsidR="005962F7" w14:paraId="4EE0405C" w14:textId="77777777">
        <w:tc>
          <w:tcPr>
            <w:tcW w:w="3005" w:type="dxa"/>
            <w:tcBorders>
              <w:top w:val="single" w:sz="4" w:space="0" w:color="000000"/>
              <w:left w:val="single" w:sz="4" w:space="0" w:color="000000"/>
              <w:bottom w:val="single" w:sz="4" w:space="0" w:color="000000"/>
              <w:right w:val="single" w:sz="4" w:space="0" w:color="000000"/>
            </w:tcBorders>
          </w:tcPr>
          <w:p w14:paraId="04A6DA63" w14:textId="77777777" w:rsidR="005962F7" w:rsidRDefault="007E5802">
            <w:pPr>
              <w:spacing w:after="0" w:line="24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Market channels</w:t>
            </w:r>
          </w:p>
        </w:tc>
        <w:tc>
          <w:tcPr>
            <w:tcW w:w="3005" w:type="dxa"/>
            <w:tcBorders>
              <w:top w:val="single" w:sz="4" w:space="0" w:color="000000"/>
              <w:left w:val="single" w:sz="4" w:space="0" w:color="000000"/>
              <w:bottom w:val="single" w:sz="4" w:space="0" w:color="000000"/>
              <w:right w:val="single" w:sz="4" w:space="0" w:color="000000"/>
            </w:tcBorders>
          </w:tcPr>
          <w:p w14:paraId="1014BAEB" w14:textId="77777777" w:rsidR="005962F7" w:rsidRDefault="007E5802">
            <w:pPr>
              <w:spacing w:after="0" w:line="24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Percentage </w:t>
            </w:r>
          </w:p>
        </w:tc>
        <w:tc>
          <w:tcPr>
            <w:tcW w:w="3005" w:type="dxa"/>
            <w:tcBorders>
              <w:top w:val="single" w:sz="4" w:space="0" w:color="000000"/>
              <w:left w:val="single" w:sz="4" w:space="0" w:color="000000"/>
              <w:bottom w:val="single" w:sz="4" w:space="0" w:color="000000"/>
              <w:right w:val="single" w:sz="4" w:space="0" w:color="000000"/>
            </w:tcBorders>
          </w:tcPr>
          <w:p w14:paraId="065390A2" w14:textId="77777777" w:rsidR="005962F7" w:rsidRDefault="007E5802">
            <w:pPr>
              <w:spacing w:after="0" w:line="24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Frequency</w:t>
            </w:r>
          </w:p>
        </w:tc>
      </w:tr>
      <w:tr w:rsidR="005962F7" w14:paraId="2648E534" w14:textId="77777777">
        <w:tc>
          <w:tcPr>
            <w:tcW w:w="3005" w:type="dxa"/>
            <w:tcBorders>
              <w:top w:val="single" w:sz="4" w:space="0" w:color="000000"/>
              <w:left w:val="single" w:sz="4" w:space="0" w:color="000000"/>
              <w:bottom w:val="single" w:sz="4" w:space="0" w:color="000000"/>
              <w:right w:val="single" w:sz="4" w:space="0" w:color="000000"/>
            </w:tcBorders>
          </w:tcPr>
          <w:p w14:paraId="0C11FB64"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Local markets</w:t>
            </w:r>
          </w:p>
        </w:tc>
        <w:tc>
          <w:tcPr>
            <w:tcW w:w="3005" w:type="dxa"/>
            <w:tcBorders>
              <w:top w:val="single" w:sz="4" w:space="0" w:color="000000"/>
              <w:left w:val="single" w:sz="4" w:space="0" w:color="000000"/>
              <w:bottom w:val="single" w:sz="4" w:space="0" w:color="000000"/>
              <w:right w:val="single" w:sz="4" w:space="0" w:color="000000"/>
            </w:tcBorders>
          </w:tcPr>
          <w:p w14:paraId="28E5E95F"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94</w:t>
            </w:r>
          </w:p>
        </w:tc>
        <w:tc>
          <w:tcPr>
            <w:tcW w:w="3005" w:type="dxa"/>
            <w:tcBorders>
              <w:top w:val="single" w:sz="4" w:space="0" w:color="000000"/>
              <w:left w:val="single" w:sz="4" w:space="0" w:color="000000"/>
              <w:bottom w:val="single" w:sz="4" w:space="0" w:color="000000"/>
              <w:right w:val="single" w:sz="4" w:space="0" w:color="000000"/>
            </w:tcBorders>
          </w:tcPr>
          <w:p w14:paraId="1736A447"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47</w:t>
            </w:r>
          </w:p>
        </w:tc>
      </w:tr>
      <w:tr w:rsidR="005962F7" w14:paraId="22C10025" w14:textId="77777777">
        <w:tc>
          <w:tcPr>
            <w:tcW w:w="3005" w:type="dxa"/>
            <w:tcBorders>
              <w:top w:val="single" w:sz="4" w:space="0" w:color="000000"/>
              <w:left w:val="single" w:sz="4" w:space="0" w:color="000000"/>
              <w:bottom w:val="single" w:sz="4" w:space="0" w:color="000000"/>
              <w:right w:val="single" w:sz="4" w:space="0" w:color="000000"/>
            </w:tcBorders>
          </w:tcPr>
          <w:p w14:paraId="558DB236"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Middlemen/ traders</w:t>
            </w:r>
          </w:p>
        </w:tc>
        <w:tc>
          <w:tcPr>
            <w:tcW w:w="3005" w:type="dxa"/>
            <w:tcBorders>
              <w:top w:val="single" w:sz="4" w:space="0" w:color="000000"/>
              <w:left w:val="single" w:sz="4" w:space="0" w:color="000000"/>
              <w:bottom w:val="single" w:sz="4" w:space="0" w:color="000000"/>
              <w:right w:val="single" w:sz="4" w:space="0" w:color="000000"/>
            </w:tcBorders>
          </w:tcPr>
          <w:p w14:paraId="37FAB5E8"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76</w:t>
            </w:r>
          </w:p>
        </w:tc>
        <w:tc>
          <w:tcPr>
            <w:tcW w:w="3005" w:type="dxa"/>
            <w:tcBorders>
              <w:top w:val="single" w:sz="4" w:space="0" w:color="000000"/>
              <w:left w:val="single" w:sz="4" w:space="0" w:color="000000"/>
              <w:bottom w:val="single" w:sz="4" w:space="0" w:color="000000"/>
              <w:right w:val="single" w:sz="4" w:space="0" w:color="000000"/>
            </w:tcBorders>
          </w:tcPr>
          <w:p w14:paraId="28215B87"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38</w:t>
            </w:r>
          </w:p>
        </w:tc>
      </w:tr>
      <w:tr w:rsidR="005962F7" w14:paraId="79013D44" w14:textId="77777777">
        <w:tc>
          <w:tcPr>
            <w:tcW w:w="3005" w:type="dxa"/>
            <w:tcBorders>
              <w:top w:val="single" w:sz="4" w:space="0" w:color="000000"/>
              <w:left w:val="single" w:sz="4" w:space="0" w:color="000000"/>
              <w:bottom w:val="single" w:sz="4" w:space="0" w:color="000000"/>
              <w:right w:val="single" w:sz="4" w:space="0" w:color="000000"/>
            </w:tcBorders>
          </w:tcPr>
          <w:p w14:paraId="612F4476"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Wholesalers </w:t>
            </w:r>
          </w:p>
        </w:tc>
        <w:tc>
          <w:tcPr>
            <w:tcW w:w="3005" w:type="dxa"/>
            <w:tcBorders>
              <w:top w:val="single" w:sz="4" w:space="0" w:color="000000"/>
              <w:left w:val="single" w:sz="4" w:space="0" w:color="000000"/>
              <w:bottom w:val="single" w:sz="4" w:space="0" w:color="000000"/>
              <w:right w:val="single" w:sz="4" w:space="0" w:color="000000"/>
            </w:tcBorders>
          </w:tcPr>
          <w:p w14:paraId="6D624578"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70</w:t>
            </w:r>
          </w:p>
        </w:tc>
        <w:tc>
          <w:tcPr>
            <w:tcW w:w="3005" w:type="dxa"/>
            <w:tcBorders>
              <w:top w:val="single" w:sz="4" w:space="0" w:color="000000"/>
              <w:left w:val="single" w:sz="4" w:space="0" w:color="000000"/>
              <w:bottom w:val="single" w:sz="4" w:space="0" w:color="000000"/>
              <w:right w:val="single" w:sz="4" w:space="0" w:color="000000"/>
            </w:tcBorders>
          </w:tcPr>
          <w:p w14:paraId="6E100E4B"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35</w:t>
            </w:r>
          </w:p>
        </w:tc>
      </w:tr>
      <w:tr w:rsidR="005962F7" w14:paraId="2A766975" w14:textId="77777777">
        <w:tc>
          <w:tcPr>
            <w:tcW w:w="3005" w:type="dxa"/>
            <w:tcBorders>
              <w:top w:val="single" w:sz="4" w:space="0" w:color="000000"/>
              <w:left w:val="single" w:sz="4" w:space="0" w:color="000000"/>
              <w:bottom w:val="single" w:sz="4" w:space="0" w:color="000000"/>
              <w:right w:val="single" w:sz="4" w:space="0" w:color="000000"/>
            </w:tcBorders>
          </w:tcPr>
          <w:p w14:paraId="3F985ACE"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Direct to retailers/consumers </w:t>
            </w:r>
          </w:p>
        </w:tc>
        <w:tc>
          <w:tcPr>
            <w:tcW w:w="3005" w:type="dxa"/>
            <w:tcBorders>
              <w:top w:val="single" w:sz="4" w:space="0" w:color="000000"/>
              <w:left w:val="single" w:sz="4" w:space="0" w:color="000000"/>
              <w:bottom w:val="single" w:sz="4" w:space="0" w:color="000000"/>
              <w:right w:val="single" w:sz="4" w:space="0" w:color="000000"/>
            </w:tcBorders>
          </w:tcPr>
          <w:p w14:paraId="52E0697A"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54</w:t>
            </w:r>
          </w:p>
        </w:tc>
        <w:tc>
          <w:tcPr>
            <w:tcW w:w="3005" w:type="dxa"/>
            <w:tcBorders>
              <w:top w:val="single" w:sz="4" w:space="0" w:color="000000"/>
              <w:left w:val="single" w:sz="4" w:space="0" w:color="000000"/>
              <w:bottom w:val="single" w:sz="4" w:space="0" w:color="000000"/>
              <w:right w:val="single" w:sz="4" w:space="0" w:color="000000"/>
            </w:tcBorders>
          </w:tcPr>
          <w:p w14:paraId="063B4298"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27</w:t>
            </w:r>
          </w:p>
        </w:tc>
      </w:tr>
      <w:tr w:rsidR="005962F7" w14:paraId="30FF00AC" w14:textId="77777777">
        <w:tc>
          <w:tcPr>
            <w:tcW w:w="3005" w:type="dxa"/>
            <w:tcBorders>
              <w:top w:val="single" w:sz="4" w:space="0" w:color="000000"/>
              <w:left w:val="single" w:sz="4" w:space="0" w:color="000000"/>
              <w:bottom w:val="single" w:sz="4" w:space="0" w:color="000000"/>
              <w:right w:val="single" w:sz="4" w:space="0" w:color="000000"/>
            </w:tcBorders>
          </w:tcPr>
          <w:p w14:paraId="1BB875BD"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Exports </w:t>
            </w:r>
          </w:p>
        </w:tc>
        <w:tc>
          <w:tcPr>
            <w:tcW w:w="3005" w:type="dxa"/>
            <w:tcBorders>
              <w:top w:val="single" w:sz="4" w:space="0" w:color="000000"/>
              <w:left w:val="single" w:sz="4" w:space="0" w:color="000000"/>
              <w:bottom w:val="single" w:sz="4" w:space="0" w:color="000000"/>
              <w:right w:val="single" w:sz="4" w:space="0" w:color="000000"/>
            </w:tcBorders>
          </w:tcPr>
          <w:p w14:paraId="0E898B09"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24</w:t>
            </w:r>
          </w:p>
        </w:tc>
        <w:tc>
          <w:tcPr>
            <w:tcW w:w="3005" w:type="dxa"/>
            <w:tcBorders>
              <w:top w:val="single" w:sz="4" w:space="0" w:color="000000"/>
              <w:left w:val="single" w:sz="4" w:space="0" w:color="000000"/>
              <w:bottom w:val="single" w:sz="4" w:space="0" w:color="000000"/>
              <w:right w:val="single" w:sz="4" w:space="0" w:color="000000"/>
            </w:tcBorders>
          </w:tcPr>
          <w:p w14:paraId="4DA794A9"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12</w:t>
            </w:r>
          </w:p>
        </w:tc>
      </w:tr>
    </w:tbl>
    <w:p w14:paraId="41C981D4" w14:textId="77777777" w:rsidR="005962F7" w:rsidRDefault="007E5802">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Sources: Field survey</w:t>
      </w:r>
    </w:p>
    <w:p w14:paraId="6A867675" w14:textId="77777777" w:rsidR="005962F7" w:rsidRDefault="005962F7">
      <w:pPr>
        <w:spacing w:line="480" w:lineRule="auto"/>
        <w:jc w:val="both"/>
        <w:rPr>
          <w:rFonts w:ascii="Times New Roman" w:eastAsia="Times New Roman" w:hAnsi="Times New Roman" w:cs="Times New Roman"/>
          <w:sz w:val="24"/>
          <w:szCs w:val="24"/>
          <w:highlight w:val="white"/>
        </w:rPr>
      </w:pPr>
    </w:p>
    <w:p w14:paraId="437B5B8B" w14:textId="77777777" w:rsidR="005962F7" w:rsidRDefault="007E5802">
      <w:pPr>
        <w:spacing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It is evident that the highest percentage of the sample, that is, 94%, sells their produce in the local markets. Through local markets, the consumers get a fresh and more exclusive quality of the produce, and also the price for the orange in the local markets is higher than the rest of the channels, and therefore, to earn an instant and higher amount of funds, the farmers or the family members sell the oranges in the local market.</w:t>
      </w:r>
    </w:p>
    <w:p w14:paraId="6E73B2B1" w14:textId="77777777" w:rsidR="005962F7" w:rsidRDefault="007E5802">
      <w:pPr>
        <w:spacing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 significant 76% of farmers sell their products through middlemen or traders, while 70% sell to wholesalers, 54% sell directly to retailers for consumer purchase, and 24% export directly without intermediaries. Using middlemen is the most prevalent and safest option for farmers, as traders typically buy produce in bulk for further export, which also helps in minimizing the risk of loss. Selling through wholesalers is another straightforward method for marketing oranges. In both cases, buyers must approach farmers to purchase the produce, </w:t>
      </w:r>
    </w:p>
    <w:p w14:paraId="679B3047" w14:textId="77777777" w:rsidR="005962F7" w:rsidRDefault="007E5802">
      <w:pPr>
        <w:spacing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with some visiting during the harvesting season and others arriving before it. Buyers coming during harvest must participate in an auction, where the highest bidder acquires the farm's produce. Those who arrive before the harvest usually establish a contractual agreement with farmers. Both channels demand minimal effort from farmers to sell their goods and offer benefits without concerns of future risks. </w:t>
      </w:r>
    </w:p>
    <w:p w14:paraId="4797F6EC" w14:textId="77777777" w:rsidR="005962F7" w:rsidRDefault="007E5802">
      <w:pPr>
        <w:spacing w:line="48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sz w:val="24"/>
          <w:szCs w:val="24"/>
          <w:highlight w:val="white"/>
        </w:rPr>
        <w:lastRenderedPageBreak/>
        <w:t xml:space="preserve">The produce that is sold directly either to the retailers or which are exported is sold to the nearby district or town, which is within a reachable distance. They either sell their fruits to local fruit vendors in the nearby area or directly export them. The most common market for the produce in this case is the Roing market, which is the nearest town to </w:t>
      </w:r>
      <w:proofErr w:type="spellStart"/>
      <w:r>
        <w:rPr>
          <w:rFonts w:ascii="Times New Roman" w:eastAsia="Times New Roman" w:hAnsi="Times New Roman" w:cs="Times New Roman"/>
          <w:sz w:val="24"/>
          <w:szCs w:val="24"/>
          <w:highlight w:val="white"/>
        </w:rPr>
        <w:t>Dambuk</w:t>
      </w:r>
      <w:proofErr w:type="spellEnd"/>
      <w:r>
        <w:rPr>
          <w:rFonts w:ascii="Times New Roman" w:eastAsia="Times New Roman" w:hAnsi="Times New Roman" w:cs="Times New Roman"/>
          <w:sz w:val="24"/>
          <w:szCs w:val="24"/>
          <w:highlight w:val="white"/>
        </w:rPr>
        <w:t xml:space="preserve">. The Roing market is the primary hub for selling the orange produce from </w:t>
      </w:r>
      <w:proofErr w:type="spellStart"/>
      <w:r>
        <w:rPr>
          <w:rFonts w:ascii="Times New Roman" w:eastAsia="Times New Roman" w:hAnsi="Times New Roman" w:cs="Times New Roman"/>
          <w:sz w:val="24"/>
          <w:szCs w:val="24"/>
          <w:highlight w:val="white"/>
        </w:rPr>
        <w:t>Dambuk</w:t>
      </w:r>
      <w:proofErr w:type="spellEnd"/>
      <w:r>
        <w:rPr>
          <w:rFonts w:ascii="Times New Roman" w:eastAsia="Times New Roman" w:hAnsi="Times New Roman" w:cs="Times New Roman"/>
          <w:sz w:val="24"/>
          <w:szCs w:val="24"/>
          <w:highlight w:val="white"/>
        </w:rPr>
        <w:t xml:space="preserve">. The other nearest market for this channel is the </w:t>
      </w:r>
      <w:proofErr w:type="spellStart"/>
      <w:r>
        <w:rPr>
          <w:rFonts w:ascii="Times New Roman" w:eastAsia="Times New Roman" w:hAnsi="Times New Roman" w:cs="Times New Roman"/>
          <w:sz w:val="24"/>
          <w:szCs w:val="24"/>
          <w:highlight w:val="white"/>
        </w:rPr>
        <w:t>Pasighat</w:t>
      </w:r>
      <w:proofErr w:type="spellEnd"/>
      <w:r>
        <w:rPr>
          <w:rFonts w:ascii="Times New Roman" w:eastAsia="Times New Roman" w:hAnsi="Times New Roman" w:cs="Times New Roman"/>
          <w:sz w:val="24"/>
          <w:szCs w:val="24"/>
          <w:highlight w:val="white"/>
        </w:rPr>
        <w:t xml:space="preserve"> market in East Siang District. The market is an urban hub, and therefore, the farmers get a better price with a large consumer base. </w:t>
      </w:r>
    </w:p>
    <w:p w14:paraId="2BE8A17D" w14:textId="77777777" w:rsidR="005962F7" w:rsidRDefault="005962F7">
      <w:pPr>
        <w:jc w:val="both"/>
        <w:rPr>
          <w:rFonts w:ascii="Times New Roman" w:eastAsia="Times New Roman" w:hAnsi="Times New Roman" w:cs="Times New Roman"/>
          <w:b/>
          <w:bCs/>
          <w:sz w:val="24"/>
          <w:szCs w:val="24"/>
          <w:highlight w:val="white"/>
        </w:rPr>
      </w:pPr>
    </w:p>
    <w:p w14:paraId="16880584" w14:textId="77777777" w:rsidR="005962F7" w:rsidRDefault="007E5802">
      <w:pPr>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2.9. Price in different channels</w:t>
      </w:r>
    </w:p>
    <w:p w14:paraId="7B4848E7" w14:textId="77777777" w:rsidR="005962F7" w:rsidRDefault="007E5802">
      <w:pPr>
        <w:spacing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It is clear from the table 7 that the quantity sold to the wholesaler is 43.22, 45.76, 50.77, and 49.76 quintals per hectare by the small, semi-medium, medium, and large farmers, respectively.  The highest amount sold to the wholesaler is by the medium farmers, followed by large, semi-medium, and small farmers. </w:t>
      </w:r>
    </w:p>
    <w:p w14:paraId="1F21CFB7" w14:textId="77777777" w:rsidR="005962F7" w:rsidRDefault="007E5802">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highlight w:val="white"/>
        </w:rPr>
        <w:t xml:space="preserve">The small farmers sell the highest amount of their production to the retailers compared to the rest of the farmer types, with 13.70 quintals per hectare. Lastly, the amount sold to the consumer is highest by the semi-medium farmers with 4.30 quintals of production per hectare, followed by small, large, and lastly, the medium farmers with 3.20, 3.20, and 2.51, respectively. The price that is received by the farmers is highest when they sell it directly to the consumers, with an average amount of ₹6375, followed by the retailers by earning an average of ₹5850, and the lowest is, when it is sold to the wholesaler, with ₹5375 amount of average returns. </w:t>
      </w:r>
    </w:p>
    <w:p w14:paraId="6F2A5474" w14:textId="77777777" w:rsidR="005962F7" w:rsidRDefault="007E5802">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7: Prices in different channels.</w:t>
      </w:r>
    </w:p>
    <w:tbl>
      <w:tblPr>
        <w:tblStyle w:val="a5"/>
        <w:tblW w:w="8784" w:type="dxa"/>
        <w:tblInd w:w="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0"/>
        <w:gridCol w:w="1209"/>
        <w:gridCol w:w="1198"/>
        <w:gridCol w:w="77"/>
        <w:gridCol w:w="1276"/>
        <w:gridCol w:w="1236"/>
        <w:gridCol w:w="40"/>
        <w:gridCol w:w="1134"/>
        <w:gridCol w:w="1091"/>
        <w:gridCol w:w="43"/>
      </w:tblGrid>
      <w:tr w:rsidR="005962F7" w14:paraId="6D401CC5" w14:textId="77777777">
        <w:trPr>
          <w:gridAfter w:val="1"/>
          <w:wAfter w:w="43" w:type="dxa"/>
          <w:trHeight w:val="290"/>
        </w:trPr>
        <w:tc>
          <w:tcPr>
            <w:tcW w:w="1480" w:type="dxa"/>
            <w:tcBorders>
              <w:top w:val="single" w:sz="4" w:space="0" w:color="000000"/>
              <w:left w:val="single" w:sz="4" w:space="0" w:color="000000"/>
              <w:bottom w:val="single" w:sz="4" w:space="0" w:color="000000"/>
              <w:right w:val="single" w:sz="4" w:space="0" w:color="000000"/>
            </w:tcBorders>
          </w:tcPr>
          <w:p w14:paraId="45F6D017"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Market/ size of the farm</w:t>
            </w:r>
          </w:p>
        </w:tc>
        <w:tc>
          <w:tcPr>
            <w:tcW w:w="2407" w:type="dxa"/>
            <w:gridSpan w:val="2"/>
            <w:tcBorders>
              <w:top w:val="single" w:sz="4" w:space="0" w:color="000000"/>
              <w:left w:val="single" w:sz="4" w:space="0" w:color="000000"/>
              <w:bottom w:val="single" w:sz="4" w:space="0" w:color="000000"/>
              <w:right w:val="single" w:sz="4" w:space="0" w:color="000000"/>
            </w:tcBorders>
          </w:tcPr>
          <w:p w14:paraId="2899D634"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Wholesale</w:t>
            </w:r>
          </w:p>
          <w:p w14:paraId="30BB462F"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(q/</w:t>
            </w:r>
            <w:proofErr w:type="gramStart"/>
            <w:r>
              <w:rPr>
                <w:rFonts w:ascii="Times New Roman" w:eastAsia="Times New Roman" w:hAnsi="Times New Roman" w:cs="Times New Roman"/>
                <w:sz w:val="24"/>
                <w:szCs w:val="24"/>
                <w:highlight w:val="white"/>
              </w:rPr>
              <w:t xml:space="preserve">ha)   </w:t>
            </w:r>
            <w:proofErr w:type="gramEnd"/>
            <w:r>
              <w:rPr>
                <w:rFonts w:ascii="Times New Roman" w:eastAsia="Times New Roman" w:hAnsi="Times New Roman" w:cs="Times New Roman"/>
                <w:sz w:val="24"/>
                <w:szCs w:val="24"/>
                <w:highlight w:val="white"/>
              </w:rPr>
              <w:t xml:space="preserve">             (price/q)</w:t>
            </w:r>
          </w:p>
        </w:tc>
        <w:tc>
          <w:tcPr>
            <w:tcW w:w="2589" w:type="dxa"/>
            <w:gridSpan w:val="3"/>
            <w:tcBorders>
              <w:top w:val="single" w:sz="4" w:space="0" w:color="000000"/>
              <w:left w:val="single" w:sz="4" w:space="0" w:color="000000"/>
              <w:bottom w:val="single" w:sz="4" w:space="0" w:color="000000"/>
              <w:right w:val="single" w:sz="4" w:space="0" w:color="000000"/>
            </w:tcBorders>
          </w:tcPr>
          <w:p w14:paraId="1B8042E2"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Retailer </w:t>
            </w:r>
          </w:p>
          <w:p w14:paraId="2292885C"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(q/</w:t>
            </w:r>
            <w:proofErr w:type="gramStart"/>
            <w:r>
              <w:rPr>
                <w:rFonts w:ascii="Times New Roman" w:eastAsia="Times New Roman" w:hAnsi="Times New Roman" w:cs="Times New Roman"/>
                <w:sz w:val="24"/>
                <w:szCs w:val="24"/>
                <w:highlight w:val="white"/>
              </w:rPr>
              <w:t xml:space="preserve">ha)   </w:t>
            </w:r>
            <w:proofErr w:type="gramEnd"/>
            <w:r>
              <w:rPr>
                <w:rFonts w:ascii="Times New Roman" w:eastAsia="Times New Roman" w:hAnsi="Times New Roman" w:cs="Times New Roman"/>
                <w:sz w:val="24"/>
                <w:szCs w:val="24"/>
                <w:highlight w:val="white"/>
              </w:rPr>
              <w:t xml:space="preserve">               (price/q)</w:t>
            </w:r>
          </w:p>
        </w:tc>
        <w:tc>
          <w:tcPr>
            <w:tcW w:w="2265" w:type="dxa"/>
            <w:gridSpan w:val="3"/>
            <w:tcBorders>
              <w:top w:val="single" w:sz="4" w:space="0" w:color="000000"/>
              <w:left w:val="single" w:sz="4" w:space="0" w:color="000000"/>
              <w:bottom w:val="single" w:sz="4" w:space="0" w:color="000000"/>
              <w:right w:val="single" w:sz="4" w:space="0" w:color="000000"/>
            </w:tcBorders>
          </w:tcPr>
          <w:p w14:paraId="6A85E3FF"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Consumer </w:t>
            </w:r>
          </w:p>
          <w:p w14:paraId="2D889EC8"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(q/</w:t>
            </w:r>
            <w:proofErr w:type="gramStart"/>
            <w:r>
              <w:rPr>
                <w:rFonts w:ascii="Times New Roman" w:eastAsia="Times New Roman" w:hAnsi="Times New Roman" w:cs="Times New Roman"/>
                <w:sz w:val="24"/>
                <w:szCs w:val="24"/>
                <w:highlight w:val="white"/>
              </w:rPr>
              <w:t xml:space="preserve">ha)   </w:t>
            </w:r>
            <w:proofErr w:type="gramEnd"/>
            <w:r>
              <w:rPr>
                <w:rFonts w:ascii="Times New Roman" w:eastAsia="Times New Roman" w:hAnsi="Times New Roman" w:cs="Times New Roman"/>
                <w:sz w:val="24"/>
                <w:szCs w:val="24"/>
                <w:highlight w:val="white"/>
              </w:rPr>
              <w:t xml:space="preserve">           (price/q)</w:t>
            </w:r>
          </w:p>
        </w:tc>
      </w:tr>
      <w:tr w:rsidR="005962F7" w14:paraId="21FC531A" w14:textId="77777777">
        <w:trPr>
          <w:trHeight w:val="191"/>
        </w:trPr>
        <w:tc>
          <w:tcPr>
            <w:tcW w:w="1480" w:type="dxa"/>
            <w:tcBorders>
              <w:top w:val="single" w:sz="4" w:space="0" w:color="000000"/>
              <w:left w:val="single" w:sz="4" w:space="0" w:color="000000"/>
              <w:bottom w:val="single" w:sz="4" w:space="0" w:color="000000"/>
              <w:right w:val="single" w:sz="4" w:space="0" w:color="000000"/>
            </w:tcBorders>
          </w:tcPr>
          <w:p w14:paraId="4F9CA1A9"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Small farmers</w:t>
            </w:r>
          </w:p>
        </w:tc>
        <w:tc>
          <w:tcPr>
            <w:tcW w:w="1209" w:type="dxa"/>
            <w:tcBorders>
              <w:top w:val="single" w:sz="4" w:space="0" w:color="000000"/>
              <w:left w:val="single" w:sz="4" w:space="0" w:color="000000"/>
              <w:bottom w:val="single" w:sz="4" w:space="0" w:color="000000"/>
              <w:right w:val="single" w:sz="4" w:space="0" w:color="000000"/>
            </w:tcBorders>
          </w:tcPr>
          <w:p w14:paraId="46F2A00B"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43.22</w:t>
            </w:r>
          </w:p>
        </w:tc>
        <w:tc>
          <w:tcPr>
            <w:tcW w:w="1275" w:type="dxa"/>
            <w:gridSpan w:val="2"/>
            <w:tcBorders>
              <w:top w:val="single" w:sz="4" w:space="0" w:color="000000"/>
              <w:left w:val="single" w:sz="4" w:space="0" w:color="000000"/>
              <w:bottom w:val="single" w:sz="4" w:space="0" w:color="000000"/>
              <w:right w:val="single" w:sz="4" w:space="0" w:color="000000"/>
            </w:tcBorders>
          </w:tcPr>
          <w:p w14:paraId="64F2A30E"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5000</w:t>
            </w:r>
          </w:p>
        </w:tc>
        <w:tc>
          <w:tcPr>
            <w:tcW w:w="1276" w:type="dxa"/>
            <w:tcBorders>
              <w:top w:val="single" w:sz="4" w:space="0" w:color="000000"/>
              <w:left w:val="single" w:sz="4" w:space="0" w:color="000000"/>
              <w:bottom w:val="single" w:sz="4" w:space="0" w:color="000000"/>
              <w:right w:val="single" w:sz="4" w:space="0" w:color="000000"/>
            </w:tcBorders>
          </w:tcPr>
          <w:p w14:paraId="4B6640DA"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13.70</w:t>
            </w:r>
          </w:p>
        </w:tc>
        <w:tc>
          <w:tcPr>
            <w:tcW w:w="1276" w:type="dxa"/>
            <w:gridSpan w:val="2"/>
            <w:tcBorders>
              <w:top w:val="single" w:sz="4" w:space="0" w:color="000000"/>
              <w:left w:val="single" w:sz="4" w:space="0" w:color="000000"/>
              <w:bottom w:val="single" w:sz="4" w:space="0" w:color="000000"/>
              <w:right w:val="single" w:sz="4" w:space="0" w:color="000000"/>
            </w:tcBorders>
          </w:tcPr>
          <w:p w14:paraId="2CD2D333"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5500</w:t>
            </w:r>
          </w:p>
        </w:tc>
        <w:tc>
          <w:tcPr>
            <w:tcW w:w="1134" w:type="dxa"/>
            <w:tcBorders>
              <w:top w:val="single" w:sz="4" w:space="0" w:color="000000"/>
              <w:left w:val="single" w:sz="4" w:space="0" w:color="000000"/>
              <w:bottom w:val="single" w:sz="4" w:space="0" w:color="000000"/>
              <w:right w:val="single" w:sz="4" w:space="0" w:color="000000"/>
            </w:tcBorders>
          </w:tcPr>
          <w:p w14:paraId="2EFD0380"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3.20</w:t>
            </w:r>
          </w:p>
        </w:tc>
        <w:tc>
          <w:tcPr>
            <w:tcW w:w="1134" w:type="dxa"/>
            <w:gridSpan w:val="2"/>
            <w:tcBorders>
              <w:top w:val="single" w:sz="4" w:space="0" w:color="000000"/>
              <w:left w:val="single" w:sz="4" w:space="0" w:color="000000"/>
              <w:bottom w:val="single" w:sz="4" w:space="0" w:color="000000"/>
              <w:right w:val="single" w:sz="4" w:space="0" w:color="000000"/>
            </w:tcBorders>
          </w:tcPr>
          <w:p w14:paraId="3B7C1347"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6000</w:t>
            </w:r>
          </w:p>
        </w:tc>
      </w:tr>
      <w:tr w:rsidR="005962F7" w14:paraId="1816B1C5" w14:textId="77777777">
        <w:trPr>
          <w:trHeight w:val="186"/>
        </w:trPr>
        <w:tc>
          <w:tcPr>
            <w:tcW w:w="1480" w:type="dxa"/>
            <w:tcBorders>
              <w:top w:val="single" w:sz="4" w:space="0" w:color="000000"/>
              <w:left w:val="single" w:sz="4" w:space="0" w:color="000000"/>
              <w:bottom w:val="single" w:sz="4" w:space="0" w:color="000000"/>
              <w:right w:val="single" w:sz="4" w:space="0" w:color="000000"/>
            </w:tcBorders>
          </w:tcPr>
          <w:p w14:paraId="680CCAC9"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Semi-medium farmers</w:t>
            </w:r>
          </w:p>
        </w:tc>
        <w:tc>
          <w:tcPr>
            <w:tcW w:w="1209" w:type="dxa"/>
            <w:tcBorders>
              <w:top w:val="single" w:sz="4" w:space="0" w:color="000000"/>
              <w:left w:val="single" w:sz="4" w:space="0" w:color="000000"/>
              <w:bottom w:val="single" w:sz="4" w:space="0" w:color="000000"/>
              <w:right w:val="single" w:sz="4" w:space="0" w:color="000000"/>
            </w:tcBorders>
          </w:tcPr>
          <w:p w14:paraId="4DCC5FA7"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45.76</w:t>
            </w:r>
          </w:p>
        </w:tc>
        <w:tc>
          <w:tcPr>
            <w:tcW w:w="1275" w:type="dxa"/>
            <w:gridSpan w:val="2"/>
            <w:tcBorders>
              <w:top w:val="single" w:sz="4" w:space="0" w:color="000000"/>
              <w:left w:val="single" w:sz="4" w:space="0" w:color="000000"/>
              <w:bottom w:val="single" w:sz="4" w:space="0" w:color="000000"/>
              <w:right w:val="single" w:sz="4" w:space="0" w:color="000000"/>
            </w:tcBorders>
          </w:tcPr>
          <w:p w14:paraId="347E7351"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5200</w:t>
            </w:r>
          </w:p>
        </w:tc>
        <w:tc>
          <w:tcPr>
            <w:tcW w:w="1276" w:type="dxa"/>
            <w:tcBorders>
              <w:top w:val="single" w:sz="4" w:space="0" w:color="000000"/>
              <w:left w:val="single" w:sz="4" w:space="0" w:color="000000"/>
              <w:bottom w:val="single" w:sz="4" w:space="0" w:color="000000"/>
              <w:right w:val="single" w:sz="4" w:space="0" w:color="000000"/>
            </w:tcBorders>
          </w:tcPr>
          <w:p w14:paraId="721AC89C"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11.04</w:t>
            </w:r>
          </w:p>
        </w:tc>
        <w:tc>
          <w:tcPr>
            <w:tcW w:w="1276" w:type="dxa"/>
            <w:gridSpan w:val="2"/>
            <w:tcBorders>
              <w:top w:val="single" w:sz="4" w:space="0" w:color="000000"/>
              <w:left w:val="single" w:sz="4" w:space="0" w:color="000000"/>
              <w:bottom w:val="single" w:sz="4" w:space="0" w:color="000000"/>
              <w:right w:val="single" w:sz="4" w:space="0" w:color="000000"/>
            </w:tcBorders>
          </w:tcPr>
          <w:p w14:paraId="088EEEE1"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5700</w:t>
            </w:r>
          </w:p>
        </w:tc>
        <w:tc>
          <w:tcPr>
            <w:tcW w:w="1134" w:type="dxa"/>
            <w:tcBorders>
              <w:top w:val="single" w:sz="4" w:space="0" w:color="000000"/>
              <w:left w:val="single" w:sz="4" w:space="0" w:color="000000"/>
              <w:bottom w:val="single" w:sz="4" w:space="0" w:color="000000"/>
              <w:right w:val="single" w:sz="4" w:space="0" w:color="000000"/>
            </w:tcBorders>
          </w:tcPr>
          <w:p w14:paraId="6E6ED7EC"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4.30</w:t>
            </w:r>
          </w:p>
        </w:tc>
        <w:tc>
          <w:tcPr>
            <w:tcW w:w="1134" w:type="dxa"/>
            <w:gridSpan w:val="2"/>
            <w:tcBorders>
              <w:top w:val="single" w:sz="4" w:space="0" w:color="000000"/>
              <w:left w:val="single" w:sz="4" w:space="0" w:color="000000"/>
              <w:bottom w:val="single" w:sz="4" w:space="0" w:color="000000"/>
              <w:right w:val="single" w:sz="4" w:space="0" w:color="000000"/>
            </w:tcBorders>
          </w:tcPr>
          <w:p w14:paraId="2D5E5CB1"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6200</w:t>
            </w:r>
          </w:p>
        </w:tc>
      </w:tr>
      <w:tr w:rsidR="005962F7" w14:paraId="25678E3B" w14:textId="77777777">
        <w:trPr>
          <w:trHeight w:val="191"/>
        </w:trPr>
        <w:tc>
          <w:tcPr>
            <w:tcW w:w="1480" w:type="dxa"/>
            <w:tcBorders>
              <w:top w:val="single" w:sz="4" w:space="0" w:color="000000"/>
              <w:left w:val="single" w:sz="4" w:space="0" w:color="000000"/>
              <w:bottom w:val="single" w:sz="4" w:space="0" w:color="000000"/>
              <w:right w:val="single" w:sz="4" w:space="0" w:color="000000"/>
            </w:tcBorders>
          </w:tcPr>
          <w:p w14:paraId="39AE8046"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Medium farmers</w:t>
            </w:r>
          </w:p>
        </w:tc>
        <w:tc>
          <w:tcPr>
            <w:tcW w:w="1209" w:type="dxa"/>
            <w:tcBorders>
              <w:top w:val="single" w:sz="4" w:space="0" w:color="000000"/>
              <w:left w:val="single" w:sz="4" w:space="0" w:color="000000"/>
              <w:bottom w:val="single" w:sz="4" w:space="0" w:color="000000"/>
              <w:right w:val="single" w:sz="4" w:space="0" w:color="000000"/>
            </w:tcBorders>
          </w:tcPr>
          <w:p w14:paraId="767BCF9F"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50.77</w:t>
            </w:r>
          </w:p>
        </w:tc>
        <w:tc>
          <w:tcPr>
            <w:tcW w:w="1275" w:type="dxa"/>
            <w:gridSpan w:val="2"/>
            <w:tcBorders>
              <w:top w:val="single" w:sz="4" w:space="0" w:color="000000"/>
              <w:left w:val="single" w:sz="4" w:space="0" w:color="000000"/>
              <w:bottom w:val="single" w:sz="4" w:space="0" w:color="000000"/>
              <w:right w:val="single" w:sz="4" w:space="0" w:color="000000"/>
            </w:tcBorders>
          </w:tcPr>
          <w:p w14:paraId="06D910EF"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5500</w:t>
            </w:r>
          </w:p>
        </w:tc>
        <w:tc>
          <w:tcPr>
            <w:tcW w:w="1276" w:type="dxa"/>
            <w:tcBorders>
              <w:top w:val="single" w:sz="4" w:space="0" w:color="000000"/>
              <w:left w:val="single" w:sz="4" w:space="0" w:color="000000"/>
              <w:bottom w:val="single" w:sz="4" w:space="0" w:color="000000"/>
              <w:right w:val="single" w:sz="4" w:space="0" w:color="000000"/>
            </w:tcBorders>
          </w:tcPr>
          <w:p w14:paraId="506B5234"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10.36</w:t>
            </w:r>
          </w:p>
        </w:tc>
        <w:tc>
          <w:tcPr>
            <w:tcW w:w="1276" w:type="dxa"/>
            <w:gridSpan w:val="2"/>
            <w:tcBorders>
              <w:top w:val="single" w:sz="4" w:space="0" w:color="000000"/>
              <w:left w:val="single" w:sz="4" w:space="0" w:color="000000"/>
              <w:bottom w:val="single" w:sz="4" w:space="0" w:color="000000"/>
              <w:right w:val="single" w:sz="4" w:space="0" w:color="000000"/>
            </w:tcBorders>
          </w:tcPr>
          <w:p w14:paraId="403D6344"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6000</w:t>
            </w:r>
          </w:p>
        </w:tc>
        <w:tc>
          <w:tcPr>
            <w:tcW w:w="1134" w:type="dxa"/>
            <w:tcBorders>
              <w:top w:val="single" w:sz="4" w:space="0" w:color="000000"/>
              <w:left w:val="single" w:sz="4" w:space="0" w:color="000000"/>
              <w:bottom w:val="single" w:sz="4" w:space="0" w:color="000000"/>
              <w:right w:val="single" w:sz="4" w:space="0" w:color="000000"/>
            </w:tcBorders>
          </w:tcPr>
          <w:p w14:paraId="0E160165"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2.51</w:t>
            </w:r>
          </w:p>
        </w:tc>
        <w:tc>
          <w:tcPr>
            <w:tcW w:w="1134" w:type="dxa"/>
            <w:gridSpan w:val="2"/>
            <w:tcBorders>
              <w:top w:val="single" w:sz="4" w:space="0" w:color="000000"/>
              <w:left w:val="single" w:sz="4" w:space="0" w:color="000000"/>
              <w:bottom w:val="single" w:sz="4" w:space="0" w:color="000000"/>
              <w:right w:val="single" w:sz="4" w:space="0" w:color="000000"/>
            </w:tcBorders>
          </w:tcPr>
          <w:p w14:paraId="7D40436C"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6500</w:t>
            </w:r>
          </w:p>
        </w:tc>
      </w:tr>
      <w:tr w:rsidR="005962F7" w14:paraId="51F2B021" w14:textId="77777777">
        <w:trPr>
          <w:trHeight w:val="186"/>
        </w:trPr>
        <w:tc>
          <w:tcPr>
            <w:tcW w:w="1480" w:type="dxa"/>
            <w:tcBorders>
              <w:top w:val="single" w:sz="4" w:space="0" w:color="000000"/>
              <w:left w:val="single" w:sz="4" w:space="0" w:color="000000"/>
              <w:bottom w:val="single" w:sz="4" w:space="0" w:color="000000"/>
              <w:right w:val="single" w:sz="4" w:space="0" w:color="000000"/>
            </w:tcBorders>
          </w:tcPr>
          <w:p w14:paraId="10C83AFD"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Large farmers</w:t>
            </w:r>
          </w:p>
        </w:tc>
        <w:tc>
          <w:tcPr>
            <w:tcW w:w="1209" w:type="dxa"/>
            <w:tcBorders>
              <w:top w:val="single" w:sz="4" w:space="0" w:color="000000"/>
              <w:left w:val="single" w:sz="4" w:space="0" w:color="000000"/>
              <w:bottom w:val="single" w:sz="4" w:space="0" w:color="000000"/>
              <w:right w:val="single" w:sz="4" w:space="0" w:color="000000"/>
            </w:tcBorders>
          </w:tcPr>
          <w:p w14:paraId="6C8BAF4F"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49.76</w:t>
            </w:r>
          </w:p>
        </w:tc>
        <w:tc>
          <w:tcPr>
            <w:tcW w:w="1275" w:type="dxa"/>
            <w:gridSpan w:val="2"/>
            <w:tcBorders>
              <w:top w:val="single" w:sz="4" w:space="0" w:color="000000"/>
              <w:left w:val="single" w:sz="4" w:space="0" w:color="000000"/>
              <w:bottom w:val="single" w:sz="4" w:space="0" w:color="000000"/>
              <w:right w:val="single" w:sz="4" w:space="0" w:color="000000"/>
            </w:tcBorders>
          </w:tcPr>
          <w:p w14:paraId="45D15AC4"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5800</w:t>
            </w:r>
          </w:p>
        </w:tc>
        <w:tc>
          <w:tcPr>
            <w:tcW w:w="1276" w:type="dxa"/>
            <w:tcBorders>
              <w:top w:val="single" w:sz="4" w:space="0" w:color="000000"/>
              <w:left w:val="single" w:sz="4" w:space="0" w:color="000000"/>
              <w:bottom w:val="single" w:sz="4" w:space="0" w:color="000000"/>
              <w:right w:val="single" w:sz="4" w:space="0" w:color="000000"/>
            </w:tcBorders>
          </w:tcPr>
          <w:p w14:paraId="0B93EECB"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9.70</w:t>
            </w:r>
          </w:p>
        </w:tc>
        <w:tc>
          <w:tcPr>
            <w:tcW w:w="1276" w:type="dxa"/>
            <w:gridSpan w:val="2"/>
            <w:tcBorders>
              <w:top w:val="single" w:sz="4" w:space="0" w:color="000000"/>
              <w:left w:val="single" w:sz="4" w:space="0" w:color="000000"/>
              <w:bottom w:val="single" w:sz="4" w:space="0" w:color="000000"/>
              <w:right w:val="single" w:sz="4" w:space="0" w:color="000000"/>
            </w:tcBorders>
          </w:tcPr>
          <w:p w14:paraId="453C9034"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6200</w:t>
            </w:r>
          </w:p>
        </w:tc>
        <w:tc>
          <w:tcPr>
            <w:tcW w:w="1134" w:type="dxa"/>
            <w:tcBorders>
              <w:top w:val="single" w:sz="4" w:space="0" w:color="000000"/>
              <w:left w:val="single" w:sz="4" w:space="0" w:color="000000"/>
              <w:bottom w:val="single" w:sz="4" w:space="0" w:color="000000"/>
              <w:right w:val="single" w:sz="4" w:space="0" w:color="000000"/>
            </w:tcBorders>
          </w:tcPr>
          <w:p w14:paraId="3F74E60B"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3.20</w:t>
            </w:r>
          </w:p>
        </w:tc>
        <w:tc>
          <w:tcPr>
            <w:tcW w:w="1134" w:type="dxa"/>
            <w:gridSpan w:val="2"/>
            <w:tcBorders>
              <w:top w:val="single" w:sz="4" w:space="0" w:color="000000"/>
              <w:left w:val="single" w:sz="4" w:space="0" w:color="000000"/>
              <w:bottom w:val="single" w:sz="4" w:space="0" w:color="000000"/>
              <w:right w:val="single" w:sz="4" w:space="0" w:color="000000"/>
            </w:tcBorders>
          </w:tcPr>
          <w:p w14:paraId="02AA14F5"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6400</w:t>
            </w:r>
          </w:p>
        </w:tc>
      </w:tr>
      <w:tr w:rsidR="005962F7" w14:paraId="7A89367D" w14:textId="77777777">
        <w:trPr>
          <w:trHeight w:val="191"/>
        </w:trPr>
        <w:tc>
          <w:tcPr>
            <w:tcW w:w="1480" w:type="dxa"/>
            <w:tcBorders>
              <w:top w:val="single" w:sz="4" w:space="0" w:color="000000"/>
              <w:left w:val="single" w:sz="4" w:space="0" w:color="000000"/>
              <w:bottom w:val="single" w:sz="4" w:space="0" w:color="000000"/>
              <w:right w:val="single" w:sz="4" w:space="0" w:color="000000"/>
            </w:tcBorders>
          </w:tcPr>
          <w:p w14:paraId="665BB383" w14:textId="77777777" w:rsidR="005962F7" w:rsidRDefault="007E5802">
            <w:pPr>
              <w:spacing w:after="0" w:line="24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Overall </w:t>
            </w:r>
          </w:p>
        </w:tc>
        <w:tc>
          <w:tcPr>
            <w:tcW w:w="1209" w:type="dxa"/>
            <w:tcBorders>
              <w:top w:val="single" w:sz="4" w:space="0" w:color="000000"/>
              <w:left w:val="single" w:sz="4" w:space="0" w:color="000000"/>
              <w:bottom w:val="single" w:sz="4" w:space="0" w:color="000000"/>
              <w:right w:val="single" w:sz="4" w:space="0" w:color="000000"/>
            </w:tcBorders>
          </w:tcPr>
          <w:p w14:paraId="67028B0B" w14:textId="77777777" w:rsidR="005962F7" w:rsidRDefault="007E5802">
            <w:pPr>
              <w:spacing w:after="0" w:line="24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47.38</w:t>
            </w:r>
          </w:p>
        </w:tc>
        <w:tc>
          <w:tcPr>
            <w:tcW w:w="1275" w:type="dxa"/>
            <w:gridSpan w:val="2"/>
            <w:tcBorders>
              <w:top w:val="single" w:sz="4" w:space="0" w:color="000000"/>
              <w:left w:val="single" w:sz="4" w:space="0" w:color="000000"/>
              <w:bottom w:val="single" w:sz="4" w:space="0" w:color="000000"/>
              <w:right w:val="single" w:sz="4" w:space="0" w:color="000000"/>
            </w:tcBorders>
          </w:tcPr>
          <w:p w14:paraId="679D18C2" w14:textId="77777777" w:rsidR="005962F7" w:rsidRDefault="007E5802">
            <w:pPr>
              <w:spacing w:after="0" w:line="24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5375</w:t>
            </w:r>
          </w:p>
        </w:tc>
        <w:tc>
          <w:tcPr>
            <w:tcW w:w="1276" w:type="dxa"/>
            <w:tcBorders>
              <w:top w:val="single" w:sz="4" w:space="0" w:color="000000"/>
              <w:left w:val="single" w:sz="4" w:space="0" w:color="000000"/>
              <w:bottom w:val="single" w:sz="4" w:space="0" w:color="000000"/>
              <w:right w:val="single" w:sz="4" w:space="0" w:color="000000"/>
            </w:tcBorders>
          </w:tcPr>
          <w:p w14:paraId="10CBBCAC" w14:textId="77777777" w:rsidR="005962F7" w:rsidRDefault="007E5802">
            <w:pPr>
              <w:spacing w:after="0" w:line="24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11.20</w:t>
            </w:r>
          </w:p>
        </w:tc>
        <w:tc>
          <w:tcPr>
            <w:tcW w:w="1276" w:type="dxa"/>
            <w:gridSpan w:val="2"/>
            <w:tcBorders>
              <w:top w:val="single" w:sz="4" w:space="0" w:color="000000"/>
              <w:left w:val="single" w:sz="4" w:space="0" w:color="000000"/>
              <w:bottom w:val="single" w:sz="4" w:space="0" w:color="000000"/>
              <w:right w:val="single" w:sz="4" w:space="0" w:color="000000"/>
            </w:tcBorders>
          </w:tcPr>
          <w:p w14:paraId="7311BF10" w14:textId="77777777" w:rsidR="005962F7" w:rsidRDefault="007E5802">
            <w:pPr>
              <w:spacing w:after="0" w:line="24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5850</w:t>
            </w:r>
          </w:p>
        </w:tc>
        <w:tc>
          <w:tcPr>
            <w:tcW w:w="1134" w:type="dxa"/>
            <w:tcBorders>
              <w:top w:val="single" w:sz="4" w:space="0" w:color="000000"/>
              <w:left w:val="single" w:sz="4" w:space="0" w:color="000000"/>
              <w:bottom w:val="single" w:sz="4" w:space="0" w:color="000000"/>
              <w:right w:val="single" w:sz="4" w:space="0" w:color="000000"/>
            </w:tcBorders>
          </w:tcPr>
          <w:p w14:paraId="0ADBCBF1" w14:textId="77777777" w:rsidR="005962F7" w:rsidRDefault="007E5802">
            <w:pPr>
              <w:spacing w:after="0" w:line="24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3.30</w:t>
            </w:r>
          </w:p>
        </w:tc>
        <w:tc>
          <w:tcPr>
            <w:tcW w:w="1134" w:type="dxa"/>
            <w:gridSpan w:val="2"/>
            <w:tcBorders>
              <w:top w:val="single" w:sz="4" w:space="0" w:color="000000"/>
              <w:left w:val="single" w:sz="4" w:space="0" w:color="000000"/>
              <w:bottom w:val="single" w:sz="4" w:space="0" w:color="000000"/>
              <w:right w:val="single" w:sz="4" w:space="0" w:color="000000"/>
            </w:tcBorders>
          </w:tcPr>
          <w:p w14:paraId="2D2B8B3C" w14:textId="77777777" w:rsidR="005962F7" w:rsidRDefault="007E5802">
            <w:pPr>
              <w:spacing w:after="0" w:line="24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6375</w:t>
            </w:r>
          </w:p>
        </w:tc>
      </w:tr>
    </w:tbl>
    <w:p w14:paraId="7CFC545D" w14:textId="77777777" w:rsidR="005962F7" w:rsidRDefault="007E5802">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Sources: field survey</w:t>
      </w:r>
    </w:p>
    <w:p w14:paraId="773D76D5" w14:textId="77777777" w:rsidR="005962F7" w:rsidRDefault="005962F7">
      <w:pPr>
        <w:jc w:val="both"/>
        <w:rPr>
          <w:rFonts w:ascii="Times New Roman" w:eastAsia="Times New Roman" w:hAnsi="Times New Roman" w:cs="Times New Roman"/>
          <w:sz w:val="24"/>
          <w:szCs w:val="24"/>
        </w:rPr>
      </w:pPr>
    </w:p>
    <w:p w14:paraId="0C04BDBF" w14:textId="77777777" w:rsidR="005962F7" w:rsidRDefault="007E5802">
      <w:pPr>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2.10. Production Constraints in </w:t>
      </w:r>
      <w:proofErr w:type="spellStart"/>
      <w:r>
        <w:rPr>
          <w:rFonts w:ascii="Times New Roman" w:eastAsia="Times New Roman" w:hAnsi="Times New Roman" w:cs="Times New Roman"/>
          <w:b/>
          <w:bCs/>
          <w:sz w:val="24"/>
          <w:szCs w:val="24"/>
          <w:highlight w:val="white"/>
        </w:rPr>
        <w:t>Organge</w:t>
      </w:r>
      <w:proofErr w:type="spellEnd"/>
      <w:r>
        <w:rPr>
          <w:rFonts w:ascii="Times New Roman" w:eastAsia="Times New Roman" w:hAnsi="Times New Roman" w:cs="Times New Roman"/>
          <w:b/>
          <w:bCs/>
          <w:sz w:val="24"/>
          <w:szCs w:val="24"/>
          <w:highlight w:val="white"/>
        </w:rPr>
        <w:t xml:space="preserve"> cultivation</w:t>
      </w:r>
    </w:p>
    <w:p w14:paraId="2CEFFF50" w14:textId="77777777" w:rsidR="005962F7" w:rsidRDefault="005962F7">
      <w:pPr>
        <w:jc w:val="both"/>
        <w:rPr>
          <w:rFonts w:ascii="Times New Roman" w:eastAsia="Times New Roman" w:hAnsi="Times New Roman" w:cs="Times New Roman"/>
          <w:b/>
          <w:bCs/>
          <w:sz w:val="24"/>
          <w:szCs w:val="24"/>
          <w:highlight w:val="white"/>
        </w:rPr>
      </w:pPr>
    </w:p>
    <w:p w14:paraId="0E225903" w14:textId="77777777" w:rsidR="005962F7" w:rsidRDefault="007E5802">
      <w:pPr>
        <w:spacing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 farmer may have multiple problems or challenges, and therefore, the table 8 shows that the highest constraint that is faced by the orange cultivators in the study area is dealing with the high infestation of pests and diseases in the plants, with 92%. Due to this, there has been a serious decline in the production of oranges compared to the usual production, directly affecting the farmers' income and hence their livelihood. 76% of the sample is dealing with the high cost of inputs prevailing in the markets. Climate variability is another constraint that covers 66%. This is a new phenomenon that the region has encountered in recent years, with temperature rise and changes in rain patterns. Therefore, this option is considered an unpredictable but the most effective challenge by the cultivators. 42% of the respondents are facing a scarcity of </w:t>
      </w:r>
      <w:proofErr w:type="spellStart"/>
      <w:r>
        <w:rPr>
          <w:rFonts w:ascii="Times New Roman" w:eastAsia="Times New Roman" w:hAnsi="Times New Roman" w:cs="Times New Roman"/>
          <w:sz w:val="24"/>
          <w:szCs w:val="24"/>
          <w:highlight w:val="white"/>
        </w:rPr>
        <w:t>labor</w:t>
      </w:r>
      <w:proofErr w:type="spellEnd"/>
      <w:r>
        <w:rPr>
          <w:rFonts w:ascii="Times New Roman" w:eastAsia="Times New Roman" w:hAnsi="Times New Roman" w:cs="Times New Roman"/>
          <w:sz w:val="24"/>
          <w:szCs w:val="24"/>
          <w:highlight w:val="white"/>
        </w:rPr>
        <w:t>, and 18% are facing a lack of water.</w:t>
      </w:r>
    </w:p>
    <w:p w14:paraId="56BD7D5D" w14:textId="77777777" w:rsidR="005962F7" w:rsidRDefault="007E5802">
      <w:pPr>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Table 8: The production constraints faced by the orange cultivator.</w:t>
      </w:r>
    </w:p>
    <w:tbl>
      <w:tblPr>
        <w:tblStyle w:val="a6"/>
        <w:tblW w:w="8316" w:type="dxa"/>
        <w:tblInd w:w="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2"/>
        <w:gridCol w:w="2052"/>
        <w:gridCol w:w="2052"/>
      </w:tblGrid>
      <w:tr w:rsidR="005962F7" w14:paraId="1F71B7EF" w14:textId="77777777">
        <w:trPr>
          <w:trHeight w:val="523"/>
        </w:trPr>
        <w:tc>
          <w:tcPr>
            <w:tcW w:w="4212" w:type="dxa"/>
            <w:tcBorders>
              <w:top w:val="single" w:sz="4" w:space="0" w:color="000000"/>
              <w:left w:val="single" w:sz="4" w:space="0" w:color="000000"/>
              <w:bottom w:val="single" w:sz="4" w:space="0" w:color="000000"/>
              <w:right w:val="single" w:sz="4" w:space="0" w:color="000000"/>
            </w:tcBorders>
          </w:tcPr>
          <w:p w14:paraId="3E7F383F" w14:textId="77777777" w:rsidR="005962F7" w:rsidRDefault="007E5802">
            <w:pPr>
              <w:tabs>
                <w:tab w:val="left" w:pos="3181"/>
              </w:tabs>
              <w:spacing w:after="0" w:line="24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Particulars (Production constraints)</w:t>
            </w:r>
          </w:p>
        </w:tc>
        <w:tc>
          <w:tcPr>
            <w:tcW w:w="2052" w:type="dxa"/>
            <w:tcBorders>
              <w:top w:val="single" w:sz="4" w:space="0" w:color="000000"/>
              <w:left w:val="single" w:sz="4" w:space="0" w:color="000000"/>
              <w:bottom w:val="single" w:sz="4" w:space="0" w:color="000000"/>
              <w:right w:val="single" w:sz="4" w:space="0" w:color="000000"/>
            </w:tcBorders>
          </w:tcPr>
          <w:p w14:paraId="319D8C19" w14:textId="77777777" w:rsidR="005962F7" w:rsidRDefault="007E5802">
            <w:pPr>
              <w:spacing w:after="0" w:line="24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Percentage </w:t>
            </w:r>
          </w:p>
        </w:tc>
        <w:tc>
          <w:tcPr>
            <w:tcW w:w="2052" w:type="dxa"/>
            <w:tcBorders>
              <w:top w:val="single" w:sz="4" w:space="0" w:color="000000"/>
              <w:left w:val="single" w:sz="4" w:space="0" w:color="000000"/>
              <w:bottom w:val="single" w:sz="4" w:space="0" w:color="000000"/>
              <w:right w:val="single" w:sz="4" w:space="0" w:color="000000"/>
            </w:tcBorders>
          </w:tcPr>
          <w:p w14:paraId="0414724D" w14:textId="77777777" w:rsidR="005962F7" w:rsidRDefault="007E5802">
            <w:pPr>
              <w:spacing w:after="0" w:line="24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Frequency</w:t>
            </w:r>
          </w:p>
        </w:tc>
      </w:tr>
      <w:tr w:rsidR="005962F7" w14:paraId="28965DC4" w14:textId="77777777">
        <w:trPr>
          <w:trHeight w:val="543"/>
        </w:trPr>
        <w:tc>
          <w:tcPr>
            <w:tcW w:w="4212" w:type="dxa"/>
            <w:tcBorders>
              <w:top w:val="single" w:sz="4" w:space="0" w:color="000000"/>
              <w:left w:val="single" w:sz="4" w:space="0" w:color="000000"/>
              <w:bottom w:val="single" w:sz="4" w:space="0" w:color="000000"/>
              <w:right w:val="single" w:sz="4" w:space="0" w:color="000000"/>
            </w:tcBorders>
          </w:tcPr>
          <w:p w14:paraId="68AA1BFF"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Pests and diseases</w:t>
            </w:r>
          </w:p>
        </w:tc>
        <w:tc>
          <w:tcPr>
            <w:tcW w:w="2052" w:type="dxa"/>
            <w:tcBorders>
              <w:top w:val="single" w:sz="4" w:space="0" w:color="000000"/>
              <w:left w:val="single" w:sz="4" w:space="0" w:color="000000"/>
              <w:bottom w:val="single" w:sz="4" w:space="0" w:color="000000"/>
              <w:right w:val="single" w:sz="4" w:space="0" w:color="000000"/>
            </w:tcBorders>
          </w:tcPr>
          <w:p w14:paraId="6100ED1C"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92</w:t>
            </w:r>
          </w:p>
        </w:tc>
        <w:tc>
          <w:tcPr>
            <w:tcW w:w="2052" w:type="dxa"/>
            <w:tcBorders>
              <w:top w:val="single" w:sz="4" w:space="0" w:color="000000"/>
              <w:left w:val="single" w:sz="4" w:space="0" w:color="000000"/>
              <w:bottom w:val="single" w:sz="4" w:space="0" w:color="000000"/>
              <w:right w:val="single" w:sz="4" w:space="0" w:color="000000"/>
            </w:tcBorders>
          </w:tcPr>
          <w:p w14:paraId="7B954574"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46</w:t>
            </w:r>
          </w:p>
        </w:tc>
      </w:tr>
      <w:tr w:rsidR="005962F7" w14:paraId="30EAE78D" w14:textId="77777777">
        <w:trPr>
          <w:trHeight w:val="523"/>
        </w:trPr>
        <w:tc>
          <w:tcPr>
            <w:tcW w:w="4212" w:type="dxa"/>
            <w:tcBorders>
              <w:top w:val="single" w:sz="4" w:space="0" w:color="000000"/>
              <w:left w:val="single" w:sz="4" w:space="0" w:color="000000"/>
              <w:bottom w:val="single" w:sz="4" w:space="0" w:color="000000"/>
              <w:right w:val="single" w:sz="4" w:space="0" w:color="000000"/>
            </w:tcBorders>
          </w:tcPr>
          <w:p w14:paraId="2B97EDF7"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High input cost </w:t>
            </w:r>
          </w:p>
        </w:tc>
        <w:tc>
          <w:tcPr>
            <w:tcW w:w="2052" w:type="dxa"/>
            <w:tcBorders>
              <w:top w:val="single" w:sz="4" w:space="0" w:color="000000"/>
              <w:left w:val="single" w:sz="4" w:space="0" w:color="000000"/>
              <w:bottom w:val="single" w:sz="4" w:space="0" w:color="000000"/>
              <w:right w:val="single" w:sz="4" w:space="0" w:color="000000"/>
            </w:tcBorders>
          </w:tcPr>
          <w:p w14:paraId="7E90D453"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76</w:t>
            </w:r>
          </w:p>
        </w:tc>
        <w:tc>
          <w:tcPr>
            <w:tcW w:w="2052" w:type="dxa"/>
            <w:tcBorders>
              <w:top w:val="single" w:sz="4" w:space="0" w:color="000000"/>
              <w:left w:val="single" w:sz="4" w:space="0" w:color="000000"/>
              <w:bottom w:val="single" w:sz="4" w:space="0" w:color="000000"/>
              <w:right w:val="single" w:sz="4" w:space="0" w:color="000000"/>
            </w:tcBorders>
          </w:tcPr>
          <w:p w14:paraId="152E6BD1"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38</w:t>
            </w:r>
          </w:p>
        </w:tc>
      </w:tr>
      <w:tr w:rsidR="005962F7" w14:paraId="10C18D4A" w14:textId="77777777">
        <w:trPr>
          <w:trHeight w:val="543"/>
        </w:trPr>
        <w:tc>
          <w:tcPr>
            <w:tcW w:w="4212" w:type="dxa"/>
            <w:tcBorders>
              <w:top w:val="single" w:sz="4" w:space="0" w:color="000000"/>
              <w:left w:val="single" w:sz="4" w:space="0" w:color="000000"/>
              <w:bottom w:val="single" w:sz="4" w:space="0" w:color="000000"/>
              <w:right w:val="single" w:sz="4" w:space="0" w:color="000000"/>
            </w:tcBorders>
          </w:tcPr>
          <w:p w14:paraId="3EC1CFA9"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Climate variability</w:t>
            </w:r>
          </w:p>
        </w:tc>
        <w:tc>
          <w:tcPr>
            <w:tcW w:w="2052" w:type="dxa"/>
            <w:tcBorders>
              <w:top w:val="single" w:sz="4" w:space="0" w:color="000000"/>
              <w:left w:val="single" w:sz="4" w:space="0" w:color="000000"/>
              <w:bottom w:val="single" w:sz="4" w:space="0" w:color="000000"/>
              <w:right w:val="single" w:sz="4" w:space="0" w:color="000000"/>
            </w:tcBorders>
          </w:tcPr>
          <w:p w14:paraId="2C484C28"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66</w:t>
            </w:r>
          </w:p>
        </w:tc>
        <w:tc>
          <w:tcPr>
            <w:tcW w:w="2052" w:type="dxa"/>
            <w:tcBorders>
              <w:top w:val="single" w:sz="4" w:space="0" w:color="000000"/>
              <w:left w:val="single" w:sz="4" w:space="0" w:color="000000"/>
              <w:bottom w:val="single" w:sz="4" w:space="0" w:color="000000"/>
              <w:right w:val="single" w:sz="4" w:space="0" w:color="000000"/>
            </w:tcBorders>
          </w:tcPr>
          <w:p w14:paraId="6C9E5220"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33</w:t>
            </w:r>
          </w:p>
        </w:tc>
      </w:tr>
      <w:tr w:rsidR="005962F7" w14:paraId="45D454EA" w14:textId="77777777">
        <w:trPr>
          <w:trHeight w:val="523"/>
        </w:trPr>
        <w:tc>
          <w:tcPr>
            <w:tcW w:w="4212" w:type="dxa"/>
            <w:tcBorders>
              <w:top w:val="single" w:sz="4" w:space="0" w:color="000000"/>
              <w:left w:val="single" w:sz="4" w:space="0" w:color="000000"/>
              <w:bottom w:val="single" w:sz="4" w:space="0" w:color="000000"/>
              <w:right w:val="single" w:sz="4" w:space="0" w:color="000000"/>
            </w:tcBorders>
          </w:tcPr>
          <w:p w14:paraId="6C560681"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Scarcity of </w:t>
            </w:r>
            <w:proofErr w:type="spellStart"/>
            <w:r>
              <w:rPr>
                <w:rFonts w:ascii="Times New Roman" w:eastAsia="Times New Roman" w:hAnsi="Times New Roman" w:cs="Times New Roman"/>
                <w:sz w:val="24"/>
                <w:szCs w:val="24"/>
                <w:highlight w:val="white"/>
              </w:rPr>
              <w:t>labor</w:t>
            </w:r>
            <w:proofErr w:type="spellEnd"/>
          </w:p>
        </w:tc>
        <w:tc>
          <w:tcPr>
            <w:tcW w:w="2052" w:type="dxa"/>
            <w:tcBorders>
              <w:top w:val="single" w:sz="4" w:space="0" w:color="000000"/>
              <w:left w:val="single" w:sz="4" w:space="0" w:color="000000"/>
              <w:bottom w:val="single" w:sz="4" w:space="0" w:color="000000"/>
              <w:right w:val="single" w:sz="4" w:space="0" w:color="000000"/>
            </w:tcBorders>
          </w:tcPr>
          <w:p w14:paraId="3B446CAA"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40</w:t>
            </w:r>
          </w:p>
        </w:tc>
        <w:tc>
          <w:tcPr>
            <w:tcW w:w="2052" w:type="dxa"/>
            <w:tcBorders>
              <w:top w:val="single" w:sz="4" w:space="0" w:color="000000"/>
              <w:left w:val="single" w:sz="4" w:space="0" w:color="000000"/>
              <w:bottom w:val="single" w:sz="4" w:space="0" w:color="000000"/>
              <w:right w:val="single" w:sz="4" w:space="0" w:color="000000"/>
            </w:tcBorders>
          </w:tcPr>
          <w:p w14:paraId="4B097B84"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w:t>
            </w:r>
          </w:p>
        </w:tc>
      </w:tr>
      <w:tr w:rsidR="005962F7" w14:paraId="029A36BA" w14:textId="77777777">
        <w:trPr>
          <w:trHeight w:val="523"/>
        </w:trPr>
        <w:tc>
          <w:tcPr>
            <w:tcW w:w="4212" w:type="dxa"/>
            <w:tcBorders>
              <w:top w:val="single" w:sz="4" w:space="0" w:color="000000"/>
              <w:left w:val="single" w:sz="4" w:space="0" w:color="000000"/>
              <w:bottom w:val="single" w:sz="4" w:space="0" w:color="000000"/>
              <w:right w:val="single" w:sz="4" w:space="0" w:color="000000"/>
            </w:tcBorders>
          </w:tcPr>
          <w:p w14:paraId="7DCA664D"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Lack of water</w:t>
            </w:r>
          </w:p>
        </w:tc>
        <w:tc>
          <w:tcPr>
            <w:tcW w:w="2052" w:type="dxa"/>
            <w:tcBorders>
              <w:top w:val="single" w:sz="4" w:space="0" w:color="000000"/>
              <w:left w:val="single" w:sz="4" w:space="0" w:color="000000"/>
              <w:bottom w:val="single" w:sz="4" w:space="0" w:color="000000"/>
              <w:right w:val="single" w:sz="4" w:space="0" w:color="000000"/>
            </w:tcBorders>
          </w:tcPr>
          <w:p w14:paraId="58C39B3F"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18</w:t>
            </w:r>
          </w:p>
        </w:tc>
        <w:tc>
          <w:tcPr>
            <w:tcW w:w="2052" w:type="dxa"/>
            <w:tcBorders>
              <w:top w:val="single" w:sz="4" w:space="0" w:color="000000"/>
              <w:left w:val="single" w:sz="4" w:space="0" w:color="000000"/>
              <w:bottom w:val="single" w:sz="4" w:space="0" w:color="000000"/>
              <w:right w:val="single" w:sz="4" w:space="0" w:color="000000"/>
            </w:tcBorders>
          </w:tcPr>
          <w:p w14:paraId="6327A2B7"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9</w:t>
            </w:r>
          </w:p>
        </w:tc>
      </w:tr>
    </w:tbl>
    <w:p w14:paraId="713234CA" w14:textId="77777777" w:rsidR="005962F7" w:rsidRDefault="007E5802">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Sources: Field survey</w:t>
      </w:r>
    </w:p>
    <w:p w14:paraId="2E202492" w14:textId="77777777" w:rsidR="005962F7" w:rsidRDefault="005962F7">
      <w:pPr>
        <w:spacing w:line="480" w:lineRule="auto"/>
        <w:jc w:val="both"/>
        <w:rPr>
          <w:rFonts w:ascii="Times New Roman" w:eastAsia="Times New Roman" w:hAnsi="Times New Roman" w:cs="Times New Roman"/>
          <w:sz w:val="24"/>
          <w:szCs w:val="24"/>
          <w:highlight w:val="white"/>
        </w:rPr>
      </w:pPr>
    </w:p>
    <w:p w14:paraId="2227B0E9" w14:textId="77777777" w:rsidR="005962F7" w:rsidRDefault="007E5802">
      <w:pPr>
        <w:spacing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 xml:space="preserve">2.11. Marketing constraints of </w:t>
      </w:r>
      <w:proofErr w:type="spellStart"/>
      <w:r>
        <w:rPr>
          <w:rFonts w:ascii="Times New Roman" w:eastAsia="Times New Roman" w:hAnsi="Times New Roman" w:cs="Times New Roman"/>
          <w:b/>
          <w:bCs/>
          <w:sz w:val="24"/>
          <w:szCs w:val="24"/>
          <w:highlight w:val="white"/>
        </w:rPr>
        <w:t>Organge</w:t>
      </w:r>
      <w:proofErr w:type="spellEnd"/>
      <w:r>
        <w:rPr>
          <w:rFonts w:ascii="Times New Roman" w:eastAsia="Times New Roman" w:hAnsi="Times New Roman" w:cs="Times New Roman"/>
          <w:b/>
          <w:bCs/>
          <w:sz w:val="24"/>
          <w:szCs w:val="24"/>
          <w:highlight w:val="white"/>
        </w:rPr>
        <w:t xml:space="preserve"> </w:t>
      </w:r>
      <w:proofErr w:type="spellStart"/>
      <w:r>
        <w:rPr>
          <w:rFonts w:ascii="Times New Roman" w:eastAsia="Times New Roman" w:hAnsi="Times New Roman" w:cs="Times New Roman"/>
          <w:b/>
          <w:bCs/>
          <w:sz w:val="24"/>
          <w:szCs w:val="24"/>
          <w:highlight w:val="white"/>
        </w:rPr>
        <w:t>cutlivator</w:t>
      </w:r>
      <w:proofErr w:type="spellEnd"/>
    </w:p>
    <w:p w14:paraId="67BA9323" w14:textId="77777777" w:rsidR="005962F7" w:rsidRDefault="007E5802">
      <w:pPr>
        <w:spacing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The table 9 shows the responses given by the sample taken in my study. The particulars given are related to the challenges that the cultivators may face during the marketing process. The options are open to multiple responses from each farmer.</w:t>
      </w:r>
    </w:p>
    <w:p w14:paraId="7BABA444" w14:textId="77777777" w:rsidR="005962F7" w:rsidRDefault="007E5802">
      <w:pPr>
        <w:spacing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percentage remains 0 for the low-demand variable, which basically means that there is never a low demand for oranges from the area. It is apparent that most of the population is facing the problem of a lack of storage area for keeping the production units, with a 90% response. 82% of the respondents are not making the margins because the middlemen are not giving the actual price for the total yield. Also, price fluctuation that occurs during the early harvesting period, the peak harvesting period, and the post-harvesting period does not stay the same, which affects 74% of the respondents. 52% of the sample faces a shortage of </w:t>
      </w:r>
      <w:proofErr w:type="spellStart"/>
      <w:r>
        <w:rPr>
          <w:rFonts w:ascii="Times New Roman" w:eastAsia="Times New Roman" w:hAnsi="Times New Roman" w:cs="Times New Roman"/>
          <w:sz w:val="24"/>
          <w:szCs w:val="24"/>
          <w:highlight w:val="white"/>
        </w:rPr>
        <w:t>labor</w:t>
      </w:r>
      <w:proofErr w:type="spellEnd"/>
      <w:r>
        <w:rPr>
          <w:rFonts w:ascii="Times New Roman" w:eastAsia="Times New Roman" w:hAnsi="Times New Roman" w:cs="Times New Roman"/>
          <w:sz w:val="24"/>
          <w:szCs w:val="24"/>
          <w:highlight w:val="white"/>
        </w:rPr>
        <w:t xml:space="preserve"> during the harvesting season. Since there is a lack of storage facilities in the region, the produce needs to be collected in a short time, and therefore, the shortage in </w:t>
      </w:r>
      <w:proofErr w:type="spellStart"/>
      <w:r>
        <w:rPr>
          <w:rFonts w:ascii="Times New Roman" w:eastAsia="Times New Roman" w:hAnsi="Times New Roman" w:cs="Times New Roman"/>
          <w:sz w:val="24"/>
          <w:szCs w:val="24"/>
          <w:highlight w:val="white"/>
        </w:rPr>
        <w:t>labor</w:t>
      </w:r>
      <w:proofErr w:type="spellEnd"/>
      <w:r>
        <w:rPr>
          <w:rFonts w:ascii="Times New Roman" w:eastAsia="Times New Roman" w:hAnsi="Times New Roman" w:cs="Times New Roman"/>
          <w:sz w:val="24"/>
          <w:szCs w:val="24"/>
          <w:highlight w:val="white"/>
        </w:rPr>
        <w:t xml:space="preserve"> supply occurs in most of the fields. Lastly, high transportation cost is a challenge that is faced by 72% of the respondents.</w:t>
      </w:r>
    </w:p>
    <w:p w14:paraId="02C9BCE4" w14:textId="77777777" w:rsidR="005962F7" w:rsidRDefault="007E5802">
      <w:pPr>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Table 9: Marketing constraints faced by the orange cultivators.</w:t>
      </w:r>
    </w:p>
    <w:tbl>
      <w:tblPr>
        <w:tblStyle w:val="a7"/>
        <w:tblW w:w="8215" w:type="dxa"/>
        <w:tblInd w:w="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01"/>
        <w:gridCol w:w="2107"/>
        <w:gridCol w:w="2107"/>
      </w:tblGrid>
      <w:tr w:rsidR="005962F7" w14:paraId="247FDBEC" w14:textId="77777777">
        <w:trPr>
          <w:trHeight w:val="472"/>
        </w:trPr>
        <w:tc>
          <w:tcPr>
            <w:tcW w:w="4001" w:type="dxa"/>
            <w:tcBorders>
              <w:top w:val="single" w:sz="4" w:space="0" w:color="000000"/>
              <w:left w:val="single" w:sz="4" w:space="0" w:color="000000"/>
              <w:bottom w:val="single" w:sz="4" w:space="0" w:color="000000"/>
              <w:right w:val="single" w:sz="4" w:space="0" w:color="000000"/>
            </w:tcBorders>
          </w:tcPr>
          <w:p w14:paraId="106037CB" w14:textId="77777777" w:rsidR="005962F7" w:rsidRDefault="007E5802">
            <w:pPr>
              <w:spacing w:after="0" w:line="24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Particulars (Marketing constraints)</w:t>
            </w:r>
          </w:p>
        </w:tc>
        <w:tc>
          <w:tcPr>
            <w:tcW w:w="2107" w:type="dxa"/>
            <w:tcBorders>
              <w:top w:val="single" w:sz="4" w:space="0" w:color="000000"/>
              <w:left w:val="single" w:sz="4" w:space="0" w:color="000000"/>
              <w:bottom w:val="single" w:sz="4" w:space="0" w:color="000000"/>
              <w:right w:val="single" w:sz="4" w:space="0" w:color="000000"/>
            </w:tcBorders>
          </w:tcPr>
          <w:p w14:paraId="56492CBB" w14:textId="77777777" w:rsidR="005962F7" w:rsidRDefault="007E5802">
            <w:pPr>
              <w:spacing w:after="0" w:line="24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Percentage</w:t>
            </w:r>
          </w:p>
        </w:tc>
        <w:tc>
          <w:tcPr>
            <w:tcW w:w="2107" w:type="dxa"/>
            <w:tcBorders>
              <w:top w:val="single" w:sz="4" w:space="0" w:color="000000"/>
              <w:left w:val="single" w:sz="4" w:space="0" w:color="000000"/>
              <w:bottom w:val="single" w:sz="4" w:space="0" w:color="000000"/>
              <w:right w:val="single" w:sz="4" w:space="0" w:color="000000"/>
            </w:tcBorders>
          </w:tcPr>
          <w:p w14:paraId="5045E570" w14:textId="77777777" w:rsidR="005962F7" w:rsidRDefault="007E5802">
            <w:pPr>
              <w:spacing w:after="0" w:line="24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Frequency</w:t>
            </w:r>
          </w:p>
        </w:tc>
      </w:tr>
      <w:tr w:rsidR="005962F7" w14:paraId="1D898A3E" w14:textId="77777777">
        <w:trPr>
          <w:trHeight w:val="419"/>
        </w:trPr>
        <w:tc>
          <w:tcPr>
            <w:tcW w:w="4001" w:type="dxa"/>
            <w:tcBorders>
              <w:top w:val="single" w:sz="4" w:space="0" w:color="000000"/>
              <w:left w:val="single" w:sz="4" w:space="0" w:color="000000"/>
              <w:bottom w:val="single" w:sz="4" w:space="0" w:color="000000"/>
              <w:right w:val="single" w:sz="4" w:space="0" w:color="000000"/>
            </w:tcBorders>
          </w:tcPr>
          <w:p w14:paraId="5824A53B"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Low demand</w:t>
            </w:r>
          </w:p>
        </w:tc>
        <w:tc>
          <w:tcPr>
            <w:tcW w:w="2107" w:type="dxa"/>
            <w:tcBorders>
              <w:top w:val="single" w:sz="4" w:space="0" w:color="000000"/>
              <w:left w:val="single" w:sz="4" w:space="0" w:color="000000"/>
              <w:bottom w:val="single" w:sz="4" w:space="0" w:color="000000"/>
              <w:right w:val="single" w:sz="4" w:space="0" w:color="000000"/>
            </w:tcBorders>
          </w:tcPr>
          <w:p w14:paraId="10E3A0A1"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2107" w:type="dxa"/>
            <w:tcBorders>
              <w:top w:val="single" w:sz="4" w:space="0" w:color="000000"/>
              <w:left w:val="single" w:sz="4" w:space="0" w:color="000000"/>
              <w:bottom w:val="single" w:sz="4" w:space="0" w:color="000000"/>
              <w:right w:val="single" w:sz="4" w:space="0" w:color="000000"/>
            </w:tcBorders>
          </w:tcPr>
          <w:p w14:paraId="0795EBF3"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r>
      <w:tr w:rsidR="005962F7" w14:paraId="487C3DAF" w14:textId="77777777">
        <w:trPr>
          <w:trHeight w:val="404"/>
        </w:trPr>
        <w:tc>
          <w:tcPr>
            <w:tcW w:w="4001" w:type="dxa"/>
            <w:tcBorders>
              <w:top w:val="single" w:sz="4" w:space="0" w:color="000000"/>
              <w:left w:val="single" w:sz="4" w:space="0" w:color="000000"/>
              <w:bottom w:val="single" w:sz="4" w:space="0" w:color="000000"/>
              <w:right w:val="single" w:sz="4" w:space="0" w:color="000000"/>
            </w:tcBorders>
          </w:tcPr>
          <w:p w14:paraId="40893282"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Middlemen are giving low prices</w:t>
            </w:r>
          </w:p>
        </w:tc>
        <w:tc>
          <w:tcPr>
            <w:tcW w:w="2107" w:type="dxa"/>
            <w:tcBorders>
              <w:top w:val="single" w:sz="4" w:space="0" w:color="000000"/>
              <w:left w:val="single" w:sz="4" w:space="0" w:color="000000"/>
              <w:bottom w:val="single" w:sz="4" w:space="0" w:color="000000"/>
              <w:right w:val="single" w:sz="4" w:space="0" w:color="000000"/>
            </w:tcBorders>
          </w:tcPr>
          <w:p w14:paraId="6A6371BA"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82</w:t>
            </w:r>
          </w:p>
        </w:tc>
        <w:tc>
          <w:tcPr>
            <w:tcW w:w="2107" w:type="dxa"/>
            <w:tcBorders>
              <w:top w:val="single" w:sz="4" w:space="0" w:color="000000"/>
              <w:left w:val="single" w:sz="4" w:space="0" w:color="000000"/>
              <w:bottom w:val="single" w:sz="4" w:space="0" w:color="000000"/>
              <w:right w:val="single" w:sz="4" w:space="0" w:color="000000"/>
            </w:tcBorders>
          </w:tcPr>
          <w:p w14:paraId="040ED7DF"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41</w:t>
            </w:r>
          </w:p>
        </w:tc>
      </w:tr>
      <w:tr w:rsidR="005962F7" w14:paraId="622FA569" w14:textId="77777777">
        <w:trPr>
          <w:trHeight w:val="419"/>
        </w:trPr>
        <w:tc>
          <w:tcPr>
            <w:tcW w:w="4001" w:type="dxa"/>
            <w:tcBorders>
              <w:top w:val="single" w:sz="4" w:space="0" w:color="000000"/>
              <w:left w:val="single" w:sz="4" w:space="0" w:color="000000"/>
              <w:bottom w:val="single" w:sz="4" w:space="0" w:color="000000"/>
              <w:right w:val="single" w:sz="4" w:space="0" w:color="000000"/>
            </w:tcBorders>
          </w:tcPr>
          <w:p w14:paraId="61573AD7"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High transportation cost</w:t>
            </w:r>
          </w:p>
        </w:tc>
        <w:tc>
          <w:tcPr>
            <w:tcW w:w="2107" w:type="dxa"/>
            <w:tcBorders>
              <w:top w:val="single" w:sz="4" w:space="0" w:color="000000"/>
              <w:left w:val="single" w:sz="4" w:space="0" w:color="000000"/>
              <w:bottom w:val="single" w:sz="4" w:space="0" w:color="000000"/>
              <w:right w:val="single" w:sz="4" w:space="0" w:color="000000"/>
            </w:tcBorders>
          </w:tcPr>
          <w:p w14:paraId="6A7922E5"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52</w:t>
            </w:r>
          </w:p>
        </w:tc>
        <w:tc>
          <w:tcPr>
            <w:tcW w:w="2107" w:type="dxa"/>
            <w:tcBorders>
              <w:top w:val="single" w:sz="4" w:space="0" w:color="000000"/>
              <w:left w:val="single" w:sz="4" w:space="0" w:color="000000"/>
              <w:bottom w:val="single" w:sz="4" w:space="0" w:color="000000"/>
              <w:right w:val="single" w:sz="4" w:space="0" w:color="000000"/>
            </w:tcBorders>
          </w:tcPr>
          <w:p w14:paraId="443C8E66"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36</w:t>
            </w:r>
          </w:p>
        </w:tc>
      </w:tr>
      <w:tr w:rsidR="005962F7" w14:paraId="4873A8B7" w14:textId="77777777">
        <w:trPr>
          <w:trHeight w:val="404"/>
        </w:trPr>
        <w:tc>
          <w:tcPr>
            <w:tcW w:w="4001" w:type="dxa"/>
            <w:tcBorders>
              <w:top w:val="single" w:sz="4" w:space="0" w:color="000000"/>
              <w:left w:val="single" w:sz="4" w:space="0" w:color="000000"/>
              <w:bottom w:val="single" w:sz="4" w:space="0" w:color="000000"/>
              <w:right w:val="single" w:sz="4" w:space="0" w:color="000000"/>
            </w:tcBorders>
          </w:tcPr>
          <w:p w14:paraId="58E99C7D"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Price fluctuations</w:t>
            </w:r>
          </w:p>
        </w:tc>
        <w:tc>
          <w:tcPr>
            <w:tcW w:w="2107" w:type="dxa"/>
            <w:tcBorders>
              <w:top w:val="single" w:sz="4" w:space="0" w:color="000000"/>
              <w:left w:val="single" w:sz="4" w:space="0" w:color="000000"/>
              <w:bottom w:val="single" w:sz="4" w:space="0" w:color="000000"/>
              <w:right w:val="single" w:sz="4" w:space="0" w:color="000000"/>
            </w:tcBorders>
          </w:tcPr>
          <w:p w14:paraId="15253E1B"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74</w:t>
            </w:r>
          </w:p>
        </w:tc>
        <w:tc>
          <w:tcPr>
            <w:tcW w:w="2107" w:type="dxa"/>
            <w:tcBorders>
              <w:top w:val="single" w:sz="4" w:space="0" w:color="000000"/>
              <w:left w:val="single" w:sz="4" w:space="0" w:color="000000"/>
              <w:bottom w:val="single" w:sz="4" w:space="0" w:color="000000"/>
              <w:right w:val="single" w:sz="4" w:space="0" w:color="000000"/>
            </w:tcBorders>
          </w:tcPr>
          <w:p w14:paraId="50CC4B5A"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37</w:t>
            </w:r>
          </w:p>
        </w:tc>
      </w:tr>
      <w:tr w:rsidR="005962F7" w14:paraId="3652E102" w14:textId="77777777">
        <w:trPr>
          <w:trHeight w:val="404"/>
        </w:trPr>
        <w:tc>
          <w:tcPr>
            <w:tcW w:w="4001" w:type="dxa"/>
            <w:tcBorders>
              <w:top w:val="single" w:sz="4" w:space="0" w:color="000000"/>
              <w:left w:val="single" w:sz="4" w:space="0" w:color="000000"/>
              <w:bottom w:val="single" w:sz="4" w:space="0" w:color="000000"/>
              <w:right w:val="single" w:sz="4" w:space="0" w:color="000000"/>
            </w:tcBorders>
          </w:tcPr>
          <w:p w14:paraId="181C5956"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Shortage of </w:t>
            </w:r>
            <w:proofErr w:type="spellStart"/>
            <w:r>
              <w:rPr>
                <w:rFonts w:ascii="Times New Roman" w:eastAsia="Times New Roman" w:hAnsi="Times New Roman" w:cs="Times New Roman"/>
                <w:sz w:val="24"/>
                <w:szCs w:val="24"/>
                <w:highlight w:val="white"/>
              </w:rPr>
              <w:t>labor</w:t>
            </w:r>
            <w:proofErr w:type="spellEnd"/>
          </w:p>
        </w:tc>
        <w:tc>
          <w:tcPr>
            <w:tcW w:w="2107" w:type="dxa"/>
            <w:tcBorders>
              <w:top w:val="single" w:sz="4" w:space="0" w:color="000000"/>
              <w:left w:val="single" w:sz="4" w:space="0" w:color="000000"/>
              <w:bottom w:val="single" w:sz="4" w:space="0" w:color="000000"/>
              <w:right w:val="single" w:sz="4" w:space="0" w:color="000000"/>
            </w:tcBorders>
          </w:tcPr>
          <w:p w14:paraId="129BFE74"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72</w:t>
            </w:r>
          </w:p>
        </w:tc>
        <w:tc>
          <w:tcPr>
            <w:tcW w:w="2107" w:type="dxa"/>
            <w:tcBorders>
              <w:top w:val="single" w:sz="4" w:space="0" w:color="000000"/>
              <w:left w:val="single" w:sz="4" w:space="0" w:color="000000"/>
              <w:bottom w:val="single" w:sz="4" w:space="0" w:color="000000"/>
              <w:right w:val="single" w:sz="4" w:space="0" w:color="000000"/>
            </w:tcBorders>
          </w:tcPr>
          <w:p w14:paraId="057D6330"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26</w:t>
            </w:r>
          </w:p>
        </w:tc>
      </w:tr>
      <w:tr w:rsidR="005962F7" w14:paraId="756E33D3" w14:textId="77777777">
        <w:trPr>
          <w:trHeight w:val="404"/>
        </w:trPr>
        <w:tc>
          <w:tcPr>
            <w:tcW w:w="4001" w:type="dxa"/>
            <w:tcBorders>
              <w:top w:val="single" w:sz="4" w:space="0" w:color="000000"/>
              <w:left w:val="single" w:sz="4" w:space="0" w:color="000000"/>
              <w:bottom w:val="single" w:sz="4" w:space="0" w:color="000000"/>
              <w:right w:val="single" w:sz="4" w:space="0" w:color="000000"/>
            </w:tcBorders>
          </w:tcPr>
          <w:p w14:paraId="248EE8E3"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Lack of storage</w:t>
            </w:r>
          </w:p>
        </w:tc>
        <w:tc>
          <w:tcPr>
            <w:tcW w:w="2107" w:type="dxa"/>
            <w:tcBorders>
              <w:top w:val="single" w:sz="4" w:space="0" w:color="000000"/>
              <w:left w:val="single" w:sz="4" w:space="0" w:color="000000"/>
              <w:bottom w:val="single" w:sz="4" w:space="0" w:color="000000"/>
              <w:right w:val="single" w:sz="4" w:space="0" w:color="000000"/>
            </w:tcBorders>
          </w:tcPr>
          <w:p w14:paraId="19891A2B"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90</w:t>
            </w:r>
          </w:p>
        </w:tc>
        <w:tc>
          <w:tcPr>
            <w:tcW w:w="2107" w:type="dxa"/>
            <w:tcBorders>
              <w:top w:val="single" w:sz="4" w:space="0" w:color="000000"/>
              <w:left w:val="single" w:sz="4" w:space="0" w:color="000000"/>
              <w:bottom w:val="single" w:sz="4" w:space="0" w:color="000000"/>
              <w:right w:val="single" w:sz="4" w:space="0" w:color="000000"/>
            </w:tcBorders>
          </w:tcPr>
          <w:p w14:paraId="3BBDA4F6" w14:textId="77777777" w:rsidR="005962F7" w:rsidRDefault="007E58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45</w:t>
            </w:r>
          </w:p>
        </w:tc>
      </w:tr>
    </w:tbl>
    <w:p w14:paraId="1FC72A47" w14:textId="77777777" w:rsidR="005962F7" w:rsidRDefault="007E5802">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Sources: field survey</w:t>
      </w:r>
    </w:p>
    <w:p w14:paraId="36ADACC0" w14:textId="77777777" w:rsidR="005962F7" w:rsidRDefault="005962F7">
      <w:pPr>
        <w:jc w:val="both"/>
        <w:rPr>
          <w:rFonts w:ascii="Times New Roman" w:eastAsia="Times New Roman" w:hAnsi="Times New Roman" w:cs="Times New Roman"/>
          <w:sz w:val="24"/>
          <w:szCs w:val="24"/>
          <w:highlight w:val="white"/>
        </w:rPr>
      </w:pPr>
    </w:p>
    <w:p w14:paraId="3FC91C1D" w14:textId="77777777" w:rsidR="005962F7" w:rsidRDefault="007E5802">
      <w:pPr>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2.11 Future perspective of orange farmers</w:t>
      </w:r>
    </w:p>
    <w:p w14:paraId="214860A0" w14:textId="77777777" w:rsidR="005962F7" w:rsidRDefault="005962F7">
      <w:pPr>
        <w:jc w:val="both"/>
        <w:rPr>
          <w:rFonts w:ascii="Times New Roman" w:eastAsia="Times New Roman" w:hAnsi="Times New Roman" w:cs="Times New Roman"/>
          <w:sz w:val="24"/>
          <w:szCs w:val="24"/>
          <w:highlight w:val="white"/>
        </w:rPr>
      </w:pPr>
    </w:p>
    <w:p w14:paraId="70AF96AA" w14:textId="77777777" w:rsidR="005962F7" w:rsidRDefault="007E5802">
      <w:pPr>
        <w:spacing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It is important to know feature perspectives of orange cultivation by the farmers whether they wish to </w:t>
      </w:r>
      <w:proofErr w:type="spellStart"/>
      <w:r>
        <w:rPr>
          <w:rFonts w:ascii="Times New Roman" w:eastAsia="Times New Roman" w:hAnsi="Times New Roman" w:cs="Times New Roman"/>
          <w:sz w:val="24"/>
          <w:szCs w:val="24"/>
          <w:highlight w:val="white"/>
        </w:rPr>
        <w:t>exampand</w:t>
      </w:r>
      <w:proofErr w:type="spellEnd"/>
      <w:r>
        <w:rPr>
          <w:rFonts w:ascii="Times New Roman" w:eastAsia="Times New Roman" w:hAnsi="Times New Roman" w:cs="Times New Roman"/>
          <w:sz w:val="24"/>
          <w:szCs w:val="24"/>
          <w:highlight w:val="white"/>
        </w:rPr>
        <w:t xml:space="preserve"> the cultivation or not. The figure 2 shows </w:t>
      </w:r>
      <w:proofErr w:type="gramStart"/>
      <w:r>
        <w:rPr>
          <w:rFonts w:ascii="Times New Roman" w:eastAsia="Times New Roman" w:hAnsi="Times New Roman" w:cs="Times New Roman"/>
          <w:sz w:val="24"/>
          <w:szCs w:val="24"/>
          <w:highlight w:val="white"/>
        </w:rPr>
        <w:t>that  about</w:t>
      </w:r>
      <w:proofErr w:type="gramEnd"/>
      <w:r>
        <w:rPr>
          <w:rFonts w:ascii="Times New Roman" w:eastAsia="Times New Roman" w:hAnsi="Times New Roman" w:cs="Times New Roman"/>
          <w:sz w:val="24"/>
          <w:szCs w:val="24"/>
          <w:highlight w:val="white"/>
        </w:rPr>
        <w:t xml:space="preserve"> 44% of the farmers are reluctant to expand the orange cultivation. The reason is that there has been a serious decline in the quantity of produce in recent years. The major reason is because of the high infestation of pests and diseases in the past years, due to which the plants are either drying up and not bearing fruits or even leading to death. Many have taken precautions, but it has failed. Some have even started to substitute the orange production with other crops, such as kiwi and persimmon. </w:t>
      </w:r>
    </w:p>
    <w:p w14:paraId="1B33EEF9" w14:textId="77777777" w:rsidR="005962F7" w:rsidRDefault="007E5802">
      <w:pPr>
        <w:spacing w:line="48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sz w:val="24"/>
          <w:szCs w:val="24"/>
          <w:highlight w:val="white"/>
        </w:rPr>
        <w:t xml:space="preserve">On the other hand, the rest 56% of the respondents still wants to continue and expand the production, but the only reason they are not able to, is because of their financial position, lack of additional land, and time, since the time taken for the plant to bear fruit it almost half a decade and therefore, it is not possible for many of the farmers, since the only way of generating income for them is through farming. </w:t>
      </w:r>
    </w:p>
    <w:p w14:paraId="326379A2" w14:textId="77777777" w:rsidR="005962F7" w:rsidRDefault="007E5802">
      <w:pPr>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Figure 2: Expansion of orange cultivation.</w:t>
      </w:r>
    </w:p>
    <w:p w14:paraId="2D3E1804" w14:textId="77777777" w:rsidR="005962F7" w:rsidRDefault="007E5802">
      <w:pPr>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noProof/>
          <w:sz w:val="24"/>
          <w:szCs w:val="24"/>
        </w:rPr>
        <w:drawing>
          <wp:inline distT="0" distB="0" distL="0" distR="0" wp14:anchorId="66D0F7A9" wp14:editId="79B9F378">
            <wp:extent cx="4961890" cy="278003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4961890" cy="2780030"/>
                    </a:xfrm>
                    <a:prstGeom prst="rect">
                      <a:avLst/>
                    </a:prstGeom>
                    <a:ln/>
                  </pic:spPr>
                </pic:pic>
              </a:graphicData>
            </a:graphic>
          </wp:inline>
        </w:drawing>
      </w:r>
    </w:p>
    <w:p w14:paraId="422C14F7" w14:textId="77777777" w:rsidR="005962F7" w:rsidRDefault="007E5802">
      <w:pPr>
        <w:spacing w:line="48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sz w:val="24"/>
          <w:szCs w:val="24"/>
          <w:highlight w:val="white"/>
        </w:rPr>
        <w:t>Source: Field survey</w:t>
      </w:r>
    </w:p>
    <w:p w14:paraId="302D1475" w14:textId="77777777" w:rsidR="005962F7" w:rsidRDefault="007E5802">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lastRenderedPageBreak/>
        <w:t>3 Summary, Conclusion and Suggestions</w:t>
      </w:r>
    </w:p>
    <w:p w14:paraId="4C76A658" w14:textId="77777777" w:rsidR="005962F7" w:rsidRDefault="007E5802">
      <w:pPr>
        <w:spacing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The </w:t>
      </w:r>
      <w:proofErr w:type="spellStart"/>
      <w:r>
        <w:rPr>
          <w:rFonts w:ascii="Times New Roman" w:eastAsia="Times New Roman" w:hAnsi="Times New Roman" w:cs="Times New Roman"/>
          <w:sz w:val="24"/>
          <w:szCs w:val="24"/>
        </w:rPr>
        <w:t>Dumbuk</w:t>
      </w:r>
      <w:proofErr w:type="spellEnd"/>
      <w:r>
        <w:rPr>
          <w:rFonts w:ascii="Times New Roman" w:eastAsia="Times New Roman" w:hAnsi="Times New Roman" w:cs="Times New Roman"/>
          <w:sz w:val="24"/>
          <w:szCs w:val="24"/>
        </w:rPr>
        <w:t xml:space="preserve"> regions in </w:t>
      </w:r>
      <w:proofErr w:type="spellStart"/>
      <w:r>
        <w:rPr>
          <w:rFonts w:ascii="Times New Roman" w:eastAsia="Times New Roman" w:hAnsi="Times New Roman" w:cs="Times New Roman"/>
          <w:sz w:val="24"/>
          <w:szCs w:val="24"/>
        </w:rPr>
        <w:t>Aurnachal</w:t>
      </w:r>
      <w:proofErr w:type="spellEnd"/>
      <w:r>
        <w:rPr>
          <w:rFonts w:ascii="Times New Roman" w:eastAsia="Times New Roman" w:hAnsi="Times New Roman" w:cs="Times New Roman"/>
          <w:sz w:val="24"/>
          <w:szCs w:val="24"/>
        </w:rPr>
        <w:t xml:space="preserve"> Pradesh, India is considered as “the Orange Bowl of Arunachal” due to its significance in orange cultivation and it has GI status. </w:t>
      </w:r>
      <w:r>
        <w:rPr>
          <w:rFonts w:ascii="Times New Roman" w:eastAsia="Times New Roman" w:hAnsi="Times New Roman" w:cs="Times New Roman"/>
          <w:sz w:val="24"/>
          <w:szCs w:val="24"/>
          <w:highlight w:val="white"/>
        </w:rPr>
        <w:t xml:space="preserve">This paper studies the present production conditions and marketing challenges of orange cultivation in the </w:t>
      </w:r>
      <w:proofErr w:type="spellStart"/>
      <w:r>
        <w:rPr>
          <w:rFonts w:ascii="Times New Roman" w:eastAsia="Times New Roman" w:hAnsi="Times New Roman" w:cs="Times New Roman"/>
          <w:sz w:val="24"/>
          <w:szCs w:val="24"/>
          <w:highlight w:val="white"/>
        </w:rPr>
        <w:t>Dambuk</w:t>
      </w:r>
      <w:proofErr w:type="spellEnd"/>
      <w:r>
        <w:rPr>
          <w:rFonts w:ascii="Times New Roman" w:eastAsia="Times New Roman" w:hAnsi="Times New Roman" w:cs="Times New Roman"/>
          <w:sz w:val="24"/>
          <w:szCs w:val="24"/>
          <w:highlight w:val="white"/>
        </w:rPr>
        <w:t xml:space="preserve"> region of Arunachal Pradesh, India. It is based on primary information collected from field survey in 2025 collected </w:t>
      </w:r>
      <w:proofErr w:type="spellStart"/>
      <w:r>
        <w:rPr>
          <w:rFonts w:ascii="Times New Roman" w:eastAsia="Times New Roman" w:hAnsi="Times New Roman" w:cs="Times New Roman"/>
          <w:sz w:val="24"/>
          <w:szCs w:val="24"/>
          <w:highlight w:val="white"/>
        </w:rPr>
        <w:t>fro</w:t>
      </w:r>
      <w:proofErr w:type="spellEnd"/>
      <w:r>
        <w:rPr>
          <w:rFonts w:ascii="Times New Roman" w:eastAsia="Times New Roman" w:hAnsi="Times New Roman" w:cs="Times New Roman"/>
          <w:sz w:val="24"/>
          <w:szCs w:val="24"/>
          <w:highlight w:val="white"/>
        </w:rPr>
        <w:t xml:space="preserve"> 2024-25 agricultural year. The data is </w:t>
      </w:r>
      <w:proofErr w:type="spellStart"/>
      <w:r>
        <w:rPr>
          <w:rFonts w:ascii="Times New Roman" w:eastAsia="Times New Roman" w:hAnsi="Times New Roman" w:cs="Times New Roman"/>
          <w:sz w:val="24"/>
          <w:szCs w:val="24"/>
          <w:highlight w:val="white"/>
        </w:rPr>
        <w:t>anlysed</w:t>
      </w:r>
      <w:proofErr w:type="spellEnd"/>
      <w:r>
        <w:rPr>
          <w:rFonts w:ascii="Times New Roman" w:eastAsia="Times New Roman" w:hAnsi="Times New Roman" w:cs="Times New Roman"/>
          <w:sz w:val="24"/>
          <w:szCs w:val="24"/>
          <w:highlight w:val="white"/>
        </w:rPr>
        <w:t xml:space="preserve"> by adopting descriptive statistics, tabulation and graphical methods. </w:t>
      </w:r>
    </w:p>
    <w:p w14:paraId="7ED84FA3" w14:textId="77777777" w:rsidR="005962F7" w:rsidRDefault="007E5802">
      <w:pPr>
        <w:spacing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results show that the orange cultivation in </w:t>
      </w:r>
      <w:proofErr w:type="spellStart"/>
      <w:r>
        <w:rPr>
          <w:rFonts w:ascii="Times New Roman" w:eastAsia="Times New Roman" w:hAnsi="Times New Roman" w:cs="Times New Roman"/>
          <w:sz w:val="24"/>
          <w:szCs w:val="24"/>
          <w:highlight w:val="white"/>
        </w:rPr>
        <w:t>Dambuk</w:t>
      </w:r>
      <w:proofErr w:type="spellEnd"/>
      <w:r>
        <w:rPr>
          <w:rFonts w:ascii="Times New Roman" w:eastAsia="Times New Roman" w:hAnsi="Times New Roman" w:cs="Times New Roman"/>
          <w:sz w:val="24"/>
          <w:szCs w:val="24"/>
          <w:highlight w:val="white"/>
        </w:rPr>
        <w:t xml:space="preserve"> region of Arunachal Pradesh is followed by both the traditional organic method and chemical based methods. The irrigation is nature based and few fields have drip irrigation method.  The cost of cultivation is around Rs 50000 per hectare and its slightly varies across farm size without large differences. Labour forms the higher share of cost of cultivation followed by chemical fertilisers and pesticides and machineries. The average yield is around 64.25 quintals per hectare. The total revenue stands </w:t>
      </w:r>
      <w:proofErr w:type="gramStart"/>
      <w:r>
        <w:rPr>
          <w:rFonts w:ascii="Times New Roman" w:eastAsia="Times New Roman" w:hAnsi="Times New Roman" w:cs="Times New Roman"/>
          <w:sz w:val="24"/>
          <w:szCs w:val="24"/>
          <w:highlight w:val="white"/>
        </w:rPr>
        <w:t>at  ₹</w:t>
      </w:r>
      <w:proofErr w:type="gramEnd"/>
      <w:r>
        <w:rPr>
          <w:rFonts w:ascii="Times New Roman" w:eastAsia="Times New Roman" w:hAnsi="Times New Roman" w:cs="Times New Roman"/>
          <w:sz w:val="24"/>
          <w:szCs w:val="24"/>
          <w:highlight w:val="white"/>
        </w:rPr>
        <w:t xml:space="preserve">118655 per acre. The Revenue-Cost ratio shows that small farmers are the most beneficial (3.32 times), which is followed by large, medium, and semi-medium farmers, 3.31, 3.27, and 3.16 times respectively.  The marketing channel for selling the orange production is in the local markets and produce is sold to mostly middlemen/ traders, followed by wholesalers, retailers, and exporters. The highest price that is obtained by the farmers is when they sell their produce directly to the consumers. The main constraints faced by the orange cultivators during production state are high and rising infestation of pests and diseases, followed by high input cost, climate variability, scarcity of </w:t>
      </w:r>
      <w:proofErr w:type="spellStart"/>
      <w:r>
        <w:rPr>
          <w:rFonts w:ascii="Times New Roman" w:eastAsia="Times New Roman" w:hAnsi="Times New Roman" w:cs="Times New Roman"/>
          <w:sz w:val="24"/>
          <w:szCs w:val="24"/>
          <w:highlight w:val="white"/>
        </w:rPr>
        <w:t>labor</w:t>
      </w:r>
      <w:proofErr w:type="spellEnd"/>
      <w:r>
        <w:rPr>
          <w:rFonts w:ascii="Times New Roman" w:eastAsia="Times New Roman" w:hAnsi="Times New Roman" w:cs="Times New Roman"/>
          <w:sz w:val="24"/>
          <w:szCs w:val="24"/>
          <w:highlight w:val="white"/>
        </w:rPr>
        <w:t xml:space="preserve">, and lack of water. The constraints faced in the marketing process are lack of storage facilities, middlemen taking high prices for themselves, price fluctuation, shortage of </w:t>
      </w:r>
      <w:proofErr w:type="spellStart"/>
      <w:r>
        <w:rPr>
          <w:rFonts w:ascii="Times New Roman" w:eastAsia="Times New Roman" w:hAnsi="Times New Roman" w:cs="Times New Roman"/>
          <w:sz w:val="24"/>
          <w:szCs w:val="24"/>
          <w:highlight w:val="white"/>
        </w:rPr>
        <w:t>labor</w:t>
      </w:r>
      <w:proofErr w:type="spellEnd"/>
      <w:r>
        <w:rPr>
          <w:rFonts w:ascii="Times New Roman" w:eastAsia="Times New Roman" w:hAnsi="Times New Roman" w:cs="Times New Roman"/>
          <w:sz w:val="24"/>
          <w:szCs w:val="24"/>
          <w:highlight w:val="white"/>
        </w:rPr>
        <w:t xml:space="preserve">, and high transportation cost. The study highlights the prospects of production, marketing, and challenges in reference to the orange produce in the </w:t>
      </w:r>
      <w:proofErr w:type="spellStart"/>
      <w:r>
        <w:rPr>
          <w:rFonts w:ascii="Times New Roman" w:eastAsia="Times New Roman" w:hAnsi="Times New Roman" w:cs="Times New Roman"/>
          <w:sz w:val="24"/>
          <w:szCs w:val="24"/>
          <w:highlight w:val="white"/>
        </w:rPr>
        <w:t>Dambuk</w:t>
      </w:r>
      <w:proofErr w:type="spellEnd"/>
      <w:r>
        <w:rPr>
          <w:rFonts w:ascii="Times New Roman" w:eastAsia="Times New Roman" w:hAnsi="Times New Roman" w:cs="Times New Roman"/>
          <w:sz w:val="24"/>
          <w:szCs w:val="24"/>
          <w:highlight w:val="white"/>
        </w:rPr>
        <w:t xml:space="preserve"> region of Arunachal Pradesh.</w:t>
      </w:r>
    </w:p>
    <w:p w14:paraId="4B741FF8" w14:textId="77777777" w:rsidR="005962F7" w:rsidRDefault="007E5802">
      <w:pPr>
        <w:spacing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The suggestions offered by the sample farmers for the improvement of orange cultivation in </w:t>
      </w:r>
      <w:proofErr w:type="spellStart"/>
      <w:r>
        <w:rPr>
          <w:rFonts w:ascii="Times New Roman" w:eastAsia="Times New Roman" w:hAnsi="Times New Roman" w:cs="Times New Roman"/>
          <w:sz w:val="24"/>
          <w:szCs w:val="24"/>
          <w:highlight w:val="white"/>
        </w:rPr>
        <w:t>Dambuk</w:t>
      </w:r>
      <w:proofErr w:type="spellEnd"/>
      <w:r>
        <w:rPr>
          <w:rFonts w:ascii="Times New Roman" w:eastAsia="Times New Roman" w:hAnsi="Times New Roman" w:cs="Times New Roman"/>
          <w:sz w:val="24"/>
          <w:szCs w:val="24"/>
          <w:highlight w:val="white"/>
        </w:rPr>
        <w:t xml:space="preserve"> regions in Arunachal Pradesh are as follows;</w:t>
      </w:r>
    </w:p>
    <w:p w14:paraId="40FB3B65" w14:textId="77777777" w:rsidR="005962F7" w:rsidRDefault="007E5802">
      <w:pPr>
        <w:numPr>
          <w:ilvl w:val="0"/>
          <w:numId w:val="1"/>
        </w:numPr>
        <w:pBdr>
          <w:top w:val="nil"/>
          <w:left w:val="nil"/>
          <w:bottom w:val="nil"/>
          <w:right w:val="nil"/>
          <w:between w:val="nil"/>
        </w:pBdr>
        <w:spacing w:before="280" w:after="0"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Treatment for the prevailing pest and disease should be looked upon by the higher authorities.</w:t>
      </w:r>
    </w:p>
    <w:p w14:paraId="0122646B" w14:textId="77777777" w:rsidR="005962F7" w:rsidRDefault="007E5802">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 proper and transparent channel is desired by some cultivators.</w:t>
      </w:r>
    </w:p>
    <w:p w14:paraId="1F72FE5E" w14:textId="77777777" w:rsidR="005962F7" w:rsidRDefault="007E5802">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More funding schemes should be introduced for the orange farmers.</w:t>
      </w:r>
    </w:p>
    <w:p w14:paraId="1995170C" w14:textId="77777777" w:rsidR="005962F7" w:rsidRDefault="007E5802">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Storage facilities should be built in the area for the orange produce to last longer.</w:t>
      </w:r>
    </w:p>
    <w:p w14:paraId="07A1DD80" w14:textId="77777777" w:rsidR="005962F7" w:rsidRDefault="007E5802">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 small enterprise can be opened in the area for the production of primary products, which would generate higher employment and also more economic development can be procured. </w:t>
      </w:r>
    </w:p>
    <w:p w14:paraId="67BB20D2" w14:textId="77777777" w:rsidR="005962F7" w:rsidRDefault="007E5802">
      <w:pPr>
        <w:numPr>
          <w:ilvl w:val="0"/>
          <w:numId w:val="1"/>
        </w:numPr>
        <w:spacing w:after="0"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New technology should be introduced in order to face challenges.  </w:t>
      </w:r>
    </w:p>
    <w:p w14:paraId="10E70C05" w14:textId="77777777" w:rsidR="005962F7" w:rsidRDefault="007E5802">
      <w:pPr>
        <w:numPr>
          <w:ilvl w:val="0"/>
          <w:numId w:val="1"/>
        </w:numPr>
        <w:spacing w:after="0"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Support price or incentives should be given with a more developed scheme for the farmers. The transportation facility should be improved, with the construction of better road facilities connecting from the highway to the orange orchards in the rural regions</w:t>
      </w:r>
    </w:p>
    <w:p w14:paraId="3F54CA6F" w14:textId="4AB8F526" w:rsidR="00E314A7" w:rsidRDefault="007E5802">
      <w:pPr>
        <w:pBdr>
          <w:top w:val="nil"/>
          <w:left w:val="nil"/>
          <w:bottom w:val="nil"/>
          <w:right w:val="nil"/>
          <w:between w:val="nil"/>
        </w:pBdr>
        <w:spacing w:after="0"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study concludes that the orange production in </w:t>
      </w:r>
      <w:proofErr w:type="spellStart"/>
      <w:r>
        <w:rPr>
          <w:rFonts w:ascii="Times New Roman" w:eastAsia="Times New Roman" w:hAnsi="Times New Roman" w:cs="Times New Roman"/>
          <w:sz w:val="24"/>
          <w:szCs w:val="24"/>
          <w:highlight w:val="white"/>
        </w:rPr>
        <w:t>Dambuk</w:t>
      </w:r>
      <w:proofErr w:type="spellEnd"/>
      <w:r>
        <w:rPr>
          <w:rFonts w:ascii="Times New Roman" w:eastAsia="Times New Roman" w:hAnsi="Times New Roman" w:cs="Times New Roman"/>
          <w:sz w:val="24"/>
          <w:szCs w:val="24"/>
          <w:highlight w:val="white"/>
        </w:rPr>
        <w:t xml:space="preserve"> region of Arunachal Pradesh has great potential and therefore generates more income and employment for the people around. there is a need to provide better and modern skills and support to the orange cultivators.</w:t>
      </w:r>
      <w:bookmarkStart w:id="0" w:name="_GoBack"/>
      <w:bookmarkEnd w:id="0"/>
    </w:p>
    <w:p w14:paraId="3B935EF2" w14:textId="77777777" w:rsidR="005962F7" w:rsidRDefault="005962F7">
      <w:pPr>
        <w:pBdr>
          <w:top w:val="nil"/>
          <w:left w:val="nil"/>
          <w:bottom w:val="nil"/>
          <w:right w:val="nil"/>
          <w:between w:val="nil"/>
        </w:pBdr>
        <w:spacing w:after="0" w:line="480" w:lineRule="auto"/>
        <w:jc w:val="both"/>
        <w:rPr>
          <w:rFonts w:ascii="Times New Roman" w:eastAsia="Times New Roman" w:hAnsi="Times New Roman" w:cs="Times New Roman"/>
          <w:sz w:val="24"/>
          <w:szCs w:val="24"/>
          <w:highlight w:val="white"/>
        </w:rPr>
      </w:pPr>
    </w:p>
    <w:p w14:paraId="1FAE3140" w14:textId="77777777" w:rsidR="005962F7" w:rsidRDefault="007E5802">
      <w:pPr>
        <w:pBdr>
          <w:top w:val="nil"/>
          <w:left w:val="nil"/>
          <w:bottom w:val="nil"/>
          <w:right w:val="nil"/>
          <w:between w:val="nil"/>
        </w:pBdr>
        <w:spacing w:after="0"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b/>
          <w:bCs/>
          <w:sz w:val="24"/>
          <w:szCs w:val="24"/>
          <w:highlight w:val="white"/>
        </w:rPr>
        <w:t>References</w:t>
      </w:r>
    </w:p>
    <w:p w14:paraId="78A414BA" w14:textId="77777777" w:rsidR="005962F7" w:rsidRDefault="007E5802">
      <w:pPr>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Gungsuh" w:eastAsia="Gungsuh" w:hAnsi="Gungsuh" w:cs="Gungsuh"/>
          <w:sz w:val="24"/>
          <w:szCs w:val="24"/>
        </w:rPr>
        <w:t xml:space="preserve">∙Kurian, M. (2022, September 9). </w:t>
      </w:r>
      <w:r>
        <w:rPr>
          <w:rFonts w:ascii="Times New Roman" w:eastAsia="Times New Roman" w:hAnsi="Times New Roman" w:cs="Times New Roman"/>
          <w:i/>
          <w:iCs/>
          <w:sz w:val="24"/>
          <w:szCs w:val="24"/>
        </w:rPr>
        <w:t>The origin and early spread of farming practice in India</w:t>
      </w:r>
      <w:r>
        <w:rPr>
          <w:rFonts w:ascii="Times New Roman" w:eastAsia="Times New Roman" w:hAnsi="Times New Roman" w:cs="Times New Roman"/>
          <w:sz w:val="24"/>
          <w:szCs w:val="24"/>
        </w:rPr>
        <w:t>.</w:t>
      </w:r>
    </w:p>
    <w:p w14:paraId="49BC116A" w14:textId="77777777" w:rsidR="005962F7" w:rsidRDefault="007E5802">
      <w:pPr>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Gungsuh" w:eastAsia="Gungsuh" w:hAnsi="Gungsuh" w:cs="Gungsuh"/>
          <w:sz w:val="24"/>
          <w:szCs w:val="24"/>
        </w:rPr>
        <w:t xml:space="preserve">∙Hassan, T. (2025, January 15). </w:t>
      </w:r>
      <w:r>
        <w:rPr>
          <w:rFonts w:ascii="Times New Roman" w:eastAsia="Times New Roman" w:hAnsi="Times New Roman" w:cs="Times New Roman"/>
          <w:i/>
          <w:iCs/>
          <w:sz w:val="24"/>
          <w:szCs w:val="24"/>
        </w:rPr>
        <w:t>The economic impact of agriculture on India’s GDP</w:t>
      </w:r>
      <w:r>
        <w:rPr>
          <w:rFonts w:ascii="Times New Roman" w:eastAsia="Times New Roman" w:hAnsi="Times New Roman" w:cs="Times New Roman"/>
          <w:sz w:val="24"/>
          <w:szCs w:val="24"/>
        </w:rPr>
        <w:t>.</w:t>
      </w:r>
    </w:p>
    <w:p w14:paraId="4EF4F470" w14:textId="77777777" w:rsidR="005962F7" w:rsidRDefault="007E5802">
      <w:pPr>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Gungsuh" w:eastAsia="Gungsuh" w:hAnsi="Gungsuh" w:cs="Gungsuh"/>
          <w:sz w:val="24"/>
          <w:szCs w:val="24"/>
        </w:rPr>
        <w:t xml:space="preserve">∙Kishor, B. (2022, August 30–31). </w:t>
      </w:r>
      <w:r>
        <w:rPr>
          <w:rFonts w:ascii="Times New Roman" w:eastAsia="Times New Roman" w:hAnsi="Times New Roman" w:cs="Times New Roman"/>
          <w:i/>
          <w:iCs/>
          <w:sz w:val="24"/>
          <w:szCs w:val="24"/>
        </w:rPr>
        <w:t>Agriculture geography in India: A comprehensive review</w:t>
      </w:r>
      <w:r>
        <w:rPr>
          <w:rFonts w:ascii="Times New Roman" w:eastAsia="Times New Roman" w:hAnsi="Times New Roman" w:cs="Times New Roman"/>
          <w:sz w:val="24"/>
          <w:szCs w:val="24"/>
        </w:rPr>
        <w:t>.</w:t>
      </w:r>
    </w:p>
    <w:p w14:paraId="265239DE" w14:textId="77777777" w:rsidR="005962F7" w:rsidRDefault="007E5802">
      <w:pPr>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Gungsuh" w:eastAsia="Gungsuh" w:hAnsi="Gungsuh" w:cs="Gungsuh"/>
          <w:sz w:val="24"/>
          <w:szCs w:val="24"/>
        </w:rPr>
        <w:t xml:space="preserve">∙Raghavan, M., Singh, S. R., Hazarika, B. N., </w:t>
      </w:r>
      <w:proofErr w:type="spellStart"/>
      <w:r>
        <w:rPr>
          <w:rFonts w:ascii="Gungsuh" w:eastAsia="Gungsuh" w:hAnsi="Gungsuh" w:cs="Gungsuh"/>
          <w:sz w:val="24"/>
          <w:szCs w:val="24"/>
        </w:rPr>
        <w:t>Wangchu</w:t>
      </w:r>
      <w:proofErr w:type="spellEnd"/>
      <w:r>
        <w:rPr>
          <w:rFonts w:ascii="Gungsuh" w:eastAsia="Gungsuh" w:hAnsi="Gungsuh" w:cs="Gungsuh"/>
          <w:sz w:val="24"/>
          <w:szCs w:val="24"/>
        </w:rPr>
        <w:t xml:space="preserve">, L., &amp; Kumar, A. (2022, January 30). </w:t>
      </w:r>
      <w:r>
        <w:rPr>
          <w:rFonts w:ascii="Times New Roman" w:eastAsia="Times New Roman" w:hAnsi="Times New Roman" w:cs="Times New Roman"/>
          <w:i/>
          <w:iCs/>
          <w:sz w:val="24"/>
          <w:szCs w:val="24"/>
        </w:rPr>
        <w:t>Genetic diversity of mandarins from Northeast India along with three other wild species using morphological markers</w:t>
      </w:r>
      <w:r>
        <w:rPr>
          <w:rFonts w:ascii="Times New Roman" w:eastAsia="Times New Roman" w:hAnsi="Times New Roman" w:cs="Times New Roman"/>
          <w:sz w:val="24"/>
          <w:szCs w:val="24"/>
        </w:rPr>
        <w:t>.</w:t>
      </w:r>
    </w:p>
    <w:p w14:paraId="3B82B092" w14:textId="77777777" w:rsidR="005962F7" w:rsidRDefault="007E5802">
      <w:pPr>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Gungsuh" w:eastAsia="Gungsuh" w:hAnsi="Gungsuh" w:cs="Gungsuh"/>
          <w:sz w:val="24"/>
          <w:szCs w:val="24"/>
        </w:rPr>
        <w:lastRenderedPageBreak/>
        <w:t xml:space="preserve">∙Mondal, S., Mohanty, S., Verma, M. R., &amp; Tripathi, A. K. (2018, February 2). </w:t>
      </w:r>
      <w:r>
        <w:rPr>
          <w:rFonts w:ascii="Times New Roman" w:eastAsia="Times New Roman" w:hAnsi="Times New Roman" w:cs="Times New Roman"/>
          <w:i/>
          <w:iCs/>
          <w:sz w:val="24"/>
          <w:szCs w:val="24"/>
        </w:rPr>
        <w:t>Agricultural development status in Northeastern States: Assessment and priorities</w:t>
      </w:r>
      <w:r>
        <w:rPr>
          <w:rFonts w:ascii="Times New Roman" w:eastAsia="Times New Roman" w:hAnsi="Times New Roman" w:cs="Times New Roman"/>
          <w:sz w:val="24"/>
          <w:szCs w:val="24"/>
        </w:rPr>
        <w:t>.</w:t>
      </w:r>
    </w:p>
    <w:p w14:paraId="1FBCB05A" w14:textId="77777777" w:rsidR="005962F7" w:rsidRDefault="007E5802">
      <w:pPr>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Gungsuh" w:eastAsia="Gungsuh" w:hAnsi="Gungsuh" w:cs="Gungsuh"/>
          <w:sz w:val="24"/>
          <w:szCs w:val="24"/>
        </w:rPr>
        <w:t xml:space="preserve">∙Roy, H. K. (2007, July). </w:t>
      </w:r>
      <w:r>
        <w:rPr>
          <w:rFonts w:ascii="Times New Roman" w:eastAsia="Times New Roman" w:hAnsi="Times New Roman" w:cs="Times New Roman"/>
          <w:i/>
          <w:iCs/>
          <w:sz w:val="24"/>
          <w:szCs w:val="24"/>
        </w:rPr>
        <w:t>Tribal cultural tourism: A sustainable tourism resource in Arunachal Pradesh</w:t>
      </w:r>
      <w:r>
        <w:rPr>
          <w:rFonts w:ascii="Times New Roman" w:eastAsia="Times New Roman" w:hAnsi="Times New Roman" w:cs="Times New Roman"/>
          <w:sz w:val="24"/>
          <w:szCs w:val="24"/>
        </w:rPr>
        <w:t>.</w:t>
      </w:r>
    </w:p>
    <w:p w14:paraId="24C621F9" w14:textId="77777777" w:rsidR="005962F7" w:rsidRDefault="007E5802">
      <w:pPr>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Gungsuh" w:eastAsia="Gungsuh" w:hAnsi="Gungsuh" w:cs="Gungsuh"/>
          <w:sz w:val="24"/>
          <w:szCs w:val="24"/>
        </w:rPr>
        <w:t xml:space="preserve">∙Khou, A., &amp; </w:t>
      </w:r>
      <w:proofErr w:type="spellStart"/>
      <w:r>
        <w:rPr>
          <w:rFonts w:ascii="Gungsuh" w:eastAsia="Gungsuh" w:hAnsi="Gungsuh" w:cs="Gungsuh"/>
          <w:sz w:val="24"/>
          <w:szCs w:val="24"/>
        </w:rPr>
        <w:t>Mothilal</w:t>
      </w:r>
      <w:proofErr w:type="spellEnd"/>
      <w:r>
        <w:rPr>
          <w:rFonts w:ascii="Gungsuh" w:eastAsia="Gungsuh" w:hAnsi="Gungsuh" w:cs="Gungsuh"/>
          <w:sz w:val="24"/>
          <w:szCs w:val="24"/>
        </w:rPr>
        <w:t xml:space="preserve">, L. (2018, July–August). </w:t>
      </w:r>
      <w:r>
        <w:rPr>
          <w:rFonts w:ascii="Times New Roman" w:eastAsia="Times New Roman" w:hAnsi="Times New Roman" w:cs="Times New Roman"/>
          <w:i/>
          <w:iCs/>
          <w:sz w:val="24"/>
          <w:szCs w:val="24"/>
        </w:rPr>
        <w:t>Challenges of agricultural production and marketing in Northeast India</w:t>
      </w:r>
      <w:r>
        <w:rPr>
          <w:rFonts w:ascii="Times New Roman" w:eastAsia="Times New Roman" w:hAnsi="Times New Roman" w:cs="Times New Roman"/>
          <w:sz w:val="24"/>
          <w:szCs w:val="24"/>
        </w:rPr>
        <w:t>.</w:t>
      </w:r>
    </w:p>
    <w:p w14:paraId="6012068D" w14:textId="77777777" w:rsidR="005962F7" w:rsidRDefault="007E5802">
      <w:pPr>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Gungsuh" w:eastAsia="Gungsuh" w:hAnsi="Gungsuh" w:cs="Gungsuh"/>
          <w:sz w:val="24"/>
          <w:szCs w:val="24"/>
        </w:rPr>
        <w:t>∙</w:t>
      </w:r>
      <w:proofErr w:type="spellStart"/>
      <w:r>
        <w:rPr>
          <w:rFonts w:ascii="Gungsuh" w:eastAsia="Gungsuh" w:hAnsi="Gungsuh" w:cs="Gungsuh"/>
          <w:sz w:val="24"/>
          <w:szCs w:val="24"/>
        </w:rPr>
        <w:t>Tagiya</w:t>
      </w:r>
      <w:proofErr w:type="spellEnd"/>
      <w:r>
        <w:rPr>
          <w:rFonts w:ascii="Gungsuh" w:eastAsia="Gungsuh" w:hAnsi="Gungsuh" w:cs="Gungsuh"/>
          <w:sz w:val="24"/>
          <w:szCs w:val="24"/>
        </w:rPr>
        <w:t xml:space="preserve">, M., &amp; Sinha, S. (2016, July). </w:t>
      </w:r>
      <w:r>
        <w:rPr>
          <w:rFonts w:ascii="Times New Roman" w:eastAsia="Times New Roman" w:hAnsi="Times New Roman" w:cs="Times New Roman"/>
          <w:i/>
          <w:iCs/>
          <w:sz w:val="24"/>
          <w:szCs w:val="24"/>
        </w:rPr>
        <w:t>Horticulture tourism: Synergy for sustainable rural development prospect for Arunachal Pradesh</w:t>
      </w:r>
      <w:r>
        <w:rPr>
          <w:rFonts w:ascii="Times New Roman" w:eastAsia="Times New Roman" w:hAnsi="Times New Roman" w:cs="Times New Roman"/>
          <w:sz w:val="24"/>
          <w:szCs w:val="24"/>
        </w:rPr>
        <w:t>.</w:t>
      </w:r>
    </w:p>
    <w:p w14:paraId="2E9238CC" w14:textId="77777777" w:rsidR="005962F7" w:rsidRDefault="007E5802">
      <w:pPr>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Gungsuh" w:eastAsia="Gungsuh" w:hAnsi="Gungsuh" w:cs="Gungsuh"/>
          <w:sz w:val="24"/>
          <w:szCs w:val="24"/>
        </w:rPr>
        <w:t>∙</w:t>
      </w:r>
      <w:proofErr w:type="spellStart"/>
      <w:r>
        <w:rPr>
          <w:rFonts w:ascii="Gungsuh" w:eastAsia="Gungsuh" w:hAnsi="Gungsuh" w:cs="Gungsuh"/>
          <w:sz w:val="24"/>
          <w:szCs w:val="24"/>
        </w:rPr>
        <w:t>Hatai</w:t>
      </w:r>
      <w:proofErr w:type="spellEnd"/>
      <w:r>
        <w:rPr>
          <w:rFonts w:ascii="Gungsuh" w:eastAsia="Gungsuh" w:hAnsi="Gungsuh" w:cs="Gungsuh"/>
          <w:sz w:val="24"/>
          <w:szCs w:val="24"/>
        </w:rPr>
        <w:t xml:space="preserve">, L. D. (2022, September 3). </w:t>
      </w:r>
      <w:r>
        <w:rPr>
          <w:rFonts w:ascii="Times New Roman" w:eastAsia="Times New Roman" w:hAnsi="Times New Roman" w:cs="Times New Roman"/>
          <w:i/>
          <w:iCs/>
          <w:sz w:val="24"/>
          <w:szCs w:val="24"/>
        </w:rPr>
        <w:t>Production and marketing of Arunachal oranges—An economic evaluation</w:t>
      </w:r>
      <w:r>
        <w:rPr>
          <w:rFonts w:ascii="Times New Roman" w:eastAsia="Times New Roman" w:hAnsi="Times New Roman" w:cs="Times New Roman"/>
          <w:sz w:val="24"/>
          <w:szCs w:val="24"/>
        </w:rPr>
        <w:t>.</w:t>
      </w:r>
    </w:p>
    <w:p w14:paraId="3A99C154" w14:textId="77777777" w:rsidR="005962F7" w:rsidRDefault="007E5802">
      <w:pPr>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Gungsuh" w:eastAsia="Gungsuh" w:hAnsi="Gungsuh" w:cs="Gungsuh"/>
          <w:sz w:val="24"/>
          <w:szCs w:val="24"/>
        </w:rPr>
        <w:t xml:space="preserve">∙Deshmukh, A., Agarwal, S., &amp; </w:t>
      </w:r>
      <w:proofErr w:type="spellStart"/>
      <w:r>
        <w:rPr>
          <w:rFonts w:ascii="Gungsuh" w:eastAsia="Gungsuh" w:hAnsi="Gungsuh" w:cs="Gungsuh"/>
          <w:sz w:val="24"/>
          <w:szCs w:val="24"/>
        </w:rPr>
        <w:t>Venkteshwar</w:t>
      </w:r>
      <w:proofErr w:type="spellEnd"/>
      <w:r>
        <w:rPr>
          <w:rFonts w:ascii="Gungsuh" w:eastAsia="Gungsuh" w:hAnsi="Gungsuh" w:cs="Gungsuh"/>
          <w:sz w:val="24"/>
          <w:szCs w:val="24"/>
        </w:rPr>
        <w:t xml:space="preserve">. (2022, August 31). </w:t>
      </w:r>
      <w:r>
        <w:rPr>
          <w:rFonts w:ascii="Times New Roman" w:eastAsia="Times New Roman" w:hAnsi="Times New Roman" w:cs="Times New Roman"/>
          <w:i/>
          <w:iCs/>
          <w:sz w:val="24"/>
          <w:szCs w:val="24"/>
        </w:rPr>
        <w:t>Constraints faced by orange growers about production and marketing oranges</w:t>
      </w:r>
      <w:r>
        <w:rPr>
          <w:rFonts w:ascii="Times New Roman" w:eastAsia="Times New Roman" w:hAnsi="Times New Roman" w:cs="Times New Roman"/>
          <w:sz w:val="24"/>
          <w:szCs w:val="24"/>
        </w:rPr>
        <w:t>.</w:t>
      </w:r>
    </w:p>
    <w:p w14:paraId="379A777A" w14:textId="77777777" w:rsidR="005962F7" w:rsidRDefault="007E5802">
      <w:pPr>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Gungsuh" w:eastAsia="Gungsuh" w:hAnsi="Gungsuh" w:cs="Gungsuh"/>
          <w:sz w:val="24"/>
          <w:szCs w:val="24"/>
        </w:rPr>
        <w:t xml:space="preserve">∙Moyong, O., </w:t>
      </w:r>
      <w:proofErr w:type="spellStart"/>
      <w:r>
        <w:rPr>
          <w:rFonts w:ascii="Gungsuh" w:eastAsia="Gungsuh" w:hAnsi="Gungsuh" w:cs="Gungsuh"/>
          <w:sz w:val="24"/>
          <w:szCs w:val="24"/>
        </w:rPr>
        <w:t>Saroh</w:t>
      </w:r>
      <w:proofErr w:type="spellEnd"/>
      <w:r>
        <w:rPr>
          <w:rFonts w:ascii="Gungsuh" w:eastAsia="Gungsuh" w:hAnsi="Gungsuh" w:cs="Gungsuh"/>
          <w:sz w:val="24"/>
          <w:szCs w:val="24"/>
        </w:rPr>
        <w:t xml:space="preserve">, V., &amp; </w:t>
      </w:r>
      <w:proofErr w:type="spellStart"/>
      <w:r>
        <w:rPr>
          <w:rFonts w:ascii="Gungsuh" w:eastAsia="Gungsuh" w:hAnsi="Gungsuh" w:cs="Gungsuh"/>
          <w:sz w:val="24"/>
          <w:szCs w:val="24"/>
        </w:rPr>
        <w:t>Pertin</w:t>
      </w:r>
      <w:proofErr w:type="spellEnd"/>
      <w:r>
        <w:rPr>
          <w:rFonts w:ascii="Gungsuh" w:eastAsia="Gungsuh" w:hAnsi="Gungsuh" w:cs="Gungsuh"/>
          <w:sz w:val="24"/>
          <w:szCs w:val="24"/>
        </w:rPr>
        <w:t xml:space="preserve">, M. (2013, June 18). </w:t>
      </w:r>
      <w:r>
        <w:rPr>
          <w:rFonts w:ascii="Times New Roman" w:eastAsia="Times New Roman" w:hAnsi="Times New Roman" w:cs="Times New Roman"/>
          <w:i/>
          <w:iCs/>
          <w:sz w:val="24"/>
          <w:szCs w:val="24"/>
        </w:rPr>
        <w:t>Socio-economic development of tribal society in Arunachal Pradesh: A study on the role of orange cultivation</w:t>
      </w:r>
      <w:r>
        <w:rPr>
          <w:rFonts w:ascii="Times New Roman" w:eastAsia="Times New Roman" w:hAnsi="Times New Roman" w:cs="Times New Roman"/>
          <w:sz w:val="24"/>
          <w:szCs w:val="24"/>
        </w:rPr>
        <w:t>.</w:t>
      </w:r>
    </w:p>
    <w:p w14:paraId="3BE6537F" w14:textId="77777777" w:rsidR="005962F7" w:rsidRDefault="007E5802">
      <w:pPr>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Gungsuh" w:eastAsia="Gungsuh" w:hAnsi="Gungsuh" w:cs="Gungsuh"/>
          <w:sz w:val="24"/>
          <w:szCs w:val="24"/>
        </w:rPr>
        <w:t xml:space="preserve">∙Modi, P., Mihu, R., &amp; Kalita, R. (2017, July 11). </w:t>
      </w:r>
      <w:r>
        <w:rPr>
          <w:rFonts w:ascii="Times New Roman" w:eastAsia="Times New Roman" w:hAnsi="Times New Roman" w:cs="Times New Roman"/>
          <w:i/>
          <w:iCs/>
          <w:sz w:val="24"/>
          <w:szCs w:val="24"/>
        </w:rPr>
        <w:t xml:space="preserve">Impacts of commercial orange cultivation on socio-economic variables in Lower </w:t>
      </w:r>
      <w:proofErr w:type="spellStart"/>
      <w:r>
        <w:rPr>
          <w:rFonts w:ascii="Times New Roman" w:eastAsia="Times New Roman" w:hAnsi="Times New Roman" w:cs="Times New Roman"/>
          <w:i/>
          <w:iCs/>
          <w:sz w:val="24"/>
          <w:szCs w:val="24"/>
        </w:rPr>
        <w:t>Dibang</w:t>
      </w:r>
      <w:proofErr w:type="spellEnd"/>
      <w:r>
        <w:rPr>
          <w:rFonts w:ascii="Times New Roman" w:eastAsia="Times New Roman" w:hAnsi="Times New Roman" w:cs="Times New Roman"/>
          <w:i/>
          <w:iCs/>
          <w:sz w:val="24"/>
          <w:szCs w:val="24"/>
        </w:rPr>
        <w:t xml:space="preserve"> Valley district of Arunachal Pradesh</w:t>
      </w:r>
      <w:r>
        <w:rPr>
          <w:rFonts w:ascii="Times New Roman" w:eastAsia="Times New Roman" w:hAnsi="Times New Roman" w:cs="Times New Roman"/>
          <w:sz w:val="24"/>
          <w:szCs w:val="24"/>
        </w:rPr>
        <w:t>.</w:t>
      </w:r>
    </w:p>
    <w:p w14:paraId="0E1DF041" w14:textId="77777777" w:rsidR="005962F7" w:rsidRDefault="007E5802">
      <w:pPr>
        <w:pBdr>
          <w:top w:val="nil"/>
          <w:left w:val="nil"/>
          <w:bottom w:val="nil"/>
          <w:right w:val="nil"/>
          <w:between w:val="nil"/>
        </w:pBdr>
        <w:spacing w:line="240" w:lineRule="auto"/>
        <w:jc w:val="both"/>
        <w:rPr>
          <w:rFonts w:ascii="Times New Roman" w:eastAsia="Times New Roman" w:hAnsi="Times New Roman" w:cs="Times New Roman"/>
          <w:i/>
          <w:iCs/>
          <w:sz w:val="24"/>
          <w:szCs w:val="24"/>
        </w:rPr>
      </w:pPr>
      <w:r>
        <w:rPr>
          <w:rFonts w:ascii="Gungsuh" w:eastAsia="Gungsuh" w:hAnsi="Gungsuh" w:cs="Gungsuh"/>
          <w:sz w:val="24"/>
          <w:szCs w:val="24"/>
        </w:rPr>
        <w:t xml:space="preserve">∙Riba, K. (2023, December 31). </w:t>
      </w:r>
      <w:r>
        <w:rPr>
          <w:rFonts w:ascii="Times New Roman" w:eastAsia="Times New Roman" w:hAnsi="Times New Roman" w:cs="Times New Roman"/>
          <w:i/>
          <w:iCs/>
          <w:sz w:val="24"/>
          <w:szCs w:val="24"/>
        </w:rPr>
        <w:t>Orange bowl of Arunachal coming undone</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The Arunachal Times.</w:t>
      </w:r>
    </w:p>
    <w:p w14:paraId="2D969B2C" w14:textId="77777777" w:rsidR="005962F7" w:rsidRDefault="007E5802">
      <w:pPr>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Gungsuh" w:eastAsia="Gungsuh" w:hAnsi="Gungsuh" w:cs="Gungsuh"/>
          <w:sz w:val="24"/>
          <w:szCs w:val="24"/>
        </w:rPr>
        <w:t xml:space="preserve">∙Jain, P. (2023, January 19). </w:t>
      </w:r>
      <w:proofErr w:type="spellStart"/>
      <w:r>
        <w:rPr>
          <w:rFonts w:ascii="Times New Roman" w:eastAsia="Times New Roman" w:hAnsi="Times New Roman" w:cs="Times New Roman"/>
          <w:i/>
          <w:iCs/>
          <w:sz w:val="24"/>
          <w:szCs w:val="24"/>
        </w:rPr>
        <w:t>Dambuk</w:t>
      </w:r>
      <w:proofErr w:type="spellEnd"/>
      <w:r>
        <w:rPr>
          <w:rFonts w:ascii="Times New Roman" w:eastAsia="Times New Roman" w:hAnsi="Times New Roman" w:cs="Times New Roman"/>
          <w:i/>
          <w:iCs/>
          <w:sz w:val="24"/>
          <w:szCs w:val="24"/>
        </w:rPr>
        <w:t>: The orange bowl of Arunachal Pradesh</w:t>
      </w:r>
      <w:r>
        <w:rPr>
          <w:rFonts w:ascii="Times New Roman" w:eastAsia="Times New Roman" w:hAnsi="Times New Roman" w:cs="Times New Roman"/>
          <w:sz w:val="24"/>
          <w:szCs w:val="24"/>
        </w:rPr>
        <w:t>.</w:t>
      </w:r>
    </w:p>
    <w:p w14:paraId="05CBAB3F" w14:textId="77777777" w:rsidR="005962F7" w:rsidRDefault="005962F7">
      <w:pPr>
        <w:pBdr>
          <w:top w:val="nil"/>
          <w:left w:val="nil"/>
          <w:bottom w:val="nil"/>
          <w:right w:val="nil"/>
          <w:between w:val="nil"/>
        </w:pBdr>
        <w:spacing w:line="240" w:lineRule="auto"/>
        <w:jc w:val="both"/>
        <w:rPr>
          <w:rFonts w:ascii="Times New Roman" w:eastAsia="Times New Roman" w:hAnsi="Times New Roman" w:cs="Times New Roman"/>
          <w:sz w:val="24"/>
          <w:szCs w:val="24"/>
        </w:rPr>
      </w:pPr>
    </w:p>
    <w:p w14:paraId="71755591" w14:textId="77777777" w:rsidR="005962F7" w:rsidRDefault="005962F7">
      <w:pPr>
        <w:pBdr>
          <w:top w:val="nil"/>
          <w:left w:val="nil"/>
          <w:bottom w:val="nil"/>
          <w:right w:val="nil"/>
          <w:between w:val="nil"/>
        </w:pBdr>
        <w:spacing w:line="240" w:lineRule="auto"/>
        <w:jc w:val="both"/>
        <w:rPr>
          <w:rFonts w:ascii="Times New Roman" w:eastAsia="Times New Roman" w:hAnsi="Times New Roman" w:cs="Times New Roman"/>
          <w:sz w:val="24"/>
          <w:szCs w:val="24"/>
        </w:rPr>
      </w:pPr>
    </w:p>
    <w:p w14:paraId="3D609908" w14:textId="77777777" w:rsidR="005962F7" w:rsidRDefault="005962F7">
      <w:pPr>
        <w:pBdr>
          <w:top w:val="nil"/>
          <w:left w:val="nil"/>
          <w:bottom w:val="nil"/>
          <w:right w:val="nil"/>
          <w:between w:val="nil"/>
        </w:pBdr>
        <w:spacing w:line="240" w:lineRule="auto"/>
        <w:jc w:val="both"/>
        <w:rPr>
          <w:rFonts w:ascii="Times New Roman" w:eastAsia="Times New Roman" w:hAnsi="Times New Roman" w:cs="Times New Roman"/>
          <w:sz w:val="24"/>
          <w:szCs w:val="24"/>
        </w:rPr>
      </w:pPr>
    </w:p>
    <w:p w14:paraId="3DDB9D66" w14:textId="77777777" w:rsidR="005962F7" w:rsidRDefault="005962F7">
      <w:pPr>
        <w:pBdr>
          <w:top w:val="nil"/>
          <w:left w:val="nil"/>
          <w:bottom w:val="nil"/>
          <w:right w:val="nil"/>
          <w:between w:val="nil"/>
        </w:pBdr>
        <w:spacing w:line="240" w:lineRule="auto"/>
        <w:jc w:val="both"/>
        <w:rPr>
          <w:rFonts w:ascii="Times New Roman" w:eastAsia="Times New Roman" w:hAnsi="Times New Roman" w:cs="Times New Roman"/>
          <w:sz w:val="24"/>
          <w:szCs w:val="24"/>
        </w:rPr>
      </w:pPr>
    </w:p>
    <w:p w14:paraId="2D323590" w14:textId="77777777" w:rsidR="005962F7" w:rsidRDefault="007E5802">
      <w:pPr>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Gungsuh" w:eastAsia="Gungsuh" w:hAnsi="Gungsuh" w:cs="Gungsuh"/>
          <w:sz w:val="24"/>
          <w:szCs w:val="24"/>
        </w:rPr>
        <w:t>∙</w:t>
      </w:r>
      <w:proofErr w:type="spellStart"/>
      <w:r>
        <w:rPr>
          <w:rFonts w:ascii="Gungsuh" w:eastAsia="Gungsuh" w:hAnsi="Gungsuh" w:cs="Gungsuh"/>
          <w:sz w:val="24"/>
          <w:szCs w:val="24"/>
        </w:rPr>
        <w:t>Sangno</w:t>
      </w:r>
      <w:proofErr w:type="spellEnd"/>
      <w:r>
        <w:rPr>
          <w:rFonts w:ascii="Gungsuh" w:eastAsia="Gungsuh" w:hAnsi="Gungsuh" w:cs="Gungsuh"/>
          <w:sz w:val="24"/>
          <w:szCs w:val="24"/>
        </w:rPr>
        <w:t xml:space="preserve">, A. (2020, December 17). </w:t>
      </w:r>
      <w:r>
        <w:rPr>
          <w:rFonts w:ascii="Times New Roman" w:eastAsia="Times New Roman" w:hAnsi="Times New Roman" w:cs="Times New Roman"/>
          <w:i/>
          <w:iCs/>
          <w:sz w:val="24"/>
          <w:szCs w:val="24"/>
        </w:rPr>
        <w:t xml:space="preserve">Amid pandemic, </w:t>
      </w:r>
      <w:proofErr w:type="spellStart"/>
      <w:r>
        <w:rPr>
          <w:rFonts w:ascii="Times New Roman" w:eastAsia="Times New Roman" w:hAnsi="Times New Roman" w:cs="Times New Roman"/>
          <w:i/>
          <w:iCs/>
          <w:sz w:val="24"/>
          <w:szCs w:val="24"/>
        </w:rPr>
        <w:t>Dambuk</w:t>
      </w:r>
      <w:proofErr w:type="spellEnd"/>
      <w:r>
        <w:rPr>
          <w:rFonts w:ascii="Times New Roman" w:eastAsia="Times New Roman" w:hAnsi="Times New Roman" w:cs="Times New Roman"/>
          <w:i/>
          <w:iCs/>
          <w:sz w:val="24"/>
          <w:szCs w:val="24"/>
        </w:rPr>
        <w:t xml:space="preserve"> orange farmers get profitable returns</w:t>
      </w:r>
      <w:r>
        <w:rPr>
          <w:rFonts w:ascii="Times New Roman" w:eastAsia="Times New Roman" w:hAnsi="Times New Roman" w:cs="Times New Roman"/>
          <w:sz w:val="24"/>
          <w:szCs w:val="24"/>
        </w:rPr>
        <w:t>.</w:t>
      </w:r>
    </w:p>
    <w:p w14:paraId="7A3D912D" w14:textId="77777777" w:rsidR="005962F7" w:rsidRDefault="007E5802">
      <w:pPr>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Gungsuh" w:eastAsia="Gungsuh" w:hAnsi="Gungsuh" w:cs="Gungsuh"/>
          <w:sz w:val="24"/>
          <w:szCs w:val="24"/>
        </w:rPr>
        <w:t xml:space="preserve">∙Pramod, M. (2019, January 15). </w:t>
      </w:r>
      <w:proofErr w:type="spellStart"/>
      <w:r>
        <w:rPr>
          <w:rFonts w:ascii="Times New Roman" w:eastAsia="Times New Roman" w:hAnsi="Times New Roman" w:cs="Times New Roman"/>
          <w:i/>
          <w:iCs/>
          <w:sz w:val="24"/>
          <w:szCs w:val="24"/>
        </w:rPr>
        <w:t>Dambuk</w:t>
      </w:r>
      <w:proofErr w:type="spellEnd"/>
      <w:r>
        <w:rPr>
          <w:rFonts w:ascii="Times New Roman" w:eastAsia="Times New Roman" w:hAnsi="Times New Roman" w:cs="Times New Roman"/>
          <w:i/>
          <w:iCs/>
          <w:sz w:val="24"/>
          <w:szCs w:val="24"/>
        </w:rPr>
        <w:t xml:space="preserve"> and its orange festival</w:t>
      </w:r>
      <w:r>
        <w:rPr>
          <w:rFonts w:ascii="Times New Roman" w:eastAsia="Times New Roman" w:hAnsi="Times New Roman" w:cs="Times New Roman"/>
          <w:sz w:val="24"/>
          <w:szCs w:val="24"/>
        </w:rPr>
        <w:t>.</w:t>
      </w:r>
    </w:p>
    <w:p w14:paraId="26F77092" w14:textId="77777777" w:rsidR="005962F7" w:rsidRDefault="007E5802">
      <w:pPr>
        <w:pBdr>
          <w:top w:val="nil"/>
          <w:left w:val="nil"/>
          <w:bottom w:val="nil"/>
          <w:right w:val="nil"/>
          <w:between w:val="nil"/>
        </w:pBdr>
        <w:tabs>
          <w:tab w:val="left" w:pos="420"/>
        </w:tabs>
        <w:spacing w:line="240" w:lineRule="auto"/>
        <w:jc w:val="both"/>
        <w:rPr>
          <w:rFonts w:ascii="Times New Roman" w:eastAsia="Times New Roman" w:hAnsi="Times New Roman" w:cs="Times New Roman"/>
          <w:sz w:val="24"/>
          <w:szCs w:val="24"/>
        </w:rPr>
      </w:pPr>
      <w:r>
        <w:rPr>
          <w:rFonts w:ascii="Gungsuh" w:eastAsia="Gungsuh" w:hAnsi="Gungsuh" w:cs="Gungsuh"/>
          <w:sz w:val="24"/>
          <w:szCs w:val="24"/>
        </w:rPr>
        <w:t xml:space="preserve">∙Kaman, P. (2021, October 30). </w:t>
      </w:r>
      <w:r>
        <w:rPr>
          <w:rFonts w:ascii="Times New Roman" w:eastAsia="Times New Roman" w:hAnsi="Times New Roman" w:cs="Times New Roman"/>
          <w:i/>
          <w:iCs/>
          <w:sz w:val="24"/>
          <w:szCs w:val="24"/>
        </w:rPr>
        <w:t xml:space="preserve">Orange production in </w:t>
      </w:r>
      <w:proofErr w:type="spellStart"/>
      <w:r>
        <w:rPr>
          <w:rFonts w:ascii="Times New Roman" w:eastAsia="Times New Roman" w:hAnsi="Times New Roman" w:cs="Times New Roman"/>
          <w:i/>
          <w:iCs/>
          <w:sz w:val="24"/>
          <w:szCs w:val="24"/>
        </w:rPr>
        <w:t>Dambuk</w:t>
      </w:r>
      <w:proofErr w:type="spellEnd"/>
      <w:r>
        <w:rPr>
          <w:rFonts w:ascii="Times New Roman" w:eastAsia="Times New Roman" w:hAnsi="Times New Roman" w:cs="Times New Roman"/>
          <w:i/>
          <w:iCs/>
          <w:sz w:val="24"/>
          <w:szCs w:val="24"/>
        </w:rPr>
        <w:t xml:space="preserve"> sees sharp decline</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The Arunachal Times</w:t>
      </w:r>
      <w:r>
        <w:rPr>
          <w:rFonts w:ascii="Times New Roman" w:eastAsia="Times New Roman" w:hAnsi="Times New Roman" w:cs="Times New Roman"/>
          <w:sz w:val="24"/>
          <w:szCs w:val="24"/>
        </w:rPr>
        <w:t>. https://www.arunachaltimes.in/2021/10/30/orange-production-in-dambuk-sees-sharp-decline/</w:t>
      </w:r>
    </w:p>
    <w:p w14:paraId="7DA66960" w14:textId="77777777" w:rsidR="005962F7" w:rsidRDefault="005962F7">
      <w:pPr>
        <w:spacing w:line="480" w:lineRule="auto"/>
        <w:jc w:val="both"/>
        <w:rPr>
          <w:rFonts w:ascii="Times New Roman" w:eastAsia="Times New Roman" w:hAnsi="Times New Roman" w:cs="Times New Roman"/>
          <w:sz w:val="24"/>
          <w:szCs w:val="24"/>
          <w:highlight w:val="white"/>
        </w:rPr>
      </w:pPr>
    </w:p>
    <w:p w14:paraId="74258DFE" w14:textId="77777777" w:rsidR="005962F7" w:rsidRDefault="005962F7">
      <w:pPr>
        <w:jc w:val="both"/>
        <w:rPr>
          <w:rFonts w:ascii="Times New Roman" w:eastAsia="Times New Roman" w:hAnsi="Times New Roman" w:cs="Times New Roman"/>
          <w:sz w:val="24"/>
          <w:szCs w:val="24"/>
        </w:rPr>
      </w:pPr>
    </w:p>
    <w:sectPr w:rsidR="005962F7">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18FE09" w14:textId="77777777" w:rsidR="00996C1F" w:rsidRDefault="00996C1F">
      <w:pPr>
        <w:spacing w:after="0" w:line="240" w:lineRule="auto"/>
      </w:pPr>
      <w:r>
        <w:separator/>
      </w:r>
    </w:p>
  </w:endnote>
  <w:endnote w:type="continuationSeparator" w:id="0">
    <w:p w14:paraId="1CE2C501" w14:textId="77777777" w:rsidR="00996C1F" w:rsidRDefault="00996C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040E9F80-D042-4F26-9BC2-31F6DF2A21A8}"/>
  </w:font>
  <w:font w:name="Calibri">
    <w:panose1 w:val="020F0502020204030204"/>
    <w:charset w:val="00"/>
    <w:family w:val="swiss"/>
    <w:pitch w:val="variable"/>
    <w:sig w:usb0="E4002EFF" w:usb1="C200247B" w:usb2="00000009" w:usb3="00000000" w:csb0="000001FF" w:csb1="00000000"/>
    <w:embedRegular r:id="rId2" w:fontKey="{52755B3A-9A2A-4C90-9769-9A5FF69175DD}"/>
    <w:embedBold r:id="rId3" w:fontKey="{9788B141-72AD-408C-87CF-728997BD5FCB}"/>
  </w:font>
  <w:font w:name="Georgia">
    <w:panose1 w:val="02040502050405020303"/>
    <w:charset w:val="00"/>
    <w:family w:val="roman"/>
    <w:pitch w:val="variable"/>
    <w:sig w:usb0="00000287" w:usb1="00000000" w:usb2="00000000" w:usb3="00000000" w:csb0="0000009F" w:csb1="00000000"/>
    <w:embedItalic r:id="rId4" w:fontKey="{6F1B6EE5-5580-4270-B847-832D9B1C9B18}"/>
  </w:font>
  <w:font w:name="Gungsuh">
    <w:charset w:val="81"/>
    <w:family w:val="roman"/>
    <w:pitch w:val="variable"/>
    <w:sig w:usb0="B00002AF" w:usb1="69D77CFB" w:usb2="00000030" w:usb3="00000000" w:csb0="0008009F" w:csb1="00000000"/>
    <w:embedRegular r:id="rId5" w:fontKey="{804B343D-C8E9-4C9D-9ACC-AE0F7FC09707}"/>
  </w:font>
  <w:font w:name="Cambria">
    <w:panose1 w:val="02040503050406030204"/>
    <w:charset w:val="00"/>
    <w:family w:val="roman"/>
    <w:pitch w:val="variable"/>
    <w:sig w:usb0="E00006FF" w:usb1="420024FF" w:usb2="02000000" w:usb3="00000000" w:csb0="0000019F" w:csb1="00000000"/>
    <w:embedRegular r:id="rId6" w:fontKey="{C8809F9D-77E0-4AE2-943B-44F1B2C4EA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66B58" w14:textId="77777777" w:rsidR="00766DDC" w:rsidRDefault="00766D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BE0A87" w14:textId="77777777" w:rsidR="005962F7" w:rsidRDefault="007E5802">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4C1B3C">
      <w:rPr>
        <w:noProof/>
        <w:color w:val="000000"/>
      </w:rPr>
      <w:t>1</w:t>
    </w:r>
    <w:r>
      <w:rPr>
        <w:color w:val="000000"/>
      </w:rPr>
      <w:fldChar w:fldCharType="end"/>
    </w:r>
  </w:p>
  <w:p w14:paraId="5FA6D035" w14:textId="77777777" w:rsidR="005962F7" w:rsidRDefault="005962F7">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46358" w14:textId="77777777" w:rsidR="00766DDC" w:rsidRDefault="00766D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CFDC65" w14:textId="77777777" w:rsidR="00996C1F" w:rsidRDefault="00996C1F">
      <w:pPr>
        <w:spacing w:after="0" w:line="240" w:lineRule="auto"/>
      </w:pPr>
      <w:r>
        <w:separator/>
      </w:r>
    </w:p>
  </w:footnote>
  <w:footnote w:type="continuationSeparator" w:id="0">
    <w:p w14:paraId="298DFD8E" w14:textId="77777777" w:rsidR="00996C1F" w:rsidRDefault="00996C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58A5C" w14:textId="0368290F" w:rsidR="00766DDC" w:rsidRDefault="00996C1F">
    <w:pPr>
      <w:pStyle w:val="Header"/>
    </w:pPr>
    <w:r>
      <w:rPr>
        <w:noProof/>
      </w:rPr>
      <w:pict w14:anchorId="554CEE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424821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95615" w14:textId="7BF4BBC5" w:rsidR="00766DDC" w:rsidRDefault="00996C1F">
    <w:pPr>
      <w:pStyle w:val="Header"/>
    </w:pPr>
    <w:r>
      <w:rPr>
        <w:noProof/>
      </w:rPr>
      <w:pict w14:anchorId="2E8D40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424822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1DE5" w14:textId="345E0CE4" w:rsidR="00766DDC" w:rsidRDefault="00996C1F">
    <w:pPr>
      <w:pStyle w:val="Header"/>
    </w:pPr>
    <w:r>
      <w:rPr>
        <w:noProof/>
      </w:rPr>
      <w:pict w14:anchorId="3EFE14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424821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193960"/>
    <w:multiLevelType w:val="multilevel"/>
    <w:tmpl w:val="9744A4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41A25C1"/>
    <w:multiLevelType w:val="multilevel"/>
    <w:tmpl w:val="1C7C045C"/>
    <w:lvl w:ilvl="0">
      <w:start w:val="1"/>
      <w:numFmt w:val="bullet"/>
      <w:lvlText w:val="●"/>
      <w:lvlJc w:val="left"/>
      <w:pPr>
        <w:ind w:left="420" w:hanging="42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62F7"/>
    <w:rsid w:val="0028325D"/>
    <w:rsid w:val="003E49BD"/>
    <w:rsid w:val="004C1B3C"/>
    <w:rsid w:val="00543E73"/>
    <w:rsid w:val="005962F7"/>
    <w:rsid w:val="00727352"/>
    <w:rsid w:val="00766DDC"/>
    <w:rsid w:val="007809AF"/>
    <w:rsid w:val="007E5802"/>
    <w:rsid w:val="009843CE"/>
    <w:rsid w:val="00996C1F"/>
    <w:rsid w:val="009D45E6"/>
    <w:rsid w:val="00D60400"/>
    <w:rsid w:val="00DE4FF5"/>
    <w:rsid w:val="00DF7215"/>
    <w:rsid w:val="00E314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8A0E614"/>
  <w15:docId w15:val="{CC3217F5-1233-48C1-BE38-41FDB1B98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table" w:customStyle="1" w:styleId="a6">
    <w:basedOn w:val="TableNormal0"/>
    <w:tblPr>
      <w:tblStyleRowBandSize w:val="1"/>
      <w:tblStyleColBandSize w:val="1"/>
      <w:tblCellMar>
        <w:top w:w="0" w:type="dxa"/>
        <w:left w:w="108" w:type="dxa"/>
        <w:bottom w:w="0" w:type="dxa"/>
        <w:right w:w="108" w:type="dxa"/>
      </w:tblCellMar>
    </w:tblPr>
  </w:style>
  <w:style w:type="table" w:customStyle="1" w:styleId="a7">
    <w:basedOn w:val="TableNormal0"/>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4C1B3C"/>
    <w:rPr>
      <w:color w:val="0000FF" w:themeColor="hyperlink"/>
      <w:u w:val="single"/>
    </w:rPr>
  </w:style>
  <w:style w:type="character" w:styleId="UnresolvedMention">
    <w:name w:val="Unresolved Mention"/>
    <w:basedOn w:val="DefaultParagraphFont"/>
    <w:uiPriority w:val="99"/>
    <w:semiHidden/>
    <w:unhideWhenUsed/>
    <w:rsid w:val="004C1B3C"/>
    <w:rPr>
      <w:color w:val="605E5C"/>
      <w:shd w:val="clear" w:color="auto" w:fill="E1DFDD"/>
    </w:rPr>
  </w:style>
  <w:style w:type="paragraph" w:styleId="ListParagraph">
    <w:name w:val="List Paragraph"/>
    <w:basedOn w:val="Normal"/>
    <w:uiPriority w:val="34"/>
    <w:qFormat/>
    <w:rsid w:val="00E314A7"/>
    <w:pPr>
      <w:ind w:left="720"/>
      <w:contextualSpacing/>
    </w:pPr>
  </w:style>
  <w:style w:type="paragraph" w:styleId="Header">
    <w:name w:val="header"/>
    <w:basedOn w:val="Normal"/>
    <w:link w:val="HeaderChar"/>
    <w:uiPriority w:val="99"/>
    <w:unhideWhenUsed/>
    <w:rsid w:val="00766D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6DDC"/>
  </w:style>
  <w:style w:type="paragraph" w:styleId="Footer">
    <w:name w:val="footer"/>
    <w:basedOn w:val="Normal"/>
    <w:link w:val="FooterChar"/>
    <w:uiPriority w:val="99"/>
    <w:unhideWhenUsed/>
    <w:rsid w:val="00766D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6D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21</Pages>
  <Words>5358</Words>
  <Characters>30543</Characters>
  <Application>Microsoft Office Word</Application>
  <DocSecurity>0</DocSecurity>
  <Lines>254</Lines>
  <Paragraphs>71</Paragraphs>
  <ScaleCrop>false</ScaleCrop>
  <Company/>
  <LinksUpToDate>false</LinksUpToDate>
  <CharactersWithSpaces>35830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PC 1170</cp:lastModifiedBy>
  <cp:revision>28</cp:revision>
  <dcterms:created xsi:type="dcterms:W3CDTF">2026-03-02T03:50:00Z</dcterms:created>
  <dcterms:modified xsi:type="dcterms:W3CDTF">2026-03-02T07:46:00Z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5f87e642-2715-4eac-a4ea-f83f058126be</vt:lpwstr>
  </property>
  <property fmtid="{D5CDD505-2E9C-101B-9397-08002B2CF9AE}" pid="3" name="KSOProductBuildVer">
    <vt:lpwstr>1033-12.2.0.21179</vt:lpwstr>
  </property>
  <property fmtid="{D5CDD505-2E9C-101B-9397-08002B2CF9AE}" pid="4" name="ICV">
    <vt:lpwstr>D63F6C59FBCE44B1ABE6F5E8A40FF1CC_12</vt:lpwstr>
  </property>
</Properties>
</file>