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48BC0" w14:textId="77777777" w:rsidR="001762DF" w:rsidRDefault="00E85E54">
      <w:pPr>
        <w:shd w:val="clear" w:color="auto" w:fill="FFFFFF"/>
        <w:spacing w:after="0" w:line="240" w:lineRule="auto"/>
        <w:jc w:val="both"/>
        <w:rPr>
          <w:b/>
          <w:bCs/>
          <w:color w:val="222222"/>
          <w:sz w:val="24"/>
          <w:szCs w:val="24"/>
        </w:rPr>
      </w:pPr>
      <w:bookmarkStart w:id="0" w:name="_heading=h.bncpulw6d9mh" w:colFirst="0" w:colLast="0"/>
      <w:bookmarkEnd w:id="0"/>
      <w:r>
        <w:rPr>
          <w:b/>
          <w:bCs/>
          <w:color w:val="222222"/>
          <w:sz w:val="24"/>
          <w:szCs w:val="24"/>
        </w:rPr>
        <w:t xml:space="preserve">ANTIBACTERIAL PROPERTY AND BIODEGRADABILITY OF BIOPLASTIC PRODUCTS FROM </w:t>
      </w:r>
      <w:proofErr w:type="spellStart"/>
      <w:r>
        <w:rPr>
          <w:b/>
          <w:bCs/>
          <w:i/>
          <w:iCs/>
          <w:color w:val="222222"/>
          <w:sz w:val="24"/>
          <w:szCs w:val="24"/>
        </w:rPr>
        <w:t>Gracilaria</w:t>
      </w:r>
      <w:proofErr w:type="spellEnd"/>
      <w:r>
        <w:rPr>
          <w:b/>
          <w:bCs/>
          <w:i/>
          <w:iCs/>
          <w:color w:val="222222"/>
          <w:sz w:val="24"/>
          <w:szCs w:val="24"/>
        </w:rPr>
        <w:t xml:space="preserve"> </w:t>
      </w:r>
      <w:proofErr w:type="spellStart"/>
      <w:r>
        <w:rPr>
          <w:b/>
          <w:bCs/>
          <w:i/>
          <w:iCs/>
          <w:color w:val="222222"/>
          <w:sz w:val="24"/>
          <w:szCs w:val="24"/>
        </w:rPr>
        <w:t>salicornia</w:t>
      </w:r>
      <w:proofErr w:type="spellEnd"/>
      <w:r>
        <w:rPr>
          <w:b/>
          <w:bCs/>
          <w:color w:val="222222"/>
          <w:sz w:val="24"/>
          <w:szCs w:val="24"/>
        </w:rPr>
        <w:t xml:space="preserve"> AND </w:t>
      </w:r>
      <w:proofErr w:type="spellStart"/>
      <w:r>
        <w:rPr>
          <w:b/>
          <w:bCs/>
          <w:i/>
          <w:iCs/>
          <w:color w:val="222222"/>
          <w:sz w:val="24"/>
          <w:szCs w:val="24"/>
        </w:rPr>
        <w:t>Halimeda</w:t>
      </w:r>
      <w:proofErr w:type="spellEnd"/>
      <w:r>
        <w:rPr>
          <w:b/>
          <w:bCs/>
          <w:i/>
          <w:iCs/>
          <w:color w:val="222222"/>
          <w:sz w:val="24"/>
          <w:szCs w:val="24"/>
        </w:rPr>
        <w:t xml:space="preserve"> opuntia</w:t>
      </w:r>
      <w:r>
        <w:rPr>
          <w:b/>
          <w:bCs/>
          <w:color w:val="222222"/>
          <w:sz w:val="24"/>
          <w:szCs w:val="24"/>
        </w:rPr>
        <w:t xml:space="preserve"> WITH ZINC OXIDE NANOPARTICLES</w:t>
      </w:r>
    </w:p>
    <w:p w14:paraId="0CD2384B" w14:textId="77777777" w:rsidR="001762DF" w:rsidRDefault="001762DF">
      <w:pPr>
        <w:rPr>
          <w:color w:val="222222"/>
          <w:sz w:val="24"/>
          <w:szCs w:val="24"/>
        </w:rPr>
      </w:pPr>
    </w:p>
    <w:p w14:paraId="2CFECFB5" w14:textId="77777777" w:rsidR="001762DF" w:rsidRDefault="001762DF">
      <w:pPr>
        <w:spacing w:line="276" w:lineRule="auto"/>
        <w:rPr>
          <w:b/>
          <w:bCs/>
          <w:sz w:val="24"/>
          <w:szCs w:val="24"/>
        </w:rPr>
      </w:pPr>
      <w:bookmarkStart w:id="1" w:name="_GoBack"/>
      <w:bookmarkEnd w:id="1"/>
    </w:p>
    <w:p w14:paraId="467329F8" w14:textId="77777777" w:rsidR="001762DF" w:rsidRDefault="00E85E54">
      <w:pPr>
        <w:spacing w:line="276" w:lineRule="auto"/>
        <w:rPr>
          <w:b/>
          <w:bCs/>
          <w:sz w:val="24"/>
          <w:szCs w:val="24"/>
        </w:rPr>
      </w:pPr>
      <w:r>
        <w:rPr>
          <w:b/>
          <w:bCs/>
          <w:sz w:val="24"/>
          <w:szCs w:val="24"/>
        </w:rPr>
        <w:t>ABSTRACT</w:t>
      </w:r>
    </w:p>
    <w:p w14:paraId="4B1DF96B" w14:textId="77777777" w:rsidR="001762DF" w:rsidRDefault="00E85E54">
      <w:pPr>
        <w:spacing w:line="276" w:lineRule="auto"/>
        <w:ind w:firstLine="720"/>
        <w:jc w:val="both"/>
        <w:rPr>
          <w:sz w:val="24"/>
          <w:szCs w:val="24"/>
        </w:rPr>
      </w:pPr>
      <w:r>
        <w:rPr>
          <w:sz w:val="24"/>
          <w:szCs w:val="24"/>
        </w:rPr>
        <w:t>Marine algae have attracted a great deal of interest as an excellent source of bioplastic due to their hydrocolloid property and rich polysaccharide. This research focuses on the development of bioplastic products from</w:t>
      </w:r>
      <w:r>
        <w:rPr>
          <w:sz w:val="24"/>
          <w:szCs w:val="24"/>
        </w:rPr>
        <w:t xml:space="preserve">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and </w:t>
      </w:r>
      <w:proofErr w:type="spellStart"/>
      <w:r>
        <w:rPr>
          <w:i/>
          <w:iCs/>
          <w:sz w:val="24"/>
          <w:szCs w:val="24"/>
        </w:rPr>
        <w:t>Halimeda</w:t>
      </w:r>
      <w:proofErr w:type="spellEnd"/>
      <w:r>
        <w:rPr>
          <w:i/>
          <w:iCs/>
          <w:sz w:val="24"/>
          <w:szCs w:val="24"/>
        </w:rPr>
        <w:t xml:space="preserve"> opuntia </w:t>
      </w:r>
      <w:r>
        <w:rPr>
          <w:sz w:val="24"/>
          <w:szCs w:val="24"/>
        </w:rPr>
        <w:t>with Zinc Oxide nanoparticles (</w:t>
      </w:r>
      <w:proofErr w:type="spellStart"/>
      <w:r>
        <w:rPr>
          <w:sz w:val="24"/>
          <w:szCs w:val="24"/>
        </w:rPr>
        <w:t>ZnONps</w:t>
      </w:r>
      <w:proofErr w:type="spellEnd"/>
      <w:r>
        <w:rPr>
          <w:sz w:val="24"/>
          <w:szCs w:val="24"/>
        </w:rPr>
        <w:t>) found in the coastal water of Alma Beach, Catarman, Northern Samar. The seaweed bioplastic products were subjected to physicochemical and antibacterial property, employing F</w:t>
      </w:r>
      <w:r>
        <w:rPr>
          <w:sz w:val="24"/>
          <w:szCs w:val="24"/>
        </w:rPr>
        <w:t xml:space="preserve">TIR spectroscopy, UV-Vis spectrophotometer and Scanning Electron Microscopy for analytical analysis after incorporation of biosynthesized Zinc Oxide nanoparticles. The agar was extracted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through drying, alkaline solution treatmen</w:t>
      </w:r>
      <w:r>
        <w:rPr>
          <w:sz w:val="24"/>
          <w:szCs w:val="24"/>
        </w:rPr>
        <w:t xml:space="preserve">t and boiling and freezing method. Meanwhile, the crude extraction method was used for </w:t>
      </w:r>
      <w:r>
        <w:rPr>
          <w:i/>
          <w:iCs/>
          <w:sz w:val="24"/>
          <w:szCs w:val="24"/>
        </w:rPr>
        <w:t>Halimeda opuntia</w:t>
      </w:r>
      <w:r>
        <w:rPr>
          <w:sz w:val="24"/>
          <w:szCs w:val="24"/>
        </w:rPr>
        <w:t xml:space="preserve">. The resulting films exhibited favorable mechanical property including enhanced tensile strength, elongation at break, UV resistance, and antibacterial </w:t>
      </w:r>
      <w:r>
        <w:rPr>
          <w:sz w:val="24"/>
          <w:szCs w:val="24"/>
        </w:rPr>
        <w:t xml:space="preserve">activity against </w:t>
      </w:r>
      <w:r>
        <w:rPr>
          <w:i/>
          <w:iCs/>
          <w:sz w:val="24"/>
          <w:szCs w:val="24"/>
        </w:rPr>
        <w:t>Staphylococcus aureus</w:t>
      </w:r>
      <w:r>
        <w:rPr>
          <w:sz w:val="24"/>
          <w:szCs w:val="24"/>
        </w:rPr>
        <w:t xml:space="preserve">. A micrometer caliper was used to measure the films thickness; tensile strength and elongation at break was determined using slander weights; solubility test was done using water, hexane and ethanol as a solvent; and </w:t>
      </w:r>
      <w:r>
        <w:rPr>
          <w:sz w:val="24"/>
          <w:szCs w:val="24"/>
        </w:rPr>
        <w:t xml:space="preserve">soil degradation under controlled conditions.  Bioplastic film thicknesses measured 0.41 mm and 0.43 mm for </w:t>
      </w:r>
      <w:r>
        <w:rPr>
          <w:i/>
          <w:iCs/>
          <w:sz w:val="24"/>
          <w:szCs w:val="24"/>
        </w:rPr>
        <w:t>G. salicornia</w:t>
      </w:r>
      <w:r>
        <w:rPr>
          <w:sz w:val="24"/>
          <w:szCs w:val="24"/>
        </w:rPr>
        <w:t xml:space="preserve"> and </w:t>
      </w:r>
      <w:r>
        <w:rPr>
          <w:i/>
          <w:iCs/>
          <w:sz w:val="24"/>
          <w:szCs w:val="24"/>
        </w:rPr>
        <w:t>H. opuntia</w:t>
      </w:r>
      <w:r>
        <w:rPr>
          <w:sz w:val="24"/>
          <w:szCs w:val="24"/>
        </w:rPr>
        <w:t>, respectively. The solubility test shows that both samples are soluble in water but insoluble in ethanol and hexane. Th</w:t>
      </w:r>
      <w:r>
        <w:rPr>
          <w:sz w:val="24"/>
          <w:szCs w:val="24"/>
        </w:rPr>
        <w:t xml:space="preserve">e bioplastics were slightly acidic at pH 6.89–6.9 and demonstrated complete biodegradation within three days in soil when exposed to water. UV-Vis, FTIR and SEM analyses confirmed successful incorporation of </w:t>
      </w:r>
      <w:proofErr w:type="spellStart"/>
      <w:r>
        <w:rPr>
          <w:sz w:val="24"/>
          <w:szCs w:val="24"/>
        </w:rPr>
        <w:t>ZnONps</w:t>
      </w:r>
      <w:proofErr w:type="spellEnd"/>
      <w:r>
        <w:rPr>
          <w:sz w:val="24"/>
          <w:szCs w:val="24"/>
        </w:rPr>
        <w:t>. These properties underscore the potentia</w:t>
      </w:r>
      <w:r>
        <w:rPr>
          <w:sz w:val="24"/>
          <w:szCs w:val="24"/>
        </w:rPr>
        <w:t xml:space="preserve">l of seaweed-based bioplastics with </w:t>
      </w:r>
      <w:proofErr w:type="spellStart"/>
      <w:r>
        <w:rPr>
          <w:sz w:val="24"/>
          <w:szCs w:val="24"/>
        </w:rPr>
        <w:t>ZnONps</w:t>
      </w:r>
      <w:proofErr w:type="spellEnd"/>
      <w:r>
        <w:rPr>
          <w:sz w:val="24"/>
          <w:szCs w:val="24"/>
        </w:rPr>
        <w:t xml:space="preserve"> for sustainable applications in packaging, agriculture, and biomedical fields.</w:t>
      </w:r>
    </w:p>
    <w:p w14:paraId="57F64E0B" w14:textId="77777777" w:rsidR="001762DF" w:rsidRDefault="001762DF">
      <w:pPr>
        <w:spacing w:line="276" w:lineRule="auto"/>
        <w:ind w:firstLine="720"/>
        <w:jc w:val="both"/>
        <w:rPr>
          <w:sz w:val="24"/>
          <w:szCs w:val="24"/>
        </w:rPr>
      </w:pPr>
    </w:p>
    <w:p w14:paraId="1F1CE379" w14:textId="77777777" w:rsidR="001762DF" w:rsidRDefault="00E85E54">
      <w:pPr>
        <w:spacing w:line="276" w:lineRule="auto"/>
        <w:jc w:val="both"/>
        <w:rPr>
          <w:sz w:val="24"/>
          <w:szCs w:val="24"/>
        </w:rPr>
      </w:pPr>
      <w:r>
        <w:rPr>
          <w:sz w:val="24"/>
          <w:szCs w:val="24"/>
        </w:rPr>
        <w:t xml:space="preserve">Keywords: Antibacterial property, Bioplastic film,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w:t>
      </w:r>
      <w:proofErr w:type="spellStart"/>
      <w:r>
        <w:rPr>
          <w:i/>
          <w:iCs/>
          <w:sz w:val="24"/>
          <w:szCs w:val="24"/>
        </w:rPr>
        <w:t>Halimeda</w:t>
      </w:r>
      <w:proofErr w:type="spellEnd"/>
      <w:r>
        <w:rPr>
          <w:i/>
          <w:iCs/>
          <w:sz w:val="24"/>
          <w:szCs w:val="24"/>
        </w:rPr>
        <w:t xml:space="preserve"> opuntia</w:t>
      </w:r>
      <w:r>
        <w:rPr>
          <w:sz w:val="24"/>
          <w:szCs w:val="24"/>
        </w:rPr>
        <w:t>, Zinc Oxide nanoparticles</w:t>
      </w:r>
    </w:p>
    <w:p w14:paraId="324F6CE1" w14:textId="77777777" w:rsidR="001762DF" w:rsidRDefault="001762DF">
      <w:pPr>
        <w:spacing w:line="276" w:lineRule="auto"/>
        <w:jc w:val="both"/>
        <w:rPr>
          <w:sz w:val="24"/>
          <w:szCs w:val="24"/>
        </w:rPr>
      </w:pPr>
    </w:p>
    <w:p w14:paraId="2C10B800"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INTRODUCTION</w:t>
      </w:r>
    </w:p>
    <w:p w14:paraId="186F9DB0" w14:textId="77777777" w:rsidR="001762DF" w:rsidRDefault="00E85E54">
      <w:pPr>
        <w:spacing w:line="276" w:lineRule="auto"/>
        <w:ind w:firstLine="720"/>
        <w:jc w:val="both"/>
        <w:rPr>
          <w:sz w:val="24"/>
          <w:szCs w:val="24"/>
        </w:rPr>
      </w:pPr>
      <w:r>
        <w:rPr>
          <w:sz w:val="24"/>
          <w:szCs w:val="24"/>
        </w:rPr>
        <w:t xml:space="preserve">Plastic pollution has been a serious global issue, posing significant risks to ecosystems, public health, and economic stability. Toxic microplastics have been detected in marine life, which compromises aquatic food chains and exposes humans to </w:t>
      </w:r>
      <w:proofErr w:type="spellStart"/>
      <w:r>
        <w:rPr>
          <w:sz w:val="24"/>
          <w:szCs w:val="24"/>
        </w:rPr>
        <w:t>immunotoxic</w:t>
      </w:r>
      <w:proofErr w:type="spellEnd"/>
      <w:r>
        <w:rPr>
          <w:sz w:val="24"/>
          <w:szCs w:val="24"/>
        </w:rPr>
        <w:t xml:space="preserve"> and neurotoxic effects (Flores, 2024; Li et al., 2024). To address these concerns, seaweed-based bioplastics have </w:t>
      </w:r>
      <w:r>
        <w:rPr>
          <w:sz w:val="24"/>
          <w:szCs w:val="24"/>
        </w:rPr>
        <w:lastRenderedPageBreak/>
        <w:t>been explored for their potential use to reduce marine pollution while offering viable alternatives for food packaging and disposable product</w:t>
      </w:r>
      <w:r>
        <w:rPr>
          <w:sz w:val="24"/>
          <w:szCs w:val="24"/>
        </w:rPr>
        <w:t xml:space="preserve">s (Janani </w:t>
      </w:r>
      <w:r>
        <w:rPr>
          <w:i/>
          <w:iCs/>
          <w:sz w:val="24"/>
          <w:szCs w:val="24"/>
        </w:rPr>
        <w:t>et al.,</w:t>
      </w:r>
      <w:r>
        <w:rPr>
          <w:sz w:val="24"/>
          <w:szCs w:val="24"/>
        </w:rPr>
        <w:t xml:space="preserve"> 2024). </w:t>
      </w:r>
    </w:p>
    <w:p w14:paraId="0D011992" w14:textId="77777777" w:rsidR="001762DF" w:rsidRDefault="00E85E54">
      <w:pPr>
        <w:spacing w:line="276" w:lineRule="auto"/>
        <w:ind w:firstLine="720"/>
        <w:jc w:val="both"/>
        <w:rPr>
          <w:sz w:val="24"/>
          <w:szCs w:val="24"/>
        </w:rPr>
      </w:pPr>
      <w:r>
        <w:rPr>
          <w:sz w:val="24"/>
          <w:szCs w:val="24"/>
        </w:rPr>
        <w:t>Seaweed, or macroalgae, comprises brown, red, and green algae that play a vital role in promoting sustainable marine resources. The global seaweed industry continues to expand, with its market projected to grow from $20.02 billion</w:t>
      </w:r>
      <w:r>
        <w:rPr>
          <w:sz w:val="24"/>
          <w:szCs w:val="24"/>
        </w:rPr>
        <w:t xml:space="preserve"> in 2023 to $22.62 billion in 2024 at a 13% annual growth rate (Seaweed Cultivation Global Market Report 2024, 2024). Its cultivation offers a sustainable solution that requires no land, fertilizers, or freshwater, contributing to climate change mitigation</w:t>
      </w:r>
      <w:r>
        <w:rPr>
          <w:sz w:val="24"/>
          <w:szCs w:val="24"/>
        </w:rPr>
        <w:t xml:space="preserve"> and biodiversity conservation (Matos </w:t>
      </w:r>
      <w:r>
        <w:rPr>
          <w:i/>
          <w:iCs/>
          <w:sz w:val="24"/>
          <w:szCs w:val="24"/>
        </w:rPr>
        <w:t>et al.,</w:t>
      </w:r>
      <w:r>
        <w:rPr>
          <w:sz w:val="24"/>
          <w:szCs w:val="24"/>
        </w:rPr>
        <w:t xml:space="preserve"> 2024).</w:t>
      </w:r>
    </w:p>
    <w:p w14:paraId="7E3EA517" w14:textId="77777777" w:rsidR="001762DF" w:rsidRDefault="00E85E54">
      <w:pPr>
        <w:spacing w:line="276" w:lineRule="auto"/>
        <w:ind w:firstLine="720"/>
        <w:jc w:val="both"/>
        <w:rPr>
          <w:sz w:val="24"/>
          <w:szCs w:val="24"/>
        </w:rPr>
      </w:pPr>
      <w:r>
        <w:rPr>
          <w:sz w:val="24"/>
          <w:szCs w:val="24"/>
        </w:rPr>
        <w:t xml:space="preserve">Among various species,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is one of the most commercially valuable red algae due to its agar content and adaptability to diverse aquatic environments. Cultivated widely in the Philippi</w:t>
      </w:r>
      <w:r>
        <w:rPr>
          <w:sz w:val="24"/>
          <w:szCs w:val="24"/>
        </w:rPr>
        <w:t xml:space="preserve">nes, it thrives in brackish and coastal waters and contains bioactive compounds with antioxidant and antibacterial properties, enhancing its value for food, pharmaceutical, and bioplastic applications (Bahrun </w:t>
      </w:r>
      <w:r>
        <w:rPr>
          <w:i/>
          <w:iCs/>
          <w:sz w:val="24"/>
          <w:szCs w:val="24"/>
        </w:rPr>
        <w:t>et al</w:t>
      </w:r>
      <w:r>
        <w:rPr>
          <w:sz w:val="24"/>
          <w:szCs w:val="24"/>
        </w:rPr>
        <w:t xml:space="preserve">., 2022; Ramezanpour </w:t>
      </w:r>
      <w:r>
        <w:rPr>
          <w:i/>
          <w:iCs/>
          <w:sz w:val="24"/>
          <w:szCs w:val="24"/>
        </w:rPr>
        <w:t>et al</w:t>
      </w:r>
      <w:r>
        <w:rPr>
          <w:sz w:val="24"/>
          <w:szCs w:val="24"/>
        </w:rPr>
        <w:t>., 2021).</w:t>
      </w:r>
    </w:p>
    <w:p w14:paraId="44506641" w14:textId="77777777" w:rsidR="001762DF" w:rsidRDefault="00E85E54">
      <w:pPr>
        <w:spacing w:line="276" w:lineRule="auto"/>
        <w:ind w:firstLine="720"/>
        <w:jc w:val="both"/>
        <w:rPr>
          <w:sz w:val="24"/>
          <w:szCs w:val="24"/>
        </w:rPr>
      </w:pPr>
      <w:r>
        <w:rPr>
          <w:i/>
          <w:iCs/>
          <w:sz w:val="24"/>
          <w:szCs w:val="24"/>
        </w:rPr>
        <w:t>Halime</w:t>
      </w:r>
      <w:r>
        <w:rPr>
          <w:i/>
          <w:iCs/>
          <w:sz w:val="24"/>
          <w:szCs w:val="24"/>
        </w:rPr>
        <w:t>da opuntia</w:t>
      </w:r>
      <w:r>
        <w:rPr>
          <w:sz w:val="24"/>
          <w:szCs w:val="24"/>
        </w:rPr>
        <w:t xml:space="preserve">, a green macroalga, is also recognized for its biochemical potential. Rich in carotenoids, chlorophyll, and phenolic compounds, it exhibits strong antioxidant and antimicrobial properties (Yasin </w:t>
      </w:r>
      <w:r>
        <w:rPr>
          <w:i/>
          <w:iCs/>
          <w:sz w:val="24"/>
          <w:szCs w:val="24"/>
        </w:rPr>
        <w:t xml:space="preserve">et al., </w:t>
      </w:r>
      <w:r>
        <w:rPr>
          <w:sz w:val="24"/>
          <w:szCs w:val="24"/>
        </w:rPr>
        <w:t xml:space="preserve">2022; Selim </w:t>
      </w:r>
      <w:r>
        <w:rPr>
          <w:i/>
          <w:iCs/>
          <w:sz w:val="24"/>
          <w:szCs w:val="24"/>
        </w:rPr>
        <w:t xml:space="preserve">et al., </w:t>
      </w:r>
      <w:r>
        <w:rPr>
          <w:sz w:val="24"/>
          <w:szCs w:val="24"/>
        </w:rPr>
        <w:t>2012). These character</w:t>
      </w:r>
      <w:r>
        <w:rPr>
          <w:sz w:val="24"/>
          <w:szCs w:val="24"/>
        </w:rPr>
        <w:t>istics make it a promising material for sustainable packaging and bioplastic development.</w:t>
      </w:r>
    </w:p>
    <w:p w14:paraId="5B6FB20A" w14:textId="77777777" w:rsidR="001762DF" w:rsidRDefault="00E85E54">
      <w:pPr>
        <w:spacing w:line="276" w:lineRule="auto"/>
        <w:ind w:firstLine="720"/>
        <w:jc w:val="both"/>
        <w:rPr>
          <w:sz w:val="24"/>
          <w:szCs w:val="24"/>
        </w:rPr>
      </w:pPr>
      <w:r>
        <w:rPr>
          <w:sz w:val="24"/>
          <w:szCs w:val="24"/>
        </w:rPr>
        <w:t xml:space="preserve">Biodegradable plastics derived from seaweeds offer an eco-friendly alternative to petroleum-based polymers. The polysaccharides in </w:t>
      </w:r>
      <w:r>
        <w:rPr>
          <w:i/>
          <w:iCs/>
          <w:sz w:val="24"/>
          <w:szCs w:val="24"/>
        </w:rPr>
        <w:t>G. salicornia</w:t>
      </w:r>
      <w:r>
        <w:rPr>
          <w:sz w:val="24"/>
          <w:szCs w:val="24"/>
        </w:rPr>
        <w:t xml:space="preserve"> and </w:t>
      </w:r>
      <w:r>
        <w:rPr>
          <w:i/>
          <w:iCs/>
          <w:sz w:val="24"/>
          <w:szCs w:val="24"/>
        </w:rPr>
        <w:t>H. opuntia</w:t>
      </w:r>
      <w:r>
        <w:rPr>
          <w:sz w:val="24"/>
          <w:szCs w:val="24"/>
        </w:rPr>
        <w:t xml:space="preserve"> enhanc</w:t>
      </w:r>
      <w:r>
        <w:rPr>
          <w:sz w:val="24"/>
          <w:szCs w:val="24"/>
        </w:rPr>
        <w:t xml:space="preserve">e film forming ability, biocompatibility, and biodegradability (Jabeen </w:t>
      </w:r>
      <w:r>
        <w:rPr>
          <w:i/>
          <w:iCs/>
          <w:sz w:val="24"/>
          <w:szCs w:val="24"/>
        </w:rPr>
        <w:t>et al.,</w:t>
      </w:r>
      <w:r>
        <w:rPr>
          <w:sz w:val="24"/>
          <w:szCs w:val="24"/>
        </w:rPr>
        <w:t xml:space="preserve"> 2023). Incorporating zinc oxide nanoparticles (</w:t>
      </w:r>
      <w:proofErr w:type="spellStart"/>
      <w:r>
        <w:rPr>
          <w:sz w:val="24"/>
          <w:szCs w:val="24"/>
        </w:rPr>
        <w:t>ZnO</w:t>
      </w:r>
      <w:proofErr w:type="spellEnd"/>
      <w:r>
        <w:rPr>
          <w:sz w:val="24"/>
          <w:szCs w:val="24"/>
        </w:rPr>
        <w:t xml:space="preserve"> NPs) and glycerol can further improve the films’ mechanical, antimicrobial, and thermal properties (Dagalea &amp; Cui-Lim, 2021; C</w:t>
      </w:r>
      <w:r>
        <w:rPr>
          <w:sz w:val="24"/>
          <w:szCs w:val="24"/>
        </w:rPr>
        <w:t xml:space="preserve">ai </w:t>
      </w:r>
      <w:r>
        <w:rPr>
          <w:i/>
          <w:iCs/>
          <w:sz w:val="24"/>
          <w:szCs w:val="24"/>
        </w:rPr>
        <w:t>et al.,</w:t>
      </w:r>
      <w:r>
        <w:rPr>
          <w:sz w:val="24"/>
          <w:szCs w:val="24"/>
        </w:rPr>
        <w:t xml:space="preserve"> 2023).</w:t>
      </w:r>
    </w:p>
    <w:p w14:paraId="670E0F15" w14:textId="77777777" w:rsidR="001762DF" w:rsidRDefault="00E85E54">
      <w:pPr>
        <w:spacing w:line="276" w:lineRule="auto"/>
        <w:ind w:firstLine="360"/>
        <w:jc w:val="both"/>
        <w:rPr>
          <w:sz w:val="24"/>
          <w:szCs w:val="24"/>
        </w:rPr>
      </w:pPr>
      <w:r>
        <w:rPr>
          <w:sz w:val="24"/>
          <w:szCs w:val="24"/>
        </w:rPr>
        <w:t xml:space="preserve">This study aims to develop and characterize biodegradable bioplastic films from </w:t>
      </w:r>
      <w:proofErr w:type="spellStart"/>
      <w:r>
        <w:rPr>
          <w:sz w:val="24"/>
          <w:szCs w:val="24"/>
        </w:rPr>
        <w:t>Gracilaria</w:t>
      </w:r>
      <w:proofErr w:type="spellEnd"/>
      <w:r>
        <w:rPr>
          <w:sz w:val="24"/>
          <w:szCs w:val="24"/>
        </w:rPr>
        <w:t xml:space="preserve"> </w:t>
      </w:r>
      <w:proofErr w:type="spellStart"/>
      <w:r>
        <w:rPr>
          <w:sz w:val="24"/>
          <w:szCs w:val="24"/>
        </w:rPr>
        <w:t>salicornia</w:t>
      </w:r>
      <w:proofErr w:type="spellEnd"/>
      <w:r>
        <w:rPr>
          <w:sz w:val="24"/>
          <w:szCs w:val="24"/>
        </w:rPr>
        <w:t xml:space="preserve"> and </w:t>
      </w:r>
      <w:proofErr w:type="spellStart"/>
      <w:r>
        <w:rPr>
          <w:sz w:val="24"/>
          <w:szCs w:val="24"/>
        </w:rPr>
        <w:t>Halimeda</w:t>
      </w:r>
      <w:proofErr w:type="spellEnd"/>
      <w:r>
        <w:rPr>
          <w:sz w:val="24"/>
          <w:szCs w:val="24"/>
        </w:rPr>
        <w:t xml:space="preserve"> opuntia. Through physicochemical and biodegradability analyses, the research seeks to evaluate their potential as sustainab</w:t>
      </w:r>
      <w:r>
        <w:rPr>
          <w:sz w:val="24"/>
          <w:szCs w:val="24"/>
        </w:rPr>
        <w:t>le materials for eco-friendly packaging and contribute to the advancement of marine-based bioplastics.</w:t>
      </w:r>
    </w:p>
    <w:p w14:paraId="6D2D39AD"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 xml:space="preserve">METHODOLOGY </w:t>
      </w:r>
    </w:p>
    <w:p w14:paraId="7B0A8A85" w14:textId="77777777" w:rsidR="001762DF" w:rsidRDefault="00E85E54">
      <w:pPr>
        <w:spacing w:line="276" w:lineRule="auto"/>
        <w:jc w:val="both"/>
        <w:rPr>
          <w:b/>
          <w:bCs/>
          <w:sz w:val="24"/>
          <w:szCs w:val="24"/>
        </w:rPr>
      </w:pPr>
      <w:r>
        <w:rPr>
          <w:b/>
          <w:bCs/>
          <w:sz w:val="24"/>
          <w:szCs w:val="24"/>
        </w:rPr>
        <w:t>Sample Collection</w:t>
      </w:r>
    </w:p>
    <w:p w14:paraId="5E710714" w14:textId="77777777" w:rsidR="001762DF" w:rsidRDefault="00E85E54">
      <w:pPr>
        <w:spacing w:line="276" w:lineRule="auto"/>
        <w:ind w:firstLine="360"/>
        <w:jc w:val="both"/>
        <w:rPr>
          <w:sz w:val="24"/>
          <w:szCs w:val="24"/>
        </w:rPr>
      </w:pPr>
      <w:r>
        <w:rPr>
          <w:sz w:val="24"/>
          <w:szCs w:val="24"/>
        </w:rPr>
        <w:t xml:space="preserve">The seaweed sample was collected from Alma Beach, </w:t>
      </w:r>
      <w:proofErr w:type="spellStart"/>
      <w:r>
        <w:rPr>
          <w:sz w:val="24"/>
          <w:szCs w:val="24"/>
        </w:rPr>
        <w:t>Brgy</w:t>
      </w:r>
      <w:proofErr w:type="spellEnd"/>
      <w:r>
        <w:rPr>
          <w:sz w:val="24"/>
          <w:szCs w:val="24"/>
        </w:rPr>
        <w:t xml:space="preserve">. UEP III, Catarman, Northern Samar, Philippines. It was thoroughly </w:t>
      </w:r>
      <w:r>
        <w:rPr>
          <w:sz w:val="24"/>
          <w:szCs w:val="24"/>
        </w:rPr>
        <w:t>washed to eliminate unwanted debris and air-dried for several days.  Then, stored in polyethylene bags for further assay.</w:t>
      </w:r>
    </w:p>
    <w:p w14:paraId="3129605C" w14:textId="77777777" w:rsidR="001762DF" w:rsidRDefault="001762DF">
      <w:pPr>
        <w:spacing w:line="276" w:lineRule="auto"/>
        <w:ind w:firstLine="360"/>
        <w:jc w:val="both"/>
        <w:rPr>
          <w:sz w:val="24"/>
          <w:szCs w:val="24"/>
        </w:rPr>
      </w:pPr>
    </w:p>
    <w:p w14:paraId="1B6277F3" w14:textId="77777777" w:rsidR="001762DF" w:rsidRDefault="00E85E54">
      <w:pPr>
        <w:spacing w:line="276" w:lineRule="auto"/>
        <w:jc w:val="both"/>
        <w:rPr>
          <w:b/>
          <w:bCs/>
          <w:sz w:val="24"/>
          <w:szCs w:val="24"/>
        </w:rPr>
      </w:pPr>
      <w:r>
        <w:rPr>
          <w:b/>
          <w:bCs/>
          <w:sz w:val="24"/>
          <w:szCs w:val="24"/>
        </w:rPr>
        <w:t>Alkali extraction of agar</w:t>
      </w:r>
    </w:p>
    <w:p w14:paraId="2BA0668B" w14:textId="77777777" w:rsidR="001762DF" w:rsidRDefault="00E85E54">
      <w:pPr>
        <w:spacing w:line="276" w:lineRule="auto"/>
        <w:jc w:val="both"/>
        <w:rPr>
          <w:sz w:val="24"/>
          <w:szCs w:val="24"/>
        </w:rPr>
      </w:pPr>
      <w:r>
        <w:rPr>
          <w:b/>
          <w:bCs/>
          <w:sz w:val="24"/>
          <w:szCs w:val="24"/>
        </w:rPr>
        <w:lastRenderedPageBreak/>
        <w:tab/>
      </w:r>
      <w:r>
        <w:rPr>
          <w:sz w:val="24"/>
          <w:szCs w:val="24"/>
        </w:rPr>
        <w:t xml:space="preserve">The alkali treatment extraction method was carried out following the procedure described by Ling </w:t>
      </w:r>
      <w:r>
        <w:rPr>
          <w:i/>
          <w:iCs/>
          <w:sz w:val="24"/>
          <w:szCs w:val="24"/>
        </w:rPr>
        <w:t>et al. (</w:t>
      </w:r>
      <w:r>
        <w:rPr>
          <w:sz w:val="24"/>
          <w:szCs w:val="24"/>
        </w:rPr>
        <w:t>2</w:t>
      </w:r>
      <w:r>
        <w:rPr>
          <w:sz w:val="24"/>
          <w:szCs w:val="24"/>
        </w:rPr>
        <w:t xml:space="preserve">016). </w:t>
      </w:r>
      <w:proofErr w:type="gramStart"/>
      <w:r>
        <w:rPr>
          <w:sz w:val="24"/>
          <w:szCs w:val="24"/>
        </w:rPr>
        <w:t>Ten(</w:t>
      </w:r>
      <w:proofErr w:type="gramEnd"/>
      <w:r>
        <w:rPr>
          <w:sz w:val="24"/>
          <w:szCs w:val="24"/>
        </w:rPr>
        <w:t xml:space="preserve">10) grams of dried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i/>
          <w:iCs/>
          <w:sz w:val="24"/>
          <w:szCs w:val="24"/>
        </w:rPr>
        <w:t xml:space="preserve"> </w:t>
      </w:r>
      <w:r>
        <w:rPr>
          <w:sz w:val="24"/>
          <w:szCs w:val="24"/>
        </w:rPr>
        <w:t>were treated with 500 mL of 5% w/v NaOH solution for 2 hours at 80 °C. After the treatment, the sample was thoroughly rinsed and immersed in deionized water at room temperature. The pH was adjusted to fall</w:t>
      </w:r>
      <w:r>
        <w:rPr>
          <w:sz w:val="24"/>
          <w:szCs w:val="24"/>
        </w:rPr>
        <w:t xml:space="preserve"> within the range of 6.5 to 7.5. The sample was then heated at 120 °C for 2 hours. The resulting filtrate was allowed to cool to room temperature and subsequently frozen overnight to concentrate the agar gel. The solidified agar was then thawed and dried a</w:t>
      </w:r>
      <w:r>
        <w:rPr>
          <w:sz w:val="24"/>
          <w:szCs w:val="24"/>
        </w:rPr>
        <w:t>t 50 °C for 24 hours.</w:t>
      </w:r>
    </w:p>
    <w:p w14:paraId="438A9DFD" w14:textId="77777777" w:rsidR="001762DF" w:rsidRDefault="001762DF">
      <w:pPr>
        <w:spacing w:line="276" w:lineRule="auto"/>
        <w:jc w:val="both"/>
        <w:rPr>
          <w:b/>
          <w:bCs/>
          <w:sz w:val="24"/>
          <w:szCs w:val="24"/>
        </w:rPr>
      </w:pPr>
    </w:p>
    <w:p w14:paraId="37DBD54B" w14:textId="77777777" w:rsidR="001762DF" w:rsidRDefault="00E85E54">
      <w:pPr>
        <w:spacing w:line="276" w:lineRule="auto"/>
        <w:jc w:val="both"/>
        <w:rPr>
          <w:b/>
          <w:bCs/>
          <w:sz w:val="24"/>
          <w:szCs w:val="24"/>
        </w:rPr>
      </w:pPr>
      <w:bookmarkStart w:id="2" w:name="_heading=h.ev2jmgo1odfw" w:colFirst="0" w:colLast="0"/>
      <w:bookmarkEnd w:id="2"/>
      <w:r>
        <w:rPr>
          <w:b/>
          <w:bCs/>
          <w:sz w:val="24"/>
          <w:szCs w:val="24"/>
        </w:rPr>
        <w:t xml:space="preserve">Crude extraction of </w:t>
      </w:r>
      <w:r>
        <w:rPr>
          <w:b/>
          <w:bCs/>
          <w:i/>
          <w:iCs/>
          <w:sz w:val="24"/>
          <w:szCs w:val="24"/>
        </w:rPr>
        <w:t>Halimeda opuntia</w:t>
      </w:r>
    </w:p>
    <w:p w14:paraId="079264AF" w14:textId="77777777" w:rsidR="001762DF" w:rsidRDefault="00E85E54">
      <w:pPr>
        <w:spacing w:line="276" w:lineRule="auto"/>
        <w:jc w:val="both"/>
        <w:rPr>
          <w:sz w:val="24"/>
          <w:szCs w:val="24"/>
        </w:rPr>
      </w:pPr>
      <w:r>
        <w:rPr>
          <w:sz w:val="24"/>
          <w:szCs w:val="24"/>
        </w:rPr>
        <w:tab/>
        <w:t xml:space="preserve">The extraction method was adapted from the study of Gadhi </w:t>
      </w:r>
      <w:r>
        <w:rPr>
          <w:i/>
          <w:iCs/>
          <w:sz w:val="24"/>
          <w:szCs w:val="24"/>
        </w:rPr>
        <w:t>et al.</w:t>
      </w:r>
      <w:r>
        <w:rPr>
          <w:sz w:val="24"/>
          <w:szCs w:val="24"/>
        </w:rPr>
        <w:t xml:space="preserve"> (2018). Once dried, Halimeda opuntia was grounded into a fine powder using a grinder and was stored in polythene bags at 28 °C, aw</w:t>
      </w:r>
      <w:r>
        <w:rPr>
          <w:sz w:val="24"/>
          <w:szCs w:val="24"/>
        </w:rPr>
        <w:t>ay from direct light exposure. The dried macroalgal powder was then subjected to solvent extraction using ethanol for a duration of three days. The crude extract was collected through simple distillation at 60 °C. It was then stored in a refrigerator.</w:t>
      </w:r>
    </w:p>
    <w:p w14:paraId="162D372A" w14:textId="77777777" w:rsidR="001762DF" w:rsidRDefault="001762DF">
      <w:pPr>
        <w:spacing w:line="276" w:lineRule="auto"/>
        <w:jc w:val="both"/>
        <w:rPr>
          <w:b/>
          <w:bCs/>
          <w:sz w:val="24"/>
          <w:szCs w:val="24"/>
        </w:rPr>
      </w:pPr>
    </w:p>
    <w:p w14:paraId="5FA9F277" w14:textId="77777777" w:rsidR="001762DF" w:rsidRDefault="00E85E54">
      <w:pPr>
        <w:spacing w:line="276" w:lineRule="auto"/>
        <w:jc w:val="both"/>
        <w:rPr>
          <w:b/>
          <w:bCs/>
          <w:sz w:val="24"/>
          <w:szCs w:val="24"/>
        </w:rPr>
      </w:pPr>
      <w:r>
        <w:rPr>
          <w:b/>
          <w:bCs/>
          <w:sz w:val="24"/>
          <w:szCs w:val="24"/>
        </w:rPr>
        <w:t>Pre</w:t>
      </w:r>
      <w:r>
        <w:rPr>
          <w:b/>
          <w:bCs/>
          <w:sz w:val="24"/>
          <w:szCs w:val="24"/>
        </w:rPr>
        <w:t>paration of biosynthesized Zinc Oxide nanoparticles</w:t>
      </w:r>
    </w:p>
    <w:p w14:paraId="15C79F84" w14:textId="77777777" w:rsidR="001762DF" w:rsidRDefault="00E85E54">
      <w:pPr>
        <w:spacing w:line="276" w:lineRule="auto"/>
        <w:jc w:val="both"/>
        <w:rPr>
          <w:sz w:val="24"/>
          <w:szCs w:val="24"/>
        </w:rPr>
      </w:pPr>
      <w:bookmarkStart w:id="3" w:name="_heading=h.n2v3e0asyp81" w:colFirst="0" w:colLast="0"/>
      <w:bookmarkEnd w:id="3"/>
      <w:r>
        <w:rPr>
          <w:sz w:val="24"/>
          <w:szCs w:val="24"/>
        </w:rPr>
        <w:tab/>
        <w:t xml:space="preserve">The preparation followed the procedure of Dagalea and Cui-Lim (2021), with minor modifications. Zinc oxide nanoparticles were synthesized using zinc nitrate and sodium hydroxide as precursors, with agar </w:t>
      </w:r>
      <w:r>
        <w:rPr>
          <w:sz w:val="24"/>
          <w:szCs w:val="24"/>
        </w:rPr>
        <w:t>acting as the stabilizing agent. Initially, approximately 0.1 g of polysaccharide agar was dissolved in 500 mL of lukewarm distilled water. Zinc nitrate, weighing 14.874 grams (0.1 mol), was then added to the solution, followed by continuous stirring for o</w:t>
      </w:r>
      <w:r>
        <w:rPr>
          <w:sz w:val="24"/>
          <w:szCs w:val="24"/>
        </w:rPr>
        <w:t>ne hour to ensure complete dissolution. Once the zinc nitrate was fully dissolved, a 0.2 M NaOH solution was slowly added drop by drop with constant stirring. The reaction was allowed to proceed for two hours. After completion, the solution was left undist</w:t>
      </w:r>
      <w:r>
        <w:rPr>
          <w:sz w:val="24"/>
          <w:szCs w:val="24"/>
        </w:rPr>
        <w:t xml:space="preserve">urbed overnight, and the supernatant was carefully removed. The remaining mixture was centrifuged at 1,000 g for 10 minutes, and the supernatant was discarded. The nanoparticles were then collected and washed three times with distilled water to remove any </w:t>
      </w:r>
      <w:r>
        <w:rPr>
          <w:sz w:val="24"/>
          <w:szCs w:val="24"/>
        </w:rPr>
        <w:t>by-products and excess starch. Finally, the washed nanoparticles were dried overnight at 80 °C.</w:t>
      </w:r>
    </w:p>
    <w:p w14:paraId="263F4E17" w14:textId="77777777" w:rsidR="001762DF" w:rsidRDefault="001762DF">
      <w:pPr>
        <w:spacing w:line="276" w:lineRule="auto"/>
        <w:jc w:val="both"/>
        <w:rPr>
          <w:sz w:val="24"/>
          <w:szCs w:val="24"/>
        </w:rPr>
      </w:pPr>
    </w:p>
    <w:p w14:paraId="65A3989A" w14:textId="77777777" w:rsidR="001762DF" w:rsidRDefault="00E85E54">
      <w:pPr>
        <w:spacing w:line="276" w:lineRule="auto"/>
        <w:jc w:val="both"/>
        <w:rPr>
          <w:b/>
          <w:bCs/>
          <w:sz w:val="24"/>
          <w:szCs w:val="24"/>
        </w:rPr>
      </w:pPr>
      <w:r>
        <w:rPr>
          <w:b/>
          <w:bCs/>
          <w:sz w:val="24"/>
          <w:szCs w:val="24"/>
        </w:rPr>
        <w:t xml:space="preserve">Preparation of seaweed bioplastic films with </w:t>
      </w:r>
      <w:proofErr w:type="spellStart"/>
      <w:r>
        <w:rPr>
          <w:b/>
          <w:bCs/>
          <w:sz w:val="24"/>
          <w:szCs w:val="24"/>
        </w:rPr>
        <w:t>ZnONps</w:t>
      </w:r>
      <w:proofErr w:type="spellEnd"/>
    </w:p>
    <w:p w14:paraId="50223A64" w14:textId="77777777" w:rsidR="001762DF" w:rsidRDefault="00E85E54">
      <w:pPr>
        <w:spacing w:line="276" w:lineRule="auto"/>
        <w:ind w:firstLine="720"/>
        <w:jc w:val="both"/>
        <w:rPr>
          <w:sz w:val="24"/>
          <w:szCs w:val="24"/>
        </w:rPr>
      </w:pPr>
      <w:r>
        <w:rPr>
          <w:sz w:val="24"/>
          <w:szCs w:val="24"/>
        </w:rPr>
        <w:t xml:space="preserve">This process was adapted from the study of Banda et al. (2024) with some modifications. To formulate the bioplastic film, 0.1 g of </w:t>
      </w:r>
      <w:proofErr w:type="spellStart"/>
      <w:r>
        <w:rPr>
          <w:sz w:val="24"/>
          <w:szCs w:val="24"/>
        </w:rPr>
        <w:t>ZnONps</w:t>
      </w:r>
      <w:proofErr w:type="spellEnd"/>
      <w:r>
        <w:rPr>
          <w:sz w:val="24"/>
          <w:szCs w:val="24"/>
        </w:rPr>
        <w:t xml:space="preserve"> powder was dissolved in 25 mL of PVA. The mixture was stirred using a magnetic stirrer for 1 hour. Subsequently, a 2:3</w:t>
      </w:r>
      <w:r>
        <w:rPr>
          <w:sz w:val="24"/>
          <w:szCs w:val="24"/>
        </w:rPr>
        <w:t xml:space="preserve"> ratio of glycerol to sorbitol was added. The powdered sample was then incorporated into the solution, which was </w:t>
      </w:r>
      <w:r>
        <w:rPr>
          <w:sz w:val="24"/>
          <w:szCs w:val="24"/>
        </w:rPr>
        <w:lastRenderedPageBreak/>
        <w:t>heated on a hot plate for 5 minutes at a temperature between 50°C and 60°C. After heating, the solution was removed from the hot plate and pour</w:t>
      </w:r>
      <w:r>
        <w:rPr>
          <w:sz w:val="24"/>
          <w:szCs w:val="24"/>
        </w:rPr>
        <w:t>ed into petri dishes to a thickness of 1 cm. It was allowed to cool for 10 to 15 minutes until solidified. Finally, the samples were placed in an oven and heated at 85°C for 30 to 40 minutes with 5-minute intervals to eliminate excess moisture.</w:t>
      </w:r>
    </w:p>
    <w:p w14:paraId="4C26DE20" w14:textId="77777777" w:rsidR="001762DF" w:rsidRDefault="001762DF">
      <w:pPr>
        <w:spacing w:line="276" w:lineRule="auto"/>
        <w:jc w:val="both"/>
        <w:rPr>
          <w:b/>
          <w:bCs/>
          <w:sz w:val="24"/>
          <w:szCs w:val="24"/>
        </w:rPr>
      </w:pPr>
    </w:p>
    <w:p w14:paraId="0A245CA0" w14:textId="77777777" w:rsidR="001762DF" w:rsidRDefault="00E85E54">
      <w:pPr>
        <w:spacing w:line="276" w:lineRule="auto"/>
        <w:jc w:val="both"/>
        <w:rPr>
          <w:b/>
          <w:bCs/>
          <w:sz w:val="24"/>
          <w:szCs w:val="24"/>
        </w:rPr>
      </w:pPr>
      <w:r>
        <w:rPr>
          <w:b/>
          <w:bCs/>
          <w:sz w:val="24"/>
          <w:szCs w:val="24"/>
        </w:rPr>
        <w:t>Physicoche</w:t>
      </w:r>
      <w:r>
        <w:rPr>
          <w:b/>
          <w:bCs/>
          <w:sz w:val="24"/>
          <w:szCs w:val="24"/>
        </w:rPr>
        <w:t>mical characterization of seaweed-based bioplastic films</w:t>
      </w:r>
    </w:p>
    <w:p w14:paraId="3002284A" w14:textId="77777777" w:rsidR="001762DF" w:rsidRDefault="00E85E54">
      <w:pPr>
        <w:spacing w:line="276" w:lineRule="auto"/>
        <w:jc w:val="both"/>
        <w:rPr>
          <w:b/>
          <w:bCs/>
          <w:sz w:val="24"/>
          <w:szCs w:val="24"/>
        </w:rPr>
      </w:pPr>
      <w:r>
        <w:rPr>
          <w:b/>
          <w:bCs/>
          <w:sz w:val="24"/>
          <w:szCs w:val="24"/>
        </w:rPr>
        <w:t>Thickness</w:t>
      </w:r>
    </w:p>
    <w:p w14:paraId="5DD06145" w14:textId="77777777" w:rsidR="001762DF" w:rsidRDefault="00E85E54">
      <w:pPr>
        <w:spacing w:line="276" w:lineRule="auto"/>
        <w:jc w:val="both"/>
        <w:rPr>
          <w:sz w:val="24"/>
          <w:szCs w:val="24"/>
        </w:rPr>
      </w:pPr>
      <w:r>
        <w:rPr>
          <w:sz w:val="24"/>
          <w:szCs w:val="24"/>
        </w:rPr>
        <w:tab/>
        <w:t xml:space="preserve">The thickness of the seaweed bioplastic was measured using a micrometer caliper at five different spots. The final thickness value was obtained by calculating the average of these five </w:t>
      </w:r>
      <w:r>
        <w:rPr>
          <w:sz w:val="24"/>
          <w:szCs w:val="24"/>
        </w:rPr>
        <w:t>measurements.</w:t>
      </w:r>
    </w:p>
    <w:p w14:paraId="1E306B5C" w14:textId="77777777" w:rsidR="001762DF" w:rsidRDefault="001762DF">
      <w:pPr>
        <w:spacing w:line="276" w:lineRule="auto"/>
        <w:jc w:val="both"/>
        <w:rPr>
          <w:b/>
          <w:bCs/>
          <w:sz w:val="24"/>
          <w:szCs w:val="24"/>
        </w:rPr>
      </w:pPr>
    </w:p>
    <w:p w14:paraId="4293735A" w14:textId="77777777" w:rsidR="001762DF" w:rsidRDefault="00E85E54">
      <w:pPr>
        <w:spacing w:line="276" w:lineRule="auto"/>
        <w:jc w:val="both"/>
        <w:rPr>
          <w:b/>
          <w:bCs/>
          <w:sz w:val="24"/>
          <w:szCs w:val="24"/>
        </w:rPr>
      </w:pPr>
      <w:r>
        <w:rPr>
          <w:b/>
          <w:bCs/>
          <w:sz w:val="24"/>
          <w:szCs w:val="24"/>
        </w:rPr>
        <w:t>Tensile strength and elongation at break</w:t>
      </w:r>
    </w:p>
    <w:p w14:paraId="2DBD0FC0" w14:textId="77777777" w:rsidR="001762DF" w:rsidRDefault="00E85E54">
      <w:pPr>
        <w:spacing w:line="276" w:lineRule="auto"/>
        <w:jc w:val="both"/>
        <w:rPr>
          <w:sz w:val="24"/>
          <w:szCs w:val="24"/>
        </w:rPr>
      </w:pPr>
      <w:r>
        <w:rPr>
          <w:sz w:val="24"/>
          <w:szCs w:val="24"/>
        </w:rPr>
        <w:tab/>
        <w:t>Tensile tests were conducted to determine the load required to break the plastic test sample and the extent of its stretch. The seaweed bioplastic film was attached to an improvised platform designed</w:t>
      </w:r>
      <w:r>
        <w:rPr>
          <w:sz w:val="24"/>
          <w:szCs w:val="24"/>
        </w:rPr>
        <w:t xml:space="preserve"> to hold weights. Weights were gradually added to the platform until the sample reached its breaking point. This procedure was adapted from the study of Caballa </w:t>
      </w:r>
      <w:r>
        <w:rPr>
          <w:i/>
          <w:iCs/>
          <w:sz w:val="24"/>
          <w:szCs w:val="24"/>
        </w:rPr>
        <w:t>et al.</w:t>
      </w:r>
      <w:r>
        <w:rPr>
          <w:sz w:val="24"/>
          <w:szCs w:val="24"/>
        </w:rPr>
        <w:t xml:space="preserve"> (2019).</w:t>
      </w:r>
    </w:p>
    <w:p w14:paraId="4911FA3D" w14:textId="77777777" w:rsidR="001762DF" w:rsidRDefault="001762DF">
      <w:pPr>
        <w:spacing w:line="276" w:lineRule="auto"/>
        <w:jc w:val="both"/>
        <w:rPr>
          <w:sz w:val="24"/>
          <w:szCs w:val="24"/>
        </w:rPr>
      </w:pPr>
    </w:p>
    <w:p w14:paraId="51B9C68F" w14:textId="77777777" w:rsidR="001762DF" w:rsidRDefault="00E85E54">
      <w:pPr>
        <w:spacing w:line="276" w:lineRule="auto"/>
        <w:jc w:val="both"/>
        <w:rPr>
          <w:b/>
          <w:bCs/>
          <w:sz w:val="24"/>
          <w:szCs w:val="24"/>
        </w:rPr>
      </w:pPr>
      <w:r>
        <w:rPr>
          <w:b/>
          <w:bCs/>
          <w:sz w:val="24"/>
          <w:szCs w:val="24"/>
        </w:rPr>
        <w:t>Color</w:t>
      </w:r>
    </w:p>
    <w:p w14:paraId="5F0331F7" w14:textId="77777777" w:rsidR="001762DF" w:rsidRDefault="00E85E54">
      <w:pPr>
        <w:spacing w:line="276" w:lineRule="auto"/>
        <w:ind w:firstLine="720"/>
        <w:jc w:val="both"/>
        <w:rPr>
          <w:sz w:val="24"/>
          <w:szCs w:val="24"/>
        </w:rPr>
      </w:pPr>
      <w:r>
        <w:rPr>
          <w:sz w:val="24"/>
          <w:szCs w:val="24"/>
        </w:rPr>
        <w:t>In this parameter, the color of the bioplastic was evaluated through visu</w:t>
      </w:r>
      <w:r>
        <w:rPr>
          <w:sz w:val="24"/>
          <w:szCs w:val="24"/>
        </w:rPr>
        <w:t>al observation of 5 informed persons.</w:t>
      </w:r>
    </w:p>
    <w:p w14:paraId="18A0BEA7" w14:textId="77777777" w:rsidR="001762DF" w:rsidRDefault="001762DF">
      <w:pPr>
        <w:spacing w:line="276" w:lineRule="auto"/>
        <w:jc w:val="both"/>
        <w:rPr>
          <w:sz w:val="24"/>
          <w:szCs w:val="24"/>
        </w:rPr>
      </w:pPr>
    </w:p>
    <w:p w14:paraId="69BED20D" w14:textId="77777777" w:rsidR="001762DF" w:rsidRDefault="00E85E54">
      <w:pPr>
        <w:spacing w:line="276" w:lineRule="auto"/>
        <w:jc w:val="both"/>
        <w:rPr>
          <w:b/>
          <w:bCs/>
          <w:sz w:val="24"/>
          <w:szCs w:val="24"/>
        </w:rPr>
      </w:pPr>
      <w:r>
        <w:rPr>
          <w:b/>
          <w:bCs/>
          <w:sz w:val="24"/>
          <w:szCs w:val="24"/>
        </w:rPr>
        <w:t>Solubility</w:t>
      </w:r>
    </w:p>
    <w:p w14:paraId="588D1E34" w14:textId="77777777" w:rsidR="001762DF" w:rsidRDefault="00E85E54">
      <w:pPr>
        <w:spacing w:line="276" w:lineRule="auto"/>
        <w:ind w:firstLine="720"/>
        <w:jc w:val="both"/>
        <w:rPr>
          <w:sz w:val="24"/>
          <w:szCs w:val="24"/>
        </w:rPr>
      </w:pPr>
      <w:r>
        <w:rPr>
          <w:sz w:val="24"/>
          <w:szCs w:val="24"/>
        </w:rPr>
        <w:t xml:space="preserve">Solubility tests were conducted to assess the ability of the compounds to dissolve in a solvent at a room temperature. A 0.1 g sample of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and </w:t>
      </w:r>
      <w:proofErr w:type="spellStart"/>
      <w:r>
        <w:rPr>
          <w:i/>
          <w:iCs/>
          <w:sz w:val="24"/>
          <w:szCs w:val="24"/>
        </w:rPr>
        <w:t>Halimeda</w:t>
      </w:r>
      <w:proofErr w:type="spellEnd"/>
      <w:r>
        <w:rPr>
          <w:i/>
          <w:iCs/>
          <w:sz w:val="24"/>
          <w:szCs w:val="24"/>
        </w:rPr>
        <w:t xml:space="preserve"> opuntia</w:t>
      </w:r>
      <w:r>
        <w:rPr>
          <w:sz w:val="24"/>
          <w:szCs w:val="24"/>
        </w:rPr>
        <w:t xml:space="preserve"> with </w:t>
      </w:r>
      <w:proofErr w:type="spellStart"/>
      <w:r>
        <w:rPr>
          <w:sz w:val="24"/>
          <w:szCs w:val="24"/>
        </w:rPr>
        <w:t>ZnONps</w:t>
      </w:r>
      <w:proofErr w:type="spellEnd"/>
      <w:r>
        <w:rPr>
          <w:sz w:val="24"/>
          <w:szCs w:val="24"/>
        </w:rPr>
        <w:t xml:space="preserve"> was tested sep</w:t>
      </w:r>
      <w:r>
        <w:rPr>
          <w:sz w:val="24"/>
          <w:szCs w:val="24"/>
        </w:rPr>
        <w:t>arately against water, ethanol and hexane.</w:t>
      </w:r>
    </w:p>
    <w:p w14:paraId="38CC96CB" w14:textId="77777777" w:rsidR="001762DF" w:rsidRDefault="001762DF">
      <w:pPr>
        <w:spacing w:line="276" w:lineRule="auto"/>
        <w:ind w:firstLine="720"/>
        <w:jc w:val="both"/>
        <w:rPr>
          <w:sz w:val="24"/>
          <w:szCs w:val="24"/>
        </w:rPr>
      </w:pPr>
    </w:p>
    <w:p w14:paraId="1BC1C4C9" w14:textId="77777777" w:rsidR="001762DF" w:rsidRDefault="00E85E54">
      <w:pPr>
        <w:spacing w:line="276" w:lineRule="auto"/>
        <w:jc w:val="both"/>
        <w:rPr>
          <w:b/>
          <w:bCs/>
          <w:sz w:val="24"/>
          <w:szCs w:val="24"/>
        </w:rPr>
      </w:pPr>
      <w:r>
        <w:rPr>
          <w:b/>
          <w:bCs/>
          <w:sz w:val="24"/>
          <w:szCs w:val="24"/>
        </w:rPr>
        <w:t>Moisture content</w:t>
      </w:r>
    </w:p>
    <w:p w14:paraId="73A72118" w14:textId="77777777" w:rsidR="001762DF" w:rsidRDefault="00E85E54">
      <w:pPr>
        <w:spacing w:line="276" w:lineRule="auto"/>
        <w:ind w:firstLine="720"/>
        <w:jc w:val="both"/>
        <w:rPr>
          <w:sz w:val="24"/>
          <w:szCs w:val="24"/>
        </w:rPr>
      </w:pPr>
      <w:r>
        <w:rPr>
          <w:sz w:val="24"/>
          <w:szCs w:val="24"/>
        </w:rPr>
        <w:lastRenderedPageBreak/>
        <w:t xml:space="preserve">Films were conditioned at 58% relative humidity (RH) in the desiccator at room temperature for seven (7) days. The eight difference as determined before and after drying of the films in the oven </w:t>
      </w:r>
      <w:r>
        <w:rPr>
          <w:sz w:val="24"/>
          <w:szCs w:val="24"/>
        </w:rPr>
        <w:t>at 105°C for 24h.</w:t>
      </w:r>
    </w:p>
    <w:p w14:paraId="6DAD79E5" w14:textId="77777777" w:rsidR="001762DF" w:rsidRDefault="001762DF">
      <w:pPr>
        <w:spacing w:line="276" w:lineRule="auto"/>
        <w:jc w:val="both"/>
        <w:rPr>
          <w:b/>
          <w:bCs/>
          <w:sz w:val="24"/>
          <w:szCs w:val="24"/>
        </w:rPr>
      </w:pPr>
    </w:p>
    <w:p w14:paraId="332A40DA" w14:textId="77777777" w:rsidR="001762DF" w:rsidRDefault="00E85E54">
      <w:pPr>
        <w:spacing w:line="276" w:lineRule="auto"/>
        <w:jc w:val="both"/>
        <w:rPr>
          <w:sz w:val="24"/>
          <w:szCs w:val="24"/>
        </w:rPr>
      </w:pPr>
      <w:r>
        <w:rPr>
          <w:b/>
          <w:bCs/>
          <w:sz w:val="24"/>
          <w:szCs w:val="24"/>
        </w:rPr>
        <w:t>Soil biodegradation test</w:t>
      </w:r>
      <w:r>
        <w:rPr>
          <w:sz w:val="24"/>
          <w:szCs w:val="24"/>
        </w:rPr>
        <w:t xml:space="preserve"> </w:t>
      </w:r>
      <w:r>
        <w:rPr>
          <w:sz w:val="24"/>
          <w:szCs w:val="24"/>
        </w:rPr>
        <w:tab/>
      </w:r>
    </w:p>
    <w:p w14:paraId="7706AC01" w14:textId="77777777" w:rsidR="001762DF" w:rsidRDefault="00E85E54">
      <w:pPr>
        <w:spacing w:line="276" w:lineRule="auto"/>
        <w:jc w:val="both"/>
        <w:rPr>
          <w:sz w:val="24"/>
          <w:szCs w:val="24"/>
        </w:rPr>
      </w:pPr>
      <w:r>
        <w:rPr>
          <w:sz w:val="24"/>
          <w:szCs w:val="24"/>
        </w:rPr>
        <w:tab/>
        <w:t>The biodegradation of the films was determined using the soil burial test method. The test was conducted using cups/containers with a 10 cm diameter. Six containers were prepared to test two different film sam</w:t>
      </w:r>
      <w:r>
        <w:rPr>
          <w:sz w:val="24"/>
          <w:szCs w:val="24"/>
        </w:rPr>
        <w:t>ples, with three cups allocated for each sample. Each cup was filled with clay soil, and drainage holes were made at the bottom of each cup. Film samples were cut into 3 × 3 cm squares and buried in the soil. The soil containing the film samples was watere</w:t>
      </w:r>
      <w:r>
        <w:rPr>
          <w:sz w:val="24"/>
          <w:szCs w:val="24"/>
        </w:rPr>
        <w:t xml:space="preserve">d with 20 mL of water. The weight of the films was measured daily over a period of three consecutive days </w:t>
      </w:r>
      <w:proofErr w:type="gramStart"/>
      <w:r>
        <w:rPr>
          <w:sz w:val="24"/>
          <w:szCs w:val="24"/>
        </w:rPr>
        <w:t xml:space="preserve">( </w:t>
      </w:r>
      <w:proofErr w:type="spellStart"/>
      <w:r>
        <w:rPr>
          <w:sz w:val="24"/>
          <w:szCs w:val="24"/>
        </w:rPr>
        <w:t>Yusmaniar</w:t>
      </w:r>
      <w:proofErr w:type="spellEnd"/>
      <w:proofErr w:type="gramEnd"/>
      <w:r>
        <w:rPr>
          <w:sz w:val="24"/>
          <w:szCs w:val="24"/>
        </w:rPr>
        <w:t xml:space="preserve"> </w:t>
      </w:r>
      <w:r>
        <w:rPr>
          <w:i/>
          <w:iCs/>
          <w:sz w:val="24"/>
          <w:szCs w:val="24"/>
        </w:rPr>
        <w:t>et al.,</w:t>
      </w:r>
      <w:r>
        <w:rPr>
          <w:sz w:val="24"/>
          <w:szCs w:val="24"/>
        </w:rPr>
        <w:t xml:space="preserve"> 2019; Sari </w:t>
      </w:r>
      <w:r>
        <w:rPr>
          <w:i/>
          <w:iCs/>
          <w:sz w:val="24"/>
          <w:szCs w:val="24"/>
        </w:rPr>
        <w:t>et al.,</w:t>
      </w:r>
      <w:r>
        <w:rPr>
          <w:sz w:val="24"/>
          <w:szCs w:val="24"/>
        </w:rPr>
        <w:t xml:space="preserve"> 2024).</w:t>
      </w:r>
    </w:p>
    <w:p w14:paraId="5601A723" w14:textId="77777777" w:rsidR="001762DF" w:rsidRDefault="001762DF">
      <w:pPr>
        <w:spacing w:line="276" w:lineRule="auto"/>
        <w:jc w:val="both"/>
        <w:rPr>
          <w:sz w:val="24"/>
          <w:szCs w:val="24"/>
        </w:rPr>
      </w:pPr>
    </w:p>
    <w:p w14:paraId="1875BE76" w14:textId="77777777" w:rsidR="001762DF" w:rsidRDefault="00E85E54">
      <w:pPr>
        <w:spacing w:line="276" w:lineRule="auto"/>
        <w:jc w:val="both"/>
        <w:rPr>
          <w:b/>
          <w:bCs/>
          <w:sz w:val="24"/>
          <w:szCs w:val="24"/>
        </w:rPr>
      </w:pPr>
      <w:r>
        <w:rPr>
          <w:b/>
          <w:bCs/>
          <w:sz w:val="24"/>
          <w:szCs w:val="24"/>
        </w:rPr>
        <w:t>Transparency</w:t>
      </w:r>
    </w:p>
    <w:p w14:paraId="7818790D" w14:textId="77777777" w:rsidR="001762DF" w:rsidRDefault="00E85E54">
      <w:pPr>
        <w:spacing w:line="276" w:lineRule="auto"/>
        <w:ind w:firstLine="720"/>
        <w:jc w:val="both"/>
        <w:rPr>
          <w:sz w:val="24"/>
          <w:szCs w:val="24"/>
        </w:rPr>
      </w:pPr>
      <w:r>
        <w:rPr>
          <w:sz w:val="24"/>
          <w:szCs w:val="24"/>
        </w:rPr>
        <w:t xml:space="preserve">The transparency of the biosynthesized </w:t>
      </w:r>
      <w:proofErr w:type="spellStart"/>
      <w:r>
        <w:rPr>
          <w:sz w:val="24"/>
          <w:szCs w:val="24"/>
        </w:rPr>
        <w:t>ZnONps</w:t>
      </w:r>
      <w:proofErr w:type="spellEnd"/>
      <w:r>
        <w:rPr>
          <w:sz w:val="24"/>
          <w:szCs w:val="24"/>
        </w:rPr>
        <w:t xml:space="preserve"> and bioplastic films was evaluated using a U</w:t>
      </w:r>
      <w:r>
        <w:rPr>
          <w:sz w:val="24"/>
          <w:szCs w:val="24"/>
        </w:rPr>
        <w:t xml:space="preserve">V-Vis spectrophotometer (BSDBU-201-B, Biolab) at wavelengths ranging from 300 to 600 nm (Udayagiri </w:t>
      </w:r>
      <w:r>
        <w:rPr>
          <w:i/>
          <w:iCs/>
          <w:sz w:val="24"/>
          <w:szCs w:val="24"/>
        </w:rPr>
        <w:t>et al.,</w:t>
      </w:r>
      <w:r>
        <w:rPr>
          <w:sz w:val="24"/>
          <w:szCs w:val="24"/>
        </w:rPr>
        <w:t xml:space="preserve"> 2024). The transparency of the developed biodegradable plastics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and </w:t>
      </w:r>
      <w:proofErr w:type="spellStart"/>
      <w:r>
        <w:rPr>
          <w:i/>
          <w:iCs/>
          <w:sz w:val="24"/>
          <w:szCs w:val="24"/>
        </w:rPr>
        <w:t>Halimeda</w:t>
      </w:r>
      <w:proofErr w:type="spellEnd"/>
      <w:r>
        <w:rPr>
          <w:i/>
          <w:iCs/>
          <w:sz w:val="24"/>
          <w:szCs w:val="24"/>
        </w:rPr>
        <w:t xml:space="preserve"> opuntia</w:t>
      </w:r>
      <w:r>
        <w:rPr>
          <w:sz w:val="24"/>
          <w:szCs w:val="24"/>
        </w:rPr>
        <w:t xml:space="preserve"> with </w:t>
      </w:r>
      <w:proofErr w:type="spellStart"/>
      <w:r>
        <w:rPr>
          <w:sz w:val="24"/>
          <w:szCs w:val="24"/>
        </w:rPr>
        <w:t>ZnONps</w:t>
      </w:r>
      <w:proofErr w:type="spellEnd"/>
      <w:r>
        <w:rPr>
          <w:sz w:val="24"/>
          <w:szCs w:val="24"/>
        </w:rPr>
        <w:t xml:space="preserve"> was expressed as percent </w:t>
      </w:r>
      <w:r>
        <w:rPr>
          <w:sz w:val="24"/>
          <w:szCs w:val="24"/>
        </w:rPr>
        <w:t>transmittance, measured specifically at 600 nm (Rhim</w:t>
      </w:r>
      <w:r>
        <w:rPr>
          <w:i/>
          <w:iCs/>
          <w:sz w:val="24"/>
          <w:szCs w:val="24"/>
        </w:rPr>
        <w:t xml:space="preserve"> et al.,</w:t>
      </w:r>
      <w:r>
        <w:rPr>
          <w:sz w:val="24"/>
          <w:szCs w:val="24"/>
        </w:rPr>
        <w:t xml:space="preserve"> 2014).</w:t>
      </w:r>
    </w:p>
    <w:p w14:paraId="5DE8CCCD" w14:textId="77777777" w:rsidR="001762DF" w:rsidRDefault="001762DF">
      <w:pPr>
        <w:spacing w:line="276" w:lineRule="auto"/>
        <w:jc w:val="both"/>
        <w:rPr>
          <w:sz w:val="24"/>
          <w:szCs w:val="24"/>
        </w:rPr>
      </w:pPr>
    </w:p>
    <w:p w14:paraId="4705AFA9" w14:textId="77777777" w:rsidR="001762DF" w:rsidRDefault="00E85E54">
      <w:pPr>
        <w:spacing w:line="276" w:lineRule="auto"/>
        <w:jc w:val="both"/>
        <w:rPr>
          <w:b/>
          <w:bCs/>
          <w:sz w:val="24"/>
          <w:szCs w:val="24"/>
        </w:rPr>
      </w:pPr>
      <w:r>
        <w:rPr>
          <w:b/>
          <w:bCs/>
          <w:sz w:val="24"/>
          <w:szCs w:val="24"/>
        </w:rPr>
        <w:t>Fourier Transform Infrared Spectroscopy</w:t>
      </w:r>
    </w:p>
    <w:p w14:paraId="4030C268" w14:textId="77777777" w:rsidR="001762DF" w:rsidRDefault="00E85E54">
      <w:pPr>
        <w:spacing w:line="276" w:lineRule="auto"/>
        <w:ind w:firstLine="720"/>
        <w:jc w:val="both"/>
        <w:rPr>
          <w:sz w:val="24"/>
          <w:szCs w:val="24"/>
        </w:rPr>
      </w:pPr>
      <w:r>
        <w:rPr>
          <w:sz w:val="24"/>
          <w:szCs w:val="24"/>
        </w:rPr>
        <w:t>An FTIR spectrophotometer was used to identify the chemical functional groups in attenuated total reflectance (ATR) mode. The absorbance spectrum for each film was recorded within the range of 400 to 4000 cm⁻¹. Prior to FTIR analysis, the prepared films we</w:t>
      </w:r>
      <w:r>
        <w:rPr>
          <w:sz w:val="24"/>
          <w:szCs w:val="24"/>
        </w:rPr>
        <w:t xml:space="preserve">re cut into 2 × 2 cm pieces and oven-dried at 60 °C for 24 hours. Additionally, changes in the functional groups present in the biosynthesized </w:t>
      </w:r>
      <w:proofErr w:type="spellStart"/>
      <w:r>
        <w:rPr>
          <w:sz w:val="24"/>
          <w:szCs w:val="24"/>
        </w:rPr>
        <w:t>ZnONps</w:t>
      </w:r>
      <w:proofErr w:type="spellEnd"/>
      <w:r>
        <w:rPr>
          <w:sz w:val="24"/>
          <w:szCs w:val="24"/>
        </w:rPr>
        <w:t xml:space="preserve"> were identified.</w:t>
      </w:r>
    </w:p>
    <w:p w14:paraId="299EEBB8" w14:textId="77777777" w:rsidR="001762DF" w:rsidRDefault="00E85E54">
      <w:pPr>
        <w:spacing w:line="276" w:lineRule="auto"/>
        <w:jc w:val="both"/>
        <w:rPr>
          <w:b/>
          <w:bCs/>
          <w:sz w:val="24"/>
          <w:szCs w:val="24"/>
        </w:rPr>
      </w:pPr>
      <w:r>
        <w:rPr>
          <w:b/>
          <w:bCs/>
          <w:sz w:val="24"/>
          <w:szCs w:val="24"/>
        </w:rPr>
        <w:t>Scanning Electron Microscopy</w:t>
      </w:r>
    </w:p>
    <w:p w14:paraId="50C5C6D0" w14:textId="77777777" w:rsidR="001762DF" w:rsidRDefault="00E85E54">
      <w:pPr>
        <w:spacing w:line="276" w:lineRule="auto"/>
        <w:jc w:val="both"/>
        <w:rPr>
          <w:sz w:val="24"/>
          <w:szCs w:val="24"/>
        </w:rPr>
      </w:pPr>
      <w:r>
        <w:rPr>
          <w:sz w:val="24"/>
          <w:szCs w:val="24"/>
        </w:rPr>
        <w:tab/>
        <w:t>The morphology of the particles was examined using a scanni</w:t>
      </w:r>
      <w:r>
        <w:rPr>
          <w:sz w:val="24"/>
          <w:szCs w:val="24"/>
        </w:rPr>
        <w:t xml:space="preserve">ng electron microscope (SEM), JEOL JSM-6310LV, operating at magnifications ranging from 500 to 4000 </w:t>
      </w:r>
      <w:proofErr w:type="spellStart"/>
      <w:r>
        <w:rPr>
          <w:sz w:val="24"/>
          <w:szCs w:val="24"/>
        </w:rPr>
        <w:t>μm</w:t>
      </w:r>
      <w:proofErr w:type="spellEnd"/>
      <w:r>
        <w:rPr>
          <w:sz w:val="24"/>
          <w:szCs w:val="24"/>
        </w:rPr>
        <w:t xml:space="preserve"> to study the surface structure of the synthesized </w:t>
      </w:r>
      <w:proofErr w:type="spellStart"/>
      <w:r>
        <w:rPr>
          <w:sz w:val="24"/>
          <w:szCs w:val="24"/>
        </w:rPr>
        <w:t>ZnONps</w:t>
      </w:r>
      <w:proofErr w:type="spellEnd"/>
      <w:r>
        <w:rPr>
          <w:sz w:val="24"/>
          <w:szCs w:val="24"/>
        </w:rPr>
        <w:t>. Additionally, SEM analysis was performed to observe the morphological changes introduced by the</w:t>
      </w:r>
      <w:r>
        <w:rPr>
          <w:sz w:val="24"/>
          <w:szCs w:val="24"/>
        </w:rPr>
        <w:t xml:space="preserve"> biosynthesized </w:t>
      </w:r>
      <w:proofErr w:type="spellStart"/>
      <w:r>
        <w:rPr>
          <w:sz w:val="24"/>
          <w:szCs w:val="24"/>
        </w:rPr>
        <w:t>ZnONps</w:t>
      </w:r>
      <w:proofErr w:type="spellEnd"/>
      <w:r>
        <w:rPr>
          <w:sz w:val="24"/>
          <w:szCs w:val="24"/>
        </w:rPr>
        <w:t xml:space="preserve"> in the bioplastic films.</w:t>
      </w:r>
    </w:p>
    <w:p w14:paraId="4E68F2A7" w14:textId="77777777" w:rsidR="001762DF" w:rsidRDefault="001762DF">
      <w:pPr>
        <w:spacing w:line="276" w:lineRule="auto"/>
        <w:jc w:val="both"/>
        <w:rPr>
          <w:b/>
          <w:bCs/>
          <w:sz w:val="24"/>
          <w:szCs w:val="24"/>
        </w:rPr>
      </w:pPr>
    </w:p>
    <w:p w14:paraId="2B31C962" w14:textId="77777777" w:rsidR="001762DF" w:rsidRDefault="00E85E54">
      <w:pPr>
        <w:spacing w:line="276" w:lineRule="auto"/>
        <w:jc w:val="both"/>
        <w:rPr>
          <w:b/>
          <w:bCs/>
          <w:sz w:val="24"/>
          <w:szCs w:val="24"/>
        </w:rPr>
      </w:pPr>
      <w:r>
        <w:rPr>
          <w:b/>
          <w:bCs/>
          <w:sz w:val="24"/>
          <w:szCs w:val="24"/>
        </w:rPr>
        <w:t>Antibacterial test</w:t>
      </w:r>
    </w:p>
    <w:p w14:paraId="300790D7" w14:textId="77777777" w:rsidR="001762DF" w:rsidRDefault="00E85E54">
      <w:pPr>
        <w:spacing w:line="276" w:lineRule="auto"/>
        <w:jc w:val="both"/>
        <w:rPr>
          <w:sz w:val="24"/>
          <w:szCs w:val="24"/>
        </w:rPr>
      </w:pPr>
      <w:r>
        <w:rPr>
          <w:sz w:val="24"/>
          <w:szCs w:val="24"/>
        </w:rPr>
        <w:tab/>
        <w:t xml:space="preserve">The Kirby-Bauer disk diffusion method was used to evaluate the antibacterial activity of the biofilms against </w:t>
      </w:r>
      <w:r>
        <w:rPr>
          <w:i/>
          <w:iCs/>
          <w:sz w:val="24"/>
          <w:szCs w:val="24"/>
        </w:rPr>
        <w:t xml:space="preserve">Escherichia coli </w:t>
      </w:r>
      <w:r>
        <w:rPr>
          <w:sz w:val="24"/>
          <w:szCs w:val="24"/>
        </w:rPr>
        <w:t xml:space="preserve">and </w:t>
      </w:r>
      <w:r>
        <w:rPr>
          <w:i/>
          <w:iCs/>
          <w:sz w:val="24"/>
          <w:szCs w:val="24"/>
        </w:rPr>
        <w:t>Staphylococcus aureus</w:t>
      </w:r>
      <w:r>
        <w:rPr>
          <w:sz w:val="24"/>
          <w:szCs w:val="24"/>
        </w:rPr>
        <w:t>. The procedure was adapted from th</w:t>
      </w:r>
      <w:r>
        <w:rPr>
          <w:sz w:val="24"/>
          <w:szCs w:val="24"/>
        </w:rPr>
        <w:t xml:space="preserve">e study of Banda </w:t>
      </w:r>
      <w:r>
        <w:rPr>
          <w:i/>
          <w:iCs/>
          <w:sz w:val="24"/>
          <w:szCs w:val="24"/>
        </w:rPr>
        <w:t>et al.,</w:t>
      </w:r>
      <w:r>
        <w:rPr>
          <w:sz w:val="24"/>
          <w:szCs w:val="24"/>
        </w:rPr>
        <w:t xml:space="preserve"> (2024). All equipment was sterilized using an autoclave prior to use. </w:t>
      </w:r>
      <w:proofErr w:type="spellStart"/>
      <w:r>
        <w:rPr>
          <w:sz w:val="24"/>
          <w:szCs w:val="24"/>
        </w:rPr>
        <w:t>Subcultured</w:t>
      </w:r>
      <w:proofErr w:type="spellEnd"/>
      <w:r>
        <w:rPr>
          <w:sz w:val="24"/>
          <w:szCs w:val="24"/>
        </w:rPr>
        <w:t xml:space="preserve"> pure isolates of the test organisms were aseptically transferred onto the surface of cultured plates using inoculation loops. Filter papers, serving </w:t>
      </w:r>
      <w:r>
        <w:rPr>
          <w:sz w:val="24"/>
          <w:szCs w:val="24"/>
        </w:rPr>
        <w:t>as positive controls, were soaked in Clindamycin for gram-positive bacteria and Cefalexin for gram-negative bacteria, while negative controls were soaked in distilled water. Additional filter papers were soaked in the biofilm solutions. The soaked discs we</w:t>
      </w:r>
      <w:r>
        <w:rPr>
          <w:sz w:val="24"/>
          <w:szCs w:val="24"/>
        </w:rPr>
        <w:t>re aseptically placed onto the surface of nutrient agar plates using sterile tweezers, ensuring appropriate spacing between discs. The inoculated plates were then incubated at 37 °C for 18–24 hours. After incubation, the plates were examined for clear zone</w:t>
      </w:r>
      <w:r>
        <w:rPr>
          <w:sz w:val="24"/>
          <w:szCs w:val="24"/>
        </w:rPr>
        <w:t>s of inhibition around the discs, which were measured using a Vernier caliper.</w:t>
      </w:r>
    </w:p>
    <w:p w14:paraId="2D4C5296" w14:textId="77777777" w:rsidR="001762DF" w:rsidRDefault="001762DF">
      <w:pPr>
        <w:spacing w:line="276" w:lineRule="auto"/>
        <w:jc w:val="both"/>
        <w:rPr>
          <w:b/>
          <w:bCs/>
          <w:sz w:val="24"/>
          <w:szCs w:val="24"/>
        </w:rPr>
      </w:pPr>
    </w:p>
    <w:p w14:paraId="64090D19"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RESULTS AND DISCUSSION</w:t>
      </w:r>
    </w:p>
    <w:p w14:paraId="4A48524C" w14:textId="77777777" w:rsidR="001762DF" w:rsidRDefault="00E85E54">
      <w:pPr>
        <w:spacing w:line="276" w:lineRule="auto"/>
        <w:jc w:val="both"/>
        <w:rPr>
          <w:b/>
          <w:bCs/>
          <w:sz w:val="24"/>
          <w:szCs w:val="24"/>
        </w:rPr>
      </w:pPr>
      <w:r>
        <w:rPr>
          <w:b/>
          <w:bCs/>
          <w:sz w:val="24"/>
          <w:szCs w:val="24"/>
        </w:rPr>
        <w:t>Physicochemical characterization of seaweed-based bioplastic films</w:t>
      </w:r>
    </w:p>
    <w:p w14:paraId="5389FBC2" w14:textId="77777777" w:rsidR="001762DF" w:rsidRDefault="00E85E54">
      <w:pPr>
        <w:spacing w:line="276" w:lineRule="auto"/>
        <w:jc w:val="center"/>
        <w:rPr>
          <w:b/>
          <w:bCs/>
          <w:sz w:val="24"/>
          <w:szCs w:val="24"/>
        </w:rPr>
      </w:pPr>
      <w:r>
        <w:rPr>
          <w:b/>
          <w:bCs/>
          <w:sz w:val="24"/>
          <w:szCs w:val="24"/>
        </w:rPr>
        <w:t xml:space="preserve">Table 1.  Summary of the physicochemical properties of </w:t>
      </w:r>
      <w:r>
        <w:rPr>
          <w:b/>
          <w:bCs/>
          <w:i/>
          <w:iCs/>
          <w:sz w:val="24"/>
          <w:szCs w:val="24"/>
        </w:rPr>
        <w:t>G. salicornia</w:t>
      </w:r>
      <w:r>
        <w:rPr>
          <w:b/>
          <w:bCs/>
          <w:sz w:val="24"/>
          <w:szCs w:val="24"/>
        </w:rPr>
        <w:t xml:space="preserve"> (s1</w:t>
      </w:r>
      <w:proofErr w:type="gramStart"/>
      <w:r>
        <w:rPr>
          <w:b/>
          <w:bCs/>
          <w:sz w:val="24"/>
          <w:szCs w:val="24"/>
        </w:rPr>
        <w:t>)  and</w:t>
      </w:r>
      <w:proofErr w:type="gramEnd"/>
      <w:r>
        <w:rPr>
          <w:b/>
          <w:bCs/>
          <w:sz w:val="24"/>
          <w:szCs w:val="24"/>
        </w:rPr>
        <w:t xml:space="preserve"> </w:t>
      </w:r>
      <w:r>
        <w:rPr>
          <w:b/>
          <w:bCs/>
          <w:i/>
          <w:iCs/>
          <w:sz w:val="24"/>
          <w:szCs w:val="24"/>
        </w:rPr>
        <w:t xml:space="preserve">H. </w:t>
      </w:r>
      <w:r>
        <w:rPr>
          <w:b/>
          <w:bCs/>
          <w:i/>
          <w:iCs/>
          <w:sz w:val="24"/>
          <w:szCs w:val="24"/>
        </w:rPr>
        <w:t>opuntia</w:t>
      </w:r>
      <w:r>
        <w:rPr>
          <w:b/>
          <w:bCs/>
          <w:sz w:val="24"/>
          <w:szCs w:val="24"/>
        </w:rPr>
        <w:t xml:space="preserve"> (s2) with Zinc Oxide nanoparticles</w:t>
      </w:r>
    </w:p>
    <w:tbl>
      <w:tblPr>
        <w:tblStyle w:val="a"/>
        <w:tblpPr w:leftFromText="180" w:rightFromText="180" w:vertAnchor="text"/>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1"/>
        <w:gridCol w:w="1158"/>
        <w:gridCol w:w="1039"/>
        <w:gridCol w:w="816"/>
        <w:gridCol w:w="642"/>
        <w:gridCol w:w="1107"/>
        <w:gridCol w:w="1072"/>
        <w:gridCol w:w="1105"/>
        <w:gridCol w:w="1105"/>
        <w:gridCol w:w="1250"/>
      </w:tblGrid>
      <w:tr w:rsidR="001762DF" w14:paraId="0F858BA0" w14:textId="77777777">
        <w:tc>
          <w:tcPr>
            <w:tcW w:w="1151" w:type="dxa"/>
          </w:tcPr>
          <w:p w14:paraId="6F8C2C9F" w14:textId="77777777" w:rsidR="001762DF" w:rsidRDefault="00E85E54">
            <w:pPr>
              <w:spacing w:line="276" w:lineRule="auto"/>
              <w:jc w:val="both"/>
              <w:rPr>
                <w:sz w:val="24"/>
                <w:szCs w:val="24"/>
              </w:rPr>
            </w:pPr>
            <w:r>
              <w:rPr>
                <w:sz w:val="24"/>
                <w:szCs w:val="24"/>
              </w:rPr>
              <w:t>Sample</w:t>
            </w:r>
          </w:p>
        </w:tc>
        <w:tc>
          <w:tcPr>
            <w:tcW w:w="1158" w:type="dxa"/>
          </w:tcPr>
          <w:p w14:paraId="6F98C639" w14:textId="77777777" w:rsidR="001762DF" w:rsidRDefault="00E85E54">
            <w:pPr>
              <w:spacing w:line="276" w:lineRule="auto"/>
              <w:jc w:val="both"/>
              <w:rPr>
                <w:sz w:val="24"/>
                <w:szCs w:val="24"/>
              </w:rPr>
            </w:pPr>
            <w:r>
              <w:rPr>
                <w:sz w:val="24"/>
                <w:szCs w:val="24"/>
              </w:rPr>
              <w:t>Thickness</w:t>
            </w:r>
          </w:p>
          <w:p w14:paraId="52F9594A" w14:textId="77777777" w:rsidR="001762DF" w:rsidRDefault="00E85E54">
            <w:pPr>
              <w:spacing w:line="276" w:lineRule="auto"/>
              <w:jc w:val="center"/>
              <w:rPr>
                <w:sz w:val="24"/>
                <w:szCs w:val="24"/>
              </w:rPr>
            </w:pPr>
            <w:r>
              <w:rPr>
                <w:sz w:val="24"/>
                <w:szCs w:val="24"/>
              </w:rPr>
              <w:t>(mm)</w:t>
            </w:r>
          </w:p>
        </w:tc>
        <w:tc>
          <w:tcPr>
            <w:tcW w:w="1039" w:type="dxa"/>
          </w:tcPr>
          <w:p w14:paraId="42E34AF8" w14:textId="77777777" w:rsidR="001762DF" w:rsidRDefault="00E85E54">
            <w:pPr>
              <w:spacing w:line="276" w:lineRule="auto"/>
              <w:jc w:val="both"/>
              <w:rPr>
                <w:sz w:val="24"/>
                <w:szCs w:val="24"/>
              </w:rPr>
            </w:pPr>
            <w:r>
              <w:rPr>
                <w:sz w:val="24"/>
                <w:szCs w:val="24"/>
              </w:rPr>
              <w:t>Tensile strength</w:t>
            </w:r>
          </w:p>
        </w:tc>
        <w:tc>
          <w:tcPr>
            <w:tcW w:w="816" w:type="dxa"/>
          </w:tcPr>
          <w:p w14:paraId="24BFD2D4" w14:textId="77777777" w:rsidR="001762DF" w:rsidRDefault="00E85E54">
            <w:pPr>
              <w:spacing w:line="276" w:lineRule="auto"/>
              <w:jc w:val="both"/>
              <w:rPr>
                <w:sz w:val="24"/>
                <w:szCs w:val="24"/>
              </w:rPr>
            </w:pPr>
            <w:r>
              <w:rPr>
                <w:sz w:val="24"/>
                <w:szCs w:val="24"/>
              </w:rPr>
              <w:t>Color</w:t>
            </w:r>
          </w:p>
        </w:tc>
        <w:tc>
          <w:tcPr>
            <w:tcW w:w="642" w:type="dxa"/>
          </w:tcPr>
          <w:p w14:paraId="6E07D479" w14:textId="77777777" w:rsidR="001762DF" w:rsidRDefault="00E85E54">
            <w:pPr>
              <w:spacing w:line="276" w:lineRule="auto"/>
              <w:jc w:val="both"/>
              <w:rPr>
                <w:sz w:val="24"/>
                <w:szCs w:val="24"/>
              </w:rPr>
            </w:pPr>
            <w:r>
              <w:rPr>
                <w:sz w:val="24"/>
                <w:szCs w:val="24"/>
              </w:rPr>
              <w:t>pH</w:t>
            </w:r>
          </w:p>
        </w:tc>
        <w:tc>
          <w:tcPr>
            <w:tcW w:w="1107" w:type="dxa"/>
          </w:tcPr>
          <w:p w14:paraId="3D6F0E68" w14:textId="77777777" w:rsidR="001762DF" w:rsidRDefault="00E85E54">
            <w:pPr>
              <w:spacing w:line="276" w:lineRule="auto"/>
              <w:jc w:val="both"/>
              <w:rPr>
                <w:sz w:val="24"/>
                <w:szCs w:val="24"/>
              </w:rPr>
            </w:pPr>
            <w:r>
              <w:rPr>
                <w:sz w:val="24"/>
                <w:szCs w:val="24"/>
              </w:rPr>
              <w:t>Moisture Content</w:t>
            </w:r>
          </w:p>
        </w:tc>
        <w:tc>
          <w:tcPr>
            <w:tcW w:w="1072" w:type="dxa"/>
          </w:tcPr>
          <w:p w14:paraId="68888D8F" w14:textId="77777777" w:rsidR="001762DF" w:rsidRDefault="00E85E54">
            <w:pPr>
              <w:spacing w:line="276" w:lineRule="auto"/>
              <w:jc w:val="both"/>
              <w:rPr>
                <w:sz w:val="24"/>
                <w:szCs w:val="24"/>
              </w:rPr>
            </w:pPr>
            <w:r>
              <w:rPr>
                <w:sz w:val="24"/>
                <w:szCs w:val="24"/>
              </w:rPr>
              <w:t>Water (solvent)</w:t>
            </w:r>
          </w:p>
        </w:tc>
        <w:tc>
          <w:tcPr>
            <w:tcW w:w="1105" w:type="dxa"/>
          </w:tcPr>
          <w:p w14:paraId="59ABA8B9" w14:textId="77777777" w:rsidR="001762DF" w:rsidRDefault="00E85E54">
            <w:pPr>
              <w:spacing w:line="276" w:lineRule="auto"/>
              <w:jc w:val="both"/>
              <w:rPr>
                <w:sz w:val="24"/>
                <w:szCs w:val="24"/>
              </w:rPr>
            </w:pPr>
            <w:r>
              <w:rPr>
                <w:sz w:val="24"/>
                <w:szCs w:val="24"/>
              </w:rPr>
              <w:t>Ethanol (solvent)</w:t>
            </w:r>
          </w:p>
        </w:tc>
        <w:tc>
          <w:tcPr>
            <w:tcW w:w="1105" w:type="dxa"/>
          </w:tcPr>
          <w:p w14:paraId="2974B220" w14:textId="77777777" w:rsidR="001762DF" w:rsidRDefault="00E85E54">
            <w:pPr>
              <w:spacing w:line="276" w:lineRule="auto"/>
              <w:jc w:val="both"/>
              <w:rPr>
                <w:sz w:val="24"/>
                <w:szCs w:val="24"/>
              </w:rPr>
            </w:pPr>
            <w:r>
              <w:rPr>
                <w:sz w:val="24"/>
                <w:szCs w:val="24"/>
              </w:rPr>
              <w:t>Hexane (solvent)</w:t>
            </w:r>
          </w:p>
        </w:tc>
        <w:tc>
          <w:tcPr>
            <w:tcW w:w="1250" w:type="dxa"/>
          </w:tcPr>
          <w:p w14:paraId="7CE24532" w14:textId="77777777" w:rsidR="001762DF" w:rsidRDefault="00E85E54">
            <w:pPr>
              <w:spacing w:line="276" w:lineRule="auto"/>
              <w:jc w:val="both"/>
              <w:rPr>
                <w:sz w:val="24"/>
                <w:szCs w:val="24"/>
              </w:rPr>
            </w:pPr>
            <w:proofErr w:type="spellStart"/>
            <w:r>
              <w:rPr>
                <w:sz w:val="24"/>
                <w:szCs w:val="24"/>
              </w:rPr>
              <w:t>Biode-gradability</w:t>
            </w:r>
            <w:proofErr w:type="spellEnd"/>
          </w:p>
        </w:tc>
      </w:tr>
      <w:tr w:rsidR="001762DF" w14:paraId="75BF9D14" w14:textId="77777777">
        <w:tc>
          <w:tcPr>
            <w:tcW w:w="1151" w:type="dxa"/>
          </w:tcPr>
          <w:p w14:paraId="114A215D" w14:textId="77777777" w:rsidR="001762DF" w:rsidRDefault="00E85E54">
            <w:pPr>
              <w:spacing w:line="276" w:lineRule="auto"/>
              <w:jc w:val="both"/>
              <w:rPr>
                <w:i/>
                <w:iCs/>
                <w:sz w:val="24"/>
                <w:szCs w:val="24"/>
              </w:rPr>
            </w:pPr>
            <w:r>
              <w:rPr>
                <w:i/>
                <w:iCs/>
                <w:sz w:val="24"/>
                <w:szCs w:val="24"/>
              </w:rPr>
              <w:t xml:space="preserve">G. salicornia </w:t>
            </w:r>
            <w:r>
              <w:rPr>
                <w:sz w:val="24"/>
                <w:szCs w:val="24"/>
              </w:rPr>
              <w:t>bioplastic film</w:t>
            </w:r>
          </w:p>
        </w:tc>
        <w:tc>
          <w:tcPr>
            <w:tcW w:w="1158" w:type="dxa"/>
          </w:tcPr>
          <w:p w14:paraId="63EEB504" w14:textId="77777777" w:rsidR="001762DF" w:rsidRDefault="00E85E54">
            <w:pPr>
              <w:spacing w:line="276" w:lineRule="auto"/>
              <w:jc w:val="both"/>
              <w:rPr>
                <w:sz w:val="24"/>
                <w:szCs w:val="24"/>
              </w:rPr>
            </w:pPr>
            <w:r>
              <w:rPr>
                <w:sz w:val="24"/>
                <w:szCs w:val="24"/>
              </w:rPr>
              <w:t xml:space="preserve">0.43 </w:t>
            </w:r>
          </w:p>
        </w:tc>
        <w:tc>
          <w:tcPr>
            <w:tcW w:w="1039" w:type="dxa"/>
          </w:tcPr>
          <w:p w14:paraId="57A33830" w14:textId="77777777" w:rsidR="001762DF" w:rsidRDefault="00E85E54">
            <w:pPr>
              <w:spacing w:line="276" w:lineRule="auto"/>
              <w:jc w:val="both"/>
              <w:rPr>
                <w:sz w:val="24"/>
                <w:szCs w:val="24"/>
              </w:rPr>
            </w:pPr>
            <w:r>
              <w:rPr>
                <w:sz w:val="24"/>
                <w:szCs w:val="24"/>
              </w:rPr>
              <w:t>980 g</w:t>
            </w:r>
          </w:p>
        </w:tc>
        <w:tc>
          <w:tcPr>
            <w:tcW w:w="816" w:type="dxa"/>
          </w:tcPr>
          <w:p w14:paraId="2BAF6C32" w14:textId="77777777" w:rsidR="001762DF" w:rsidRDefault="00E85E54">
            <w:pPr>
              <w:spacing w:line="276" w:lineRule="auto"/>
              <w:jc w:val="both"/>
              <w:rPr>
                <w:sz w:val="24"/>
                <w:szCs w:val="24"/>
              </w:rPr>
            </w:pPr>
            <w:r>
              <w:rPr>
                <w:sz w:val="24"/>
                <w:szCs w:val="24"/>
              </w:rPr>
              <w:t>White</w:t>
            </w:r>
          </w:p>
        </w:tc>
        <w:tc>
          <w:tcPr>
            <w:tcW w:w="642" w:type="dxa"/>
          </w:tcPr>
          <w:p w14:paraId="03D67D14" w14:textId="77777777" w:rsidR="001762DF" w:rsidRDefault="00E85E54">
            <w:pPr>
              <w:spacing w:line="276" w:lineRule="auto"/>
              <w:jc w:val="both"/>
              <w:rPr>
                <w:sz w:val="24"/>
                <w:szCs w:val="24"/>
              </w:rPr>
            </w:pPr>
            <w:r>
              <w:rPr>
                <w:sz w:val="24"/>
                <w:szCs w:val="24"/>
              </w:rPr>
              <w:t>6.92</w:t>
            </w:r>
          </w:p>
        </w:tc>
        <w:tc>
          <w:tcPr>
            <w:tcW w:w="1107" w:type="dxa"/>
          </w:tcPr>
          <w:p w14:paraId="5689239C" w14:textId="77777777" w:rsidR="001762DF" w:rsidRDefault="00E85E54">
            <w:pPr>
              <w:spacing w:line="276" w:lineRule="auto"/>
              <w:jc w:val="both"/>
              <w:rPr>
                <w:sz w:val="24"/>
                <w:szCs w:val="24"/>
              </w:rPr>
            </w:pPr>
            <w:r>
              <w:rPr>
                <w:sz w:val="24"/>
                <w:szCs w:val="24"/>
              </w:rPr>
              <w:t>27. 44%</w:t>
            </w:r>
          </w:p>
        </w:tc>
        <w:tc>
          <w:tcPr>
            <w:tcW w:w="1072" w:type="dxa"/>
          </w:tcPr>
          <w:p w14:paraId="6627EC1D" w14:textId="77777777" w:rsidR="001762DF" w:rsidRDefault="00E85E54">
            <w:pPr>
              <w:spacing w:line="276" w:lineRule="auto"/>
              <w:jc w:val="both"/>
              <w:rPr>
                <w:sz w:val="24"/>
                <w:szCs w:val="24"/>
              </w:rPr>
            </w:pPr>
            <w:r>
              <w:rPr>
                <w:sz w:val="24"/>
                <w:szCs w:val="24"/>
              </w:rPr>
              <w:t>soluble</w:t>
            </w:r>
          </w:p>
        </w:tc>
        <w:tc>
          <w:tcPr>
            <w:tcW w:w="1105" w:type="dxa"/>
          </w:tcPr>
          <w:p w14:paraId="249A0993" w14:textId="77777777" w:rsidR="001762DF" w:rsidRDefault="00E85E54">
            <w:pPr>
              <w:spacing w:line="276" w:lineRule="auto"/>
              <w:jc w:val="both"/>
              <w:rPr>
                <w:sz w:val="24"/>
                <w:szCs w:val="24"/>
              </w:rPr>
            </w:pPr>
            <w:r>
              <w:rPr>
                <w:sz w:val="24"/>
                <w:szCs w:val="24"/>
              </w:rPr>
              <w:t>Insoluble</w:t>
            </w:r>
          </w:p>
        </w:tc>
        <w:tc>
          <w:tcPr>
            <w:tcW w:w="1105" w:type="dxa"/>
          </w:tcPr>
          <w:p w14:paraId="446E1B9A" w14:textId="77777777" w:rsidR="001762DF" w:rsidRDefault="00E85E54">
            <w:pPr>
              <w:spacing w:line="276" w:lineRule="auto"/>
              <w:jc w:val="both"/>
              <w:rPr>
                <w:sz w:val="24"/>
                <w:szCs w:val="24"/>
              </w:rPr>
            </w:pPr>
            <w:r>
              <w:rPr>
                <w:sz w:val="24"/>
                <w:szCs w:val="24"/>
              </w:rPr>
              <w:t>Insoluble</w:t>
            </w:r>
          </w:p>
        </w:tc>
        <w:tc>
          <w:tcPr>
            <w:tcW w:w="1250" w:type="dxa"/>
          </w:tcPr>
          <w:p w14:paraId="4F25BC8F" w14:textId="77777777" w:rsidR="001762DF" w:rsidRDefault="00E85E54">
            <w:pPr>
              <w:spacing w:line="276" w:lineRule="auto"/>
              <w:jc w:val="both"/>
              <w:rPr>
                <w:sz w:val="24"/>
                <w:szCs w:val="24"/>
              </w:rPr>
            </w:pPr>
            <w:r>
              <w:rPr>
                <w:sz w:val="24"/>
                <w:szCs w:val="24"/>
              </w:rPr>
              <w:t>3 days</w:t>
            </w:r>
          </w:p>
        </w:tc>
      </w:tr>
      <w:tr w:rsidR="001762DF" w14:paraId="7CACF0F5" w14:textId="77777777">
        <w:tc>
          <w:tcPr>
            <w:tcW w:w="1151" w:type="dxa"/>
          </w:tcPr>
          <w:p w14:paraId="52F9EE04" w14:textId="77777777" w:rsidR="001762DF" w:rsidRDefault="00E85E54">
            <w:pPr>
              <w:spacing w:line="276" w:lineRule="auto"/>
              <w:jc w:val="both"/>
              <w:rPr>
                <w:sz w:val="24"/>
                <w:szCs w:val="24"/>
              </w:rPr>
            </w:pPr>
            <w:r>
              <w:rPr>
                <w:i/>
                <w:iCs/>
                <w:sz w:val="24"/>
                <w:szCs w:val="24"/>
              </w:rPr>
              <w:t>H. opuntia</w:t>
            </w:r>
            <w:r>
              <w:rPr>
                <w:sz w:val="24"/>
                <w:szCs w:val="24"/>
              </w:rPr>
              <w:t xml:space="preserve"> bioplastic film</w:t>
            </w:r>
          </w:p>
        </w:tc>
        <w:tc>
          <w:tcPr>
            <w:tcW w:w="1158" w:type="dxa"/>
          </w:tcPr>
          <w:p w14:paraId="592D02EB" w14:textId="77777777" w:rsidR="001762DF" w:rsidRDefault="00E85E54">
            <w:pPr>
              <w:spacing w:line="276" w:lineRule="auto"/>
              <w:jc w:val="both"/>
              <w:rPr>
                <w:sz w:val="24"/>
                <w:szCs w:val="24"/>
              </w:rPr>
            </w:pPr>
            <w:r>
              <w:rPr>
                <w:sz w:val="24"/>
                <w:szCs w:val="24"/>
              </w:rPr>
              <w:t>0.41</w:t>
            </w:r>
          </w:p>
        </w:tc>
        <w:tc>
          <w:tcPr>
            <w:tcW w:w="1039" w:type="dxa"/>
          </w:tcPr>
          <w:p w14:paraId="2ED5C7B1" w14:textId="77777777" w:rsidR="001762DF" w:rsidRDefault="00E85E54">
            <w:pPr>
              <w:spacing w:line="276" w:lineRule="auto"/>
              <w:jc w:val="both"/>
              <w:rPr>
                <w:sz w:val="24"/>
                <w:szCs w:val="24"/>
              </w:rPr>
            </w:pPr>
            <w:r>
              <w:rPr>
                <w:sz w:val="24"/>
                <w:szCs w:val="24"/>
              </w:rPr>
              <w:t>840 g</w:t>
            </w:r>
          </w:p>
        </w:tc>
        <w:tc>
          <w:tcPr>
            <w:tcW w:w="816" w:type="dxa"/>
          </w:tcPr>
          <w:p w14:paraId="5A5A8E5E" w14:textId="77777777" w:rsidR="001762DF" w:rsidRDefault="00E85E54">
            <w:pPr>
              <w:spacing w:line="276" w:lineRule="auto"/>
              <w:jc w:val="both"/>
              <w:rPr>
                <w:sz w:val="24"/>
                <w:szCs w:val="24"/>
              </w:rPr>
            </w:pPr>
            <w:r>
              <w:rPr>
                <w:sz w:val="24"/>
                <w:szCs w:val="24"/>
              </w:rPr>
              <w:t>Green</w:t>
            </w:r>
          </w:p>
        </w:tc>
        <w:tc>
          <w:tcPr>
            <w:tcW w:w="642" w:type="dxa"/>
          </w:tcPr>
          <w:p w14:paraId="5F148769" w14:textId="77777777" w:rsidR="001762DF" w:rsidRDefault="00E85E54">
            <w:pPr>
              <w:spacing w:line="276" w:lineRule="auto"/>
              <w:jc w:val="both"/>
              <w:rPr>
                <w:sz w:val="24"/>
                <w:szCs w:val="24"/>
              </w:rPr>
            </w:pPr>
            <w:r>
              <w:rPr>
                <w:sz w:val="24"/>
                <w:szCs w:val="24"/>
              </w:rPr>
              <w:t>6.89</w:t>
            </w:r>
          </w:p>
        </w:tc>
        <w:tc>
          <w:tcPr>
            <w:tcW w:w="1107" w:type="dxa"/>
          </w:tcPr>
          <w:p w14:paraId="319BAA20" w14:textId="77777777" w:rsidR="001762DF" w:rsidRDefault="00E85E54">
            <w:pPr>
              <w:spacing w:line="276" w:lineRule="auto"/>
              <w:jc w:val="both"/>
              <w:rPr>
                <w:sz w:val="24"/>
                <w:szCs w:val="24"/>
              </w:rPr>
            </w:pPr>
            <w:r>
              <w:rPr>
                <w:sz w:val="24"/>
                <w:szCs w:val="24"/>
              </w:rPr>
              <w:t>20.04%</w:t>
            </w:r>
          </w:p>
        </w:tc>
        <w:tc>
          <w:tcPr>
            <w:tcW w:w="1072" w:type="dxa"/>
          </w:tcPr>
          <w:p w14:paraId="3BDA6571" w14:textId="77777777" w:rsidR="001762DF" w:rsidRDefault="00E85E54">
            <w:pPr>
              <w:spacing w:line="276" w:lineRule="auto"/>
              <w:jc w:val="both"/>
              <w:rPr>
                <w:sz w:val="24"/>
                <w:szCs w:val="24"/>
              </w:rPr>
            </w:pPr>
            <w:r>
              <w:rPr>
                <w:sz w:val="24"/>
                <w:szCs w:val="24"/>
              </w:rPr>
              <w:t>soluble</w:t>
            </w:r>
          </w:p>
        </w:tc>
        <w:tc>
          <w:tcPr>
            <w:tcW w:w="1105" w:type="dxa"/>
          </w:tcPr>
          <w:p w14:paraId="44727565" w14:textId="77777777" w:rsidR="001762DF" w:rsidRDefault="00E85E54">
            <w:pPr>
              <w:spacing w:line="276" w:lineRule="auto"/>
              <w:jc w:val="both"/>
              <w:rPr>
                <w:sz w:val="24"/>
                <w:szCs w:val="24"/>
              </w:rPr>
            </w:pPr>
            <w:r>
              <w:rPr>
                <w:sz w:val="24"/>
                <w:szCs w:val="24"/>
              </w:rPr>
              <w:t>insoluble</w:t>
            </w:r>
          </w:p>
        </w:tc>
        <w:tc>
          <w:tcPr>
            <w:tcW w:w="1105" w:type="dxa"/>
          </w:tcPr>
          <w:p w14:paraId="760E7942" w14:textId="77777777" w:rsidR="001762DF" w:rsidRDefault="00E85E54">
            <w:pPr>
              <w:spacing w:line="276" w:lineRule="auto"/>
              <w:jc w:val="both"/>
              <w:rPr>
                <w:sz w:val="24"/>
                <w:szCs w:val="24"/>
              </w:rPr>
            </w:pPr>
            <w:r>
              <w:rPr>
                <w:sz w:val="24"/>
                <w:szCs w:val="24"/>
              </w:rPr>
              <w:t>insoluble</w:t>
            </w:r>
          </w:p>
        </w:tc>
        <w:tc>
          <w:tcPr>
            <w:tcW w:w="1250" w:type="dxa"/>
          </w:tcPr>
          <w:p w14:paraId="244EC374" w14:textId="77777777" w:rsidR="001762DF" w:rsidRDefault="00E85E54">
            <w:pPr>
              <w:spacing w:line="276" w:lineRule="auto"/>
              <w:jc w:val="both"/>
              <w:rPr>
                <w:sz w:val="24"/>
                <w:szCs w:val="24"/>
              </w:rPr>
            </w:pPr>
            <w:r>
              <w:rPr>
                <w:sz w:val="24"/>
                <w:szCs w:val="24"/>
              </w:rPr>
              <w:t>3 days</w:t>
            </w:r>
          </w:p>
        </w:tc>
      </w:tr>
    </w:tbl>
    <w:p w14:paraId="11A4F393" w14:textId="77777777" w:rsidR="001762DF" w:rsidRDefault="001762DF">
      <w:pPr>
        <w:spacing w:line="276" w:lineRule="auto"/>
        <w:jc w:val="both"/>
        <w:rPr>
          <w:sz w:val="24"/>
          <w:szCs w:val="24"/>
        </w:rPr>
      </w:pPr>
    </w:p>
    <w:p w14:paraId="0020F897" w14:textId="77777777" w:rsidR="001762DF" w:rsidRDefault="00E85E54">
      <w:pPr>
        <w:spacing w:line="276" w:lineRule="auto"/>
        <w:ind w:firstLine="720"/>
        <w:jc w:val="both"/>
        <w:rPr>
          <w:sz w:val="24"/>
          <w:szCs w:val="24"/>
        </w:rPr>
      </w:pPr>
      <w:r>
        <w:rPr>
          <w:sz w:val="24"/>
          <w:szCs w:val="24"/>
        </w:rPr>
        <w:t xml:space="preserve">The bioplastic films derived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and </w:t>
      </w:r>
      <w:proofErr w:type="spellStart"/>
      <w:r>
        <w:rPr>
          <w:i/>
          <w:iCs/>
          <w:sz w:val="24"/>
          <w:szCs w:val="24"/>
        </w:rPr>
        <w:t>Halimeda</w:t>
      </w:r>
      <w:proofErr w:type="spellEnd"/>
      <w:r>
        <w:rPr>
          <w:i/>
          <w:iCs/>
          <w:sz w:val="24"/>
          <w:szCs w:val="24"/>
        </w:rPr>
        <w:t xml:space="preserve"> opuntia </w:t>
      </w:r>
      <w:r>
        <w:rPr>
          <w:sz w:val="24"/>
          <w:szCs w:val="24"/>
        </w:rPr>
        <w:t xml:space="preserve">with </w:t>
      </w:r>
      <w:proofErr w:type="spellStart"/>
      <w:r>
        <w:rPr>
          <w:sz w:val="24"/>
          <w:szCs w:val="24"/>
        </w:rPr>
        <w:t>ZnONps</w:t>
      </w:r>
      <w:proofErr w:type="spellEnd"/>
      <w:r>
        <w:rPr>
          <w:sz w:val="24"/>
          <w:szCs w:val="24"/>
        </w:rPr>
        <w:t xml:space="preserve"> exhibited comparable physicochemical properties with slight variations in thickness, strength, and moisture content. The </w:t>
      </w:r>
      <w:r>
        <w:rPr>
          <w:i/>
          <w:iCs/>
          <w:sz w:val="24"/>
          <w:szCs w:val="24"/>
        </w:rPr>
        <w:t>G. salicornia</w:t>
      </w:r>
      <w:r>
        <w:rPr>
          <w:sz w:val="24"/>
          <w:szCs w:val="24"/>
        </w:rPr>
        <w:t xml:space="preserve"> film was slightly thicker (0.43 mm) and showed higher tensile strength (980 g) than </w:t>
      </w:r>
      <w:r>
        <w:rPr>
          <w:i/>
          <w:iCs/>
          <w:sz w:val="24"/>
          <w:szCs w:val="24"/>
        </w:rPr>
        <w:t>H. opuntia</w:t>
      </w:r>
      <w:r>
        <w:rPr>
          <w:sz w:val="24"/>
          <w:szCs w:val="24"/>
        </w:rPr>
        <w:t xml:space="preserve"> (0.41 mm, 840 g), likely </w:t>
      </w:r>
      <w:r>
        <w:rPr>
          <w:sz w:val="24"/>
          <w:szCs w:val="24"/>
        </w:rPr>
        <w:t xml:space="preserve">due to the agar content that enhances film rigidity. The white color of </w:t>
      </w:r>
      <w:r>
        <w:rPr>
          <w:i/>
          <w:iCs/>
          <w:sz w:val="24"/>
          <w:szCs w:val="24"/>
        </w:rPr>
        <w:t>G. salicornia</w:t>
      </w:r>
      <w:r>
        <w:rPr>
          <w:sz w:val="24"/>
          <w:szCs w:val="24"/>
        </w:rPr>
        <w:t xml:space="preserve"> and the green hue of </w:t>
      </w:r>
      <w:r>
        <w:rPr>
          <w:i/>
          <w:iCs/>
          <w:sz w:val="24"/>
          <w:szCs w:val="24"/>
        </w:rPr>
        <w:t>H. opuntia</w:t>
      </w:r>
      <w:r>
        <w:rPr>
          <w:sz w:val="24"/>
          <w:szCs w:val="24"/>
        </w:rPr>
        <w:t xml:space="preserve"> reflect </w:t>
      </w:r>
      <w:r>
        <w:rPr>
          <w:sz w:val="24"/>
          <w:szCs w:val="24"/>
        </w:rPr>
        <w:lastRenderedPageBreak/>
        <w:t>their respective pigment compositions. Both films displayed near-neutral pH values (6.9) and were soluble in water but insoluble i</w:t>
      </w:r>
      <w:r>
        <w:rPr>
          <w:sz w:val="24"/>
          <w:szCs w:val="24"/>
        </w:rPr>
        <w:t xml:space="preserve">n ethanol and hexane, indicating hydrophilic behavior typical of seaweed-based polymers. </w:t>
      </w:r>
      <w:r>
        <w:rPr>
          <w:i/>
          <w:iCs/>
          <w:sz w:val="24"/>
          <w:szCs w:val="24"/>
        </w:rPr>
        <w:t>The G. salicornia</w:t>
      </w:r>
      <w:r>
        <w:rPr>
          <w:sz w:val="24"/>
          <w:szCs w:val="24"/>
        </w:rPr>
        <w:t xml:space="preserve"> film had a higher moisture content (27.44%) compared to </w:t>
      </w:r>
      <w:r>
        <w:rPr>
          <w:i/>
          <w:iCs/>
          <w:sz w:val="24"/>
          <w:szCs w:val="24"/>
        </w:rPr>
        <w:t>H. opuntia</w:t>
      </w:r>
      <w:r>
        <w:rPr>
          <w:sz w:val="24"/>
          <w:szCs w:val="24"/>
        </w:rPr>
        <w:t xml:space="preserve"> (20.04%), suggesting greater water absorption capacity. Meanwhile, the biodegradab</w:t>
      </w:r>
      <w:r>
        <w:rPr>
          <w:sz w:val="24"/>
          <w:szCs w:val="24"/>
        </w:rPr>
        <w:t xml:space="preserve">ility of the bioplastic films derived from </w:t>
      </w:r>
      <w:r>
        <w:rPr>
          <w:i/>
          <w:iCs/>
          <w:sz w:val="24"/>
          <w:szCs w:val="24"/>
        </w:rPr>
        <w:t>G. salicornia</w:t>
      </w:r>
      <w:r>
        <w:rPr>
          <w:sz w:val="24"/>
          <w:szCs w:val="24"/>
        </w:rPr>
        <w:t xml:space="preserve"> and </w:t>
      </w:r>
      <w:r>
        <w:rPr>
          <w:i/>
          <w:iCs/>
          <w:sz w:val="24"/>
          <w:szCs w:val="24"/>
        </w:rPr>
        <w:t>H. opuntia</w:t>
      </w:r>
      <w:r>
        <w:rPr>
          <w:sz w:val="24"/>
          <w:szCs w:val="24"/>
        </w:rPr>
        <w:t xml:space="preserve"> was assessed through soil burial observation over three days. Notably, visual inspection revealed that the films began to disintegrate by day 2, and by day 3, the films had completely </w:t>
      </w:r>
      <w:r>
        <w:rPr>
          <w:sz w:val="24"/>
          <w:szCs w:val="24"/>
        </w:rPr>
        <w:t xml:space="preserve">degraded. This rapid breakdown is attributed to the water-soluble nature of the bioplastic materials. Overall, both films demonstrated good potential as biodegradable materials. </w:t>
      </w:r>
    </w:p>
    <w:p w14:paraId="0BED7673" w14:textId="77777777" w:rsidR="001762DF" w:rsidRDefault="001762DF">
      <w:pPr>
        <w:spacing w:line="276" w:lineRule="auto"/>
        <w:jc w:val="both"/>
        <w:rPr>
          <w:sz w:val="24"/>
          <w:szCs w:val="24"/>
        </w:rPr>
      </w:pPr>
    </w:p>
    <w:p w14:paraId="2FE5D918" w14:textId="77777777" w:rsidR="001762DF" w:rsidRDefault="00E85E54">
      <w:pPr>
        <w:spacing w:line="276" w:lineRule="auto"/>
        <w:jc w:val="both"/>
        <w:rPr>
          <w:b/>
          <w:bCs/>
          <w:sz w:val="24"/>
          <w:szCs w:val="24"/>
        </w:rPr>
      </w:pPr>
      <w:r>
        <w:rPr>
          <w:b/>
          <w:bCs/>
          <w:sz w:val="24"/>
          <w:szCs w:val="24"/>
        </w:rPr>
        <w:t>Analysis</w:t>
      </w:r>
    </w:p>
    <w:p w14:paraId="1FC6423B" w14:textId="77777777" w:rsidR="001762DF" w:rsidRDefault="00E85E54">
      <w:pPr>
        <w:spacing w:line="276" w:lineRule="auto"/>
        <w:jc w:val="both"/>
        <w:rPr>
          <w:b/>
          <w:bCs/>
          <w:sz w:val="24"/>
          <w:szCs w:val="24"/>
        </w:rPr>
      </w:pPr>
      <w:r>
        <w:rPr>
          <w:b/>
          <w:bCs/>
          <w:sz w:val="24"/>
          <w:szCs w:val="24"/>
        </w:rPr>
        <w:t xml:space="preserve">Figure 1. Transparency of bioplastic films from </w:t>
      </w:r>
      <w:proofErr w:type="spellStart"/>
      <w:r>
        <w:rPr>
          <w:b/>
          <w:bCs/>
          <w:i/>
          <w:iCs/>
          <w:sz w:val="24"/>
          <w:szCs w:val="24"/>
        </w:rPr>
        <w:t>Gracilaria</w:t>
      </w:r>
      <w:proofErr w:type="spellEnd"/>
      <w:r>
        <w:rPr>
          <w:b/>
          <w:bCs/>
          <w:i/>
          <w:iCs/>
          <w:sz w:val="24"/>
          <w:szCs w:val="24"/>
        </w:rPr>
        <w:t xml:space="preserve"> </w:t>
      </w:r>
      <w:proofErr w:type="spellStart"/>
      <w:r>
        <w:rPr>
          <w:b/>
          <w:bCs/>
          <w:i/>
          <w:iCs/>
          <w:sz w:val="24"/>
          <w:szCs w:val="24"/>
        </w:rPr>
        <w:t>salicorn</w:t>
      </w:r>
      <w:r>
        <w:rPr>
          <w:b/>
          <w:bCs/>
          <w:i/>
          <w:iCs/>
          <w:sz w:val="24"/>
          <w:szCs w:val="24"/>
        </w:rPr>
        <w:t>ia</w:t>
      </w:r>
      <w:proofErr w:type="spellEnd"/>
      <w:r>
        <w:rPr>
          <w:b/>
          <w:bCs/>
          <w:i/>
          <w:iCs/>
          <w:sz w:val="24"/>
          <w:szCs w:val="24"/>
        </w:rPr>
        <w:t xml:space="preserve"> </w:t>
      </w:r>
      <w:r>
        <w:rPr>
          <w:b/>
          <w:bCs/>
          <w:sz w:val="24"/>
          <w:szCs w:val="24"/>
        </w:rPr>
        <w:t>and</w:t>
      </w:r>
      <w:r>
        <w:rPr>
          <w:b/>
          <w:bCs/>
          <w:i/>
          <w:iCs/>
          <w:sz w:val="24"/>
          <w:szCs w:val="24"/>
        </w:rPr>
        <w:t xml:space="preserve"> </w:t>
      </w:r>
      <w:proofErr w:type="spellStart"/>
      <w:r>
        <w:rPr>
          <w:b/>
          <w:bCs/>
          <w:i/>
          <w:iCs/>
          <w:sz w:val="24"/>
          <w:szCs w:val="24"/>
        </w:rPr>
        <w:t>Halimeda</w:t>
      </w:r>
      <w:proofErr w:type="spellEnd"/>
      <w:r>
        <w:rPr>
          <w:b/>
          <w:bCs/>
          <w:i/>
          <w:iCs/>
          <w:sz w:val="24"/>
          <w:szCs w:val="24"/>
        </w:rPr>
        <w:t xml:space="preserve"> opuntia </w:t>
      </w:r>
      <w:r>
        <w:rPr>
          <w:b/>
          <w:bCs/>
          <w:sz w:val="24"/>
          <w:szCs w:val="24"/>
        </w:rPr>
        <w:t xml:space="preserve">with </w:t>
      </w:r>
      <w:proofErr w:type="spellStart"/>
      <w:r>
        <w:rPr>
          <w:b/>
          <w:bCs/>
          <w:sz w:val="24"/>
          <w:szCs w:val="24"/>
        </w:rPr>
        <w:t>ZnONps</w:t>
      </w:r>
      <w:proofErr w:type="spellEnd"/>
      <w:r>
        <w:rPr>
          <w:noProof/>
        </w:rPr>
        <w:drawing>
          <wp:anchor distT="0" distB="0" distL="114300" distR="114300" simplePos="0" relativeHeight="251658240" behindDoc="0" locked="0" layoutInCell="1" hidden="0" allowOverlap="1" wp14:anchorId="33D144A5" wp14:editId="7E434CA6">
            <wp:simplePos x="0" y="0"/>
            <wp:positionH relativeFrom="column">
              <wp:posOffset>838653</wp:posOffset>
            </wp:positionH>
            <wp:positionV relativeFrom="paragraph">
              <wp:posOffset>646430</wp:posOffset>
            </wp:positionV>
            <wp:extent cx="4177030" cy="2538730"/>
            <wp:effectExtent l="0" t="0" r="0" b="0"/>
            <wp:wrapTopAndBottom distT="0" dist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77030" cy="2538730"/>
                    </a:xfrm>
                    <a:prstGeom prst="rect">
                      <a:avLst/>
                    </a:prstGeom>
                    <a:ln/>
                  </pic:spPr>
                </pic:pic>
              </a:graphicData>
            </a:graphic>
          </wp:anchor>
        </w:drawing>
      </w:r>
    </w:p>
    <w:p w14:paraId="13E797D5" w14:textId="77777777" w:rsidR="001762DF" w:rsidRDefault="00E85E54">
      <w:pPr>
        <w:spacing w:line="276" w:lineRule="auto"/>
        <w:ind w:firstLine="720"/>
        <w:jc w:val="both"/>
        <w:rPr>
          <w:sz w:val="24"/>
          <w:szCs w:val="24"/>
        </w:rPr>
      </w:pPr>
      <w:r>
        <w:rPr>
          <w:sz w:val="24"/>
          <w:szCs w:val="24"/>
        </w:rPr>
        <w:t xml:space="preserve">The peak observed at 369.7 nm confirms the successful incorporation of </w:t>
      </w:r>
      <w:proofErr w:type="spellStart"/>
      <w:r>
        <w:rPr>
          <w:sz w:val="24"/>
          <w:szCs w:val="24"/>
        </w:rPr>
        <w:t>ZnO</w:t>
      </w:r>
      <w:proofErr w:type="spellEnd"/>
      <w:r>
        <w:rPr>
          <w:sz w:val="24"/>
          <w:szCs w:val="24"/>
        </w:rPr>
        <w:t xml:space="preserve"> nanoparticles synthesized using agar extracted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which imparted notable properties. The addition of nanoparticles like</w:t>
      </w:r>
      <w:r>
        <w:rPr>
          <w:sz w:val="24"/>
          <w:szCs w:val="24"/>
        </w:rPr>
        <w:t xml:space="preserve"> </w:t>
      </w:r>
      <w:proofErr w:type="spellStart"/>
      <w:r>
        <w:rPr>
          <w:sz w:val="24"/>
          <w:szCs w:val="24"/>
        </w:rPr>
        <w:t>ZnONps</w:t>
      </w:r>
      <w:proofErr w:type="spellEnd"/>
      <w:r>
        <w:rPr>
          <w:sz w:val="24"/>
          <w:szCs w:val="24"/>
        </w:rPr>
        <w:t xml:space="preserve"> enhances resistance to UV radiation. According to a study by Al-</w:t>
      </w:r>
      <w:proofErr w:type="spellStart"/>
      <w:r>
        <w:rPr>
          <w:sz w:val="24"/>
          <w:szCs w:val="24"/>
        </w:rPr>
        <w:t>Khaial</w:t>
      </w:r>
      <w:proofErr w:type="spellEnd"/>
      <w:r>
        <w:rPr>
          <w:sz w:val="24"/>
          <w:szCs w:val="24"/>
        </w:rPr>
        <w:t xml:space="preserve"> </w:t>
      </w:r>
      <w:r>
        <w:rPr>
          <w:i/>
          <w:iCs/>
          <w:sz w:val="24"/>
          <w:szCs w:val="24"/>
        </w:rPr>
        <w:t>et al.,</w:t>
      </w:r>
      <w:r>
        <w:rPr>
          <w:sz w:val="24"/>
          <w:szCs w:val="24"/>
        </w:rPr>
        <w:t xml:space="preserve"> (2024), characteristic peaks in the 370–340 nm range are indicative of the presence of </w:t>
      </w:r>
      <w:proofErr w:type="spellStart"/>
      <w:r>
        <w:rPr>
          <w:sz w:val="24"/>
          <w:szCs w:val="24"/>
        </w:rPr>
        <w:t>ZnO</w:t>
      </w:r>
      <w:proofErr w:type="spellEnd"/>
      <w:r>
        <w:rPr>
          <w:sz w:val="24"/>
          <w:szCs w:val="24"/>
        </w:rPr>
        <w:t xml:space="preserve"> nanoparticles. When compared to other concentrations of 0.1 M, 0.07 M, and 0.0</w:t>
      </w:r>
      <w:r>
        <w:rPr>
          <w:sz w:val="24"/>
          <w:szCs w:val="24"/>
        </w:rPr>
        <w:t>4 M which showed peaks at 369 nm, 364 nm, and 361 nm respectively. Thus, the 0.1 M zinc nitrate concentration used during biosynthesis resulted in a distinct peak at 369.7 nm.</w:t>
      </w:r>
    </w:p>
    <w:p w14:paraId="36B87FAA" w14:textId="77777777" w:rsidR="001762DF" w:rsidRDefault="00E85E54">
      <w:pPr>
        <w:spacing w:line="276" w:lineRule="auto"/>
        <w:jc w:val="center"/>
        <w:rPr>
          <w:b/>
          <w:bCs/>
          <w:sz w:val="24"/>
          <w:szCs w:val="24"/>
        </w:rPr>
      </w:pPr>
      <w:r>
        <w:rPr>
          <w:b/>
          <w:bCs/>
          <w:noProof/>
          <w:sz w:val="24"/>
          <w:szCs w:val="24"/>
        </w:rPr>
        <w:lastRenderedPageBreak/>
        <w:drawing>
          <wp:anchor distT="0" distB="0" distL="0" distR="0" simplePos="0" relativeHeight="251659264" behindDoc="0" locked="0" layoutInCell="1" hidden="0" allowOverlap="1" wp14:anchorId="76E06CEB" wp14:editId="1ABF73E0">
            <wp:simplePos x="0" y="0"/>
            <wp:positionH relativeFrom="margin">
              <wp:align>center</wp:align>
            </wp:positionH>
            <wp:positionV relativeFrom="page">
              <wp:posOffset>2299203</wp:posOffset>
            </wp:positionV>
            <wp:extent cx="3822192" cy="2176272"/>
            <wp:effectExtent l="0" t="0" r="0" b="0"/>
            <wp:wrapTopAndBottom distT="0" distB="0"/>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8020" t="17928" r="9726" b="7661"/>
                    <a:stretch>
                      <a:fillRect/>
                    </a:stretch>
                  </pic:blipFill>
                  <pic:spPr>
                    <a:xfrm>
                      <a:off x="0" y="0"/>
                      <a:ext cx="3822192" cy="2176272"/>
                    </a:xfrm>
                    <a:prstGeom prst="rect">
                      <a:avLst/>
                    </a:prstGeom>
                    <a:ln/>
                  </pic:spPr>
                </pic:pic>
              </a:graphicData>
            </a:graphic>
          </wp:anchor>
        </w:drawing>
      </w:r>
      <w:r>
        <w:rPr>
          <w:b/>
          <w:bCs/>
          <w:sz w:val="24"/>
          <w:szCs w:val="24"/>
        </w:rPr>
        <w:t xml:space="preserve">Figure 2. Structural formation of bioplastic films from </w:t>
      </w:r>
      <w:proofErr w:type="spellStart"/>
      <w:r>
        <w:rPr>
          <w:b/>
          <w:bCs/>
          <w:i/>
          <w:iCs/>
          <w:sz w:val="24"/>
          <w:szCs w:val="24"/>
        </w:rPr>
        <w:t>Gracilaria</w:t>
      </w:r>
      <w:proofErr w:type="spellEnd"/>
      <w:r>
        <w:rPr>
          <w:b/>
          <w:bCs/>
          <w:i/>
          <w:iCs/>
          <w:sz w:val="24"/>
          <w:szCs w:val="24"/>
        </w:rPr>
        <w:t xml:space="preserve"> </w:t>
      </w:r>
      <w:proofErr w:type="spellStart"/>
      <w:r>
        <w:rPr>
          <w:b/>
          <w:bCs/>
          <w:i/>
          <w:iCs/>
          <w:sz w:val="24"/>
          <w:szCs w:val="24"/>
        </w:rPr>
        <w:t>salicornia</w:t>
      </w:r>
      <w:proofErr w:type="spellEnd"/>
      <w:r>
        <w:rPr>
          <w:b/>
          <w:bCs/>
          <w:sz w:val="24"/>
          <w:szCs w:val="24"/>
        </w:rPr>
        <w:t xml:space="preserve"> a</w:t>
      </w:r>
      <w:r>
        <w:rPr>
          <w:b/>
          <w:bCs/>
          <w:sz w:val="24"/>
          <w:szCs w:val="24"/>
        </w:rPr>
        <w:t xml:space="preserve">nd </w:t>
      </w:r>
      <w:proofErr w:type="spellStart"/>
      <w:r>
        <w:rPr>
          <w:b/>
          <w:bCs/>
          <w:i/>
          <w:iCs/>
          <w:sz w:val="24"/>
          <w:szCs w:val="24"/>
        </w:rPr>
        <w:t>Halimeda</w:t>
      </w:r>
      <w:proofErr w:type="spellEnd"/>
      <w:r>
        <w:rPr>
          <w:b/>
          <w:bCs/>
          <w:i/>
          <w:iCs/>
          <w:sz w:val="24"/>
          <w:szCs w:val="24"/>
        </w:rPr>
        <w:t xml:space="preserve"> opuntia</w:t>
      </w:r>
      <w:r>
        <w:rPr>
          <w:b/>
          <w:bCs/>
          <w:sz w:val="24"/>
          <w:szCs w:val="24"/>
        </w:rPr>
        <w:t xml:space="preserve"> with </w:t>
      </w:r>
      <w:proofErr w:type="spellStart"/>
      <w:r>
        <w:rPr>
          <w:b/>
          <w:bCs/>
          <w:sz w:val="24"/>
          <w:szCs w:val="24"/>
        </w:rPr>
        <w:t>ZnONps</w:t>
      </w:r>
      <w:proofErr w:type="spellEnd"/>
    </w:p>
    <w:p w14:paraId="5F065E35" w14:textId="77777777" w:rsidR="001762DF" w:rsidRDefault="00E85E54">
      <w:pPr>
        <w:spacing w:line="276" w:lineRule="auto"/>
        <w:ind w:firstLine="360"/>
        <w:jc w:val="both"/>
        <w:rPr>
          <w:sz w:val="24"/>
          <w:szCs w:val="24"/>
        </w:rPr>
      </w:pPr>
      <w:r>
        <w:rPr>
          <w:sz w:val="24"/>
          <w:szCs w:val="24"/>
        </w:rPr>
        <w:t>Figure 2 presents the FTIR spectrum of the bioplastic films, showing characteristic peaks of biopolymer-based materials. O–H stretching at 3296–3294 cm⁻¹ indicates hydroxyl groups from PVA or glycerol, while C–H stretching a</w:t>
      </w:r>
      <w:r>
        <w:rPr>
          <w:sz w:val="24"/>
          <w:szCs w:val="24"/>
        </w:rPr>
        <w:t>t 2936–2887 cm⁻¹ confirms aliphatic chains from seaweed. C=O stretching at 1644–1583 cm⁻¹ suggests esters or amides. Peaks at 1408–1410 cm⁻¹ and 1105–1033 cm⁻¹ correspond to O–H/C–H bending and C–O stretching from polysaccharides. Bands at 923–848 cm⁻¹ ref</w:t>
      </w:r>
      <w:r>
        <w:rPr>
          <w:sz w:val="24"/>
          <w:szCs w:val="24"/>
        </w:rPr>
        <w:t xml:space="preserve">lect C–H out-of-plane bending, and signals at 476–471 cm⁻¹ indicate </w:t>
      </w:r>
      <w:proofErr w:type="spellStart"/>
      <w:r>
        <w:rPr>
          <w:sz w:val="24"/>
          <w:szCs w:val="24"/>
        </w:rPr>
        <w:t>ZnO</w:t>
      </w:r>
      <w:proofErr w:type="spellEnd"/>
      <w:r>
        <w:rPr>
          <w:sz w:val="24"/>
          <w:szCs w:val="24"/>
        </w:rPr>
        <w:t xml:space="preserve"> presence (</w:t>
      </w:r>
      <w:proofErr w:type="spellStart"/>
      <w:r>
        <w:rPr>
          <w:sz w:val="24"/>
          <w:szCs w:val="24"/>
        </w:rPr>
        <w:t>Zhuo</w:t>
      </w:r>
      <w:proofErr w:type="spellEnd"/>
      <w:r>
        <w:rPr>
          <w:sz w:val="24"/>
          <w:szCs w:val="24"/>
        </w:rPr>
        <w:t xml:space="preserve"> </w:t>
      </w:r>
      <w:r>
        <w:rPr>
          <w:i/>
          <w:iCs/>
          <w:sz w:val="24"/>
          <w:szCs w:val="24"/>
        </w:rPr>
        <w:t>et al.,</w:t>
      </w:r>
      <w:r>
        <w:rPr>
          <w:sz w:val="24"/>
          <w:szCs w:val="24"/>
        </w:rPr>
        <w:t xml:space="preserve"> 2008). These features confirm successful integration of seaweed polymers, plasticizers, and </w:t>
      </w:r>
      <w:proofErr w:type="spellStart"/>
      <w:r>
        <w:rPr>
          <w:sz w:val="24"/>
          <w:szCs w:val="24"/>
        </w:rPr>
        <w:t>ZnO</w:t>
      </w:r>
      <w:proofErr w:type="spellEnd"/>
      <w:r>
        <w:rPr>
          <w:sz w:val="24"/>
          <w:szCs w:val="24"/>
        </w:rPr>
        <w:t xml:space="preserve"> nanoparticles.</w:t>
      </w:r>
    </w:p>
    <w:p w14:paraId="1258F764" w14:textId="77777777" w:rsidR="001762DF" w:rsidRDefault="001762DF">
      <w:pPr>
        <w:spacing w:line="276" w:lineRule="auto"/>
        <w:ind w:firstLine="360"/>
        <w:jc w:val="both"/>
        <w:rPr>
          <w:sz w:val="24"/>
          <w:szCs w:val="24"/>
        </w:rPr>
      </w:pPr>
    </w:p>
    <w:p w14:paraId="7A176C86" w14:textId="77777777" w:rsidR="001762DF" w:rsidRDefault="00E85E54">
      <w:pPr>
        <w:spacing w:line="276" w:lineRule="auto"/>
        <w:jc w:val="center"/>
        <w:rPr>
          <w:b/>
          <w:bCs/>
          <w:sz w:val="24"/>
          <w:szCs w:val="24"/>
        </w:rPr>
      </w:pPr>
      <w:r>
        <w:rPr>
          <w:b/>
          <w:bCs/>
          <w:sz w:val="24"/>
          <w:szCs w:val="24"/>
        </w:rPr>
        <w:t xml:space="preserve">Figure 3. Surface micrographs of </w:t>
      </w:r>
      <w:r>
        <w:rPr>
          <w:b/>
          <w:bCs/>
          <w:i/>
          <w:iCs/>
          <w:sz w:val="24"/>
          <w:szCs w:val="24"/>
        </w:rPr>
        <w:t>G. salicornia</w:t>
      </w:r>
      <w:r>
        <w:rPr>
          <w:b/>
          <w:bCs/>
          <w:sz w:val="24"/>
          <w:szCs w:val="24"/>
        </w:rPr>
        <w:t xml:space="preserve"> (l</w:t>
      </w:r>
      <w:r>
        <w:rPr>
          <w:b/>
          <w:bCs/>
          <w:sz w:val="24"/>
          <w:szCs w:val="24"/>
        </w:rPr>
        <w:t xml:space="preserve">eft) and </w:t>
      </w:r>
      <w:r>
        <w:rPr>
          <w:b/>
          <w:bCs/>
          <w:i/>
          <w:iCs/>
          <w:sz w:val="24"/>
          <w:szCs w:val="24"/>
        </w:rPr>
        <w:t xml:space="preserve">H. opuntia </w:t>
      </w:r>
      <w:r>
        <w:rPr>
          <w:b/>
          <w:bCs/>
          <w:sz w:val="24"/>
          <w:szCs w:val="24"/>
        </w:rPr>
        <w:t>(right) Biofilm-</w:t>
      </w:r>
      <w:proofErr w:type="spellStart"/>
      <w:r>
        <w:rPr>
          <w:b/>
          <w:bCs/>
          <w:sz w:val="24"/>
          <w:szCs w:val="24"/>
        </w:rPr>
        <w:t>ZnO</w:t>
      </w:r>
      <w:proofErr w:type="spellEnd"/>
      <w:r>
        <w:rPr>
          <w:b/>
          <w:bCs/>
          <w:sz w:val="24"/>
          <w:szCs w:val="24"/>
        </w:rPr>
        <w:t xml:space="preserve"> NPs at (a) 200 mm, (b)100 mm, (c) 30 mm, (d) 20 mm, with magnification of x500, X1.0k, X3.0k and X5.0k respectively.</w:t>
      </w:r>
      <w:r>
        <w:rPr>
          <w:noProof/>
        </w:rPr>
        <w:drawing>
          <wp:anchor distT="0" distB="0" distL="114300" distR="114300" simplePos="0" relativeHeight="251660288" behindDoc="0" locked="0" layoutInCell="1" hidden="0" allowOverlap="1" wp14:anchorId="3DCD1FA2" wp14:editId="014359BB">
            <wp:simplePos x="0" y="0"/>
            <wp:positionH relativeFrom="column">
              <wp:posOffset>1</wp:posOffset>
            </wp:positionH>
            <wp:positionV relativeFrom="paragraph">
              <wp:posOffset>888913</wp:posOffset>
            </wp:positionV>
            <wp:extent cx="3121025" cy="2143760"/>
            <wp:effectExtent l="0" t="0" r="0" b="0"/>
            <wp:wrapTopAndBottom distT="0" distB="0"/>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823" r="9136"/>
                    <a:stretch>
                      <a:fillRect/>
                    </a:stretch>
                  </pic:blipFill>
                  <pic:spPr>
                    <a:xfrm>
                      <a:off x="0" y="0"/>
                      <a:ext cx="3121025" cy="214376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FD6002D" wp14:editId="1FD17C64">
            <wp:simplePos x="0" y="0"/>
            <wp:positionH relativeFrom="column">
              <wp:posOffset>3089910</wp:posOffset>
            </wp:positionH>
            <wp:positionV relativeFrom="paragraph">
              <wp:posOffset>892810</wp:posOffset>
            </wp:positionV>
            <wp:extent cx="2961005" cy="2143760"/>
            <wp:effectExtent l="0" t="0" r="0" b="0"/>
            <wp:wrapTopAndBottom distT="0" dist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61005" cy="2143760"/>
                    </a:xfrm>
                    <a:prstGeom prst="rect">
                      <a:avLst/>
                    </a:prstGeom>
                    <a:ln/>
                  </pic:spPr>
                </pic:pic>
              </a:graphicData>
            </a:graphic>
          </wp:anchor>
        </w:drawing>
      </w:r>
    </w:p>
    <w:p w14:paraId="6FAB4F88" w14:textId="77777777" w:rsidR="001762DF" w:rsidRDefault="00E85E54">
      <w:pPr>
        <w:spacing w:line="276" w:lineRule="auto"/>
        <w:ind w:firstLine="720"/>
        <w:jc w:val="both"/>
        <w:rPr>
          <w:b/>
          <w:bCs/>
          <w:sz w:val="24"/>
          <w:szCs w:val="24"/>
        </w:rPr>
      </w:pPr>
      <w:r>
        <w:rPr>
          <w:sz w:val="24"/>
          <w:szCs w:val="24"/>
        </w:rPr>
        <w:lastRenderedPageBreak/>
        <w:t>The morphology of the bioplastic films was analyzed using Scanning Electron Microscopy (SEM) to a</w:t>
      </w:r>
      <w:r>
        <w:rPr>
          <w:sz w:val="24"/>
          <w:szCs w:val="24"/>
        </w:rPr>
        <w:t xml:space="preserve">ssess film quality and observe the effects of biosynthesized </w:t>
      </w:r>
      <w:proofErr w:type="spellStart"/>
      <w:r>
        <w:rPr>
          <w:sz w:val="24"/>
          <w:szCs w:val="24"/>
        </w:rPr>
        <w:t>ZnO</w:t>
      </w:r>
      <w:proofErr w:type="spellEnd"/>
      <w:r>
        <w:rPr>
          <w:sz w:val="24"/>
          <w:szCs w:val="24"/>
        </w:rPr>
        <w:t xml:space="preserve"> nanoparticles. In Figure 2, the </w:t>
      </w:r>
      <w:proofErr w:type="spellStart"/>
      <w:r>
        <w:rPr>
          <w:sz w:val="24"/>
          <w:szCs w:val="24"/>
        </w:rPr>
        <w:t>ZnO</w:t>
      </w:r>
      <w:proofErr w:type="spellEnd"/>
      <w:r>
        <w:rPr>
          <w:sz w:val="24"/>
          <w:szCs w:val="24"/>
        </w:rPr>
        <w:t xml:space="preserve"> nanoparticles appear to be embedded within the matrix, suggesting they were effectively dispersed and contributed to crystalline structure formation.</w:t>
      </w:r>
      <w:r>
        <w:rPr>
          <w:color w:val="000000"/>
          <w:sz w:val="24"/>
          <w:szCs w:val="24"/>
        </w:rPr>
        <w:t xml:space="preserve"> </w:t>
      </w:r>
      <w:r>
        <w:rPr>
          <w:sz w:val="24"/>
          <w:szCs w:val="24"/>
        </w:rPr>
        <w:t xml:space="preserve">At lower magnification (×500, 200 </w:t>
      </w:r>
      <w:proofErr w:type="spellStart"/>
      <w:r>
        <w:rPr>
          <w:sz w:val="24"/>
          <w:szCs w:val="24"/>
        </w:rPr>
        <w:t>μm</w:t>
      </w:r>
      <w:proofErr w:type="spellEnd"/>
      <w:r>
        <w:rPr>
          <w:sz w:val="24"/>
          <w:szCs w:val="24"/>
        </w:rPr>
        <w:t xml:space="preserve"> scale; Figure 3a), large aggregates of </w:t>
      </w:r>
      <w:proofErr w:type="spellStart"/>
      <w:r>
        <w:rPr>
          <w:sz w:val="24"/>
          <w:szCs w:val="24"/>
        </w:rPr>
        <w:t>ZnONps</w:t>
      </w:r>
      <w:proofErr w:type="spellEnd"/>
      <w:r>
        <w:rPr>
          <w:sz w:val="24"/>
          <w:szCs w:val="24"/>
        </w:rPr>
        <w:t xml:space="preserve"> can be observed within the bioplastic matrix, indicating non-uniform particle distribution at the macroscopic level. As the magnification increases to ×1,000 (100 </w:t>
      </w:r>
      <w:proofErr w:type="spellStart"/>
      <w:r>
        <w:rPr>
          <w:sz w:val="24"/>
          <w:szCs w:val="24"/>
        </w:rPr>
        <w:t>μm</w:t>
      </w:r>
      <w:proofErr w:type="spellEnd"/>
      <w:r>
        <w:rPr>
          <w:sz w:val="24"/>
          <w:szCs w:val="24"/>
        </w:rPr>
        <w:t xml:space="preserve"> scale; </w:t>
      </w:r>
      <w:r>
        <w:rPr>
          <w:sz w:val="24"/>
          <w:szCs w:val="24"/>
        </w:rPr>
        <w:t xml:space="preserve">Figure 3b), the aggregates exhibit a more textured appearance, with smaller sub-clusters of nanoparticles becoming evident. At higher magnifications (×3,000, 30 </w:t>
      </w:r>
      <w:proofErr w:type="spellStart"/>
      <w:r>
        <w:rPr>
          <w:sz w:val="24"/>
          <w:szCs w:val="24"/>
        </w:rPr>
        <w:t>μm</w:t>
      </w:r>
      <w:proofErr w:type="spellEnd"/>
      <w:r>
        <w:rPr>
          <w:sz w:val="24"/>
          <w:szCs w:val="24"/>
        </w:rPr>
        <w:t xml:space="preserve"> scale; Figure 3c and ×5,000, 20 </w:t>
      </w:r>
      <w:proofErr w:type="spellStart"/>
      <w:r>
        <w:rPr>
          <w:sz w:val="24"/>
          <w:szCs w:val="24"/>
        </w:rPr>
        <w:t>μm</w:t>
      </w:r>
      <w:proofErr w:type="spellEnd"/>
      <w:r>
        <w:rPr>
          <w:sz w:val="24"/>
          <w:szCs w:val="24"/>
        </w:rPr>
        <w:t xml:space="preserve"> scale; Figure 3d), the images reveal the irregular morpho</w:t>
      </w:r>
      <w:r>
        <w:rPr>
          <w:sz w:val="24"/>
          <w:szCs w:val="24"/>
        </w:rPr>
        <w:t xml:space="preserve">logy of the </w:t>
      </w:r>
      <w:proofErr w:type="spellStart"/>
      <w:r>
        <w:rPr>
          <w:sz w:val="24"/>
          <w:szCs w:val="24"/>
        </w:rPr>
        <w:t>ZnO</w:t>
      </w:r>
      <w:proofErr w:type="spellEnd"/>
      <w:r>
        <w:rPr>
          <w:sz w:val="24"/>
          <w:szCs w:val="24"/>
        </w:rPr>
        <w:t xml:space="preserve"> NPs, with the particles forming compact clusters and displaying a porous, rough surface structure. These nanoparticles can form shapes like rods, wires, tubes, spheres, needles, discs, rings, spirals, flowers, stars, and boxes. </w:t>
      </w:r>
    </w:p>
    <w:p w14:paraId="1A17022E" w14:textId="77777777" w:rsidR="001762DF" w:rsidRDefault="001762DF">
      <w:pPr>
        <w:spacing w:line="276" w:lineRule="auto"/>
        <w:jc w:val="center"/>
        <w:rPr>
          <w:b/>
          <w:bCs/>
          <w:sz w:val="24"/>
          <w:szCs w:val="24"/>
        </w:rPr>
      </w:pPr>
    </w:p>
    <w:p w14:paraId="7FBB563B" w14:textId="1C2D79B4" w:rsidR="001762DF" w:rsidRDefault="00E85E54">
      <w:pPr>
        <w:spacing w:line="276" w:lineRule="auto"/>
        <w:jc w:val="center"/>
        <w:rPr>
          <w:b/>
          <w:bCs/>
          <w:i/>
          <w:iCs/>
          <w:sz w:val="24"/>
          <w:szCs w:val="24"/>
        </w:rPr>
      </w:pPr>
      <w:bookmarkStart w:id="4" w:name="_heading=h.7fvop48w0n68" w:colFirst="0" w:colLast="0"/>
      <w:bookmarkEnd w:id="4"/>
      <w:r>
        <w:rPr>
          <w:b/>
          <w:bCs/>
          <w:sz w:val="24"/>
          <w:szCs w:val="24"/>
        </w:rPr>
        <w:t xml:space="preserve">Table </w:t>
      </w:r>
      <w:r w:rsidR="002345A7">
        <w:rPr>
          <w:b/>
          <w:bCs/>
          <w:sz w:val="24"/>
          <w:szCs w:val="24"/>
        </w:rPr>
        <w:t>2</w:t>
      </w:r>
      <w:r>
        <w:rPr>
          <w:b/>
          <w:bCs/>
          <w:sz w:val="24"/>
          <w:szCs w:val="24"/>
        </w:rPr>
        <w:t>. Z</w:t>
      </w:r>
      <w:r>
        <w:rPr>
          <w:b/>
          <w:bCs/>
          <w:sz w:val="24"/>
          <w:szCs w:val="24"/>
        </w:rPr>
        <w:t xml:space="preserve">one of Inhibition of bioplastic films against </w:t>
      </w:r>
      <w:r>
        <w:rPr>
          <w:b/>
          <w:bCs/>
          <w:i/>
          <w:iCs/>
          <w:sz w:val="24"/>
          <w:szCs w:val="24"/>
        </w:rPr>
        <w:t>Escherichia coli</w:t>
      </w:r>
      <w:r>
        <w:rPr>
          <w:b/>
          <w:bCs/>
          <w:sz w:val="24"/>
          <w:szCs w:val="24"/>
        </w:rPr>
        <w:t xml:space="preserve"> and </w:t>
      </w:r>
      <w:proofErr w:type="spellStart"/>
      <w:r>
        <w:rPr>
          <w:b/>
          <w:bCs/>
          <w:i/>
          <w:iCs/>
          <w:sz w:val="24"/>
          <w:szCs w:val="24"/>
        </w:rPr>
        <w:t>Staphylooccus</w:t>
      </w:r>
      <w:proofErr w:type="spellEnd"/>
      <w:r>
        <w:rPr>
          <w:b/>
          <w:bCs/>
          <w:i/>
          <w:iCs/>
          <w:sz w:val="24"/>
          <w:szCs w:val="24"/>
        </w:rPr>
        <w:t xml:space="preserve"> aureus</w:t>
      </w:r>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2954"/>
        <w:gridCol w:w="3371"/>
      </w:tblGrid>
      <w:tr w:rsidR="001762DF" w14:paraId="00546865" w14:textId="77777777">
        <w:trPr>
          <w:trHeight w:val="708"/>
        </w:trPr>
        <w:tc>
          <w:tcPr>
            <w:tcW w:w="3020" w:type="dxa"/>
          </w:tcPr>
          <w:p w14:paraId="50E80620" w14:textId="77777777" w:rsidR="001762DF" w:rsidRDefault="001762DF">
            <w:pPr>
              <w:spacing w:line="276" w:lineRule="auto"/>
              <w:jc w:val="center"/>
              <w:rPr>
                <w:b/>
                <w:bCs/>
                <w:sz w:val="24"/>
                <w:szCs w:val="24"/>
              </w:rPr>
            </w:pPr>
          </w:p>
        </w:tc>
        <w:tc>
          <w:tcPr>
            <w:tcW w:w="2954" w:type="dxa"/>
          </w:tcPr>
          <w:p w14:paraId="703FDAA8" w14:textId="77777777" w:rsidR="001762DF" w:rsidRDefault="00E85E54">
            <w:pPr>
              <w:spacing w:line="276" w:lineRule="auto"/>
              <w:jc w:val="center"/>
              <w:rPr>
                <w:b/>
                <w:bCs/>
                <w:i/>
                <w:iCs/>
                <w:sz w:val="24"/>
                <w:szCs w:val="24"/>
              </w:rPr>
            </w:pPr>
            <w:r>
              <w:rPr>
                <w:b/>
                <w:bCs/>
                <w:sz w:val="24"/>
                <w:szCs w:val="24"/>
              </w:rPr>
              <w:t>ZOI</w:t>
            </w:r>
            <w:r>
              <w:t xml:space="preserve"> </w:t>
            </w:r>
            <w:r>
              <w:rPr>
                <w:b/>
                <w:bCs/>
                <w:sz w:val="24"/>
                <w:szCs w:val="24"/>
              </w:rPr>
              <w:t xml:space="preserve">against </w:t>
            </w:r>
            <w:r>
              <w:rPr>
                <w:b/>
                <w:bCs/>
                <w:i/>
                <w:iCs/>
                <w:sz w:val="24"/>
                <w:szCs w:val="24"/>
              </w:rPr>
              <w:t>Escherichia coli</w:t>
            </w:r>
          </w:p>
          <w:p w14:paraId="5CB4417C" w14:textId="77777777" w:rsidR="001762DF" w:rsidRDefault="00E85E54">
            <w:pPr>
              <w:spacing w:line="276" w:lineRule="auto"/>
              <w:jc w:val="center"/>
              <w:rPr>
                <w:b/>
                <w:bCs/>
                <w:sz w:val="24"/>
                <w:szCs w:val="24"/>
              </w:rPr>
            </w:pPr>
            <w:r>
              <w:rPr>
                <w:b/>
                <w:bCs/>
                <w:sz w:val="24"/>
                <w:szCs w:val="24"/>
              </w:rPr>
              <w:t>(mm)</w:t>
            </w:r>
          </w:p>
        </w:tc>
        <w:tc>
          <w:tcPr>
            <w:tcW w:w="3371" w:type="dxa"/>
          </w:tcPr>
          <w:p w14:paraId="0A4125D1" w14:textId="77777777" w:rsidR="001762DF" w:rsidRDefault="00E85E54">
            <w:pPr>
              <w:spacing w:line="276" w:lineRule="auto"/>
              <w:jc w:val="center"/>
              <w:rPr>
                <w:b/>
                <w:bCs/>
                <w:i/>
                <w:iCs/>
                <w:sz w:val="24"/>
                <w:szCs w:val="24"/>
              </w:rPr>
            </w:pPr>
            <w:r>
              <w:rPr>
                <w:b/>
                <w:bCs/>
                <w:sz w:val="24"/>
                <w:szCs w:val="24"/>
              </w:rPr>
              <w:t xml:space="preserve">ZOI against </w:t>
            </w:r>
            <w:proofErr w:type="spellStart"/>
            <w:r>
              <w:rPr>
                <w:b/>
                <w:bCs/>
                <w:i/>
                <w:iCs/>
                <w:sz w:val="24"/>
                <w:szCs w:val="24"/>
              </w:rPr>
              <w:t>Staphylooccus</w:t>
            </w:r>
            <w:proofErr w:type="spellEnd"/>
            <w:r>
              <w:rPr>
                <w:b/>
                <w:bCs/>
                <w:i/>
                <w:iCs/>
                <w:sz w:val="24"/>
                <w:szCs w:val="24"/>
              </w:rPr>
              <w:t xml:space="preserve"> aureus </w:t>
            </w:r>
            <w:r>
              <w:rPr>
                <w:b/>
                <w:bCs/>
                <w:sz w:val="24"/>
                <w:szCs w:val="24"/>
              </w:rPr>
              <w:t>(mm)</w:t>
            </w:r>
          </w:p>
        </w:tc>
      </w:tr>
      <w:tr w:rsidR="001762DF" w14:paraId="33F6FEF5" w14:textId="77777777">
        <w:trPr>
          <w:trHeight w:val="354"/>
        </w:trPr>
        <w:tc>
          <w:tcPr>
            <w:tcW w:w="3020" w:type="dxa"/>
          </w:tcPr>
          <w:p w14:paraId="41359746" w14:textId="77777777" w:rsidR="001762DF" w:rsidRDefault="00E85E54">
            <w:pPr>
              <w:spacing w:line="276" w:lineRule="auto"/>
              <w:jc w:val="center"/>
              <w:rPr>
                <w:b/>
                <w:bCs/>
                <w:sz w:val="24"/>
                <w:szCs w:val="24"/>
              </w:rPr>
            </w:pPr>
            <w:proofErr w:type="spellStart"/>
            <w:r>
              <w:rPr>
                <w:b/>
                <w:bCs/>
                <w:i/>
                <w:iCs/>
                <w:sz w:val="24"/>
                <w:szCs w:val="24"/>
              </w:rPr>
              <w:t>Gracilaria</w:t>
            </w:r>
            <w:proofErr w:type="spellEnd"/>
            <w:r>
              <w:rPr>
                <w:b/>
                <w:bCs/>
                <w:i/>
                <w:iCs/>
                <w:sz w:val="24"/>
                <w:szCs w:val="24"/>
              </w:rPr>
              <w:t xml:space="preserve"> </w:t>
            </w:r>
            <w:proofErr w:type="spellStart"/>
            <w:r>
              <w:rPr>
                <w:b/>
                <w:bCs/>
                <w:i/>
                <w:iCs/>
                <w:sz w:val="24"/>
                <w:szCs w:val="24"/>
              </w:rPr>
              <w:t>salicornia</w:t>
            </w:r>
            <w:proofErr w:type="spellEnd"/>
            <w:r>
              <w:rPr>
                <w:b/>
                <w:bCs/>
                <w:sz w:val="24"/>
                <w:szCs w:val="24"/>
              </w:rPr>
              <w:t xml:space="preserve"> bioplastic film</w:t>
            </w:r>
          </w:p>
        </w:tc>
        <w:tc>
          <w:tcPr>
            <w:tcW w:w="2954" w:type="dxa"/>
          </w:tcPr>
          <w:p w14:paraId="3FF93531" w14:textId="77777777" w:rsidR="001762DF" w:rsidRDefault="00E85E54">
            <w:pPr>
              <w:spacing w:line="276" w:lineRule="auto"/>
              <w:jc w:val="center"/>
              <w:rPr>
                <w:b/>
                <w:bCs/>
                <w:sz w:val="24"/>
                <w:szCs w:val="24"/>
              </w:rPr>
            </w:pPr>
            <w:r>
              <w:rPr>
                <w:b/>
                <w:bCs/>
                <w:sz w:val="24"/>
                <w:szCs w:val="24"/>
              </w:rPr>
              <w:t>1.23</w:t>
            </w:r>
          </w:p>
        </w:tc>
        <w:tc>
          <w:tcPr>
            <w:tcW w:w="3371" w:type="dxa"/>
          </w:tcPr>
          <w:p w14:paraId="567A7C14" w14:textId="77777777" w:rsidR="001762DF" w:rsidRDefault="00E85E54">
            <w:pPr>
              <w:spacing w:line="276" w:lineRule="auto"/>
              <w:jc w:val="center"/>
              <w:rPr>
                <w:b/>
                <w:bCs/>
                <w:sz w:val="24"/>
                <w:szCs w:val="24"/>
              </w:rPr>
            </w:pPr>
            <w:r>
              <w:rPr>
                <w:b/>
                <w:bCs/>
                <w:sz w:val="24"/>
                <w:szCs w:val="24"/>
              </w:rPr>
              <w:t>2.03</w:t>
            </w:r>
          </w:p>
        </w:tc>
      </w:tr>
      <w:tr w:rsidR="001762DF" w14:paraId="0AB5751F" w14:textId="77777777">
        <w:trPr>
          <w:trHeight w:val="354"/>
        </w:trPr>
        <w:tc>
          <w:tcPr>
            <w:tcW w:w="3020" w:type="dxa"/>
          </w:tcPr>
          <w:p w14:paraId="259FC1DD" w14:textId="77777777" w:rsidR="001762DF" w:rsidRDefault="00E85E54">
            <w:pPr>
              <w:spacing w:line="276" w:lineRule="auto"/>
              <w:jc w:val="center"/>
              <w:rPr>
                <w:b/>
                <w:bCs/>
                <w:sz w:val="24"/>
                <w:szCs w:val="24"/>
              </w:rPr>
            </w:pPr>
            <w:r>
              <w:rPr>
                <w:b/>
                <w:bCs/>
                <w:sz w:val="24"/>
                <w:szCs w:val="24"/>
              </w:rPr>
              <w:t>Cefalexin (+ control)</w:t>
            </w:r>
          </w:p>
        </w:tc>
        <w:tc>
          <w:tcPr>
            <w:tcW w:w="2954" w:type="dxa"/>
          </w:tcPr>
          <w:p w14:paraId="7CDD1259" w14:textId="77777777" w:rsidR="001762DF" w:rsidRDefault="001762DF">
            <w:pPr>
              <w:spacing w:line="276" w:lineRule="auto"/>
              <w:jc w:val="center"/>
              <w:rPr>
                <w:b/>
                <w:bCs/>
                <w:sz w:val="24"/>
                <w:szCs w:val="24"/>
              </w:rPr>
            </w:pPr>
          </w:p>
        </w:tc>
        <w:tc>
          <w:tcPr>
            <w:tcW w:w="3371" w:type="dxa"/>
          </w:tcPr>
          <w:p w14:paraId="4815E315" w14:textId="77777777" w:rsidR="001762DF" w:rsidRDefault="00E85E54">
            <w:pPr>
              <w:spacing w:line="276" w:lineRule="auto"/>
              <w:jc w:val="center"/>
              <w:rPr>
                <w:b/>
                <w:bCs/>
                <w:sz w:val="24"/>
                <w:szCs w:val="24"/>
              </w:rPr>
            </w:pPr>
            <w:r>
              <w:rPr>
                <w:b/>
                <w:bCs/>
                <w:sz w:val="24"/>
                <w:szCs w:val="24"/>
              </w:rPr>
              <w:t>34.7</w:t>
            </w:r>
          </w:p>
        </w:tc>
      </w:tr>
      <w:tr w:rsidR="001762DF" w14:paraId="34D809E5" w14:textId="77777777">
        <w:trPr>
          <w:trHeight w:val="354"/>
        </w:trPr>
        <w:tc>
          <w:tcPr>
            <w:tcW w:w="3020" w:type="dxa"/>
          </w:tcPr>
          <w:p w14:paraId="6E5AED97" w14:textId="77777777" w:rsidR="001762DF" w:rsidRDefault="00E85E54">
            <w:pPr>
              <w:spacing w:line="276" w:lineRule="auto"/>
              <w:jc w:val="center"/>
              <w:rPr>
                <w:b/>
                <w:bCs/>
                <w:sz w:val="24"/>
                <w:szCs w:val="24"/>
              </w:rPr>
            </w:pPr>
            <w:r>
              <w:rPr>
                <w:b/>
                <w:bCs/>
                <w:sz w:val="24"/>
                <w:szCs w:val="24"/>
              </w:rPr>
              <w:t xml:space="preserve">Clindamycin (- </w:t>
            </w:r>
            <w:r>
              <w:rPr>
                <w:b/>
                <w:bCs/>
                <w:sz w:val="24"/>
                <w:szCs w:val="24"/>
              </w:rPr>
              <w:t>control)</w:t>
            </w:r>
          </w:p>
        </w:tc>
        <w:tc>
          <w:tcPr>
            <w:tcW w:w="2954" w:type="dxa"/>
          </w:tcPr>
          <w:p w14:paraId="3159B710" w14:textId="77777777" w:rsidR="001762DF" w:rsidRDefault="00E85E54">
            <w:pPr>
              <w:spacing w:line="276" w:lineRule="auto"/>
              <w:jc w:val="center"/>
              <w:rPr>
                <w:b/>
                <w:bCs/>
                <w:sz w:val="24"/>
                <w:szCs w:val="24"/>
              </w:rPr>
            </w:pPr>
            <w:r>
              <w:rPr>
                <w:b/>
                <w:bCs/>
                <w:sz w:val="24"/>
                <w:szCs w:val="24"/>
              </w:rPr>
              <w:t>45.8</w:t>
            </w:r>
          </w:p>
        </w:tc>
        <w:tc>
          <w:tcPr>
            <w:tcW w:w="3371" w:type="dxa"/>
          </w:tcPr>
          <w:p w14:paraId="59D0A85E" w14:textId="77777777" w:rsidR="001762DF" w:rsidRDefault="001762DF">
            <w:pPr>
              <w:spacing w:line="276" w:lineRule="auto"/>
              <w:jc w:val="center"/>
              <w:rPr>
                <w:b/>
                <w:bCs/>
                <w:sz w:val="24"/>
                <w:szCs w:val="24"/>
              </w:rPr>
            </w:pPr>
          </w:p>
        </w:tc>
      </w:tr>
      <w:tr w:rsidR="001762DF" w14:paraId="0FB5A071" w14:textId="77777777">
        <w:trPr>
          <w:trHeight w:val="378"/>
        </w:trPr>
        <w:tc>
          <w:tcPr>
            <w:tcW w:w="3020" w:type="dxa"/>
            <w:tcBorders>
              <w:bottom w:val="single" w:sz="4" w:space="0" w:color="000000"/>
            </w:tcBorders>
          </w:tcPr>
          <w:p w14:paraId="5F0077AC" w14:textId="77777777" w:rsidR="001762DF" w:rsidRDefault="00E85E54">
            <w:pPr>
              <w:spacing w:line="276" w:lineRule="auto"/>
              <w:jc w:val="center"/>
              <w:rPr>
                <w:b/>
                <w:bCs/>
                <w:sz w:val="24"/>
                <w:szCs w:val="24"/>
              </w:rPr>
            </w:pPr>
            <w:r>
              <w:rPr>
                <w:b/>
                <w:bCs/>
                <w:sz w:val="24"/>
                <w:szCs w:val="24"/>
              </w:rPr>
              <w:t>Distilled water</w:t>
            </w:r>
          </w:p>
        </w:tc>
        <w:tc>
          <w:tcPr>
            <w:tcW w:w="2954" w:type="dxa"/>
            <w:tcBorders>
              <w:bottom w:val="single" w:sz="4" w:space="0" w:color="000000"/>
            </w:tcBorders>
          </w:tcPr>
          <w:p w14:paraId="2FFBE763" w14:textId="77777777" w:rsidR="001762DF" w:rsidRDefault="00E85E54">
            <w:pPr>
              <w:spacing w:line="276" w:lineRule="auto"/>
              <w:jc w:val="center"/>
              <w:rPr>
                <w:b/>
                <w:bCs/>
                <w:sz w:val="24"/>
                <w:szCs w:val="24"/>
              </w:rPr>
            </w:pPr>
            <w:r>
              <w:rPr>
                <w:b/>
                <w:bCs/>
                <w:sz w:val="24"/>
                <w:szCs w:val="24"/>
              </w:rPr>
              <w:t>0</w:t>
            </w:r>
          </w:p>
        </w:tc>
        <w:tc>
          <w:tcPr>
            <w:tcW w:w="3371" w:type="dxa"/>
            <w:tcBorders>
              <w:bottom w:val="single" w:sz="4" w:space="0" w:color="000000"/>
            </w:tcBorders>
          </w:tcPr>
          <w:p w14:paraId="6DE89C00" w14:textId="77777777" w:rsidR="001762DF" w:rsidRDefault="00E85E54">
            <w:pPr>
              <w:spacing w:line="276" w:lineRule="auto"/>
              <w:jc w:val="center"/>
              <w:rPr>
                <w:b/>
                <w:bCs/>
                <w:sz w:val="24"/>
                <w:szCs w:val="24"/>
              </w:rPr>
            </w:pPr>
            <w:r>
              <w:rPr>
                <w:b/>
                <w:bCs/>
                <w:sz w:val="24"/>
                <w:szCs w:val="24"/>
              </w:rPr>
              <w:t>0</w:t>
            </w:r>
          </w:p>
        </w:tc>
      </w:tr>
      <w:tr w:rsidR="001762DF" w14:paraId="293834DF" w14:textId="77777777">
        <w:trPr>
          <w:trHeight w:val="342"/>
        </w:trPr>
        <w:tc>
          <w:tcPr>
            <w:tcW w:w="9345" w:type="dxa"/>
            <w:gridSpan w:val="3"/>
          </w:tcPr>
          <w:p w14:paraId="45D8CCDE" w14:textId="77777777" w:rsidR="001762DF" w:rsidRDefault="001762DF">
            <w:pPr>
              <w:spacing w:line="276" w:lineRule="auto"/>
              <w:jc w:val="center"/>
              <w:rPr>
                <w:b/>
                <w:bCs/>
                <w:sz w:val="24"/>
                <w:szCs w:val="24"/>
              </w:rPr>
            </w:pPr>
          </w:p>
        </w:tc>
      </w:tr>
      <w:tr w:rsidR="001762DF" w14:paraId="3BC54126" w14:textId="77777777">
        <w:trPr>
          <w:trHeight w:val="342"/>
        </w:trPr>
        <w:tc>
          <w:tcPr>
            <w:tcW w:w="3020" w:type="dxa"/>
          </w:tcPr>
          <w:p w14:paraId="6C5108C7" w14:textId="77777777" w:rsidR="001762DF" w:rsidRDefault="00E85E54">
            <w:pPr>
              <w:spacing w:line="276" w:lineRule="auto"/>
              <w:jc w:val="center"/>
              <w:rPr>
                <w:b/>
                <w:bCs/>
                <w:sz w:val="24"/>
                <w:szCs w:val="24"/>
              </w:rPr>
            </w:pPr>
            <w:bookmarkStart w:id="5" w:name="_heading=h.uukjyi6o7h4c" w:colFirst="0" w:colLast="0"/>
            <w:bookmarkEnd w:id="5"/>
            <w:r>
              <w:rPr>
                <w:b/>
                <w:bCs/>
                <w:i/>
                <w:iCs/>
                <w:sz w:val="24"/>
                <w:szCs w:val="24"/>
              </w:rPr>
              <w:t>Halimeda opuntia</w:t>
            </w:r>
            <w:r>
              <w:rPr>
                <w:b/>
                <w:bCs/>
                <w:sz w:val="24"/>
                <w:szCs w:val="24"/>
              </w:rPr>
              <w:t xml:space="preserve"> bioplastic film</w:t>
            </w:r>
          </w:p>
        </w:tc>
        <w:tc>
          <w:tcPr>
            <w:tcW w:w="2954" w:type="dxa"/>
          </w:tcPr>
          <w:p w14:paraId="7BCABC37" w14:textId="77777777" w:rsidR="001762DF" w:rsidRDefault="00E85E54">
            <w:pPr>
              <w:spacing w:line="276" w:lineRule="auto"/>
              <w:jc w:val="center"/>
              <w:rPr>
                <w:b/>
                <w:bCs/>
                <w:sz w:val="24"/>
                <w:szCs w:val="24"/>
              </w:rPr>
            </w:pPr>
            <w:r>
              <w:rPr>
                <w:b/>
                <w:bCs/>
                <w:sz w:val="24"/>
                <w:szCs w:val="24"/>
              </w:rPr>
              <w:t>0.53</w:t>
            </w:r>
          </w:p>
        </w:tc>
        <w:tc>
          <w:tcPr>
            <w:tcW w:w="3371" w:type="dxa"/>
          </w:tcPr>
          <w:p w14:paraId="2BA388D6" w14:textId="77777777" w:rsidR="001762DF" w:rsidRDefault="00E85E54">
            <w:pPr>
              <w:spacing w:line="276" w:lineRule="auto"/>
              <w:jc w:val="center"/>
              <w:rPr>
                <w:b/>
                <w:bCs/>
                <w:sz w:val="24"/>
                <w:szCs w:val="24"/>
              </w:rPr>
            </w:pPr>
            <w:r>
              <w:rPr>
                <w:b/>
                <w:bCs/>
                <w:sz w:val="24"/>
                <w:szCs w:val="24"/>
              </w:rPr>
              <w:t>2.06</w:t>
            </w:r>
          </w:p>
        </w:tc>
      </w:tr>
      <w:tr w:rsidR="001762DF" w14:paraId="279F8992" w14:textId="77777777">
        <w:trPr>
          <w:trHeight w:val="342"/>
        </w:trPr>
        <w:tc>
          <w:tcPr>
            <w:tcW w:w="3020" w:type="dxa"/>
          </w:tcPr>
          <w:p w14:paraId="19612C9E" w14:textId="77777777" w:rsidR="001762DF" w:rsidRDefault="00E85E54">
            <w:pPr>
              <w:spacing w:line="276" w:lineRule="auto"/>
              <w:jc w:val="center"/>
              <w:rPr>
                <w:b/>
                <w:bCs/>
                <w:sz w:val="24"/>
                <w:szCs w:val="24"/>
              </w:rPr>
            </w:pPr>
            <w:r>
              <w:rPr>
                <w:b/>
                <w:bCs/>
                <w:sz w:val="24"/>
                <w:szCs w:val="24"/>
              </w:rPr>
              <w:t>Cefalexin (+ control)</w:t>
            </w:r>
          </w:p>
        </w:tc>
        <w:tc>
          <w:tcPr>
            <w:tcW w:w="2954" w:type="dxa"/>
          </w:tcPr>
          <w:p w14:paraId="3FF96CC2" w14:textId="77777777" w:rsidR="001762DF" w:rsidRDefault="001762DF">
            <w:pPr>
              <w:spacing w:line="276" w:lineRule="auto"/>
              <w:jc w:val="center"/>
              <w:rPr>
                <w:b/>
                <w:bCs/>
                <w:sz w:val="24"/>
                <w:szCs w:val="24"/>
              </w:rPr>
            </w:pPr>
          </w:p>
        </w:tc>
        <w:tc>
          <w:tcPr>
            <w:tcW w:w="3371" w:type="dxa"/>
          </w:tcPr>
          <w:p w14:paraId="5ECE33A1" w14:textId="77777777" w:rsidR="001762DF" w:rsidRDefault="00E85E54">
            <w:pPr>
              <w:spacing w:line="276" w:lineRule="auto"/>
              <w:jc w:val="center"/>
              <w:rPr>
                <w:b/>
                <w:bCs/>
                <w:sz w:val="24"/>
                <w:szCs w:val="24"/>
              </w:rPr>
            </w:pPr>
            <w:r>
              <w:rPr>
                <w:b/>
                <w:bCs/>
                <w:sz w:val="24"/>
                <w:szCs w:val="24"/>
              </w:rPr>
              <w:t>34.7</w:t>
            </w:r>
          </w:p>
        </w:tc>
      </w:tr>
      <w:tr w:rsidR="001762DF" w14:paraId="34323ADE" w14:textId="77777777">
        <w:trPr>
          <w:trHeight w:val="342"/>
        </w:trPr>
        <w:tc>
          <w:tcPr>
            <w:tcW w:w="3020" w:type="dxa"/>
          </w:tcPr>
          <w:p w14:paraId="2E6D76F7" w14:textId="77777777" w:rsidR="001762DF" w:rsidRDefault="00E85E54">
            <w:pPr>
              <w:spacing w:line="276" w:lineRule="auto"/>
              <w:jc w:val="center"/>
              <w:rPr>
                <w:b/>
                <w:bCs/>
                <w:sz w:val="24"/>
                <w:szCs w:val="24"/>
              </w:rPr>
            </w:pPr>
            <w:r>
              <w:rPr>
                <w:b/>
                <w:bCs/>
                <w:sz w:val="24"/>
                <w:szCs w:val="24"/>
              </w:rPr>
              <w:t>Clindamycin (- control)</w:t>
            </w:r>
          </w:p>
        </w:tc>
        <w:tc>
          <w:tcPr>
            <w:tcW w:w="2954" w:type="dxa"/>
          </w:tcPr>
          <w:p w14:paraId="38799BCD" w14:textId="77777777" w:rsidR="001762DF" w:rsidRDefault="00E85E54">
            <w:pPr>
              <w:spacing w:line="276" w:lineRule="auto"/>
              <w:jc w:val="center"/>
              <w:rPr>
                <w:b/>
                <w:bCs/>
                <w:sz w:val="24"/>
                <w:szCs w:val="24"/>
              </w:rPr>
            </w:pPr>
            <w:r>
              <w:rPr>
                <w:b/>
                <w:bCs/>
                <w:sz w:val="24"/>
                <w:szCs w:val="24"/>
              </w:rPr>
              <w:t>45.8</w:t>
            </w:r>
          </w:p>
        </w:tc>
        <w:tc>
          <w:tcPr>
            <w:tcW w:w="3371" w:type="dxa"/>
          </w:tcPr>
          <w:p w14:paraId="2C5AD88C" w14:textId="77777777" w:rsidR="001762DF" w:rsidRDefault="001762DF">
            <w:pPr>
              <w:spacing w:line="276" w:lineRule="auto"/>
              <w:jc w:val="center"/>
              <w:rPr>
                <w:b/>
                <w:bCs/>
                <w:sz w:val="24"/>
                <w:szCs w:val="24"/>
              </w:rPr>
            </w:pPr>
          </w:p>
        </w:tc>
      </w:tr>
      <w:tr w:rsidR="001762DF" w14:paraId="0898B804" w14:textId="77777777">
        <w:trPr>
          <w:trHeight w:val="342"/>
        </w:trPr>
        <w:tc>
          <w:tcPr>
            <w:tcW w:w="3020" w:type="dxa"/>
          </w:tcPr>
          <w:p w14:paraId="06091F7C" w14:textId="77777777" w:rsidR="001762DF" w:rsidRDefault="00E85E54">
            <w:pPr>
              <w:spacing w:line="276" w:lineRule="auto"/>
              <w:jc w:val="center"/>
              <w:rPr>
                <w:b/>
                <w:bCs/>
                <w:sz w:val="24"/>
                <w:szCs w:val="24"/>
              </w:rPr>
            </w:pPr>
            <w:r>
              <w:rPr>
                <w:b/>
                <w:bCs/>
                <w:sz w:val="24"/>
                <w:szCs w:val="24"/>
              </w:rPr>
              <w:t>Distilled water</w:t>
            </w:r>
          </w:p>
        </w:tc>
        <w:tc>
          <w:tcPr>
            <w:tcW w:w="2954" w:type="dxa"/>
          </w:tcPr>
          <w:p w14:paraId="27097A71" w14:textId="77777777" w:rsidR="001762DF" w:rsidRDefault="00E85E54">
            <w:pPr>
              <w:spacing w:line="276" w:lineRule="auto"/>
              <w:jc w:val="center"/>
              <w:rPr>
                <w:b/>
                <w:bCs/>
                <w:sz w:val="24"/>
                <w:szCs w:val="24"/>
              </w:rPr>
            </w:pPr>
            <w:r>
              <w:rPr>
                <w:b/>
                <w:bCs/>
                <w:sz w:val="24"/>
                <w:szCs w:val="24"/>
              </w:rPr>
              <w:t>0</w:t>
            </w:r>
          </w:p>
        </w:tc>
        <w:tc>
          <w:tcPr>
            <w:tcW w:w="3371" w:type="dxa"/>
          </w:tcPr>
          <w:p w14:paraId="31AB02D7" w14:textId="77777777" w:rsidR="001762DF" w:rsidRDefault="00E85E54">
            <w:pPr>
              <w:spacing w:line="276" w:lineRule="auto"/>
              <w:jc w:val="center"/>
              <w:rPr>
                <w:b/>
                <w:bCs/>
                <w:sz w:val="24"/>
                <w:szCs w:val="24"/>
              </w:rPr>
            </w:pPr>
            <w:r>
              <w:rPr>
                <w:b/>
                <w:bCs/>
                <w:sz w:val="24"/>
                <w:szCs w:val="24"/>
              </w:rPr>
              <w:t>0</w:t>
            </w:r>
          </w:p>
        </w:tc>
      </w:tr>
    </w:tbl>
    <w:p w14:paraId="65D836FC" w14:textId="77777777" w:rsidR="001762DF" w:rsidRDefault="001762DF">
      <w:pPr>
        <w:spacing w:line="276" w:lineRule="auto"/>
        <w:ind w:firstLine="360"/>
        <w:jc w:val="both"/>
        <w:rPr>
          <w:b/>
          <w:bCs/>
          <w:i/>
          <w:iCs/>
          <w:sz w:val="24"/>
          <w:szCs w:val="24"/>
        </w:rPr>
      </w:pPr>
    </w:p>
    <w:p w14:paraId="32C250F7" w14:textId="77777777" w:rsidR="001762DF" w:rsidRDefault="00E85E54">
      <w:pPr>
        <w:spacing w:line="276" w:lineRule="auto"/>
        <w:ind w:firstLine="360"/>
        <w:jc w:val="both"/>
        <w:rPr>
          <w:sz w:val="24"/>
          <w:szCs w:val="24"/>
        </w:rPr>
      </w:pPr>
      <w:r>
        <w:rPr>
          <w:sz w:val="24"/>
          <w:szCs w:val="24"/>
        </w:rPr>
        <w:t xml:space="preserve">The antibacterial test demonstrated that bioplastic films made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and </w:t>
      </w:r>
      <w:proofErr w:type="spellStart"/>
      <w:r>
        <w:rPr>
          <w:i/>
          <w:iCs/>
          <w:sz w:val="24"/>
          <w:szCs w:val="24"/>
        </w:rPr>
        <w:t>Halimeda</w:t>
      </w:r>
      <w:proofErr w:type="spellEnd"/>
      <w:r>
        <w:rPr>
          <w:i/>
          <w:iCs/>
          <w:sz w:val="24"/>
          <w:szCs w:val="24"/>
        </w:rPr>
        <w:t xml:space="preserve"> opuntia</w:t>
      </w:r>
      <w:r>
        <w:rPr>
          <w:sz w:val="24"/>
          <w:szCs w:val="24"/>
        </w:rPr>
        <w:t xml:space="preserve"> exhibited mild inhibitory activity against both </w:t>
      </w:r>
      <w:r>
        <w:rPr>
          <w:i/>
          <w:iCs/>
          <w:sz w:val="24"/>
          <w:szCs w:val="24"/>
        </w:rPr>
        <w:t>Escherichia coli</w:t>
      </w:r>
      <w:r>
        <w:rPr>
          <w:sz w:val="24"/>
          <w:szCs w:val="24"/>
        </w:rPr>
        <w:t xml:space="preserve"> and </w:t>
      </w:r>
      <w:r>
        <w:rPr>
          <w:i/>
          <w:iCs/>
          <w:sz w:val="24"/>
          <w:szCs w:val="24"/>
        </w:rPr>
        <w:t>Staphylococcus aureus</w:t>
      </w:r>
      <w:r>
        <w:rPr>
          <w:sz w:val="24"/>
          <w:szCs w:val="24"/>
        </w:rPr>
        <w:t xml:space="preserve">. The </w:t>
      </w:r>
      <w:r>
        <w:rPr>
          <w:i/>
          <w:iCs/>
          <w:sz w:val="24"/>
          <w:szCs w:val="24"/>
        </w:rPr>
        <w:t>G. salicornia</w:t>
      </w:r>
      <w:r>
        <w:rPr>
          <w:sz w:val="24"/>
          <w:szCs w:val="24"/>
        </w:rPr>
        <w:t xml:space="preserve"> film produced inhibition zones of 2.03 mm for </w:t>
      </w:r>
      <w:r>
        <w:rPr>
          <w:i/>
          <w:iCs/>
          <w:sz w:val="24"/>
          <w:szCs w:val="24"/>
        </w:rPr>
        <w:t>S. aureus</w:t>
      </w:r>
      <w:r>
        <w:rPr>
          <w:sz w:val="24"/>
          <w:szCs w:val="24"/>
        </w:rPr>
        <w:t xml:space="preserve"> and 1.23 mm for </w:t>
      </w:r>
      <w:r>
        <w:rPr>
          <w:i/>
          <w:iCs/>
          <w:sz w:val="24"/>
          <w:szCs w:val="24"/>
        </w:rPr>
        <w:t>E. coli</w:t>
      </w:r>
      <w:r>
        <w:rPr>
          <w:sz w:val="24"/>
          <w:szCs w:val="24"/>
        </w:rPr>
        <w:t xml:space="preserve">, while </w:t>
      </w:r>
      <w:r>
        <w:rPr>
          <w:i/>
          <w:iCs/>
          <w:sz w:val="24"/>
          <w:szCs w:val="24"/>
        </w:rPr>
        <w:t>H. opuntia</w:t>
      </w:r>
      <w:r>
        <w:rPr>
          <w:sz w:val="24"/>
          <w:szCs w:val="24"/>
        </w:rPr>
        <w:t xml:space="preserve"> showed similar inhibition </w:t>
      </w:r>
      <w:r>
        <w:rPr>
          <w:sz w:val="24"/>
          <w:szCs w:val="24"/>
        </w:rPr>
        <w:t xml:space="preserve">against </w:t>
      </w:r>
      <w:r>
        <w:rPr>
          <w:i/>
          <w:iCs/>
          <w:sz w:val="24"/>
          <w:szCs w:val="24"/>
        </w:rPr>
        <w:t>S. aureus</w:t>
      </w:r>
      <w:r>
        <w:rPr>
          <w:sz w:val="24"/>
          <w:szCs w:val="24"/>
        </w:rPr>
        <w:t xml:space="preserve"> (2.06 mm) but lower activity against </w:t>
      </w:r>
      <w:r>
        <w:rPr>
          <w:i/>
          <w:iCs/>
          <w:sz w:val="24"/>
          <w:szCs w:val="24"/>
        </w:rPr>
        <w:t>E. coli</w:t>
      </w:r>
      <w:r>
        <w:rPr>
          <w:sz w:val="24"/>
          <w:szCs w:val="24"/>
        </w:rPr>
        <w:t xml:space="preserve"> (0.53 mm). Although these values were notably smaller than those of the positive antibiotic controls, they confirm that the seaweed-based bioplastics possess </w:t>
      </w:r>
      <w:r>
        <w:rPr>
          <w:sz w:val="24"/>
          <w:szCs w:val="24"/>
        </w:rPr>
        <w:lastRenderedPageBreak/>
        <w:t>slight yet detectable antibacterial</w:t>
      </w:r>
      <w:r>
        <w:rPr>
          <w:sz w:val="24"/>
          <w:szCs w:val="24"/>
        </w:rPr>
        <w:t xml:space="preserve"> properties. The inhibition zones below 2 mm, suggest limited antimicrobial susceptibility. The findings also indicate that the antibacterial function of the incorporated </w:t>
      </w:r>
      <w:proofErr w:type="spellStart"/>
      <w:r>
        <w:rPr>
          <w:sz w:val="24"/>
          <w:szCs w:val="24"/>
        </w:rPr>
        <w:t>ZnO</w:t>
      </w:r>
      <w:proofErr w:type="spellEnd"/>
      <w:r>
        <w:rPr>
          <w:sz w:val="24"/>
          <w:szCs w:val="24"/>
        </w:rPr>
        <w:t xml:space="preserve"> nanoparticles was preserved within the bioplastic matrix, implying no interferenc</w:t>
      </w:r>
      <w:r>
        <w:rPr>
          <w:sz w:val="24"/>
          <w:szCs w:val="24"/>
        </w:rPr>
        <w:t xml:space="preserve">e from other film components. Moreover, the </w:t>
      </w:r>
      <w:proofErr w:type="spellStart"/>
      <w:r>
        <w:rPr>
          <w:sz w:val="24"/>
          <w:szCs w:val="24"/>
        </w:rPr>
        <w:t>ZnO</w:t>
      </w:r>
      <w:proofErr w:type="spellEnd"/>
      <w:r>
        <w:rPr>
          <w:sz w:val="24"/>
          <w:szCs w:val="24"/>
        </w:rPr>
        <w:t xml:space="preserve"> nanoparticles demonstrated a more pronounced inhibitory effect against </w:t>
      </w:r>
      <w:r>
        <w:rPr>
          <w:i/>
          <w:iCs/>
          <w:sz w:val="24"/>
          <w:szCs w:val="24"/>
        </w:rPr>
        <w:t>S. aureus</w:t>
      </w:r>
      <w:r>
        <w:rPr>
          <w:sz w:val="24"/>
          <w:szCs w:val="24"/>
        </w:rPr>
        <w:t xml:space="preserve"> than </w:t>
      </w:r>
      <w:r>
        <w:rPr>
          <w:i/>
          <w:iCs/>
          <w:sz w:val="24"/>
          <w:szCs w:val="24"/>
        </w:rPr>
        <w:t>E. coli</w:t>
      </w:r>
      <w:r>
        <w:rPr>
          <w:sz w:val="24"/>
          <w:szCs w:val="24"/>
        </w:rPr>
        <w:t>, suggesting greater efficacy against Gram-positive bacteria.</w:t>
      </w:r>
      <w:r>
        <w:t xml:space="preserve"> </w:t>
      </w:r>
      <w:r>
        <w:rPr>
          <w:sz w:val="24"/>
          <w:szCs w:val="24"/>
        </w:rPr>
        <w:t xml:space="preserve">The effectiveness of </w:t>
      </w:r>
      <w:proofErr w:type="spellStart"/>
      <w:r>
        <w:rPr>
          <w:sz w:val="24"/>
          <w:szCs w:val="24"/>
        </w:rPr>
        <w:t>ZnONps</w:t>
      </w:r>
      <w:proofErr w:type="spellEnd"/>
      <w:r>
        <w:rPr>
          <w:sz w:val="24"/>
          <w:szCs w:val="24"/>
        </w:rPr>
        <w:t xml:space="preserve"> was influenced by particl</w:t>
      </w:r>
      <w:r>
        <w:rPr>
          <w:sz w:val="24"/>
          <w:szCs w:val="24"/>
        </w:rPr>
        <w:t xml:space="preserve">e size and exposure to visible light (Jones </w:t>
      </w:r>
      <w:r>
        <w:rPr>
          <w:i/>
          <w:iCs/>
          <w:sz w:val="24"/>
          <w:szCs w:val="24"/>
        </w:rPr>
        <w:t>et al.,</w:t>
      </w:r>
      <w:r>
        <w:rPr>
          <w:sz w:val="24"/>
          <w:szCs w:val="24"/>
        </w:rPr>
        <w:t xml:space="preserve"> 2008; Zhou </w:t>
      </w:r>
      <w:r>
        <w:rPr>
          <w:i/>
          <w:iCs/>
          <w:sz w:val="24"/>
          <w:szCs w:val="24"/>
        </w:rPr>
        <w:t>et al.,</w:t>
      </w:r>
      <w:r>
        <w:rPr>
          <w:sz w:val="24"/>
          <w:szCs w:val="24"/>
        </w:rPr>
        <w:t xml:space="preserve"> 2023). Mendes, </w:t>
      </w:r>
      <w:r>
        <w:rPr>
          <w:i/>
          <w:iCs/>
          <w:sz w:val="24"/>
          <w:szCs w:val="24"/>
        </w:rPr>
        <w:t>et al.,</w:t>
      </w:r>
      <w:r>
        <w:rPr>
          <w:sz w:val="24"/>
          <w:szCs w:val="24"/>
        </w:rPr>
        <w:t xml:space="preserve"> (2024) explained that the lower apparent antibacterial activity of against Escherichia coli could be associated with the flower-shaped of its nanoparticles in nm </w:t>
      </w:r>
      <w:r>
        <w:rPr>
          <w:sz w:val="24"/>
          <w:szCs w:val="24"/>
        </w:rPr>
        <w:t>that had either cause the lack of defects on the particle core</w:t>
      </w:r>
    </w:p>
    <w:p w14:paraId="63A8F164" w14:textId="77777777" w:rsidR="001762DF" w:rsidRDefault="001762DF">
      <w:pPr>
        <w:spacing w:line="276" w:lineRule="auto"/>
        <w:ind w:firstLine="360"/>
        <w:jc w:val="both"/>
        <w:rPr>
          <w:sz w:val="24"/>
          <w:szCs w:val="24"/>
        </w:rPr>
      </w:pPr>
    </w:p>
    <w:p w14:paraId="6341651D"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CONCLUSION</w:t>
      </w:r>
    </w:p>
    <w:p w14:paraId="5ED0F6EE" w14:textId="77777777" w:rsidR="001762DF" w:rsidRDefault="00E85E54">
      <w:pPr>
        <w:spacing w:line="276" w:lineRule="auto"/>
        <w:ind w:firstLine="360"/>
        <w:jc w:val="both"/>
        <w:rPr>
          <w:i/>
          <w:iCs/>
          <w:sz w:val="24"/>
          <w:szCs w:val="24"/>
        </w:rPr>
      </w:pPr>
      <w:r>
        <w:rPr>
          <w:sz w:val="24"/>
          <w:szCs w:val="24"/>
        </w:rPr>
        <w:t xml:space="preserve">The findings highlight the potential use of seaweed-based bioplastics as sustainable alternatives. Their good mechanical strength, water solubility, near-neutral pH, and noticeable </w:t>
      </w:r>
      <w:r>
        <w:rPr>
          <w:sz w:val="24"/>
          <w:szCs w:val="24"/>
        </w:rPr>
        <w:t xml:space="preserve">antibacterial activity, particularly against Staphylococcus aureus, indicate their suitability for eco-friendly packaging and related applications. Films made from </w:t>
      </w:r>
      <w:proofErr w:type="spellStart"/>
      <w:r>
        <w:rPr>
          <w:i/>
          <w:iCs/>
          <w:sz w:val="24"/>
          <w:szCs w:val="24"/>
        </w:rPr>
        <w:t>Gracilaria</w:t>
      </w:r>
      <w:proofErr w:type="spellEnd"/>
      <w:r>
        <w:rPr>
          <w:i/>
          <w:iCs/>
          <w:sz w:val="24"/>
          <w:szCs w:val="24"/>
        </w:rPr>
        <w:t xml:space="preserve"> </w:t>
      </w:r>
      <w:proofErr w:type="spellStart"/>
      <w:r>
        <w:rPr>
          <w:i/>
          <w:iCs/>
          <w:sz w:val="24"/>
          <w:szCs w:val="24"/>
        </w:rPr>
        <w:t>salicornia</w:t>
      </w:r>
      <w:proofErr w:type="spellEnd"/>
      <w:r>
        <w:rPr>
          <w:sz w:val="24"/>
          <w:szCs w:val="24"/>
        </w:rPr>
        <w:t xml:space="preserve"> demonstrated the best overall performance, although further refinement</w:t>
      </w:r>
      <w:r>
        <w:rPr>
          <w:sz w:val="24"/>
          <w:szCs w:val="24"/>
        </w:rPr>
        <w:t xml:space="preserve"> is needed to achieve uniform </w:t>
      </w:r>
      <w:proofErr w:type="spellStart"/>
      <w:r>
        <w:rPr>
          <w:sz w:val="24"/>
          <w:szCs w:val="24"/>
        </w:rPr>
        <w:t>ZnO</w:t>
      </w:r>
      <w:proofErr w:type="spellEnd"/>
      <w:r>
        <w:rPr>
          <w:sz w:val="24"/>
          <w:szCs w:val="24"/>
        </w:rPr>
        <w:t xml:space="preserve"> nanoparticle distribution and consistent film quality. This study highlights the promise of marine algae bioplastics as sustainable options for future packaging applications.</w:t>
      </w:r>
    </w:p>
    <w:p w14:paraId="119DE9CC" w14:textId="77777777" w:rsidR="001762DF" w:rsidRDefault="001762DF">
      <w:pPr>
        <w:spacing w:line="276" w:lineRule="auto"/>
        <w:ind w:firstLine="360"/>
        <w:jc w:val="both"/>
        <w:rPr>
          <w:sz w:val="24"/>
          <w:szCs w:val="24"/>
        </w:rPr>
      </w:pPr>
    </w:p>
    <w:p w14:paraId="721EE8B6" w14:textId="77777777" w:rsidR="001762DF" w:rsidRDefault="001762DF">
      <w:pPr>
        <w:spacing w:line="276" w:lineRule="auto"/>
        <w:ind w:firstLine="360"/>
        <w:jc w:val="both"/>
        <w:rPr>
          <w:sz w:val="24"/>
          <w:szCs w:val="24"/>
        </w:rPr>
      </w:pPr>
    </w:p>
    <w:p w14:paraId="26D27166" w14:textId="77777777" w:rsidR="001762DF" w:rsidRDefault="001762DF">
      <w:pPr>
        <w:spacing w:line="276" w:lineRule="auto"/>
        <w:ind w:firstLine="360"/>
        <w:jc w:val="both"/>
        <w:rPr>
          <w:sz w:val="24"/>
          <w:szCs w:val="24"/>
        </w:rPr>
      </w:pPr>
    </w:p>
    <w:p w14:paraId="72552374"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REFERENCES</w:t>
      </w:r>
    </w:p>
    <w:p w14:paraId="473E0B55" w14:textId="77777777" w:rsidR="001762DF" w:rsidRDefault="00E85E54">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Al-</w:t>
      </w:r>
      <w:proofErr w:type="spellStart"/>
      <w:r>
        <w:rPr>
          <w:rFonts w:ascii="Arial" w:eastAsia="Arial" w:hAnsi="Arial" w:cs="Arial"/>
          <w:color w:val="000000"/>
        </w:rPr>
        <w:t>Khaial</w:t>
      </w:r>
      <w:proofErr w:type="spellEnd"/>
      <w:r>
        <w:rPr>
          <w:rFonts w:ascii="Arial" w:eastAsia="Arial" w:hAnsi="Arial" w:cs="Arial"/>
          <w:color w:val="000000"/>
        </w:rPr>
        <w:t xml:space="preserve">, Mohammed &amp; Chan, </w:t>
      </w:r>
      <w:proofErr w:type="spellStart"/>
      <w:r>
        <w:rPr>
          <w:rFonts w:ascii="Arial" w:eastAsia="Arial" w:hAnsi="Arial" w:cs="Arial"/>
          <w:color w:val="000000"/>
        </w:rPr>
        <w:t>Siok</w:t>
      </w:r>
      <w:proofErr w:type="spellEnd"/>
      <w:r>
        <w:rPr>
          <w:rFonts w:ascii="Arial" w:eastAsia="Arial" w:hAnsi="Arial" w:cs="Arial"/>
          <w:color w:val="000000"/>
        </w:rPr>
        <w:t>-Yee &amp; Abu-</w:t>
      </w:r>
      <w:proofErr w:type="spellStart"/>
      <w:r>
        <w:rPr>
          <w:rFonts w:ascii="Arial" w:eastAsia="Arial" w:hAnsi="Arial" w:cs="Arial"/>
          <w:color w:val="000000"/>
        </w:rPr>
        <w:t>Zurayk</w:t>
      </w:r>
      <w:proofErr w:type="spellEnd"/>
      <w:r>
        <w:rPr>
          <w:rFonts w:ascii="Arial" w:eastAsia="Arial" w:hAnsi="Arial" w:cs="Arial"/>
          <w:color w:val="000000"/>
        </w:rPr>
        <w:t xml:space="preserve">, </w:t>
      </w:r>
      <w:proofErr w:type="spellStart"/>
      <w:r>
        <w:rPr>
          <w:rFonts w:ascii="Arial" w:eastAsia="Arial" w:hAnsi="Arial" w:cs="Arial"/>
          <w:color w:val="000000"/>
        </w:rPr>
        <w:t>Rund</w:t>
      </w:r>
      <w:proofErr w:type="spellEnd"/>
      <w:r>
        <w:rPr>
          <w:rFonts w:ascii="Arial" w:eastAsia="Arial" w:hAnsi="Arial" w:cs="Arial"/>
          <w:color w:val="000000"/>
        </w:rPr>
        <w:t xml:space="preserve"> &amp; </w:t>
      </w:r>
      <w:proofErr w:type="spellStart"/>
      <w:r>
        <w:rPr>
          <w:rFonts w:ascii="Arial" w:eastAsia="Arial" w:hAnsi="Arial" w:cs="Arial"/>
          <w:color w:val="000000"/>
        </w:rPr>
        <w:t>Alnairat</w:t>
      </w:r>
      <w:proofErr w:type="spellEnd"/>
      <w:r>
        <w:rPr>
          <w:rFonts w:ascii="Arial" w:eastAsia="Arial" w:hAnsi="Arial" w:cs="Arial"/>
          <w:color w:val="000000"/>
        </w:rPr>
        <w:t>, Nour. (2024). Biosynthesis and Characterization of Zinc Oxide Nanoparticles (</w:t>
      </w:r>
      <w:proofErr w:type="spellStart"/>
      <w:r>
        <w:rPr>
          <w:rFonts w:ascii="Arial" w:eastAsia="Arial" w:hAnsi="Arial" w:cs="Arial"/>
          <w:color w:val="000000"/>
        </w:rPr>
        <w:t>ZnO</w:t>
      </w:r>
      <w:proofErr w:type="spellEnd"/>
      <w:r>
        <w:rPr>
          <w:rFonts w:ascii="Arial" w:eastAsia="Arial" w:hAnsi="Arial" w:cs="Arial"/>
          <w:color w:val="000000"/>
        </w:rPr>
        <w:t xml:space="preserve">-NPs) Utilizing Banana Peel Extract. Inorganics. 12. 121. 10.3390/inorganics12040121. </w:t>
      </w:r>
    </w:p>
    <w:p w14:paraId="32458ED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Asano, S. (2024, October 18). Polyvinyl Alcohol: A Comprehensive Overview. </w:t>
      </w:r>
      <w:r>
        <w:rPr>
          <w:rFonts w:ascii="Arial" w:eastAsia="Arial" w:hAnsi="Arial" w:cs="Arial"/>
          <w:i/>
          <w:iCs/>
          <w:color w:val="000000"/>
        </w:rPr>
        <w:t>Advanced Materials Science Research, 7</w:t>
      </w:r>
      <w:r>
        <w:rPr>
          <w:rFonts w:ascii="Arial" w:eastAsia="Arial" w:hAnsi="Arial" w:cs="Arial"/>
          <w:color w:val="000000"/>
        </w:rPr>
        <w:t>(5). doi:10.37532</w:t>
      </w:r>
    </w:p>
    <w:p w14:paraId="3185116A" w14:textId="77777777" w:rsidR="001762DF" w:rsidRDefault="00E85E54">
      <w:pPr>
        <w:pBdr>
          <w:top w:val="nil"/>
          <w:left w:val="nil"/>
          <w:bottom w:val="nil"/>
          <w:right w:val="nil"/>
          <w:between w:val="nil"/>
        </w:pBdr>
        <w:ind w:left="720" w:hanging="720"/>
        <w:rPr>
          <w:rFonts w:ascii="Arial" w:eastAsia="Arial" w:hAnsi="Arial" w:cs="Arial"/>
          <w:color w:val="000000"/>
        </w:rPr>
      </w:pPr>
      <w:proofErr w:type="spellStart"/>
      <w:r>
        <w:rPr>
          <w:rFonts w:ascii="Arial" w:eastAsia="Arial" w:hAnsi="Arial" w:cs="Arial"/>
          <w:color w:val="000000"/>
        </w:rPr>
        <w:t>Ayyakkalai</w:t>
      </w:r>
      <w:proofErr w:type="spellEnd"/>
      <w:r>
        <w:rPr>
          <w:rFonts w:ascii="Arial" w:eastAsia="Arial" w:hAnsi="Arial" w:cs="Arial"/>
          <w:color w:val="000000"/>
        </w:rPr>
        <w:t>, B., Nath, J., Rao, H. G., Venkata, V., Nori, S. S., &amp; Suryanarayan, S. S. (2024). Chapter 17 - Seaweed derived su</w:t>
      </w:r>
      <w:r>
        <w:rPr>
          <w:rFonts w:ascii="Arial" w:eastAsia="Arial" w:hAnsi="Arial" w:cs="Arial"/>
          <w:color w:val="000000"/>
        </w:rPr>
        <w:t xml:space="preserve">stainable packaging. </w:t>
      </w:r>
      <w:r>
        <w:rPr>
          <w:rFonts w:ascii="Arial" w:eastAsia="Arial" w:hAnsi="Arial" w:cs="Arial"/>
          <w:i/>
          <w:iCs/>
          <w:color w:val="000000"/>
        </w:rPr>
        <w:t>Applications of Seaweeds in Food and Nutrition</w:t>
      </w:r>
      <w:r>
        <w:rPr>
          <w:rFonts w:ascii="Arial" w:eastAsia="Arial" w:hAnsi="Arial" w:cs="Arial"/>
          <w:color w:val="000000"/>
        </w:rPr>
        <w:t>, 263-287. Retrieved from https://doi.org/10.1016/B978-0-323-91803-9.00006-8</w:t>
      </w:r>
    </w:p>
    <w:p w14:paraId="58F9E46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Bahrun, Okino, T., Rasyid, H., &amp; </w:t>
      </w:r>
      <w:proofErr w:type="spellStart"/>
      <w:r>
        <w:rPr>
          <w:rFonts w:ascii="Arial" w:eastAsia="Arial" w:hAnsi="Arial" w:cs="Arial"/>
          <w:color w:val="000000"/>
        </w:rPr>
        <w:t>Soekamto</w:t>
      </w:r>
      <w:proofErr w:type="spellEnd"/>
      <w:r>
        <w:rPr>
          <w:rFonts w:ascii="Arial" w:eastAsia="Arial" w:hAnsi="Arial" w:cs="Arial"/>
          <w:color w:val="000000"/>
        </w:rPr>
        <w:t>, N. H. (2022). Biological evaluation and molecular docking of Indonesi</w:t>
      </w:r>
      <w:r>
        <w:rPr>
          <w:rFonts w:ascii="Arial" w:eastAsia="Arial" w:hAnsi="Arial" w:cs="Arial"/>
          <w:color w:val="000000"/>
        </w:rPr>
        <w:t xml:space="preserve">an. </w:t>
      </w:r>
      <w:r>
        <w:rPr>
          <w:rFonts w:ascii="Arial" w:eastAsia="Arial" w:hAnsi="Arial" w:cs="Arial"/>
          <w:i/>
          <w:iCs/>
          <w:color w:val="000000"/>
        </w:rPr>
        <w:t>Journal of Research in Pharmacy</w:t>
      </w:r>
      <w:r>
        <w:rPr>
          <w:rFonts w:ascii="Arial" w:eastAsia="Arial" w:hAnsi="Arial" w:cs="Arial"/>
          <w:color w:val="000000"/>
        </w:rPr>
        <w:t>. Retrieved from https://www.jrespharm.com/uploads/pdf/pdf_MPJ_1183.pdf</w:t>
      </w:r>
    </w:p>
    <w:p w14:paraId="05BC158B"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lastRenderedPageBreak/>
        <w:t>Banda, G. J., Dagalea, F. M., &amp; Cui-Lim, K. M. (2024). Physicochemical Analysis of Biofilms from Cocos nucifera Linn. (Coconut) Flour and Manihot esc</w:t>
      </w:r>
      <w:r>
        <w:rPr>
          <w:rFonts w:ascii="Arial" w:eastAsia="Arial" w:hAnsi="Arial" w:cs="Arial"/>
          <w:color w:val="000000"/>
        </w:rPr>
        <w:t xml:space="preserve">ulenta Crantz (Cassava) Starch with Polyvinyl Alcohol (PVA). </w:t>
      </w:r>
      <w:r>
        <w:rPr>
          <w:rFonts w:ascii="Arial" w:eastAsia="Arial" w:hAnsi="Arial" w:cs="Arial"/>
          <w:i/>
          <w:iCs/>
          <w:color w:val="000000"/>
        </w:rPr>
        <w:t>Asian Journal of Applied Chemistry Research, 15</w:t>
      </w:r>
      <w:r>
        <w:rPr>
          <w:rFonts w:ascii="Arial" w:eastAsia="Arial" w:hAnsi="Arial" w:cs="Arial"/>
          <w:color w:val="000000"/>
        </w:rPr>
        <w:t>(1), 21-27. doi:10.9734/AJACR/2024/v15i1279</w:t>
      </w:r>
    </w:p>
    <w:p w14:paraId="1B932BF9" w14:textId="77777777" w:rsidR="001762DF" w:rsidRDefault="00E85E54">
      <w:pPr>
        <w:pBdr>
          <w:top w:val="nil"/>
          <w:left w:val="nil"/>
          <w:bottom w:val="nil"/>
          <w:right w:val="nil"/>
          <w:between w:val="nil"/>
        </w:pBdr>
        <w:ind w:left="720" w:hanging="720"/>
        <w:rPr>
          <w:rFonts w:ascii="Arial" w:eastAsia="Arial" w:hAnsi="Arial" w:cs="Arial"/>
          <w:color w:val="000000"/>
        </w:rPr>
      </w:pPr>
      <w:proofErr w:type="spellStart"/>
      <w:r>
        <w:rPr>
          <w:rFonts w:ascii="Arial" w:eastAsia="Arial" w:hAnsi="Arial" w:cs="Arial"/>
          <w:color w:val="000000"/>
        </w:rPr>
        <w:t>Bordeos</w:t>
      </w:r>
      <w:proofErr w:type="spellEnd"/>
      <w:r>
        <w:rPr>
          <w:rFonts w:ascii="Arial" w:eastAsia="Arial" w:hAnsi="Arial" w:cs="Arial"/>
          <w:color w:val="000000"/>
        </w:rPr>
        <w:t xml:space="preserve">, M. R., Dagalea, F. S., &amp; Vicencio, M. G. (2024). Characterization of a Bioplastic Product from </w:t>
      </w:r>
      <w:r>
        <w:rPr>
          <w:rFonts w:ascii="Arial" w:eastAsia="Arial" w:hAnsi="Arial" w:cs="Arial"/>
          <w:color w:val="000000"/>
        </w:rPr>
        <w:t xml:space="preserve">the Ulva reticulata (Ribbon Sea Lettuce) Extract. </w:t>
      </w:r>
      <w:r>
        <w:rPr>
          <w:rFonts w:ascii="Arial" w:eastAsia="Arial" w:hAnsi="Arial" w:cs="Arial"/>
          <w:i/>
          <w:iCs/>
          <w:color w:val="000000"/>
        </w:rPr>
        <w:t>Asian Journal of Chemical Sciences, 14</w:t>
      </w:r>
      <w:r>
        <w:rPr>
          <w:rFonts w:ascii="Arial" w:eastAsia="Arial" w:hAnsi="Arial" w:cs="Arial"/>
          <w:color w:val="000000"/>
        </w:rPr>
        <w:t>(2), 161-168. doi:10.9734/AJOCS/2024/v14i2301</w:t>
      </w:r>
    </w:p>
    <w:p w14:paraId="780AA4F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Caballa, F. J., &amp; </w:t>
      </w:r>
      <w:proofErr w:type="spellStart"/>
      <w:r>
        <w:rPr>
          <w:rFonts w:ascii="Arial" w:eastAsia="Arial" w:hAnsi="Arial" w:cs="Arial"/>
          <w:color w:val="000000"/>
        </w:rPr>
        <w:t>Getalado</w:t>
      </w:r>
      <w:proofErr w:type="spellEnd"/>
      <w:r>
        <w:rPr>
          <w:rFonts w:ascii="Arial" w:eastAsia="Arial" w:hAnsi="Arial" w:cs="Arial"/>
          <w:color w:val="000000"/>
        </w:rPr>
        <w:t xml:space="preserve">, M. (2019, April). Plastic Film from </w:t>
      </w:r>
      <w:proofErr w:type="spellStart"/>
      <w:r>
        <w:rPr>
          <w:rFonts w:ascii="Arial" w:eastAsia="Arial" w:hAnsi="Arial" w:cs="Arial"/>
          <w:color w:val="000000"/>
        </w:rPr>
        <w:t>Dioscorea</w:t>
      </w:r>
      <w:proofErr w:type="spellEnd"/>
      <w:r>
        <w:rPr>
          <w:rFonts w:ascii="Arial" w:eastAsia="Arial" w:hAnsi="Arial" w:cs="Arial"/>
          <w:color w:val="000000"/>
        </w:rPr>
        <w:t xml:space="preserve"> </w:t>
      </w:r>
      <w:proofErr w:type="spellStart"/>
      <w:r>
        <w:rPr>
          <w:rFonts w:ascii="Arial" w:eastAsia="Arial" w:hAnsi="Arial" w:cs="Arial"/>
          <w:color w:val="000000"/>
        </w:rPr>
        <w:t>Hispida</w:t>
      </w:r>
      <w:proofErr w:type="spellEnd"/>
      <w:r>
        <w:rPr>
          <w:rFonts w:ascii="Arial" w:eastAsia="Arial" w:hAnsi="Arial" w:cs="Arial"/>
          <w:color w:val="000000"/>
        </w:rPr>
        <w:t xml:space="preserve"> </w:t>
      </w:r>
      <w:proofErr w:type="spellStart"/>
      <w:r>
        <w:rPr>
          <w:rFonts w:ascii="Arial" w:eastAsia="Arial" w:hAnsi="Arial" w:cs="Arial"/>
          <w:color w:val="000000"/>
        </w:rPr>
        <w:t>Dennst</w:t>
      </w:r>
      <w:proofErr w:type="spellEnd"/>
      <w:r>
        <w:rPr>
          <w:rFonts w:ascii="Arial" w:eastAsia="Arial" w:hAnsi="Arial" w:cs="Arial"/>
          <w:color w:val="000000"/>
        </w:rPr>
        <w:t xml:space="preserve"> KOROT Tuber. </w:t>
      </w:r>
      <w:r>
        <w:rPr>
          <w:rFonts w:ascii="Arial" w:eastAsia="Arial" w:hAnsi="Arial" w:cs="Arial"/>
          <w:i/>
          <w:iCs/>
          <w:color w:val="000000"/>
        </w:rPr>
        <w:t xml:space="preserve">International </w:t>
      </w:r>
      <w:r>
        <w:rPr>
          <w:rFonts w:ascii="Arial" w:eastAsia="Arial" w:hAnsi="Arial" w:cs="Arial"/>
          <w:i/>
          <w:iCs/>
          <w:color w:val="000000"/>
        </w:rPr>
        <w:t>Journal of Trend in Scientific Research and Development, 3</w:t>
      </w:r>
      <w:r>
        <w:rPr>
          <w:rFonts w:ascii="Arial" w:eastAsia="Arial" w:hAnsi="Arial" w:cs="Arial"/>
          <w:color w:val="000000"/>
        </w:rPr>
        <w:t>(3), 484-486. doi:10.31142/ijtsrd22936</w:t>
      </w:r>
    </w:p>
    <w:p w14:paraId="4B671901" w14:textId="77777777" w:rsidR="001762DF" w:rsidRDefault="00E85E54">
      <w:pPr>
        <w:ind w:left="720" w:hanging="720"/>
        <w:rPr>
          <w:rFonts w:ascii="Arial" w:eastAsia="Arial" w:hAnsi="Arial" w:cs="Arial"/>
        </w:rPr>
      </w:pPr>
      <w:r>
        <w:rPr>
          <w:rFonts w:ascii="Arial" w:eastAsia="Arial" w:hAnsi="Arial" w:cs="Arial"/>
        </w:rPr>
        <w:t>Cai, Z., Li, M., Zhu, Z., Wang, X., Huang, Y., Li, T., . . . Yan, M. (2023). Biological Degradation of Plastics and Microplastics: A Recent Perspective on Asso</w:t>
      </w:r>
      <w:r>
        <w:rPr>
          <w:rFonts w:ascii="Arial" w:eastAsia="Arial" w:hAnsi="Arial" w:cs="Arial"/>
        </w:rPr>
        <w:t xml:space="preserve">ciated Mechanisms and Influencing Factors. </w:t>
      </w:r>
      <w:r>
        <w:rPr>
          <w:rFonts w:ascii="Arial" w:eastAsia="Arial" w:hAnsi="Arial" w:cs="Arial"/>
          <w:i/>
          <w:iCs/>
        </w:rPr>
        <w:t>Microorganisms, 11</w:t>
      </w:r>
      <w:r>
        <w:rPr>
          <w:rFonts w:ascii="Arial" w:eastAsia="Arial" w:hAnsi="Arial" w:cs="Arial"/>
        </w:rPr>
        <w:t>, 1661. Retrieved from https://doi.org/10.3390%2Fmicroorganisms11071661</w:t>
      </w:r>
    </w:p>
    <w:p w14:paraId="4D3718A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Cu, M. A., Gento, J. T., Lagrimas, J. L., Dagalea, F. M., &amp; Lim, K. M. (2024). Biodegradable </w:t>
      </w:r>
      <w:proofErr w:type="spellStart"/>
      <w:r>
        <w:rPr>
          <w:rFonts w:ascii="Arial" w:eastAsia="Arial" w:hAnsi="Arial" w:cs="Arial"/>
          <w:color w:val="000000"/>
        </w:rPr>
        <w:t>Nypa</w:t>
      </w:r>
      <w:proofErr w:type="spellEnd"/>
      <w:r>
        <w:rPr>
          <w:rFonts w:ascii="Arial" w:eastAsia="Arial" w:hAnsi="Arial" w:cs="Arial"/>
          <w:color w:val="000000"/>
        </w:rPr>
        <w:t xml:space="preserve"> </w:t>
      </w:r>
      <w:proofErr w:type="spellStart"/>
      <w:r>
        <w:rPr>
          <w:rFonts w:ascii="Arial" w:eastAsia="Arial" w:hAnsi="Arial" w:cs="Arial"/>
          <w:color w:val="000000"/>
        </w:rPr>
        <w:t>fruticans</w:t>
      </w:r>
      <w:proofErr w:type="spellEnd"/>
      <w:r>
        <w:rPr>
          <w:rFonts w:ascii="Arial" w:eastAsia="Arial" w:hAnsi="Arial" w:cs="Arial"/>
          <w:color w:val="000000"/>
        </w:rPr>
        <w:t xml:space="preserve"> (Nipa) Starch P</w:t>
      </w:r>
      <w:r>
        <w:rPr>
          <w:rFonts w:ascii="Arial" w:eastAsia="Arial" w:hAnsi="Arial" w:cs="Arial"/>
          <w:color w:val="000000"/>
        </w:rPr>
        <w:t xml:space="preserve"> VA Biocomposite Films for Food Packaging. </w:t>
      </w:r>
      <w:r>
        <w:rPr>
          <w:rFonts w:ascii="Arial" w:eastAsia="Arial" w:hAnsi="Arial" w:cs="Arial"/>
          <w:i/>
          <w:iCs/>
          <w:color w:val="000000"/>
        </w:rPr>
        <w:t>Asian Journal of Applied Chemistry Research</w:t>
      </w:r>
      <w:r>
        <w:rPr>
          <w:rFonts w:ascii="Arial" w:eastAsia="Arial" w:hAnsi="Arial" w:cs="Arial"/>
          <w:color w:val="000000"/>
        </w:rPr>
        <w:t>, 26-33. Retrieved from https://doi.org/10.9734/ajacr/2024/v15i4294</w:t>
      </w:r>
    </w:p>
    <w:p w14:paraId="55B9779D"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Dagalea, F. M., &amp; Cui – Lim, K. M. (2021). Analysis of Biofilms from Biosynthesized Zinc Oxide Nanopar</w:t>
      </w:r>
      <w:r>
        <w:rPr>
          <w:rFonts w:ascii="Arial" w:eastAsia="Arial" w:hAnsi="Arial" w:cs="Arial"/>
          <w:color w:val="000000"/>
        </w:rPr>
        <w:t xml:space="preserve">ticles. </w:t>
      </w:r>
      <w:r>
        <w:rPr>
          <w:rFonts w:ascii="Arial" w:eastAsia="Arial" w:hAnsi="Arial" w:cs="Arial"/>
          <w:i/>
          <w:iCs/>
          <w:color w:val="000000"/>
        </w:rPr>
        <w:t>International Research Journal of Pure &amp; Applied Chemistry, 22</w:t>
      </w:r>
      <w:r>
        <w:rPr>
          <w:rFonts w:ascii="Arial" w:eastAsia="Arial" w:hAnsi="Arial" w:cs="Arial"/>
          <w:color w:val="000000"/>
        </w:rPr>
        <w:t>(1), 92-97. doi:10.9734/IRJPAC/2021/v22i130381</w:t>
      </w:r>
    </w:p>
    <w:p w14:paraId="472E9DAC"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Flores, M. (2024, May 15). </w:t>
      </w:r>
      <w:r>
        <w:rPr>
          <w:rFonts w:ascii="Arial" w:eastAsia="Arial" w:hAnsi="Arial" w:cs="Arial"/>
          <w:i/>
          <w:iCs/>
          <w:color w:val="000000"/>
        </w:rPr>
        <w:t>HUMANS OF THE OCEAN: Pinoy fisherman laments plastic crisis’ impact on livelihood</w:t>
      </w:r>
      <w:r>
        <w:rPr>
          <w:rFonts w:ascii="Arial" w:eastAsia="Arial" w:hAnsi="Arial" w:cs="Arial"/>
          <w:color w:val="000000"/>
        </w:rPr>
        <w:t>. Retrieved from Greenpeace: ht</w:t>
      </w:r>
      <w:r>
        <w:rPr>
          <w:rFonts w:ascii="Arial" w:eastAsia="Arial" w:hAnsi="Arial" w:cs="Arial"/>
          <w:color w:val="000000"/>
        </w:rPr>
        <w:t>tps://www.greenpeace.org/philippines/story/63553/humans-of-the-ocean-pinoy-fisherman-laments-plastic-crisis-impact-on-livelihood/</w:t>
      </w:r>
    </w:p>
    <w:p w14:paraId="6263AEF1" w14:textId="77777777" w:rsidR="001762DF" w:rsidRDefault="00E85E54">
      <w:pPr>
        <w:pBdr>
          <w:top w:val="nil"/>
          <w:left w:val="nil"/>
          <w:bottom w:val="nil"/>
          <w:right w:val="nil"/>
          <w:between w:val="nil"/>
        </w:pBdr>
        <w:ind w:left="720" w:hanging="720"/>
        <w:rPr>
          <w:rFonts w:ascii="Arial" w:eastAsia="Arial" w:hAnsi="Arial" w:cs="Arial"/>
          <w:color w:val="000000"/>
        </w:rPr>
      </w:pPr>
      <w:proofErr w:type="spellStart"/>
      <w:r>
        <w:rPr>
          <w:rFonts w:ascii="Arial" w:eastAsia="Arial" w:hAnsi="Arial" w:cs="Arial"/>
          <w:i/>
          <w:iCs/>
          <w:color w:val="000000"/>
        </w:rPr>
        <w:t>Gracilaria</w:t>
      </w:r>
      <w:proofErr w:type="spellEnd"/>
      <w:r>
        <w:rPr>
          <w:rFonts w:ascii="Arial" w:eastAsia="Arial" w:hAnsi="Arial" w:cs="Arial"/>
          <w:i/>
          <w:iCs/>
          <w:color w:val="000000"/>
        </w:rPr>
        <w:t xml:space="preserve"> </w:t>
      </w:r>
      <w:proofErr w:type="spellStart"/>
      <w:r>
        <w:rPr>
          <w:rFonts w:ascii="Arial" w:eastAsia="Arial" w:hAnsi="Arial" w:cs="Arial"/>
          <w:i/>
          <w:iCs/>
          <w:color w:val="000000"/>
        </w:rPr>
        <w:t>salicornia</w:t>
      </w:r>
      <w:proofErr w:type="spellEnd"/>
      <w:r>
        <w:rPr>
          <w:rFonts w:ascii="Arial" w:eastAsia="Arial" w:hAnsi="Arial" w:cs="Arial"/>
          <w:color w:val="000000"/>
        </w:rPr>
        <w:t>. (n.d.). Retrieved from GLOBAL INVASIVE SPECIES DATABASE: https://www.iucngisd.org/gisd/species.php?sc=1</w:t>
      </w:r>
      <w:r>
        <w:rPr>
          <w:rFonts w:ascii="Arial" w:eastAsia="Arial" w:hAnsi="Arial" w:cs="Arial"/>
          <w:color w:val="000000"/>
        </w:rPr>
        <w:t>026</w:t>
      </w:r>
    </w:p>
    <w:p w14:paraId="253B3D20"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Jabeen, N., &amp; Atif, M. (2023). Polysaccharides based biopolymers for biomedical applications: A review. </w:t>
      </w:r>
      <w:r>
        <w:rPr>
          <w:rFonts w:ascii="Arial" w:eastAsia="Arial" w:hAnsi="Arial" w:cs="Arial"/>
          <w:i/>
          <w:iCs/>
          <w:color w:val="000000"/>
        </w:rPr>
        <w:t>Polymers for Advanced Technologies, 35</w:t>
      </w:r>
      <w:r>
        <w:rPr>
          <w:rFonts w:ascii="Arial" w:eastAsia="Arial" w:hAnsi="Arial" w:cs="Arial"/>
          <w:color w:val="000000"/>
        </w:rPr>
        <w:t>(1). Retrieved from https://doi.org/10.1002/pat.6203</w:t>
      </w:r>
    </w:p>
    <w:p w14:paraId="6CA4CBD7"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Janani, S., Geetha, R., &amp; Gopal, R. K. (2024). Production</w:t>
      </w:r>
      <w:r>
        <w:rPr>
          <w:rFonts w:ascii="Arial" w:eastAsia="Arial" w:hAnsi="Arial" w:cs="Arial"/>
          <w:color w:val="000000"/>
        </w:rPr>
        <w:t xml:space="preserve"> and Evaluation of a Seaweed-Based Bioplastic Sheet for Food Packaging. </w:t>
      </w:r>
      <w:r>
        <w:rPr>
          <w:rFonts w:ascii="Arial" w:eastAsia="Arial" w:hAnsi="Arial" w:cs="Arial"/>
          <w:i/>
          <w:iCs/>
          <w:color w:val="000000"/>
        </w:rPr>
        <w:t>Uttar Pradesh Journal of Zoology, 45</w:t>
      </w:r>
      <w:r>
        <w:rPr>
          <w:rFonts w:ascii="Arial" w:eastAsia="Arial" w:hAnsi="Arial" w:cs="Arial"/>
          <w:color w:val="000000"/>
        </w:rPr>
        <w:t xml:space="preserve">(14), 108-115. </w:t>
      </w:r>
      <w:proofErr w:type="spellStart"/>
      <w:proofErr w:type="gramStart"/>
      <w:r>
        <w:rPr>
          <w:rFonts w:ascii="Arial" w:eastAsia="Arial" w:hAnsi="Arial" w:cs="Arial"/>
          <w:color w:val="000000"/>
        </w:rPr>
        <w:t>doi:https</w:t>
      </w:r>
      <w:proofErr w:type="spellEnd"/>
      <w:r>
        <w:rPr>
          <w:rFonts w:ascii="Arial" w:eastAsia="Arial" w:hAnsi="Arial" w:cs="Arial"/>
          <w:color w:val="000000"/>
        </w:rPr>
        <w:t>://doi.org/10.56557/</w:t>
      </w:r>
      <w:proofErr w:type="spellStart"/>
      <w:r>
        <w:rPr>
          <w:rFonts w:ascii="Arial" w:eastAsia="Arial" w:hAnsi="Arial" w:cs="Arial"/>
          <w:color w:val="000000"/>
        </w:rPr>
        <w:t>upjoz</w:t>
      </w:r>
      <w:proofErr w:type="spellEnd"/>
      <w:r>
        <w:rPr>
          <w:rFonts w:ascii="Arial" w:eastAsia="Arial" w:hAnsi="Arial" w:cs="Arial"/>
          <w:color w:val="000000"/>
        </w:rPr>
        <w:t>/2024/v45i144184</w:t>
      </w:r>
      <w:proofErr w:type="gramEnd"/>
    </w:p>
    <w:p w14:paraId="092CE16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Jones, N., Ray, B., Ranjit, K. T., &amp; Manna, A. C. (2008). Antibacterial activity o</w:t>
      </w:r>
      <w:r>
        <w:rPr>
          <w:rFonts w:ascii="Arial" w:eastAsia="Arial" w:hAnsi="Arial" w:cs="Arial"/>
          <w:color w:val="000000"/>
        </w:rPr>
        <w:t xml:space="preserve">f </w:t>
      </w:r>
      <w:proofErr w:type="spellStart"/>
      <w:r>
        <w:rPr>
          <w:rFonts w:ascii="Arial" w:eastAsia="Arial" w:hAnsi="Arial" w:cs="Arial"/>
          <w:color w:val="000000"/>
        </w:rPr>
        <w:t>ZnO</w:t>
      </w:r>
      <w:proofErr w:type="spellEnd"/>
      <w:r>
        <w:rPr>
          <w:rFonts w:ascii="Arial" w:eastAsia="Arial" w:hAnsi="Arial" w:cs="Arial"/>
          <w:color w:val="000000"/>
        </w:rPr>
        <w:t xml:space="preserve"> nanoparticle suspensions on a broad spectrum of microorganisms. </w:t>
      </w:r>
      <w:r>
        <w:rPr>
          <w:rFonts w:ascii="Arial" w:eastAsia="Arial" w:hAnsi="Arial" w:cs="Arial"/>
          <w:i/>
          <w:iCs/>
          <w:color w:val="000000"/>
        </w:rPr>
        <w:t>FEMS Microbiol Lett., 279</w:t>
      </w:r>
      <w:r>
        <w:rPr>
          <w:rFonts w:ascii="Arial" w:eastAsia="Arial" w:hAnsi="Arial" w:cs="Arial"/>
          <w:color w:val="000000"/>
        </w:rPr>
        <w:t>(1), 71-6. doi:10.1111/j.1574-6968.2007.</w:t>
      </w:r>
      <w:proofErr w:type="gramStart"/>
      <w:r>
        <w:rPr>
          <w:rFonts w:ascii="Arial" w:eastAsia="Arial" w:hAnsi="Arial" w:cs="Arial"/>
          <w:color w:val="000000"/>
        </w:rPr>
        <w:t>01012.x.</w:t>
      </w:r>
      <w:proofErr w:type="gramEnd"/>
    </w:p>
    <w:p w14:paraId="19D1093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Li, H., Liu, H., Bi, L., Liu, Y., &amp; Peng, R. (2024). Immunotoxicity of microplastics in fish. </w:t>
      </w:r>
      <w:r>
        <w:rPr>
          <w:rFonts w:ascii="Arial" w:eastAsia="Arial" w:hAnsi="Arial" w:cs="Arial"/>
          <w:i/>
          <w:iCs/>
          <w:color w:val="000000"/>
        </w:rPr>
        <w:t>Fish &amp; Shellfish I</w:t>
      </w:r>
      <w:r>
        <w:rPr>
          <w:rFonts w:ascii="Arial" w:eastAsia="Arial" w:hAnsi="Arial" w:cs="Arial"/>
          <w:i/>
          <w:iCs/>
          <w:color w:val="000000"/>
        </w:rPr>
        <w:t>mmunology, 150</w:t>
      </w:r>
      <w:r>
        <w:rPr>
          <w:rFonts w:ascii="Arial" w:eastAsia="Arial" w:hAnsi="Arial" w:cs="Arial"/>
          <w:color w:val="000000"/>
        </w:rPr>
        <w:t>, 109619. Retrieved from https://doi.org/10.1016/j.fsi.2024.109619</w:t>
      </w:r>
    </w:p>
    <w:p w14:paraId="035B24B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i/>
          <w:iCs/>
          <w:color w:val="000000"/>
        </w:rPr>
        <w:lastRenderedPageBreak/>
        <w:t>Market Study for Philippines: Plastics Circularity Opportunities and Barriers</w:t>
      </w:r>
      <w:r>
        <w:rPr>
          <w:rFonts w:ascii="Arial" w:eastAsia="Arial" w:hAnsi="Arial" w:cs="Arial"/>
          <w:color w:val="000000"/>
        </w:rPr>
        <w:t>. (2021, March 21). Retrieved from World Bank Group: https://www.worldbank.org/en/country/philippi</w:t>
      </w:r>
      <w:r>
        <w:rPr>
          <w:rFonts w:ascii="Arial" w:eastAsia="Arial" w:hAnsi="Arial" w:cs="Arial"/>
          <w:color w:val="000000"/>
        </w:rPr>
        <w:t>nes/publication/market-study-for-philippines-plastics-circularity-opportunities-and-barriers-report-landing-page</w:t>
      </w:r>
    </w:p>
    <w:p w14:paraId="5A9BB6D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Matos, J., Cardoso, C., Serralheiro, M., Bandarra, N., &amp; Alfonso, C. (2024). Seaweed </w:t>
      </w:r>
      <w:proofErr w:type="spellStart"/>
      <w:r>
        <w:rPr>
          <w:rFonts w:ascii="Arial" w:eastAsia="Arial" w:hAnsi="Arial" w:cs="Arial"/>
          <w:color w:val="000000"/>
        </w:rPr>
        <w:t>bioactives</w:t>
      </w:r>
      <w:proofErr w:type="spellEnd"/>
      <w:r>
        <w:rPr>
          <w:rFonts w:ascii="Arial" w:eastAsia="Arial" w:hAnsi="Arial" w:cs="Arial"/>
          <w:color w:val="000000"/>
        </w:rPr>
        <w:t xml:space="preserve"> potential as nutraceuticals and functional ingr</w:t>
      </w:r>
      <w:r>
        <w:rPr>
          <w:rFonts w:ascii="Arial" w:eastAsia="Arial" w:hAnsi="Arial" w:cs="Arial"/>
          <w:color w:val="000000"/>
        </w:rPr>
        <w:t xml:space="preserve">edients: A review. </w:t>
      </w:r>
      <w:r>
        <w:rPr>
          <w:rFonts w:ascii="Arial" w:eastAsia="Arial" w:hAnsi="Arial" w:cs="Arial"/>
          <w:i/>
          <w:iCs/>
          <w:color w:val="000000"/>
        </w:rPr>
        <w:t>Journal of Food Composition and Analysis, 133</w:t>
      </w:r>
      <w:r>
        <w:rPr>
          <w:rFonts w:ascii="Arial" w:eastAsia="Arial" w:hAnsi="Arial" w:cs="Arial"/>
          <w:color w:val="000000"/>
        </w:rPr>
        <w:t>, 106453. Retrieved from https://doi.org/10.1016/j.jfca.2024.106453</w:t>
      </w:r>
    </w:p>
    <w:p w14:paraId="22C1A7A7" w14:textId="77777777" w:rsidR="001762DF" w:rsidRDefault="00E85E54">
      <w:pPr>
        <w:ind w:left="720" w:hanging="720"/>
        <w:jc w:val="both"/>
        <w:rPr>
          <w:rFonts w:ascii="Arial" w:eastAsia="Arial" w:hAnsi="Arial" w:cs="Arial"/>
        </w:rPr>
      </w:pPr>
      <w:r>
        <w:rPr>
          <w:rFonts w:ascii="Arial" w:eastAsia="Arial" w:hAnsi="Arial" w:cs="Arial"/>
        </w:rPr>
        <w:t xml:space="preserve">Mendes, A., </w:t>
      </w:r>
      <w:proofErr w:type="spellStart"/>
      <w:r>
        <w:rPr>
          <w:rFonts w:ascii="Arial" w:eastAsia="Arial" w:hAnsi="Arial" w:cs="Arial"/>
        </w:rPr>
        <w:t>Granadeiro</w:t>
      </w:r>
      <w:proofErr w:type="spellEnd"/>
      <w:r>
        <w:rPr>
          <w:rFonts w:ascii="Arial" w:eastAsia="Arial" w:hAnsi="Arial" w:cs="Arial"/>
        </w:rPr>
        <w:t xml:space="preserve">, C. M., Leite, A., Pereira, E., Teixeira, P., &amp; Poças, F. (2024). Optimizing Antimicrobial Efficacy: </w:t>
      </w:r>
      <w:r>
        <w:rPr>
          <w:rFonts w:ascii="Arial" w:eastAsia="Arial" w:hAnsi="Arial" w:cs="Arial"/>
        </w:rPr>
        <w:t xml:space="preserve">Investigating the Impact of Zinc Oxide Nanoparticle Shape and Size. </w:t>
      </w:r>
      <w:r>
        <w:rPr>
          <w:rFonts w:ascii="Arial" w:eastAsia="Arial" w:hAnsi="Arial" w:cs="Arial"/>
          <w:i/>
          <w:iCs/>
        </w:rPr>
        <w:t>Nanomaterials, 14</w:t>
      </w:r>
      <w:r>
        <w:rPr>
          <w:rFonts w:ascii="Arial" w:eastAsia="Arial" w:hAnsi="Arial" w:cs="Arial"/>
        </w:rPr>
        <w:t>(7), 638. doi:10.3390/nano14070638</w:t>
      </w:r>
    </w:p>
    <w:p w14:paraId="7A4973D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Ramezanpour, Z., p, </w:t>
      </w:r>
      <w:proofErr w:type="spellStart"/>
      <w:r>
        <w:rPr>
          <w:rFonts w:ascii="Arial" w:eastAsia="Arial" w:hAnsi="Arial" w:cs="Arial"/>
          <w:color w:val="000000"/>
        </w:rPr>
        <w:t>Pirbasti</w:t>
      </w:r>
      <w:proofErr w:type="spellEnd"/>
      <w:r>
        <w:rPr>
          <w:rFonts w:ascii="Arial" w:eastAsia="Arial" w:hAnsi="Arial" w:cs="Arial"/>
          <w:color w:val="000000"/>
        </w:rPr>
        <w:t xml:space="preserve">, F. G., &amp; </w:t>
      </w:r>
      <w:proofErr w:type="spellStart"/>
      <w:r>
        <w:rPr>
          <w:rFonts w:ascii="Arial" w:eastAsia="Arial" w:hAnsi="Arial" w:cs="Arial"/>
          <w:color w:val="000000"/>
        </w:rPr>
        <w:t>Dogaheh</w:t>
      </w:r>
      <w:proofErr w:type="spellEnd"/>
      <w:r>
        <w:rPr>
          <w:rFonts w:ascii="Arial" w:eastAsia="Arial" w:hAnsi="Arial" w:cs="Arial"/>
          <w:color w:val="000000"/>
        </w:rPr>
        <w:t xml:space="preserve">, S. R. (2021). Bioactivity Potential of </w:t>
      </w:r>
      <w:proofErr w:type="spellStart"/>
      <w:r>
        <w:rPr>
          <w:rFonts w:ascii="Arial" w:eastAsia="Arial" w:hAnsi="Arial" w:cs="Arial"/>
          <w:color w:val="000000"/>
        </w:rPr>
        <w:t>Gracilaria</w:t>
      </w:r>
      <w:proofErr w:type="spellEnd"/>
      <w:r>
        <w:rPr>
          <w:rFonts w:ascii="Arial" w:eastAsia="Arial" w:hAnsi="Arial" w:cs="Arial"/>
          <w:color w:val="000000"/>
        </w:rPr>
        <w:t xml:space="preserve"> </w:t>
      </w:r>
      <w:proofErr w:type="spellStart"/>
      <w:r>
        <w:rPr>
          <w:rFonts w:ascii="Arial" w:eastAsia="Arial" w:hAnsi="Arial" w:cs="Arial"/>
          <w:color w:val="000000"/>
        </w:rPr>
        <w:t>salicornia</w:t>
      </w:r>
      <w:proofErr w:type="spellEnd"/>
      <w:r>
        <w:rPr>
          <w:rFonts w:ascii="Arial" w:eastAsia="Arial" w:hAnsi="Arial" w:cs="Arial"/>
          <w:color w:val="000000"/>
        </w:rPr>
        <w:t xml:space="preserve">, Padina </w:t>
      </w:r>
      <w:proofErr w:type="spellStart"/>
      <w:r>
        <w:rPr>
          <w:rFonts w:ascii="Arial" w:eastAsia="Arial" w:hAnsi="Arial" w:cs="Arial"/>
          <w:color w:val="000000"/>
        </w:rPr>
        <w:t>boergesenii</w:t>
      </w:r>
      <w:proofErr w:type="spellEnd"/>
      <w:r>
        <w:rPr>
          <w:rFonts w:ascii="Arial" w:eastAsia="Arial" w:hAnsi="Arial" w:cs="Arial"/>
          <w:color w:val="000000"/>
        </w:rPr>
        <w:t xml:space="preserve">, </w:t>
      </w:r>
      <w:proofErr w:type="spellStart"/>
      <w:r>
        <w:rPr>
          <w:rFonts w:ascii="Arial" w:eastAsia="Arial" w:hAnsi="Arial" w:cs="Arial"/>
          <w:color w:val="000000"/>
        </w:rPr>
        <w:t>Polycladia</w:t>
      </w:r>
      <w:proofErr w:type="spellEnd"/>
      <w:r>
        <w:rPr>
          <w:rFonts w:ascii="Arial" w:eastAsia="Arial" w:hAnsi="Arial" w:cs="Arial"/>
          <w:color w:val="000000"/>
        </w:rPr>
        <w:t xml:space="preserve"> </w:t>
      </w:r>
      <w:proofErr w:type="spellStart"/>
      <w:r>
        <w:rPr>
          <w:rFonts w:ascii="Arial" w:eastAsia="Arial" w:hAnsi="Arial" w:cs="Arial"/>
          <w:color w:val="000000"/>
        </w:rPr>
        <w:t>myrica</w:t>
      </w:r>
      <w:proofErr w:type="spellEnd"/>
      <w:r>
        <w:rPr>
          <w:rFonts w:ascii="Arial" w:eastAsia="Arial" w:hAnsi="Arial" w:cs="Arial"/>
          <w:color w:val="000000"/>
        </w:rPr>
        <w:t xml:space="preserve">: Antibacterial, Antioxidant and Total Phenol Assays. </w:t>
      </w:r>
      <w:r>
        <w:rPr>
          <w:rFonts w:ascii="Arial" w:eastAsia="Arial" w:hAnsi="Arial" w:cs="Arial"/>
          <w:i/>
          <w:iCs/>
          <w:color w:val="000000"/>
        </w:rPr>
        <w:t>Journal of Phycological Research, 5</w:t>
      </w:r>
      <w:r>
        <w:rPr>
          <w:rFonts w:ascii="Arial" w:eastAsia="Arial" w:hAnsi="Arial" w:cs="Arial"/>
          <w:color w:val="000000"/>
        </w:rPr>
        <w:t>.</w:t>
      </w:r>
    </w:p>
    <w:p w14:paraId="6EED74C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Rhim, J.-W., Wang, L.-F., Lee, Y., &amp; Hong, S.-I. (2014, March 15). Preparation and characterization of bio-nanocomposite films of agar and silver na</w:t>
      </w:r>
      <w:r>
        <w:rPr>
          <w:rFonts w:ascii="Arial" w:eastAsia="Arial" w:hAnsi="Arial" w:cs="Arial"/>
          <w:color w:val="000000"/>
        </w:rPr>
        <w:t xml:space="preserve">noparticles: laser ablation method. </w:t>
      </w:r>
      <w:r>
        <w:rPr>
          <w:rFonts w:ascii="Arial" w:eastAsia="Arial" w:hAnsi="Arial" w:cs="Arial"/>
          <w:i/>
          <w:iCs/>
          <w:color w:val="000000"/>
        </w:rPr>
        <w:t>Carbohydrate polymers, 103</w:t>
      </w:r>
      <w:r>
        <w:rPr>
          <w:rFonts w:ascii="Arial" w:eastAsia="Arial" w:hAnsi="Arial" w:cs="Arial"/>
          <w:color w:val="000000"/>
        </w:rPr>
        <w:t>(1), 456-465. Retrieved from https://doi.org/10.1016/j.carbpol.2013.12.075</w:t>
      </w:r>
    </w:p>
    <w:p w14:paraId="26A55A7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Santana, R. F., Bonomo, R. F., </w:t>
      </w:r>
      <w:proofErr w:type="gramStart"/>
      <w:r>
        <w:rPr>
          <w:rFonts w:ascii="Arial" w:eastAsia="Arial" w:hAnsi="Arial" w:cs="Arial"/>
          <w:color w:val="000000"/>
        </w:rPr>
        <w:t>Gandolfi ,</w:t>
      </w:r>
      <w:proofErr w:type="gramEnd"/>
      <w:r>
        <w:rPr>
          <w:rFonts w:ascii="Arial" w:eastAsia="Arial" w:hAnsi="Arial" w:cs="Arial"/>
          <w:color w:val="000000"/>
        </w:rPr>
        <w:t xml:space="preserve"> O. R., Rodrigues, L. B., Santos, L. S., Pires, A. d., . . . Veloso, C. M. (20</w:t>
      </w:r>
      <w:r>
        <w:rPr>
          <w:rFonts w:ascii="Arial" w:eastAsia="Arial" w:hAnsi="Arial" w:cs="Arial"/>
          <w:color w:val="000000"/>
        </w:rPr>
        <w:t xml:space="preserve">17, December 2). Characterization of starch-based bioplastics from jackfruit seed plasticized with glycerol. </w:t>
      </w:r>
      <w:r>
        <w:rPr>
          <w:rFonts w:ascii="Arial" w:eastAsia="Arial" w:hAnsi="Arial" w:cs="Arial"/>
          <w:i/>
          <w:iCs/>
          <w:color w:val="000000"/>
        </w:rPr>
        <w:t>Journal of Food Science and Technology, 55</w:t>
      </w:r>
      <w:r>
        <w:rPr>
          <w:rFonts w:ascii="Arial" w:eastAsia="Arial" w:hAnsi="Arial" w:cs="Arial"/>
          <w:color w:val="000000"/>
        </w:rPr>
        <w:t>(1), :278–286. doi:10.1007/s13197-017-2936-6</w:t>
      </w:r>
    </w:p>
    <w:p w14:paraId="308D852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Sari, W. M., </w:t>
      </w:r>
      <w:proofErr w:type="spellStart"/>
      <w:r>
        <w:rPr>
          <w:rFonts w:ascii="Arial" w:eastAsia="Arial" w:hAnsi="Arial" w:cs="Arial"/>
          <w:color w:val="000000"/>
        </w:rPr>
        <w:t>Supartono</w:t>
      </w:r>
      <w:proofErr w:type="spellEnd"/>
      <w:r>
        <w:rPr>
          <w:rFonts w:ascii="Arial" w:eastAsia="Arial" w:hAnsi="Arial" w:cs="Arial"/>
          <w:color w:val="000000"/>
        </w:rPr>
        <w:t xml:space="preserve">, W., &amp; </w:t>
      </w:r>
      <w:proofErr w:type="spellStart"/>
      <w:r>
        <w:rPr>
          <w:rFonts w:ascii="Arial" w:eastAsia="Arial" w:hAnsi="Arial" w:cs="Arial"/>
          <w:color w:val="000000"/>
        </w:rPr>
        <w:t>Suharno</w:t>
      </w:r>
      <w:proofErr w:type="spellEnd"/>
      <w:r>
        <w:rPr>
          <w:rFonts w:ascii="Arial" w:eastAsia="Arial" w:hAnsi="Arial" w:cs="Arial"/>
          <w:color w:val="000000"/>
        </w:rPr>
        <w:t>. (2024). Characterizat</w:t>
      </w:r>
      <w:r>
        <w:rPr>
          <w:rFonts w:ascii="Arial" w:eastAsia="Arial" w:hAnsi="Arial" w:cs="Arial"/>
          <w:color w:val="000000"/>
        </w:rPr>
        <w:t>ion of Biodegradable Films from Raw Seaweed (</w:t>
      </w:r>
      <w:proofErr w:type="spellStart"/>
      <w:r>
        <w:rPr>
          <w:rFonts w:ascii="Arial" w:eastAsia="Arial" w:hAnsi="Arial" w:cs="Arial"/>
          <w:color w:val="000000"/>
        </w:rPr>
        <w:t>Kappaphycus</w:t>
      </w:r>
      <w:proofErr w:type="spellEnd"/>
      <w:r>
        <w:rPr>
          <w:rFonts w:ascii="Arial" w:eastAsia="Arial" w:hAnsi="Arial" w:cs="Arial"/>
          <w:color w:val="000000"/>
        </w:rPr>
        <w:t xml:space="preserve"> </w:t>
      </w:r>
      <w:proofErr w:type="spellStart"/>
      <w:r>
        <w:rPr>
          <w:rFonts w:ascii="Arial" w:eastAsia="Arial" w:hAnsi="Arial" w:cs="Arial"/>
          <w:color w:val="000000"/>
        </w:rPr>
        <w:t>Alvarezii</w:t>
      </w:r>
      <w:proofErr w:type="spellEnd"/>
      <w:r>
        <w:rPr>
          <w:rFonts w:ascii="Arial" w:eastAsia="Arial" w:hAnsi="Arial" w:cs="Arial"/>
          <w:color w:val="000000"/>
        </w:rPr>
        <w:t xml:space="preserve">) and Glycerol. </w:t>
      </w:r>
      <w:r>
        <w:rPr>
          <w:rFonts w:ascii="Arial" w:eastAsia="Arial" w:hAnsi="Arial" w:cs="Arial"/>
          <w:i/>
          <w:iCs/>
          <w:color w:val="000000"/>
        </w:rPr>
        <w:t>IOP Conference Series Earth and Environmental Science, 1364</w:t>
      </w:r>
      <w:r>
        <w:rPr>
          <w:rFonts w:ascii="Arial" w:eastAsia="Arial" w:hAnsi="Arial" w:cs="Arial"/>
          <w:color w:val="000000"/>
        </w:rPr>
        <w:t>(1), 012081. doi:10.1088/1755-1315/1364/1/012081</w:t>
      </w:r>
    </w:p>
    <w:p w14:paraId="40398919"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i/>
          <w:iCs/>
          <w:color w:val="000000"/>
        </w:rPr>
        <w:t>Seaweed Cultivation Global Market Report 2024</w:t>
      </w:r>
      <w:r>
        <w:rPr>
          <w:rFonts w:ascii="Arial" w:eastAsia="Arial" w:hAnsi="Arial" w:cs="Arial"/>
          <w:color w:val="000000"/>
        </w:rPr>
        <w:t>. (2024, January). Re</w:t>
      </w:r>
      <w:r>
        <w:rPr>
          <w:rFonts w:ascii="Arial" w:eastAsia="Arial" w:hAnsi="Arial" w:cs="Arial"/>
          <w:color w:val="000000"/>
        </w:rPr>
        <w:t>trieved from The Business Research Company: https://www.thebusinessresearchcompany.com/report/seaweed-cultivation-global-market-report</w:t>
      </w:r>
    </w:p>
    <w:p w14:paraId="7A4D67C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Selim, S. A. (2012, January 22). Antimicrobial, </w:t>
      </w:r>
      <w:proofErr w:type="spellStart"/>
      <w:r>
        <w:rPr>
          <w:rFonts w:ascii="Arial" w:eastAsia="Arial" w:hAnsi="Arial" w:cs="Arial"/>
          <w:color w:val="000000"/>
        </w:rPr>
        <w:t>Antiplasmid</w:t>
      </w:r>
      <w:proofErr w:type="spellEnd"/>
      <w:r>
        <w:rPr>
          <w:rFonts w:ascii="Arial" w:eastAsia="Arial" w:hAnsi="Arial" w:cs="Arial"/>
          <w:color w:val="000000"/>
        </w:rPr>
        <w:t xml:space="preserve"> and Cytotoxicity Potentials of Marine Algae </w:t>
      </w:r>
      <w:proofErr w:type="spellStart"/>
      <w:r>
        <w:rPr>
          <w:rFonts w:ascii="Arial" w:eastAsia="Arial" w:hAnsi="Arial" w:cs="Arial"/>
          <w:color w:val="000000"/>
        </w:rPr>
        <w:t>Halimeda</w:t>
      </w:r>
      <w:proofErr w:type="spellEnd"/>
      <w:r>
        <w:rPr>
          <w:rFonts w:ascii="Arial" w:eastAsia="Arial" w:hAnsi="Arial" w:cs="Arial"/>
          <w:color w:val="000000"/>
        </w:rPr>
        <w:t xml:space="preserve"> opuntia </w:t>
      </w:r>
      <w:r>
        <w:rPr>
          <w:rFonts w:ascii="Arial" w:eastAsia="Arial" w:hAnsi="Arial" w:cs="Arial"/>
          <w:color w:val="000000"/>
        </w:rPr>
        <w:t xml:space="preserve">and </w:t>
      </w:r>
      <w:proofErr w:type="spellStart"/>
      <w:r>
        <w:rPr>
          <w:rFonts w:ascii="Arial" w:eastAsia="Arial" w:hAnsi="Arial" w:cs="Arial"/>
          <w:color w:val="000000"/>
        </w:rPr>
        <w:t>Sarconema</w:t>
      </w:r>
      <w:proofErr w:type="spellEnd"/>
      <w:r>
        <w:rPr>
          <w:rFonts w:ascii="Arial" w:eastAsia="Arial" w:hAnsi="Arial" w:cs="Arial"/>
          <w:color w:val="000000"/>
        </w:rPr>
        <w:t xml:space="preserve"> </w:t>
      </w:r>
      <w:proofErr w:type="spellStart"/>
      <w:r>
        <w:rPr>
          <w:rFonts w:ascii="Arial" w:eastAsia="Arial" w:hAnsi="Arial" w:cs="Arial"/>
          <w:color w:val="000000"/>
        </w:rPr>
        <w:t>filiforme</w:t>
      </w:r>
      <w:proofErr w:type="spellEnd"/>
      <w:r>
        <w:rPr>
          <w:rFonts w:ascii="Arial" w:eastAsia="Arial" w:hAnsi="Arial" w:cs="Arial"/>
          <w:color w:val="000000"/>
        </w:rPr>
        <w:t xml:space="preserve"> Collected from Red Sea Coast. </w:t>
      </w:r>
      <w:r>
        <w:rPr>
          <w:rFonts w:ascii="Arial" w:eastAsia="Arial" w:hAnsi="Arial" w:cs="Arial"/>
          <w:i/>
          <w:iCs/>
          <w:color w:val="000000"/>
        </w:rPr>
        <w:t>International Journal of Marine and Environmental Sciences, 6</w:t>
      </w:r>
      <w:r>
        <w:rPr>
          <w:rFonts w:ascii="Arial" w:eastAsia="Arial" w:hAnsi="Arial" w:cs="Arial"/>
          <w:color w:val="000000"/>
        </w:rPr>
        <w:t>. doi:10.5281/zenodo.1072926</w:t>
      </w:r>
    </w:p>
    <w:p w14:paraId="06946757"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Sun, J., Wang, L., &amp; Yin, G. (2023). Preparation and Application of Edible Film Based on Sodium. </w:t>
      </w:r>
      <w:r>
        <w:rPr>
          <w:rFonts w:ascii="Arial" w:eastAsia="Arial" w:hAnsi="Arial" w:cs="Arial"/>
          <w:i/>
          <w:iCs/>
          <w:color w:val="000000"/>
        </w:rPr>
        <w:t>Coatings, 13</w:t>
      </w:r>
      <w:r>
        <w:rPr>
          <w:rFonts w:ascii="Arial" w:eastAsia="Arial" w:hAnsi="Arial" w:cs="Arial"/>
          <w:color w:val="000000"/>
        </w:rPr>
        <w:t>, 1</w:t>
      </w:r>
      <w:r>
        <w:rPr>
          <w:rFonts w:ascii="Arial" w:eastAsia="Arial" w:hAnsi="Arial" w:cs="Arial"/>
          <w:color w:val="000000"/>
        </w:rPr>
        <w:t>716. Retrieved from https://doi.org/10.3390/coatings13101716</w:t>
      </w:r>
    </w:p>
    <w:p w14:paraId="064D20BE"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Udayagiri, H., Sana, S., </w:t>
      </w:r>
      <w:proofErr w:type="spellStart"/>
      <w:r>
        <w:rPr>
          <w:rFonts w:ascii="Arial" w:eastAsia="Arial" w:hAnsi="Arial" w:cs="Arial"/>
          <w:color w:val="000000"/>
        </w:rPr>
        <w:t>Dogiparthi</w:t>
      </w:r>
      <w:proofErr w:type="spellEnd"/>
      <w:r>
        <w:rPr>
          <w:rFonts w:ascii="Arial" w:eastAsia="Arial" w:hAnsi="Arial" w:cs="Arial"/>
          <w:color w:val="000000"/>
        </w:rPr>
        <w:t xml:space="preserve">, L., Vadde, R., Varma, R. S., Koduru, J., . . . Karri, R. (2024). Phytochemical fabrication of </w:t>
      </w:r>
      <w:proofErr w:type="spellStart"/>
      <w:r>
        <w:rPr>
          <w:rFonts w:ascii="Arial" w:eastAsia="Arial" w:hAnsi="Arial" w:cs="Arial"/>
          <w:color w:val="000000"/>
        </w:rPr>
        <w:t>ZnO</w:t>
      </w:r>
      <w:proofErr w:type="spellEnd"/>
      <w:r>
        <w:rPr>
          <w:rFonts w:ascii="Arial" w:eastAsia="Arial" w:hAnsi="Arial" w:cs="Arial"/>
          <w:color w:val="000000"/>
        </w:rPr>
        <w:t xml:space="preserve"> nanoparticles and their antibacterial and anti-biofilm activity. </w:t>
      </w:r>
      <w:r>
        <w:rPr>
          <w:rFonts w:ascii="Arial" w:eastAsia="Arial" w:hAnsi="Arial" w:cs="Arial"/>
          <w:i/>
          <w:iCs/>
          <w:color w:val="000000"/>
        </w:rPr>
        <w:t>Scientific Reports, 14</w:t>
      </w:r>
      <w:r>
        <w:rPr>
          <w:rFonts w:ascii="Arial" w:eastAsia="Arial" w:hAnsi="Arial" w:cs="Arial"/>
          <w:color w:val="000000"/>
        </w:rPr>
        <w:t>. Retrieved from https://doi.org/10.1038/s41598-024-69044-9</w:t>
      </w:r>
    </w:p>
    <w:p w14:paraId="57EDCBF9"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Yasin, I., </w:t>
      </w:r>
      <w:proofErr w:type="spellStart"/>
      <w:r>
        <w:rPr>
          <w:rFonts w:ascii="Arial" w:eastAsia="Arial" w:hAnsi="Arial" w:cs="Arial"/>
          <w:color w:val="000000"/>
        </w:rPr>
        <w:t>Nazarudin</w:t>
      </w:r>
      <w:proofErr w:type="spellEnd"/>
      <w:r>
        <w:rPr>
          <w:rFonts w:ascii="Arial" w:eastAsia="Arial" w:hAnsi="Arial" w:cs="Arial"/>
          <w:color w:val="000000"/>
        </w:rPr>
        <w:t xml:space="preserve">, M., </w:t>
      </w:r>
      <w:proofErr w:type="spellStart"/>
      <w:r>
        <w:rPr>
          <w:rFonts w:ascii="Arial" w:eastAsia="Arial" w:hAnsi="Arial" w:cs="Arial"/>
          <w:color w:val="000000"/>
        </w:rPr>
        <w:t>Mazli</w:t>
      </w:r>
      <w:proofErr w:type="spellEnd"/>
      <w:r>
        <w:rPr>
          <w:rFonts w:ascii="Arial" w:eastAsia="Arial" w:hAnsi="Arial" w:cs="Arial"/>
          <w:color w:val="000000"/>
        </w:rPr>
        <w:t xml:space="preserve">, N., Saadi, A., </w:t>
      </w:r>
      <w:proofErr w:type="spellStart"/>
      <w:r>
        <w:rPr>
          <w:rFonts w:ascii="Arial" w:eastAsia="Arial" w:hAnsi="Arial" w:cs="Arial"/>
          <w:color w:val="000000"/>
        </w:rPr>
        <w:t>Azizee</w:t>
      </w:r>
      <w:proofErr w:type="spellEnd"/>
      <w:r>
        <w:rPr>
          <w:rFonts w:ascii="Arial" w:eastAsia="Arial" w:hAnsi="Arial" w:cs="Arial"/>
          <w:color w:val="000000"/>
        </w:rPr>
        <w:t xml:space="preserve">, M., Nooraini, M., . . . </w:t>
      </w:r>
      <w:proofErr w:type="spellStart"/>
      <w:r>
        <w:rPr>
          <w:rFonts w:ascii="Arial" w:eastAsia="Arial" w:hAnsi="Arial" w:cs="Arial"/>
          <w:color w:val="000000"/>
        </w:rPr>
        <w:t>Fakhrulddin</w:t>
      </w:r>
      <w:proofErr w:type="spellEnd"/>
      <w:r>
        <w:rPr>
          <w:rFonts w:ascii="Arial" w:eastAsia="Arial" w:hAnsi="Arial" w:cs="Arial"/>
          <w:color w:val="000000"/>
        </w:rPr>
        <w:t>, I. (2022, April</w:t>
      </w:r>
      <w:r>
        <w:rPr>
          <w:rFonts w:ascii="Arial" w:eastAsia="Arial" w:hAnsi="Arial" w:cs="Arial"/>
          <w:color w:val="000000"/>
        </w:rPr>
        <w:t xml:space="preserve">). Preliminary screening of antioxidant and cytotoxic potential of green seaweed, </w:t>
      </w:r>
      <w:proofErr w:type="spellStart"/>
      <w:r>
        <w:rPr>
          <w:rFonts w:ascii="Arial" w:eastAsia="Arial" w:hAnsi="Arial" w:cs="Arial"/>
          <w:color w:val="000000"/>
        </w:rPr>
        <w:lastRenderedPageBreak/>
        <w:t>Halimeda</w:t>
      </w:r>
      <w:proofErr w:type="spellEnd"/>
      <w:r>
        <w:rPr>
          <w:rFonts w:ascii="Arial" w:eastAsia="Arial" w:hAnsi="Arial" w:cs="Arial"/>
          <w:color w:val="000000"/>
        </w:rPr>
        <w:t xml:space="preserve"> opuntia (Linnaeus) </w:t>
      </w:r>
      <w:proofErr w:type="spellStart"/>
      <w:r>
        <w:rPr>
          <w:rFonts w:ascii="Arial" w:eastAsia="Arial" w:hAnsi="Arial" w:cs="Arial"/>
          <w:color w:val="000000"/>
        </w:rPr>
        <w:t>Lamouroux</w:t>
      </w:r>
      <w:proofErr w:type="spellEnd"/>
      <w:r>
        <w:rPr>
          <w:rFonts w:ascii="Arial" w:eastAsia="Arial" w:hAnsi="Arial" w:cs="Arial"/>
          <w:color w:val="000000"/>
        </w:rPr>
        <w:t xml:space="preserve">. </w:t>
      </w:r>
      <w:r>
        <w:rPr>
          <w:rFonts w:ascii="Arial" w:eastAsia="Arial" w:hAnsi="Arial" w:cs="Arial"/>
          <w:i/>
          <w:iCs/>
          <w:color w:val="000000"/>
        </w:rPr>
        <w:t>Saudi Journal of Biological Sciences, 29</w:t>
      </w:r>
      <w:r>
        <w:rPr>
          <w:rFonts w:ascii="Arial" w:eastAsia="Arial" w:hAnsi="Arial" w:cs="Arial"/>
          <w:color w:val="000000"/>
        </w:rPr>
        <w:t>, 2698-2705. Retrieved from https://doi.org/10.1016/j.sjbs.2021.12.066</w:t>
      </w:r>
    </w:p>
    <w:p w14:paraId="58B6FD13" w14:textId="77777777" w:rsidR="001762DF" w:rsidRDefault="001762DF">
      <w:pPr>
        <w:rPr>
          <w:rFonts w:ascii="Arial" w:eastAsia="Arial" w:hAnsi="Arial" w:cs="Arial"/>
          <w:b/>
          <w:bCs/>
        </w:rPr>
      </w:pPr>
    </w:p>
    <w:p w14:paraId="7F17B823" w14:textId="77777777" w:rsidR="001762DF" w:rsidRDefault="00E85E54">
      <w:pPr>
        <w:spacing w:after="0"/>
        <w:rPr>
          <w:rFonts w:ascii="Arial" w:eastAsia="Arial" w:hAnsi="Arial" w:cs="Arial"/>
        </w:rPr>
      </w:pPr>
      <w:r>
        <w:rPr>
          <w:rFonts w:ascii="Arial" w:eastAsia="Arial" w:hAnsi="Arial" w:cs="Arial"/>
        </w:rPr>
        <w:t xml:space="preserve">Zhuo, Ren &amp; Feng, H. &amp; </w:t>
      </w:r>
      <w:r>
        <w:rPr>
          <w:rFonts w:ascii="Arial" w:eastAsia="Arial" w:hAnsi="Arial" w:cs="Arial"/>
        </w:rPr>
        <w:t xml:space="preserve">Liang, Q &amp; Liu, </w:t>
      </w:r>
      <w:proofErr w:type="spellStart"/>
      <w:r>
        <w:rPr>
          <w:rFonts w:ascii="Arial" w:eastAsia="Arial" w:hAnsi="Arial" w:cs="Arial"/>
        </w:rPr>
        <w:t>Jinzhang</w:t>
      </w:r>
      <w:proofErr w:type="spellEnd"/>
      <w:r>
        <w:rPr>
          <w:rFonts w:ascii="Arial" w:eastAsia="Arial" w:hAnsi="Arial" w:cs="Arial"/>
        </w:rPr>
        <w:t xml:space="preserve"> &amp; Chen, </w:t>
      </w:r>
      <w:proofErr w:type="spellStart"/>
      <w:r>
        <w:rPr>
          <w:rFonts w:ascii="Arial" w:eastAsia="Arial" w:hAnsi="Arial" w:cs="Arial"/>
        </w:rPr>
        <w:t>Jiangtao</w:t>
      </w:r>
      <w:proofErr w:type="spellEnd"/>
      <w:r>
        <w:rPr>
          <w:rFonts w:ascii="Arial" w:eastAsia="Arial" w:hAnsi="Arial" w:cs="Arial"/>
        </w:rPr>
        <w:t xml:space="preserve"> &amp; Yan, De &amp; Feng,</w:t>
      </w:r>
    </w:p>
    <w:p w14:paraId="4C0008AE" w14:textId="77777777" w:rsidR="001762DF" w:rsidRDefault="00E85E54">
      <w:pPr>
        <w:spacing w:after="0"/>
        <w:ind w:left="720"/>
        <w:rPr>
          <w:rFonts w:ascii="Arial" w:eastAsia="Arial" w:hAnsi="Arial" w:cs="Arial"/>
        </w:rPr>
      </w:pPr>
      <w:r>
        <w:rPr>
          <w:rFonts w:ascii="Arial" w:eastAsia="Arial" w:hAnsi="Arial" w:cs="Arial"/>
        </w:rPr>
        <w:t xml:space="preserve">J. &amp; li, Howard &amp; Cheng, Shuang &amp; Geng, Baisong &amp; Xu, X &amp; Wang, </w:t>
      </w:r>
      <w:proofErr w:type="spellStart"/>
      <w:r>
        <w:rPr>
          <w:rFonts w:ascii="Arial" w:eastAsia="Arial" w:hAnsi="Arial" w:cs="Arial"/>
        </w:rPr>
        <w:t>Jinwang</w:t>
      </w:r>
      <w:proofErr w:type="spellEnd"/>
      <w:r>
        <w:rPr>
          <w:rFonts w:ascii="Arial" w:eastAsia="Arial" w:hAnsi="Arial" w:cs="Arial"/>
        </w:rPr>
        <w:t xml:space="preserve"> &amp; Wu, Z. G. &amp; Yan, Peng &amp; Yue, Guanghui. (2008). Morphology-controlled synthesis, growth mechanism, optical and microwave ab</w:t>
      </w:r>
      <w:r>
        <w:rPr>
          <w:rFonts w:ascii="Arial" w:eastAsia="Arial" w:hAnsi="Arial" w:cs="Arial"/>
        </w:rPr>
        <w:t xml:space="preserve">sorption properties of </w:t>
      </w:r>
      <w:proofErr w:type="spellStart"/>
      <w:r>
        <w:rPr>
          <w:rFonts w:ascii="Arial" w:eastAsia="Arial" w:hAnsi="Arial" w:cs="Arial"/>
        </w:rPr>
        <w:t>ZnO</w:t>
      </w:r>
      <w:proofErr w:type="spellEnd"/>
      <w:r>
        <w:rPr>
          <w:rFonts w:ascii="Arial" w:eastAsia="Arial" w:hAnsi="Arial" w:cs="Arial"/>
        </w:rPr>
        <w:t xml:space="preserve"> </w:t>
      </w:r>
      <w:proofErr w:type="spellStart"/>
      <w:r>
        <w:rPr>
          <w:rFonts w:ascii="Arial" w:eastAsia="Arial" w:hAnsi="Arial" w:cs="Arial"/>
        </w:rPr>
        <w:t>nanocombs</w:t>
      </w:r>
      <w:proofErr w:type="spellEnd"/>
      <w:r>
        <w:rPr>
          <w:rFonts w:ascii="Arial" w:eastAsia="Arial" w:hAnsi="Arial" w:cs="Arial"/>
        </w:rPr>
        <w:t>. Journal of Physics D Applied Physics. 41. 185405-13. 10.1088/0022-3727/41/18/185405.</w:t>
      </w:r>
    </w:p>
    <w:p w14:paraId="3859DFB1" w14:textId="77777777" w:rsidR="001762DF" w:rsidRDefault="001762DF">
      <w:pPr>
        <w:spacing w:after="0"/>
        <w:ind w:left="720"/>
        <w:rPr>
          <w:rFonts w:ascii="Arial" w:eastAsia="Arial" w:hAnsi="Arial" w:cs="Arial"/>
        </w:rPr>
      </w:pPr>
    </w:p>
    <w:p w14:paraId="6AE75307" w14:textId="77777777" w:rsidR="001762DF" w:rsidRDefault="00E85E54">
      <w:pPr>
        <w:ind w:left="720" w:hanging="720"/>
        <w:jc w:val="both"/>
        <w:rPr>
          <w:rFonts w:ascii="Arial" w:eastAsia="Arial" w:hAnsi="Arial" w:cs="Arial"/>
        </w:rPr>
      </w:pPr>
      <w:r>
        <w:rPr>
          <w:rFonts w:ascii="Arial" w:eastAsia="Arial" w:hAnsi="Arial" w:cs="Arial"/>
        </w:rPr>
        <w:t xml:space="preserve">Zhou, X.-Q., </w:t>
      </w:r>
      <w:proofErr w:type="gramStart"/>
      <w:r>
        <w:rPr>
          <w:rFonts w:ascii="Arial" w:eastAsia="Arial" w:hAnsi="Arial" w:cs="Arial"/>
        </w:rPr>
        <w:t>Hayat ,</w:t>
      </w:r>
      <w:proofErr w:type="gramEnd"/>
      <w:r>
        <w:rPr>
          <w:rFonts w:ascii="Arial" w:eastAsia="Arial" w:hAnsi="Arial" w:cs="Arial"/>
        </w:rPr>
        <w:t xml:space="preserve"> Z., Zhang, D.-D., Li , M.-Y., Hu, S., Wu, Q., . . . Yuan, Y. (2023). Zinc Oxide Nanoparticles: Synthesis, Chara</w:t>
      </w:r>
      <w:r>
        <w:rPr>
          <w:rFonts w:ascii="Arial" w:eastAsia="Arial" w:hAnsi="Arial" w:cs="Arial"/>
        </w:rPr>
        <w:t xml:space="preserve">cterization, Modification, and Applications in Food and Agriculture. </w:t>
      </w:r>
      <w:r>
        <w:rPr>
          <w:rFonts w:ascii="Arial" w:eastAsia="Arial" w:hAnsi="Arial" w:cs="Arial"/>
          <w:i/>
          <w:iCs/>
        </w:rPr>
        <w:t>Processes, 11</w:t>
      </w:r>
      <w:r>
        <w:rPr>
          <w:rFonts w:ascii="Arial" w:eastAsia="Arial" w:hAnsi="Arial" w:cs="Arial"/>
        </w:rPr>
        <w:t xml:space="preserve">(4). doi:10.3390/pr11041193 </w:t>
      </w:r>
    </w:p>
    <w:p w14:paraId="4769298E" w14:textId="77777777" w:rsidR="001762DF" w:rsidRDefault="001762DF">
      <w:pPr>
        <w:spacing w:line="276" w:lineRule="auto"/>
        <w:jc w:val="both"/>
        <w:rPr>
          <w:b/>
          <w:bCs/>
          <w:sz w:val="24"/>
          <w:szCs w:val="24"/>
        </w:rPr>
      </w:pPr>
    </w:p>
    <w:p w14:paraId="286C09B9" w14:textId="77777777" w:rsidR="001762DF" w:rsidRDefault="001762DF"/>
    <w:p w14:paraId="53BDCF94" w14:textId="77777777" w:rsidR="001762DF" w:rsidRDefault="001762DF">
      <w:pPr>
        <w:spacing w:line="276" w:lineRule="auto"/>
        <w:jc w:val="both"/>
        <w:rPr>
          <w:b/>
          <w:bCs/>
          <w:sz w:val="24"/>
          <w:szCs w:val="24"/>
        </w:rPr>
      </w:pPr>
    </w:p>
    <w:sectPr w:rsidR="001762D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05010" w14:textId="77777777" w:rsidR="00E85E54" w:rsidRDefault="00E85E54" w:rsidP="00173840">
      <w:pPr>
        <w:spacing w:after="0" w:line="240" w:lineRule="auto"/>
      </w:pPr>
      <w:r>
        <w:separator/>
      </w:r>
    </w:p>
  </w:endnote>
  <w:endnote w:type="continuationSeparator" w:id="0">
    <w:p w14:paraId="13C55A9A" w14:textId="77777777" w:rsidR="00E85E54" w:rsidRDefault="00E85E54" w:rsidP="0017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4C6D4DD-6A2F-4B20-86F5-4D917C4DBF60}"/>
    <w:embedBold r:id="rId2" w:fontKey="{F9375231-7B61-423B-8225-D5EBF92DB881}"/>
    <w:embedItalic r:id="rId3" w:fontKey="{64A3CD4B-97CF-46C6-858A-66C308E707DB}"/>
    <w:embedBoldItalic r:id="rId4" w:fontKey="{1AE4DAA7-846E-497E-9274-6BF2D7FCBA8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30F1E2A-C78B-43C3-9D36-4B108616B438}"/>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6" w:fontKey="{284DEE98-3699-47E6-B97C-29E4B1DAC8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2E2" w14:textId="77777777" w:rsidR="00173840" w:rsidRDefault="00173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BF03" w14:textId="77777777" w:rsidR="00173840" w:rsidRDefault="001738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66F7D" w14:textId="77777777" w:rsidR="00173840" w:rsidRDefault="00173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39EEE" w14:textId="77777777" w:rsidR="00E85E54" w:rsidRDefault="00E85E54" w:rsidP="00173840">
      <w:pPr>
        <w:spacing w:after="0" w:line="240" w:lineRule="auto"/>
      </w:pPr>
      <w:r>
        <w:separator/>
      </w:r>
    </w:p>
  </w:footnote>
  <w:footnote w:type="continuationSeparator" w:id="0">
    <w:p w14:paraId="6AA2F3C6" w14:textId="77777777" w:rsidR="00E85E54" w:rsidRDefault="00E85E54" w:rsidP="00173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DFBD" w14:textId="73EEB44E" w:rsidR="00173840" w:rsidRDefault="00173840">
    <w:pPr>
      <w:pStyle w:val="Header"/>
    </w:pPr>
    <w:r>
      <w:rPr>
        <w:noProof/>
      </w:rPr>
      <w:pict w14:anchorId="3E2A3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A04B" w14:textId="27C94A45" w:rsidR="00173840" w:rsidRDefault="00173840">
    <w:pPr>
      <w:pStyle w:val="Header"/>
    </w:pPr>
    <w:r>
      <w:rPr>
        <w:noProof/>
      </w:rPr>
      <w:pict w14:anchorId="5DDDF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756A2" w14:textId="0FE4D597" w:rsidR="00173840" w:rsidRDefault="00173840">
    <w:pPr>
      <w:pStyle w:val="Header"/>
    </w:pPr>
    <w:r>
      <w:rPr>
        <w:noProof/>
      </w:rPr>
      <w:pict w14:anchorId="03488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B74B3"/>
    <w:multiLevelType w:val="multilevel"/>
    <w:tmpl w:val="6D364D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DF"/>
    <w:rsid w:val="00102AAC"/>
    <w:rsid w:val="00173840"/>
    <w:rsid w:val="001762DF"/>
    <w:rsid w:val="002345A7"/>
    <w:rsid w:val="00565685"/>
    <w:rsid w:val="006464BB"/>
    <w:rsid w:val="00653592"/>
    <w:rsid w:val="00C44CD9"/>
    <w:rsid w:val="00E85E5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8470D"/>
  <w15:docId w15:val="{96C7873D-DD88-BE4F-A3D3-E23321BD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AD122C"/>
    <w:rPr>
      <w:color w:val="0563C1" w:themeColor="hyperlink"/>
      <w:u w:val="single"/>
    </w:rPr>
  </w:style>
  <w:style w:type="paragraph" w:styleId="ListParagraph">
    <w:name w:val="List Paragraph"/>
    <w:basedOn w:val="Normal"/>
    <w:uiPriority w:val="34"/>
    <w:qFormat/>
    <w:rsid w:val="00A43B9F"/>
    <w:pPr>
      <w:ind w:left="720"/>
      <w:contextualSpacing/>
    </w:pPr>
  </w:style>
  <w:style w:type="table" w:styleId="TableGrid">
    <w:name w:val="Table Grid"/>
    <w:basedOn w:val="TableNormal"/>
    <w:uiPriority w:val="39"/>
    <w:rsid w:val="00211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BA02A9"/>
    <w:rPr>
      <w:rFonts w:ascii="Calibri Light" w:eastAsia="DengXian Light" w:hAnsi="Calibri Light" w:cs="SimSun"/>
      <w:color w:val="1F3864"/>
      <w:sz w:val="36"/>
      <w:szCs w:val="36"/>
      <w:lang w:val="en-PH"/>
    </w:rPr>
  </w:style>
  <w:style w:type="paragraph" w:styleId="Bibliography">
    <w:name w:val="Bibliography"/>
    <w:basedOn w:val="Normal"/>
    <w:next w:val="Normal"/>
    <w:uiPriority w:val="37"/>
    <w:rsid w:val="00BA02A9"/>
    <w:rPr>
      <w:rFonts w:eastAsia="DengXian" w:cs="SimSun"/>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C44CD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4CD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565685"/>
    <w:rPr>
      <w:color w:val="605E5C"/>
      <w:shd w:val="clear" w:color="auto" w:fill="E1DFDD"/>
    </w:rPr>
  </w:style>
  <w:style w:type="paragraph" w:styleId="Header">
    <w:name w:val="header"/>
    <w:basedOn w:val="Normal"/>
    <w:link w:val="HeaderChar"/>
    <w:uiPriority w:val="99"/>
    <w:unhideWhenUsed/>
    <w:rsid w:val="00173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840"/>
  </w:style>
  <w:style w:type="paragraph" w:styleId="Footer">
    <w:name w:val="footer"/>
    <w:basedOn w:val="Normal"/>
    <w:link w:val="FooterChar"/>
    <w:uiPriority w:val="99"/>
    <w:unhideWhenUsed/>
    <w:rsid w:val="00173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gG/2bWq4P+AWQ9HG+bsqeN1Ow==">CgMxLjAyDmguYm5jcHVsdzZkOW1oMg5oLmV2MmptZ28xb2RmdzIOaC5uMnYzZTBhc3lwODEyDmguN2Z2b3A0OHcwbjY4Mg5oLnV1a2p5aTZvN2g0YzgAciExb1BSRE9ya1hLalBKRmdJSXZmbDJ5V25qT1JkbURNejc=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4055</Words>
  <Characters>23115</Characters>
  <Application>Microsoft Office Word</Application>
  <DocSecurity>0</DocSecurity>
  <Lines>192</Lines>
  <Paragraphs>54</Paragraphs>
  <ScaleCrop>false</ScaleCrop>
  <Company/>
  <LinksUpToDate>false</LinksUpToDate>
  <CharactersWithSpaces>27116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6</cp:revision>
  <dcterms:created xsi:type="dcterms:W3CDTF">2025-10-28T02:42:00Z</dcterms:created>
  <dcterms:modified xsi:type="dcterms:W3CDTF">2026-03-21T13:10:00Z</dcterms:modified>
</cp:coreProperties>
</file>