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5C0DF" w14:textId="4E80C787" w:rsidR="00B66817" w:rsidRPr="006A35AF" w:rsidRDefault="00755AA2" w:rsidP="006E3BE5">
      <w:pPr>
        <w:autoSpaceDE w:val="0"/>
        <w:autoSpaceDN w:val="0"/>
        <w:adjustRightInd w:val="0"/>
        <w:spacing w:after="0" w:line="240" w:lineRule="auto"/>
        <w:jc w:val="right"/>
        <w:rPr>
          <w:rFonts w:ascii="Arial" w:hAnsi="Arial" w:cs="Arial"/>
          <w:b/>
          <w:sz w:val="36"/>
          <w:szCs w:val="36"/>
        </w:rPr>
      </w:pPr>
      <w:bookmarkStart w:id="0" w:name="_Hlk212547963"/>
      <w:r w:rsidRPr="00755AA2">
        <w:rPr>
          <w:rFonts w:ascii="Arial" w:hAnsi="Arial" w:cs="Arial"/>
          <w:b/>
          <w:sz w:val="36"/>
          <w:szCs w:val="36"/>
        </w:rPr>
        <w:t>Productivity and Profitability Analysis of Paddy Farming in a Deficit District: Evidence from Brahmanbaria, Bangladesh</w:t>
      </w:r>
    </w:p>
    <w:bookmarkEnd w:id="0"/>
    <w:p w14:paraId="3E6AE266" w14:textId="77777777" w:rsidR="006E3BE5" w:rsidRPr="006A35AF" w:rsidRDefault="006E3BE5" w:rsidP="006E3BE5">
      <w:pPr>
        <w:autoSpaceDE w:val="0"/>
        <w:autoSpaceDN w:val="0"/>
        <w:adjustRightInd w:val="0"/>
        <w:spacing w:after="0" w:line="240" w:lineRule="auto"/>
        <w:jc w:val="right"/>
        <w:rPr>
          <w:rFonts w:ascii="Arial" w:hAnsi="Arial" w:cs="Arial"/>
          <w:b/>
          <w:sz w:val="36"/>
          <w:szCs w:val="36"/>
        </w:rPr>
      </w:pPr>
    </w:p>
    <w:p w14:paraId="4C5DCC15" w14:textId="63BA7E7D" w:rsidR="006E3BE5" w:rsidRDefault="006E3BE5" w:rsidP="00797DAE">
      <w:pPr>
        <w:autoSpaceDE w:val="0"/>
        <w:autoSpaceDN w:val="0"/>
        <w:adjustRightInd w:val="0"/>
        <w:spacing w:after="0" w:line="240" w:lineRule="auto"/>
        <w:rPr>
          <w:rFonts w:ascii="Arial" w:hAnsi="Arial" w:cs="Arial"/>
          <w:b/>
          <w:sz w:val="24"/>
          <w:szCs w:val="24"/>
        </w:rPr>
      </w:pPr>
    </w:p>
    <w:p w14:paraId="04936465" w14:textId="77777777" w:rsidR="0015380F" w:rsidRPr="00797DAE" w:rsidRDefault="0015380F" w:rsidP="00797DAE">
      <w:pPr>
        <w:autoSpaceDE w:val="0"/>
        <w:autoSpaceDN w:val="0"/>
        <w:adjustRightInd w:val="0"/>
        <w:spacing w:after="0" w:line="240" w:lineRule="auto"/>
        <w:rPr>
          <w:rFonts w:ascii="Arial" w:hAnsi="Arial" w:cs="Arial"/>
          <w:bCs/>
          <w:sz w:val="20"/>
          <w:szCs w:val="20"/>
        </w:rPr>
      </w:pPr>
    </w:p>
    <w:p w14:paraId="67060C27" w14:textId="77777777" w:rsidR="006E3BE5" w:rsidRPr="00797DAE" w:rsidRDefault="006E3BE5" w:rsidP="00797DAE">
      <w:pPr>
        <w:autoSpaceDE w:val="0"/>
        <w:autoSpaceDN w:val="0"/>
        <w:adjustRightInd w:val="0"/>
        <w:spacing w:after="0" w:line="240" w:lineRule="auto"/>
        <w:rPr>
          <w:rFonts w:ascii="Arial" w:hAnsi="Arial" w:cs="Arial"/>
          <w:b/>
          <w:sz w:val="20"/>
          <w:szCs w:val="20"/>
        </w:rPr>
      </w:pPr>
    </w:p>
    <w:p w14:paraId="682DFD39" w14:textId="77777777" w:rsidR="00FE3AD6" w:rsidRPr="006A35AF" w:rsidRDefault="00FE3AD6" w:rsidP="00633B21">
      <w:pPr>
        <w:spacing w:after="0" w:line="240" w:lineRule="auto"/>
        <w:jc w:val="center"/>
        <w:rPr>
          <w:rFonts w:ascii="Arial" w:eastAsiaTheme="majorEastAsia" w:hAnsi="Arial" w:cs="Arial"/>
          <w:b/>
          <w:snapToGrid w:val="0"/>
          <w:color w:val="000000" w:themeColor="text1"/>
          <w:sz w:val="24"/>
          <w:szCs w:val="24"/>
        </w:rPr>
      </w:pPr>
    </w:p>
    <w:p w14:paraId="18D6ADF4" w14:textId="2C7814E2" w:rsidR="006E3BE5" w:rsidRDefault="009618AF" w:rsidP="00633B21">
      <w:pPr>
        <w:pStyle w:val="FootnoteText"/>
        <w:widowControl w:val="0"/>
        <w:jc w:val="both"/>
        <w:rPr>
          <w:rFonts w:ascii="Arial" w:eastAsiaTheme="majorEastAsia" w:hAnsi="Arial" w:cs="Arial"/>
          <w:b/>
          <w:iCs/>
          <w:snapToGrid w:val="0"/>
          <w:color w:val="000000" w:themeColor="text1"/>
          <w:sz w:val="24"/>
          <w:szCs w:val="24"/>
        </w:rPr>
      </w:pPr>
      <w:r w:rsidRPr="006A35AF">
        <w:rPr>
          <w:rFonts w:ascii="Arial" w:eastAsiaTheme="majorEastAsia" w:hAnsi="Arial" w:cs="Arial"/>
          <w:b/>
          <w:iCs/>
          <w:snapToGrid w:val="0"/>
          <w:color w:val="000000" w:themeColor="text1"/>
          <w:sz w:val="24"/>
          <w:szCs w:val="24"/>
        </w:rPr>
        <w:t>ABSTRACT</w:t>
      </w:r>
    </w:p>
    <w:p w14:paraId="134DB43E" w14:textId="77777777" w:rsidR="000311F5" w:rsidRPr="006A35AF" w:rsidRDefault="000311F5" w:rsidP="00633B21">
      <w:pPr>
        <w:pStyle w:val="FootnoteText"/>
        <w:widowControl w:val="0"/>
        <w:jc w:val="both"/>
        <w:rPr>
          <w:rFonts w:ascii="Arial" w:eastAsiaTheme="majorEastAsia" w:hAnsi="Arial" w:cs="Arial"/>
          <w:b/>
          <w:iCs/>
          <w:snapToGrid w:val="0"/>
          <w:color w:val="000000" w:themeColor="text1"/>
          <w:sz w:val="24"/>
          <w:szCs w:val="24"/>
        </w:rPr>
      </w:pPr>
    </w:p>
    <w:p w14:paraId="7E058C53" w14:textId="77777777" w:rsidR="000311F5" w:rsidRDefault="000311F5" w:rsidP="006A35AF">
      <w:pPr>
        <w:pStyle w:val="NormalWeb"/>
        <w:pBdr>
          <w:top w:val="single" w:sz="4" w:space="1" w:color="auto"/>
          <w:left w:val="single" w:sz="4" w:space="4" w:color="auto"/>
          <w:bottom w:val="single" w:sz="4" w:space="1" w:color="auto"/>
          <w:right w:val="single" w:sz="4" w:space="4" w:color="auto"/>
        </w:pBdr>
        <w:spacing w:before="0" w:beforeAutospacing="0" w:after="0" w:afterAutospacing="0"/>
      </w:pPr>
      <w:r w:rsidRPr="000311F5">
        <w:rPr>
          <w:rStyle w:val="Strong"/>
          <w:rFonts w:ascii="Arial" w:hAnsi="Arial" w:cs="Arial"/>
          <w:sz w:val="20"/>
          <w:szCs w:val="20"/>
        </w:rPr>
        <w:t>Aim:</w:t>
      </w:r>
      <w:r w:rsidRPr="000311F5">
        <w:rPr>
          <w:rFonts w:ascii="Arial" w:hAnsi="Arial" w:cs="Arial"/>
          <w:sz w:val="20"/>
          <w:szCs w:val="20"/>
        </w:rPr>
        <w:t xml:space="preserve"> This study aimed to evaluate the yield and benefit-cost ratio of paddy farmers in Brahmanbaria, a district in Bangladesh.</w:t>
      </w:r>
    </w:p>
    <w:p w14:paraId="73A9EDF0" w14:textId="77777777" w:rsidR="00302B49" w:rsidRPr="000311F5" w:rsidRDefault="00302B49" w:rsidP="006A35AF">
      <w:pPr>
        <w:pStyle w:val="NormalWeb"/>
        <w:pBdr>
          <w:top w:val="single" w:sz="4" w:space="1" w:color="auto"/>
          <w:left w:val="single" w:sz="4" w:space="4" w:color="auto"/>
          <w:bottom w:val="single" w:sz="4" w:space="1" w:color="auto"/>
          <w:right w:val="single" w:sz="4" w:space="4" w:color="auto"/>
        </w:pBdr>
        <w:spacing w:before="0" w:beforeAutospacing="0" w:after="0" w:afterAutospacing="0"/>
      </w:pPr>
    </w:p>
    <w:p w14:paraId="35E53C3F" w14:textId="77777777" w:rsidR="000311F5" w:rsidRDefault="000311F5" w:rsidP="006A35AF">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rsidRPr="000311F5">
        <w:rPr>
          <w:rStyle w:val="Strong"/>
          <w:rFonts w:ascii="Arial" w:hAnsi="Arial" w:cs="Arial"/>
          <w:sz w:val="20"/>
          <w:szCs w:val="20"/>
        </w:rPr>
        <w:t>Study design:</w:t>
      </w:r>
      <w:r w:rsidRPr="000311F5">
        <w:rPr>
          <w:rFonts w:ascii="Arial" w:hAnsi="Arial" w:cs="Arial"/>
          <w:sz w:val="20"/>
          <w:szCs w:val="20"/>
        </w:rPr>
        <w:t xml:space="preserve"> Descriptive-Quantitative</w:t>
      </w:r>
    </w:p>
    <w:p w14:paraId="5458E7AA" w14:textId="77777777" w:rsidR="00302B49" w:rsidRPr="000311F5" w:rsidRDefault="00302B49" w:rsidP="006A35AF">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p>
    <w:p w14:paraId="36450C89" w14:textId="721D1FA6" w:rsidR="000311F5" w:rsidRDefault="000311F5" w:rsidP="006A35AF">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rsidRPr="000311F5">
        <w:rPr>
          <w:rStyle w:val="Strong"/>
          <w:rFonts w:ascii="Arial" w:hAnsi="Arial" w:cs="Arial"/>
          <w:sz w:val="20"/>
          <w:szCs w:val="20"/>
        </w:rPr>
        <w:t>Place and Duration of Study:</w:t>
      </w:r>
      <w:r w:rsidRPr="00387D9B">
        <w:rPr>
          <w:rFonts w:ascii="Arial" w:hAnsi="Arial" w:cs="Arial"/>
          <w:color w:val="000000" w:themeColor="text1"/>
          <w:sz w:val="20"/>
          <w:szCs w:val="20"/>
        </w:rPr>
        <w:t xml:space="preserve"> </w:t>
      </w:r>
      <w:r w:rsidR="005E744C" w:rsidRPr="005E744C">
        <w:rPr>
          <w:rFonts w:ascii="Arial" w:hAnsi="Arial" w:cs="Arial"/>
          <w:color w:val="000000" w:themeColor="text1"/>
          <w:sz w:val="20"/>
          <w:szCs w:val="20"/>
        </w:rPr>
        <w:t>For this study,</w:t>
      </w:r>
      <w:r w:rsidR="000E413C" w:rsidRPr="00387D9B">
        <w:rPr>
          <w:rFonts w:ascii="Arial" w:eastAsiaTheme="minorEastAsia" w:hAnsi="Arial" w:cs="Arial" w:hint="eastAsia"/>
          <w:color w:val="000000" w:themeColor="text1"/>
          <w:sz w:val="20"/>
          <w:szCs w:val="20"/>
          <w:lang w:eastAsia="ja-JP"/>
        </w:rPr>
        <w:t xml:space="preserve"> </w:t>
      </w:r>
      <w:r w:rsidRPr="00387D9B">
        <w:rPr>
          <w:rFonts w:ascii="Arial" w:hAnsi="Arial" w:cs="Arial"/>
          <w:color w:val="000000" w:themeColor="text1"/>
          <w:sz w:val="20"/>
          <w:szCs w:val="20"/>
        </w:rPr>
        <w:t xml:space="preserve">Brahmanbaria </w:t>
      </w:r>
      <w:r w:rsidR="000E413C" w:rsidRPr="00387D9B">
        <w:rPr>
          <w:rFonts w:ascii="Arial" w:eastAsiaTheme="minorEastAsia" w:hAnsi="Arial" w:cs="Arial" w:hint="eastAsia"/>
          <w:color w:val="000000" w:themeColor="text1"/>
          <w:sz w:val="20"/>
          <w:szCs w:val="20"/>
          <w:lang w:eastAsia="ja-JP"/>
        </w:rPr>
        <w:t>a</w:t>
      </w:r>
      <w:r w:rsidR="00CA2F26" w:rsidRPr="00387D9B">
        <w:rPr>
          <w:rFonts w:ascii="Arial" w:eastAsiaTheme="minorEastAsia" w:hAnsi="Arial" w:cs="Arial" w:hint="eastAsia"/>
          <w:color w:val="000000" w:themeColor="text1"/>
          <w:sz w:val="20"/>
          <w:szCs w:val="20"/>
          <w:lang w:eastAsia="ja-JP"/>
        </w:rPr>
        <w:t>n</w:t>
      </w:r>
      <w:r w:rsidR="000E413C" w:rsidRPr="00387D9B">
        <w:rPr>
          <w:rFonts w:ascii="Arial" w:eastAsiaTheme="minorEastAsia" w:hAnsi="Arial" w:cs="Arial" w:hint="eastAsia"/>
          <w:color w:val="000000" w:themeColor="text1"/>
          <w:sz w:val="20"/>
          <w:szCs w:val="20"/>
          <w:lang w:eastAsia="ja-JP"/>
        </w:rPr>
        <w:t xml:space="preserve"> eastern</w:t>
      </w:r>
      <w:r w:rsidRPr="00387D9B">
        <w:rPr>
          <w:rFonts w:ascii="Arial" w:hAnsi="Arial" w:cs="Arial"/>
          <w:color w:val="000000" w:themeColor="text1"/>
          <w:sz w:val="20"/>
          <w:szCs w:val="20"/>
        </w:rPr>
        <w:t xml:space="preserve"> </w:t>
      </w:r>
      <w:r w:rsidR="000E413C" w:rsidRPr="00387D9B">
        <w:rPr>
          <w:rFonts w:ascii="Arial" w:hAnsi="Arial" w:cs="Arial"/>
          <w:color w:val="000000" w:themeColor="text1"/>
          <w:sz w:val="20"/>
          <w:szCs w:val="20"/>
        </w:rPr>
        <w:t>district</w:t>
      </w:r>
      <w:r w:rsidR="000E413C" w:rsidRPr="00387D9B">
        <w:rPr>
          <w:rFonts w:ascii="Arial" w:eastAsiaTheme="minorEastAsia" w:hAnsi="Arial" w:cs="Arial" w:hint="eastAsia"/>
          <w:color w:val="000000" w:themeColor="text1"/>
          <w:sz w:val="20"/>
          <w:szCs w:val="20"/>
          <w:lang w:eastAsia="ja-JP"/>
        </w:rPr>
        <w:t xml:space="preserve"> of </w:t>
      </w:r>
      <w:r w:rsidRPr="00387D9B">
        <w:rPr>
          <w:rFonts w:ascii="Arial" w:hAnsi="Arial" w:cs="Arial"/>
          <w:color w:val="000000" w:themeColor="text1"/>
          <w:sz w:val="20"/>
          <w:szCs w:val="20"/>
        </w:rPr>
        <w:t>Bangladesh</w:t>
      </w:r>
      <w:r w:rsidR="00CA2F26" w:rsidRPr="00387D9B">
        <w:rPr>
          <w:rFonts w:ascii="Arial" w:eastAsiaTheme="minorEastAsia" w:hAnsi="Arial" w:cs="Arial" w:hint="eastAsia"/>
          <w:color w:val="000000" w:themeColor="text1"/>
          <w:sz w:val="20"/>
          <w:szCs w:val="20"/>
          <w:lang w:eastAsia="ja-JP"/>
        </w:rPr>
        <w:t>,</w:t>
      </w:r>
      <w:r w:rsidR="000E413C" w:rsidRPr="00387D9B">
        <w:rPr>
          <w:rFonts w:ascii="Arial" w:eastAsiaTheme="minorEastAsia" w:hAnsi="Arial" w:cs="Arial" w:hint="eastAsia"/>
          <w:color w:val="000000" w:themeColor="text1"/>
          <w:sz w:val="20"/>
          <w:szCs w:val="20"/>
          <w:lang w:eastAsia="ja-JP"/>
        </w:rPr>
        <w:t xml:space="preserve"> was selected</w:t>
      </w:r>
      <w:r w:rsidRPr="00387D9B">
        <w:rPr>
          <w:rFonts w:ascii="Arial" w:hAnsi="Arial" w:cs="Arial"/>
          <w:color w:val="000000" w:themeColor="text1"/>
          <w:sz w:val="20"/>
          <w:szCs w:val="20"/>
        </w:rPr>
        <w:t>. The survey was conducted from February to March 2022.</w:t>
      </w:r>
    </w:p>
    <w:p w14:paraId="5CC5F03F" w14:textId="77777777" w:rsidR="00302B49" w:rsidRPr="000311F5" w:rsidRDefault="00302B49" w:rsidP="006A35AF">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p>
    <w:p w14:paraId="11FEC0D5" w14:textId="7BF9970D" w:rsidR="000311F5" w:rsidRDefault="000311F5" w:rsidP="006A35AF">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rsidRPr="000311F5">
        <w:rPr>
          <w:rStyle w:val="Strong"/>
          <w:rFonts w:ascii="Arial" w:hAnsi="Arial" w:cs="Arial"/>
          <w:sz w:val="20"/>
          <w:szCs w:val="20"/>
        </w:rPr>
        <w:t>Materials and Methods:</w:t>
      </w:r>
      <w:r w:rsidRPr="000311F5">
        <w:t xml:space="preserve"> </w:t>
      </w:r>
      <w:r w:rsidR="002654F5" w:rsidRPr="002654F5">
        <w:rPr>
          <w:rFonts w:ascii="Arial" w:eastAsiaTheme="minorEastAsia" w:hAnsi="Arial" w:cs="Arial"/>
          <w:sz w:val="20"/>
          <w:szCs w:val="20"/>
          <w:lang w:eastAsia="ja-JP"/>
        </w:rPr>
        <w:t xml:space="preserve">A </w:t>
      </w:r>
      <w:r w:rsidR="002654F5" w:rsidRPr="002654F5">
        <w:rPr>
          <w:rFonts w:ascii="Arial" w:eastAsiaTheme="minorEastAsia" w:hAnsi="Arial" w:cs="Arial"/>
          <w:bCs/>
          <w:sz w:val="20"/>
          <w:szCs w:val="20"/>
          <w:lang w:eastAsia="ja-JP"/>
        </w:rPr>
        <w:t>simple random sampling technique</w:t>
      </w:r>
      <w:r w:rsidR="002654F5" w:rsidRPr="002654F5">
        <w:rPr>
          <w:rFonts w:ascii="Arial" w:eastAsiaTheme="minorEastAsia" w:hAnsi="Arial" w:cs="Arial"/>
          <w:sz w:val="20"/>
          <w:szCs w:val="20"/>
          <w:lang w:eastAsia="ja-JP"/>
        </w:rPr>
        <w:t xml:space="preserve"> was employed to collect data in the Brahmanbaria district. Data was obtained from a total of </w:t>
      </w:r>
      <w:r w:rsidR="002654F5" w:rsidRPr="002654F5">
        <w:rPr>
          <w:rFonts w:ascii="Arial" w:eastAsiaTheme="minorEastAsia" w:hAnsi="Arial" w:cs="Arial"/>
          <w:bCs/>
          <w:sz w:val="20"/>
          <w:szCs w:val="20"/>
          <w:lang w:eastAsia="ja-JP"/>
        </w:rPr>
        <w:t>113 farmers</w:t>
      </w:r>
      <w:r w:rsidR="002654F5" w:rsidRPr="002654F5">
        <w:rPr>
          <w:rFonts w:ascii="Arial" w:eastAsiaTheme="minorEastAsia" w:hAnsi="Arial" w:cs="Arial"/>
          <w:sz w:val="20"/>
          <w:szCs w:val="20"/>
          <w:lang w:eastAsia="ja-JP"/>
        </w:rPr>
        <w:t xml:space="preserve"> across </w:t>
      </w:r>
      <w:r w:rsidR="002654F5" w:rsidRPr="002654F5">
        <w:rPr>
          <w:rFonts w:ascii="Arial" w:eastAsiaTheme="minorEastAsia" w:hAnsi="Arial" w:cs="Arial"/>
          <w:bCs/>
          <w:sz w:val="20"/>
          <w:szCs w:val="20"/>
          <w:lang w:eastAsia="ja-JP"/>
        </w:rPr>
        <w:t>two villages</w:t>
      </w:r>
      <w:r w:rsidR="002654F5" w:rsidRPr="002654F5">
        <w:rPr>
          <w:rFonts w:ascii="Arial" w:eastAsiaTheme="minorEastAsia" w:hAnsi="Arial" w:cs="Arial"/>
          <w:sz w:val="20"/>
          <w:szCs w:val="20"/>
          <w:lang w:eastAsia="ja-JP"/>
        </w:rPr>
        <w:t xml:space="preserve"> within the district. The collected data was systematically </w:t>
      </w:r>
      <w:r w:rsidR="002654F5" w:rsidRPr="002654F5">
        <w:rPr>
          <w:rFonts w:ascii="Arial" w:eastAsiaTheme="minorEastAsia" w:hAnsi="Arial" w:cs="Arial"/>
          <w:bCs/>
          <w:sz w:val="20"/>
          <w:szCs w:val="20"/>
          <w:lang w:eastAsia="ja-JP"/>
        </w:rPr>
        <w:t>tabulated</w:t>
      </w:r>
      <w:r w:rsidR="002654F5" w:rsidRPr="002654F5">
        <w:rPr>
          <w:rFonts w:ascii="Arial" w:eastAsiaTheme="minorEastAsia" w:hAnsi="Arial" w:cs="Arial"/>
          <w:sz w:val="20"/>
          <w:szCs w:val="20"/>
          <w:lang w:eastAsia="ja-JP"/>
        </w:rPr>
        <w:t xml:space="preserve"> and subsequently </w:t>
      </w:r>
      <w:r w:rsidR="002654F5" w:rsidRPr="002654F5">
        <w:rPr>
          <w:rFonts w:ascii="Arial" w:eastAsiaTheme="minorEastAsia" w:hAnsi="Arial" w:cs="Arial"/>
          <w:bCs/>
          <w:sz w:val="20"/>
          <w:szCs w:val="20"/>
          <w:lang w:eastAsia="ja-JP"/>
        </w:rPr>
        <w:t>entered SPSS version 18 and Microsoft Excel</w:t>
      </w:r>
      <w:r w:rsidR="002654F5" w:rsidRPr="002654F5">
        <w:rPr>
          <w:rFonts w:ascii="Arial" w:eastAsiaTheme="minorEastAsia" w:hAnsi="Arial" w:cs="Arial"/>
          <w:sz w:val="20"/>
          <w:szCs w:val="20"/>
          <w:lang w:eastAsia="ja-JP"/>
        </w:rPr>
        <w:t xml:space="preserve"> for analysis. </w:t>
      </w:r>
      <w:r w:rsidR="002654F5" w:rsidRPr="002654F5">
        <w:rPr>
          <w:rFonts w:ascii="Arial" w:eastAsiaTheme="minorEastAsia" w:hAnsi="Arial" w:cs="Arial"/>
          <w:bCs/>
          <w:sz w:val="20"/>
          <w:szCs w:val="20"/>
          <w:lang w:eastAsia="ja-JP"/>
        </w:rPr>
        <w:t>Descriptive statistical methods</w:t>
      </w:r>
      <w:r w:rsidR="002654F5" w:rsidRPr="002654F5">
        <w:rPr>
          <w:rFonts w:ascii="Arial" w:eastAsiaTheme="minorEastAsia" w:hAnsi="Arial" w:cs="Arial"/>
          <w:sz w:val="20"/>
          <w:szCs w:val="20"/>
          <w:lang w:eastAsia="ja-JP"/>
        </w:rPr>
        <w:t xml:space="preserve"> were applied to summarize the data, including frequency distributions, measures of central tendency, and variability, to provide a comprehensive overview of the farmers’ socioeconomic characteristics and paddy cultivation practices.</w:t>
      </w:r>
    </w:p>
    <w:p w14:paraId="4B893B39" w14:textId="77777777" w:rsidR="00302B49" w:rsidRPr="000311F5" w:rsidRDefault="00302B49" w:rsidP="006A35AF">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p>
    <w:p w14:paraId="753875C8" w14:textId="1C29FE3C" w:rsidR="000311F5" w:rsidRDefault="000311F5" w:rsidP="006A35AF">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rsidRPr="000311F5">
        <w:rPr>
          <w:rStyle w:val="Strong"/>
          <w:rFonts w:ascii="Arial" w:hAnsi="Arial" w:cs="Arial"/>
          <w:sz w:val="20"/>
          <w:szCs w:val="20"/>
        </w:rPr>
        <w:t>Results:</w:t>
      </w:r>
      <w:r w:rsidRPr="000311F5">
        <w:rPr>
          <w:rFonts w:ascii="Arial" w:hAnsi="Arial" w:cs="Arial"/>
          <w:sz w:val="20"/>
          <w:szCs w:val="20"/>
        </w:rPr>
        <w:t xml:space="preserve"> </w:t>
      </w:r>
      <w:r w:rsidR="002654F5" w:rsidRPr="002654F5">
        <w:rPr>
          <w:rFonts w:ascii="Arial" w:hAnsi="Arial" w:cs="Arial"/>
          <w:sz w:val="20"/>
          <w:szCs w:val="20"/>
        </w:rPr>
        <w:t>The findings revealed that farmers in the study area achieved lower yields (5.6 tons per hectare) compared to those in several other districts. The average cost of production per hectare was 58,452 BDTK, while the gross income amounted to 70,855 BDTK. Consequently, farmers earned a net income of 12,401 BDTK per hectare. The benefit–cost ratio (BCR) was 1.21, which is relatively low compared to that of farmers in other districts of Bangladesh. Given that paddy is the principal crop cultivated in this region and that farmers generally exhibit rational decision-making, there is significant potential to enhance paddy productivity and profitability. However, farmers face multiple challenges in paddy cultivation. If these challenges are adequately addressed, farmers will likely be able to improve both their yield and income.</w:t>
      </w:r>
    </w:p>
    <w:p w14:paraId="44F05DCE" w14:textId="77777777" w:rsidR="00302B49" w:rsidRPr="000311F5" w:rsidRDefault="00302B49" w:rsidP="006A35AF">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p>
    <w:p w14:paraId="120B61A9" w14:textId="53FF7C75" w:rsidR="000311F5" w:rsidRPr="000311F5" w:rsidRDefault="000311F5" w:rsidP="006A35AF">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rsidRPr="000311F5">
        <w:rPr>
          <w:rStyle w:val="Strong"/>
          <w:rFonts w:ascii="Arial" w:hAnsi="Arial" w:cs="Arial"/>
          <w:sz w:val="20"/>
          <w:szCs w:val="20"/>
        </w:rPr>
        <w:t>Conclusion:</w:t>
      </w:r>
      <w:r w:rsidRPr="000311F5">
        <w:rPr>
          <w:rFonts w:ascii="Arial" w:hAnsi="Arial" w:cs="Arial"/>
          <w:sz w:val="20"/>
          <w:szCs w:val="20"/>
        </w:rPr>
        <w:t xml:space="preserve"> </w:t>
      </w:r>
      <w:r w:rsidR="00302B49" w:rsidRPr="00302B49">
        <w:rPr>
          <w:rFonts w:ascii="Arial" w:hAnsi="Arial" w:cs="Arial"/>
          <w:sz w:val="20"/>
          <w:szCs w:val="20"/>
        </w:rPr>
        <w:t>To address the challenges faced by farmers, several key recommendations are proposed for enhancing paddy productivity in the study area. These include improving access to agricultural credit, reducing input costs, ensuring the timely supply of inputs, developing infrastructure such as roads and drainage systems, providing reliable market information, expanding irrigation facilities, and improving the quality of pesticides. In addition, agricultural extension services should be strengthened, as government support in the study area remains insufficient. Further research is recommended to gain a deeper understanding of the factors influencing paddy production and to formulate more effective policy interventions.</w:t>
      </w:r>
      <w:r w:rsidR="00CA2F26" w:rsidRPr="00CA2F26">
        <w:rPr>
          <w:rFonts w:ascii="Arial" w:hAnsi="Arial" w:cs="Arial"/>
          <w:sz w:val="20"/>
          <w:szCs w:val="20"/>
        </w:rPr>
        <w:t xml:space="preserve"> </w:t>
      </w:r>
    </w:p>
    <w:p w14:paraId="304E99B0" w14:textId="74146FBB" w:rsidR="001019FF" w:rsidRPr="006A35AF" w:rsidRDefault="001019FF" w:rsidP="006A35AF">
      <w:pPr>
        <w:spacing w:after="0" w:line="240" w:lineRule="auto"/>
        <w:jc w:val="both"/>
        <w:rPr>
          <w:rFonts w:ascii="Arial" w:eastAsiaTheme="majorEastAsia" w:hAnsi="Arial" w:cs="Arial"/>
          <w:snapToGrid w:val="0"/>
          <w:color w:val="000000" w:themeColor="text1"/>
          <w:sz w:val="20"/>
          <w:szCs w:val="20"/>
        </w:rPr>
      </w:pPr>
    </w:p>
    <w:p w14:paraId="6B99C9F6" w14:textId="1071B947" w:rsidR="003100D3" w:rsidRPr="006A35AF" w:rsidRDefault="002E43C6" w:rsidP="00633B21">
      <w:pPr>
        <w:spacing w:line="240" w:lineRule="auto"/>
        <w:jc w:val="both"/>
        <w:rPr>
          <w:rFonts w:ascii="Arial" w:eastAsiaTheme="majorEastAsia" w:hAnsi="Arial" w:cs="Arial"/>
          <w:i/>
          <w:iCs/>
          <w:snapToGrid w:val="0"/>
          <w:color w:val="000000" w:themeColor="text1"/>
          <w:sz w:val="20"/>
          <w:szCs w:val="20"/>
        </w:rPr>
      </w:pPr>
      <w:bookmarkStart w:id="1" w:name="_Hlk212548400"/>
      <w:r w:rsidRPr="006A35AF">
        <w:rPr>
          <w:rFonts w:ascii="Arial" w:eastAsiaTheme="majorEastAsia" w:hAnsi="Arial" w:cs="Arial"/>
          <w:b/>
          <w:i/>
          <w:iCs/>
          <w:snapToGrid w:val="0"/>
          <w:color w:val="000000" w:themeColor="text1"/>
          <w:sz w:val="20"/>
          <w:szCs w:val="20"/>
        </w:rPr>
        <w:t>Keywords</w:t>
      </w:r>
      <w:r w:rsidR="003100D3" w:rsidRPr="006A35AF">
        <w:rPr>
          <w:rFonts w:ascii="Arial" w:eastAsiaTheme="majorEastAsia" w:hAnsi="Arial" w:cs="Arial"/>
          <w:b/>
          <w:i/>
          <w:iCs/>
          <w:snapToGrid w:val="0"/>
          <w:color w:val="000000" w:themeColor="text1"/>
          <w:sz w:val="20"/>
          <w:szCs w:val="20"/>
        </w:rPr>
        <w:t xml:space="preserve">: </w:t>
      </w:r>
      <w:r w:rsidR="003100D3" w:rsidRPr="006A35AF">
        <w:rPr>
          <w:rFonts w:ascii="Arial" w:eastAsiaTheme="majorEastAsia" w:hAnsi="Arial" w:cs="Arial"/>
          <w:i/>
          <w:iCs/>
          <w:snapToGrid w:val="0"/>
          <w:color w:val="000000" w:themeColor="text1"/>
          <w:sz w:val="20"/>
          <w:szCs w:val="20"/>
        </w:rPr>
        <w:t xml:space="preserve">Paddy yield, Paddy farmer, Deficit district, </w:t>
      </w:r>
      <w:r w:rsidR="004B6345" w:rsidRPr="006A35AF">
        <w:rPr>
          <w:rFonts w:ascii="Arial" w:eastAsiaTheme="majorEastAsia" w:hAnsi="Arial" w:cs="Arial"/>
          <w:i/>
          <w:iCs/>
          <w:snapToGrid w:val="0"/>
          <w:color w:val="000000" w:themeColor="text1"/>
          <w:sz w:val="20"/>
          <w:szCs w:val="20"/>
        </w:rPr>
        <w:t>B</w:t>
      </w:r>
      <w:r w:rsidRPr="006A35AF">
        <w:rPr>
          <w:rFonts w:ascii="Arial" w:eastAsiaTheme="majorEastAsia" w:hAnsi="Arial" w:cs="Arial"/>
          <w:i/>
          <w:iCs/>
          <w:snapToGrid w:val="0"/>
          <w:color w:val="000000" w:themeColor="text1"/>
          <w:sz w:val="20"/>
          <w:szCs w:val="20"/>
        </w:rPr>
        <w:t>enefit</w:t>
      </w:r>
      <w:r w:rsidR="004B6345" w:rsidRPr="006A35AF">
        <w:rPr>
          <w:rFonts w:ascii="Arial" w:eastAsiaTheme="majorEastAsia" w:hAnsi="Arial" w:cs="Arial"/>
          <w:i/>
          <w:iCs/>
          <w:snapToGrid w:val="0"/>
          <w:color w:val="000000" w:themeColor="text1"/>
          <w:sz w:val="20"/>
          <w:szCs w:val="20"/>
        </w:rPr>
        <w:t>-cost</w:t>
      </w:r>
      <w:r w:rsidR="003100D3" w:rsidRPr="006A35AF">
        <w:rPr>
          <w:rFonts w:ascii="Arial" w:eastAsiaTheme="majorEastAsia" w:hAnsi="Arial" w:cs="Arial"/>
          <w:i/>
          <w:iCs/>
          <w:snapToGrid w:val="0"/>
          <w:color w:val="000000" w:themeColor="text1"/>
          <w:sz w:val="20"/>
          <w:szCs w:val="20"/>
        </w:rPr>
        <w:t xml:space="preserve"> ratio</w:t>
      </w:r>
      <w:bookmarkEnd w:id="1"/>
    </w:p>
    <w:p w14:paraId="281A6671" w14:textId="77777777" w:rsidR="00A950C7" w:rsidRDefault="00A950C7" w:rsidP="00633B21">
      <w:pPr>
        <w:spacing w:after="0" w:line="240" w:lineRule="auto"/>
        <w:jc w:val="both"/>
        <w:rPr>
          <w:rFonts w:ascii="Arial" w:eastAsiaTheme="majorEastAsia" w:hAnsi="Arial" w:cs="Arial"/>
          <w:i/>
          <w:iCs/>
          <w:snapToGrid w:val="0"/>
          <w:color w:val="000000" w:themeColor="text1"/>
          <w:sz w:val="20"/>
          <w:szCs w:val="20"/>
        </w:rPr>
      </w:pPr>
    </w:p>
    <w:p w14:paraId="38BD1F7B" w14:textId="77777777" w:rsidR="006E3BE5" w:rsidRPr="006A35AF" w:rsidRDefault="006E3BE5" w:rsidP="00633B21">
      <w:pPr>
        <w:spacing w:after="0" w:line="240" w:lineRule="auto"/>
        <w:jc w:val="both"/>
        <w:rPr>
          <w:rFonts w:ascii="Arial" w:eastAsiaTheme="majorEastAsia" w:hAnsi="Arial" w:cs="Arial"/>
          <w:i/>
          <w:iCs/>
          <w:snapToGrid w:val="0"/>
          <w:color w:val="000000" w:themeColor="text1"/>
          <w:sz w:val="20"/>
          <w:szCs w:val="20"/>
        </w:rPr>
      </w:pPr>
    </w:p>
    <w:p w14:paraId="68E5CCE1" w14:textId="16D176B6" w:rsidR="006E3BE5" w:rsidRPr="001F07ED" w:rsidRDefault="003100D3" w:rsidP="001F07ED">
      <w:pPr>
        <w:pStyle w:val="ListParagraph"/>
        <w:numPr>
          <w:ilvl w:val="0"/>
          <w:numId w:val="11"/>
        </w:numPr>
        <w:spacing w:after="0" w:line="240" w:lineRule="auto"/>
        <w:jc w:val="both"/>
        <w:rPr>
          <w:rFonts w:ascii="Arial" w:eastAsiaTheme="majorEastAsia" w:hAnsi="Arial" w:cs="Arial"/>
          <w:b/>
          <w:snapToGrid w:val="0"/>
          <w:color w:val="000000" w:themeColor="text1"/>
        </w:rPr>
      </w:pPr>
      <w:r w:rsidRPr="001F07ED">
        <w:rPr>
          <w:rFonts w:ascii="Arial" w:eastAsiaTheme="majorEastAsia" w:hAnsi="Arial" w:cs="Arial"/>
          <w:b/>
          <w:snapToGrid w:val="0"/>
          <w:color w:val="000000" w:themeColor="text1"/>
        </w:rPr>
        <w:t>I</w:t>
      </w:r>
      <w:r w:rsidR="006E3BE5" w:rsidRPr="001F07ED">
        <w:rPr>
          <w:rFonts w:ascii="Arial" w:eastAsiaTheme="majorEastAsia" w:hAnsi="Arial" w:cs="Arial"/>
          <w:b/>
          <w:snapToGrid w:val="0"/>
          <w:color w:val="000000" w:themeColor="text1"/>
        </w:rPr>
        <w:t>NTRODUCTION</w:t>
      </w:r>
    </w:p>
    <w:p w14:paraId="7924E0D0" w14:textId="77777777" w:rsidR="001F07ED" w:rsidRPr="001F07ED" w:rsidRDefault="001F07ED" w:rsidP="001F07ED">
      <w:pPr>
        <w:spacing w:after="0" w:line="240" w:lineRule="auto"/>
        <w:jc w:val="both"/>
        <w:rPr>
          <w:rFonts w:ascii="Arial" w:eastAsiaTheme="majorEastAsia" w:hAnsi="Arial" w:cs="Arial"/>
          <w:b/>
          <w:snapToGrid w:val="0"/>
          <w:color w:val="000000" w:themeColor="text1"/>
        </w:rPr>
      </w:pPr>
    </w:p>
    <w:p w14:paraId="06539067" w14:textId="745AD4B9" w:rsidR="001F07ED" w:rsidRPr="00387D9B" w:rsidRDefault="001F07ED" w:rsidP="001F07ED">
      <w:pPr>
        <w:pStyle w:val="NormalWeb"/>
        <w:spacing w:before="0" w:beforeAutospacing="0" w:after="0" w:afterAutospacing="0"/>
        <w:jc w:val="both"/>
        <w:rPr>
          <w:rFonts w:ascii="Arial" w:eastAsiaTheme="minorEastAsia" w:hAnsi="Arial" w:cs="Arial"/>
          <w:color w:val="000000" w:themeColor="text1"/>
          <w:sz w:val="20"/>
          <w:szCs w:val="20"/>
          <w:lang w:eastAsia="ja-JP"/>
        </w:rPr>
      </w:pPr>
      <w:bookmarkStart w:id="2" w:name="_Hlk216865897"/>
      <w:bookmarkStart w:id="3" w:name="_Hlk216984291"/>
      <w:r w:rsidRPr="00387D9B">
        <w:rPr>
          <w:rFonts w:ascii="Arial" w:hAnsi="Arial" w:cs="Arial"/>
          <w:color w:val="000000" w:themeColor="text1"/>
          <w:sz w:val="20"/>
          <w:szCs w:val="20"/>
        </w:rPr>
        <w:t xml:space="preserve">Rice (paddy) cultivation plays a central role in the agricultural economy and food security of Bangladesh. Owing to its favorable </w:t>
      </w:r>
      <w:proofErr w:type="spellStart"/>
      <w:r w:rsidRPr="00387D9B">
        <w:rPr>
          <w:rFonts w:ascii="Arial" w:hAnsi="Arial" w:cs="Arial"/>
          <w:color w:val="000000" w:themeColor="text1"/>
          <w:sz w:val="20"/>
          <w:szCs w:val="20"/>
        </w:rPr>
        <w:t>agro</w:t>
      </w:r>
      <w:proofErr w:type="spellEnd"/>
      <w:r w:rsidRPr="00387D9B">
        <w:rPr>
          <w:rFonts w:ascii="Arial" w:hAnsi="Arial" w:cs="Arial"/>
          <w:color w:val="000000" w:themeColor="text1"/>
          <w:sz w:val="20"/>
          <w:szCs w:val="20"/>
        </w:rPr>
        <w:t xml:space="preserve">-climatic conditions, paddy can be cultivated throughout the year across the country [5]. Rice is the staple food for approximately 95% of the population and contributes nearly two-thirds of the total caloric intake of </w:t>
      </w:r>
      <w:r w:rsidR="00255537" w:rsidRPr="00387D9B">
        <w:rPr>
          <w:rFonts w:ascii="Arial" w:hAnsi="Arial" w:cs="Arial"/>
          <w:color w:val="000000" w:themeColor="text1"/>
          <w:sz w:val="20"/>
          <w:szCs w:val="20"/>
        </w:rPr>
        <w:t>Bangladesh’s population</w:t>
      </w:r>
      <w:r w:rsidRPr="00387D9B">
        <w:rPr>
          <w:rFonts w:ascii="Arial" w:hAnsi="Arial" w:cs="Arial"/>
          <w:color w:val="000000" w:themeColor="text1"/>
          <w:sz w:val="20"/>
          <w:szCs w:val="20"/>
        </w:rPr>
        <w:t xml:space="preserve"> [16]. Beyond its significance as a basic food commodity, rice farming constitutes a major source of livelihood for millions of rural households [6].</w:t>
      </w:r>
    </w:p>
    <w:p w14:paraId="1ABAB503" w14:textId="77777777" w:rsidR="00255537" w:rsidRPr="00387D9B" w:rsidRDefault="00255537" w:rsidP="001F07ED">
      <w:pPr>
        <w:pStyle w:val="NormalWeb"/>
        <w:spacing w:before="0" w:beforeAutospacing="0" w:after="0" w:afterAutospacing="0"/>
        <w:jc w:val="both"/>
        <w:rPr>
          <w:rFonts w:ascii="Arial" w:eastAsiaTheme="minorEastAsia" w:hAnsi="Arial" w:cs="Arial"/>
          <w:color w:val="000000" w:themeColor="text1"/>
          <w:sz w:val="20"/>
          <w:szCs w:val="20"/>
          <w:lang w:eastAsia="ja-JP"/>
        </w:rPr>
      </w:pPr>
    </w:p>
    <w:p w14:paraId="4ED76EEC" w14:textId="339FA6C9" w:rsidR="001F07ED" w:rsidRPr="00387D9B" w:rsidRDefault="001F07ED" w:rsidP="001F07ED">
      <w:pPr>
        <w:pStyle w:val="NormalWeb"/>
        <w:spacing w:before="0" w:beforeAutospacing="0" w:after="0" w:afterAutospacing="0"/>
        <w:jc w:val="both"/>
        <w:rPr>
          <w:rFonts w:ascii="Arial" w:eastAsiaTheme="minorEastAsia" w:hAnsi="Arial" w:cs="Arial"/>
          <w:color w:val="000000" w:themeColor="text1"/>
          <w:sz w:val="20"/>
          <w:szCs w:val="20"/>
          <w:lang w:eastAsia="ja-JP"/>
        </w:rPr>
      </w:pPr>
      <w:r w:rsidRPr="00387D9B">
        <w:rPr>
          <w:rFonts w:ascii="Arial" w:hAnsi="Arial" w:cs="Arial"/>
          <w:color w:val="000000" w:themeColor="text1"/>
          <w:sz w:val="20"/>
          <w:szCs w:val="20"/>
        </w:rPr>
        <w:t xml:space="preserve">Bangladesh has three distinct paddy-growing seasons: Aus (early wet season, mid-February to mid-June), Aman (main wet season, mid-June to mid-October), and Boro (dry season, mid-November to mid-April) [13]. Over the past few decades, the adoption of high-yielding varieties (HYVs), </w:t>
      </w:r>
      <w:r w:rsidR="00255537" w:rsidRPr="00387D9B">
        <w:rPr>
          <w:rFonts w:ascii="Arial" w:eastAsiaTheme="minorEastAsia" w:hAnsi="Arial" w:cs="Arial" w:hint="eastAsia"/>
          <w:color w:val="000000" w:themeColor="text1"/>
          <w:sz w:val="20"/>
          <w:szCs w:val="20"/>
          <w:lang w:eastAsia="ja-JP"/>
        </w:rPr>
        <w:t xml:space="preserve">the </w:t>
      </w:r>
      <w:r w:rsidRPr="00387D9B">
        <w:rPr>
          <w:rFonts w:ascii="Arial" w:hAnsi="Arial" w:cs="Arial"/>
          <w:color w:val="000000" w:themeColor="text1"/>
          <w:sz w:val="20"/>
          <w:szCs w:val="20"/>
        </w:rPr>
        <w:t xml:space="preserve">expansion of irrigation facilities, </w:t>
      </w:r>
      <w:r w:rsidR="00255537" w:rsidRPr="00387D9B">
        <w:rPr>
          <w:rFonts w:ascii="Arial" w:eastAsiaTheme="minorEastAsia" w:hAnsi="Arial" w:cs="Arial" w:hint="eastAsia"/>
          <w:color w:val="000000" w:themeColor="text1"/>
          <w:sz w:val="20"/>
          <w:szCs w:val="20"/>
          <w:lang w:eastAsia="ja-JP"/>
        </w:rPr>
        <w:t xml:space="preserve">the </w:t>
      </w:r>
      <w:r w:rsidRPr="00387D9B">
        <w:rPr>
          <w:rFonts w:ascii="Arial" w:hAnsi="Arial" w:cs="Arial"/>
          <w:color w:val="000000" w:themeColor="text1"/>
          <w:sz w:val="20"/>
          <w:szCs w:val="20"/>
        </w:rPr>
        <w:t>increased use of chemical fertilizers and pesticides, and greater mechanization have significantly improved the productivity of the paddy farming system. As a result, Bangladesh achieved self-sufficiency in rice production after the 1990s [13].</w:t>
      </w:r>
    </w:p>
    <w:p w14:paraId="40DAC1F4" w14:textId="77777777" w:rsidR="00255537" w:rsidRPr="00387D9B" w:rsidRDefault="00255537" w:rsidP="001F07ED">
      <w:pPr>
        <w:pStyle w:val="NormalWeb"/>
        <w:spacing w:before="0" w:beforeAutospacing="0" w:after="0" w:afterAutospacing="0"/>
        <w:jc w:val="both"/>
        <w:rPr>
          <w:rFonts w:ascii="Arial" w:eastAsiaTheme="minorEastAsia" w:hAnsi="Arial" w:cs="Arial"/>
          <w:color w:val="000000" w:themeColor="text1"/>
          <w:sz w:val="20"/>
          <w:szCs w:val="20"/>
          <w:lang w:eastAsia="ja-JP"/>
        </w:rPr>
      </w:pPr>
    </w:p>
    <w:p w14:paraId="39C733B8" w14:textId="3C6CBF3C" w:rsidR="001F07ED" w:rsidRPr="00387D9B" w:rsidRDefault="001F07ED" w:rsidP="001F07ED">
      <w:pPr>
        <w:pStyle w:val="NormalWeb"/>
        <w:spacing w:before="0" w:beforeAutospacing="0" w:after="0" w:afterAutospacing="0"/>
        <w:jc w:val="both"/>
        <w:rPr>
          <w:rFonts w:ascii="Arial" w:eastAsiaTheme="minorEastAsia" w:hAnsi="Arial" w:cs="Arial"/>
          <w:color w:val="000000" w:themeColor="text1"/>
          <w:sz w:val="20"/>
          <w:szCs w:val="20"/>
          <w:lang w:eastAsia="ja-JP"/>
        </w:rPr>
      </w:pPr>
      <w:r w:rsidRPr="00387D9B">
        <w:rPr>
          <w:rFonts w:ascii="Arial" w:hAnsi="Arial" w:cs="Arial"/>
          <w:color w:val="000000" w:themeColor="text1"/>
          <w:sz w:val="20"/>
          <w:szCs w:val="20"/>
        </w:rPr>
        <w:t>Despite overall self-sufficiency at the national level, substantial regional disparities in paddy production persist [17]. Adverse natural factors—including floods, droughts, soil salinity, and poor soil quality—affect nearly five million farming households and contribute to paddy deficits in several regions. These deficit districts generally exhibit lower yields per unit area compared</w:t>
      </w:r>
      <w:r w:rsidR="00255537" w:rsidRPr="00387D9B">
        <w:rPr>
          <w:rFonts w:ascii="Arial" w:eastAsiaTheme="minorEastAsia" w:hAnsi="Arial" w:cs="Arial" w:hint="eastAsia"/>
          <w:color w:val="000000" w:themeColor="text1"/>
          <w:sz w:val="20"/>
          <w:szCs w:val="20"/>
          <w:lang w:eastAsia="ja-JP"/>
        </w:rPr>
        <w:t xml:space="preserve"> with</w:t>
      </w:r>
      <w:r w:rsidRPr="00387D9B">
        <w:rPr>
          <w:rFonts w:ascii="Arial" w:hAnsi="Arial" w:cs="Arial"/>
          <w:color w:val="000000" w:themeColor="text1"/>
          <w:sz w:val="20"/>
          <w:szCs w:val="20"/>
        </w:rPr>
        <w:t xml:space="preserve"> surplus regions [12]. Meanwhile, rising population pressure poses an additional challenge: with an annual population increase of approximately 2.5 million people, Bangladesh requires an estimated additional 0.5 million tons of rice each year to meet domestic demand [17].</w:t>
      </w:r>
    </w:p>
    <w:p w14:paraId="3BE258CE" w14:textId="77777777" w:rsidR="00255537" w:rsidRPr="00387D9B" w:rsidRDefault="00255537" w:rsidP="001F07ED">
      <w:pPr>
        <w:pStyle w:val="NormalWeb"/>
        <w:spacing w:before="0" w:beforeAutospacing="0" w:after="0" w:afterAutospacing="0"/>
        <w:jc w:val="both"/>
        <w:rPr>
          <w:rFonts w:ascii="Arial" w:eastAsiaTheme="minorEastAsia" w:hAnsi="Arial" w:cs="Arial"/>
          <w:color w:val="000000" w:themeColor="text1"/>
          <w:sz w:val="20"/>
          <w:szCs w:val="20"/>
          <w:lang w:eastAsia="ja-JP"/>
        </w:rPr>
      </w:pPr>
    </w:p>
    <w:p w14:paraId="2A17E779" w14:textId="77777777" w:rsidR="001F07ED" w:rsidRPr="00387D9B" w:rsidRDefault="001F07ED" w:rsidP="001F07ED">
      <w:pPr>
        <w:pStyle w:val="NormalWeb"/>
        <w:spacing w:before="0" w:beforeAutospacing="0" w:after="0" w:afterAutospacing="0"/>
        <w:jc w:val="both"/>
        <w:rPr>
          <w:rFonts w:ascii="Arial" w:eastAsiaTheme="minorEastAsia" w:hAnsi="Arial" w:cs="Arial"/>
          <w:color w:val="000000" w:themeColor="text1"/>
          <w:sz w:val="20"/>
          <w:szCs w:val="20"/>
          <w:lang w:eastAsia="ja-JP"/>
        </w:rPr>
      </w:pPr>
      <w:r w:rsidRPr="00387D9B">
        <w:rPr>
          <w:rFonts w:ascii="Arial" w:hAnsi="Arial" w:cs="Arial"/>
          <w:color w:val="000000" w:themeColor="text1"/>
          <w:sz w:val="20"/>
          <w:szCs w:val="20"/>
        </w:rPr>
        <w:t>Although there remains considerable potential to increase paddy productivity, the average farm-level yield in Bangladesh is significantly lower than that of major rice-producing countries such as China and Japan [29]. Enhancing production efficiency is therefore crucial, not only for improving national food security but also for increasing farm income and reducing rural poverty [28]. Achieving higher efficiency requires addressing both technical and socioeconomic constraints faced by farmers.</w:t>
      </w:r>
    </w:p>
    <w:p w14:paraId="09BC35F9" w14:textId="77777777" w:rsidR="000F381E" w:rsidRPr="00387D9B" w:rsidRDefault="000F381E" w:rsidP="001F07ED">
      <w:pPr>
        <w:pStyle w:val="NormalWeb"/>
        <w:spacing w:before="0" w:beforeAutospacing="0" w:after="0" w:afterAutospacing="0"/>
        <w:jc w:val="both"/>
        <w:rPr>
          <w:rFonts w:ascii="Arial" w:eastAsiaTheme="minorEastAsia" w:hAnsi="Arial" w:cs="Arial"/>
          <w:color w:val="000000" w:themeColor="text1"/>
          <w:sz w:val="20"/>
          <w:szCs w:val="20"/>
          <w:lang w:eastAsia="ja-JP"/>
        </w:rPr>
      </w:pPr>
    </w:p>
    <w:p w14:paraId="7217C753" w14:textId="77777777" w:rsidR="001F07ED" w:rsidRPr="00387D9B" w:rsidRDefault="001F07ED" w:rsidP="001F07ED">
      <w:pPr>
        <w:pStyle w:val="NormalWeb"/>
        <w:spacing w:before="0" w:beforeAutospacing="0" w:after="0" w:afterAutospacing="0"/>
        <w:jc w:val="both"/>
        <w:rPr>
          <w:rFonts w:ascii="Arial" w:eastAsiaTheme="minorEastAsia" w:hAnsi="Arial" w:cs="Arial"/>
          <w:color w:val="000000" w:themeColor="text1"/>
          <w:sz w:val="20"/>
          <w:szCs w:val="20"/>
          <w:lang w:eastAsia="ja-JP"/>
        </w:rPr>
      </w:pPr>
      <w:r w:rsidRPr="00387D9B">
        <w:rPr>
          <w:rFonts w:ascii="Arial" w:hAnsi="Arial" w:cs="Arial"/>
          <w:color w:val="000000" w:themeColor="text1"/>
          <w:sz w:val="20"/>
          <w:szCs w:val="20"/>
        </w:rPr>
        <w:t xml:space="preserve">A growing body of literature has examined rice production, yield performance, cost-benefit ratios, and profitability across different regions of Bangladesh. Rahman (2003) [28] analyzed the profit efficiency of rice farmers and highlighted the importance of infrastructure, soil fertility, farming experience, extension services, land tenure arrangements, and non-agricultural income. Haque (2006) [18] investigated rice production in coastal areas, revealing that salinity affects approximately 53% of the cultivated land, leading to reduced yields. Razzaque and Zaman (2007) [26] conducted a comparative analysis of T. Aman rice under different management practices in coastal regions and found higher benefit-cost ratios in demonstration plots. </w:t>
      </w:r>
      <w:proofErr w:type="spellStart"/>
      <w:r w:rsidRPr="00387D9B">
        <w:rPr>
          <w:rFonts w:ascii="Arial" w:hAnsi="Arial" w:cs="Arial"/>
          <w:color w:val="000000" w:themeColor="text1"/>
          <w:sz w:val="20"/>
          <w:szCs w:val="20"/>
        </w:rPr>
        <w:t>Mohosin</w:t>
      </w:r>
      <w:proofErr w:type="spellEnd"/>
      <w:r w:rsidRPr="00387D9B">
        <w:rPr>
          <w:rFonts w:ascii="Arial" w:hAnsi="Arial" w:cs="Arial"/>
          <w:color w:val="000000" w:themeColor="text1"/>
          <w:sz w:val="20"/>
          <w:szCs w:val="20"/>
        </w:rPr>
        <w:t xml:space="preserve"> (2012) [22] identified salinity, lack of quality seed, and inadequate access to modern equipment as major constraints to Aman rice productivity in saline-prone areas. More recently, Md. </w:t>
      </w:r>
      <w:proofErr w:type="spellStart"/>
      <w:r w:rsidRPr="00387D9B">
        <w:rPr>
          <w:rFonts w:ascii="Arial" w:hAnsi="Arial" w:cs="Arial"/>
          <w:color w:val="000000" w:themeColor="text1"/>
          <w:sz w:val="20"/>
          <w:szCs w:val="20"/>
        </w:rPr>
        <w:t>Zohurul</w:t>
      </w:r>
      <w:proofErr w:type="spellEnd"/>
      <w:r w:rsidRPr="00387D9B">
        <w:rPr>
          <w:rFonts w:ascii="Arial" w:hAnsi="Arial" w:cs="Arial"/>
          <w:color w:val="000000" w:themeColor="text1"/>
          <w:sz w:val="20"/>
          <w:szCs w:val="20"/>
        </w:rPr>
        <w:t xml:space="preserve"> et al. (2017) [31] and Md. Jakaria et al. (2020) [21] documented issues related to input quality, high production costs, low output prices, natural disasters, fertilizer mismanagement, and irrigation water scarcity in coastal districts.</w:t>
      </w:r>
    </w:p>
    <w:p w14:paraId="0C0D727E" w14:textId="77777777" w:rsidR="000F381E" w:rsidRPr="00387D9B" w:rsidRDefault="000F381E" w:rsidP="001F07ED">
      <w:pPr>
        <w:pStyle w:val="NormalWeb"/>
        <w:spacing w:before="0" w:beforeAutospacing="0" w:after="0" w:afterAutospacing="0"/>
        <w:jc w:val="both"/>
        <w:rPr>
          <w:rFonts w:ascii="Arial" w:eastAsiaTheme="minorEastAsia" w:hAnsi="Arial" w:cs="Arial"/>
          <w:color w:val="000000" w:themeColor="text1"/>
          <w:sz w:val="20"/>
          <w:szCs w:val="20"/>
          <w:lang w:eastAsia="ja-JP"/>
        </w:rPr>
      </w:pPr>
    </w:p>
    <w:p w14:paraId="52ABA51E" w14:textId="05D751AF" w:rsidR="001F07ED" w:rsidRPr="00387D9B" w:rsidRDefault="001F07ED" w:rsidP="001F07ED">
      <w:pPr>
        <w:pStyle w:val="NormalWeb"/>
        <w:spacing w:before="0" w:beforeAutospacing="0" w:after="0" w:afterAutospacing="0"/>
        <w:jc w:val="both"/>
        <w:rPr>
          <w:rFonts w:ascii="Arial" w:eastAsiaTheme="minorEastAsia" w:hAnsi="Arial" w:cs="Arial"/>
          <w:color w:val="000000" w:themeColor="text1"/>
          <w:sz w:val="20"/>
          <w:szCs w:val="20"/>
          <w:lang w:eastAsia="ja-JP"/>
        </w:rPr>
      </w:pPr>
      <w:r w:rsidRPr="00387D9B">
        <w:rPr>
          <w:rFonts w:ascii="Arial" w:hAnsi="Arial" w:cs="Arial"/>
          <w:color w:val="000000" w:themeColor="text1"/>
          <w:sz w:val="20"/>
          <w:szCs w:val="20"/>
        </w:rPr>
        <w:t xml:space="preserve">However, most existing studies focus primarily on coastal and paddy-deficit regions, with limited coverage across diverse </w:t>
      </w:r>
      <w:proofErr w:type="spellStart"/>
      <w:r w:rsidRPr="00387D9B">
        <w:rPr>
          <w:rFonts w:ascii="Arial" w:hAnsi="Arial" w:cs="Arial"/>
          <w:color w:val="000000" w:themeColor="text1"/>
          <w:sz w:val="20"/>
          <w:szCs w:val="20"/>
        </w:rPr>
        <w:t>agro</w:t>
      </w:r>
      <w:proofErr w:type="spellEnd"/>
      <w:r w:rsidRPr="00387D9B">
        <w:rPr>
          <w:rFonts w:ascii="Arial" w:hAnsi="Arial" w:cs="Arial"/>
          <w:color w:val="000000" w:themeColor="text1"/>
          <w:sz w:val="20"/>
          <w:szCs w:val="20"/>
        </w:rPr>
        <w:t>-ecological zones. In particular, there is a notable research gap concerning paddy yield performance and benefit-cost analysis in flood-prone and eastern districts such as Brahmanbaria. Furthermore, empirical evidence to inform region-specific policy interventions remains insufficient.</w:t>
      </w:r>
      <w:r w:rsidR="00937157" w:rsidRPr="00387D9B">
        <w:rPr>
          <w:rFonts w:ascii="Arial" w:eastAsiaTheme="minorEastAsia" w:hAnsi="Arial" w:cs="Arial" w:hint="eastAsia"/>
          <w:color w:val="000000" w:themeColor="text1"/>
          <w:sz w:val="20"/>
          <w:szCs w:val="20"/>
          <w:lang w:eastAsia="ja-JP"/>
        </w:rPr>
        <w:t xml:space="preserve"> </w:t>
      </w:r>
      <w:r w:rsidRPr="00387D9B">
        <w:rPr>
          <w:rFonts w:ascii="Arial" w:hAnsi="Arial" w:cs="Arial"/>
          <w:color w:val="000000" w:themeColor="text1"/>
          <w:sz w:val="20"/>
          <w:szCs w:val="20"/>
        </w:rPr>
        <w:t>Against this backdrop, the present study aims to evaluate paddy yield levels and benefit-cost ratios in the Brahmanbaria district of Bangladesh. The findings are expected to provide valuable insights for farmers in deficit-prone areas, support evidence-based policymaking, and contribute to the broader literature on paddy production efficiency in Bangladesh.</w:t>
      </w:r>
      <w:bookmarkEnd w:id="2"/>
    </w:p>
    <w:p w14:paraId="78134AA6" w14:textId="3821DE22" w:rsidR="000311F5" w:rsidRPr="001F07ED" w:rsidRDefault="000311F5" w:rsidP="001F07ED">
      <w:pPr>
        <w:pStyle w:val="NormalWeb"/>
        <w:spacing w:before="0" w:beforeAutospacing="0" w:after="0" w:afterAutospacing="0"/>
        <w:jc w:val="both"/>
        <w:rPr>
          <w:rFonts w:eastAsiaTheme="minorEastAsia"/>
          <w:lang w:eastAsia="ja-JP"/>
        </w:rPr>
      </w:pPr>
    </w:p>
    <w:bookmarkEnd w:id="3"/>
    <w:p w14:paraId="4A37228B" w14:textId="58724D2A" w:rsidR="00B66817" w:rsidRDefault="006E3BE5" w:rsidP="006A35AF">
      <w:pPr>
        <w:tabs>
          <w:tab w:val="left" w:pos="284"/>
        </w:tabs>
        <w:spacing w:after="0" w:line="240" w:lineRule="auto"/>
        <w:rPr>
          <w:rFonts w:ascii="Arial" w:hAnsi="Arial" w:cs="Arial"/>
          <w:b/>
          <w:bCs/>
        </w:rPr>
      </w:pPr>
      <w:r>
        <w:rPr>
          <w:rFonts w:ascii="Arial" w:hAnsi="Arial" w:cs="Arial" w:hint="eastAsia"/>
          <w:b/>
          <w:bCs/>
        </w:rPr>
        <w:t>2</w:t>
      </w:r>
      <w:r w:rsidR="004C63C6" w:rsidRPr="006A35AF">
        <w:rPr>
          <w:rFonts w:ascii="Arial" w:hAnsi="Arial" w:cs="Arial"/>
          <w:b/>
          <w:bCs/>
        </w:rPr>
        <w:t xml:space="preserve">. </w:t>
      </w:r>
      <w:r w:rsidRPr="006A35AF">
        <w:rPr>
          <w:rFonts w:ascii="Arial" w:hAnsi="Arial" w:cs="Arial"/>
          <w:b/>
          <w:bCs/>
        </w:rPr>
        <w:t>M</w:t>
      </w:r>
      <w:r>
        <w:rPr>
          <w:rFonts w:ascii="Arial" w:hAnsi="Arial" w:cs="Arial" w:hint="eastAsia"/>
          <w:b/>
          <w:bCs/>
        </w:rPr>
        <w:t>ATERIALS</w:t>
      </w:r>
      <w:r w:rsidRPr="006A35AF">
        <w:rPr>
          <w:rFonts w:ascii="Arial" w:hAnsi="Arial" w:cs="Arial"/>
          <w:b/>
          <w:bCs/>
        </w:rPr>
        <w:t xml:space="preserve"> </w:t>
      </w:r>
      <w:r>
        <w:rPr>
          <w:rFonts w:ascii="Arial" w:hAnsi="Arial" w:cs="Arial" w:hint="eastAsia"/>
          <w:b/>
          <w:bCs/>
        </w:rPr>
        <w:t>AND</w:t>
      </w:r>
      <w:r w:rsidR="00FE3AD6" w:rsidRPr="006A35AF">
        <w:rPr>
          <w:rFonts w:ascii="Arial" w:hAnsi="Arial" w:cs="Arial"/>
          <w:b/>
          <w:bCs/>
        </w:rPr>
        <w:t xml:space="preserve"> M</w:t>
      </w:r>
      <w:r>
        <w:rPr>
          <w:rFonts w:ascii="Arial" w:hAnsi="Arial" w:cs="Arial" w:hint="eastAsia"/>
          <w:b/>
          <w:bCs/>
        </w:rPr>
        <w:t>ETHODS</w:t>
      </w:r>
    </w:p>
    <w:p w14:paraId="6778D208" w14:textId="77777777" w:rsidR="006E3BE5" w:rsidRPr="006A35AF" w:rsidRDefault="006E3BE5" w:rsidP="00633B21">
      <w:pPr>
        <w:tabs>
          <w:tab w:val="left" w:pos="284"/>
        </w:tabs>
        <w:spacing w:after="0" w:line="240" w:lineRule="auto"/>
        <w:jc w:val="both"/>
        <w:rPr>
          <w:rFonts w:ascii="Arial" w:hAnsi="Arial" w:cs="Arial"/>
          <w:b/>
          <w:bCs/>
        </w:rPr>
      </w:pPr>
    </w:p>
    <w:p w14:paraId="4035105A" w14:textId="22F48694" w:rsidR="00B66817" w:rsidRDefault="006E3BE5" w:rsidP="00633B21">
      <w:pPr>
        <w:spacing w:after="0" w:line="240" w:lineRule="auto"/>
        <w:jc w:val="both"/>
        <w:rPr>
          <w:rFonts w:ascii="Arial" w:eastAsiaTheme="majorEastAsia" w:hAnsi="Arial" w:cs="Arial"/>
          <w:b/>
          <w:snapToGrid w:val="0"/>
          <w:color w:val="000000" w:themeColor="text1"/>
        </w:rPr>
      </w:pPr>
      <w:bookmarkStart w:id="4" w:name="_Hlk212548700"/>
      <w:bookmarkStart w:id="5" w:name="_Hlk216866003"/>
      <w:bookmarkStart w:id="6" w:name="_Hlk212548659"/>
      <w:r>
        <w:rPr>
          <w:rFonts w:ascii="Arial" w:eastAsiaTheme="majorEastAsia" w:hAnsi="Arial" w:cs="Arial" w:hint="eastAsia"/>
          <w:b/>
          <w:snapToGrid w:val="0"/>
          <w:color w:val="000000" w:themeColor="text1"/>
        </w:rPr>
        <w:t>2.</w:t>
      </w:r>
      <w:proofErr w:type="gramStart"/>
      <w:r>
        <w:rPr>
          <w:rFonts w:ascii="Arial" w:eastAsiaTheme="majorEastAsia" w:hAnsi="Arial" w:cs="Arial" w:hint="eastAsia"/>
          <w:b/>
          <w:snapToGrid w:val="0"/>
          <w:color w:val="000000" w:themeColor="text1"/>
        </w:rPr>
        <w:t>1.</w:t>
      </w:r>
      <w:r w:rsidR="004C63C6" w:rsidRPr="006A35AF">
        <w:rPr>
          <w:rFonts w:ascii="Arial" w:eastAsiaTheme="majorEastAsia" w:hAnsi="Arial" w:cs="Arial"/>
          <w:b/>
          <w:snapToGrid w:val="0"/>
          <w:color w:val="000000" w:themeColor="text1"/>
        </w:rPr>
        <w:t>Study</w:t>
      </w:r>
      <w:proofErr w:type="gramEnd"/>
      <w:r w:rsidR="004C63C6" w:rsidRPr="006A35AF">
        <w:rPr>
          <w:rFonts w:ascii="Arial" w:eastAsiaTheme="majorEastAsia" w:hAnsi="Arial" w:cs="Arial"/>
          <w:b/>
          <w:snapToGrid w:val="0"/>
          <w:color w:val="000000" w:themeColor="text1"/>
        </w:rPr>
        <w:t xml:space="preserve"> area</w:t>
      </w:r>
    </w:p>
    <w:p w14:paraId="3A6E96AF" w14:textId="77777777" w:rsidR="006E3BE5" w:rsidRPr="006A35AF" w:rsidRDefault="006E3BE5" w:rsidP="00633B21">
      <w:pPr>
        <w:spacing w:after="0" w:line="240" w:lineRule="auto"/>
        <w:jc w:val="both"/>
        <w:rPr>
          <w:rFonts w:ascii="Arial" w:eastAsiaTheme="majorEastAsia" w:hAnsi="Arial" w:cs="Arial"/>
          <w:b/>
          <w:snapToGrid w:val="0"/>
          <w:color w:val="000000" w:themeColor="text1"/>
        </w:rPr>
      </w:pPr>
    </w:p>
    <w:p w14:paraId="72B394FD" w14:textId="77777777" w:rsidR="001D0138" w:rsidRDefault="00B91840" w:rsidP="00B91840">
      <w:pPr>
        <w:autoSpaceDE w:val="0"/>
        <w:autoSpaceDN w:val="0"/>
        <w:adjustRightInd w:val="0"/>
        <w:spacing w:after="0" w:line="240" w:lineRule="auto"/>
        <w:jc w:val="both"/>
        <w:rPr>
          <w:rFonts w:ascii="Arial" w:hAnsi="Arial" w:cs="Arial"/>
          <w:sz w:val="20"/>
          <w:szCs w:val="20"/>
        </w:rPr>
      </w:pPr>
      <w:r w:rsidRPr="00B91840">
        <w:rPr>
          <w:rFonts w:ascii="Arial" w:hAnsi="Arial" w:cs="Arial"/>
          <w:sz w:val="20"/>
          <w:szCs w:val="20"/>
        </w:rPr>
        <w:t xml:space="preserve">The study was conducted in the Brahmanbaria district, which has been identified as a paddy-deficient area with an estimated production shortfall of approximately 3% [15]. The district is situated approximately 115 kilometers east of Dhaka, the capital of Bangladesh. </w:t>
      </w:r>
      <w:proofErr w:type="spellStart"/>
      <w:r w:rsidRPr="00B91840">
        <w:rPr>
          <w:rFonts w:ascii="Arial" w:hAnsi="Arial" w:cs="Arial"/>
          <w:sz w:val="20"/>
          <w:szCs w:val="20"/>
        </w:rPr>
        <w:t>Agro</w:t>
      </w:r>
      <w:proofErr w:type="spellEnd"/>
      <w:r w:rsidRPr="00B91840">
        <w:rPr>
          <w:rFonts w:ascii="Arial" w:hAnsi="Arial" w:cs="Arial"/>
          <w:sz w:val="20"/>
          <w:szCs w:val="20"/>
        </w:rPr>
        <w:t xml:space="preserve">-ecologically, </w:t>
      </w:r>
      <w:proofErr w:type="spellStart"/>
      <w:r w:rsidRPr="00B91840">
        <w:rPr>
          <w:rFonts w:ascii="Arial" w:hAnsi="Arial" w:cs="Arial"/>
          <w:sz w:val="20"/>
          <w:szCs w:val="20"/>
        </w:rPr>
        <w:t>Brahmanbaria</w:t>
      </w:r>
      <w:proofErr w:type="spellEnd"/>
      <w:r w:rsidRPr="00B91840">
        <w:rPr>
          <w:rFonts w:ascii="Arial" w:hAnsi="Arial" w:cs="Arial"/>
          <w:sz w:val="20"/>
          <w:szCs w:val="20"/>
        </w:rPr>
        <w:t xml:space="preserve"> falls within the Old Meghna Estuarine Floodplain, a zone characterized by fertile alluvial soils and high exposure to seasonal flooding.</w:t>
      </w:r>
      <w:r w:rsidR="001D0138">
        <w:rPr>
          <w:rFonts w:ascii="Arial" w:hAnsi="Arial" w:cs="Arial" w:hint="eastAsia"/>
          <w:sz w:val="20"/>
          <w:szCs w:val="20"/>
        </w:rPr>
        <w:t xml:space="preserve"> </w:t>
      </w:r>
      <w:r w:rsidRPr="00B91840">
        <w:rPr>
          <w:rFonts w:ascii="Arial" w:hAnsi="Arial" w:cs="Arial"/>
          <w:sz w:val="20"/>
          <w:szCs w:val="20"/>
        </w:rPr>
        <w:t xml:space="preserve">Large tracts of farmland in the district are situated along riverbanks and are subject to annual flooding. As a result, cultivated land often remains submerged and uncultivated for several months each year, which significantly constrains agricultural activities [4]. </w:t>
      </w:r>
    </w:p>
    <w:p w14:paraId="1748060C" w14:textId="77777777" w:rsidR="001D0138" w:rsidRDefault="001D0138" w:rsidP="00B91840">
      <w:pPr>
        <w:autoSpaceDE w:val="0"/>
        <w:autoSpaceDN w:val="0"/>
        <w:adjustRightInd w:val="0"/>
        <w:spacing w:after="0" w:line="240" w:lineRule="auto"/>
        <w:jc w:val="both"/>
        <w:rPr>
          <w:rFonts w:ascii="Arial" w:hAnsi="Arial" w:cs="Arial"/>
          <w:sz w:val="20"/>
          <w:szCs w:val="20"/>
        </w:rPr>
      </w:pPr>
    </w:p>
    <w:p w14:paraId="446EFFBA" w14:textId="075F18B9" w:rsidR="00A4339D" w:rsidRDefault="00B91840" w:rsidP="00B91840">
      <w:pPr>
        <w:autoSpaceDE w:val="0"/>
        <w:autoSpaceDN w:val="0"/>
        <w:adjustRightInd w:val="0"/>
        <w:spacing w:after="0" w:line="240" w:lineRule="auto"/>
        <w:jc w:val="both"/>
        <w:rPr>
          <w:rFonts w:ascii="Arial" w:hAnsi="Arial" w:cs="Arial"/>
          <w:sz w:val="20"/>
          <w:szCs w:val="20"/>
        </w:rPr>
      </w:pPr>
      <w:r w:rsidRPr="00B91840">
        <w:rPr>
          <w:rFonts w:ascii="Arial" w:hAnsi="Arial" w:cs="Arial"/>
          <w:sz w:val="20"/>
          <w:szCs w:val="20"/>
        </w:rPr>
        <w:t>Agriculture is the primary economic activity for approximately 55% of households in the district, underscoring its importance to local livelihoods [4].</w:t>
      </w:r>
      <w:r w:rsidR="001D0138">
        <w:rPr>
          <w:rFonts w:ascii="Arial" w:hAnsi="Arial" w:cs="Arial" w:hint="eastAsia"/>
          <w:sz w:val="20"/>
          <w:szCs w:val="20"/>
        </w:rPr>
        <w:t xml:space="preserve"> </w:t>
      </w:r>
      <w:r w:rsidRPr="00B91840">
        <w:rPr>
          <w:rFonts w:ascii="Arial" w:hAnsi="Arial" w:cs="Arial"/>
          <w:sz w:val="20"/>
          <w:szCs w:val="20"/>
        </w:rPr>
        <w:t>Paddy cultivation in Brahmanbaria is dominated by the Boro season, which typically extends from mid-November to mid-April. For the purpose of this study, the Sarail upazila was selected from among the nine upazilas of the district, along with one union, Shahjadapur. Sarail was chosen due to its relatively high level of paddy production compared to other areas within the district, making it a suitable site for analyzing paddy yield performance and benefit–cost ratios.</w:t>
      </w:r>
    </w:p>
    <w:p w14:paraId="66C938A2" w14:textId="77777777" w:rsidR="00B6074A" w:rsidRPr="006A35AF" w:rsidRDefault="00B6074A" w:rsidP="00B91840">
      <w:pPr>
        <w:autoSpaceDE w:val="0"/>
        <w:autoSpaceDN w:val="0"/>
        <w:adjustRightInd w:val="0"/>
        <w:spacing w:after="0" w:line="240" w:lineRule="auto"/>
        <w:jc w:val="both"/>
        <w:rPr>
          <w:rFonts w:ascii="Arial" w:hAnsi="Arial" w:cs="Arial"/>
        </w:rPr>
      </w:pPr>
    </w:p>
    <w:p w14:paraId="404D63F5" w14:textId="10F014C1" w:rsidR="006E3BE5" w:rsidRDefault="006E3BE5" w:rsidP="00633B21">
      <w:pPr>
        <w:autoSpaceDE w:val="0"/>
        <w:autoSpaceDN w:val="0"/>
        <w:adjustRightInd w:val="0"/>
        <w:spacing w:after="0" w:line="240" w:lineRule="auto"/>
        <w:jc w:val="both"/>
        <w:rPr>
          <w:rFonts w:ascii="Arial" w:eastAsiaTheme="majorEastAsia" w:hAnsi="Arial" w:cs="Arial"/>
          <w:b/>
          <w:snapToGrid w:val="0"/>
        </w:rPr>
      </w:pPr>
      <w:r>
        <w:rPr>
          <w:rFonts w:ascii="Arial" w:eastAsiaTheme="majorEastAsia" w:hAnsi="Arial" w:cs="Arial" w:hint="eastAsia"/>
          <w:b/>
          <w:snapToGrid w:val="0"/>
        </w:rPr>
        <w:t xml:space="preserve">2.2. </w:t>
      </w:r>
      <w:r w:rsidR="004C63C6" w:rsidRPr="006A35AF">
        <w:rPr>
          <w:rFonts w:ascii="Arial" w:eastAsiaTheme="majorEastAsia" w:hAnsi="Arial" w:cs="Arial"/>
          <w:b/>
          <w:snapToGrid w:val="0"/>
        </w:rPr>
        <w:t>Data collection</w:t>
      </w:r>
    </w:p>
    <w:p w14:paraId="699BB9E6" w14:textId="77777777" w:rsidR="00BA0391" w:rsidRPr="006A35AF" w:rsidRDefault="00BA0391" w:rsidP="00633B21">
      <w:pPr>
        <w:autoSpaceDE w:val="0"/>
        <w:autoSpaceDN w:val="0"/>
        <w:adjustRightInd w:val="0"/>
        <w:spacing w:after="0" w:line="240" w:lineRule="auto"/>
        <w:jc w:val="both"/>
        <w:rPr>
          <w:rFonts w:ascii="Arial" w:eastAsiaTheme="majorEastAsia" w:hAnsi="Arial" w:cs="Arial"/>
          <w:b/>
          <w:snapToGrid w:val="0"/>
        </w:rPr>
      </w:pPr>
    </w:p>
    <w:p w14:paraId="364879C7" w14:textId="77777777" w:rsidR="00F30C45" w:rsidRDefault="00BA0391" w:rsidP="00BA0391">
      <w:pPr>
        <w:pStyle w:val="NormalWeb"/>
        <w:spacing w:before="0" w:beforeAutospacing="0" w:after="0" w:afterAutospacing="0"/>
        <w:jc w:val="both"/>
        <w:rPr>
          <w:rFonts w:ascii="Arial" w:eastAsiaTheme="minorEastAsia" w:hAnsi="Arial" w:cs="Arial"/>
          <w:sz w:val="20"/>
          <w:szCs w:val="20"/>
          <w:lang w:eastAsia="ja-JP"/>
        </w:rPr>
      </w:pPr>
      <w:bookmarkStart w:id="7" w:name="_Hlk216866047"/>
      <w:r w:rsidRPr="00BA0391">
        <w:rPr>
          <w:rFonts w:ascii="Arial" w:hAnsi="Arial" w:cs="Arial"/>
          <w:sz w:val="20"/>
          <w:szCs w:val="20"/>
        </w:rPr>
        <w:t>This study employed a face-to-face interview method as the primary means of data collection, using a semi-structured questionnaire. The field survey was conducted in the Brahmanbaria district during February–March 2022. Paddy farmers were selected purposively, and a simple random sampling technique was applied within the selected study area to ensure representative participation.</w:t>
      </w:r>
    </w:p>
    <w:p w14:paraId="35313437" w14:textId="77777777" w:rsidR="00F30C45" w:rsidRDefault="00F30C45" w:rsidP="00BA0391">
      <w:pPr>
        <w:pStyle w:val="NormalWeb"/>
        <w:spacing w:before="0" w:beforeAutospacing="0" w:after="0" w:afterAutospacing="0"/>
        <w:jc w:val="both"/>
        <w:rPr>
          <w:rFonts w:ascii="Arial" w:eastAsiaTheme="minorEastAsia" w:hAnsi="Arial" w:cs="Arial"/>
          <w:sz w:val="20"/>
          <w:szCs w:val="20"/>
          <w:lang w:eastAsia="ja-JP"/>
        </w:rPr>
      </w:pPr>
    </w:p>
    <w:p w14:paraId="7C9A9755" w14:textId="3BACF9B9" w:rsidR="00FE7F07" w:rsidRPr="001D2B4C" w:rsidRDefault="00BA0391" w:rsidP="00BA0391">
      <w:pPr>
        <w:pStyle w:val="NormalWeb"/>
        <w:spacing w:before="0" w:beforeAutospacing="0" w:after="0" w:afterAutospacing="0"/>
        <w:jc w:val="both"/>
        <w:rPr>
          <w:rFonts w:ascii="Arial" w:eastAsiaTheme="minorEastAsia" w:hAnsi="Arial" w:cs="Arial"/>
          <w:color w:val="000000" w:themeColor="text1"/>
          <w:sz w:val="20"/>
          <w:szCs w:val="20"/>
          <w:lang w:eastAsia="ja-JP"/>
        </w:rPr>
      </w:pPr>
      <w:r w:rsidRPr="001D2B4C">
        <w:rPr>
          <w:rFonts w:ascii="Arial" w:hAnsi="Arial" w:cs="Arial"/>
          <w:color w:val="000000" w:themeColor="text1"/>
          <w:sz w:val="20"/>
          <w:szCs w:val="20"/>
        </w:rPr>
        <w:t xml:space="preserve">A total of 113 paddy farmers were interviewed and provided the primary data for this study. The collected information covered farmers’ socioeconomic characteristics, paddy cultivation practices, input use, production constraints, and </w:t>
      </w:r>
      <w:r w:rsidR="009F6632" w:rsidRPr="001D2B4C">
        <w:rPr>
          <w:rFonts w:ascii="Arial" w:eastAsiaTheme="minorEastAsia" w:hAnsi="Arial" w:cs="Arial" w:hint="eastAsia"/>
          <w:color w:val="000000" w:themeColor="text1"/>
          <w:sz w:val="20"/>
          <w:szCs w:val="20"/>
          <w:lang w:eastAsia="ja-JP"/>
        </w:rPr>
        <w:t xml:space="preserve">the </w:t>
      </w:r>
      <w:r w:rsidRPr="001D2B4C">
        <w:rPr>
          <w:rFonts w:ascii="Arial" w:hAnsi="Arial" w:cs="Arial"/>
          <w:color w:val="000000" w:themeColor="text1"/>
          <w:sz w:val="20"/>
          <w:szCs w:val="20"/>
        </w:rPr>
        <w:t xml:space="preserve">challenges faced in paddy </w:t>
      </w:r>
      <w:proofErr w:type="spellStart"/>
      <w:proofErr w:type="gramStart"/>
      <w:r w:rsidRPr="001D2B4C">
        <w:rPr>
          <w:rFonts w:ascii="Arial" w:hAnsi="Arial" w:cs="Arial"/>
          <w:color w:val="000000" w:themeColor="text1"/>
          <w:sz w:val="20"/>
          <w:szCs w:val="20"/>
        </w:rPr>
        <w:t>farming.In</w:t>
      </w:r>
      <w:proofErr w:type="spellEnd"/>
      <w:proofErr w:type="gramEnd"/>
      <w:r w:rsidRPr="001D2B4C">
        <w:rPr>
          <w:rFonts w:ascii="Arial" w:hAnsi="Arial" w:cs="Arial"/>
          <w:color w:val="000000" w:themeColor="text1"/>
          <w:sz w:val="20"/>
          <w:szCs w:val="20"/>
        </w:rPr>
        <w:t xml:space="preserve"> addition to primary data, secondary data were collected from a range of </w:t>
      </w:r>
      <w:r w:rsidRPr="001D2B4C">
        <w:rPr>
          <w:rFonts w:ascii="Arial" w:hAnsi="Arial" w:cs="Arial"/>
          <w:color w:val="000000" w:themeColor="text1"/>
          <w:sz w:val="20"/>
          <w:szCs w:val="20"/>
        </w:rPr>
        <w:lastRenderedPageBreak/>
        <w:t>reliable sources, including peer-reviewed academic journals, national and international publications, government reports, and relevant websites. These secondary sources were used to support the analysis and provide contextual background for the study.</w:t>
      </w:r>
      <w:bookmarkEnd w:id="7"/>
    </w:p>
    <w:p w14:paraId="6857BCB7" w14:textId="77777777" w:rsidR="008253B3" w:rsidRPr="00F30C45" w:rsidRDefault="008253B3" w:rsidP="00BA0391">
      <w:pPr>
        <w:pStyle w:val="NormalWeb"/>
        <w:spacing w:before="0" w:beforeAutospacing="0" w:after="0" w:afterAutospacing="0"/>
        <w:jc w:val="both"/>
        <w:rPr>
          <w:rFonts w:ascii="Arial" w:eastAsiaTheme="minorEastAsia" w:hAnsi="Arial" w:cs="Arial"/>
          <w:sz w:val="20"/>
          <w:szCs w:val="20"/>
          <w:lang w:eastAsia="ja-JP"/>
        </w:rPr>
      </w:pPr>
    </w:p>
    <w:p w14:paraId="39EE76BD" w14:textId="75444478" w:rsidR="00B80A1D" w:rsidRDefault="006E3BE5" w:rsidP="00633B21">
      <w:pPr>
        <w:spacing w:after="0" w:line="240" w:lineRule="auto"/>
        <w:jc w:val="both"/>
        <w:rPr>
          <w:rFonts w:ascii="Arial" w:eastAsiaTheme="majorEastAsia" w:hAnsi="Arial" w:cs="Arial"/>
          <w:b/>
          <w:snapToGrid w:val="0"/>
        </w:rPr>
      </w:pPr>
      <w:bookmarkStart w:id="8" w:name="_Hlk212548934"/>
      <w:bookmarkEnd w:id="4"/>
      <w:r>
        <w:rPr>
          <w:rFonts w:ascii="Arial" w:eastAsiaTheme="majorEastAsia" w:hAnsi="Arial" w:cs="Arial" w:hint="eastAsia"/>
          <w:b/>
          <w:snapToGrid w:val="0"/>
        </w:rPr>
        <w:t xml:space="preserve">2.3. </w:t>
      </w:r>
      <w:r w:rsidR="004C63C6" w:rsidRPr="006A35AF">
        <w:rPr>
          <w:rFonts w:ascii="Arial" w:eastAsiaTheme="majorEastAsia" w:hAnsi="Arial" w:cs="Arial"/>
          <w:b/>
          <w:snapToGrid w:val="0"/>
        </w:rPr>
        <w:t>Data analysis</w:t>
      </w:r>
    </w:p>
    <w:p w14:paraId="00AC312B" w14:textId="77777777" w:rsidR="006E3BE5" w:rsidRPr="006A35AF" w:rsidRDefault="006E3BE5" w:rsidP="00633B21">
      <w:pPr>
        <w:spacing w:after="0" w:line="240" w:lineRule="auto"/>
        <w:jc w:val="both"/>
        <w:rPr>
          <w:rFonts w:ascii="Arial" w:eastAsiaTheme="majorEastAsia" w:hAnsi="Arial" w:cs="Arial"/>
          <w:b/>
          <w:snapToGrid w:val="0"/>
        </w:rPr>
      </w:pPr>
    </w:p>
    <w:p w14:paraId="1D9440E5" w14:textId="30F89A6F" w:rsidR="001116DE" w:rsidRPr="001D2B4C" w:rsidRDefault="001116DE" w:rsidP="001116DE">
      <w:pPr>
        <w:spacing w:after="0" w:line="240" w:lineRule="auto"/>
        <w:jc w:val="both"/>
        <w:rPr>
          <w:rFonts w:ascii="Arial" w:eastAsiaTheme="majorEastAsia" w:hAnsi="Arial" w:cs="Arial"/>
          <w:snapToGrid w:val="0"/>
          <w:color w:val="000000" w:themeColor="text1"/>
          <w:sz w:val="20"/>
          <w:szCs w:val="20"/>
        </w:rPr>
      </w:pPr>
      <w:bookmarkStart w:id="9" w:name="_Hlk216866065"/>
      <w:r w:rsidRPr="001D2B4C">
        <w:rPr>
          <w:rFonts w:ascii="Arial" w:eastAsiaTheme="majorEastAsia" w:hAnsi="Arial" w:cs="Arial"/>
          <w:snapToGrid w:val="0"/>
          <w:color w:val="000000" w:themeColor="text1"/>
          <w:sz w:val="20"/>
          <w:szCs w:val="20"/>
        </w:rPr>
        <w:t xml:space="preserve">The collected data were coded, tabulated, and analyzed using Microsoft Excel and the Statistical Package for </w:t>
      </w:r>
      <w:r w:rsidR="009F6632" w:rsidRPr="001D2B4C">
        <w:rPr>
          <w:rFonts w:ascii="Arial" w:eastAsiaTheme="majorEastAsia" w:hAnsi="Arial" w:cs="Arial" w:hint="eastAsia"/>
          <w:snapToGrid w:val="0"/>
          <w:color w:val="000000" w:themeColor="text1"/>
          <w:sz w:val="20"/>
          <w:szCs w:val="20"/>
        </w:rPr>
        <w:t xml:space="preserve">the </w:t>
      </w:r>
      <w:r w:rsidRPr="001D2B4C">
        <w:rPr>
          <w:rFonts w:ascii="Arial" w:eastAsiaTheme="majorEastAsia" w:hAnsi="Arial" w:cs="Arial"/>
          <w:snapToGrid w:val="0"/>
          <w:color w:val="000000" w:themeColor="text1"/>
          <w:sz w:val="20"/>
          <w:szCs w:val="20"/>
        </w:rPr>
        <w:t>Social Sciences (SPSS) version 18. Descriptive statistical techniques were employed to summarize the data, including frequency distributions, cost components, and farm-gate price calculations.</w:t>
      </w:r>
    </w:p>
    <w:p w14:paraId="59564438" w14:textId="77777777" w:rsidR="00F66A66" w:rsidRDefault="00F66A66" w:rsidP="001116DE">
      <w:pPr>
        <w:spacing w:after="0" w:line="240" w:lineRule="auto"/>
        <w:jc w:val="both"/>
        <w:rPr>
          <w:rFonts w:ascii="Arial" w:eastAsiaTheme="majorEastAsia" w:hAnsi="Arial" w:cs="Arial"/>
          <w:snapToGrid w:val="0"/>
          <w:color w:val="000000" w:themeColor="text1"/>
          <w:sz w:val="20"/>
          <w:szCs w:val="20"/>
        </w:rPr>
      </w:pPr>
    </w:p>
    <w:p w14:paraId="5B8A4318" w14:textId="5F6FA693" w:rsidR="001116DE" w:rsidRDefault="001116DE" w:rsidP="001116DE">
      <w:pPr>
        <w:spacing w:after="0" w:line="240" w:lineRule="auto"/>
        <w:jc w:val="both"/>
        <w:rPr>
          <w:rFonts w:ascii="Arial" w:eastAsiaTheme="majorEastAsia" w:hAnsi="Arial" w:cs="Arial"/>
          <w:snapToGrid w:val="0"/>
          <w:sz w:val="20"/>
          <w:szCs w:val="20"/>
        </w:rPr>
      </w:pPr>
      <w:r w:rsidRPr="001D2B4C">
        <w:rPr>
          <w:rFonts w:ascii="Arial" w:eastAsiaTheme="majorEastAsia" w:hAnsi="Arial" w:cs="Arial"/>
          <w:snapToGrid w:val="0"/>
          <w:color w:val="000000" w:themeColor="text1"/>
          <w:sz w:val="20"/>
          <w:szCs w:val="20"/>
        </w:rPr>
        <w:t>To assess the economic performance of paddy cultivation, net revenue and the benefit–cost ratio (BCR) were calculated on a per-hectare basis using the following equations:</w:t>
      </w:r>
    </w:p>
    <w:p w14:paraId="35ACEE9B" w14:textId="77777777" w:rsidR="009F6632" w:rsidRPr="001116DE" w:rsidRDefault="009F6632" w:rsidP="001116DE">
      <w:pPr>
        <w:spacing w:after="0" w:line="240" w:lineRule="auto"/>
        <w:jc w:val="both"/>
        <w:rPr>
          <w:rFonts w:ascii="Arial" w:eastAsiaTheme="majorEastAsia" w:hAnsi="Arial" w:cs="Arial"/>
          <w:snapToGrid w:val="0"/>
          <w:sz w:val="20"/>
          <w:szCs w:val="20"/>
        </w:rPr>
      </w:pPr>
    </w:p>
    <w:p w14:paraId="34802708" w14:textId="31398B56" w:rsidR="009F6632" w:rsidRPr="009F6632" w:rsidRDefault="001116DE" w:rsidP="001116DE">
      <w:pPr>
        <w:spacing w:after="0" w:line="240" w:lineRule="auto"/>
        <w:ind w:firstLine="567"/>
        <w:jc w:val="both"/>
        <w:rPr>
          <w:rFonts w:ascii="Arial" w:eastAsiaTheme="majorEastAsia" w:hAnsi="Arial" w:cs="Arial"/>
          <w:b/>
          <w:bCs/>
          <w:snapToGrid w:val="0"/>
          <w:sz w:val="20"/>
          <w:szCs w:val="20"/>
        </w:rPr>
      </w:pPr>
      <m:oMathPara>
        <m:oMath>
          <m:r>
            <m:rPr>
              <m:nor/>
            </m:rPr>
            <w:rPr>
              <w:rFonts w:ascii="Arial" w:eastAsiaTheme="majorEastAsia" w:hAnsi="Arial" w:cs="Arial"/>
              <w:b/>
              <w:bCs/>
              <w:snapToGrid w:val="0"/>
              <w:sz w:val="20"/>
              <w:szCs w:val="20"/>
            </w:rPr>
            <m:t>Net Revenue</m:t>
          </m:r>
          <m:r>
            <m:rPr>
              <m:sty m:val="bi"/>
            </m:rPr>
            <w:rPr>
              <w:rFonts w:ascii="Cambria Math" w:eastAsiaTheme="majorEastAsia" w:hAnsi="Cambria Math" w:cs="Arial"/>
              <w:snapToGrid w:val="0"/>
              <w:sz w:val="20"/>
              <w:szCs w:val="20"/>
            </w:rPr>
            <m:t>=</m:t>
          </m:r>
          <m:r>
            <m:rPr>
              <m:nor/>
            </m:rPr>
            <w:rPr>
              <w:rFonts w:ascii="Arial" w:eastAsiaTheme="majorEastAsia" w:hAnsi="Arial" w:cs="Arial"/>
              <w:b/>
              <w:bCs/>
              <w:snapToGrid w:val="0"/>
              <w:sz w:val="20"/>
              <w:szCs w:val="20"/>
            </w:rPr>
            <m:t>Gross Revenue from Paddy (BDT/ha)</m:t>
          </m:r>
          <m:r>
            <m:rPr>
              <m:sty m:val="bi"/>
            </m:rPr>
            <w:rPr>
              <w:rFonts w:ascii="Cambria Math" w:eastAsiaTheme="majorEastAsia" w:hAnsi="Cambria Math" w:cs="Arial"/>
              <w:snapToGrid w:val="0"/>
              <w:sz w:val="20"/>
              <w:szCs w:val="20"/>
            </w:rPr>
            <m:t>-</m:t>
          </m:r>
          <m:r>
            <m:rPr>
              <m:nor/>
            </m:rPr>
            <w:rPr>
              <w:rFonts w:ascii="Arial" w:eastAsiaTheme="majorEastAsia" w:hAnsi="Arial" w:cs="Arial"/>
              <w:b/>
              <w:bCs/>
              <w:snapToGrid w:val="0"/>
              <w:sz w:val="20"/>
              <w:szCs w:val="20"/>
            </w:rPr>
            <m:t>Total Production Cost (BDT/ha)</m:t>
          </m:r>
          <m:r>
            <m:rPr>
              <m:sty m:val="p"/>
            </m:rPr>
            <w:rPr>
              <w:rFonts w:ascii="Cambria Math" w:eastAsiaTheme="majorEastAsia" w:hAnsi="Cambria Math" w:cs="Arial"/>
              <w:snapToGrid w:val="0"/>
              <w:sz w:val="20"/>
              <w:szCs w:val="20"/>
            </w:rPr>
            <w:br/>
          </m:r>
        </m:oMath>
        <m:oMath>
          <m:r>
            <m:rPr>
              <m:nor/>
            </m:rPr>
            <w:rPr>
              <w:rFonts w:ascii="Arial" w:eastAsiaTheme="majorEastAsia" w:hAnsi="Arial" w:cs="Arial"/>
              <w:b/>
              <w:bCs/>
              <w:snapToGrid w:val="0"/>
              <w:sz w:val="20"/>
              <w:szCs w:val="20"/>
            </w:rPr>
            <m:t>Benefit–Cost Ratio (BCR)</m:t>
          </m:r>
          <m:r>
            <m:rPr>
              <m:sty m:val="bi"/>
            </m:rPr>
            <w:rPr>
              <w:rFonts w:ascii="Cambria Math" w:eastAsiaTheme="majorEastAsia" w:hAnsi="Cambria Math" w:cs="Arial"/>
              <w:snapToGrid w:val="0"/>
              <w:sz w:val="20"/>
              <w:szCs w:val="20"/>
            </w:rPr>
            <m:t>=</m:t>
          </m:r>
          <m:f>
            <m:fPr>
              <m:ctrlPr>
                <w:rPr>
                  <w:rFonts w:ascii="Cambria Math" w:eastAsiaTheme="majorEastAsia" w:hAnsi="Cambria Math" w:cs="Arial"/>
                  <w:b/>
                  <w:bCs/>
                  <w:snapToGrid w:val="0"/>
                  <w:sz w:val="20"/>
                  <w:szCs w:val="20"/>
                </w:rPr>
              </m:ctrlPr>
            </m:fPr>
            <m:num>
              <m:r>
                <m:rPr>
                  <m:nor/>
                </m:rPr>
                <w:rPr>
                  <w:rFonts w:ascii="Arial" w:eastAsiaTheme="majorEastAsia" w:hAnsi="Arial" w:cs="Arial"/>
                  <w:b/>
                  <w:bCs/>
                  <w:snapToGrid w:val="0"/>
                  <w:sz w:val="20"/>
                  <w:szCs w:val="20"/>
                </w:rPr>
                <m:t>Gross Revenue (BDT/ha)</m:t>
              </m:r>
            </m:num>
            <m:den>
              <m:r>
                <m:rPr>
                  <m:nor/>
                </m:rPr>
                <w:rPr>
                  <w:rFonts w:ascii="Arial" w:eastAsiaTheme="majorEastAsia" w:hAnsi="Arial" w:cs="Arial"/>
                  <w:b/>
                  <w:bCs/>
                  <w:snapToGrid w:val="0"/>
                  <w:sz w:val="20"/>
                  <w:szCs w:val="20"/>
                </w:rPr>
                <m:t>Total Production Cost (BDT/ha)</m:t>
              </m:r>
            </m:den>
          </m:f>
        </m:oMath>
      </m:oMathPara>
    </w:p>
    <w:p w14:paraId="50E5066E" w14:textId="464A8940" w:rsidR="001116DE" w:rsidRPr="001116DE" w:rsidRDefault="001116DE" w:rsidP="001116DE">
      <w:pPr>
        <w:spacing w:after="0" w:line="240" w:lineRule="auto"/>
        <w:ind w:firstLine="567"/>
        <w:jc w:val="both"/>
        <w:rPr>
          <w:rFonts w:ascii="Arial" w:eastAsiaTheme="majorEastAsia" w:hAnsi="Arial" w:cs="Arial"/>
          <w:snapToGrid w:val="0"/>
          <w:sz w:val="20"/>
          <w:szCs w:val="20"/>
        </w:rPr>
      </w:pPr>
      <m:oMathPara>
        <m:oMath>
          <m:r>
            <m:rPr>
              <m:sty m:val="p"/>
            </m:rPr>
            <w:rPr>
              <w:rFonts w:ascii="Cambria Math" w:eastAsiaTheme="majorEastAsia" w:hAnsi="Cambria Math" w:cs="Arial"/>
              <w:snapToGrid w:val="0"/>
              <w:sz w:val="20"/>
              <w:szCs w:val="20"/>
            </w:rPr>
            <w:br/>
          </m:r>
        </m:oMath>
      </m:oMathPara>
      <w:r w:rsidRPr="001116DE">
        <w:rPr>
          <w:rFonts w:ascii="Arial" w:eastAsiaTheme="majorEastAsia" w:hAnsi="Arial" w:cs="Arial"/>
          <w:snapToGrid w:val="0"/>
          <w:sz w:val="20"/>
          <w:szCs w:val="20"/>
        </w:rPr>
        <w:t>These indicators were used to evaluate the profitability and economic viability of paddy farming in the study area.</w:t>
      </w:r>
      <w:bookmarkEnd w:id="5"/>
      <w:bookmarkEnd w:id="9"/>
    </w:p>
    <w:bookmarkEnd w:id="8"/>
    <w:p w14:paraId="47533DBD" w14:textId="77777777" w:rsidR="00B66817" w:rsidRPr="006A35AF" w:rsidRDefault="00B66817" w:rsidP="00633B21">
      <w:pPr>
        <w:spacing w:after="0" w:line="240" w:lineRule="auto"/>
        <w:jc w:val="both"/>
        <w:rPr>
          <w:rFonts w:ascii="Arial" w:hAnsi="Arial" w:cs="Arial"/>
          <w:color w:val="000000"/>
        </w:rPr>
      </w:pPr>
    </w:p>
    <w:bookmarkEnd w:id="6"/>
    <w:p w14:paraId="5F746349" w14:textId="410F6774" w:rsidR="00B66817" w:rsidRDefault="003C6BBB" w:rsidP="00633B21">
      <w:pPr>
        <w:spacing w:after="0" w:line="240" w:lineRule="auto"/>
        <w:jc w:val="both"/>
        <w:rPr>
          <w:rFonts w:ascii="Arial" w:eastAsiaTheme="majorEastAsia" w:hAnsi="Arial" w:cs="Arial"/>
          <w:b/>
          <w:snapToGrid w:val="0"/>
          <w:color w:val="000000" w:themeColor="text1"/>
        </w:rPr>
      </w:pPr>
      <w:r>
        <w:rPr>
          <w:rFonts w:ascii="Arial" w:eastAsiaTheme="majorEastAsia" w:hAnsi="Arial" w:cs="Arial" w:hint="eastAsia"/>
          <w:b/>
          <w:snapToGrid w:val="0"/>
          <w:color w:val="000000" w:themeColor="text1"/>
        </w:rPr>
        <w:t>3.</w:t>
      </w:r>
      <w:r w:rsidR="00BE5F57" w:rsidRPr="006A35AF">
        <w:rPr>
          <w:rFonts w:ascii="Arial" w:eastAsiaTheme="majorEastAsia" w:hAnsi="Arial" w:cs="Arial"/>
          <w:b/>
          <w:snapToGrid w:val="0"/>
          <w:color w:val="000000" w:themeColor="text1"/>
        </w:rPr>
        <w:t xml:space="preserve"> </w:t>
      </w:r>
      <w:r w:rsidR="004C63C6" w:rsidRPr="006A35AF">
        <w:rPr>
          <w:rFonts w:ascii="Arial" w:eastAsiaTheme="majorEastAsia" w:hAnsi="Arial" w:cs="Arial"/>
          <w:b/>
          <w:snapToGrid w:val="0"/>
          <w:color w:val="000000" w:themeColor="text1"/>
        </w:rPr>
        <w:t>R</w:t>
      </w:r>
      <w:r>
        <w:rPr>
          <w:rFonts w:ascii="Arial" w:eastAsiaTheme="majorEastAsia" w:hAnsi="Arial" w:cs="Arial" w:hint="eastAsia"/>
          <w:b/>
          <w:snapToGrid w:val="0"/>
          <w:color w:val="000000" w:themeColor="text1"/>
        </w:rPr>
        <w:t>ESULTS AND DISCUSSION</w:t>
      </w:r>
    </w:p>
    <w:p w14:paraId="724BC8C6" w14:textId="77777777" w:rsidR="003C6BBB" w:rsidRPr="006A35AF" w:rsidRDefault="003C6BBB" w:rsidP="00633B21">
      <w:pPr>
        <w:spacing w:after="0" w:line="240" w:lineRule="auto"/>
        <w:jc w:val="both"/>
        <w:rPr>
          <w:rFonts w:ascii="Arial" w:eastAsiaTheme="majorEastAsia" w:hAnsi="Arial" w:cs="Arial"/>
          <w:b/>
          <w:snapToGrid w:val="0"/>
          <w:color w:val="000000" w:themeColor="text1"/>
        </w:rPr>
      </w:pPr>
    </w:p>
    <w:p w14:paraId="2379D95C" w14:textId="4B07727B" w:rsidR="003C6BBB" w:rsidRDefault="003C6BBB" w:rsidP="00633B21">
      <w:pPr>
        <w:spacing w:after="0" w:line="240" w:lineRule="auto"/>
        <w:jc w:val="both"/>
        <w:rPr>
          <w:rFonts w:ascii="Arial" w:eastAsiaTheme="majorEastAsia" w:hAnsi="Arial" w:cs="Arial"/>
          <w:b/>
          <w:snapToGrid w:val="0"/>
          <w:color w:val="000000" w:themeColor="text1"/>
        </w:rPr>
      </w:pPr>
      <w:bookmarkStart w:id="10" w:name="_Hlk212564375"/>
      <w:r>
        <w:rPr>
          <w:rFonts w:ascii="Arial" w:eastAsiaTheme="majorEastAsia" w:hAnsi="Arial" w:cs="Arial" w:hint="eastAsia"/>
          <w:b/>
          <w:snapToGrid w:val="0"/>
          <w:color w:val="000000" w:themeColor="text1"/>
        </w:rPr>
        <w:t>3.</w:t>
      </w:r>
      <w:proofErr w:type="gramStart"/>
      <w:r>
        <w:rPr>
          <w:rFonts w:ascii="Arial" w:eastAsiaTheme="majorEastAsia" w:hAnsi="Arial" w:cs="Arial" w:hint="eastAsia"/>
          <w:b/>
          <w:snapToGrid w:val="0"/>
          <w:color w:val="000000" w:themeColor="text1"/>
        </w:rPr>
        <w:t>1.</w:t>
      </w:r>
      <w:r w:rsidR="004C63C6" w:rsidRPr="006A35AF">
        <w:rPr>
          <w:rFonts w:ascii="Arial" w:eastAsiaTheme="majorEastAsia" w:hAnsi="Arial" w:cs="Arial"/>
          <w:b/>
          <w:snapToGrid w:val="0"/>
          <w:color w:val="000000" w:themeColor="text1"/>
        </w:rPr>
        <w:t>Characteristics</w:t>
      </w:r>
      <w:proofErr w:type="gramEnd"/>
      <w:r w:rsidR="004C63C6" w:rsidRPr="006A35AF">
        <w:rPr>
          <w:rFonts w:ascii="Arial" w:eastAsiaTheme="majorEastAsia" w:hAnsi="Arial" w:cs="Arial"/>
          <w:b/>
          <w:snapToGrid w:val="0"/>
          <w:color w:val="000000" w:themeColor="text1"/>
        </w:rPr>
        <w:t xml:space="preserve"> of the respondent paddy farmer </w:t>
      </w:r>
    </w:p>
    <w:p w14:paraId="1B87CFF4" w14:textId="77777777" w:rsidR="005270E7" w:rsidRPr="006A35AF" w:rsidRDefault="005270E7" w:rsidP="00633B21">
      <w:pPr>
        <w:spacing w:after="0" w:line="240" w:lineRule="auto"/>
        <w:jc w:val="both"/>
        <w:rPr>
          <w:rFonts w:ascii="Arial" w:eastAsiaTheme="majorEastAsia" w:hAnsi="Arial" w:cs="Arial"/>
          <w:b/>
          <w:snapToGrid w:val="0"/>
          <w:color w:val="000000" w:themeColor="text1"/>
        </w:rPr>
      </w:pPr>
    </w:p>
    <w:p w14:paraId="7F6D69CD" w14:textId="3AB3E9DE" w:rsidR="006E72D8" w:rsidRPr="00D03CF8" w:rsidRDefault="005270E7" w:rsidP="005270E7">
      <w:pPr>
        <w:pStyle w:val="NormalWeb"/>
        <w:spacing w:before="0" w:beforeAutospacing="0" w:after="0" w:afterAutospacing="0"/>
        <w:jc w:val="both"/>
        <w:rPr>
          <w:rFonts w:ascii="Arial" w:eastAsiaTheme="minorEastAsia" w:hAnsi="Arial" w:cs="Arial"/>
          <w:sz w:val="20"/>
          <w:szCs w:val="20"/>
          <w:lang w:eastAsia="ja-JP"/>
        </w:rPr>
      </w:pPr>
      <w:bookmarkStart w:id="11" w:name="_Hlk216866162"/>
      <w:r w:rsidRPr="00697766">
        <w:rPr>
          <w:rFonts w:ascii="Arial" w:hAnsi="Arial" w:cs="Arial"/>
          <w:color w:val="000000" w:themeColor="text1"/>
          <w:sz w:val="20"/>
          <w:szCs w:val="20"/>
        </w:rPr>
        <w:t xml:space="preserve">The socioeconomic characteristics of the respondent paddy farmers are presented in Table 1. The average age of the sampled farmers was 57.7 years. Among farm-size categories, small-scale farmers exhibited the highest average age at 59.3 years, which exceeds the legally defined working-age threshold of 48 years [3]. The relatively higher age of small-scale farmers indicates greater farming experience, particularly in paddy </w:t>
      </w:r>
      <w:proofErr w:type="spellStart"/>
      <w:proofErr w:type="gramStart"/>
      <w:r w:rsidRPr="00697766">
        <w:rPr>
          <w:rFonts w:ascii="Arial" w:hAnsi="Arial" w:cs="Arial"/>
          <w:color w:val="000000" w:themeColor="text1"/>
          <w:sz w:val="20"/>
          <w:szCs w:val="20"/>
        </w:rPr>
        <w:t>cultivation.On</w:t>
      </w:r>
      <w:proofErr w:type="spellEnd"/>
      <w:proofErr w:type="gramEnd"/>
      <w:r w:rsidRPr="00697766">
        <w:rPr>
          <w:rFonts w:ascii="Arial" w:hAnsi="Arial" w:cs="Arial"/>
          <w:color w:val="000000" w:themeColor="text1"/>
          <w:sz w:val="20"/>
          <w:szCs w:val="20"/>
        </w:rPr>
        <w:t xml:space="preserve"> average, respondents had completed 7.3 years of formal education, while farmers operating large-scale farms had a higher average educational attainment of 8.7 years. Overall, the level of education among the sampled farmers was</w:t>
      </w:r>
      <w:r w:rsidR="00F043A0" w:rsidRPr="00697766">
        <w:rPr>
          <w:color w:val="000000" w:themeColor="text1"/>
        </w:rPr>
        <w:t xml:space="preserve"> </w:t>
      </w:r>
      <w:r w:rsidR="00F043A0" w:rsidRPr="00697766">
        <w:rPr>
          <w:rStyle w:val="Strong"/>
          <w:rFonts w:ascii="Arial" w:hAnsi="Arial" w:cs="Arial"/>
          <w:b w:val="0"/>
          <w:bCs w:val="0"/>
          <w:color w:val="000000" w:themeColor="text1"/>
          <w:sz w:val="20"/>
          <w:szCs w:val="20"/>
        </w:rPr>
        <w:t>higher than that of other farming groups</w:t>
      </w:r>
      <w:r w:rsidR="00F043A0" w:rsidRPr="00697766">
        <w:rPr>
          <w:rFonts w:ascii="Arial" w:hAnsi="Arial" w:cs="Arial"/>
          <w:b/>
          <w:bCs/>
          <w:color w:val="000000" w:themeColor="text1"/>
          <w:sz w:val="20"/>
          <w:szCs w:val="20"/>
        </w:rPr>
        <w:t>,</w:t>
      </w:r>
      <w:r w:rsidRPr="00697766">
        <w:rPr>
          <w:rFonts w:ascii="Arial" w:hAnsi="Arial" w:cs="Arial"/>
          <w:color w:val="000000" w:themeColor="text1"/>
          <w:sz w:val="20"/>
          <w:szCs w:val="20"/>
        </w:rPr>
        <w:t xml:space="preserve"> which may positively influence the adoption of improved farming practices and </w:t>
      </w:r>
      <w:r w:rsidR="006E72D8" w:rsidRPr="00697766">
        <w:rPr>
          <w:rStyle w:val="Strong"/>
          <w:rFonts w:ascii="Arial" w:hAnsi="Arial" w:cs="Arial"/>
          <w:b w:val="0"/>
          <w:bCs w:val="0"/>
          <w:color w:val="000000" w:themeColor="text1"/>
          <w:sz w:val="20"/>
          <w:szCs w:val="20"/>
        </w:rPr>
        <w:t>farm-level</w:t>
      </w:r>
      <w:r w:rsidR="006E72D8" w:rsidRPr="00697766">
        <w:rPr>
          <w:rFonts w:ascii="Arial" w:hAnsi="Arial" w:cs="Arial"/>
          <w:b/>
          <w:bCs/>
          <w:color w:val="000000" w:themeColor="text1"/>
          <w:sz w:val="20"/>
          <w:szCs w:val="20"/>
        </w:rPr>
        <w:t xml:space="preserve"> </w:t>
      </w:r>
      <w:r w:rsidR="006E72D8" w:rsidRPr="00697766">
        <w:rPr>
          <w:rFonts w:ascii="Arial" w:hAnsi="Arial" w:cs="Arial"/>
          <w:color w:val="000000" w:themeColor="text1"/>
          <w:sz w:val="20"/>
          <w:szCs w:val="20"/>
        </w:rPr>
        <w:t>decision-making.</w:t>
      </w:r>
    </w:p>
    <w:p w14:paraId="58ED9A8E" w14:textId="77777777" w:rsidR="00F043A0" w:rsidRPr="00F043A0" w:rsidRDefault="00F043A0" w:rsidP="005270E7">
      <w:pPr>
        <w:pStyle w:val="NormalWeb"/>
        <w:spacing w:before="0" w:beforeAutospacing="0" w:after="0" w:afterAutospacing="0"/>
        <w:jc w:val="both"/>
        <w:rPr>
          <w:rFonts w:ascii="Arial" w:eastAsiaTheme="minorEastAsia" w:hAnsi="Arial" w:cs="Arial"/>
          <w:b/>
          <w:bCs/>
          <w:color w:val="EE0000"/>
          <w:sz w:val="20"/>
          <w:szCs w:val="20"/>
          <w:lang w:eastAsia="ja-JP"/>
        </w:rPr>
      </w:pPr>
    </w:p>
    <w:p w14:paraId="20C79578" w14:textId="14F75FF2" w:rsidR="005270E7" w:rsidRPr="005270E7" w:rsidRDefault="005270E7" w:rsidP="005270E7">
      <w:pPr>
        <w:pStyle w:val="NormalWeb"/>
        <w:spacing w:before="0" w:beforeAutospacing="0" w:after="0" w:afterAutospacing="0"/>
        <w:jc w:val="both"/>
        <w:rPr>
          <w:rFonts w:ascii="Arial" w:hAnsi="Arial" w:cs="Arial"/>
          <w:sz w:val="20"/>
          <w:szCs w:val="20"/>
        </w:rPr>
      </w:pPr>
      <w:r w:rsidRPr="005270E7">
        <w:rPr>
          <w:rFonts w:ascii="Arial" w:hAnsi="Arial" w:cs="Arial"/>
          <w:sz w:val="20"/>
          <w:szCs w:val="20"/>
        </w:rPr>
        <w:t>The average household size was five members across all farm categories, which is slightly lower than the national average household size of six persons [3]. Household size may influence farm productivity in both positive and negative ways: larger families can reduce hired labor costs through the availability of family labor, while smaller households may face labor constraints during peak agricultural seasons.</w:t>
      </w:r>
      <w:r w:rsidR="00D03CF8">
        <w:rPr>
          <w:rFonts w:ascii="Arial" w:eastAsiaTheme="minorEastAsia" w:hAnsi="Arial" w:cs="Arial" w:hint="eastAsia"/>
          <w:sz w:val="20"/>
          <w:szCs w:val="20"/>
          <w:lang w:eastAsia="ja-JP"/>
        </w:rPr>
        <w:t xml:space="preserve"> </w:t>
      </w:r>
      <w:r w:rsidRPr="005270E7">
        <w:rPr>
          <w:rFonts w:ascii="Arial" w:hAnsi="Arial" w:cs="Arial"/>
          <w:sz w:val="20"/>
          <w:szCs w:val="20"/>
        </w:rPr>
        <w:t>Approximately 87% of the respondents in the study area reported paddy farming as their primary source of income, with small-scale farmers constituting the majority of this group. In addition, small-scale farmers were found to possess relatively greater agricultural experience, further reinforcing their dependence on paddy cultivation as a livelihood strategy.</w:t>
      </w:r>
      <w:bookmarkEnd w:id="11"/>
    </w:p>
    <w:p w14:paraId="2051EACE" w14:textId="6513C324" w:rsidR="00D8730F" w:rsidRPr="005270E7" w:rsidRDefault="00D8730F" w:rsidP="005270E7">
      <w:pPr>
        <w:pStyle w:val="NormalWeb"/>
        <w:spacing w:before="0" w:beforeAutospacing="0" w:after="0" w:afterAutospacing="0"/>
        <w:jc w:val="both"/>
        <w:rPr>
          <w:rFonts w:ascii="Arial" w:hAnsi="Arial" w:cs="Arial"/>
          <w:b/>
        </w:rPr>
      </w:pPr>
    </w:p>
    <w:p w14:paraId="5159335D" w14:textId="2F02440F" w:rsidR="00B66817" w:rsidRDefault="004C63C6" w:rsidP="006A35AF">
      <w:pPr>
        <w:autoSpaceDE w:val="0"/>
        <w:autoSpaceDN w:val="0"/>
        <w:adjustRightInd w:val="0"/>
        <w:spacing w:after="0" w:line="240" w:lineRule="auto"/>
        <w:jc w:val="center"/>
        <w:rPr>
          <w:rFonts w:ascii="Arial" w:hAnsi="Arial" w:cs="Arial"/>
          <w:b/>
          <w:color w:val="000000"/>
        </w:rPr>
      </w:pPr>
      <w:r w:rsidRPr="006A35AF">
        <w:rPr>
          <w:rFonts w:ascii="Arial" w:hAnsi="Arial" w:cs="Arial"/>
          <w:b/>
        </w:rPr>
        <w:t>Table 1</w:t>
      </w:r>
      <w:r w:rsidR="00164EFF" w:rsidRPr="006A35AF">
        <w:rPr>
          <w:rFonts w:ascii="Arial" w:hAnsi="Arial" w:cs="Arial"/>
          <w:b/>
        </w:rPr>
        <w:t>.</w:t>
      </w:r>
      <w:r w:rsidRPr="006A35AF">
        <w:rPr>
          <w:rFonts w:ascii="Arial" w:hAnsi="Arial" w:cs="Arial"/>
          <w:b/>
        </w:rPr>
        <w:t xml:space="preserve"> </w:t>
      </w:r>
      <w:r w:rsidRPr="006A35AF">
        <w:rPr>
          <w:rFonts w:ascii="Arial" w:hAnsi="Arial" w:cs="Arial"/>
          <w:b/>
          <w:color w:val="000000"/>
        </w:rPr>
        <w:t>Characteristics of the respondent paddy farmers</w:t>
      </w:r>
    </w:p>
    <w:p w14:paraId="4683357B" w14:textId="77777777" w:rsidR="003C6BBB" w:rsidRPr="006A35AF" w:rsidRDefault="003C6BBB" w:rsidP="00633B21">
      <w:pPr>
        <w:autoSpaceDE w:val="0"/>
        <w:autoSpaceDN w:val="0"/>
        <w:adjustRightInd w:val="0"/>
        <w:spacing w:after="0" w:line="240" w:lineRule="auto"/>
        <w:jc w:val="both"/>
        <w:rPr>
          <w:rFonts w:ascii="Arial" w:hAnsi="Arial" w:cs="Arial"/>
          <w:b/>
          <w:color w:val="000000"/>
        </w:rPr>
      </w:pPr>
    </w:p>
    <w:tbl>
      <w:tblPr>
        <w:tblW w:w="10120" w:type="dxa"/>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3304"/>
        <w:gridCol w:w="1756"/>
        <w:gridCol w:w="1184"/>
        <w:gridCol w:w="1425"/>
        <w:gridCol w:w="1196"/>
        <w:gridCol w:w="1255"/>
      </w:tblGrid>
      <w:tr w:rsidR="00D8730F" w:rsidRPr="00D8730F" w14:paraId="3C33FE60" w14:textId="77777777" w:rsidTr="00F0310C">
        <w:trPr>
          <w:cantSplit/>
          <w:trHeight w:val="321"/>
          <w:tblHeader/>
        </w:trPr>
        <w:tc>
          <w:tcPr>
            <w:tcW w:w="0" w:type="auto"/>
            <w:vAlign w:val="center"/>
          </w:tcPr>
          <w:p w14:paraId="66145E09" w14:textId="77777777" w:rsidR="00B66817" w:rsidRPr="006A35AF" w:rsidRDefault="004C63C6" w:rsidP="006A35AF">
            <w:pPr>
              <w:autoSpaceDE w:val="0"/>
              <w:autoSpaceDN w:val="0"/>
              <w:adjustRightInd w:val="0"/>
              <w:spacing w:after="0" w:line="360" w:lineRule="auto"/>
              <w:rPr>
                <w:rFonts w:ascii="Arial" w:hAnsi="Arial" w:cs="Arial"/>
                <w:b/>
                <w:sz w:val="20"/>
                <w:szCs w:val="20"/>
              </w:rPr>
            </w:pPr>
            <w:r w:rsidRPr="006A35AF">
              <w:rPr>
                <w:rFonts w:ascii="Arial" w:hAnsi="Arial" w:cs="Arial"/>
                <w:b/>
                <w:color w:val="000000" w:themeColor="text1"/>
                <w:sz w:val="20"/>
                <w:szCs w:val="20"/>
              </w:rPr>
              <w:t>Particulars</w:t>
            </w:r>
          </w:p>
        </w:tc>
        <w:tc>
          <w:tcPr>
            <w:tcW w:w="0" w:type="auto"/>
            <w:vAlign w:val="center"/>
          </w:tcPr>
          <w:p w14:paraId="366864A6" w14:textId="77777777" w:rsidR="00B66817" w:rsidRPr="006A35AF" w:rsidRDefault="004C63C6" w:rsidP="006A35AF">
            <w:pPr>
              <w:autoSpaceDE w:val="0"/>
              <w:autoSpaceDN w:val="0"/>
              <w:adjustRightInd w:val="0"/>
              <w:spacing w:after="0" w:line="360" w:lineRule="auto"/>
              <w:rPr>
                <w:rFonts w:ascii="Arial" w:hAnsi="Arial" w:cs="Arial"/>
                <w:b/>
                <w:sz w:val="20"/>
                <w:szCs w:val="20"/>
              </w:rPr>
            </w:pPr>
            <w:r w:rsidRPr="006A35AF">
              <w:rPr>
                <w:rFonts w:ascii="Arial" w:hAnsi="Arial" w:cs="Arial"/>
                <w:b/>
                <w:sz w:val="20"/>
                <w:szCs w:val="20"/>
              </w:rPr>
              <w:t>Unit</w:t>
            </w:r>
          </w:p>
        </w:tc>
        <w:tc>
          <w:tcPr>
            <w:tcW w:w="0" w:type="auto"/>
            <w:vAlign w:val="center"/>
          </w:tcPr>
          <w:p w14:paraId="5DEA04ED" w14:textId="77777777" w:rsidR="00B66817" w:rsidRPr="006A35AF" w:rsidRDefault="004C63C6" w:rsidP="006A35AF">
            <w:pPr>
              <w:autoSpaceDE w:val="0"/>
              <w:autoSpaceDN w:val="0"/>
              <w:adjustRightInd w:val="0"/>
              <w:spacing w:after="0" w:line="360" w:lineRule="auto"/>
              <w:rPr>
                <w:rFonts w:ascii="Arial" w:hAnsi="Arial" w:cs="Arial"/>
                <w:b/>
                <w:sz w:val="20"/>
                <w:szCs w:val="20"/>
              </w:rPr>
            </w:pPr>
            <w:r w:rsidRPr="006A35AF">
              <w:rPr>
                <w:rFonts w:ascii="Arial" w:hAnsi="Arial" w:cs="Arial"/>
                <w:b/>
                <w:sz w:val="20"/>
                <w:szCs w:val="20"/>
              </w:rPr>
              <w:t>Small scale</w:t>
            </w:r>
          </w:p>
          <w:p w14:paraId="75CBE304" w14:textId="334E50C2" w:rsidR="00B66817" w:rsidRPr="006A35AF" w:rsidRDefault="00684C27" w:rsidP="006A35AF">
            <w:pPr>
              <w:autoSpaceDE w:val="0"/>
              <w:autoSpaceDN w:val="0"/>
              <w:adjustRightInd w:val="0"/>
              <w:spacing w:after="0" w:line="360" w:lineRule="auto"/>
              <w:rPr>
                <w:rFonts w:ascii="Arial" w:hAnsi="Arial" w:cs="Arial"/>
                <w:b/>
                <w:sz w:val="20"/>
                <w:szCs w:val="20"/>
              </w:rPr>
            </w:pPr>
            <w:r w:rsidRPr="006A35AF">
              <w:rPr>
                <w:rFonts w:ascii="Arial" w:hAnsi="Arial" w:cs="Arial"/>
                <w:b/>
                <w:sz w:val="20"/>
                <w:szCs w:val="20"/>
              </w:rPr>
              <w:t>n</w:t>
            </w:r>
            <w:r w:rsidR="004C63C6" w:rsidRPr="006A35AF">
              <w:rPr>
                <w:rFonts w:ascii="Arial" w:hAnsi="Arial" w:cs="Arial"/>
                <w:b/>
                <w:sz w:val="20"/>
                <w:szCs w:val="20"/>
              </w:rPr>
              <w:t xml:space="preserve"> = 56</w:t>
            </w:r>
          </w:p>
        </w:tc>
        <w:tc>
          <w:tcPr>
            <w:tcW w:w="0" w:type="auto"/>
            <w:vAlign w:val="center"/>
          </w:tcPr>
          <w:p w14:paraId="29D11860" w14:textId="77777777" w:rsidR="00B66817" w:rsidRPr="006A35AF" w:rsidRDefault="004C63C6" w:rsidP="006A35AF">
            <w:pPr>
              <w:autoSpaceDE w:val="0"/>
              <w:autoSpaceDN w:val="0"/>
              <w:adjustRightInd w:val="0"/>
              <w:spacing w:after="0" w:line="360" w:lineRule="auto"/>
              <w:rPr>
                <w:rFonts w:ascii="Arial" w:hAnsi="Arial" w:cs="Arial"/>
                <w:b/>
                <w:sz w:val="20"/>
                <w:szCs w:val="20"/>
              </w:rPr>
            </w:pPr>
            <w:r w:rsidRPr="006A35AF">
              <w:rPr>
                <w:rFonts w:ascii="Arial" w:hAnsi="Arial" w:cs="Arial"/>
                <w:b/>
                <w:sz w:val="20"/>
                <w:szCs w:val="20"/>
              </w:rPr>
              <w:t>Medium scale</w:t>
            </w:r>
          </w:p>
          <w:p w14:paraId="55A0E188" w14:textId="79CC1968" w:rsidR="00B66817" w:rsidRPr="006A35AF" w:rsidRDefault="00684C27" w:rsidP="006A35AF">
            <w:pPr>
              <w:autoSpaceDE w:val="0"/>
              <w:autoSpaceDN w:val="0"/>
              <w:adjustRightInd w:val="0"/>
              <w:spacing w:after="0" w:line="360" w:lineRule="auto"/>
              <w:rPr>
                <w:rFonts w:ascii="Arial" w:hAnsi="Arial" w:cs="Arial"/>
                <w:b/>
                <w:sz w:val="20"/>
                <w:szCs w:val="20"/>
              </w:rPr>
            </w:pPr>
            <w:r w:rsidRPr="006A35AF">
              <w:rPr>
                <w:rFonts w:ascii="Arial" w:hAnsi="Arial" w:cs="Arial"/>
                <w:b/>
                <w:sz w:val="20"/>
                <w:szCs w:val="20"/>
              </w:rPr>
              <w:t>n</w:t>
            </w:r>
            <w:r w:rsidR="004C63C6" w:rsidRPr="006A35AF">
              <w:rPr>
                <w:rFonts w:ascii="Arial" w:hAnsi="Arial" w:cs="Arial"/>
                <w:b/>
                <w:sz w:val="20"/>
                <w:szCs w:val="20"/>
              </w:rPr>
              <w:t xml:space="preserve"> =29</w:t>
            </w:r>
          </w:p>
        </w:tc>
        <w:tc>
          <w:tcPr>
            <w:tcW w:w="0" w:type="auto"/>
            <w:vAlign w:val="center"/>
          </w:tcPr>
          <w:p w14:paraId="17F90343" w14:textId="77777777" w:rsidR="00B66817" w:rsidRPr="006A35AF" w:rsidRDefault="004C63C6" w:rsidP="006A35AF">
            <w:pPr>
              <w:autoSpaceDE w:val="0"/>
              <w:autoSpaceDN w:val="0"/>
              <w:adjustRightInd w:val="0"/>
              <w:spacing w:after="0" w:line="360" w:lineRule="auto"/>
              <w:rPr>
                <w:rFonts w:ascii="Arial" w:hAnsi="Arial" w:cs="Arial"/>
                <w:b/>
                <w:sz w:val="20"/>
                <w:szCs w:val="20"/>
              </w:rPr>
            </w:pPr>
            <w:r w:rsidRPr="006A35AF">
              <w:rPr>
                <w:rFonts w:ascii="Arial" w:hAnsi="Arial" w:cs="Arial"/>
                <w:b/>
                <w:sz w:val="20"/>
                <w:szCs w:val="20"/>
              </w:rPr>
              <w:t>Large scale</w:t>
            </w:r>
          </w:p>
          <w:p w14:paraId="46FEE78C" w14:textId="2A758B23" w:rsidR="00B66817" w:rsidRPr="006A35AF" w:rsidRDefault="00684C27" w:rsidP="006A35AF">
            <w:pPr>
              <w:autoSpaceDE w:val="0"/>
              <w:autoSpaceDN w:val="0"/>
              <w:adjustRightInd w:val="0"/>
              <w:spacing w:after="0" w:line="360" w:lineRule="auto"/>
              <w:rPr>
                <w:rFonts w:ascii="Arial" w:hAnsi="Arial" w:cs="Arial"/>
                <w:b/>
                <w:sz w:val="20"/>
                <w:szCs w:val="20"/>
              </w:rPr>
            </w:pPr>
            <w:r w:rsidRPr="006A35AF">
              <w:rPr>
                <w:rFonts w:ascii="Arial" w:hAnsi="Arial" w:cs="Arial"/>
                <w:b/>
                <w:sz w:val="20"/>
                <w:szCs w:val="20"/>
              </w:rPr>
              <w:t>n</w:t>
            </w:r>
            <w:r w:rsidR="004C63C6" w:rsidRPr="006A35AF">
              <w:rPr>
                <w:rFonts w:ascii="Arial" w:hAnsi="Arial" w:cs="Arial"/>
                <w:b/>
                <w:sz w:val="20"/>
                <w:szCs w:val="20"/>
              </w:rPr>
              <w:t xml:space="preserve"> =28</w:t>
            </w:r>
          </w:p>
        </w:tc>
        <w:tc>
          <w:tcPr>
            <w:tcW w:w="0" w:type="auto"/>
            <w:vAlign w:val="center"/>
          </w:tcPr>
          <w:p w14:paraId="3C05C744" w14:textId="77777777" w:rsidR="00B66817" w:rsidRPr="006A35AF" w:rsidRDefault="004C63C6" w:rsidP="006A35AF">
            <w:pPr>
              <w:autoSpaceDE w:val="0"/>
              <w:autoSpaceDN w:val="0"/>
              <w:adjustRightInd w:val="0"/>
              <w:spacing w:after="0" w:line="360" w:lineRule="auto"/>
              <w:rPr>
                <w:rFonts w:ascii="Arial" w:hAnsi="Arial" w:cs="Arial"/>
                <w:b/>
                <w:sz w:val="20"/>
                <w:szCs w:val="20"/>
              </w:rPr>
            </w:pPr>
            <w:r w:rsidRPr="006A35AF">
              <w:rPr>
                <w:rFonts w:ascii="Arial" w:hAnsi="Arial" w:cs="Arial"/>
                <w:b/>
                <w:sz w:val="20"/>
                <w:szCs w:val="20"/>
              </w:rPr>
              <w:t>Total farmer</w:t>
            </w:r>
          </w:p>
          <w:p w14:paraId="44BA5AA3" w14:textId="77777777" w:rsidR="00B66817" w:rsidRPr="006A35AF" w:rsidRDefault="004C63C6" w:rsidP="006A35AF">
            <w:pPr>
              <w:autoSpaceDE w:val="0"/>
              <w:autoSpaceDN w:val="0"/>
              <w:adjustRightInd w:val="0"/>
              <w:spacing w:after="0" w:line="360" w:lineRule="auto"/>
              <w:rPr>
                <w:rFonts w:ascii="Arial" w:hAnsi="Arial" w:cs="Arial"/>
                <w:b/>
                <w:sz w:val="20"/>
                <w:szCs w:val="20"/>
              </w:rPr>
            </w:pPr>
            <w:r w:rsidRPr="006A35AF">
              <w:rPr>
                <w:rFonts w:ascii="Arial" w:hAnsi="Arial" w:cs="Arial"/>
                <w:b/>
                <w:sz w:val="20"/>
                <w:szCs w:val="20"/>
              </w:rPr>
              <w:t>N = 113</w:t>
            </w:r>
          </w:p>
        </w:tc>
      </w:tr>
      <w:tr w:rsidR="00D8730F" w:rsidRPr="00D8730F" w14:paraId="0E02B4F4" w14:textId="77777777" w:rsidTr="00F0310C">
        <w:trPr>
          <w:cantSplit/>
          <w:trHeight w:val="250"/>
          <w:tblHeader/>
        </w:trPr>
        <w:tc>
          <w:tcPr>
            <w:tcW w:w="0" w:type="auto"/>
            <w:vAlign w:val="center"/>
          </w:tcPr>
          <w:p w14:paraId="31B27694" w14:textId="77777777" w:rsidR="00D41EA3" w:rsidRPr="006A35AF" w:rsidRDefault="00D41EA3" w:rsidP="006A35AF">
            <w:pPr>
              <w:autoSpaceDE w:val="0"/>
              <w:autoSpaceDN w:val="0"/>
              <w:adjustRightInd w:val="0"/>
              <w:spacing w:after="0" w:line="360" w:lineRule="auto"/>
              <w:ind w:left="60" w:right="60"/>
              <w:rPr>
                <w:rFonts w:ascii="Arial" w:hAnsi="Arial" w:cs="Arial"/>
                <w:color w:val="000000"/>
                <w:sz w:val="20"/>
                <w:szCs w:val="20"/>
              </w:rPr>
            </w:pPr>
            <w:r w:rsidRPr="006A35AF">
              <w:rPr>
                <w:rFonts w:ascii="Arial" w:hAnsi="Arial" w:cs="Arial"/>
                <w:color w:val="000000"/>
                <w:sz w:val="20"/>
                <w:szCs w:val="20"/>
              </w:rPr>
              <w:t>Age of the farmer</w:t>
            </w:r>
          </w:p>
        </w:tc>
        <w:tc>
          <w:tcPr>
            <w:tcW w:w="0" w:type="auto"/>
            <w:vAlign w:val="center"/>
          </w:tcPr>
          <w:p w14:paraId="267BCD1B" w14:textId="6A6493F2" w:rsidR="00D41EA3" w:rsidRPr="006A35AF" w:rsidRDefault="00D41EA3" w:rsidP="006A35AF">
            <w:pPr>
              <w:autoSpaceDE w:val="0"/>
              <w:autoSpaceDN w:val="0"/>
              <w:adjustRightInd w:val="0"/>
              <w:spacing w:after="0" w:line="360" w:lineRule="auto"/>
              <w:ind w:right="60"/>
              <w:rPr>
                <w:rFonts w:ascii="Arial" w:hAnsi="Arial" w:cs="Arial"/>
                <w:color w:val="000000"/>
                <w:sz w:val="20"/>
                <w:szCs w:val="20"/>
              </w:rPr>
            </w:pPr>
            <w:r w:rsidRPr="006A35AF">
              <w:rPr>
                <w:rFonts w:ascii="Arial" w:hAnsi="Arial" w:cs="Arial"/>
                <w:color w:val="000000"/>
                <w:sz w:val="20"/>
                <w:szCs w:val="20"/>
              </w:rPr>
              <w:t>year</w:t>
            </w:r>
          </w:p>
        </w:tc>
        <w:tc>
          <w:tcPr>
            <w:tcW w:w="0" w:type="auto"/>
            <w:vAlign w:val="center"/>
          </w:tcPr>
          <w:p w14:paraId="76784744" w14:textId="27E2F5FF" w:rsidR="00D41EA3" w:rsidRPr="006A35AF" w:rsidRDefault="00D41EA3" w:rsidP="006A35AF">
            <w:pPr>
              <w:autoSpaceDE w:val="0"/>
              <w:autoSpaceDN w:val="0"/>
              <w:adjustRightInd w:val="0"/>
              <w:spacing w:after="0" w:line="360" w:lineRule="auto"/>
              <w:ind w:left="60" w:right="60"/>
              <w:rPr>
                <w:rFonts w:ascii="Arial" w:hAnsi="Arial" w:cs="Arial"/>
                <w:color w:val="000000"/>
                <w:sz w:val="20"/>
                <w:szCs w:val="20"/>
              </w:rPr>
            </w:pPr>
            <w:r w:rsidRPr="006A35AF">
              <w:rPr>
                <w:rFonts w:ascii="Arial" w:hAnsi="Arial" w:cs="Arial"/>
                <w:sz w:val="20"/>
                <w:szCs w:val="20"/>
              </w:rPr>
              <w:t>59.3 (10.4)</w:t>
            </w:r>
          </w:p>
        </w:tc>
        <w:tc>
          <w:tcPr>
            <w:tcW w:w="0" w:type="auto"/>
            <w:vAlign w:val="center"/>
          </w:tcPr>
          <w:p w14:paraId="2E405D79" w14:textId="490406D6" w:rsidR="00D41EA3" w:rsidRPr="006A35AF" w:rsidRDefault="00D41EA3" w:rsidP="006A35AF">
            <w:pPr>
              <w:autoSpaceDE w:val="0"/>
              <w:autoSpaceDN w:val="0"/>
              <w:adjustRightInd w:val="0"/>
              <w:spacing w:after="0" w:line="360" w:lineRule="auto"/>
              <w:ind w:left="60" w:right="60"/>
              <w:rPr>
                <w:rFonts w:ascii="Arial" w:hAnsi="Arial" w:cs="Arial"/>
                <w:color w:val="000000"/>
                <w:sz w:val="20"/>
                <w:szCs w:val="20"/>
              </w:rPr>
            </w:pPr>
            <w:r w:rsidRPr="006A35AF">
              <w:rPr>
                <w:rFonts w:ascii="Arial" w:hAnsi="Arial" w:cs="Arial"/>
                <w:sz w:val="20"/>
                <w:szCs w:val="20"/>
              </w:rPr>
              <w:t>56.6 (8.7)</w:t>
            </w:r>
          </w:p>
        </w:tc>
        <w:tc>
          <w:tcPr>
            <w:tcW w:w="0" w:type="auto"/>
            <w:vAlign w:val="center"/>
          </w:tcPr>
          <w:p w14:paraId="46F796BF" w14:textId="3A87195B" w:rsidR="00D41EA3" w:rsidRPr="006A35AF" w:rsidRDefault="00D41EA3" w:rsidP="006A35AF">
            <w:pPr>
              <w:autoSpaceDE w:val="0"/>
              <w:autoSpaceDN w:val="0"/>
              <w:adjustRightInd w:val="0"/>
              <w:spacing w:after="0" w:line="360" w:lineRule="auto"/>
              <w:ind w:left="60" w:right="60"/>
              <w:rPr>
                <w:rFonts w:ascii="Arial" w:hAnsi="Arial" w:cs="Arial"/>
                <w:color w:val="000000"/>
                <w:sz w:val="20"/>
                <w:szCs w:val="20"/>
              </w:rPr>
            </w:pPr>
            <w:r w:rsidRPr="006A35AF">
              <w:rPr>
                <w:rFonts w:ascii="Arial" w:hAnsi="Arial" w:cs="Arial"/>
                <w:sz w:val="20"/>
                <w:szCs w:val="20"/>
              </w:rPr>
              <w:t>55.79 (9.3)</w:t>
            </w:r>
          </w:p>
        </w:tc>
        <w:tc>
          <w:tcPr>
            <w:tcW w:w="0" w:type="auto"/>
            <w:vAlign w:val="center"/>
          </w:tcPr>
          <w:p w14:paraId="235EFC53" w14:textId="3C226631" w:rsidR="00D41EA3" w:rsidRPr="006A35AF" w:rsidRDefault="00D41EA3" w:rsidP="006A35AF">
            <w:pPr>
              <w:autoSpaceDE w:val="0"/>
              <w:autoSpaceDN w:val="0"/>
              <w:adjustRightInd w:val="0"/>
              <w:spacing w:after="0" w:line="360" w:lineRule="auto"/>
              <w:ind w:left="60" w:right="60"/>
              <w:rPr>
                <w:rFonts w:ascii="Arial" w:hAnsi="Arial" w:cs="Arial"/>
                <w:color w:val="000000"/>
                <w:sz w:val="20"/>
                <w:szCs w:val="20"/>
              </w:rPr>
            </w:pPr>
            <w:r w:rsidRPr="006A35AF">
              <w:rPr>
                <w:rFonts w:ascii="Arial" w:hAnsi="Arial" w:cs="Arial"/>
                <w:sz w:val="20"/>
                <w:szCs w:val="20"/>
              </w:rPr>
              <w:t>57.7 (9.7)</w:t>
            </w:r>
          </w:p>
        </w:tc>
      </w:tr>
      <w:tr w:rsidR="00B66817" w:rsidRPr="00D8730F" w14:paraId="3A9812C8" w14:textId="77777777" w:rsidTr="00F0310C">
        <w:trPr>
          <w:cantSplit/>
          <w:trHeight w:val="276"/>
          <w:tblHeader/>
        </w:trPr>
        <w:tc>
          <w:tcPr>
            <w:tcW w:w="0" w:type="auto"/>
            <w:vAlign w:val="center"/>
          </w:tcPr>
          <w:p w14:paraId="18E49BFB" w14:textId="50FEF9D2" w:rsidR="00B66817" w:rsidRPr="006A35AF" w:rsidRDefault="002E43C6" w:rsidP="006A35AF">
            <w:pPr>
              <w:autoSpaceDE w:val="0"/>
              <w:autoSpaceDN w:val="0"/>
              <w:adjustRightInd w:val="0"/>
              <w:spacing w:after="0" w:line="360" w:lineRule="auto"/>
              <w:ind w:left="60" w:right="60"/>
              <w:rPr>
                <w:rFonts w:ascii="Arial" w:hAnsi="Arial" w:cs="Arial"/>
                <w:color w:val="000000" w:themeColor="text1"/>
                <w:sz w:val="20"/>
                <w:szCs w:val="20"/>
              </w:rPr>
            </w:pPr>
            <w:r w:rsidRPr="006A35AF">
              <w:rPr>
                <w:rFonts w:ascii="Arial" w:hAnsi="Arial" w:cs="Arial"/>
                <w:color w:val="000000" w:themeColor="text1"/>
                <w:sz w:val="20"/>
                <w:szCs w:val="20"/>
              </w:rPr>
              <w:t>The education</w:t>
            </w:r>
            <w:r w:rsidR="004C63C6" w:rsidRPr="006A35AF">
              <w:rPr>
                <w:rFonts w:ascii="Arial" w:hAnsi="Arial" w:cs="Arial"/>
                <w:color w:val="000000" w:themeColor="text1"/>
                <w:sz w:val="20"/>
                <w:szCs w:val="20"/>
              </w:rPr>
              <w:t xml:space="preserve"> level of </w:t>
            </w:r>
            <w:r w:rsidRPr="006A35AF">
              <w:rPr>
                <w:rFonts w:ascii="Arial" w:hAnsi="Arial" w:cs="Arial"/>
                <w:color w:val="000000" w:themeColor="text1"/>
                <w:sz w:val="20"/>
                <w:szCs w:val="20"/>
              </w:rPr>
              <w:t xml:space="preserve">the </w:t>
            </w:r>
            <w:r w:rsidR="004C63C6" w:rsidRPr="006A35AF">
              <w:rPr>
                <w:rFonts w:ascii="Arial" w:hAnsi="Arial" w:cs="Arial"/>
                <w:color w:val="000000" w:themeColor="text1"/>
                <w:sz w:val="20"/>
                <w:szCs w:val="20"/>
              </w:rPr>
              <w:t>farmer</w:t>
            </w:r>
          </w:p>
        </w:tc>
        <w:tc>
          <w:tcPr>
            <w:tcW w:w="0" w:type="auto"/>
            <w:vAlign w:val="center"/>
          </w:tcPr>
          <w:p w14:paraId="1540AD86" w14:textId="2F8CA473" w:rsidR="00B66817" w:rsidRPr="006A35AF" w:rsidRDefault="004C63C6" w:rsidP="006A35AF">
            <w:pPr>
              <w:autoSpaceDE w:val="0"/>
              <w:autoSpaceDN w:val="0"/>
              <w:adjustRightInd w:val="0"/>
              <w:spacing w:after="0" w:line="360" w:lineRule="auto"/>
              <w:ind w:right="60"/>
              <w:rPr>
                <w:rFonts w:ascii="Arial" w:hAnsi="Arial" w:cs="Arial"/>
                <w:color w:val="000000"/>
                <w:sz w:val="20"/>
                <w:szCs w:val="20"/>
              </w:rPr>
            </w:pPr>
            <w:r w:rsidRPr="006A35AF">
              <w:rPr>
                <w:rFonts w:ascii="Arial" w:hAnsi="Arial" w:cs="Arial"/>
                <w:color w:val="000000" w:themeColor="text1"/>
                <w:sz w:val="20"/>
                <w:szCs w:val="20"/>
              </w:rPr>
              <w:t>year</w:t>
            </w:r>
          </w:p>
        </w:tc>
        <w:tc>
          <w:tcPr>
            <w:tcW w:w="0" w:type="auto"/>
            <w:vAlign w:val="center"/>
          </w:tcPr>
          <w:p w14:paraId="6D4DB023" w14:textId="77777777" w:rsidR="00B66817" w:rsidRPr="006A35AF" w:rsidRDefault="004C63C6" w:rsidP="006A35AF">
            <w:pPr>
              <w:autoSpaceDE w:val="0"/>
              <w:autoSpaceDN w:val="0"/>
              <w:adjustRightInd w:val="0"/>
              <w:spacing w:after="0" w:line="360" w:lineRule="auto"/>
              <w:ind w:left="60" w:right="60"/>
              <w:rPr>
                <w:rFonts w:ascii="Arial" w:hAnsi="Arial" w:cs="Arial"/>
                <w:color w:val="000000"/>
                <w:sz w:val="20"/>
                <w:szCs w:val="20"/>
              </w:rPr>
            </w:pPr>
            <w:r w:rsidRPr="006A35AF">
              <w:rPr>
                <w:rFonts w:ascii="Arial" w:hAnsi="Arial" w:cs="Arial"/>
                <w:color w:val="000000"/>
                <w:sz w:val="20"/>
                <w:szCs w:val="20"/>
              </w:rPr>
              <w:t>6.5 (3.3)</w:t>
            </w:r>
          </w:p>
        </w:tc>
        <w:tc>
          <w:tcPr>
            <w:tcW w:w="0" w:type="auto"/>
            <w:vAlign w:val="center"/>
          </w:tcPr>
          <w:p w14:paraId="239D5791" w14:textId="22739D8D" w:rsidR="00B66817" w:rsidRPr="006A35AF" w:rsidRDefault="004C63C6" w:rsidP="006A35AF">
            <w:pPr>
              <w:autoSpaceDE w:val="0"/>
              <w:autoSpaceDN w:val="0"/>
              <w:adjustRightInd w:val="0"/>
              <w:spacing w:after="0" w:line="360" w:lineRule="auto"/>
              <w:ind w:left="60" w:right="60"/>
              <w:rPr>
                <w:rFonts w:ascii="Arial" w:hAnsi="Arial" w:cs="Arial"/>
                <w:color w:val="000000"/>
                <w:sz w:val="20"/>
                <w:szCs w:val="20"/>
              </w:rPr>
            </w:pPr>
            <w:r w:rsidRPr="006A35AF">
              <w:rPr>
                <w:rFonts w:ascii="Arial" w:hAnsi="Arial" w:cs="Arial"/>
                <w:color w:val="000000"/>
                <w:sz w:val="20"/>
                <w:szCs w:val="20"/>
              </w:rPr>
              <w:t>7.4 (3.9)</w:t>
            </w:r>
          </w:p>
        </w:tc>
        <w:tc>
          <w:tcPr>
            <w:tcW w:w="0" w:type="auto"/>
            <w:vAlign w:val="center"/>
          </w:tcPr>
          <w:p w14:paraId="1BC10DF0" w14:textId="50CEAEB3" w:rsidR="00B66817" w:rsidRPr="006A35AF" w:rsidRDefault="004C63C6" w:rsidP="006A35AF">
            <w:pPr>
              <w:autoSpaceDE w:val="0"/>
              <w:autoSpaceDN w:val="0"/>
              <w:adjustRightInd w:val="0"/>
              <w:spacing w:after="0" w:line="360" w:lineRule="auto"/>
              <w:ind w:left="60" w:right="60"/>
              <w:rPr>
                <w:rFonts w:ascii="Arial" w:hAnsi="Arial" w:cs="Arial"/>
                <w:color w:val="000000"/>
                <w:sz w:val="20"/>
                <w:szCs w:val="20"/>
              </w:rPr>
            </w:pPr>
            <w:r w:rsidRPr="006A35AF">
              <w:rPr>
                <w:rFonts w:ascii="Arial" w:hAnsi="Arial" w:cs="Arial"/>
                <w:color w:val="000000"/>
                <w:sz w:val="20"/>
                <w:szCs w:val="20"/>
              </w:rPr>
              <w:t>8.7 (4.1)</w:t>
            </w:r>
          </w:p>
        </w:tc>
        <w:tc>
          <w:tcPr>
            <w:tcW w:w="0" w:type="auto"/>
            <w:vAlign w:val="center"/>
          </w:tcPr>
          <w:p w14:paraId="58406CBA" w14:textId="77777777" w:rsidR="00B66817" w:rsidRPr="006A35AF" w:rsidRDefault="004C63C6" w:rsidP="006A35AF">
            <w:pPr>
              <w:autoSpaceDE w:val="0"/>
              <w:autoSpaceDN w:val="0"/>
              <w:adjustRightInd w:val="0"/>
              <w:spacing w:after="0" w:line="360" w:lineRule="auto"/>
              <w:ind w:left="60" w:right="60"/>
              <w:rPr>
                <w:rFonts w:ascii="Arial" w:hAnsi="Arial" w:cs="Arial"/>
                <w:color w:val="000000"/>
                <w:sz w:val="20"/>
                <w:szCs w:val="20"/>
              </w:rPr>
            </w:pPr>
            <w:r w:rsidRPr="006A35AF">
              <w:rPr>
                <w:rFonts w:ascii="Arial" w:hAnsi="Arial" w:cs="Arial"/>
                <w:color w:val="000000"/>
                <w:sz w:val="20"/>
                <w:szCs w:val="20"/>
              </w:rPr>
              <w:t>7.3 (3.8)</w:t>
            </w:r>
          </w:p>
        </w:tc>
      </w:tr>
      <w:tr w:rsidR="00B66817" w:rsidRPr="00D8730F" w14:paraId="54832C8C" w14:textId="77777777" w:rsidTr="00F0310C">
        <w:trPr>
          <w:cantSplit/>
          <w:trHeight w:val="240"/>
          <w:tblHeader/>
        </w:trPr>
        <w:tc>
          <w:tcPr>
            <w:tcW w:w="0" w:type="auto"/>
            <w:vAlign w:val="center"/>
          </w:tcPr>
          <w:p w14:paraId="77155C1E" w14:textId="77777777" w:rsidR="00B66817" w:rsidRPr="006A35AF" w:rsidRDefault="004C63C6" w:rsidP="006A35AF">
            <w:pPr>
              <w:autoSpaceDE w:val="0"/>
              <w:autoSpaceDN w:val="0"/>
              <w:adjustRightInd w:val="0"/>
              <w:spacing w:after="0" w:line="360" w:lineRule="auto"/>
              <w:ind w:left="60" w:right="60"/>
              <w:rPr>
                <w:rFonts w:ascii="Arial" w:hAnsi="Arial" w:cs="Arial"/>
                <w:color w:val="000000"/>
                <w:sz w:val="20"/>
                <w:szCs w:val="20"/>
              </w:rPr>
            </w:pPr>
            <w:r w:rsidRPr="006A35AF">
              <w:rPr>
                <w:rFonts w:ascii="Arial" w:hAnsi="Arial" w:cs="Arial"/>
                <w:color w:val="000000"/>
                <w:sz w:val="20"/>
                <w:szCs w:val="20"/>
              </w:rPr>
              <w:t xml:space="preserve">Family size </w:t>
            </w:r>
          </w:p>
        </w:tc>
        <w:tc>
          <w:tcPr>
            <w:tcW w:w="0" w:type="auto"/>
            <w:vAlign w:val="center"/>
          </w:tcPr>
          <w:p w14:paraId="097BE675" w14:textId="6687626A" w:rsidR="00B66817" w:rsidRPr="006A35AF" w:rsidRDefault="004C63C6" w:rsidP="006A35AF">
            <w:pPr>
              <w:autoSpaceDE w:val="0"/>
              <w:autoSpaceDN w:val="0"/>
              <w:adjustRightInd w:val="0"/>
              <w:spacing w:after="0" w:line="360" w:lineRule="auto"/>
              <w:ind w:right="60"/>
              <w:rPr>
                <w:rFonts w:ascii="Arial" w:hAnsi="Arial" w:cs="Arial"/>
                <w:color w:val="000000"/>
                <w:sz w:val="20"/>
                <w:szCs w:val="20"/>
              </w:rPr>
            </w:pPr>
            <w:r w:rsidRPr="006A35AF">
              <w:rPr>
                <w:rFonts w:ascii="Arial" w:hAnsi="Arial" w:cs="Arial"/>
                <w:color w:val="000000"/>
                <w:sz w:val="20"/>
                <w:szCs w:val="20"/>
              </w:rPr>
              <w:t>number of people</w:t>
            </w:r>
          </w:p>
        </w:tc>
        <w:tc>
          <w:tcPr>
            <w:tcW w:w="0" w:type="auto"/>
            <w:vAlign w:val="center"/>
          </w:tcPr>
          <w:p w14:paraId="7144DE35" w14:textId="77777777" w:rsidR="00B66817" w:rsidRPr="006A35AF" w:rsidRDefault="004C63C6" w:rsidP="006A35AF">
            <w:pPr>
              <w:autoSpaceDE w:val="0"/>
              <w:autoSpaceDN w:val="0"/>
              <w:adjustRightInd w:val="0"/>
              <w:spacing w:after="0" w:line="360" w:lineRule="auto"/>
              <w:ind w:left="60" w:right="60"/>
              <w:rPr>
                <w:rFonts w:ascii="Arial" w:hAnsi="Arial" w:cs="Arial"/>
                <w:color w:val="000000"/>
                <w:sz w:val="20"/>
                <w:szCs w:val="20"/>
              </w:rPr>
            </w:pPr>
            <w:r w:rsidRPr="006A35AF">
              <w:rPr>
                <w:rFonts w:ascii="Arial" w:hAnsi="Arial" w:cs="Arial"/>
                <w:color w:val="000000"/>
                <w:sz w:val="20"/>
                <w:szCs w:val="20"/>
              </w:rPr>
              <w:t xml:space="preserve">5.6 (1.7)     </w:t>
            </w:r>
          </w:p>
        </w:tc>
        <w:tc>
          <w:tcPr>
            <w:tcW w:w="0" w:type="auto"/>
            <w:vAlign w:val="center"/>
          </w:tcPr>
          <w:p w14:paraId="757E206D" w14:textId="25818C9A" w:rsidR="00B66817" w:rsidRPr="006A35AF" w:rsidRDefault="004C63C6" w:rsidP="006A35AF">
            <w:pPr>
              <w:autoSpaceDE w:val="0"/>
              <w:autoSpaceDN w:val="0"/>
              <w:adjustRightInd w:val="0"/>
              <w:spacing w:after="0" w:line="360" w:lineRule="auto"/>
              <w:ind w:left="60" w:right="60"/>
              <w:rPr>
                <w:rFonts w:ascii="Arial" w:hAnsi="Arial" w:cs="Arial"/>
                <w:color w:val="000000"/>
                <w:sz w:val="20"/>
                <w:szCs w:val="20"/>
              </w:rPr>
            </w:pPr>
            <w:r w:rsidRPr="006A35AF">
              <w:rPr>
                <w:rFonts w:ascii="Arial" w:hAnsi="Arial" w:cs="Arial"/>
                <w:color w:val="000000"/>
                <w:sz w:val="20"/>
                <w:szCs w:val="20"/>
              </w:rPr>
              <w:t>5.6 (1.6)</w:t>
            </w:r>
          </w:p>
        </w:tc>
        <w:tc>
          <w:tcPr>
            <w:tcW w:w="0" w:type="auto"/>
            <w:vAlign w:val="center"/>
          </w:tcPr>
          <w:p w14:paraId="09473732" w14:textId="0F1599A2" w:rsidR="00B66817" w:rsidRPr="006A35AF" w:rsidRDefault="004C63C6" w:rsidP="006A35AF">
            <w:pPr>
              <w:autoSpaceDE w:val="0"/>
              <w:autoSpaceDN w:val="0"/>
              <w:adjustRightInd w:val="0"/>
              <w:spacing w:after="0" w:line="360" w:lineRule="auto"/>
              <w:ind w:left="60" w:right="60"/>
              <w:rPr>
                <w:rFonts w:ascii="Arial" w:hAnsi="Arial" w:cs="Arial"/>
                <w:color w:val="000000"/>
                <w:sz w:val="20"/>
                <w:szCs w:val="20"/>
              </w:rPr>
            </w:pPr>
            <w:r w:rsidRPr="006A35AF">
              <w:rPr>
                <w:rFonts w:ascii="Arial" w:hAnsi="Arial" w:cs="Arial"/>
                <w:color w:val="000000"/>
                <w:sz w:val="20"/>
                <w:szCs w:val="20"/>
              </w:rPr>
              <w:t>5.6 (1.1)</w:t>
            </w:r>
          </w:p>
        </w:tc>
        <w:tc>
          <w:tcPr>
            <w:tcW w:w="0" w:type="auto"/>
            <w:vAlign w:val="center"/>
          </w:tcPr>
          <w:p w14:paraId="0C1D20E2" w14:textId="77777777" w:rsidR="00B66817" w:rsidRPr="006A35AF" w:rsidRDefault="004C63C6" w:rsidP="006A35AF">
            <w:pPr>
              <w:autoSpaceDE w:val="0"/>
              <w:autoSpaceDN w:val="0"/>
              <w:adjustRightInd w:val="0"/>
              <w:spacing w:after="0" w:line="360" w:lineRule="auto"/>
              <w:ind w:right="60"/>
              <w:rPr>
                <w:rFonts w:ascii="Arial" w:hAnsi="Arial" w:cs="Arial"/>
                <w:color w:val="000000"/>
                <w:sz w:val="20"/>
                <w:szCs w:val="20"/>
              </w:rPr>
            </w:pPr>
            <w:r w:rsidRPr="006A35AF">
              <w:rPr>
                <w:rFonts w:ascii="Arial" w:hAnsi="Arial" w:cs="Arial"/>
                <w:color w:val="000000"/>
                <w:sz w:val="20"/>
                <w:szCs w:val="20"/>
              </w:rPr>
              <w:t>5.6 (1.6)</w:t>
            </w:r>
          </w:p>
        </w:tc>
      </w:tr>
      <w:tr w:rsidR="00B66817" w:rsidRPr="00D8730F" w14:paraId="3ADF8937" w14:textId="77777777" w:rsidTr="00F0310C">
        <w:trPr>
          <w:cantSplit/>
          <w:trHeight w:val="56"/>
          <w:tblHeader/>
        </w:trPr>
        <w:tc>
          <w:tcPr>
            <w:tcW w:w="0" w:type="auto"/>
            <w:vAlign w:val="center"/>
          </w:tcPr>
          <w:p w14:paraId="4750D91E" w14:textId="77777777" w:rsidR="00B66817" w:rsidRPr="006A35AF" w:rsidRDefault="004C63C6" w:rsidP="006A35AF">
            <w:pPr>
              <w:autoSpaceDE w:val="0"/>
              <w:autoSpaceDN w:val="0"/>
              <w:adjustRightInd w:val="0"/>
              <w:spacing w:after="0" w:line="360" w:lineRule="auto"/>
              <w:ind w:left="60" w:right="60"/>
              <w:rPr>
                <w:rFonts w:ascii="Arial" w:hAnsi="Arial" w:cs="Arial"/>
                <w:color w:val="000000"/>
                <w:sz w:val="20"/>
                <w:szCs w:val="20"/>
              </w:rPr>
            </w:pPr>
            <w:r w:rsidRPr="006A35AF">
              <w:rPr>
                <w:rFonts w:ascii="Arial" w:hAnsi="Arial" w:cs="Arial"/>
                <w:color w:val="000000"/>
                <w:sz w:val="20"/>
                <w:szCs w:val="20"/>
              </w:rPr>
              <w:t xml:space="preserve">Occupation status paddy farming  </w:t>
            </w:r>
          </w:p>
        </w:tc>
        <w:tc>
          <w:tcPr>
            <w:tcW w:w="0" w:type="auto"/>
            <w:vAlign w:val="center"/>
          </w:tcPr>
          <w:p w14:paraId="03A63A2E" w14:textId="77777777" w:rsidR="00B66817" w:rsidRPr="006A35AF" w:rsidRDefault="004C63C6" w:rsidP="006A35AF">
            <w:pPr>
              <w:autoSpaceDE w:val="0"/>
              <w:autoSpaceDN w:val="0"/>
              <w:adjustRightInd w:val="0"/>
              <w:spacing w:after="0" w:line="360" w:lineRule="auto"/>
              <w:ind w:right="60"/>
              <w:rPr>
                <w:rFonts w:ascii="Arial" w:hAnsi="Arial" w:cs="Arial"/>
                <w:color w:val="000000"/>
                <w:sz w:val="20"/>
                <w:szCs w:val="20"/>
              </w:rPr>
            </w:pPr>
            <w:r w:rsidRPr="006A35AF">
              <w:rPr>
                <w:rFonts w:ascii="Arial" w:hAnsi="Arial" w:cs="Arial"/>
                <w:color w:val="000000"/>
                <w:sz w:val="20"/>
                <w:szCs w:val="20"/>
              </w:rPr>
              <w:t>%</w:t>
            </w:r>
          </w:p>
        </w:tc>
        <w:tc>
          <w:tcPr>
            <w:tcW w:w="0" w:type="auto"/>
            <w:vAlign w:val="center"/>
          </w:tcPr>
          <w:p w14:paraId="1B12A7DE" w14:textId="77777777" w:rsidR="00B66817" w:rsidRPr="006A35AF" w:rsidRDefault="004C63C6" w:rsidP="006A35AF">
            <w:pPr>
              <w:pStyle w:val="Default"/>
              <w:spacing w:line="360" w:lineRule="auto"/>
              <w:ind w:right="74"/>
              <w:rPr>
                <w:rFonts w:ascii="Arial" w:hAnsi="Arial" w:cs="Arial"/>
                <w:sz w:val="20"/>
                <w:szCs w:val="20"/>
              </w:rPr>
            </w:pPr>
            <w:r w:rsidRPr="006A35AF">
              <w:rPr>
                <w:rFonts w:ascii="Arial" w:hAnsi="Arial" w:cs="Arial"/>
                <w:sz w:val="20"/>
                <w:szCs w:val="20"/>
              </w:rPr>
              <w:t xml:space="preserve">41 (73.2) </w:t>
            </w:r>
          </w:p>
        </w:tc>
        <w:tc>
          <w:tcPr>
            <w:tcW w:w="0" w:type="auto"/>
            <w:vAlign w:val="center"/>
          </w:tcPr>
          <w:p w14:paraId="35BEA91F" w14:textId="77777777" w:rsidR="00B66817" w:rsidRPr="006A35AF" w:rsidRDefault="004C63C6" w:rsidP="006A35AF">
            <w:pPr>
              <w:pStyle w:val="Default"/>
              <w:spacing w:line="360" w:lineRule="auto"/>
              <w:ind w:right="97"/>
              <w:rPr>
                <w:rFonts w:ascii="Arial" w:hAnsi="Arial" w:cs="Arial"/>
                <w:sz w:val="20"/>
                <w:szCs w:val="20"/>
              </w:rPr>
            </w:pPr>
            <w:r w:rsidRPr="006A35AF">
              <w:rPr>
                <w:rFonts w:ascii="Arial" w:hAnsi="Arial" w:cs="Arial"/>
                <w:sz w:val="20"/>
                <w:szCs w:val="20"/>
              </w:rPr>
              <w:t xml:space="preserve">20 (68.9) </w:t>
            </w:r>
          </w:p>
        </w:tc>
        <w:tc>
          <w:tcPr>
            <w:tcW w:w="0" w:type="auto"/>
            <w:vAlign w:val="center"/>
          </w:tcPr>
          <w:p w14:paraId="6E6AC9F3" w14:textId="77777777" w:rsidR="00B66817" w:rsidRPr="006A35AF" w:rsidRDefault="004C63C6" w:rsidP="006A35AF">
            <w:pPr>
              <w:pStyle w:val="Default"/>
              <w:spacing w:line="360" w:lineRule="auto"/>
              <w:rPr>
                <w:rFonts w:ascii="Arial" w:hAnsi="Arial" w:cs="Arial"/>
                <w:sz w:val="20"/>
                <w:szCs w:val="20"/>
              </w:rPr>
            </w:pPr>
            <w:r w:rsidRPr="006A35AF">
              <w:rPr>
                <w:rFonts w:ascii="Arial" w:hAnsi="Arial" w:cs="Arial"/>
                <w:sz w:val="20"/>
                <w:szCs w:val="20"/>
              </w:rPr>
              <w:t xml:space="preserve">26 (92.9) </w:t>
            </w:r>
          </w:p>
        </w:tc>
        <w:tc>
          <w:tcPr>
            <w:tcW w:w="0" w:type="auto"/>
            <w:vAlign w:val="center"/>
          </w:tcPr>
          <w:p w14:paraId="4D907B85" w14:textId="1B494022" w:rsidR="00B66817" w:rsidRPr="006A35AF" w:rsidRDefault="004C63C6" w:rsidP="006A35AF">
            <w:pPr>
              <w:pStyle w:val="Default"/>
              <w:spacing w:line="360" w:lineRule="auto"/>
              <w:rPr>
                <w:rFonts w:ascii="Arial" w:hAnsi="Arial" w:cs="Arial"/>
                <w:sz w:val="20"/>
                <w:szCs w:val="20"/>
              </w:rPr>
            </w:pPr>
            <w:r w:rsidRPr="006A35AF">
              <w:rPr>
                <w:rFonts w:ascii="Arial" w:hAnsi="Arial" w:cs="Arial"/>
                <w:sz w:val="20"/>
                <w:szCs w:val="20"/>
              </w:rPr>
              <w:t xml:space="preserve">87 (76.9) </w:t>
            </w:r>
          </w:p>
        </w:tc>
      </w:tr>
      <w:tr w:rsidR="009C02E7" w:rsidRPr="00D8730F" w14:paraId="429EC1C8" w14:textId="77777777" w:rsidTr="00F0310C">
        <w:trPr>
          <w:cantSplit/>
          <w:trHeight w:val="199"/>
          <w:tblHeader/>
        </w:trPr>
        <w:tc>
          <w:tcPr>
            <w:tcW w:w="0" w:type="auto"/>
            <w:vAlign w:val="center"/>
          </w:tcPr>
          <w:p w14:paraId="2C9FCC09" w14:textId="77777777" w:rsidR="009C02E7" w:rsidRPr="006A35AF" w:rsidRDefault="009C02E7" w:rsidP="006A35AF">
            <w:pPr>
              <w:autoSpaceDE w:val="0"/>
              <w:autoSpaceDN w:val="0"/>
              <w:adjustRightInd w:val="0"/>
              <w:spacing w:after="0" w:line="360" w:lineRule="auto"/>
              <w:ind w:left="60" w:right="60"/>
              <w:rPr>
                <w:rFonts w:ascii="Arial" w:hAnsi="Arial" w:cs="Arial"/>
                <w:color w:val="000000"/>
                <w:sz w:val="20"/>
                <w:szCs w:val="20"/>
              </w:rPr>
            </w:pPr>
            <w:r w:rsidRPr="006A35AF">
              <w:rPr>
                <w:rFonts w:ascii="Arial" w:hAnsi="Arial" w:cs="Arial"/>
                <w:color w:val="000000"/>
                <w:sz w:val="20"/>
                <w:szCs w:val="20"/>
              </w:rPr>
              <w:t xml:space="preserve">Farming experience </w:t>
            </w:r>
          </w:p>
        </w:tc>
        <w:tc>
          <w:tcPr>
            <w:tcW w:w="0" w:type="auto"/>
            <w:vAlign w:val="center"/>
          </w:tcPr>
          <w:p w14:paraId="096352EF" w14:textId="77777777" w:rsidR="009C02E7" w:rsidRPr="006A35AF" w:rsidRDefault="009C02E7" w:rsidP="006A35AF">
            <w:pPr>
              <w:autoSpaceDE w:val="0"/>
              <w:autoSpaceDN w:val="0"/>
              <w:adjustRightInd w:val="0"/>
              <w:spacing w:after="0" w:line="360" w:lineRule="auto"/>
              <w:ind w:right="60"/>
              <w:rPr>
                <w:rFonts w:ascii="Arial" w:hAnsi="Arial" w:cs="Arial"/>
                <w:color w:val="000000"/>
                <w:sz w:val="20"/>
                <w:szCs w:val="20"/>
              </w:rPr>
            </w:pPr>
            <w:r w:rsidRPr="006A35AF">
              <w:rPr>
                <w:rFonts w:ascii="Arial" w:hAnsi="Arial" w:cs="Arial"/>
                <w:color w:val="000000"/>
                <w:sz w:val="20"/>
                <w:szCs w:val="20"/>
              </w:rPr>
              <w:t>year</w:t>
            </w:r>
          </w:p>
        </w:tc>
        <w:tc>
          <w:tcPr>
            <w:tcW w:w="0" w:type="auto"/>
            <w:vAlign w:val="center"/>
          </w:tcPr>
          <w:p w14:paraId="42715040" w14:textId="187B7406" w:rsidR="009C02E7" w:rsidRPr="006A35AF" w:rsidRDefault="009C02E7" w:rsidP="006A35AF">
            <w:pPr>
              <w:autoSpaceDE w:val="0"/>
              <w:autoSpaceDN w:val="0"/>
              <w:adjustRightInd w:val="0"/>
              <w:spacing w:after="0" w:line="360" w:lineRule="auto"/>
              <w:ind w:left="60" w:right="60"/>
              <w:rPr>
                <w:rFonts w:ascii="Arial" w:hAnsi="Arial" w:cs="Arial"/>
                <w:color w:val="000000"/>
                <w:sz w:val="20"/>
                <w:szCs w:val="20"/>
              </w:rPr>
            </w:pPr>
            <w:r w:rsidRPr="006A35AF">
              <w:rPr>
                <w:rFonts w:ascii="Arial" w:hAnsi="Arial" w:cs="Arial"/>
                <w:sz w:val="20"/>
                <w:szCs w:val="20"/>
              </w:rPr>
              <w:t>24.9 (5.7)</w:t>
            </w:r>
          </w:p>
        </w:tc>
        <w:tc>
          <w:tcPr>
            <w:tcW w:w="0" w:type="auto"/>
            <w:vAlign w:val="center"/>
          </w:tcPr>
          <w:p w14:paraId="4733A17D" w14:textId="531EC705" w:rsidR="009C02E7" w:rsidRPr="006A35AF" w:rsidRDefault="009C02E7" w:rsidP="006A35AF">
            <w:pPr>
              <w:autoSpaceDE w:val="0"/>
              <w:autoSpaceDN w:val="0"/>
              <w:adjustRightInd w:val="0"/>
              <w:spacing w:after="0" w:line="360" w:lineRule="auto"/>
              <w:ind w:left="60" w:right="60"/>
              <w:rPr>
                <w:rFonts w:ascii="Arial" w:hAnsi="Arial" w:cs="Arial"/>
                <w:color w:val="000000"/>
                <w:sz w:val="20"/>
                <w:szCs w:val="20"/>
              </w:rPr>
            </w:pPr>
            <w:r w:rsidRPr="006A35AF">
              <w:rPr>
                <w:rFonts w:ascii="Arial" w:hAnsi="Arial" w:cs="Arial"/>
                <w:sz w:val="20"/>
                <w:szCs w:val="20"/>
              </w:rPr>
              <w:t>23.2(5.5)</w:t>
            </w:r>
          </w:p>
        </w:tc>
        <w:tc>
          <w:tcPr>
            <w:tcW w:w="0" w:type="auto"/>
            <w:vAlign w:val="center"/>
          </w:tcPr>
          <w:p w14:paraId="49CC1628" w14:textId="5EC5F789" w:rsidR="009C02E7" w:rsidRPr="006A35AF" w:rsidRDefault="009C02E7" w:rsidP="006A35AF">
            <w:pPr>
              <w:autoSpaceDE w:val="0"/>
              <w:autoSpaceDN w:val="0"/>
              <w:adjustRightInd w:val="0"/>
              <w:spacing w:after="0" w:line="360" w:lineRule="auto"/>
              <w:ind w:left="60" w:right="60"/>
              <w:rPr>
                <w:rFonts w:ascii="Arial" w:hAnsi="Arial" w:cs="Arial"/>
                <w:color w:val="000000"/>
                <w:sz w:val="20"/>
                <w:szCs w:val="20"/>
              </w:rPr>
            </w:pPr>
            <w:r w:rsidRPr="006A35AF">
              <w:rPr>
                <w:rFonts w:ascii="Arial" w:hAnsi="Arial" w:cs="Arial"/>
                <w:sz w:val="20"/>
                <w:szCs w:val="20"/>
              </w:rPr>
              <w:t>23.5 (6.5)</w:t>
            </w:r>
          </w:p>
        </w:tc>
        <w:tc>
          <w:tcPr>
            <w:tcW w:w="0" w:type="auto"/>
            <w:vAlign w:val="center"/>
          </w:tcPr>
          <w:p w14:paraId="357AC9DC" w14:textId="47AD593A" w:rsidR="009C02E7" w:rsidRPr="006A35AF" w:rsidRDefault="009C02E7" w:rsidP="006A35AF">
            <w:pPr>
              <w:autoSpaceDE w:val="0"/>
              <w:autoSpaceDN w:val="0"/>
              <w:adjustRightInd w:val="0"/>
              <w:spacing w:after="0" w:line="360" w:lineRule="auto"/>
              <w:ind w:right="60"/>
              <w:rPr>
                <w:rFonts w:ascii="Arial" w:hAnsi="Arial" w:cs="Arial"/>
                <w:color w:val="000000"/>
                <w:sz w:val="20"/>
                <w:szCs w:val="20"/>
              </w:rPr>
            </w:pPr>
            <w:r w:rsidRPr="006A35AF">
              <w:rPr>
                <w:rFonts w:ascii="Arial" w:hAnsi="Arial" w:cs="Arial"/>
                <w:sz w:val="20"/>
                <w:szCs w:val="20"/>
              </w:rPr>
              <w:t>24.1 (5.9)</w:t>
            </w:r>
          </w:p>
        </w:tc>
      </w:tr>
    </w:tbl>
    <w:p w14:paraId="5F7CECB9" w14:textId="4479BF58" w:rsidR="00B66817" w:rsidRPr="006A35AF" w:rsidRDefault="004C63C6" w:rsidP="00633B21">
      <w:pPr>
        <w:autoSpaceDE w:val="0"/>
        <w:autoSpaceDN w:val="0"/>
        <w:adjustRightInd w:val="0"/>
        <w:spacing w:after="0" w:line="240" w:lineRule="auto"/>
        <w:jc w:val="both"/>
        <w:rPr>
          <w:rFonts w:ascii="Arial" w:hAnsi="Arial" w:cs="Arial"/>
          <w:bCs/>
          <w:i/>
          <w:iCs/>
          <w:color w:val="000000"/>
          <w:sz w:val="20"/>
          <w:szCs w:val="20"/>
        </w:rPr>
      </w:pPr>
      <w:r w:rsidRPr="006A35AF">
        <w:rPr>
          <w:rFonts w:ascii="Arial" w:hAnsi="Arial" w:cs="Arial"/>
          <w:bCs/>
          <w:i/>
          <w:iCs/>
          <w:color w:val="000000"/>
          <w:sz w:val="20"/>
          <w:szCs w:val="20"/>
        </w:rPr>
        <w:t xml:space="preserve">Source: </w:t>
      </w:r>
      <w:r w:rsidR="008B3670" w:rsidRPr="006A35AF">
        <w:rPr>
          <w:rFonts w:ascii="Arial" w:hAnsi="Arial" w:cs="Arial"/>
          <w:bCs/>
          <w:i/>
          <w:iCs/>
          <w:color w:val="000000"/>
          <w:sz w:val="20"/>
          <w:szCs w:val="20"/>
        </w:rPr>
        <w:t>Field survey</w:t>
      </w:r>
      <w:r w:rsidRPr="006A35AF">
        <w:rPr>
          <w:rFonts w:ascii="Arial" w:hAnsi="Arial" w:cs="Arial"/>
          <w:bCs/>
          <w:i/>
          <w:iCs/>
          <w:color w:val="000000"/>
          <w:sz w:val="20"/>
          <w:szCs w:val="20"/>
        </w:rPr>
        <w:t xml:space="preserve"> 2022, </w:t>
      </w:r>
      <w:r w:rsidRPr="006A35AF">
        <w:rPr>
          <w:rFonts w:ascii="Arial" w:hAnsi="Arial" w:cs="Arial"/>
          <w:i/>
          <w:iCs/>
          <w:sz w:val="20"/>
          <w:szCs w:val="20"/>
        </w:rPr>
        <w:t>(Parentheses indicate SD)</w:t>
      </w:r>
    </w:p>
    <w:p w14:paraId="56925198" w14:textId="77777777" w:rsidR="00B66817" w:rsidRDefault="00B66817" w:rsidP="00633B21">
      <w:pPr>
        <w:spacing w:after="0" w:line="240" w:lineRule="auto"/>
        <w:jc w:val="both"/>
        <w:rPr>
          <w:rFonts w:ascii="Arial" w:hAnsi="Arial" w:cs="Arial"/>
        </w:rPr>
      </w:pPr>
    </w:p>
    <w:p w14:paraId="6F645F66" w14:textId="77777777" w:rsidR="00302B49" w:rsidRDefault="00302B49" w:rsidP="00633B21">
      <w:pPr>
        <w:spacing w:after="0" w:line="240" w:lineRule="auto"/>
        <w:jc w:val="both"/>
        <w:rPr>
          <w:rFonts w:ascii="Arial" w:hAnsi="Arial" w:cs="Arial"/>
        </w:rPr>
      </w:pPr>
    </w:p>
    <w:p w14:paraId="139B85F9" w14:textId="77777777" w:rsidR="00302B49" w:rsidRDefault="00302B49" w:rsidP="00633B21">
      <w:pPr>
        <w:spacing w:after="0" w:line="240" w:lineRule="auto"/>
        <w:jc w:val="both"/>
        <w:rPr>
          <w:rFonts w:ascii="Arial" w:hAnsi="Arial" w:cs="Arial"/>
        </w:rPr>
      </w:pPr>
    </w:p>
    <w:p w14:paraId="5D6180BB" w14:textId="77777777" w:rsidR="00302B49" w:rsidRPr="006A35AF" w:rsidRDefault="00302B49" w:rsidP="00633B21">
      <w:pPr>
        <w:spacing w:after="0" w:line="240" w:lineRule="auto"/>
        <w:jc w:val="both"/>
        <w:rPr>
          <w:rFonts w:ascii="Arial" w:hAnsi="Arial" w:cs="Arial"/>
        </w:rPr>
      </w:pPr>
    </w:p>
    <w:p w14:paraId="1FB57CE7" w14:textId="100926E9" w:rsidR="00D8730F" w:rsidRDefault="00D8730F" w:rsidP="00633B21">
      <w:pPr>
        <w:spacing w:after="0" w:line="240" w:lineRule="auto"/>
        <w:jc w:val="both"/>
        <w:rPr>
          <w:rFonts w:ascii="Arial" w:hAnsi="Arial" w:cs="Arial"/>
          <w:b/>
          <w:color w:val="000000"/>
        </w:rPr>
      </w:pPr>
      <w:r>
        <w:rPr>
          <w:rFonts w:ascii="Arial" w:hAnsi="Arial" w:cs="Arial" w:hint="eastAsia"/>
          <w:b/>
          <w:color w:val="202124"/>
          <w:shd w:val="clear" w:color="auto" w:fill="FFFFFF"/>
        </w:rPr>
        <w:t>3.</w:t>
      </w:r>
      <w:proofErr w:type="gramStart"/>
      <w:r>
        <w:rPr>
          <w:rFonts w:ascii="Arial" w:hAnsi="Arial" w:cs="Arial" w:hint="eastAsia"/>
          <w:b/>
          <w:color w:val="202124"/>
          <w:shd w:val="clear" w:color="auto" w:fill="FFFFFF"/>
        </w:rPr>
        <w:t>2.</w:t>
      </w:r>
      <w:r w:rsidR="004C63C6" w:rsidRPr="006A35AF">
        <w:rPr>
          <w:rFonts w:ascii="Arial" w:hAnsi="Arial" w:cs="Arial"/>
          <w:b/>
          <w:color w:val="202124"/>
          <w:shd w:val="clear" w:color="auto" w:fill="FFFFFF"/>
        </w:rPr>
        <w:t>Yield</w:t>
      </w:r>
      <w:proofErr w:type="gramEnd"/>
      <w:r w:rsidR="004C63C6" w:rsidRPr="006A35AF">
        <w:rPr>
          <w:rFonts w:ascii="Arial" w:hAnsi="Arial" w:cs="Arial"/>
          <w:b/>
          <w:color w:val="202124"/>
          <w:shd w:val="clear" w:color="auto" w:fill="FFFFFF"/>
        </w:rPr>
        <w:t xml:space="preserve"> and benefit-cost ratio of farmers </w:t>
      </w:r>
      <w:r w:rsidR="004C63C6" w:rsidRPr="006A35AF">
        <w:rPr>
          <w:rFonts w:ascii="Arial" w:hAnsi="Arial" w:cs="Arial"/>
          <w:b/>
          <w:color w:val="000000"/>
        </w:rPr>
        <w:t>in the Brahmanbaria district</w:t>
      </w:r>
    </w:p>
    <w:p w14:paraId="0B7D5353" w14:textId="77777777" w:rsidR="005270E7" w:rsidRPr="006A35AF" w:rsidRDefault="005270E7" w:rsidP="00633B21">
      <w:pPr>
        <w:spacing w:after="0" w:line="240" w:lineRule="auto"/>
        <w:jc w:val="both"/>
        <w:rPr>
          <w:rFonts w:ascii="Arial" w:hAnsi="Arial" w:cs="Arial"/>
          <w:b/>
          <w:color w:val="000000"/>
        </w:rPr>
      </w:pPr>
    </w:p>
    <w:p w14:paraId="44603D48" w14:textId="00B24259" w:rsidR="00EE7C67" w:rsidRPr="00697766" w:rsidRDefault="00EE7C67" w:rsidP="00EE7C67">
      <w:pPr>
        <w:pStyle w:val="NormalWeb"/>
        <w:spacing w:before="0" w:beforeAutospacing="0" w:after="0" w:afterAutospacing="0"/>
        <w:jc w:val="both"/>
        <w:rPr>
          <w:rFonts w:ascii="Arial" w:eastAsiaTheme="minorEastAsia" w:hAnsi="Arial" w:cs="Arial"/>
          <w:color w:val="000000" w:themeColor="text1"/>
          <w:sz w:val="20"/>
          <w:szCs w:val="20"/>
          <w:lang w:eastAsia="ja-JP"/>
        </w:rPr>
      </w:pPr>
      <w:bookmarkStart w:id="12" w:name="_Hlk216866247"/>
      <w:r w:rsidRPr="00697766">
        <w:rPr>
          <w:rFonts w:ascii="Arial" w:hAnsi="Arial" w:cs="Arial"/>
          <w:color w:val="000000" w:themeColor="text1"/>
          <w:sz w:val="20"/>
          <w:szCs w:val="20"/>
        </w:rPr>
        <w:lastRenderedPageBreak/>
        <w:t>Table 2 presents a comparative summary of farm size, yield, production cost, gross revenue, net revenue, and</w:t>
      </w:r>
      <w:r w:rsidR="005845BB" w:rsidRPr="00697766">
        <w:rPr>
          <w:rFonts w:ascii="Arial" w:eastAsiaTheme="minorEastAsia" w:hAnsi="Arial" w:cs="Arial" w:hint="eastAsia"/>
          <w:color w:val="000000" w:themeColor="text1"/>
          <w:sz w:val="20"/>
          <w:szCs w:val="20"/>
          <w:lang w:eastAsia="ja-JP"/>
        </w:rPr>
        <w:t xml:space="preserve"> </w:t>
      </w:r>
      <w:proofErr w:type="gramStart"/>
      <w:r w:rsidR="005845BB" w:rsidRPr="00697766">
        <w:rPr>
          <w:rFonts w:ascii="Arial" w:eastAsiaTheme="minorEastAsia" w:hAnsi="Arial" w:cs="Arial" w:hint="eastAsia"/>
          <w:color w:val="000000" w:themeColor="text1"/>
          <w:sz w:val="20"/>
          <w:szCs w:val="20"/>
          <w:lang w:eastAsia="ja-JP"/>
        </w:rPr>
        <w:t xml:space="preserve">the </w:t>
      </w:r>
      <w:r w:rsidRPr="00697766">
        <w:rPr>
          <w:rFonts w:ascii="Arial" w:hAnsi="Arial" w:cs="Arial"/>
          <w:color w:val="000000" w:themeColor="text1"/>
          <w:sz w:val="20"/>
          <w:szCs w:val="20"/>
        </w:rPr>
        <w:t xml:space="preserve"> benefit</w:t>
      </w:r>
      <w:proofErr w:type="gramEnd"/>
      <w:r w:rsidRPr="00697766">
        <w:rPr>
          <w:rFonts w:ascii="Arial" w:hAnsi="Arial" w:cs="Arial"/>
          <w:color w:val="000000" w:themeColor="text1"/>
          <w:sz w:val="20"/>
          <w:szCs w:val="20"/>
        </w:rPr>
        <w:t>–cost ratio (BCR) of paddy cultivation on a per-hectare basis across different farmer categories in the Brahmanbaria district. The average farm size of the sampled farmers was 2.4 hectares, which is higher than the national average</w:t>
      </w:r>
      <w:r w:rsidR="000C28A2" w:rsidRPr="00697766">
        <w:rPr>
          <w:rFonts w:ascii="Arial" w:eastAsiaTheme="minorEastAsia" w:hAnsi="Arial" w:cs="Arial" w:hint="eastAsia"/>
          <w:color w:val="000000" w:themeColor="text1"/>
          <w:sz w:val="20"/>
          <w:szCs w:val="20"/>
          <w:lang w:eastAsia="ja-JP"/>
        </w:rPr>
        <w:t>.</w:t>
      </w:r>
      <w:r w:rsidRPr="00697766">
        <w:rPr>
          <w:rFonts w:ascii="Arial" w:hAnsi="Arial" w:cs="Arial"/>
          <w:color w:val="000000" w:themeColor="text1"/>
          <w:sz w:val="20"/>
          <w:szCs w:val="20"/>
        </w:rPr>
        <w:t xml:space="preserve"> </w:t>
      </w:r>
      <w:r w:rsidR="000C28A2" w:rsidRPr="00697766">
        <w:rPr>
          <w:rFonts w:ascii="Arial" w:hAnsi="Arial" w:cs="Arial"/>
          <w:color w:val="000000" w:themeColor="text1"/>
          <w:sz w:val="20"/>
          <w:szCs w:val="20"/>
        </w:rPr>
        <w:t xml:space="preserve">This reflects the sampling </w:t>
      </w:r>
      <w:proofErr w:type="gramStart"/>
      <w:r w:rsidR="000C28A2" w:rsidRPr="00697766">
        <w:rPr>
          <w:rFonts w:ascii="Arial" w:hAnsi="Arial" w:cs="Arial"/>
          <w:color w:val="000000" w:themeColor="text1"/>
          <w:sz w:val="20"/>
          <w:szCs w:val="20"/>
        </w:rPr>
        <w:t>structure,</w:t>
      </w:r>
      <w:r w:rsidR="000C28A2" w:rsidRPr="00697766">
        <w:rPr>
          <w:color w:val="000000" w:themeColor="text1"/>
        </w:rPr>
        <w:t xml:space="preserve"> </w:t>
      </w:r>
      <w:r w:rsidRPr="00697766">
        <w:rPr>
          <w:rFonts w:ascii="Arial" w:hAnsi="Arial" w:cs="Arial"/>
          <w:color w:val="000000" w:themeColor="text1"/>
          <w:sz w:val="20"/>
          <w:szCs w:val="20"/>
        </w:rPr>
        <w:t xml:space="preserve"> as</w:t>
      </w:r>
      <w:proofErr w:type="gramEnd"/>
      <w:r w:rsidRPr="00697766">
        <w:rPr>
          <w:rFonts w:ascii="Arial" w:hAnsi="Arial" w:cs="Arial"/>
          <w:color w:val="000000" w:themeColor="text1"/>
          <w:sz w:val="20"/>
          <w:szCs w:val="20"/>
        </w:rPr>
        <w:t xml:space="preserve"> approximately 84% of farmers nationwide belong to the small-scale category [7].</w:t>
      </w:r>
      <w:r w:rsidR="00A7678C" w:rsidRPr="00697766">
        <w:rPr>
          <w:rFonts w:ascii="Arial" w:eastAsiaTheme="minorEastAsia" w:hAnsi="Arial" w:cs="Arial" w:hint="eastAsia"/>
          <w:color w:val="000000" w:themeColor="text1"/>
          <w:sz w:val="20"/>
          <w:szCs w:val="20"/>
          <w:lang w:eastAsia="ja-JP"/>
        </w:rPr>
        <w:t xml:space="preserve"> </w:t>
      </w:r>
      <w:r w:rsidRPr="00697766">
        <w:rPr>
          <w:rFonts w:ascii="Arial" w:hAnsi="Arial" w:cs="Arial"/>
          <w:color w:val="000000" w:themeColor="text1"/>
          <w:sz w:val="20"/>
          <w:szCs w:val="20"/>
        </w:rPr>
        <w:t xml:space="preserve">The overall average paddy yield was 5.6 tons per hectare, with slight variation across farm sizes. Small-, medium-, and large-scale farmers achieved yields of 5.5, 5.7, and 5.8 tons per hectare, respectively. Large-scale farmers recorded the highest yield per hectare, which may be attributed to relatively better access to inputs, capital, and </w:t>
      </w:r>
      <w:r w:rsidR="0041280C" w:rsidRPr="00697766">
        <w:rPr>
          <w:rStyle w:val="Strong"/>
          <w:rFonts w:ascii="Arial" w:hAnsi="Arial" w:cs="Arial"/>
          <w:b w:val="0"/>
          <w:bCs w:val="0"/>
          <w:color w:val="000000" w:themeColor="text1"/>
          <w:sz w:val="20"/>
          <w:szCs w:val="20"/>
        </w:rPr>
        <w:t>improved</w:t>
      </w:r>
      <w:r w:rsidR="0041280C" w:rsidRPr="00697766">
        <w:rPr>
          <w:color w:val="000000" w:themeColor="text1"/>
        </w:rPr>
        <w:t xml:space="preserve"> </w:t>
      </w:r>
      <w:r w:rsidRPr="00697766">
        <w:rPr>
          <w:rFonts w:ascii="Arial" w:hAnsi="Arial" w:cs="Arial"/>
          <w:color w:val="000000" w:themeColor="text1"/>
          <w:sz w:val="20"/>
          <w:szCs w:val="20"/>
        </w:rPr>
        <w:t>farm management practices. However, the observed yields in the study area remain substantially lower than the Bangladesh Rice Research Institute (BRRI) recommended average yield of 7.5 tons per hectare for Boro rice.</w:t>
      </w:r>
    </w:p>
    <w:p w14:paraId="0B99234B" w14:textId="77777777" w:rsidR="005845BB" w:rsidRPr="00697766" w:rsidRDefault="005845BB" w:rsidP="00EE7C67">
      <w:pPr>
        <w:pStyle w:val="NormalWeb"/>
        <w:spacing w:before="0" w:beforeAutospacing="0" w:after="0" w:afterAutospacing="0"/>
        <w:jc w:val="both"/>
        <w:rPr>
          <w:rFonts w:ascii="Arial" w:eastAsiaTheme="minorEastAsia" w:hAnsi="Arial" w:cs="Arial"/>
          <w:color w:val="000000" w:themeColor="text1"/>
          <w:sz w:val="20"/>
          <w:szCs w:val="20"/>
          <w:lang w:eastAsia="ja-JP"/>
        </w:rPr>
      </w:pPr>
    </w:p>
    <w:p w14:paraId="3B1BBE9C" w14:textId="4B19E98F" w:rsidR="00EE7C67" w:rsidRDefault="00EE7C67" w:rsidP="00EE7C67">
      <w:pPr>
        <w:pStyle w:val="NormalWeb"/>
        <w:spacing w:before="0" w:beforeAutospacing="0" w:after="0" w:afterAutospacing="0"/>
        <w:jc w:val="both"/>
        <w:rPr>
          <w:rFonts w:ascii="Arial" w:eastAsiaTheme="minorEastAsia" w:hAnsi="Arial" w:cs="Arial"/>
          <w:sz w:val="20"/>
          <w:szCs w:val="20"/>
          <w:lang w:eastAsia="ja-JP"/>
        </w:rPr>
      </w:pPr>
      <w:r w:rsidRPr="00697766">
        <w:rPr>
          <w:rFonts w:ascii="Arial" w:hAnsi="Arial" w:cs="Arial"/>
          <w:color w:val="000000" w:themeColor="text1"/>
          <w:sz w:val="20"/>
          <w:szCs w:val="20"/>
        </w:rPr>
        <w:t>Several previous studies have reported higher Boro yields in other regions of Bangladesh. Rahman et al. (2005) [24] reported yields of 6.8, 6.8, and 6.0 tons per hectare for small-</w:t>
      </w:r>
      <w:r w:rsidR="000C28A2" w:rsidRPr="00697766">
        <w:rPr>
          <w:rFonts w:ascii="Arial" w:eastAsiaTheme="minorEastAsia" w:hAnsi="Arial" w:cs="Arial" w:hint="eastAsia"/>
          <w:color w:val="000000" w:themeColor="text1"/>
          <w:sz w:val="20"/>
          <w:szCs w:val="20"/>
          <w:lang w:eastAsia="ja-JP"/>
        </w:rPr>
        <w:t>scale</w:t>
      </w:r>
      <w:r w:rsidRPr="00697766">
        <w:rPr>
          <w:rFonts w:ascii="Arial" w:hAnsi="Arial" w:cs="Arial"/>
          <w:color w:val="000000" w:themeColor="text1"/>
          <w:sz w:val="20"/>
          <w:szCs w:val="20"/>
        </w:rPr>
        <w:t>, medium-</w:t>
      </w:r>
      <w:r w:rsidR="000C28A2" w:rsidRPr="00697766">
        <w:rPr>
          <w:rFonts w:ascii="Arial" w:eastAsiaTheme="minorEastAsia" w:hAnsi="Arial" w:cs="Arial" w:hint="eastAsia"/>
          <w:color w:val="000000" w:themeColor="text1"/>
          <w:sz w:val="20"/>
          <w:szCs w:val="20"/>
          <w:lang w:eastAsia="ja-JP"/>
        </w:rPr>
        <w:t>scale</w:t>
      </w:r>
      <w:r w:rsidRPr="00697766">
        <w:rPr>
          <w:rFonts w:ascii="Arial" w:hAnsi="Arial" w:cs="Arial"/>
          <w:color w:val="000000" w:themeColor="text1"/>
          <w:sz w:val="20"/>
          <w:szCs w:val="20"/>
        </w:rPr>
        <w:t>, and large-scale farmers, respectively. Similarly, Banu et al. (2014) [10] reported an average yield of 7.3 tons per hectare, while Chandra et al. (2019) [14] and Alam et al. (2020) [2] reported yields of 5.7 and 6.7 tons per hectare, respectively. Compared to these findings, the yields observed in the Brahmanbaria district are comparatively lower, indicating the presence of location-specific constraints affecting productivity.</w:t>
      </w:r>
    </w:p>
    <w:p w14:paraId="45F04880" w14:textId="77777777" w:rsidR="005845BB" w:rsidRPr="005845BB" w:rsidRDefault="005845BB" w:rsidP="00EE7C67">
      <w:pPr>
        <w:pStyle w:val="NormalWeb"/>
        <w:spacing w:before="0" w:beforeAutospacing="0" w:after="0" w:afterAutospacing="0"/>
        <w:jc w:val="both"/>
        <w:rPr>
          <w:rFonts w:ascii="Arial" w:eastAsiaTheme="minorEastAsia" w:hAnsi="Arial" w:cs="Arial"/>
          <w:sz w:val="20"/>
          <w:szCs w:val="20"/>
          <w:lang w:eastAsia="ja-JP"/>
        </w:rPr>
      </w:pPr>
    </w:p>
    <w:p w14:paraId="3CF898A6" w14:textId="6688F919" w:rsidR="00133C46" w:rsidRPr="00EE7C67" w:rsidRDefault="00EE7C67" w:rsidP="005270E7">
      <w:pPr>
        <w:pStyle w:val="NormalWeb"/>
        <w:spacing w:before="0" w:beforeAutospacing="0" w:after="0" w:afterAutospacing="0"/>
        <w:jc w:val="both"/>
        <w:rPr>
          <w:rFonts w:ascii="Arial" w:hAnsi="Arial" w:cs="Arial"/>
          <w:sz w:val="20"/>
          <w:szCs w:val="20"/>
        </w:rPr>
      </w:pPr>
      <w:r w:rsidRPr="00EE7C67">
        <w:rPr>
          <w:rFonts w:ascii="Arial" w:hAnsi="Arial" w:cs="Arial"/>
          <w:sz w:val="20"/>
          <w:szCs w:val="20"/>
        </w:rPr>
        <w:t>The cost structure of paddy cultivation included expenditures on land preparation, seed, labor, fertilizer, irrigation, and pesticides (Table 2). Labor costs constituted the largest share of total production costs and covered major farm operations such as land preparation, sowing, weeding, fertilizer and pesticide application, irrigation, harvesting, and transportation. The average total production cost for all farmers was BDT 58,452 per hectare. Although cost differences across farm sizes were relatively small, small-scale farmers incurred the highest production cost per hectare, followed by medium- and large-scale farmers. This may reflect limited economies of scale and higher per-unit input costs among smaller farms.</w:t>
      </w:r>
      <w:bookmarkEnd w:id="12"/>
    </w:p>
    <w:p w14:paraId="234F6424" w14:textId="77777777" w:rsidR="00EA52CD" w:rsidRDefault="00EA52CD" w:rsidP="005270E7">
      <w:pPr>
        <w:pStyle w:val="NormalWeb"/>
        <w:spacing w:before="0" w:beforeAutospacing="0" w:after="0" w:afterAutospacing="0"/>
        <w:jc w:val="both"/>
        <w:rPr>
          <w:rFonts w:ascii="Arial" w:hAnsi="Arial" w:cs="Arial"/>
          <w:sz w:val="20"/>
          <w:szCs w:val="20"/>
        </w:rPr>
      </w:pPr>
    </w:p>
    <w:p w14:paraId="76D6ED03" w14:textId="58BE5337" w:rsidR="00B66817" w:rsidRDefault="004C63C6" w:rsidP="006A35AF">
      <w:pPr>
        <w:spacing w:after="0" w:line="240" w:lineRule="auto"/>
        <w:jc w:val="center"/>
        <w:rPr>
          <w:rFonts w:ascii="Arial" w:hAnsi="Arial" w:cs="Arial"/>
          <w:b/>
          <w:bCs/>
          <w:color w:val="000000" w:themeColor="text1"/>
        </w:rPr>
      </w:pPr>
      <w:r w:rsidRPr="006A35AF">
        <w:rPr>
          <w:rFonts w:ascii="Arial" w:hAnsi="Arial" w:cs="Arial"/>
          <w:b/>
          <w:bCs/>
          <w:shd w:val="clear" w:color="auto" w:fill="FFFFFF"/>
        </w:rPr>
        <w:t>Table 2</w:t>
      </w:r>
      <w:r w:rsidR="00164EFF" w:rsidRPr="006A35AF">
        <w:rPr>
          <w:rFonts w:ascii="Arial" w:hAnsi="Arial" w:cs="Arial"/>
          <w:b/>
          <w:bCs/>
          <w:shd w:val="clear" w:color="auto" w:fill="FFFFFF"/>
        </w:rPr>
        <w:t>.</w:t>
      </w:r>
      <w:r w:rsidRPr="006A35AF">
        <w:rPr>
          <w:rFonts w:ascii="Arial" w:hAnsi="Arial" w:cs="Arial"/>
          <w:b/>
          <w:bCs/>
          <w:shd w:val="clear" w:color="auto" w:fill="FFFFFF"/>
        </w:rPr>
        <w:t xml:space="preserve"> </w:t>
      </w:r>
      <w:r w:rsidRPr="006A35AF">
        <w:rPr>
          <w:rFonts w:ascii="Arial" w:hAnsi="Arial" w:cs="Arial"/>
          <w:b/>
          <w:bCs/>
          <w:color w:val="000000" w:themeColor="text1"/>
          <w:shd w:val="clear" w:color="auto" w:fill="FFFFFF"/>
        </w:rPr>
        <w:t>Paddy productivity and benefit-cost ratio</w:t>
      </w:r>
      <w:r w:rsidRPr="006A35AF">
        <w:rPr>
          <w:rFonts w:ascii="Arial" w:hAnsi="Arial" w:cs="Arial"/>
          <w:b/>
          <w:bCs/>
          <w:color w:val="000000" w:themeColor="text1"/>
        </w:rPr>
        <w:t xml:space="preserve"> of farmers in the Brahmanbaria district</w:t>
      </w:r>
    </w:p>
    <w:p w14:paraId="32E9291F" w14:textId="77777777" w:rsidR="00D8730F" w:rsidRPr="006A35AF" w:rsidRDefault="00D8730F" w:rsidP="00086601">
      <w:pPr>
        <w:spacing w:after="0" w:line="240" w:lineRule="auto"/>
        <w:jc w:val="both"/>
        <w:rPr>
          <w:rFonts w:ascii="Arial" w:hAnsi="Arial" w:cs="Arial"/>
          <w:b/>
          <w:bCs/>
          <w:color w:val="000000" w:themeColor="text1"/>
        </w:rPr>
      </w:pPr>
    </w:p>
    <w:tbl>
      <w:tblPr>
        <w:tblStyle w:val="TableGrid"/>
        <w:tblW w:w="10201" w:type="dxa"/>
        <w:tblBorders>
          <w:left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4410"/>
        <w:gridCol w:w="1360"/>
        <w:gridCol w:w="1533"/>
        <w:gridCol w:w="1390"/>
        <w:gridCol w:w="1508"/>
      </w:tblGrid>
      <w:tr w:rsidR="00086601" w:rsidRPr="00D8730F" w14:paraId="3C55B870" w14:textId="77777777" w:rsidTr="00F0310C">
        <w:trPr>
          <w:trHeight w:val="137"/>
        </w:trPr>
        <w:tc>
          <w:tcPr>
            <w:tcW w:w="4410" w:type="dxa"/>
            <w:vAlign w:val="center"/>
          </w:tcPr>
          <w:p w14:paraId="7AAC7B4E" w14:textId="786C14EA" w:rsidR="00A2416B" w:rsidRPr="006A35AF" w:rsidRDefault="00A2416B" w:rsidP="006A35AF">
            <w:pPr>
              <w:autoSpaceDE w:val="0"/>
              <w:autoSpaceDN w:val="0"/>
              <w:adjustRightInd w:val="0"/>
              <w:spacing w:after="0" w:line="360" w:lineRule="auto"/>
              <w:ind w:right="60"/>
              <w:rPr>
                <w:rFonts w:ascii="Arial" w:hAnsi="Arial" w:cs="Arial"/>
                <w:b/>
                <w:bCs/>
                <w:color w:val="000000"/>
                <w:sz w:val="20"/>
                <w:szCs w:val="20"/>
              </w:rPr>
            </w:pPr>
            <w:r w:rsidRPr="006A35AF">
              <w:rPr>
                <w:rFonts w:ascii="Arial" w:hAnsi="Arial" w:cs="Arial"/>
                <w:b/>
                <w:bCs/>
                <w:color w:val="000000"/>
                <w:sz w:val="20"/>
                <w:szCs w:val="20"/>
              </w:rPr>
              <w:t>Particulars</w:t>
            </w:r>
          </w:p>
        </w:tc>
        <w:tc>
          <w:tcPr>
            <w:tcW w:w="1360" w:type="dxa"/>
            <w:vAlign w:val="center"/>
          </w:tcPr>
          <w:p w14:paraId="46036981" w14:textId="6A492EB1" w:rsidR="00A2416B" w:rsidRPr="006A35AF" w:rsidRDefault="00A2416B" w:rsidP="006A35AF">
            <w:pPr>
              <w:spacing w:after="0" w:line="360" w:lineRule="auto"/>
              <w:rPr>
                <w:rFonts w:ascii="Arial" w:hAnsi="Arial" w:cs="Arial"/>
                <w:b/>
                <w:bCs/>
                <w:color w:val="202124"/>
                <w:sz w:val="20"/>
                <w:szCs w:val="20"/>
              </w:rPr>
            </w:pPr>
            <w:r w:rsidRPr="006A35AF">
              <w:rPr>
                <w:rFonts w:ascii="Arial" w:hAnsi="Arial" w:cs="Arial"/>
                <w:b/>
                <w:bCs/>
                <w:color w:val="202124"/>
                <w:sz w:val="20"/>
                <w:szCs w:val="20"/>
              </w:rPr>
              <w:t>Small scale</w:t>
            </w:r>
            <w:r w:rsidR="00D0447B" w:rsidRPr="006A35AF">
              <w:rPr>
                <w:rFonts w:ascii="Arial" w:hAnsi="Arial" w:cs="Arial"/>
                <w:b/>
                <w:bCs/>
                <w:color w:val="202124"/>
                <w:sz w:val="20"/>
                <w:szCs w:val="20"/>
              </w:rPr>
              <w:t xml:space="preserve"> (</w:t>
            </w:r>
            <w:r w:rsidRPr="006A35AF">
              <w:rPr>
                <w:rFonts w:ascii="Arial" w:hAnsi="Arial" w:cs="Arial"/>
                <w:b/>
                <w:bCs/>
                <w:color w:val="202124"/>
                <w:sz w:val="20"/>
                <w:szCs w:val="20"/>
              </w:rPr>
              <w:t>n=56</w:t>
            </w:r>
            <w:r w:rsidR="00D0447B" w:rsidRPr="006A35AF">
              <w:rPr>
                <w:rFonts w:ascii="Arial" w:hAnsi="Arial" w:cs="Arial"/>
                <w:b/>
                <w:bCs/>
                <w:color w:val="202124"/>
                <w:sz w:val="20"/>
                <w:szCs w:val="20"/>
              </w:rPr>
              <w:t>)</w:t>
            </w:r>
          </w:p>
        </w:tc>
        <w:tc>
          <w:tcPr>
            <w:tcW w:w="0" w:type="auto"/>
            <w:vAlign w:val="center"/>
          </w:tcPr>
          <w:p w14:paraId="0BF3519C" w14:textId="322F01F1" w:rsidR="00A2416B" w:rsidRPr="006A35AF" w:rsidRDefault="00A2416B" w:rsidP="006A35AF">
            <w:pPr>
              <w:spacing w:after="0" w:line="360" w:lineRule="auto"/>
              <w:rPr>
                <w:rFonts w:ascii="Arial" w:hAnsi="Arial" w:cs="Arial"/>
                <w:b/>
                <w:bCs/>
                <w:color w:val="000000"/>
                <w:sz w:val="20"/>
                <w:szCs w:val="20"/>
              </w:rPr>
            </w:pPr>
            <w:r w:rsidRPr="006A35AF">
              <w:rPr>
                <w:rFonts w:ascii="Arial" w:hAnsi="Arial" w:cs="Arial"/>
                <w:b/>
                <w:bCs/>
                <w:color w:val="000000"/>
                <w:sz w:val="20"/>
                <w:szCs w:val="20"/>
              </w:rPr>
              <w:t>Medium scale</w:t>
            </w:r>
            <w:r w:rsidR="00D0447B" w:rsidRPr="006A35AF">
              <w:rPr>
                <w:rFonts w:ascii="Arial" w:hAnsi="Arial" w:cs="Arial"/>
                <w:b/>
                <w:bCs/>
                <w:color w:val="000000"/>
                <w:sz w:val="20"/>
                <w:szCs w:val="20"/>
              </w:rPr>
              <w:t xml:space="preserve"> (</w:t>
            </w:r>
            <w:r w:rsidRPr="006A35AF">
              <w:rPr>
                <w:rFonts w:ascii="Arial" w:hAnsi="Arial" w:cs="Arial"/>
                <w:b/>
                <w:bCs/>
                <w:color w:val="000000"/>
                <w:sz w:val="20"/>
                <w:szCs w:val="20"/>
              </w:rPr>
              <w:t>n=29</w:t>
            </w:r>
            <w:r w:rsidR="00D0447B" w:rsidRPr="006A35AF">
              <w:rPr>
                <w:rFonts w:ascii="Arial" w:hAnsi="Arial" w:cs="Arial"/>
                <w:b/>
                <w:bCs/>
                <w:color w:val="000000"/>
                <w:sz w:val="20"/>
                <w:szCs w:val="20"/>
              </w:rPr>
              <w:t>)</w:t>
            </w:r>
          </w:p>
        </w:tc>
        <w:tc>
          <w:tcPr>
            <w:tcW w:w="0" w:type="auto"/>
            <w:vAlign w:val="center"/>
          </w:tcPr>
          <w:p w14:paraId="108E75B0" w14:textId="73EE3853" w:rsidR="00A2416B" w:rsidRPr="006A35AF" w:rsidRDefault="00A2416B" w:rsidP="006A35AF">
            <w:pPr>
              <w:spacing w:after="0" w:line="360" w:lineRule="auto"/>
              <w:rPr>
                <w:rFonts w:ascii="Arial" w:hAnsi="Arial" w:cs="Arial"/>
                <w:b/>
                <w:bCs/>
                <w:color w:val="000000"/>
                <w:sz w:val="20"/>
                <w:szCs w:val="20"/>
              </w:rPr>
            </w:pPr>
            <w:r w:rsidRPr="006A35AF">
              <w:rPr>
                <w:rFonts w:ascii="Arial" w:hAnsi="Arial" w:cs="Arial"/>
                <w:b/>
                <w:bCs/>
                <w:color w:val="000000"/>
                <w:sz w:val="20"/>
                <w:szCs w:val="20"/>
              </w:rPr>
              <w:t>Large scale</w:t>
            </w:r>
            <w:r w:rsidR="00D0447B" w:rsidRPr="006A35AF">
              <w:rPr>
                <w:rFonts w:ascii="Arial" w:hAnsi="Arial" w:cs="Arial"/>
                <w:b/>
                <w:bCs/>
                <w:color w:val="000000"/>
                <w:sz w:val="20"/>
                <w:szCs w:val="20"/>
              </w:rPr>
              <w:t xml:space="preserve"> (</w:t>
            </w:r>
            <w:r w:rsidRPr="006A35AF">
              <w:rPr>
                <w:rFonts w:ascii="Arial" w:hAnsi="Arial" w:cs="Arial"/>
                <w:b/>
                <w:bCs/>
                <w:color w:val="000000"/>
                <w:sz w:val="20"/>
                <w:szCs w:val="20"/>
              </w:rPr>
              <w:t>n=28</w:t>
            </w:r>
            <w:r w:rsidR="00D0447B" w:rsidRPr="006A35AF">
              <w:rPr>
                <w:rFonts w:ascii="Arial" w:hAnsi="Arial" w:cs="Arial"/>
                <w:b/>
                <w:bCs/>
                <w:color w:val="000000"/>
                <w:sz w:val="20"/>
                <w:szCs w:val="20"/>
              </w:rPr>
              <w:t>)</w:t>
            </w:r>
          </w:p>
        </w:tc>
        <w:tc>
          <w:tcPr>
            <w:tcW w:w="0" w:type="auto"/>
            <w:vAlign w:val="center"/>
          </w:tcPr>
          <w:p w14:paraId="44459443" w14:textId="0B9A16B1" w:rsidR="00A2416B" w:rsidRPr="006A35AF" w:rsidRDefault="00A2416B" w:rsidP="006A35AF">
            <w:pPr>
              <w:spacing w:after="0" w:line="360" w:lineRule="auto"/>
              <w:rPr>
                <w:rFonts w:ascii="Arial" w:hAnsi="Arial" w:cs="Arial"/>
                <w:b/>
                <w:bCs/>
                <w:color w:val="202124"/>
                <w:sz w:val="20"/>
                <w:szCs w:val="20"/>
              </w:rPr>
            </w:pPr>
            <w:r w:rsidRPr="006A35AF">
              <w:rPr>
                <w:rFonts w:ascii="Arial" w:hAnsi="Arial" w:cs="Arial"/>
                <w:b/>
                <w:bCs/>
                <w:color w:val="202124"/>
                <w:sz w:val="20"/>
                <w:szCs w:val="20"/>
              </w:rPr>
              <w:t>Total farmer</w:t>
            </w:r>
            <w:r w:rsidR="00D0447B" w:rsidRPr="006A35AF">
              <w:rPr>
                <w:rFonts w:ascii="Arial" w:hAnsi="Arial" w:cs="Arial"/>
                <w:b/>
                <w:bCs/>
                <w:color w:val="202124"/>
                <w:sz w:val="20"/>
                <w:szCs w:val="20"/>
              </w:rPr>
              <w:t xml:space="preserve"> (</w:t>
            </w:r>
            <w:r w:rsidRPr="006A35AF">
              <w:rPr>
                <w:rFonts w:ascii="Arial" w:hAnsi="Arial" w:cs="Arial"/>
                <w:b/>
                <w:bCs/>
                <w:color w:val="202124"/>
                <w:sz w:val="20"/>
                <w:szCs w:val="20"/>
              </w:rPr>
              <w:t>N=113</w:t>
            </w:r>
            <w:r w:rsidR="00D0447B" w:rsidRPr="006A35AF">
              <w:rPr>
                <w:rFonts w:ascii="Arial" w:hAnsi="Arial" w:cs="Arial"/>
                <w:b/>
                <w:bCs/>
                <w:color w:val="202124"/>
                <w:sz w:val="20"/>
                <w:szCs w:val="20"/>
              </w:rPr>
              <w:t>)</w:t>
            </w:r>
          </w:p>
        </w:tc>
      </w:tr>
      <w:tr w:rsidR="00D0447B" w:rsidRPr="00D8730F" w14:paraId="0FC801CF" w14:textId="77777777" w:rsidTr="00F0310C">
        <w:trPr>
          <w:trHeight w:val="137"/>
        </w:trPr>
        <w:tc>
          <w:tcPr>
            <w:tcW w:w="4410" w:type="dxa"/>
            <w:vAlign w:val="center"/>
          </w:tcPr>
          <w:p w14:paraId="383E755C" w14:textId="77777777" w:rsidR="00B66817" w:rsidRPr="006A35AF" w:rsidRDefault="004C63C6" w:rsidP="006A35AF">
            <w:pPr>
              <w:autoSpaceDE w:val="0"/>
              <w:autoSpaceDN w:val="0"/>
              <w:adjustRightInd w:val="0"/>
              <w:spacing w:after="0" w:line="360" w:lineRule="auto"/>
              <w:ind w:right="60"/>
              <w:rPr>
                <w:rFonts w:ascii="Arial" w:hAnsi="Arial" w:cs="Arial"/>
                <w:color w:val="000000"/>
                <w:sz w:val="20"/>
                <w:szCs w:val="20"/>
              </w:rPr>
            </w:pPr>
            <w:r w:rsidRPr="006A35AF">
              <w:rPr>
                <w:rFonts w:ascii="Arial" w:hAnsi="Arial" w:cs="Arial"/>
                <w:color w:val="000000"/>
                <w:sz w:val="20"/>
                <w:szCs w:val="20"/>
              </w:rPr>
              <w:t>Farm size (hec)</w:t>
            </w:r>
          </w:p>
        </w:tc>
        <w:tc>
          <w:tcPr>
            <w:tcW w:w="1360" w:type="dxa"/>
            <w:vAlign w:val="center"/>
          </w:tcPr>
          <w:p w14:paraId="4F290E02" w14:textId="77777777" w:rsidR="00B66817" w:rsidRPr="006A35AF" w:rsidRDefault="004C63C6" w:rsidP="006A35AF">
            <w:pPr>
              <w:spacing w:after="0" w:line="360" w:lineRule="auto"/>
              <w:rPr>
                <w:rFonts w:ascii="Arial" w:hAnsi="Arial" w:cs="Arial"/>
                <w:color w:val="202124"/>
                <w:sz w:val="20"/>
                <w:szCs w:val="20"/>
              </w:rPr>
            </w:pPr>
            <w:r w:rsidRPr="006A35AF">
              <w:rPr>
                <w:rFonts w:ascii="Arial" w:hAnsi="Arial" w:cs="Arial"/>
                <w:color w:val="202124"/>
                <w:sz w:val="20"/>
                <w:szCs w:val="20"/>
              </w:rPr>
              <w:t>0.6</w:t>
            </w:r>
          </w:p>
        </w:tc>
        <w:tc>
          <w:tcPr>
            <w:tcW w:w="0" w:type="auto"/>
            <w:vAlign w:val="center"/>
          </w:tcPr>
          <w:p w14:paraId="750B366B" w14:textId="77777777" w:rsidR="00B66817" w:rsidRPr="006A35AF" w:rsidRDefault="004C63C6" w:rsidP="006A35AF">
            <w:pPr>
              <w:spacing w:after="0" w:line="360" w:lineRule="auto"/>
              <w:rPr>
                <w:rFonts w:ascii="Arial" w:hAnsi="Arial" w:cs="Arial"/>
                <w:color w:val="000000"/>
                <w:sz w:val="20"/>
                <w:szCs w:val="20"/>
              </w:rPr>
            </w:pPr>
            <w:r w:rsidRPr="006A35AF">
              <w:rPr>
                <w:rFonts w:ascii="Arial" w:hAnsi="Arial" w:cs="Arial"/>
                <w:color w:val="000000"/>
                <w:sz w:val="20"/>
                <w:szCs w:val="20"/>
              </w:rPr>
              <w:t>2.0</w:t>
            </w:r>
          </w:p>
        </w:tc>
        <w:tc>
          <w:tcPr>
            <w:tcW w:w="0" w:type="auto"/>
            <w:vAlign w:val="center"/>
          </w:tcPr>
          <w:p w14:paraId="4A33A2F4" w14:textId="77777777" w:rsidR="00B66817" w:rsidRPr="006A35AF" w:rsidRDefault="004C63C6" w:rsidP="006A35AF">
            <w:pPr>
              <w:spacing w:after="0" w:line="360" w:lineRule="auto"/>
              <w:rPr>
                <w:rFonts w:ascii="Arial" w:hAnsi="Arial" w:cs="Arial"/>
                <w:color w:val="000000"/>
                <w:sz w:val="20"/>
                <w:szCs w:val="20"/>
              </w:rPr>
            </w:pPr>
            <w:r w:rsidRPr="006A35AF">
              <w:rPr>
                <w:rFonts w:ascii="Arial" w:hAnsi="Arial" w:cs="Arial"/>
                <w:color w:val="000000"/>
                <w:sz w:val="20"/>
                <w:szCs w:val="20"/>
              </w:rPr>
              <w:t>6.5</w:t>
            </w:r>
          </w:p>
        </w:tc>
        <w:tc>
          <w:tcPr>
            <w:tcW w:w="0" w:type="auto"/>
            <w:vAlign w:val="center"/>
          </w:tcPr>
          <w:p w14:paraId="39FF3CB0" w14:textId="77777777" w:rsidR="00B66817" w:rsidRPr="006A35AF" w:rsidRDefault="004C63C6" w:rsidP="006A35AF">
            <w:pPr>
              <w:spacing w:after="0" w:line="360" w:lineRule="auto"/>
              <w:rPr>
                <w:rFonts w:ascii="Arial" w:hAnsi="Arial" w:cs="Arial"/>
                <w:color w:val="202124"/>
                <w:sz w:val="20"/>
                <w:szCs w:val="20"/>
              </w:rPr>
            </w:pPr>
            <w:r w:rsidRPr="006A35AF">
              <w:rPr>
                <w:rFonts w:ascii="Arial" w:hAnsi="Arial" w:cs="Arial"/>
                <w:color w:val="202124"/>
                <w:sz w:val="20"/>
                <w:szCs w:val="20"/>
              </w:rPr>
              <w:t>2.4</w:t>
            </w:r>
          </w:p>
        </w:tc>
      </w:tr>
      <w:tr w:rsidR="00D0447B" w:rsidRPr="00D8730F" w14:paraId="5424807E" w14:textId="77777777" w:rsidTr="00F0310C">
        <w:trPr>
          <w:trHeight w:val="144"/>
        </w:trPr>
        <w:tc>
          <w:tcPr>
            <w:tcW w:w="4410" w:type="dxa"/>
            <w:vAlign w:val="center"/>
          </w:tcPr>
          <w:p w14:paraId="06FA1BD3" w14:textId="77777777" w:rsidR="00B66817" w:rsidRPr="006A35AF" w:rsidRDefault="004C63C6" w:rsidP="006A35AF">
            <w:pPr>
              <w:autoSpaceDE w:val="0"/>
              <w:autoSpaceDN w:val="0"/>
              <w:adjustRightInd w:val="0"/>
              <w:spacing w:after="0" w:line="360" w:lineRule="auto"/>
              <w:ind w:right="60"/>
              <w:rPr>
                <w:rFonts w:ascii="Arial" w:hAnsi="Arial" w:cs="Arial"/>
                <w:color w:val="000000"/>
                <w:sz w:val="20"/>
                <w:szCs w:val="20"/>
              </w:rPr>
            </w:pPr>
            <w:r w:rsidRPr="006A35AF">
              <w:rPr>
                <w:rFonts w:ascii="Arial" w:hAnsi="Arial" w:cs="Arial"/>
                <w:color w:val="000000"/>
                <w:sz w:val="20"/>
                <w:szCs w:val="20"/>
              </w:rPr>
              <w:t>Yield/ hec (ton)</w:t>
            </w:r>
          </w:p>
        </w:tc>
        <w:tc>
          <w:tcPr>
            <w:tcW w:w="1360" w:type="dxa"/>
            <w:vAlign w:val="center"/>
          </w:tcPr>
          <w:p w14:paraId="440A14EA" w14:textId="77777777" w:rsidR="00B66817" w:rsidRPr="006A35AF" w:rsidRDefault="004C63C6" w:rsidP="006A35AF">
            <w:pPr>
              <w:spacing w:after="0" w:line="360" w:lineRule="auto"/>
              <w:rPr>
                <w:rFonts w:ascii="Arial" w:hAnsi="Arial" w:cs="Arial"/>
                <w:color w:val="202124"/>
                <w:sz w:val="20"/>
                <w:szCs w:val="20"/>
              </w:rPr>
            </w:pPr>
            <w:r w:rsidRPr="006A35AF">
              <w:rPr>
                <w:rFonts w:ascii="Arial" w:hAnsi="Arial" w:cs="Arial"/>
                <w:color w:val="202124"/>
                <w:sz w:val="20"/>
                <w:szCs w:val="20"/>
              </w:rPr>
              <w:t>5.5</w:t>
            </w:r>
          </w:p>
        </w:tc>
        <w:tc>
          <w:tcPr>
            <w:tcW w:w="0" w:type="auto"/>
            <w:vAlign w:val="center"/>
          </w:tcPr>
          <w:p w14:paraId="51D135BD" w14:textId="77777777" w:rsidR="00B66817" w:rsidRPr="006A35AF" w:rsidRDefault="004C63C6" w:rsidP="006A35AF">
            <w:pPr>
              <w:spacing w:after="0" w:line="360" w:lineRule="auto"/>
              <w:rPr>
                <w:rFonts w:ascii="Arial" w:hAnsi="Arial" w:cs="Arial"/>
                <w:color w:val="000000"/>
                <w:sz w:val="20"/>
                <w:szCs w:val="20"/>
              </w:rPr>
            </w:pPr>
            <w:r w:rsidRPr="006A35AF">
              <w:rPr>
                <w:rFonts w:ascii="Arial" w:hAnsi="Arial" w:cs="Arial"/>
                <w:color w:val="000000"/>
                <w:sz w:val="20"/>
                <w:szCs w:val="20"/>
              </w:rPr>
              <w:t>5.7</w:t>
            </w:r>
          </w:p>
        </w:tc>
        <w:tc>
          <w:tcPr>
            <w:tcW w:w="0" w:type="auto"/>
            <w:vAlign w:val="center"/>
          </w:tcPr>
          <w:p w14:paraId="6207809B" w14:textId="77777777" w:rsidR="00B66817" w:rsidRPr="006A35AF" w:rsidRDefault="004C63C6" w:rsidP="006A35AF">
            <w:pPr>
              <w:spacing w:after="0" w:line="360" w:lineRule="auto"/>
              <w:rPr>
                <w:rFonts w:ascii="Arial" w:hAnsi="Arial" w:cs="Arial"/>
                <w:color w:val="000000"/>
                <w:sz w:val="20"/>
                <w:szCs w:val="20"/>
              </w:rPr>
            </w:pPr>
            <w:r w:rsidRPr="006A35AF">
              <w:rPr>
                <w:rFonts w:ascii="Arial" w:hAnsi="Arial" w:cs="Arial"/>
                <w:color w:val="000000"/>
                <w:sz w:val="20"/>
                <w:szCs w:val="20"/>
              </w:rPr>
              <w:t>5.8</w:t>
            </w:r>
          </w:p>
        </w:tc>
        <w:tc>
          <w:tcPr>
            <w:tcW w:w="0" w:type="auto"/>
            <w:vAlign w:val="center"/>
          </w:tcPr>
          <w:p w14:paraId="54DD9831" w14:textId="77777777" w:rsidR="00B66817" w:rsidRPr="006A35AF" w:rsidRDefault="004C63C6" w:rsidP="006A35AF">
            <w:pPr>
              <w:spacing w:after="0" w:line="360" w:lineRule="auto"/>
              <w:rPr>
                <w:rFonts w:ascii="Arial" w:hAnsi="Arial" w:cs="Arial"/>
                <w:color w:val="202124"/>
                <w:sz w:val="20"/>
                <w:szCs w:val="20"/>
              </w:rPr>
            </w:pPr>
            <w:r w:rsidRPr="006A35AF">
              <w:rPr>
                <w:rFonts w:ascii="Arial" w:hAnsi="Arial" w:cs="Arial"/>
                <w:color w:val="202124"/>
                <w:sz w:val="20"/>
                <w:szCs w:val="20"/>
              </w:rPr>
              <w:t>5.6</w:t>
            </w:r>
          </w:p>
        </w:tc>
      </w:tr>
      <w:tr w:rsidR="00D0447B" w:rsidRPr="00D8730F" w14:paraId="2F23885F" w14:textId="77777777" w:rsidTr="00F0310C">
        <w:trPr>
          <w:trHeight w:val="117"/>
        </w:trPr>
        <w:tc>
          <w:tcPr>
            <w:tcW w:w="4410" w:type="dxa"/>
            <w:vAlign w:val="center"/>
          </w:tcPr>
          <w:p w14:paraId="176242CF" w14:textId="5AB0AC0F" w:rsidR="00B66817" w:rsidRPr="006A35AF" w:rsidRDefault="004C63C6" w:rsidP="006A35AF">
            <w:pPr>
              <w:autoSpaceDE w:val="0"/>
              <w:autoSpaceDN w:val="0"/>
              <w:adjustRightInd w:val="0"/>
              <w:spacing w:after="0" w:line="360" w:lineRule="auto"/>
              <w:ind w:right="60"/>
              <w:rPr>
                <w:rFonts w:ascii="Arial" w:hAnsi="Arial" w:cs="Arial"/>
                <w:color w:val="000000"/>
                <w:sz w:val="20"/>
                <w:szCs w:val="20"/>
              </w:rPr>
            </w:pPr>
            <w:r w:rsidRPr="006A35AF">
              <w:rPr>
                <w:rFonts w:ascii="Arial" w:hAnsi="Arial" w:cs="Arial"/>
                <w:color w:val="000000"/>
                <w:sz w:val="20"/>
                <w:szCs w:val="20"/>
              </w:rPr>
              <w:t xml:space="preserve">Land preparation </w:t>
            </w:r>
            <w:r w:rsidR="00593608" w:rsidRPr="006A35AF">
              <w:rPr>
                <w:rFonts w:ascii="Arial" w:hAnsi="Arial" w:cs="Arial"/>
                <w:color w:val="000000"/>
                <w:sz w:val="20"/>
                <w:szCs w:val="20"/>
              </w:rPr>
              <w:t>cost (</w:t>
            </w:r>
            <w:r w:rsidRPr="006A35AF">
              <w:rPr>
                <w:rFonts w:ascii="Arial" w:hAnsi="Arial" w:cs="Arial"/>
                <w:color w:val="000000"/>
                <w:sz w:val="20"/>
                <w:szCs w:val="20"/>
              </w:rPr>
              <w:t>BDT</w:t>
            </w:r>
            <w:r w:rsidR="00191CB3" w:rsidRPr="006A35AF">
              <w:rPr>
                <w:rFonts w:ascii="Arial" w:hAnsi="Arial" w:cs="Arial"/>
                <w:color w:val="000000"/>
                <w:sz w:val="20"/>
                <w:szCs w:val="20"/>
              </w:rPr>
              <w:t>K</w:t>
            </w:r>
            <w:r w:rsidRPr="006A35AF">
              <w:rPr>
                <w:rFonts w:ascii="Arial" w:hAnsi="Arial" w:cs="Arial"/>
                <w:color w:val="000000"/>
                <w:sz w:val="20"/>
                <w:szCs w:val="20"/>
              </w:rPr>
              <w:t>/</w:t>
            </w:r>
            <w:r w:rsidR="00593608" w:rsidRPr="006A35AF">
              <w:rPr>
                <w:rFonts w:ascii="Arial" w:hAnsi="Arial" w:cs="Arial"/>
                <w:color w:val="000000"/>
                <w:sz w:val="20"/>
                <w:szCs w:val="20"/>
              </w:rPr>
              <w:t>hec)</w:t>
            </w:r>
          </w:p>
        </w:tc>
        <w:tc>
          <w:tcPr>
            <w:tcW w:w="1360" w:type="dxa"/>
            <w:vAlign w:val="center"/>
          </w:tcPr>
          <w:p w14:paraId="2FA9BB4B" w14:textId="77777777" w:rsidR="00B66817" w:rsidRPr="006A35AF" w:rsidRDefault="004C63C6" w:rsidP="006A35AF">
            <w:pPr>
              <w:autoSpaceDE w:val="0"/>
              <w:autoSpaceDN w:val="0"/>
              <w:adjustRightInd w:val="0"/>
              <w:spacing w:after="0" w:line="360" w:lineRule="auto"/>
              <w:ind w:left="27" w:right="34"/>
              <w:rPr>
                <w:rFonts w:ascii="Arial" w:hAnsi="Arial" w:cs="Arial"/>
                <w:color w:val="000000"/>
                <w:sz w:val="20"/>
                <w:szCs w:val="20"/>
              </w:rPr>
            </w:pPr>
            <w:r w:rsidRPr="006A35AF">
              <w:rPr>
                <w:rFonts w:ascii="Arial" w:hAnsi="Arial" w:cs="Arial"/>
                <w:color w:val="000000"/>
                <w:sz w:val="20"/>
                <w:szCs w:val="20"/>
              </w:rPr>
              <w:t>8,937</w:t>
            </w:r>
          </w:p>
        </w:tc>
        <w:tc>
          <w:tcPr>
            <w:tcW w:w="0" w:type="auto"/>
            <w:vAlign w:val="center"/>
          </w:tcPr>
          <w:p w14:paraId="1D82F9A6" w14:textId="77777777" w:rsidR="00B66817" w:rsidRPr="006A35AF" w:rsidRDefault="004C63C6" w:rsidP="006A35AF">
            <w:pPr>
              <w:spacing w:after="0" w:line="360" w:lineRule="auto"/>
              <w:ind w:left="27" w:right="34"/>
              <w:rPr>
                <w:rFonts w:ascii="Arial" w:hAnsi="Arial" w:cs="Arial"/>
                <w:color w:val="000000"/>
                <w:sz w:val="20"/>
                <w:szCs w:val="20"/>
              </w:rPr>
            </w:pPr>
            <w:r w:rsidRPr="006A35AF">
              <w:rPr>
                <w:rFonts w:ascii="Arial" w:hAnsi="Arial" w:cs="Arial"/>
                <w:color w:val="000000"/>
                <w:sz w:val="20"/>
                <w:szCs w:val="20"/>
              </w:rPr>
              <w:t>8,810</w:t>
            </w:r>
          </w:p>
        </w:tc>
        <w:tc>
          <w:tcPr>
            <w:tcW w:w="0" w:type="auto"/>
            <w:vAlign w:val="center"/>
          </w:tcPr>
          <w:p w14:paraId="44B02122" w14:textId="77777777" w:rsidR="00B66817" w:rsidRPr="006A35AF" w:rsidRDefault="004C63C6" w:rsidP="006A35AF">
            <w:pPr>
              <w:spacing w:after="0" w:line="360" w:lineRule="auto"/>
              <w:ind w:right="34"/>
              <w:rPr>
                <w:rFonts w:ascii="Arial" w:hAnsi="Arial" w:cs="Arial"/>
                <w:color w:val="000000"/>
                <w:sz w:val="20"/>
                <w:szCs w:val="20"/>
              </w:rPr>
            </w:pPr>
            <w:r w:rsidRPr="006A35AF">
              <w:rPr>
                <w:rFonts w:ascii="Arial" w:hAnsi="Arial" w:cs="Arial"/>
                <w:color w:val="000000"/>
                <w:sz w:val="20"/>
                <w:szCs w:val="20"/>
              </w:rPr>
              <w:t>8,892</w:t>
            </w:r>
          </w:p>
        </w:tc>
        <w:tc>
          <w:tcPr>
            <w:tcW w:w="0" w:type="auto"/>
            <w:vAlign w:val="center"/>
          </w:tcPr>
          <w:p w14:paraId="33F3E84C" w14:textId="77777777" w:rsidR="00B66817" w:rsidRPr="006A35AF" w:rsidRDefault="004C63C6" w:rsidP="006A35AF">
            <w:pPr>
              <w:autoSpaceDE w:val="0"/>
              <w:autoSpaceDN w:val="0"/>
              <w:adjustRightInd w:val="0"/>
              <w:spacing w:after="0" w:line="360" w:lineRule="auto"/>
              <w:ind w:left="27" w:right="34"/>
              <w:rPr>
                <w:rFonts w:ascii="Arial" w:hAnsi="Arial" w:cs="Arial"/>
                <w:color w:val="000000"/>
                <w:sz w:val="20"/>
                <w:szCs w:val="20"/>
              </w:rPr>
            </w:pPr>
            <w:r w:rsidRPr="006A35AF">
              <w:rPr>
                <w:rFonts w:ascii="Arial" w:hAnsi="Arial" w:cs="Arial"/>
                <w:color w:val="000000"/>
                <w:sz w:val="20"/>
                <w:szCs w:val="20"/>
              </w:rPr>
              <w:t>8,893</w:t>
            </w:r>
          </w:p>
        </w:tc>
      </w:tr>
      <w:tr w:rsidR="00D0447B" w:rsidRPr="00D8730F" w14:paraId="7AD7D4C7" w14:textId="77777777" w:rsidTr="00F0310C">
        <w:trPr>
          <w:trHeight w:val="181"/>
        </w:trPr>
        <w:tc>
          <w:tcPr>
            <w:tcW w:w="4410" w:type="dxa"/>
            <w:vAlign w:val="center"/>
          </w:tcPr>
          <w:p w14:paraId="01337969" w14:textId="27A92AC7" w:rsidR="00B66817" w:rsidRPr="006A35AF" w:rsidRDefault="004C63C6" w:rsidP="006A35AF">
            <w:pPr>
              <w:autoSpaceDE w:val="0"/>
              <w:autoSpaceDN w:val="0"/>
              <w:adjustRightInd w:val="0"/>
              <w:spacing w:after="0" w:line="360" w:lineRule="auto"/>
              <w:ind w:right="60"/>
              <w:rPr>
                <w:rFonts w:ascii="Arial" w:hAnsi="Arial" w:cs="Arial"/>
                <w:color w:val="000000"/>
                <w:sz w:val="20"/>
                <w:szCs w:val="20"/>
              </w:rPr>
            </w:pPr>
            <w:r w:rsidRPr="006A35AF">
              <w:rPr>
                <w:rFonts w:ascii="Arial" w:hAnsi="Arial" w:cs="Arial"/>
                <w:color w:val="000000"/>
                <w:sz w:val="20"/>
                <w:szCs w:val="20"/>
              </w:rPr>
              <w:t xml:space="preserve">Seeding </w:t>
            </w:r>
            <w:r w:rsidR="00593608" w:rsidRPr="006A35AF">
              <w:rPr>
                <w:rFonts w:ascii="Arial" w:hAnsi="Arial" w:cs="Arial"/>
                <w:color w:val="000000"/>
                <w:sz w:val="20"/>
                <w:szCs w:val="20"/>
              </w:rPr>
              <w:t>cost (</w:t>
            </w:r>
            <w:r w:rsidRPr="006A35AF">
              <w:rPr>
                <w:rFonts w:ascii="Arial" w:hAnsi="Arial" w:cs="Arial"/>
                <w:color w:val="000000"/>
                <w:sz w:val="20"/>
                <w:szCs w:val="20"/>
              </w:rPr>
              <w:t>BDT</w:t>
            </w:r>
            <w:r w:rsidR="00191CB3" w:rsidRPr="006A35AF">
              <w:rPr>
                <w:rFonts w:ascii="Arial" w:hAnsi="Arial" w:cs="Arial"/>
                <w:color w:val="000000"/>
                <w:sz w:val="20"/>
                <w:szCs w:val="20"/>
              </w:rPr>
              <w:t>K</w:t>
            </w:r>
            <w:r w:rsidRPr="006A35AF">
              <w:rPr>
                <w:rFonts w:ascii="Arial" w:hAnsi="Arial" w:cs="Arial"/>
                <w:color w:val="000000"/>
                <w:sz w:val="20"/>
                <w:szCs w:val="20"/>
              </w:rPr>
              <w:t>/</w:t>
            </w:r>
            <w:r w:rsidR="00593608" w:rsidRPr="006A35AF">
              <w:rPr>
                <w:rFonts w:ascii="Arial" w:hAnsi="Arial" w:cs="Arial"/>
                <w:color w:val="000000"/>
                <w:sz w:val="20"/>
                <w:szCs w:val="20"/>
              </w:rPr>
              <w:t>hec)</w:t>
            </w:r>
          </w:p>
        </w:tc>
        <w:tc>
          <w:tcPr>
            <w:tcW w:w="1360" w:type="dxa"/>
            <w:vAlign w:val="center"/>
          </w:tcPr>
          <w:p w14:paraId="2EC55CE7" w14:textId="77777777" w:rsidR="00B66817" w:rsidRPr="006A35AF" w:rsidRDefault="004C63C6" w:rsidP="006A35AF">
            <w:pPr>
              <w:autoSpaceDE w:val="0"/>
              <w:autoSpaceDN w:val="0"/>
              <w:adjustRightInd w:val="0"/>
              <w:spacing w:after="0" w:line="360" w:lineRule="auto"/>
              <w:ind w:left="27" w:right="34"/>
              <w:rPr>
                <w:rFonts w:ascii="Arial" w:hAnsi="Arial" w:cs="Arial"/>
                <w:color w:val="000000"/>
                <w:sz w:val="20"/>
                <w:szCs w:val="20"/>
              </w:rPr>
            </w:pPr>
            <w:r w:rsidRPr="006A35AF">
              <w:rPr>
                <w:rFonts w:ascii="Arial" w:hAnsi="Arial" w:cs="Arial"/>
                <w:color w:val="000000"/>
                <w:sz w:val="20"/>
                <w:szCs w:val="20"/>
              </w:rPr>
              <w:t>1,928</w:t>
            </w:r>
          </w:p>
        </w:tc>
        <w:tc>
          <w:tcPr>
            <w:tcW w:w="0" w:type="auto"/>
            <w:vAlign w:val="center"/>
          </w:tcPr>
          <w:p w14:paraId="6489E6C1" w14:textId="77777777" w:rsidR="00B66817" w:rsidRPr="006A35AF" w:rsidRDefault="004C63C6" w:rsidP="006A35AF">
            <w:pPr>
              <w:spacing w:after="0" w:line="360" w:lineRule="auto"/>
              <w:ind w:left="27" w:right="34"/>
              <w:rPr>
                <w:rFonts w:ascii="Arial" w:hAnsi="Arial" w:cs="Arial"/>
                <w:color w:val="000000"/>
                <w:sz w:val="20"/>
                <w:szCs w:val="20"/>
              </w:rPr>
            </w:pPr>
            <w:r w:rsidRPr="006A35AF">
              <w:rPr>
                <w:rFonts w:ascii="Arial" w:hAnsi="Arial" w:cs="Arial"/>
                <w:color w:val="000000"/>
                <w:sz w:val="20"/>
                <w:szCs w:val="20"/>
              </w:rPr>
              <w:t>1,913</w:t>
            </w:r>
          </w:p>
        </w:tc>
        <w:tc>
          <w:tcPr>
            <w:tcW w:w="0" w:type="auto"/>
            <w:vAlign w:val="center"/>
          </w:tcPr>
          <w:p w14:paraId="1966617B" w14:textId="77777777" w:rsidR="00B66817" w:rsidRPr="006A35AF" w:rsidRDefault="004C63C6" w:rsidP="006A35AF">
            <w:pPr>
              <w:spacing w:after="0" w:line="360" w:lineRule="auto"/>
              <w:ind w:right="34"/>
              <w:rPr>
                <w:rFonts w:ascii="Arial" w:hAnsi="Arial" w:cs="Arial"/>
                <w:color w:val="000000"/>
                <w:sz w:val="20"/>
                <w:szCs w:val="20"/>
              </w:rPr>
            </w:pPr>
            <w:r w:rsidRPr="006A35AF">
              <w:rPr>
                <w:rFonts w:ascii="Arial" w:hAnsi="Arial" w:cs="Arial"/>
                <w:color w:val="000000"/>
                <w:sz w:val="20"/>
                <w:szCs w:val="20"/>
              </w:rPr>
              <w:t>1,892</w:t>
            </w:r>
          </w:p>
        </w:tc>
        <w:tc>
          <w:tcPr>
            <w:tcW w:w="0" w:type="auto"/>
            <w:vAlign w:val="center"/>
          </w:tcPr>
          <w:p w14:paraId="07B661EF" w14:textId="77777777" w:rsidR="00B66817" w:rsidRPr="006A35AF" w:rsidRDefault="004C63C6" w:rsidP="006A35AF">
            <w:pPr>
              <w:autoSpaceDE w:val="0"/>
              <w:autoSpaceDN w:val="0"/>
              <w:adjustRightInd w:val="0"/>
              <w:spacing w:after="0" w:line="360" w:lineRule="auto"/>
              <w:ind w:left="27" w:right="34"/>
              <w:rPr>
                <w:rFonts w:ascii="Arial" w:hAnsi="Arial" w:cs="Arial"/>
                <w:color w:val="000000"/>
                <w:sz w:val="20"/>
                <w:szCs w:val="20"/>
              </w:rPr>
            </w:pPr>
            <w:r w:rsidRPr="006A35AF">
              <w:rPr>
                <w:rFonts w:ascii="Arial" w:hAnsi="Arial" w:cs="Arial"/>
                <w:color w:val="000000"/>
                <w:sz w:val="20"/>
                <w:szCs w:val="20"/>
              </w:rPr>
              <w:t>1,915</w:t>
            </w:r>
          </w:p>
        </w:tc>
      </w:tr>
      <w:tr w:rsidR="00D0447B" w:rsidRPr="00D8730F" w14:paraId="4F494FA9" w14:textId="77777777" w:rsidTr="00F0310C">
        <w:trPr>
          <w:trHeight w:val="181"/>
        </w:trPr>
        <w:tc>
          <w:tcPr>
            <w:tcW w:w="4410" w:type="dxa"/>
            <w:vAlign w:val="center"/>
          </w:tcPr>
          <w:p w14:paraId="450AD705" w14:textId="299B864E" w:rsidR="00B66817" w:rsidRPr="006A35AF" w:rsidRDefault="004C63C6" w:rsidP="006A35AF">
            <w:pPr>
              <w:autoSpaceDE w:val="0"/>
              <w:autoSpaceDN w:val="0"/>
              <w:adjustRightInd w:val="0"/>
              <w:spacing w:after="0" w:line="360" w:lineRule="auto"/>
              <w:ind w:right="60"/>
              <w:rPr>
                <w:rFonts w:ascii="Arial" w:hAnsi="Arial" w:cs="Arial"/>
                <w:color w:val="000000"/>
                <w:sz w:val="20"/>
                <w:szCs w:val="20"/>
              </w:rPr>
            </w:pPr>
            <w:r w:rsidRPr="006A35AF">
              <w:rPr>
                <w:rFonts w:ascii="Arial" w:hAnsi="Arial" w:cs="Arial"/>
                <w:color w:val="000000"/>
                <w:sz w:val="20"/>
                <w:szCs w:val="20"/>
              </w:rPr>
              <w:t xml:space="preserve">Labor </w:t>
            </w:r>
            <w:r w:rsidR="00593608" w:rsidRPr="006A35AF">
              <w:rPr>
                <w:rFonts w:ascii="Arial" w:hAnsi="Arial" w:cs="Arial"/>
                <w:color w:val="000000"/>
                <w:sz w:val="20"/>
                <w:szCs w:val="20"/>
              </w:rPr>
              <w:t>cost (</w:t>
            </w:r>
            <w:r w:rsidRPr="006A35AF">
              <w:rPr>
                <w:rFonts w:ascii="Arial" w:hAnsi="Arial" w:cs="Arial"/>
                <w:color w:val="000000"/>
                <w:sz w:val="20"/>
                <w:szCs w:val="20"/>
              </w:rPr>
              <w:t>BDT</w:t>
            </w:r>
            <w:r w:rsidR="00191CB3" w:rsidRPr="006A35AF">
              <w:rPr>
                <w:rFonts w:ascii="Arial" w:hAnsi="Arial" w:cs="Arial"/>
                <w:color w:val="000000"/>
                <w:sz w:val="20"/>
                <w:szCs w:val="20"/>
              </w:rPr>
              <w:t>K</w:t>
            </w:r>
            <w:r w:rsidRPr="006A35AF">
              <w:rPr>
                <w:rFonts w:ascii="Arial" w:hAnsi="Arial" w:cs="Arial"/>
                <w:color w:val="000000"/>
                <w:sz w:val="20"/>
                <w:szCs w:val="20"/>
              </w:rPr>
              <w:t>/</w:t>
            </w:r>
            <w:r w:rsidR="00593608" w:rsidRPr="006A35AF">
              <w:rPr>
                <w:rFonts w:ascii="Arial" w:hAnsi="Arial" w:cs="Arial"/>
                <w:color w:val="000000"/>
                <w:sz w:val="20"/>
                <w:szCs w:val="20"/>
              </w:rPr>
              <w:t>hec)</w:t>
            </w:r>
          </w:p>
        </w:tc>
        <w:tc>
          <w:tcPr>
            <w:tcW w:w="1360" w:type="dxa"/>
            <w:vAlign w:val="center"/>
          </w:tcPr>
          <w:p w14:paraId="4BE7B70D" w14:textId="77777777" w:rsidR="00B66817" w:rsidRPr="006A35AF" w:rsidRDefault="004C63C6" w:rsidP="006A35AF">
            <w:pPr>
              <w:autoSpaceDE w:val="0"/>
              <w:autoSpaceDN w:val="0"/>
              <w:adjustRightInd w:val="0"/>
              <w:spacing w:after="0" w:line="360" w:lineRule="auto"/>
              <w:ind w:left="27" w:right="34"/>
              <w:rPr>
                <w:rFonts w:ascii="Arial" w:hAnsi="Arial" w:cs="Arial"/>
                <w:color w:val="000000"/>
                <w:sz w:val="20"/>
                <w:szCs w:val="20"/>
              </w:rPr>
            </w:pPr>
            <w:r w:rsidRPr="006A35AF">
              <w:rPr>
                <w:rFonts w:ascii="Arial" w:hAnsi="Arial" w:cs="Arial"/>
                <w:color w:val="000000"/>
                <w:sz w:val="20"/>
                <w:szCs w:val="20"/>
              </w:rPr>
              <w:t>29,387</w:t>
            </w:r>
          </w:p>
        </w:tc>
        <w:tc>
          <w:tcPr>
            <w:tcW w:w="0" w:type="auto"/>
            <w:vAlign w:val="center"/>
          </w:tcPr>
          <w:p w14:paraId="13665E91" w14:textId="77777777" w:rsidR="00B66817" w:rsidRPr="006A35AF" w:rsidRDefault="004C63C6" w:rsidP="006A35AF">
            <w:pPr>
              <w:spacing w:after="0" w:line="360" w:lineRule="auto"/>
              <w:ind w:left="27" w:right="34"/>
              <w:rPr>
                <w:rFonts w:ascii="Arial" w:hAnsi="Arial" w:cs="Arial"/>
                <w:color w:val="000000"/>
                <w:sz w:val="20"/>
                <w:szCs w:val="20"/>
              </w:rPr>
            </w:pPr>
            <w:r w:rsidRPr="006A35AF">
              <w:rPr>
                <w:rFonts w:ascii="Arial" w:hAnsi="Arial" w:cs="Arial"/>
                <w:color w:val="000000"/>
                <w:sz w:val="20"/>
                <w:szCs w:val="20"/>
              </w:rPr>
              <w:t>29,426</w:t>
            </w:r>
          </w:p>
        </w:tc>
        <w:tc>
          <w:tcPr>
            <w:tcW w:w="0" w:type="auto"/>
            <w:vAlign w:val="center"/>
          </w:tcPr>
          <w:p w14:paraId="5946A948" w14:textId="77777777" w:rsidR="00B66817" w:rsidRPr="006A35AF" w:rsidRDefault="004C63C6" w:rsidP="006A35AF">
            <w:pPr>
              <w:spacing w:after="0" w:line="360" w:lineRule="auto"/>
              <w:ind w:right="34"/>
              <w:rPr>
                <w:rFonts w:ascii="Arial" w:hAnsi="Arial" w:cs="Arial"/>
                <w:color w:val="000000"/>
                <w:sz w:val="20"/>
                <w:szCs w:val="20"/>
              </w:rPr>
            </w:pPr>
            <w:r w:rsidRPr="006A35AF">
              <w:rPr>
                <w:rFonts w:ascii="Arial" w:hAnsi="Arial" w:cs="Arial"/>
                <w:color w:val="000000"/>
                <w:sz w:val="20"/>
                <w:szCs w:val="20"/>
              </w:rPr>
              <w:t>29,060</w:t>
            </w:r>
          </w:p>
        </w:tc>
        <w:tc>
          <w:tcPr>
            <w:tcW w:w="0" w:type="auto"/>
            <w:vAlign w:val="center"/>
          </w:tcPr>
          <w:p w14:paraId="06D90960" w14:textId="77777777" w:rsidR="00B66817" w:rsidRPr="006A35AF" w:rsidRDefault="004C63C6" w:rsidP="006A35AF">
            <w:pPr>
              <w:autoSpaceDE w:val="0"/>
              <w:autoSpaceDN w:val="0"/>
              <w:adjustRightInd w:val="0"/>
              <w:spacing w:after="0" w:line="360" w:lineRule="auto"/>
              <w:ind w:left="27" w:right="34"/>
              <w:rPr>
                <w:rFonts w:ascii="Arial" w:hAnsi="Arial" w:cs="Arial"/>
                <w:color w:val="000000"/>
                <w:sz w:val="20"/>
                <w:szCs w:val="20"/>
              </w:rPr>
            </w:pPr>
            <w:r w:rsidRPr="006A35AF">
              <w:rPr>
                <w:rFonts w:ascii="Arial" w:hAnsi="Arial" w:cs="Arial"/>
                <w:color w:val="000000"/>
                <w:sz w:val="20"/>
                <w:szCs w:val="20"/>
              </w:rPr>
              <w:t>29,316</w:t>
            </w:r>
          </w:p>
        </w:tc>
      </w:tr>
      <w:tr w:rsidR="00D0447B" w:rsidRPr="00D8730F" w14:paraId="3152FBF1" w14:textId="77777777" w:rsidTr="00F0310C">
        <w:trPr>
          <w:trHeight w:val="181"/>
        </w:trPr>
        <w:tc>
          <w:tcPr>
            <w:tcW w:w="4410" w:type="dxa"/>
            <w:vAlign w:val="center"/>
          </w:tcPr>
          <w:p w14:paraId="4A81F18B" w14:textId="0D47B640" w:rsidR="00B66817" w:rsidRPr="006A35AF" w:rsidRDefault="004C63C6" w:rsidP="006A35AF">
            <w:pPr>
              <w:autoSpaceDE w:val="0"/>
              <w:autoSpaceDN w:val="0"/>
              <w:adjustRightInd w:val="0"/>
              <w:spacing w:after="0" w:line="360" w:lineRule="auto"/>
              <w:ind w:right="60"/>
              <w:rPr>
                <w:rFonts w:ascii="Arial" w:hAnsi="Arial" w:cs="Arial"/>
                <w:color w:val="000000"/>
                <w:sz w:val="20"/>
                <w:szCs w:val="20"/>
              </w:rPr>
            </w:pPr>
            <w:r w:rsidRPr="006A35AF">
              <w:rPr>
                <w:rFonts w:ascii="Arial" w:hAnsi="Arial" w:cs="Arial"/>
                <w:color w:val="000000"/>
                <w:sz w:val="20"/>
                <w:szCs w:val="20"/>
              </w:rPr>
              <w:t xml:space="preserve">Fertilizer </w:t>
            </w:r>
            <w:r w:rsidR="00593608" w:rsidRPr="006A35AF">
              <w:rPr>
                <w:rFonts w:ascii="Arial" w:hAnsi="Arial" w:cs="Arial"/>
                <w:color w:val="000000"/>
                <w:sz w:val="20"/>
                <w:szCs w:val="20"/>
              </w:rPr>
              <w:t>cost (</w:t>
            </w:r>
            <w:r w:rsidRPr="006A35AF">
              <w:rPr>
                <w:rFonts w:ascii="Arial" w:hAnsi="Arial" w:cs="Arial"/>
                <w:color w:val="000000"/>
                <w:sz w:val="20"/>
                <w:szCs w:val="20"/>
              </w:rPr>
              <w:t>BDT</w:t>
            </w:r>
            <w:r w:rsidR="00191CB3" w:rsidRPr="006A35AF">
              <w:rPr>
                <w:rFonts w:ascii="Arial" w:hAnsi="Arial" w:cs="Arial"/>
                <w:color w:val="000000"/>
                <w:sz w:val="20"/>
                <w:szCs w:val="20"/>
              </w:rPr>
              <w:t>K</w:t>
            </w:r>
            <w:r w:rsidRPr="006A35AF">
              <w:rPr>
                <w:rFonts w:ascii="Arial" w:hAnsi="Arial" w:cs="Arial"/>
                <w:color w:val="000000"/>
                <w:sz w:val="20"/>
                <w:szCs w:val="20"/>
              </w:rPr>
              <w:t>/</w:t>
            </w:r>
            <w:r w:rsidR="00593608" w:rsidRPr="006A35AF">
              <w:rPr>
                <w:rFonts w:ascii="Arial" w:hAnsi="Arial" w:cs="Arial"/>
                <w:color w:val="000000"/>
                <w:sz w:val="20"/>
                <w:szCs w:val="20"/>
              </w:rPr>
              <w:t>hec)</w:t>
            </w:r>
          </w:p>
        </w:tc>
        <w:tc>
          <w:tcPr>
            <w:tcW w:w="1360" w:type="dxa"/>
            <w:vAlign w:val="center"/>
          </w:tcPr>
          <w:p w14:paraId="761C3197" w14:textId="77777777" w:rsidR="00B66817" w:rsidRPr="006A35AF" w:rsidRDefault="004C63C6" w:rsidP="006A35AF">
            <w:pPr>
              <w:autoSpaceDE w:val="0"/>
              <w:autoSpaceDN w:val="0"/>
              <w:adjustRightInd w:val="0"/>
              <w:spacing w:after="0" w:line="360" w:lineRule="auto"/>
              <w:ind w:left="27" w:right="34"/>
              <w:rPr>
                <w:rFonts w:ascii="Arial" w:hAnsi="Arial" w:cs="Arial"/>
                <w:color w:val="000000"/>
                <w:sz w:val="20"/>
                <w:szCs w:val="20"/>
              </w:rPr>
            </w:pPr>
            <w:r w:rsidRPr="006A35AF">
              <w:rPr>
                <w:rFonts w:ascii="Arial" w:hAnsi="Arial" w:cs="Arial"/>
                <w:color w:val="000000"/>
                <w:sz w:val="20"/>
                <w:szCs w:val="20"/>
              </w:rPr>
              <w:t>8,241</w:t>
            </w:r>
          </w:p>
        </w:tc>
        <w:tc>
          <w:tcPr>
            <w:tcW w:w="0" w:type="auto"/>
            <w:vAlign w:val="center"/>
          </w:tcPr>
          <w:p w14:paraId="32A774BA" w14:textId="77777777" w:rsidR="00B66817" w:rsidRPr="006A35AF" w:rsidRDefault="004C63C6" w:rsidP="006A35AF">
            <w:pPr>
              <w:spacing w:after="0" w:line="360" w:lineRule="auto"/>
              <w:ind w:left="27" w:right="34"/>
              <w:rPr>
                <w:rFonts w:ascii="Arial" w:hAnsi="Arial" w:cs="Arial"/>
                <w:color w:val="000000"/>
                <w:sz w:val="20"/>
                <w:szCs w:val="20"/>
              </w:rPr>
            </w:pPr>
            <w:r w:rsidRPr="006A35AF">
              <w:rPr>
                <w:rFonts w:ascii="Arial" w:hAnsi="Arial" w:cs="Arial"/>
                <w:color w:val="000000"/>
                <w:sz w:val="20"/>
                <w:szCs w:val="20"/>
              </w:rPr>
              <w:t>8,237</w:t>
            </w:r>
          </w:p>
        </w:tc>
        <w:tc>
          <w:tcPr>
            <w:tcW w:w="0" w:type="auto"/>
            <w:vAlign w:val="center"/>
          </w:tcPr>
          <w:p w14:paraId="5D35DB9C" w14:textId="77777777" w:rsidR="00B66817" w:rsidRPr="006A35AF" w:rsidRDefault="004C63C6" w:rsidP="006A35AF">
            <w:pPr>
              <w:spacing w:after="0" w:line="360" w:lineRule="auto"/>
              <w:ind w:right="34"/>
              <w:rPr>
                <w:rFonts w:ascii="Arial" w:hAnsi="Arial" w:cs="Arial"/>
                <w:color w:val="000000"/>
                <w:sz w:val="20"/>
                <w:szCs w:val="20"/>
              </w:rPr>
            </w:pPr>
            <w:r w:rsidRPr="006A35AF">
              <w:rPr>
                <w:rFonts w:ascii="Arial" w:hAnsi="Arial" w:cs="Arial"/>
                <w:color w:val="000000"/>
                <w:sz w:val="20"/>
                <w:szCs w:val="20"/>
              </w:rPr>
              <w:t>8260</w:t>
            </w:r>
          </w:p>
        </w:tc>
        <w:tc>
          <w:tcPr>
            <w:tcW w:w="0" w:type="auto"/>
            <w:vAlign w:val="center"/>
          </w:tcPr>
          <w:p w14:paraId="7636D9EB" w14:textId="77777777" w:rsidR="00B66817" w:rsidRPr="006A35AF" w:rsidRDefault="004C63C6" w:rsidP="006A35AF">
            <w:pPr>
              <w:autoSpaceDE w:val="0"/>
              <w:autoSpaceDN w:val="0"/>
              <w:adjustRightInd w:val="0"/>
              <w:spacing w:after="0" w:line="360" w:lineRule="auto"/>
              <w:ind w:left="27" w:right="34"/>
              <w:rPr>
                <w:rFonts w:ascii="Arial" w:hAnsi="Arial" w:cs="Arial"/>
                <w:color w:val="000000"/>
                <w:sz w:val="20"/>
                <w:szCs w:val="20"/>
              </w:rPr>
            </w:pPr>
            <w:r w:rsidRPr="006A35AF">
              <w:rPr>
                <w:rFonts w:ascii="Arial" w:hAnsi="Arial" w:cs="Arial"/>
                <w:color w:val="000000"/>
                <w:sz w:val="20"/>
                <w:szCs w:val="20"/>
              </w:rPr>
              <w:t>8,245</w:t>
            </w:r>
          </w:p>
        </w:tc>
      </w:tr>
      <w:tr w:rsidR="00D0447B" w:rsidRPr="00D8730F" w14:paraId="1E33D41D" w14:textId="77777777" w:rsidTr="00F0310C">
        <w:trPr>
          <w:trHeight w:val="181"/>
        </w:trPr>
        <w:tc>
          <w:tcPr>
            <w:tcW w:w="4410" w:type="dxa"/>
            <w:vAlign w:val="center"/>
          </w:tcPr>
          <w:p w14:paraId="579811DC" w14:textId="68CA062C" w:rsidR="00B66817" w:rsidRPr="006A35AF" w:rsidRDefault="004C63C6" w:rsidP="006A35AF">
            <w:pPr>
              <w:autoSpaceDE w:val="0"/>
              <w:autoSpaceDN w:val="0"/>
              <w:adjustRightInd w:val="0"/>
              <w:spacing w:after="0" w:line="360" w:lineRule="auto"/>
              <w:ind w:right="60"/>
              <w:rPr>
                <w:rFonts w:ascii="Arial" w:hAnsi="Arial" w:cs="Arial"/>
                <w:color w:val="000000"/>
                <w:sz w:val="20"/>
                <w:szCs w:val="20"/>
              </w:rPr>
            </w:pPr>
            <w:r w:rsidRPr="006A35AF">
              <w:rPr>
                <w:rFonts w:ascii="Arial" w:hAnsi="Arial" w:cs="Arial"/>
                <w:color w:val="000000"/>
                <w:sz w:val="20"/>
                <w:szCs w:val="20"/>
              </w:rPr>
              <w:t xml:space="preserve">Irrigation </w:t>
            </w:r>
            <w:r w:rsidR="00593608" w:rsidRPr="006A35AF">
              <w:rPr>
                <w:rFonts w:ascii="Arial" w:hAnsi="Arial" w:cs="Arial"/>
                <w:color w:val="000000"/>
                <w:sz w:val="20"/>
                <w:szCs w:val="20"/>
              </w:rPr>
              <w:t>cost (</w:t>
            </w:r>
            <w:r w:rsidRPr="006A35AF">
              <w:rPr>
                <w:rFonts w:ascii="Arial" w:hAnsi="Arial" w:cs="Arial"/>
                <w:color w:val="000000"/>
                <w:sz w:val="20"/>
                <w:szCs w:val="20"/>
              </w:rPr>
              <w:t>BDT</w:t>
            </w:r>
            <w:r w:rsidR="00191CB3" w:rsidRPr="006A35AF">
              <w:rPr>
                <w:rFonts w:ascii="Arial" w:hAnsi="Arial" w:cs="Arial"/>
                <w:color w:val="000000"/>
                <w:sz w:val="20"/>
                <w:szCs w:val="20"/>
              </w:rPr>
              <w:t>K</w:t>
            </w:r>
            <w:r w:rsidRPr="006A35AF">
              <w:rPr>
                <w:rFonts w:ascii="Arial" w:hAnsi="Arial" w:cs="Arial"/>
                <w:color w:val="000000"/>
                <w:sz w:val="20"/>
                <w:szCs w:val="20"/>
              </w:rPr>
              <w:t>/</w:t>
            </w:r>
            <w:r w:rsidR="00593608" w:rsidRPr="006A35AF">
              <w:rPr>
                <w:rFonts w:ascii="Arial" w:hAnsi="Arial" w:cs="Arial"/>
                <w:color w:val="000000"/>
                <w:sz w:val="20"/>
                <w:szCs w:val="20"/>
              </w:rPr>
              <w:t>hec)</w:t>
            </w:r>
          </w:p>
        </w:tc>
        <w:tc>
          <w:tcPr>
            <w:tcW w:w="1360" w:type="dxa"/>
            <w:vAlign w:val="center"/>
          </w:tcPr>
          <w:p w14:paraId="7FF1FF6F" w14:textId="77777777" w:rsidR="00B66817" w:rsidRPr="006A35AF" w:rsidRDefault="004C63C6" w:rsidP="006A35AF">
            <w:pPr>
              <w:autoSpaceDE w:val="0"/>
              <w:autoSpaceDN w:val="0"/>
              <w:adjustRightInd w:val="0"/>
              <w:spacing w:after="0" w:line="360" w:lineRule="auto"/>
              <w:ind w:left="27" w:right="34"/>
              <w:rPr>
                <w:rFonts w:ascii="Arial" w:hAnsi="Arial" w:cs="Arial"/>
                <w:color w:val="000000"/>
                <w:sz w:val="20"/>
                <w:szCs w:val="20"/>
              </w:rPr>
            </w:pPr>
            <w:r w:rsidRPr="006A35AF">
              <w:rPr>
                <w:rFonts w:ascii="Arial" w:hAnsi="Arial" w:cs="Arial"/>
                <w:color w:val="000000"/>
                <w:sz w:val="20"/>
                <w:szCs w:val="20"/>
              </w:rPr>
              <w:t>8,716</w:t>
            </w:r>
          </w:p>
        </w:tc>
        <w:tc>
          <w:tcPr>
            <w:tcW w:w="0" w:type="auto"/>
            <w:vAlign w:val="center"/>
          </w:tcPr>
          <w:p w14:paraId="01E12F5A" w14:textId="77777777" w:rsidR="00B66817" w:rsidRPr="006A35AF" w:rsidRDefault="004C63C6" w:rsidP="006A35AF">
            <w:pPr>
              <w:spacing w:after="0" w:line="360" w:lineRule="auto"/>
              <w:ind w:left="27" w:right="34"/>
              <w:rPr>
                <w:rFonts w:ascii="Arial" w:hAnsi="Arial" w:cs="Arial"/>
                <w:color w:val="000000"/>
                <w:sz w:val="20"/>
                <w:szCs w:val="20"/>
              </w:rPr>
            </w:pPr>
            <w:r w:rsidRPr="006A35AF">
              <w:rPr>
                <w:rFonts w:ascii="Arial" w:hAnsi="Arial" w:cs="Arial"/>
                <w:color w:val="000000"/>
                <w:sz w:val="20"/>
                <w:szCs w:val="20"/>
              </w:rPr>
              <w:t>8,706</w:t>
            </w:r>
          </w:p>
        </w:tc>
        <w:tc>
          <w:tcPr>
            <w:tcW w:w="0" w:type="auto"/>
            <w:vAlign w:val="center"/>
          </w:tcPr>
          <w:p w14:paraId="36E24412" w14:textId="77777777" w:rsidR="00B66817" w:rsidRPr="006A35AF" w:rsidRDefault="004C63C6" w:rsidP="006A35AF">
            <w:pPr>
              <w:spacing w:after="0" w:line="360" w:lineRule="auto"/>
              <w:ind w:right="34"/>
              <w:rPr>
                <w:rFonts w:ascii="Arial" w:hAnsi="Arial" w:cs="Arial"/>
                <w:color w:val="000000"/>
                <w:sz w:val="20"/>
                <w:szCs w:val="20"/>
              </w:rPr>
            </w:pPr>
            <w:r w:rsidRPr="006A35AF">
              <w:rPr>
                <w:rFonts w:ascii="Arial" w:hAnsi="Arial" w:cs="Arial"/>
                <w:color w:val="000000"/>
                <w:sz w:val="20"/>
                <w:szCs w:val="20"/>
              </w:rPr>
              <w:t>8,839</w:t>
            </w:r>
          </w:p>
        </w:tc>
        <w:tc>
          <w:tcPr>
            <w:tcW w:w="0" w:type="auto"/>
            <w:vAlign w:val="center"/>
          </w:tcPr>
          <w:p w14:paraId="215A3F1C" w14:textId="77777777" w:rsidR="00B66817" w:rsidRPr="006A35AF" w:rsidRDefault="004C63C6" w:rsidP="006A35AF">
            <w:pPr>
              <w:autoSpaceDE w:val="0"/>
              <w:autoSpaceDN w:val="0"/>
              <w:adjustRightInd w:val="0"/>
              <w:spacing w:after="0" w:line="360" w:lineRule="auto"/>
              <w:ind w:left="27" w:right="34"/>
              <w:rPr>
                <w:rFonts w:ascii="Arial" w:hAnsi="Arial" w:cs="Arial"/>
                <w:color w:val="000000"/>
                <w:sz w:val="20"/>
                <w:szCs w:val="20"/>
              </w:rPr>
            </w:pPr>
            <w:r w:rsidRPr="006A35AF">
              <w:rPr>
                <w:rFonts w:ascii="Arial" w:hAnsi="Arial" w:cs="Arial"/>
                <w:color w:val="000000"/>
                <w:sz w:val="20"/>
                <w:szCs w:val="20"/>
              </w:rPr>
              <w:t>8,744</w:t>
            </w:r>
          </w:p>
        </w:tc>
      </w:tr>
      <w:tr w:rsidR="00D0447B" w:rsidRPr="00D8730F" w14:paraId="478D5817" w14:textId="77777777" w:rsidTr="00B15D6A">
        <w:trPr>
          <w:trHeight w:val="171"/>
        </w:trPr>
        <w:tc>
          <w:tcPr>
            <w:tcW w:w="4410" w:type="dxa"/>
            <w:vAlign w:val="center"/>
          </w:tcPr>
          <w:p w14:paraId="455D2631" w14:textId="3F4242F5" w:rsidR="00B66817" w:rsidRPr="006A35AF" w:rsidRDefault="004C63C6" w:rsidP="006A35AF">
            <w:pPr>
              <w:autoSpaceDE w:val="0"/>
              <w:autoSpaceDN w:val="0"/>
              <w:adjustRightInd w:val="0"/>
              <w:spacing w:after="0" w:line="360" w:lineRule="auto"/>
              <w:ind w:right="60"/>
              <w:rPr>
                <w:rFonts w:ascii="Arial" w:hAnsi="Arial" w:cs="Arial"/>
                <w:color w:val="000000"/>
                <w:sz w:val="20"/>
                <w:szCs w:val="20"/>
              </w:rPr>
            </w:pPr>
            <w:r w:rsidRPr="006A35AF">
              <w:rPr>
                <w:rFonts w:ascii="Arial" w:hAnsi="Arial" w:cs="Arial"/>
                <w:color w:val="000000"/>
                <w:sz w:val="20"/>
                <w:szCs w:val="20"/>
              </w:rPr>
              <w:t xml:space="preserve">Pesticide </w:t>
            </w:r>
            <w:r w:rsidR="00593608" w:rsidRPr="006A35AF">
              <w:rPr>
                <w:rFonts w:ascii="Arial" w:hAnsi="Arial" w:cs="Arial"/>
                <w:color w:val="000000"/>
                <w:sz w:val="20"/>
                <w:szCs w:val="20"/>
              </w:rPr>
              <w:t>cost (</w:t>
            </w:r>
            <w:r w:rsidRPr="006A35AF">
              <w:rPr>
                <w:rFonts w:ascii="Arial" w:hAnsi="Arial" w:cs="Arial"/>
                <w:color w:val="000000"/>
                <w:sz w:val="20"/>
                <w:szCs w:val="20"/>
              </w:rPr>
              <w:t>BDT</w:t>
            </w:r>
            <w:r w:rsidR="00191CB3" w:rsidRPr="006A35AF">
              <w:rPr>
                <w:rFonts w:ascii="Arial" w:hAnsi="Arial" w:cs="Arial"/>
                <w:color w:val="000000"/>
                <w:sz w:val="20"/>
                <w:szCs w:val="20"/>
              </w:rPr>
              <w:t>K</w:t>
            </w:r>
            <w:r w:rsidRPr="006A35AF">
              <w:rPr>
                <w:rFonts w:ascii="Arial" w:hAnsi="Arial" w:cs="Arial"/>
                <w:color w:val="000000"/>
                <w:sz w:val="20"/>
                <w:szCs w:val="20"/>
              </w:rPr>
              <w:t>/</w:t>
            </w:r>
            <w:r w:rsidR="00593608" w:rsidRPr="006A35AF">
              <w:rPr>
                <w:rFonts w:ascii="Arial" w:hAnsi="Arial" w:cs="Arial"/>
                <w:color w:val="000000"/>
                <w:sz w:val="20"/>
                <w:szCs w:val="20"/>
              </w:rPr>
              <w:t>hec)</w:t>
            </w:r>
          </w:p>
        </w:tc>
        <w:tc>
          <w:tcPr>
            <w:tcW w:w="1360" w:type="dxa"/>
            <w:vAlign w:val="center"/>
          </w:tcPr>
          <w:p w14:paraId="218EEE7C" w14:textId="77777777" w:rsidR="00B66817" w:rsidRPr="006A35AF" w:rsidRDefault="004C63C6" w:rsidP="006A35AF">
            <w:pPr>
              <w:autoSpaceDE w:val="0"/>
              <w:autoSpaceDN w:val="0"/>
              <w:adjustRightInd w:val="0"/>
              <w:spacing w:after="0" w:line="360" w:lineRule="auto"/>
              <w:ind w:left="27" w:right="34"/>
              <w:rPr>
                <w:rFonts w:ascii="Arial" w:hAnsi="Arial" w:cs="Arial"/>
                <w:color w:val="000000"/>
                <w:sz w:val="20"/>
                <w:szCs w:val="20"/>
              </w:rPr>
            </w:pPr>
            <w:r w:rsidRPr="006A35AF">
              <w:rPr>
                <w:rFonts w:ascii="Arial" w:hAnsi="Arial" w:cs="Arial"/>
                <w:color w:val="000000"/>
                <w:sz w:val="20"/>
                <w:szCs w:val="20"/>
              </w:rPr>
              <w:t>1,332</w:t>
            </w:r>
          </w:p>
        </w:tc>
        <w:tc>
          <w:tcPr>
            <w:tcW w:w="0" w:type="auto"/>
            <w:vAlign w:val="center"/>
          </w:tcPr>
          <w:p w14:paraId="035FC5DF" w14:textId="77777777" w:rsidR="00B66817" w:rsidRPr="006A35AF" w:rsidRDefault="004C63C6" w:rsidP="006A35AF">
            <w:pPr>
              <w:spacing w:after="0" w:line="360" w:lineRule="auto"/>
              <w:ind w:left="27" w:right="34"/>
              <w:rPr>
                <w:rFonts w:ascii="Arial" w:hAnsi="Arial" w:cs="Arial"/>
                <w:color w:val="000000"/>
                <w:sz w:val="20"/>
                <w:szCs w:val="20"/>
              </w:rPr>
            </w:pPr>
            <w:r w:rsidRPr="006A35AF">
              <w:rPr>
                <w:rFonts w:ascii="Arial" w:hAnsi="Arial" w:cs="Arial"/>
                <w:color w:val="000000"/>
                <w:sz w:val="20"/>
                <w:szCs w:val="20"/>
              </w:rPr>
              <w:t>1,355</w:t>
            </w:r>
          </w:p>
        </w:tc>
        <w:tc>
          <w:tcPr>
            <w:tcW w:w="0" w:type="auto"/>
            <w:vAlign w:val="center"/>
          </w:tcPr>
          <w:p w14:paraId="0C369FAE" w14:textId="77777777" w:rsidR="00B66817" w:rsidRPr="006A35AF" w:rsidRDefault="004C63C6" w:rsidP="006A35AF">
            <w:pPr>
              <w:spacing w:after="0" w:line="360" w:lineRule="auto"/>
              <w:ind w:right="34"/>
              <w:rPr>
                <w:rFonts w:ascii="Arial" w:hAnsi="Arial" w:cs="Arial"/>
                <w:color w:val="000000"/>
                <w:sz w:val="20"/>
                <w:szCs w:val="20"/>
              </w:rPr>
            </w:pPr>
            <w:r w:rsidRPr="006A35AF">
              <w:rPr>
                <w:rFonts w:ascii="Arial" w:hAnsi="Arial" w:cs="Arial"/>
                <w:color w:val="000000"/>
                <w:sz w:val="20"/>
                <w:szCs w:val="20"/>
              </w:rPr>
              <w:t>1,325</w:t>
            </w:r>
          </w:p>
        </w:tc>
        <w:tc>
          <w:tcPr>
            <w:tcW w:w="0" w:type="auto"/>
            <w:vAlign w:val="center"/>
          </w:tcPr>
          <w:p w14:paraId="26989B5F" w14:textId="77777777" w:rsidR="00B66817" w:rsidRPr="006A35AF" w:rsidRDefault="004C63C6" w:rsidP="006A35AF">
            <w:pPr>
              <w:autoSpaceDE w:val="0"/>
              <w:autoSpaceDN w:val="0"/>
              <w:adjustRightInd w:val="0"/>
              <w:spacing w:after="0" w:line="360" w:lineRule="auto"/>
              <w:ind w:left="27" w:right="34"/>
              <w:rPr>
                <w:rFonts w:ascii="Arial" w:hAnsi="Arial" w:cs="Arial"/>
                <w:color w:val="000000"/>
                <w:sz w:val="20"/>
                <w:szCs w:val="20"/>
              </w:rPr>
            </w:pPr>
            <w:r w:rsidRPr="006A35AF">
              <w:rPr>
                <w:rFonts w:ascii="Arial" w:hAnsi="Arial" w:cs="Arial"/>
                <w:color w:val="000000"/>
                <w:sz w:val="20"/>
                <w:szCs w:val="20"/>
              </w:rPr>
              <w:t>1,336</w:t>
            </w:r>
          </w:p>
        </w:tc>
      </w:tr>
      <w:tr w:rsidR="00D0447B" w:rsidRPr="00D8730F" w14:paraId="516432B2" w14:textId="77777777" w:rsidTr="00F0310C">
        <w:trPr>
          <w:trHeight w:val="269"/>
        </w:trPr>
        <w:tc>
          <w:tcPr>
            <w:tcW w:w="4410" w:type="dxa"/>
            <w:vAlign w:val="center"/>
          </w:tcPr>
          <w:p w14:paraId="14793643" w14:textId="2A3A5E8F" w:rsidR="00B66817" w:rsidRPr="006A35AF" w:rsidRDefault="004C63C6" w:rsidP="006A35AF">
            <w:pPr>
              <w:pStyle w:val="ListParagraph"/>
              <w:numPr>
                <w:ilvl w:val="0"/>
                <w:numId w:val="4"/>
              </w:numPr>
              <w:autoSpaceDE w:val="0"/>
              <w:autoSpaceDN w:val="0"/>
              <w:adjustRightInd w:val="0"/>
              <w:spacing w:after="0" w:line="360" w:lineRule="auto"/>
              <w:ind w:right="60" w:hanging="420"/>
              <w:rPr>
                <w:rFonts w:ascii="Arial" w:hAnsi="Arial" w:cs="Arial"/>
                <w:color w:val="000000"/>
                <w:sz w:val="20"/>
                <w:szCs w:val="20"/>
              </w:rPr>
            </w:pPr>
            <w:r w:rsidRPr="006A35AF">
              <w:rPr>
                <w:rFonts w:ascii="Arial" w:hAnsi="Arial" w:cs="Arial"/>
                <w:color w:val="000000"/>
                <w:sz w:val="20"/>
                <w:szCs w:val="20"/>
              </w:rPr>
              <w:t>Total production cost (BDT</w:t>
            </w:r>
            <w:r w:rsidR="00191CB3" w:rsidRPr="006A35AF">
              <w:rPr>
                <w:rFonts w:ascii="Arial" w:hAnsi="Arial" w:cs="Arial"/>
                <w:color w:val="000000"/>
                <w:sz w:val="20"/>
                <w:szCs w:val="20"/>
              </w:rPr>
              <w:t>K</w:t>
            </w:r>
            <w:r w:rsidRPr="006A35AF">
              <w:rPr>
                <w:rFonts w:ascii="Arial" w:hAnsi="Arial" w:cs="Arial"/>
                <w:color w:val="000000"/>
                <w:sz w:val="20"/>
                <w:szCs w:val="20"/>
              </w:rPr>
              <w:t>/</w:t>
            </w:r>
            <w:r w:rsidR="00593608" w:rsidRPr="006A35AF">
              <w:rPr>
                <w:rFonts w:ascii="Arial" w:hAnsi="Arial" w:cs="Arial"/>
                <w:color w:val="000000"/>
                <w:sz w:val="20"/>
                <w:szCs w:val="20"/>
              </w:rPr>
              <w:t>hec)</w:t>
            </w:r>
          </w:p>
        </w:tc>
        <w:tc>
          <w:tcPr>
            <w:tcW w:w="1360" w:type="dxa"/>
            <w:vAlign w:val="center"/>
          </w:tcPr>
          <w:p w14:paraId="09235BE5" w14:textId="77777777" w:rsidR="00B66817" w:rsidRPr="006A35AF" w:rsidRDefault="004C63C6" w:rsidP="006A35AF">
            <w:pPr>
              <w:autoSpaceDE w:val="0"/>
              <w:autoSpaceDN w:val="0"/>
              <w:adjustRightInd w:val="0"/>
              <w:spacing w:after="0" w:line="360" w:lineRule="auto"/>
              <w:ind w:left="27" w:right="34"/>
              <w:rPr>
                <w:rFonts w:ascii="Arial" w:hAnsi="Arial" w:cs="Arial"/>
                <w:color w:val="000000"/>
                <w:sz w:val="20"/>
                <w:szCs w:val="20"/>
              </w:rPr>
            </w:pPr>
            <w:r w:rsidRPr="006A35AF">
              <w:rPr>
                <w:rFonts w:ascii="Arial" w:hAnsi="Arial" w:cs="Arial"/>
                <w:color w:val="000000"/>
                <w:sz w:val="20"/>
                <w:szCs w:val="20"/>
              </w:rPr>
              <w:t>58,543</w:t>
            </w:r>
          </w:p>
        </w:tc>
        <w:tc>
          <w:tcPr>
            <w:tcW w:w="0" w:type="auto"/>
            <w:vAlign w:val="center"/>
          </w:tcPr>
          <w:p w14:paraId="2C891278" w14:textId="77777777" w:rsidR="00B66817" w:rsidRPr="006A35AF" w:rsidRDefault="004C63C6" w:rsidP="006A35AF">
            <w:pPr>
              <w:spacing w:after="0" w:line="360" w:lineRule="auto"/>
              <w:ind w:left="27" w:right="34"/>
              <w:rPr>
                <w:rFonts w:ascii="Arial" w:hAnsi="Arial" w:cs="Arial"/>
                <w:color w:val="000000"/>
                <w:sz w:val="20"/>
                <w:szCs w:val="20"/>
              </w:rPr>
            </w:pPr>
            <w:r w:rsidRPr="006A35AF">
              <w:rPr>
                <w:rFonts w:ascii="Arial" w:hAnsi="Arial" w:cs="Arial"/>
                <w:color w:val="000000"/>
                <w:sz w:val="20"/>
                <w:szCs w:val="20"/>
              </w:rPr>
              <w:t>58,450</w:t>
            </w:r>
          </w:p>
        </w:tc>
        <w:tc>
          <w:tcPr>
            <w:tcW w:w="0" w:type="auto"/>
            <w:vAlign w:val="center"/>
          </w:tcPr>
          <w:p w14:paraId="21965ADD" w14:textId="77777777" w:rsidR="00B66817" w:rsidRPr="006A35AF" w:rsidRDefault="004C63C6" w:rsidP="006A35AF">
            <w:pPr>
              <w:spacing w:after="0" w:line="360" w:lineRule="auto"/>
              <w:ind w:right="34"/>
              <w:rPr>
                <w:rFonts w:ascii="Arial" w:hAnsi="Arial" w:cs="Arial"/>
                <w:color w:val="000000"/>
                <w:sz w:val="20"/>
                <w:szCs w:val="20"/>
              </w:rPr>
            </w:pPr>
            <w:r w:rsidRPr="006A35AF">
              <w:rPr>
                <w:rFonts w:ascii="Arial" w:hAnsi="Arial" w:cs="Arial"/>
                <w:color w:val="000000"/>
                <w:sz w:val="20"/>
                <w:szCs w:val="20"/>
              </w:rPr>
              <w:t>58,271</w:t>
            </w:r>
          </w:p>
        </w:tc>
        <w:tc>
          <w:tcPr>
            <w:tcW w:w="0" w:type="auto"/>
            <w:vAlign w:val="center"/>
          </w:tcPr>
          <w:p w14:paraId="20289EE3" w14:textId="77777777" w:rsidR="00B66817" w:rsidRPr="006A35AF" w:rsidRDefault="004C63C6" w:rsidP="006A35AF">
            <w:pPr>
              <w:autoSpaceDE w:val="0"/>
              <w:autoSpaceDN w:val="0"/>
              <w:adjustRightInd w:val="0"/>
              <w:spacing w:after="0" w:line="360" w:lineRule="auto"/>
              <w:ind w:left="27" w:right="34"/>
              <w:rPr>
                <w:rFonts w:ascii="Arial" w:hAnsi="Arial" w:cs="Arial"/>
                <w:color w:val="000000"/>
                <w:sz w:val="20"/>
                <w:szCs w:val="20"/>
              </w:rPr>
            </w:pPr>
            <w:r w:rsidRPr="006A35AF">
              <w:rPr>
                <w:rFonts w:ascii="Arial" w:hAnsi="Arial" w:cs="Arial"/>
                <w:color w:val="000000"/>
                <w:sz w:val="20"/>
                <w:szCs w:val="20"/>
              </w:rPr>
              <w:t>58,452</w:t>
            </w:r>
          </w:p>
        </w:tc>
      </w:tr>
      <w:tr w:rsidR="00D0447B" w:rsidRPr="00D8730F" w14:paraId="3E96AF91" w14:textId="77777777" w:rsidTr="00F0310C">
        <w:trPr>
          <w:trHeight w:val="303"/>
        </w:trPr>
        <w:tc>
          <w:tcPr>
            <w:tcW w:w="4410" w:type="dxa"/>
            <w:vAlign w:val="center"/>
          </w:tcPr>
          <w:p w14:paraId="0BF9B467" w14:textId="5D0C5EF7" w:rsidR="00B66817" w:rsidRPr="006A35AF" w:rsidRDefault="004C63C6" w:rsidP="006A35AF">
            <w:pPr>
              <w:pStyle w:val="ListParagraph"/>
              <w:numPr>
                <w:ilvl w:val="0"/>
                <w:numId w:val="4"/>
              </w:numPr>
              <w:autoSpaceDE w:val="0"/>
              <w:autoSpaceDN w:val="0"/>
              <w:adjustRightInd w:val="0"/>
              <w:spacing w:after="0" w:line="360" w:lineRule="auto"/>
              <w:ind w:left="504" w:right="60" w:hanging="284"/>
              <w:rPr>
                <w:rFonts w:ascii="Arial" w:hAnsi="Arial" w:cs="Arial"/>
                <w:sz w:val="20"/>
                <w:szCs w:val="20"/>
              </w:rPr>
            </w:pPr>
            <w:r w:rsidRPr="006A35AF">
              <w:rPr>
                <w:rFonts w:ascii="Arial" w:hAnsi="Arial" w:cs="Arial"/>
                <w:sz w:val="20"/>
                <w:szCs w:val="20"/>
              </w:rPr>
              <w:t>Gross revenue from paddy</w:t>
            </w:r>
            <w:r w:rsidR="00086601" w:rsidRPr="006A35AF">
              <w:rPr>
                <w:rFonts w:ascii="Arial" w:hAnsi="Arial" w:cs="Arial"/>
                <w:sz w:val="20"/>
                <w:szCs w:val="20"/>
              </w:rPr>
              <w:t xml:space="preserve"> </w:t>
            </w:r>
            <w:r w:rsidRPr="006A35AF">
              <w:rPr>
                <w:rFonts w:ascii="Arial" w:hAnsi="Arial" w:cs="Arial"/>
                <w:sz w:val="20"/>
                <w:szCs w:val="20"/>
              </w:rPr>
              <w:t>(BDT</w:t>
            </w:r>
            <w:r w:rsidR="00191CB3" w:rsidRPr="006A35AF">
              <w:rPr>
                <w:rFonts w:ascii="Arial" w:hAnsi="Arial" w:cs="Arial"/>
                <w:sz w:val="20"/>
                <w:szCs w:val="20"/>
              </w:rPr>
              <w:t>K</w:t>
            </w:r>
            <w:r w:rsidRPr="006A35AF">
              <w:rPr>
                <w:rFonts w:ascii="Arial" w:hAnsi="Arial" w:cs="Arial"/>
                <w:sz w:val="20"/>
                <w:szCs w:val="20"/>
              </w:rPr>
              <w:t>/</w:t>
            </w:r>
            <w:r w:rsidR="00593608" w:rsidRPr="006A35AF">
              <w:rPr>
                <w:rFonts w:ascii="Arial" w:hAnsi="Arial" w:cs="Arial"/>
                <w:sz w:val="20"/>
                <w:szCs w:val="20"/>
              </w:rPr>
              <w:t>hec)</w:t>
            </w:r>
          </w:p>
        </w:tc>
        <w:tc>
          <w:tcPr>
            <w:tcW w:w="1360" w:type="dxa"/>
            <w:vAlign w:val="center"/>
          </w:tcPr>
          <w:p w14:paraId="058A8FD0" w14:textId="77777777" w:rsidR="00B66817" w:rsidRPr="006A35AF" w:rsidRDefault="004C63C6" w:rsidP="006A35AF">
            <w:pPr>
              <w:autoSpaceDE w:val="0"/>
              <w:autoSpaceDN w:val="0"/>
              <w:adjustRightInd w:val="0"/>
              <w:spacing w:after="0" w:line="360" w:lineRule="auto"/>
              <w:ind w:left="27" w:right="34"/>
              <w:rPr>
                <w:rFonts w:ascii="Arial" w:hAnsi="Arial" w:cs="Arial"/>
                <w:color w:val="000000"/>
                <w:sz w:val="20"/>
                <w:szCs w:val="20"/>
              </w:rPr>
            </w:pPr>
            <w:r w:rsidRPr="006A35AF">
              <w:rPr>
                <w:rFonts w:ascii="Arial" w:hAnsi="Arial" w:cs="Arial"/>
                <w:color w:val="000000"/>
                <w:sz w:val="20"/>
                <w:szCs w:val="20"/>
              </w:rPr>
              <w:t>72,216</w:t>
            </w:r>
          </w:p>
        </w:tc>
        <w:tc>
          <w:tcPr>
            <w:tcW w:w="0" w:type="auto"/>
            <w:vAlign w:val="center"/>
          </w:tcPr>
          <w:p w14:paraId="2FBBE17A" w14:textId="77777777" w:rsidR="00B66817" w:rsidRPr="006A35AF" w:rsidRDefault="004C63C6" w:rsidP="006A35AF">
            <w:pPr>
              <w:spacing w:after="0" w:line="360" w:lineRule="auto"/>
              <w:ind w:right="34"/>
              <w:rPr>
                <w:rFonts w:ascii="Arial" w:hAnsi="Arial" w:cs="Arial"/>
                <w:color w:val="000000"/>
                <w:sz w:val="20"/>
                <w:szCs w:val="20"/>
              </w:rPr>
            </w:pPr>
            <w:r w:rsidRPr="006A35AF">
              <w:rPr>
                <w:rFonts w:ascii="Arial" w:hAnsi="Arial" w:cs="Arial"/>
                <w:color w:val="000000"/>
                <w:sz w:val="20"/>
                <w:szCs w:val="20"/>
              </w:rPr>
              <w:t>67,427</w:t>
            </w:r>
          </w:p>
        </w:tc>
        <w:tc>
          <w:tcPr>
            <w:tcW w:w="0" w:type="auto"/>
            <w:vAlign w:val="center"/>
          </w:tcPr>
          <w:p w14:paraId="55C5C0AA" w14:textId="77777777" w:rsidR="00B66817" w:rsidRPr="006A35AF" w:rsidRDefault="004C63C6" w:rsidP="006A35AF">
            <w:pPr>
              <w:spacing w:after="0" w:line="360" w:lineRule="auto"/>
              <w:ind w:right="34"/>
              <w:rPr>
                <w:rFonts w:ascii="Arial" w:hAnsi="Arial" w:cs="Arial"/>
                <w:color w:val="000000"/>
                <w:sz w:val="20"/>
                <w:szCs w:val="20"/>
              </w:rPr>
            </w:pPr>
            <w:r w:rsidRPr="006A35AF">
              <w:rPr>
                <w:rFonts w:ascii="Arial" w:hAnsi="Arial" w:cs="Arial"/>
                <w:color w:val="000000"/>
                <w:sz w:val="20"/>
                <w:szCs w:val="20"/>
              </w:rPr>
              <w:t>71,685</w:t>
            </w:r>
          </w:p>
        </w:tc>
        <w:tc>
          <w:tcPr>
            <w:tcW w:w="0" w:type="auto"/>
            <w:vAlign w:val="center"/>
          </w:tcPr>
          <w:p w14:paraId="1E7D0E34" w14:textId="77777777" w:rsidR="00B66817" w:rsidRPr="006A35AF" w:rsidRDefault="004C63C6" w:rsidP="006A35AF">
            <w:pPr>
              <w:spacing w:after="0" w:line="360" w:lineRule="auto"/>
              <w:ind w:left="27" w:right="34"/>
              <w:rPr>
                <w:rFonts w:ascii="Arial" w:hAnsi="Arial" w:cs="Arial"/>
                <w:sz w:val="20"/>
                <w:szCs w:val="20"/>
              </w:rPr>
            </w:pPr>
            <w:r w:rsidRPr="006A35AF">
              <w:rPr>
                <w:rFonts w:ascii="Arial" w:hAnsi="Arial" w:cs="Arial"/>
                <w:color w:val="000000"/>
                <w:sz w:val="20"/>
                <w:szCs w:val="20"/>
              </w:rPr>
              <w:t>70,855</w:t>
            </w:r>
          </w:p>
        </w:tc>
      </w:tr>
      <w:tr w:rsidR="00D0447B" w:rsidRPr="00D8730F" w14:paraId="24565D7F" w14:textId="77777777" w:rsidTr="00F0310C">
        <w:trPr>
          <w:trHeight w:val="282"/>
        </w:trPr>
        <w:tc>
          <w:tcPr>
            <w:tcW w:w="4410" w:type="dxa"/>
            <w:vAlign w:val="center"/>
          </w:tcPr>
          <w:p w14:paraId="35DA1CE0" w14:textId="4A25A7C6" w:rsidR="00B66817" w:rsidRPr="006A35AF" w:rsidRDefault="004C63C6" w:rsidP="006A35AF">
            <w:pPr>
              <w:pStyle w:val="ListParagraph"/>
              <w:numPr>
                <w:ilvl w:val="0"/>
                <w:numId w:val="4"/>
              </w:numPr>
              <w:autoSpaceDE w:val="0"/>
              <w:autoSpaceDN w:val="0"/>
              <w:adjustRightInd w:val="0"/>
              <w:spacing w:after="0" w:line="360" w:lineRule="auto"/>
              <w:ind w:left="504" w:right="60" w:hanging="284"/>
              <w:rPr>
                <w:rFonts w:ascii="Arial" w:hAnsi="Arial" w:cs="Arial"/>
                <w:color w:val="000000"/>
                <w:sz w:val="20"/>
                <w:szCs w:val="20"/>
              </w:rPr>
            </w:pPr>
            <w:r w:rsidRPr="006A35AF">
              <w:rPr>
                <w:rFonts w:ascii="Arial" w:hAnsi="Arial" w:cs="Arial"/>
                <w:color w:val="000000"/>
                <w:sz w:val="20"/>
                <w:szCs w:val="20"/>
              </w:rPr>
              <w:t>Net revenue from paddy (BDT</w:t>
            </w:r>
            <w:r w:rsidR="00191CB3" w:rsidRPr="006A35AF">
              <w:rPr>
                <w:rFonts w:ascii="Arial" w:hAnsi="Arial" w:cs="Arial"/>
                <w:color w:val="000000"/>
                <w:sz w:val="20"/>
                <w:szCs w:val="20"/>
              </w:rPr>
              <w:t>K</w:t>
            </w:r>
            <w:r w:rsidRPr="006A35AF">
              <w:rPr>
                <w:rFonts w:ascii="Arial" w:hAnsi="Arial" w:cs="Arial"/>
                <w:color w:val="000000"/>
                <w:sz w:val="20"/>
                <w:szCs w:val="20"/>
              </w:rPr>
              <w:t>/</w:t>
            </w:r>
            <w:r w:rsidR="00593608" w:rsidRPr="006A35AF">
              <w:rPr>
                <w:rFonts w:ascii="Arial" w:hAnsi="Arial" w:cs="Arial"/>
                <w:color w:val="000000"/>
                <w:sz w:val="20"/>
                <w:szCs w:val="20"/>
              </w:rPr>
              <w:t>hec)</w:t>
            </w:r>
            <w:r w:rsidRPr="006A35AF">
              <w:rPr>
                <w:rFonts w:ascii="Arial" w:hAnsi="Arial" w:cs="Arial"/>
                <w:color w:val="000000"/>
                <w:sz w:val="20"/>
                <w:szCs w:val="20"/>
              </w:rPr>
              <w:t xml:space="preserve"> </w:t>
            </w:r>
          </w:p>
        </w:tc>
        <w:tc>
          <w:tcPr>
            <w:tcW w:w="1360" w:type="dxa"/>
            <w:vAlign w:val="center"/>
          </w:tcPr>
          <w:p w14:paraId="0B9296FE" w14:textId="77777777" w:rsidR="00B66817" w:rsidRPr="006A35AF" w:rsidRDefault="004C63C6" w:rsidP="006A35AF">
            <w:pPr>
              <w:autoSpaceDE w:val="0"/>
              <w:autoSpaceDN w:val="0"/>
              <w:adjustRightInd w:val="0"/>
              <w:spacing w:after="0" w:line="360" w:lineRule="auto"/>
              <w:ind w:left="27" w:right="34"/>
              <w:rPr>
                <w:rFonts w:ascii="Arial" w:hAnsi="Arial" w:cs="Arial"/>
                <w:color w:val="000000"/>
                <w:sz w:val="20"/>
                <w:szCs w:val="20"/>
              </w:rPr>
            </w:pPr>
            <w:r w:rsidRPr="006A35AF">
              <w:rPr>
                <w:rFonts w:ascii="Arial" w:hAnsi="Arial" w:cs="Arial"/>
                <w:color w:val="000000"/>
                <w:sz w:val="20"/>
                <w:szCs w:val="20"/>
              </w:rPr>
              <w:t>13,672</w:t>
            </w:r>
          </w:p>
        </w:tc>
        <w:tc>
          <w:tcPr>
            <w:tcW w:w="0" w:type="auto"/>
            <w:vAlign w:val="center"/>
          </w:tcPr>
          <w:p w14:paraId="11B74B0B" w14:textId="77777777" w:rsidR="00B66817" w:rsidRPr="006A35AF" w:rsidRDefault="004C63C6" w:rsidP="006A35AF">
            <w:pPr>
              <w:spacing w:after="0" w:line="360" w:lineRule="auto"/>
              <w:ind w:left="27" w:right="34"/>
              <w:rPr>
                <w:rFonts w:ascii="Arial" w:hAnsi="Arial" w:cs="Arial"/>
                <w:color w:val="000000"/>
                <w:sz w:val="20"/>
                <w:szCs w:val="20"/>
              </w:rPr>
            </w:pPr>
            <w:r w:rsidRPr="006A35AF">
              <w:rPr>
                <w:rFonts w:ascii="Arial" w:hAnsi="Arial" w:cs="Arial"/>
                <w:color w:val="000000"/>
                <w:sz w:val="20"/>
                <w:szCs w:val="20"/>
              </w:rPr>
              <w:t>8,976</w:t>
            </w:r>
          </w:p>
        </w:tc>
        <w:tc>
          <w:tcPr>
            <w:tcW w:w="0" w:type="auto"/>
            <w:vAlign w:val="center"/>
          </w:tcPr>
          <w:p w14:paraId="3FC6A463" w14:textId="77777777" w:rsidR="00B66817" w:rsidRPr="006A35AF" w:rsidRDefault="004C63C6" w:rsidP="006A35AF">
            <w:pPr>
              <w:spacing w:after="0" w:line="360" w:lineRule="auto"/>
              <w:ind w:left="27" w:right="34"/>
              <w:rPr>
                <w:rFonts w:ascii="Arial" w:hAnsi="Arial" w:cs="Arial"/>
                <w:color w:val="000000"/>
                <w:sz w:val="20"/>
                <w:szCs w:val="20"/>
              </w:rPr>
            </w:pPr>
            <w:r w:rsidRPr="006A35AF">
              <w:rPr>
                <w:rFonts w:ascii="Arial" w:hAnsi="Arial" w:cs="Arial"/>
                <w:color w:val="000000"/>
                <w:sz w:val="20"/>
                <w:szCs w:val="20"/>
              </w:rPr>
              <w:t>13,414</w:t>
            </w:r>
          </w:p>
        </w:tc>
        <w:tc>
          <w:tcPr>
            <w:tcW w:w="0" w:type="auto"/>
            <w:vAlign w:val="center"/>
          </w:tcPr>
          <w:p w14:paraId="429D3711" w14:textId="77777777" w:rsidR="00B66817" w:rsidRPr="006A35AF" w:rsidRDefault="004C63C6" w:rsidP="006A35AF">
            <w:pPr>
              <w:spacing w:after="0" w:line="360" w:lineRule="auto"/>
              <w:ind w:left="27" w:right="34"/>
              <w:rPr>
                <w:rFonts w:ascii="Arial" w:hAnsi="Arial" w:cs="Arial"/>
                <w:color w:val="000000"/>
                <w:sz w:val="20"/>
                <w:szCs w:val="20"/>
              </w:rPr>
            </w:pPr>
            <w:r w:rsidRPr="006A35AF">
              <w:rPr>
                <w:rFonts w:ascii="Arial" w:hAnsi="Arial" w:cs="Arial"/>
                <w:color w:val="000000"/>
                <w:sz w:val="20"/>
                <w:szCs w:val="20"/>
              </w:rPr>
              <w:t>12,403</w:t>
            </w:r>
          </w:p>
        </w:tc>
      </w:tr>
      <w:tr w:rsidR="00D0447B" w:rsidRPr="00D8730F" w14:paraId="5B159F59" w14:textId="77777777" w:rsidTr="00F0310C">
        <w:trPr>
          <w:trHeight w:val="137"/>
        </w:trPr>
        <w:tc>
          <w:tcPr>
            <w:tcW w:w="4410" w:type="dxa"/>
            <w:vAlign w:val="center"/>
          </w:tcPr>
          <w:p w14:paraId="204D8E35" w14:textId="5D643BB9" w:rsidR="00B66817" w:rsidRPr="006A35AF" w:rsidRDefault="00593608" w:rsidP="006A35AF">
            <w:pPr>
              <w:pStyle w:val="ListParagraph"/>
              <w:numPr>
                <w:ilvl w:val="0"/>
                <w:numId w:val="4"/>
              </w:numPr>
              <w:autoSpaceDE w:val="0"/>
              <w:autoSpaceDN w:val="0"/>
              <w:adjustRightInd w:val="0"/>
              <w:spacing w:after="0" w:line="360" w:lineRule="auto"/>
              <w:ind w:left="504" w:right="60" w:hanging="284"/>
              <w:rPr>
                <w:rFonts w:ascii="Arial" w:hAnsi="Arial" w:cs="Arial"/>
                <w:color w:val="000000"/>
                <w:sz w:val="20"/>
                <w:szCs w:val="20"/>
              </w:rPr>
            </w:pPr>
            <w:r w:rsidRPr="006A35AF">
              <w:rPr>
                <w:rFonts w:ascii="Arial" w:hAnsi="Arial" w:cs="Arial"/>
                <w:color w:val="000000"/>
                <w:sz w:val="20"/>
                <w:szCs w:val="20"/>
              </w:rPr>
              <w:t>BCR (Benefit</w:t>
            </w:r>
            <w:r w:rsidR="002E43C6" w:rsidRPr="006A35AF">
              <w:rPr>
                <w:rFonts w:ascii="Arial" w:hAnsi="Arial" w:cs="Arial"/>
                <w:color w:val="000000"/>
                <w:sz w:val="20"/>
                <w:szCs w:val="20"/>
              </w:rPr>
              <w:t>-cost</w:t>
            </w:r>
            <w:r w:rsidR="004C63C6" w:rsidRPr="006A35AF">
              <w:rPr>
                <w:rFonts w:ascii="Arial" w:hAnsi="Arial" w:cs="Arial"/>
                <w:color w:val="000000"/>
                <w:sz w:val="20"/>
                <w:szCs w:val="20"/>
              </w:rPr>
              <w:t xml:space="preserve"> ratio)</w:t>
            </w:r>
          </w:p>
        </w:tc>
        <w:tc>
          <w:tcPr>
            <w:tcW w:w="1360" w:type="dxa"/>
            <w:vAlign w:val="center"/>
          </w:tcPr>
          <w:p w14:paraId="5A553C27" w14:textId="77777777" w:rsidR="00B66817" w:rsidRPr="006A35AF" w:rsidRDefault="004C63C6" w:rsidP="006A35AF">
            <w:pPr>
              <w:spacing w:after="0" w:line="360" w:lineRule="auto"/>
              <w:ind w:left="27" w:right="34"/>
              <w:rPr>
                <w:rFonts w:ascii="Arial" w:hAnsi="Arial" w:cs="Arial"/>
                <w:color w:val="202124"/>
                <w:sz w:val="20"/>
                <w:szCs w:val="20"/>
              </w:rPr>
            </w:pPr>
            <w:r w:rsidRPr="006A35AF">
              <w:rPr>
                <w:rFonts w:ascii="Arial" w:hAnsi="Arial" w:cs="Arial"/>
                <w:color w:val="202124"/>
                <w:sz w:val="20"/>
                <w:szCs w:val="20"/>
              </w:rPr>
              <w:t xml:space="preserve">1.23 </w:t>
            </w:r>
          </w:p>
        </w:tc>
        <w:tc>
          <w:tcPr>
            <w:tcW w:w="0" w:type="auto"/>
            <w:vAlign w:val="center"/>
          </w:tcPr>
          <w:p w14:paraId="12F18727" w14:textId="77777777" w:rsidR="00B66817" w:rsidRPr="006A35AF" w:rsidRDefault="004C63C6" w:rsidP="006A35AF">
            <w:pPr>
              <w:spacing w:after="0" w:line="360" w:lineRule="auto"/>
              <w:ind w:left="27" w:right="34"/>
              <w:rPr>
                <w:rFonts w:ascii="Arial" w:hAnsi="Arial" w:cs="Arial"/>
                <w:color w:val="202124"/>
                <w:sz w:val="20"/>
                <w:szCs w:val="20"/>
              </w:rPr>
            </w:pPr>
            <w:r w:rsidRPr="006A35AF">
              <w:rPr>
                <w:rFonts w:ascii="Arial" w:hAnsi="Arial" w:cs="Arial"/>
                <w:color w:val="202124"/>
                <w:sz w:val="20"/>
                <w:szCs w:val="20"/>
              </w:rPr>
              <w:t xml:space="preserve">1.15 </w:t>
            </w:r>
          </w:p>
        </w:tc>
        <w:tc>
          <w:tcPr>
            <w:tcW w:w="0" w:type="auto"/>
            <w:vAlign w:val="center"/>
          </w:tcPr>
          <w:p w14:paraId="56DA949F" w14:textId="2291BC5F" w:rsidR="00B66817" w:rsidRPr="006A35AF" w:rsidRDefault="004C63C6" w:rsidP="006A35AF">
            <w:pPr>
              <w:spacing w:after="0" w:line="360" w:lineRule="auto"/>
              <w:ind w:right="34"/>
              <w:rPr>
                <w:rFonts w:ascii="Arial" w:hAnsi="Arial" w:cs="Arial"/>
                <w:color w:val="202124"/>
                <w:sz w:val="20"/>
                <w:szCs w:val="20"/>
              </w:rPr>
            </w:pPr>
            <w:r w:rsidRPr="006A35AF">
              <w:rPr>
                <w:rFonts w:ascii="Arial" w:hAnsi="Arial" w:cs="Arial"/>
                <w:color w:val="202124"/>
                <w:sz w:val="20"/>
                <w:szCs w:val="20"/>
              </w:rPr>
              <w:t>1.23</w:t>
            </w:r>
          </w:p>
        </w:tc>
        <w:tc>
          <w:tcPr>
            <w:tcW w:w="0" w:type="auto"/>
            <w:vAlign w:val="center"/>
          </w:tcPr>
          <w:p w14:paraId="655A7A60" w14:textId="64DAD4E0" w:rsidR="000C548C" w:rsidRPr="006A35AF" w:rsidRDefault="004C63C6" w:rsidP="006A35AF">
            <w:pPr>
              <w:spacing w:after="0" w:line="360" w:lineRule="auto"/>
              <w:ind w:right="34"/>
              <w:rPr>
                <w:rFonts w:ascii="Arial" w:hAnsi="Arial" w:cs="Arial"/>
                <w:color w:val="202124"/>
                <w:sz w:val="20"/>
                <w:szCs w:val="20"/>
              </w:rPr>
            </w:pPr>
            <w:r w:rsidRPr="006A35AF">
              <w:rPr>
                <w:rFonts w:ascii="Arial" w:hAnsi="Arial" w:cs="Arial"/>
                <w:color w:val="202124"/>
                <w:sz w:val="20"/>
                <w:szCs w:val="20"/>
              </w:rPr>
              <w:t>1.21</w:t>
            </w:r>
          </w:p>
        </w:tc>
      </w:tr>
    </w:tbl>
    <w:p w14:paraId="6F711ADB" w14:textId="188B590C" w:rsidR="00A508DE" w:rsidRDefault="004C63C6" w:rsidP="006A35AF">
      <w:pPr>
        <w:autoSpaceDE w:val="0"/>
        <w:autoSpaceDN w:val="0"/>
        <w:adjustRightInd w:val="0"/>
        <w:spacing w:after="0" w:line="360" w:lineRule="auto"/>
        <w:jc w:val="both"/>
        <w:rPr>
          <w:rFonts w:ascii="Arial" w:hAnsi="Arial" w:cs="Arial"/>
          <w:bCs/>
          <w:i/>
          <w:iCs/>
          <w:color w:val="000000"/>
          <w:sz w:val="20"/>
          <w:szCs w:val="20"/>
        </w:rPr>
      </w:pPr>
      <w:r w:rsidRPr="006A35AF">
        <w:rPr>
          <w:rFonts w:ascii="Arial" w:hAnsi="Arial" w:cs="Arial"/>
          <w:bCs/>
          <w:i/>
          <w:iCs/>
          <w:color w:val="000000"/>
          <w:sz w:val="20"/>
          <w:szCs w:val="20"/>
        </w:rPr>
        <w:t xml:space="preserve">Source: </w:t>
      </w:r>
      <w:r w:rsidR="008B3670" w:rsidRPr="006A35AF">
        <w:rPr>
          <w:rFonts w:ascii="Arial" w:hAnsi="Arial" w:cs="Arial"/>
          <w:bCs/>
          <w:i/>
          <w:iCs/>
          <w:color w:val="000000"/>
          <w:sz w:val="20"/>
          <w:szCs w:val="20"/>
        </w:rPr>
        <w:t>Field survey</w:t>
      </w:r>
      <w:r w:rsidRPr="006A35AF">
        <w:rPr>
          <w:rFonts w:ascii="Arial" w:hAnsi="Arial" w:cs="Arial"/>
          <w:bCs/>
          <w:i/>
          <w:iCs/>
          <w:color w:val="000000"/>
          <w:sz w:val="20"/>
          <w:szCs w:val="20"/>
        </w:rPr>
        <w:t xml:space="preserve">, </w:t>
      </w:r>
      <w:proofErr w:type="gramStart"/>
      <w:r w:rsidRPr="006A35AF">
        <w:rPr>
          <w:rFonts w:ascii="Arial" w:hAnsi="Arial" w:cs="Arial"/>
          <w:bCs/>
          <w:i/>
          <w:iCs/>
          <w:color w:val="000000"/>
          <w:sz w:val="20"/>
          <w:szCs w:val="20"/>
        </w:rPr>
        <w:t>2022</w:t>
      </w:r>
      <w:r w:rsidR="005F49F4" w:rsidRPr="006A35AF">
        <w:rPr>
          <w:rFonts w:ascii="Arial" w:hAnsi="Arial" w:cs="Arial"/>
          <w:bCs/>
          <w:i/>
          <w:iCs/>
          <w:color w:val="000000"/>
          <w:sz w:val="20"/>
          <w:szCs w:val="20"/>
        </w:rPr>
        <w:t xml:space="preserve">, </w:t>
      </w:r>
      <w:r w:rsidR="00170022" w:rsidRPr="006A35AF">
        <w:rPr>
          <w:rFonts w:ascii="Arial" w:hAnsi="Arial" w:cs="Arial"/>
          <w:bCs/>
          <w:i/>
          <w:iCs/>
          <w:color w:val="000000"/>
          <w:sz w:val="20"/>
          <w:szCs w:val="20"/>
        </w:rPr>
        <w:t xml:space="preserve"> </w:t>
      </w:r>
      <w:r w:rsidR="0047660C" w:rsidRPr="006A35AF">
        <w:rPr>
          <w:rFonts w:ascii="Arial" w:hAnsi="Arial" w:cs="Arial"/>
          <w:bCs/>
          <w:i/>
          <w:iCs/>
          <w:color w:val="000000"/>
          <w:sz w:val="20"/>
          <w:szCs w:val="20"/>
        </w:rPr>
        <w:t>1</w:t>
      </w:r>
      <w:proofErr w:type="gramEnd"/>
      <w:r w:rsidR="0047660C" w:rsidRPr="006A35AF">
        <w:rPr>
          <w:rFonts w:ascii="Arial" w:hAnsi="Arial" w:cs="Arial"/>
          <w:bCs/>
          <w:i/>
          <w:iCs/>
          <w:color w:val="000000"/>
          <w:sz w:val="20"/>
          <w:szCs w:val="20"/>
        </w:rPr>
        <w:t xml:space="preserve"> US Dollar = 110 BDTK</w:t>
      </w:r>
    </w:p>
    <w:p w14:paraId="14E3766A" w14:textId="77777777" w:rsidR="00302B49" w:rsidRDefault="00302B49" w:rsidP="006A35AF">
      <w:pPr>
        <w:autoSpaceDE w:val="0"/>
        <w:autoSpaceDN w:val="0"/>
        <w:adjustRightInd w:val="0"/>
        <w:spacing w:after="0" w:line="360" w:lineRule="auto"/>
        <w:jc w:val="both"/>
        <w:rPr>
          <w:rFonts w:ascii="Arial" w:hAnsi="Arial" w:cs="Arial"/>
          <w:bCs/>
          <w:color w:val="000000"/>
          <w:sz w:val="20"/>
          <w:szCs w:val="20"/>
        </w:rPr>
      </w:pPr>
    </w:p>
    <w:p w14:paraId="688EBBF0" w14:textId="77777777" w:rsidR="00FB2D40" w:rsidRPr="00FB2D40" w:rsidRDefault="00FB2D40" w:rsidP="00FB2D40">
      <w:pPr>
        <w:autoSpaceDE w:val="0"/>
        <w:autoSpaceDN w:val="0"/>
        <w:adjustRightInd w:val="0"/>
        <w:spacing w:after="0" w:line="240" w:lineRule="auto"/>
        <w:jc w:val="both"/>
        <w:rPr>
          <w:rFonts w:ascii="Arial" w:hAnsi="Arial" w:cs="Arial"/>
          <w:bCs/>
          <w:color w:val="000000"/>
          <w:sz w:val="20"/>
          <w:szCs w:val="20"/>
        </w:rPr>
      </w:pPr>
      <w:bookmarkStart w:id="13" w:name="_Hlk216866301"/>
      <w:r w:rsidRPr="00FB2D40">
        <w:rPr>
          <w:rFonts w:ascii="Arial" w:hAnsi="Arial" w:cs="Arial"/>
          <w:bCs/>
          <w:color w:val="000000"/>
          <w:sz w:val="20"/>
          <w:szCs w:val="20"/>
        </w:rPr>
        <w:t xml:space="preserve">Gross revenue was calculated by multiplying per-hectare paddy output by the prevailing market price. The average gross revenue for all farmers was BDT 70,855 </w:t>
      </w:r>
      <w:r w:rsidRPr="00FB2D40">
        <w:rPr>
          <w:rFonts w:ascii="Arial" w:hAnsi="Arial" w:cs="Arial" w:hint="eastAsia"/>
          <w:bCs/>
          <w:color w:val="000000"/>
          <w:sz w:val="20"/>
          <w:szCs w:val="20"/>
        </w:rPr>
        <w:t xml:space="preserve">the </w:t>
      </w:r>
      <w:r w:rsidRPr="00FB2D40">
        <w:rPr>
          <w:rFonts w:ascii="Arial" w:hAnsi="Arial" w:cs="Arial"/>
          <w:bCs/>
          <w:color w:val="000000"/>
          <w:sz w:val="20"/>
          <w:szCs w:val="20"/>
        </w:rPr>
        <w:t>per hectare. Small-scale farmers generated the highest gross revenue, followed closely by large-scale farmers, while medium-scale farmers earned the lowest gross revenue. Net revenue, calculated as the difference between gross revenue and total production cost, averaged BDT 12,403 per hectare for all farmers. Small-scale farmers earned the highest net revenue (BDT 13,672/ha), followed by large-scale farmers (BDT 13,414/ha), whereas medium-scale farmers earned considerably lower net revenue (BDT 8,976/ha).</w:t>
      </w:r>
      <w:bookmarkEnd w:id="13"/>
    </w:p>
    <w:p w14:paraId="545DA939" w14:textId="77777777" w:rsidR="00FB2D40" w:rsidRPr="00FB2D40" w:rsidRDefault="00FB2D40" w:rsidP="006A35AF">
      <w:pPr>
        <w:autoSpaceDE w:val="0"/>
        <w:autoSpaceDN w:val="0"/>
        <w:adjustRightInd w:val="0"/>
        <w:spacing w:after="0" w:line="360" w:lineRule="auto"/>
        <w:jc w:val="both"/>
        <w:rPr>
          <w:rFonts w:ascii="Arial" w:hAnsi="Arial" w:cs="Arial"/>
          <w:bCs/>
          <w:color w:val="000000"/>
          <w:sz w:val="20"/>
          <w:szCs w:val="20"/>
        </w:rPr>
      </w:pPr>
    </w:p>
    <w:p w14:paraId="17EF84A7" w14:textId="77777777" w:rsidR="006F64EB" w:rsidRPr="006A35AF" w:rsidRDefault="006F64EB" w:rsidP="006F64EB">
      <w:pPr>
        <w:jc w:val="center"/>
        <w:rPr>
          <w:rFonts w:ascii="Arial" w:eastAsia="Yu Mincho" w:hAnsi="Arial" w:cs="Arial"/>
        </w:rPr>
      </w:pPr>
      <w:r w:rsidRPr="006A35AF">
        <w:rPr>
          <w:rFonts w:ascii="Arial" w:hAnsi="Arial" w:cs="Arial"/>
          <w:noProof/>
        </w:rPr>
        <w:lastRenderedPageBreak/>
        <w:drawing>
          <wp:inline distT="0" distB="0" distL="0" distR="0" wp14:anchorId="38AE9304" wp14:editId="65077734">
            <wp:extent cx="4917056" cy="2484408"/>
            <wp:effectExtent l="0" t="0" r="0" b="0"/>
            <wp:docPr id="1713473684" name="Chart 1">
              <a:extLst xmlns:a="http://schemas.openxmlformats.org/drawingml/2006/main">
                <a:ext uri="{FF2B5EF4-FFF2-40B4-BE49-F238E27FC236}">
                  <a16:creationId xmlns:a16="http://schemas.microsoft.com/office/drawing/2014/main" id="{2160C24E-5A2C-1CC7-0FE0-8BBF0D94C4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AC0C97E" w14:textId="1717B9EF" w:rsidR="006F64EB" w:rsidRPr="006A35AF" w:rsidRDefault="006F64EB" w:rsidP="006F64EB">
      <w:pPr>
        <w:spacing w:after="0" w:line="240" w:lineRule="auto"/>
        <w:jc w:val="center"/>
        <w:rPr>
          <w:rFonts w:ascii="Arial" w:hAnsi="Arial" w:cs="Arial"/>
          <w:b/>
          <w:color w:val="000000"/>
          <w:sz w:val="20"/>
          <w:szCs w:val="20"/>
        </w:rPr>
      </w:pPr>
      <w:r w:rsidRPr="006A35AF">
        <w:rPr>
          <w:rFonts w:ascii="Arial" w:hAnsi="Arial" w:cs="Arial"/>
          <w:b/>
          <w:sz w:val="20"/>
          <w:szCs w:val="20"/>
        </w:rPr>
        <w:t xml:space="preserve">Figure 1. </w:t>
      </w:r>
      <w:r w:rsidRPr="006A35AF">
        <w:rPr>
          <w:rFonts w:ascii="Arial" w:hAnsi="Arial" w:cs="Arial"/>
          <w:b/>
          <w:color w:val="000000"/>
          <w:sz w:val="20"/>
          <w:szCs w:val="20"/>
        </w:rPr>
        <w:t>Yield/hec(ton) and BCR of paddy farmers</w:t>
      </w:r>
    </w:p>
    <w:p w14:paraId="30FEC3E9" w14:textId="0D5B8B4F" w:rsidR="006F64EB" w:rsidRPr="006A35AF" w:rsidRDefault="006F64EB" w:rsidP="006F64EB">
      <w:pPr>
        <w:jc w:val="center"/>
        <w:rPr>
          <w:rFonts w:ascii="Arial" w:eastAsia="Yu Mincho" w:hAnsi="Arial" w:cs="Arial"/>
          <w:sz w:val="20"/>
          <w:szCs w:val="20"/>
        </w:rPr>
      </w:pPr>
      <w:r w:rsidRPr="006A35AF">
        <w:rPr>
          <w:rFonts w:ascii="Arial" w:hAnsi="Arial" w:cs="Arial"/>
          <w:bCs/>
          <w:color w:val="000000"/>
          <w:sz w:val="20"/>
          <w:szCs w:val="20"/>
        </w:rPr>
        <w:t xml:space="preserve">Source: </w:t>
      </w:r>
      <w:bookmarkStart w:id="14" w:name="_Hlk168169817"/>
      <w:r w:rsidRPr="006A35AF">
        <w:rPr>
          <w:rFonts w:ascii="Arial" w:hAnsi="Arial" w:cs="Arial"/>
          <w:bCs/>
          <w:color w:val="000000"/>
          <w:sz w:val="20"/>
          <w:szCs w:val="20"/>
        </w:rPr>
        <w:t>Field survey</w:t>
      </w:r>
      <w:bookmarkEnd w:id="14"/>
      <w:r w:rsidR="008B3670" w:rsidRPr="006A35AF">
        <w:rPr>
          <w:rFonts w:ascii="Arial" w:hAnsi="Arial" w:cs="Arial"/>
          <w:bCs/>
          <w:color w:val="000000"/>
          <w:sz w:val="20"/>
          <w:szCs w:val="20"/>
        </w:rPr>
        <w:t>,</w:t>
      </w:r>
      <w:r w:rsidRPr="006A35AF">
        <w:rPr>
          <w:rFonts w:ascii="Arial" w:hAnsi="Arial" w:cs="Arial"/>
          <w:bCs/>
          <w:color w:val="000000"/>
          <w:sz w:val="20"/>
          <w:szCs w:val="20"/>
        </w:rPr>
        <w:t xml:space="preserve"> 2022</w:t>
      </w:r>
    </w:p>
    <w:p w14:paraId="2F5014E2" w14:textId="77777777" w:rsidR="00C730B2" w:rsidRPr="00C730B2" w:rsidRDefault="00C730B2" w:rsidP="00F0310C">
      <w:pPr>
        <w:spacing w:after="0" w:line="276" w:lineRule="auto"/>
        <w:jc w:val="both"/>
        <w:rPr>
          <w:rFonts w:ascii="Arial" w:hAnsi="Arial" w:cs="Arial"/>
          <w:color w:val="000000"/>
          <w:sz w:val="20"/>
          <w:szCs w:val="20"/>
        </w:rPr>
      </w:pPr>
      <w:bookmarkStart w:id="15" w:name="_Hlk216866373"/>
      <w:bookmarkStart w:id="16" w:name="_Hlk168391560"/>
    </w:p>
    <w:p w14:paraId="0C3AF077" w14:textId="070D966A" w:rsidR="00F0310C" w:rsidRDefault="00F0310C" w:rsidP="00F0310C">
      <w:pPr>
        <w:spacing w:after="0" w:line="276" w:lineRule="auto"/>
        <w:jc w:val="both"/>
        <w:rPr>
          <w:rFonts w:ascii="Arial" w:hAnsi="Arial" w:cs="Arial"/>
          <w:color w:val="000000" w:themeColor="text1"/>
          <w:sz w:val="20"/>
          <w:szCs w:val="20"/>
        </w:rPr>
      </w:pPr>
      <w:r w:rsidRPr="00C730B2">
        <w:rPr>
          <w:rFonts w:ascii="Arial" w:hAnsi="Arial" w:cs="Arial"/>
          <w:color w:val="000000" w:themeColor="text1"/>
          <w:sz w:val="20"/>
          <w:szCs w:val="20"/>
        </w:rPr>
        <w:t xml:space="preserve">Figure 1 illustrates </w:t>
      </w:r>
      <w:r w:rsidR="005845BB" w:rsidRPr="00C730B2">
        <w:rPr>
          <w:rFonts w:ascii="Arial" w:hAnsi="Arial" w:cs="Arial" w:hint="eastAsia"/>
          <w:color w:val="000000" w:themeColor="text1"/>
          <w:sz w:val="20"/>
          <w:szCs w:val="20"/>
        </w:rPr>
        <w:t xml:space="preserve">the </w:t>
      </w:r>
      <w:r w:rsidRPr="00C730B2">
        <w:rPr>
          <w:rFonts w:ascii="Arial" w:hAnsi="Arial" w:cs="Arial"/>
          <w:color w:val="000000" w:themeColor="text1"/>
          <w:sz w:val="20"/>
          <w:szCs w:val="20"/>
        </w:rPr>
        <w:t>yield per hectare and BCR across farm sizes. The overall BCR was 1.21, indicating that farmers earned BDT 1.21 for every BDT 1.00 invested in paddy cultivation. However, profitability varied by farm size: small- and large-scale farmers both recorded a BCR of 1.23, while medium-scale farmers achieved a lower BCR of 1.15. These results suggest that small and large farmers were relatively more economically efficient than medium-scale farmers in the study area.</w:t>
      </w:r>
    </w:p>
    <w:p w14:paraId="61308085" w14:textId="77777777" w:rsidR="00FB2D40" w:rsidRPr="00C730B2" w:rsidRDefault="00FB2D40" w:rsidP="00F0310C">
      <w:pPr>
        <w:spacing w:after="0" w:line="276" w:lineRule="auto"/>
        <w:jc w:val="both"/>
        <w:rPr>
          <w:rFonts w:ascii="Arial" w:hAnsi="Arial" w:cs="Arial"/>
          <w:color w:val="000000" w:themeColor="text1"/>
          <w:sz w:val="20"/>
          <w:szCs w:val="20"/>
        </w:rPr>
      </w:pPr>
    </w:p>
    <w:bookmarkEnd w:id="15"/>
    <w:p w14:paraId="51ABA7DE" w14:textId="65BC26E4" w:rsidR="003C6BBB" w:rsidRPr="009946ED" w:rsidRDefault="003C6BBB" w:rsidP="00F0310C">
      <w:pPr>
        <w:spacing w:after="0" w:line="276" w:lineRule="auto"/>
        <w:rPr>
          <w:rFonts w:ascii="Arial" w:eastAsia="Yu Mincho" w:hAnsi="Arial" w:cs="Arial"/>
          <w:b/>
          <w:bCs/>
        </w:rPr>
      </w:pPr>
      <w:r w:rsidRPr="009946ED">
        <w:rPr>
          <w:rFonts w:ascii="Arial" w:hAnsi="Arial" w:cs="Arial"/>
          <w:b/>
          <w:bCs/>
          <w:color w:val="000000"/>
        </w:rPr>
        <w:t>Table 3. Yield, BCR ratio and factors of paddy farming in different districts</w:t>
      </w:r>
    </w:p>
    <w:tbl>
      <w:tblPr>
        <w:tblStyle w:val="TableGrid"/>
        <w:tblpPr w:leftFromText="180" w:rightFromText="180" w:vertAnchor="page" w:horzAnchor="margin" w:tblpY="8085"/>
        <w:tblW w:w="9897"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561"/>
        <w:gridCol w:w="2834"/>
        <w:gridCol w:w="3969"/>
        <w:gridCol w:w="1533"/>
      </w:tblGrid>
      <w:tr w:rsidR="005F5646" w:rsidRPr="005F160A" w14:paraId="0AFDE22B" w14:textId="77777777" w:rsidTr="00643685">
        <w:trPr>
          <w:trHeight w:val="442"/>
        </w:trPr>
        <w:tc>
          <w:tcPr>
            <w:tcW w:w="1561" w:type="dxa"/>
            <w:vAlign w:val="center"/>
          </w:tcPr>
          <w:bookmarkEnd w:id="16"/>
          <w:p w14:paraId="4520C2A2" w14:textId="77777777" w:rsidR="005F5646" w:rsidRPr="006A35AF" w:rsidRDefault="005F5646" w:rsidP="00643685">
            <w:pPr>
              <w:autoSpaceDE w:val="0"/>
              <w:autoSpaceDN w:val="0"/>
              <w:adjustRightInd w:val="0"/>
              <w:spacing w:after="0" w:line="240" w:lineRule="auto"/>
              <w:jc w:val="center"/>
              <w:rPr>
                <w:rFonts w:ascii="Arial" w:hAnsi="Arial" w:cs="Arial"/>
                <w:b/>
                <w:bCs/>
                <w:sz w:val="20"/>
                <w:szCs w:val="20"/>
              </w:rPr>
            </w:pPr>
            <w:r w:rsidRPr="006A35AF">
              <w:rPr>
                <w:rFonts w:ascii="Arial" w:hAnsi="Arial" w:cs="Arial"/>
                <w:b/>
                <w:bCs/>
                <w:sz w:val="20"/>
                <w:szCs w:val="20"/>
              </w:rPr>
              <w:t>District</w:t>
            </w:r>
          </w:p>
        </w:tc>
        <w:tc>
          <w:tcPr>
            <w:tcW w:w="2834" w:type="dxa"/>
            <w:vAlign w:val="center"/>
          </w:tcPr>
          <w:p w14:paraId="14D79825" w14:textId="77777777" w:rsidR="005F5646" w:rsidRPr="006A35AF" w:rsidRDefault="005F5646" w:rsidP="00643685">
            <w:pPr>
              <w:autoSpaceDE w:val="0"/>
              <w:autoSpaceDN w:val="0"/>
              <w:adjustRightInd w:val="0"/>
              <w:spacing w:after="0" w:line="240" w:lineRule="auto"/>
              <w:jc w:val="center"/>
              <w:rPr>
                <w:rFonts w:ascii="Arial" w:hAnsi="Arial" w:cs="Arial"/>
                <w:b/>
                <w:bCs/>
                <w:sz w:val="20"/>
                <w:szCs w:val="20"/>
              </w:rPr>
            </w:pPr>
            <w:r w:rsidRPr="006A35AF">
              <w:rPr>
                <w:rFonts w:ascii="Arial" w:hAnsi="Arial" w:cs="Arial"/>
                <w:b/>
                <w:bCs/>
                <w:sz w:val="20"/>
                <w:szCs w:val="20"/>
              </w:rPr>
              <w:t>Yield and BCR ratio</w:t>
            </w:r>
          </w:p>
        </w:tc>
        <w:tc>
          <w:tcPr>
            <w:tcW w:w="3969" w:type="dxa"/>
            <w:vAlign w:val="center"/>
          </w:tcPr>
          <w:p w14:paraId="2DF48E5F" w14:textId="77777777" w:rsidR="005F5646" w:rsidRPr="006A35AF" w:rsidRDefault="005F5646" w:rsidP="00643685">
            <w:pPr>
              <w:autoSpaceDE w:val="0"/>
              <w:autoSpaceDN w:val="0"/>
              <w:adjustRightInd w:val="0"/>
              <w:spacing w:after="0" w:line="240" w:lineRule="auto"/>
              <w:jc w:val="center"/>
              <w:rPr>
                <w:rFonts w:ascii="Arial" w:hAnsi="Arial" w:cs="Arial"/>
                <w:b/>
                <w:bCs/>
                <w:sz w:val="20"/>
                <w:szCs w:val="20"/>
              </w:rPr>
            </w:pPr>
            <w:r w:rsidRPr="006A35AF">
              <w:rPr>
                <w:rFonts w:ascii="Arial" w:hAnsi="Arial" w:cs="Arial"/>
                <w:b/>
                <w:bCs/>
                <w:sz w:val="20"/>
                <w:szCs w:val="20"/>
              </w:rPr>
              <w:t>Factors</w:t>
            </w:r>
          </w:p>
        </w:tc>
        <w:tc>
          <w:tcPr>
            <w:tcW w:w="1533" w:type="dxa"/>
            <w:vAlign w:val="center"/>
          </w:tcPr>
          <w:p w14:paraId="1A069E91" w14:textId="77777777" w:rsidR="005F5646" w:rsidRPr="006A35AF" w:rsidRDefault="005F5646" w:rsidP="00643685">
            <w:pPr>
              <w:autoSpaceDE w:val="0"/>
              <w:autoSpaceDN w:val="0"/>
              <w:adjustRightInd w:val="0"/>
              <w:spacing w:after="0" w:line="240" w:lineRule="auto"/>
              <w:jc w:val="center"/>
              <w:rPr>
                <w:rFonts w:ascii="Arial" w:hAnsi="Arial" w:cs="Arial"/>
                <w:b/>
                <w:bCs/>
                <w:sz w:val="20"/>
                <w:szCs w:val="20"/>
              </w:rPr>
            </w:pPr>
            <w:r w:rsidRPr="006A35AF">
              <w:rPr>
                <w:rFonts w:ascii="Arial" w:hAnsi="Arial" w:cs="Arial"/>
                <w:b/>
                <w:bCs/>
                <w:sz w:val="20"/>
                <w:szCs w:val="20"/>
              </w:rPr>
              <w:t>Authors name</w:t>
            </w:r>
          </w:p>
        </w:tc>
      </w:tr>
      <w:tr w:rsidR="005F5646" w:rsidRPr="005F160A" w14:paraId="6E5DC08F" w14:textId="77777777" w:rsidTr="00643685">
        <w:trPr>
          <w:trHeight w:val="442"/>
        </w:trPr>
        <w:tc>
          <w:tcPr>
            <w:tcW w:w="1561" w:type="dxa"/>
          </w:tcPr>
          <w:p w14:paraId="48DA35A8" w14:textId="77777777" w:rsidR="005F5646" w:rsidRPr="006A35AF" w:rsidRDefault="005F5646" w:rsidP="00643685">
            <w:pPr>
              <w:autoSpaceDE w:val="0"/>
              <w:autoSpaceDN w:val="0"/>
              <w:adjustRightInd w:val="0"/>
              <w:spacing w:after="0" w:line="240" w:lineRule="auto"/>
              <w:jc w:val="both"/>
              <w:rPr>
                <w:rFonts w:ascii="Arial" w:hAnsi="Arial" w:cs="Arial"/>
                <w:sz w:val="20"/>
                <w:szCs w:val="20"/>
              </w:rPr>
            </w:pPr>
            <w:r w:rsidRPr="006A35AF">
              <w:rPr>
                <w:rFonts w:ascii="Arial" w:hAnsi="Arial" w:cs="Arial"/>
                <w:sz w:val="20"/>
                <w:szCs w:val="20"/>
              </w:rPr>
              <w:t>Jamalpur district</w:t>
            </w:r>
          </w:p>
        </w:tc>
        <w:tc>
          <w:tcPr>
            <w:tcW w:w="2834" w:type="dxa"/>
          </w:tcPr>
          <w:p w14:paraId="7649440C" w14:textId="77777777" w:rsidR="005F5646" w:rsidRPr="006A35AF" w:rsidRDefault="005F5646" w:rsidP="00643685">
            <w:pPr>
              <w:autoSpaceDE w:val="0"/>
              <w:autoSpaceDN w:val="0"/>
              <w:adjustRightInd w:val="0"/>
              <w:spacing w:after="0" w:line="240" w:lineRule="auto"/>
              <w:jc w:val="both"/>
              <w:rPr>
                <w:rFonts w:ascii="Arial" w:hAnsi="Arial" w:cs="Arial"/>
                <w:sz w:val="20"/>
                <w:szCs w:val="20"/>
              </w:rPr>
            </w:pPr>
            <w:r w:rsidRPr="006A35AF">
              <w:rPr>
                <w:rFonts w:ascii="Arial" w:hAnsi="Arial" w:cs="Arial"/>
                <w:sz w:val="20"/>
                <w:szCs w:val="20"/>
              </w:rPr>
              <w:t>6.4-ton yield/hec</w:t>
            </w:r>
            <w:r>
              <w:rPr>
                <w:rFonts w:ascii="Arial" w:hAnsi="Arial" w:cs="Arial" w:hint="eastAsia"/>
                <w:sz w:val="20"/>
                <w:szCs w:val="20"/>
              </w:rPr>
              <w:t>tare</w:t>
            </w:r>
            <w:r w:rsidRPr="006A35AF">
              <w:rPr>
                <w:rFonts w:ascii="Arial" w:hAnsi="Arial" w:cs="Arial"/>
                <w:sz w:val="20"/>
                <w:szCs w:val="20"/>
              </w:rPr>
              <w:t xml:space="preserve"> and 1.33, 1.44, 1.20 for small, medium, and large farmers</w:t>
            </w:r>
          </w:p>
        </w:tc>
        <w:tc>
          <w:tcPr>
            <w:tcW w:w="3969" w:type="dxa"/>
          </w:tcPr>
          <w:p w14:paraId="73C46E47" w14:textId="77777777" w:rsidR="005F5646" w:rsidRPr="006A35AF" w:rsidRDefault="005F5646" w:rsidP="00643685">
            <w:pPr>
              <w:autoSpaceDE w:val="0"/>
              <w:autoSpaceDN w:val="0"/>
              <w:adjustRightInd w:val="0"/>
              <w:spacing w:after="0" w:line="240" w:lineRule="auto"/>
              <w:jc w:val="both"/>
              <w:rPr>
                <w:rFonts w:ascii="Arial" w:hAnsi="Arial" w:cs="Arial"/>
                <w:sz w:val="20"/>
                <w:szCs w:val="20"/>
              </w:rPr>
            </w:pPr>
            <w:r w:rsidRPr="006A35AF">
              <w:rPr>
                <w:rFonts w:ascii="Arial" w:hAnsi="Arial" w:cs="Arial"/>
                <w:sz w:val="20"/>
                <w:szCs w:val="20"/>
              </w:rPr>
              <w:t xml:space="preserve">Human </w:t>
            </w:r>
            <w:proofErr w:type="spellStart"/>
            <w:r w:rsidRPr="006A35AF">
              <w:rPr>
                <w:rFonts w:ascii="Arial" w:hAnsi="Arial" w:cs="Arial"/>
                <w:sz w:val="20"/>
                <w:szCs w:val="20"/>
              </w:rPr>
              <w:t>labour</w:t>
            </w:r>
            <w:proofErr w:type="spellEnd"/>
            <w:r w:rsidRPr="006A35AF">
              <w:rPr>
                <w:rFonts w:ascii="Arial" w:hAnsi="Arial" w:cs="Arial"/>
                <w:sz w:val="20"/>
                <w:szCs w:val="20"/>
              </w:rPr>
              <w:t xml:space="preserve">, seed, fertilizer manures, insecticides, animal </w:t>
            </w:r>
            <w:proofErr w:type="spellStart"/>
            <w:r w:rsidRPr="006A35AF">
              <w:rPr>
                <w:rFonts w:ascii="Arial" w:hAnsi="Arial" w:cs="Arial"/>
                <w:sz w:val="20"/>
                <w:szCs w:val="20"/>
              </w:rPr>
              <w:t>labour</w:t>
            </w:r>
            <w:proofErr w:type="spellEnd"/>
            <w:r w:rsidRPr="006A35AF">
              <w:rPr>
                <w:rFonts w:ascii="Arial" w:hAnsi="Arial" w:cs="Arial"/>
                <w:sz w:val="20"/>
                <w:szCs w:val="20"/>
              </w:rPr>
              <w:t>, power tillers, and irrigation costs.</w:t>
            </w:r>
          </w:p>
        </w:tc>
        <w:tc>
          <w:tcPr>
            <w:tcW w:w="1533" w:type="dxa"/>
          </w:tcPr>
          <w:p w14:paraId="51C7859D" w14:textId="77777777" w:rsidR="005F5646" w:rsidRPr="006A35AF" w:rsidRDefault="005F5646" w:rsidP="00643685">
            <w:pPr>
              <w:autoSpaceDE w:val="0"/>
              <w:autoSpaceDN w:val="0"/>
              <w:adjustRightInd w:val="0"/>
              <w:spacing w:after="0" w:line="240" w:lineRule="auto"/>
              <w:jc w:val="both"/>
              <w:rPr>
                <w:rFonts w:ascii="Arial" w:hAnsi="Arial" w:cs="Arial"/>
                <w:sz w:val="20"/>
                <w:szCs w:val="20"/>
              </w:rPr>
            </w:pPr>
            <w:r w:rsidRPr="006A35AF">
              <w:rPr>
                <w:rFonts w:ascii="Arial" w:hAnsi="Arial" w:cs="Arial"/>
                <w:sz w:val="20"/>
                <w:szCs w:val="20"/>
              </w:rPr>
              <w:t>Rahman M.H. et al.</w:t>
            </w:r>
            <w:r>
              <w:rPr>
                <w:rFonts w:ascii="Arial" w:hAnsi="Arial" w:cs="Arial" w:hint="eastAsia"/>
                <w:sz w:val="20"/>
                <w:szCs w:val="20"/>
              </w:rPr>
              <w:t xml:space="preserve"> </w:t>
            </w:r>
            <w:r w:rsidRPr="006A35AF">
              <w:rPr>
                <w:rFonts w:ascii="Arial" w:hAnsi="Arial" w:cs="Arial"/>
                <w:sz w:val="20"/>
                <w:szCs w:val="20"/>
              </w:rPr>
              <w:t>2005</w:t>
            </w:r>
          </w:p>
        </w:tc>
      </w:tr>
      <w:tr w:rsidR="005F5646" w:rsidRPr="005F160A" w14:paraId="13DDFB73" w14:textId="77777777" w:rsidTr="00643685">
        <w:trPr>
          <w:trHeight w:val="442"/>
        </w:trPr>
        <w:tc>
          <w:tcPr>
            <w:tcW w:w="1561" w:type="dxa"/>
          </w:tcPr>
          <w:p w14:paraId="1DB116B4" w14:textId="77777777" w:rsidR="005F5646" w:rsidRPr="006A35AF" w:rsidRDefault="005F5646" w:rsidP="00643685">
            <w:pPr>
              <w:autoSpaceDE w:val="0"/>
              <w:autoSpaceDN w:val="0"/>
              <w:adjustRightInd w:val="0"/>
              <w:spacing w:after="0" w:line="240" w:lineRule="auto"/>
              <w:jc w:val="both"/>
              <w:rPr>
                <w:rFonts w:ascii="Arial" w:hAnsi="Arial" w:cs="Arial"/>
                <w:sz w:val="20"/>
                <w:szCs w:val="20"/>
              </w:rPr>
            </w:pPr>
            <w:proofErr w:type="spellStart"/>
            <w:r w:rsidRPr="006A35AF">
              <w:rPr>
                <w:rFonts w:ascii="Arial" w:hAnsi="Arial" w:cs="Arial"/>
                <w:sz w:val="20"/>
                <w:szCs w:val="20"/>
              </w:rPr>
              <w:t>Kurigram</w:t>
            </w:r>
            <w:proofErr w:type="spellEnd"/>
            <w:r w:rsidRPr="006A35AF">
              <w:rPr>
                <w:rFonts w:ascii="Arial" w:hAnsi="Arial" w:cs="Arial"/>
                <w:sz w:val="20"/>
                <w:szCs w:val="20"/>
              </w:rPr>
              <w:t xml:space="preserve"> district</w:t>
            </w:r>
          </w:p>
        </w:tc>
        <w:tc>
          <w:tcPr>
            <w:tcW w:w="2834" w:type="dxa"/>
          </w:tcPr>
          <w:p w14:paraId="2DC0A878" w14:textId="77777777" w:rsidR="005F5646" w:rsidRPr="006A35AF" w:rsidRDefault="005F5646" w:rsidP="00643685">
            <w:pPr>
              <w:autoSpaceDE w:val="0"/>
              <w:autoSpaceDN w:val="0"/>
              <w:adjustRightInd w:val="0"/>
              <w:spacing w:after="0" w:line="240" w:lineRule="auto"/>
              <w:jc w:val="both"/>
              <w:rPr>
                <w:rFonts w:ascii="Arial" w:hAnsi="Arial" w:cs="Arial"/>
                <w:sz w:val="20"/>
                <w:szCs w:val="20"/>
              </w:rPr>
            </w:pPr>
            <w:r w:rsidRPr="006A35AF">
              <w:rPr>
                <w:rFonts w:ascii="Arial" w:hAnsi="Arial" w:cs="Arial"/>
                <w:sz w:val="20"/>
                <w:szCs w:val="20"/>
              </w:rPr>
              <w:t>7.4-ton yield/hec</w:t>
            </w:r>
            <w:r>
              <w:rPr>
                <w:rFonts w:ascii="Arial" w:hAnsi="Arial" w:cs="Arial" w:hint="eastAsia"/>
                <w:sz w:val="20"/>
                <w:szCs w:val="20"/>
              </w:rPr>
              <w:t>tare</w:t>
            </w:r>
            <w:r w:rsidRPr="006A35AF">
              <w:rPr>
                <w:rFonts w:ascii="Arial" w:hAnsi="Arial" w:cs="Arial"/>
                <w:sz w:val="20"/>
                <w:szCs w:val="20"/>
              </w:rPr>
              <w:t xml:space="preserve"> and BCR ratio of total farmers is 1.32</w:t>
            </w:r>
          </w:p>
        </w:tc>
        <w:tc>
          <w:tcPr>
            <w:tcW w:w="3969" w:type="dxa"/>
          </w:tcPr>
          <w:p w14:paraId="530BDC75" w14:textId="77777777" w:rsidR="005F5646" w:rsidRPr="006A35AF" w:rsidRDefault="005F5646" w:rsidP="00643685">
            <w:pPr>
              <w:autoSpaceDE w:val="0"/>
              <w:autoSpaceDN w:val="0"/>
              <w:adjustRightInd w:val="0"/>
              <w:spacing w:after="0" w:line="240" w:lineRule="auto"/>
              <w:jc w:val="both"/>
              <w:rPr>
                <w:rFonts w:ascii="Arial" w:hAnsi="Arial" w:cs="Arial"/>
                <w:sz w:val="20"/>
                <w:szCs w:val="20"/>
              </w:rPr>
            </w:pPr>
            <w:r w:rsidRPr="006A35AF">
              <w:rPr>
                <w:rFonts w:ascii="Arial" w:hAnsi="Arial" w:cs="Arial"/>
                <w:sz w:val="20"/>
                <w:szCs w:val="20"/>
              </w:rPr>
              <w:t>Different costs, such as human labor, fertilizer, seed costs, manure, irrigation and pesticides</w:t>
            </w:r>
          </w:p>
        </w:tc>
        <w:tc>
          <w:tcPr>
            <w:tcW w:w="1533" w:type="dxa"/>
          </w:tcPr>
          <w:p w14:paraId="09155EAE" w14:textId="77777777" w:rsidR="005F5646" w:rsidRPr="006A35AF" w:rsidRDefault="005F5646" w:rsidP="00643685">
            <w:pPr>
              <w:autoSpaceDE w:val="0"/>
              <w:autoSpaceDN w:val="0"/>
              <w:adjustRightInd w:val="0"/>
              <w:spacing w:after="0" w:line="240" w:lineRule="auto"/>
              <w:jc w:val="both"/>
              <w:rPr>
                <w:rFonts w:ascii="Arial" w:hAnsi="Arial" w:cs="Arial"/>
                <w:sz w:val="20"/>
                <w:szCs w:val="20"/>
              </w:rPr>
            </w:pPr>
            <w:r w:rsidRPr="006A35AF">
              <w:rPr>
                <w:rFonts w:ascii="Arial" w:hAnsi="Arial" w:cs="Arial"/>
                <w:sz w:val="20"/>
                <w:szCs w:val="20"/>
              </w:rPr>
              <w:t>Banu B. et al., 2014</w:t>
            </w:r>
          </w:p>
        </w:tc>
      </w:tr>
      <w:tr w:rsidR="005F5646" w:rsidRPr="005F160A" w14:paraId="01F2D084" w14:textId="77777777" w:rsidTr="00643685">
        <w:trPr>
          <w:trHeight w:val="442"/>
        </w:trPr>
        <w:tc>
          <w:tcPr>
            <w:tcW w:w="1561" w:type="dxa"/>
          </w:tcPr>
          <w:p w14:paraId="46043422" w14:textId="77777777" w:rsidR="005F5646" w:rsidRPr="006A35AF" w:rsidRDefault="005F5646" w:rsidP="00643685">
            <w:pPr>
              <w:autoSpaceDE w:val="0"/>
              <w:autoSpaceDN w:val="0"/>
              <w:adjustRightInd w:val="0"/>
              <w:spacing w:after="0" w:line="240" w:lineRule="auto"/>
              <w:jc w:val="both"/>
              <w:rPr>
                <w:rFonts w:ascii="Arial" w:hAnsi="Arial" w:cs="Arial"/>
                <w:sz w:val="20"/>
                <w:szCs w:val="20"/>
              </w:rPr>
            </w:pPr>
            <w:r w:rsidRPr="006A35AF">
              <w:rPr>
                <w:rFonts w:ascii="Arial" w:hAnsi="Arial" w:cs="Arial"/>
                <w:sz w:val="20"/>
                <w:szCs w:val="20"/>
              </w:rPr>
              <w:t>Rajbari district</w:t>
            </w:r>
          </w:p>
        </w:tc>
        <w:tc>
          <w:tcPr>
            <w:tcW w:w="2834" w:type="dxa"/>
          </w:tcPr>
          <w:p w14:paraId="2A50CF86" w14:textId="77777777" w:rsidR="005F5646" w:rsidRPr="006A35AF" w:rsidRDefault="005F5646" w:rsidP="00643685">
            <w:pPr>
              <w:autoSpaceDE w:val="0"/>
              <w:autoSpaceDN w:val="0"/>
              <w:adjustRightInd w:val="0"/>
              <w:spacing w:after="0" w:line="240" w:lineRule="auto"/>
              <w:jc w:val="both"/>
              <w:rPr>
                <w:rFonts w:ascii="Arial" w:hAnsi="Arial" w:cs="Arial"/>
                <w:sz w:val="20"/>
                <w:szCs w:val="20"/>
              </w:rPr>
            </w:pPr>
            <w:r w:rsidRPr="006A35AF">
              <w:rPr>
                <w:rFonts w:ascii="Arial" w:hAnsi="Arial" w:cs="Arial"/>
                <w:sz w:val="20"/>
                <w:szCs w:val="20"/>
              </w:rPr>
              <w:t>5.9-ton yield/hec</w:t>
            </w:r>
            <w:r>
              <w:rPr>
                <w:rFonts w:ascii="Arial" w:hAnsi="Arial" w:cs="Arial" w:hint="eastAsia"/>
                <w:sz w:val="20"/>
                <w:szCs w:val="20"/>
              </w:rPr>
              <w:t>tare</w:t>
            </w:r>
            <w:r w:rsidRPr="006A35AF">
              <w:rPr>
                <w:rFonts w:ascii="Arial" w:hAnsi="Arial" w:cs="Arial"/>
                <w:sz w:val="20"/>
                <w:szCs w:val="20"/>
              </w:rPr>
              <w:t xml:space="preserve"> and 1.25 BCR ratio of total farmers</w:t>
            </w:r>
          </w:p>
        </w:tc>
        <w:tc>
          <w:tcPr>
            <w:tcW w:w="3969" w:type="dxa"/>
          </w:tcPr>
          <w:p w14:paraId="793612FB" w14:textId="77777777" w:rsidR="005F5646" w:rsidRPr="006A35AF" w:rsidRDefault="005F5646" w:rsidP="00643685">
            <w:pPr>
              <w:autoSpaceDE w:val="0"/>
              <w:autoSpaceDN w:val="0"/>
              <w:adjustRightInd w:val="0"/>
              <w:spacing w:after="0" w:line="240" w:lineRule="auto"/>
              <w:jc w:val="both"/>
              <w:rPr>
                <w:rFonts w:ascii="Arial" w:hAnsi="Arial" w:cs="Arial"/>
                <w:sz w:val="20"/>
                <w:szCs w:val="20"/>
              </w:rPr>
            </w:pPr>
            <w:r w:rsidRPr="006A35AF">
              <w:rPr>
                <w:rFonts w:ascii="Arial" w:hAnsi="Arial" w:cs="Arial"/>
                <w:sz w:val="20"/>
                <w:szCs w:val="20"/>
              </w:rPr>
              <w:t>Irrigation as playing a positive and vital role</w:t>
            </w:r>
          </w:p>
        </w:tc>
        <w:tc>
          <w:tcPr>
            <w:tcW w:w="1533" w:type="dxa"/>
          </w:tcPr>
          <w:p w14:paraId="2A831614" w14:textId="77777777" w:rsidR="005F5646" w:rsidRPr="006A35AF" w:rsidRDefault="005F5646" w:rsidP="00643685">
            <w:pPr>
              <w:autoSpaceDE w:val="0"/>
              <w:autoSpaceDN w:val="0"/>
              <w:adjustRightInd w:val="0"/>
              <w:spacing w:after="0" w:line="240" w:lineRule="auto"/>
              <w:jc w:val="both"/>
              <w:rPr>
                <w:rFonts w:ascii="Arial" w:hAnsi="Arial" w:cs="Arial"/>
                <w:sz w:val="20"/>
                <w:szCs w:val="20"/>
              </w:rPr>
            </w:pPr>
            <w:proofErr w:type="spellStart"/>
            <w:r w:rsidRPr="006A35AF">
              <w:rPr>
                <w:rFonts w:ascii="Arial" w:hAnsi="Arial" w:cs="Arial"/>
                <w:sz w:val="20"/>
                <w:szCs w:val="20"/>
              </w:rPr>
              <w:t>Bapari</w:t>
            </w:r>
            <w:proofErr w:type="spellEnd"/>
            <w:r w:rsidRPr="006A35AF">
              <w:rPr>
                <w:rFonts w:ascii="Arial" w:hAnsi="Arial" w:cs="Arial"/>
                <w:sz w:val="20"/>
                <w:szCs w:val="20"/>
              </w:rPr>
              <w:t xml:space="preserve"> M.Y. 2016</w:t>
            </w:r>
          </w:p>
        </w:tc>
      </w:tr>
      <w:tr w:rsidR="005F5646" w:rsidRPr="005F160A" w14:paraId="6BC8E9AA" w14:textId="77777777" w:rsidTr="00643685">
        <w:trPr>
          <w:trHeight w:val="442"/>
        </w:trPr>
        <w:tc>
          <w:tcPr>
            <w:tcW w:w="1561" w:type="dxa"/>
          </w:tcPr>
          <w:p w14:paraId="5B3603DC" w14:textId="77777777" w:rsidR="005F5646" w:rsidRPr="006A35AF" w:rsidRDefault="005F5646" w:rsidP="00643685">
            <w:pPr>
              <w:autoSpaceDE w:val="0"/>
              <w:autoSpaceDN w:val="0"/>
              <w:adjustRightInd w:val="0"/>
              <w:spacing w:after="0" w:line="240" w:lineRule="auto"/>
              <w:jc w:val="both"/>
              <w:rPr>
                <w:rFonts w:ascii="Arial" w:hAnsi="Arial" w:cs="Arial"/>
                <w:sz w:val="20"/>
                <w:szCs w:val="20"/>
              </w:rPr>
            </w:pPr>
            <w:proofErr w:type="spellStart"/>
            <w:r w:rsidRPr="006A35AF">
              <w:rPr>
                <w:rFonts w:ascii="Arial" w:hAnsi="Arial" w:cs="Arial"/>
                <w:sz w:val="20"/>
                <w:szCs w:val="20"/>
              </w:rPr>
              <w:t>Satkhaira</w:t>
            </w:r>
            <w:proofErr w:type="spellEnd"/>
            <w:r w:rsidRPr="006A35AF">
              <w:rPr>
                <w:rFonts w:ascii="Arial" w:hAnsi="Arial" w:cs="Arial"/>
                <w:sz w:val="20"/>
                <w:szCs w:val="20"/>
              </w:rPr>
              <w:t xml:space="preserve"> district</w:t>
            </w:r>
          </w:p>
        </w:tc>
        <w:tc>
          <w:tcPr>
            <w:tcW w:w="2834" w:type="dxa"/>
          </w:tcPr>
          <w:p w14:paraId="423EF9B2" w14:textId="77777777" w:rsidR="005F5646" w:rsidRPr="006A35AF" w:rsidRDefault="005F5646" w:rsidP="00643685">
            <w:pPr>
              <w:autoSpaceDE w:val="0"/>
              <w:autoSpaceDN w:val="0"/>
              <w:adjustRightInd w:val="0"/>
              <w:spacing w:after="0" w:line="240" w:lineRule="auto"/>
              <w:jc w:val="both"/>
              <w:rPr>
                <w:rFonts w:ascii="Arial" w:hAnsi="Arial" w:cs="Arial"/>
                <w:sz w:val="20"/>
                <w:szCs w:val="20"/>
              </w:rPr>
            </w:pPr>
            <w:r w:rsidRPr="006A35AF">
              <w:rPr>
                <w:rFonts w:ascii="Arial" w:hAnsi="Arial" w:cs="Arial"/>
                <w:sz w:val="20"/>
                <w:szCs w:val="20"/>
              </w:rPr>
              <w:t>BCR ratio is 1.38, 1.23, 1.15, for small, medium and large, and 1.25 of total farmers</w:t>
            </w:r>
          </w:p>
        </w:tc>
        <w:tc>
          <w:tcPr>
            <w:tcW w:w="3969" w:type="dxa"/>
          </w:tcPr>
          <w:p w14:paraId="04FE0C4A" w14:textId="77777777" w:rsidR="005F5646" w:rsidRPr="006A35AF" w:rsidRDefault="005F5646" w:rsidP="00643685">
            <w:pPr>
              <w:autoSpaceDE w:val="0"/>
              <w:autoSpaceDN w:val="0"/>
              <w:adjustRightInd w:val="0"/>
              <w:spacing w:after="0" w:line="240" w:lineRule="auto"/>
              <w:jc w:val="both"/>
              <w:rPr>
                <w:rFonts w:ascii="Arial" w:hAnsi="Arial" w:cs="Arial"/>
                <w:sz w:val="20"/>
                <w:szCs w:val="20"/>
              </w:rPr>
            </w:pPr>
            <w:r w:rsidRPr="006A35AF">
              <w:rPr>
                <w:rFonts w:ascii="Arial" w:hAnsi="Arial" w:cs="Arial"/>
                <w:sz w:val="20"/>
                <w:szCs w:val="20"/>
              </w:rPr>
              <w:t>Seed, fertilizer, power tiller, irrigation cost and human labor</w:t>
            </w:r>
          </w:p>
        </w:tc>
        <w:tc>
          <w:tcPr>
            <w:tcW w:w="1533" w:type="dxa"/>
          </w:tcPr>
          <w:p w14:paraId="212A3891" w14:textId="77777777" w:rsidR="005F5646" w:rsidRPr="006A35AF" w:rsidRDefault="005F5646" w:rsidP="00643685">
            <w:pPr>
              <w:autoSpaceDE w:val="0"/>
              <w:autoSpaceDN w:val="0"/>
              <w:adjustRightInd w:val="0"/>
              <w:spacing w:after="0" w:line="240" w:lineRule="auto"/>
              <w:jc w:val="both"/>
              <w:rPr>
                <w:rFonts w:ascii="Arial" w:hAnsi="Arial" w:cs="Arial"/>
                <w:sz w:val="20"/>
                <w:szCs w:val="20"/>
              </w:rPr>
            </w:pPr>
            <w:proofErr w:type="spellStart"/>
            <w:r w:rsidRPr="006A35AF">
              <w:rPr>
                <w:rFonts w:ascii="Arial" w:hAnsi="Arial" w:cs="Arial"/>
                <w:sz w:val="20"/>
                <w:szCs w:val="20"/>
              </w:rPr>
              <w:t>Zohurul</w:t>
            </w:r>
            <w:proofErr w:type="spellEnd"/>
            <w:r w:rsidRPr="006A35AF">
              <w:rPr>
                <w:rFonts w:ascii="Arial" w:hAnsi="Arial" w:cs="Arial"/>
                <w:sz w:val="20"/>
                <w:szCs w:val="20"/>
              </w:rPr>
              <w:t xml:space="preserve"> et al., 2017</w:t>
            </w:r>
          </w:p>
        </w:tc>
      </w:tr>
      <w:tr w:rsidR="005F5646" w:rsidRPr="005F160A" w14:paraId="1AA9AF0D" w14:textId="77777777" w:rsidTr="00643685">
        <w:trPr>
          <w:trHeight w:val="442"/>
        </w:trPr>
        <w:tc>
          <w:tcPr>
            <w:tcW w:w="1561" w:type="dxa"/>
          </w:tcPr>
          <w:p w14:paraId="15B91A8B" w14:textId="77777777" w:rsidR="005F5646" w:rsidRPr="006A35AF" w:rsidRDefault="005F5646" w:rsidP="00643685">
            <w:pPr>
              <w:autoSpaceDE w:val="0"/>
              <w:autoSpaceDN w:val="0"/>
              <w:adjustRightInd w:val="0"/>
              <w:spacing w:after="0" w:line="240" w:lineRule="auto"/>
              <w:jc w:val="both"/>
              <w:rPr>
                <w:rFonts w:ascii="Arial" w:hAnsi="Arial" w:cs="Arial"/>
                <w:sz w:val="20"/>
                <w:szCs w:val="20"/>
              </w:rPr>
            </w:pPr>
            <w:proofErr w:type="spellStart"/>
            <w:r w:rsidRPr="006A35AF">
              <w:rPr>
                <w:rFonts w:ascii="Arial" w:hAnsi="Arial" w:cs="Arial"/>
                <w:sz w:val="20"/>
                <w:szCs w:val="20"/>
              </w:rPr>
              <w:t>Bogra</w:t>
            </w:r>
            <w:proofErr w:type="spellEnd"/>
            <w:r w:rsidRPr="006A35AF">
              <w:rPr>
                <w:rFonts w:ascii="Arial" w:hAnsi="Arial" w:cs="Arial"/>
                <w:sz w:val="20"/>
                <w:szCs w:val="20"/>
              </w:rPr>
              <w:t xml:space="preserve"> district</w:t>
            </w:r>
          </w:p>
        </w:tc>
        <w:tc>
          <w:tcPr>
            <w:tcW w:w="2834" w:type="dxa"/>
          </w:tcPr>
          <w:p w14:paraId="793BFCAB" w14:textId="77777777" w:rsidR="005F5646" w:rsidRPr="006A35AF" w:rsidRDefault="005F5646" w:rsidP="00643685">
            <w:pPr>
              <w:autoSpaceDE w:val="0"/>
              <w:autoSpaceDN w:val="0"/>
              <w:adjustRightInd w:val="0"/>
              <w:spacing w:after="0" w:line="240" w:lineRule="auto"/>
              <w:jc w:val="both"/>
              <w:rPr>
                <w:rFonts w:ascii="Arial" w:hAnsi="Arial" w:cs="Arial"/>
                <w:sz w:val="20"/>
                <w:szCs w:val="20"/>
              </w:rPr>
            </w:pPr>
            <w:r w:rsidRPr="006A35AF">
              <w:rPr>
                <w:rFonts w:ascii="Arial" w:hAnsi="Arial" w:cs="Arial"/>
                <w:sz w:val="20"/>
                <w:szCs w:val="20"/>
              </w:rPr>
              <w:t>BCR ratio 1.5</w:t>
            </w:r>
          </w:p>
        </w:tc>
        <w:tc>
          <w:tcPr>
            <w:tcW w:w="3969" w:type="dxa"/>
          </w:tcPr>
          <w:p w14:paraId="0D59127A" w14:textId="77777777" w:rsidR="005F5646" w:rsidRPr="006A35AF" w:rsidRDefault="005F5646" w:rsidP="00643685">
            <w:pPr>
              <w:autoSpaceDE w:val="0"/>
              <w:autoSpaceDN w:val="0"/>
              <w:adjustRightInd w:val="0"/>
              <w:spacing w:after="0" w:line="240" w:lineRule="auto"/>
              <w:jc w:val="both"/>
              <w:rPr>
                <w:rFonts w:ascii="Arial" w:hAnsi="Arial" w:cs="Arial"/>
                <w:sz w:val="20"/>
                <w:szCs w:val="20"/>
              </w:rPr>
            </w:pPr>
            <w:r w:rsidRPr="006A35AF">
              <w:rPr>
                <w:rFonts w:ascii="Arial" w:hAnsi="Arial" w:cs="Arial"/>
                <w:sz w:val="20"/>
                <w:szCs w:val="20"/>
              </w:rPr>
              <w:t xml:space="preserve">Human </w:t>
            </w:r>
            <w:proofErr w:type="spellStart"/>
            <w:r w:rsidRPr="006A35AF">
              <w:rPr>
                <w:rFonts w:ascii="Arial" w:hAnsi="Arial" w:cs="Arial"/>
                <w:sz w:val="20"/>
                <w:szCs w:val="20"/>
              </w:rPr>
              <w:t>labour</w:t>
            </w:r>
            <w:proofErr w:type="spellEnd"/>
            <w:r w:rsidRPr="006A35AF">
              <w:rPr>
                <w:rFonts w:ascii="Arial" w:hAnsi="Arial" w:cs="Arial"/>
                <w:sz w:val="20"/>
                <w:szCs w:val="20"/>
              </w:rPr>
              <w:t xml:space="preserve">, seed, urea, insecticide </w:t>
            </w:r>
          </w:p>
          <w:p w14:paraId="2D268A98" w14:textId="77777777" w:rsidR="005F5646" w:rsidRPr="006A35AF" w:rsidRDefault="005F5646" w:rsidP="00643685">
            <w:pPr>
              <w:autoSpaceDE w:val="0"/>
              <w:autoSpaceDN w:val="0"/>
              <w:adjustRightInd w:val="0"/>
              <w:spacing w:after="0" w:line="240" w:lineRule="auto"/>
              <w:jc w:val="both"/>
              <w:rPr>
                <w:rFonts w:ascii="Arial" w:hAnsi="Arial" w:cs="Arial"/>
                <w:sz w:val="20"/>
                <w:szCs w:val="20"/>
              </w:rPr>
            </w:pPr>
            <w:r w:rsidRPr="006A35AF">
              <w:rPr>
                <w:rFonts w:ascii="Arial" w:hAnsi="Arial" w:cs="Arial"/>
                <w:sz w:val="20"/>
                <w:szCs w:val="20"/>
              </w:rPr>
              <w:t>and irrigation</w:t>
            </w:r>
          </w:p>
        </w:tc>
        <w:tc>
          <w:tcPr>
            <w:tcW w:w="1533" w:type="dxa"/>
          </w:tcPr>
          <w:p w14:paraId="3A9FAC81" w14:textId="77777777" w:rsidR="005F5646" w:rsidRPr="006A35AF" w:rsidRDefault="005F5646" w:rsidP="00643685">
            <w:pPr>
              <w:autoSpaceDE w:val="0"/>
              <w:autoSpaceDN w:val="0"/>
              <w:adjustRightInd w:val="0"/>
              <w:spacing w:after="0" w:line="240" w:lineRule="auto"/>
              <w:jc w:val="both"/>
              <w:rPr>
                <w:rFonts w:ascii="Arial" w:hAnsi="Arial" w:cs="Arial"/>
                <w:sz w:val="20"/>
                <w:szCs w:val="20"/>
              </w:rPr>
            </w:pPr>
            <w:r w:rsidRPr="006A35AF">
              <w:rPr>
                <w:rFonts w:ascii="Arial" w:hAnsi="Arial" w:cs="Arial"/>
                <w:sz w:val="20"/>
                <w:szCs w:val="20"/>
              </w:rPr>
              <w:t>Md. Hayder KS. et al. 2017</w:t>
            </w:r>
          </w:p>
        </w:tc>
      </w:tr>
      <w:tr w:rsidR="005F5646" w:rsidRPr="005F160A" w14:paraId="3594C01C" w14:textId="77777777" w:rsidTr="00643685">
        <w:trPr>
          <w:trHeight w:val="442"/>
        </w:trPr>
        <w:tc>
          <w:tcPr>
            <w:tcW w:w="1561" w:type="dxa"/>
          </w:tcPr>
          <w:p w14:paraId="7AAD458F" w14:textId="77777777" w:rsidR="005F5646" w:rsidRPr="006A35AF" w:rsidRDefault="005F5646" w:rsidP="00643685">
            <w:pPr>
              <w:autoSpaceDE w:val="0"/>
              <w:autoSpaceDN w:val="0"/>
              <w:adjustRightInd w:val="0"/>
              <w:spacing w:after="0" w:line="240" w:lineRule="auto"/>
              <w:jc w:val="both"/>
              <w:rPr>
                <w:rFonts w:ascii="Arial" w:hAnsi="Arial" w:cs="Arial"/>
                <w:sz w:val="20"/>
                <w:szCs w:val="20"/>
              </w:rPr>
            </w:pPr>
            <w:r w:rsidRPr="006A35AF">
              <w:rPr>
                <w:rFonts w:ascii="Arial" w:hAnsi="Arial" w:cs="Arial"/>
                <w:sz w:val="20"/>
                <w:szCs w:val="20"/>
              </w:rPr>
              <w:t>Mymensingh district</w:t>
            </w:r>
          </w:p>
        </w:tc>
        <w:tc>
          <w:tcPr>
            <w:tcW w:w="2834" w:type="dxa"/>
          </w:tcPr>
          <w:p w14:paraId="645275DC" w14:textId="77777777" w:rsidR="005F5646" w:rsidRPr="006A35AF" w:rsidRDefault="005F5646" w:rsidP="00643685">
            <w:pPr>
              <w:autoSpaceDE w:val="0"/>
              <w:autoSpaceDN w:val="0"/>
              <w:adjustRightInd w:val="0"/>
              <w:spacing w:after="0" w:line="240" w:lineRule="auto"/>
              <w:jc w:val="both"/>
              <w:rPr>
                <w:rFonts w:ascii="Arial" w:hAnsi="Arial" w:cs="Arial"/>
                <w:sz w:val="20"/>
                <w:szCs w:val="20"/>
              </w:rPr>
            </w:pPr>
            <w:r w:rsidRPr="006A35AF">
              <w:rPr>
                <w:rFonts w:ascii="Arial" w:hAnsi="Arial" w:cs="Arial"/>
                <w:sz w:val="20"/>
                <w:szCs w:val="20"/>
              </w:rPr>
              <w:t>6.4-ton yield/hec</w:t>
            </w:r>
            <w:r>
              <w:rPr>
                <w:rFonts w:ascii="Arial" w:hAnsi="Arial" w:cs="Arial" w:hint="eastAsia"/>
                <w:sz w:val="20"/>
                <w:szCs w:val="20"/>
              </w:rPr>
              <w:t>tare</w:t>
            </w:r>
            <w:r w:rsidRPr="006A35AF">
              <w:rPr>
                <w:rFonts w:ascii="Arial" w:hAnsi="Arial" w:cs="Arial"/>
                <w:sz w:val="20"/>
                <w:szCs w:val="20"/>
              </w:rPr>
              <w:t xml:space="preserve"> and BCR ratio of total farmers is 1.29</w:t>
            </w:r>
          </w:p>
        </w:tc>
        <w:tc>
          <w:tcPr>
            <w:tcW w:w="3969" w:type="dxa"/>
          </w:tcPr>
          <w:p w14:paraId="4A805CF3" w14:textId="77777777" w:rsidR="005F5646" w:rsidRPr="006A35AF" w:rsidRDefault="005F5646" w:rsidP="00643685">
            <w:pPr>
              <w:autoSpaceDE w:val="0"/>
              <w:autoSpaceDN w:val="0"/>
              <w:adjustRightInd w:val="0"/>
              <w:spacing w:after="0" w:line="240" w:lineRule="auto"/>
              <w:jc w:val="both"/>
              <w:rPr>
                <w:rFonts w:ascii="Arial" w:hAnsi="Arial" w:cs="Arial"/>
                <w:sz w:val="20"/>
                <w:szCs w:val="20"/>
              </w:rPr>
            </w:pPr>
            <w:r w:rsidRPr="006A35AF">
              <w:rPr>
                <w:rFonts w:ascii="Arial" w:hAnsi="Arial" w:cs="Arial"/>
                <w:sz w:val="20"/>
                <w:szCs w:val="20"/>
              </w:rPr>
              <w:t xml:space="preserve">Quantity of seed, animal labor, power tiller cost, number of human </w:t>
            </w:r>
            <w:proofErr w:type="spellStart"/>
            <w:r w:rsidRPr="006A35AF">
              <w:rPr>
                <w:rFonts w:ascii="Arial" w:hAnsi="Arial" w:cs="Arial"/>
                <w:sz w:val="20"/>
                <w:szCs w:val="20"/>
              </w:rPr>
              <w:t>labour</w:t>
            </w:r>
            <w:proofErr w:type="spellEnd"/>
            <w:r w:rsidRPr="006A35AF">
              <w:rPr>
                <w:rFonts w:ascii="Arial" w:hAnsi="Arial" w:cs="Arial"/>
                <w:sz w:val="20"/>
                <w:szCs w:val="20"/>
              </w:rPr>
              <w:t>, quantity of fertilizer, and cost of irrigation</w:t>
            </w:r>
          </w:p>
        </w:tc>
        <w:tc>
          <w:tcPr>
            <w:tcW w:w="1533" w:type="dxa"/>
          </w:tcPr>
          <w:p w14:paraId="397AC2ED" w14:textId="77777777" w:rsidR="005F5646" w:rsidRPr="006A35AF" w:rsidRDefault="005F5646" w:rsidP="00643685">
            <w:pPr>
              <w:autoSpaceDE w:val="0"/>
              <w:autoSpaceDN w:val="0"/>
              <w:adjustRightInd w:val="0"/>
              <w:spacing w:after="0" w:line="240" w:lineRule="auto"/>
              <w:jc w:val="both"/>
              <w:rPr>
                <w:rFonts w:ascii="Arial" w:hAnsi="Arial" w:cs="Arial"/>
                <w:sz w:val="20"/>
                <w:szCs w:val="20"/>
              </w:rPr>
            </w:pPr>
            <w:proofErr w:type="spellStart"/>
            <w:r w:rsidRPr="006A35AF">
              <w:rPr>
                <w:rFonts w:ascii="Arial" w:hAnsi="Arial" w:cs="Arial"/>
                <w:sz w:val="20"/>
                <w:szCs w:val="20"/>
              </w:rPr>
              <w:t>Rezoyana</w:t>
            </w:r>
            <w:proofErr w:type="spellEnd"/>
            <w:r w:rsidRPr="006A35AF">
              <w:rPr>
                <w:rFonts w:ascii="Arial" w:hAnsi="Arial" w:cs="Arial"/>
                <w:sz w:val="20"/>
                <w:szCs w:val="20"/>
              </w:rPr>
              <w:t xml:space="preserve"> R.K. et al. 2018</w:t>
            </w:r>
          </w:p>
        </w:tc>
      </w:tr>
      <w:tr w:rsidR="005F5646" w:rsidRPr="005F160A" w14:paraId="0CD501F3" w14:textId="77777777" w:rsidTr="00643685">
        <w:trPr>
          <w:trHeight w:val="442"/>
        </w:trPr>
        <w:tc>
          <w:tcPr>
            <w:tcW w:w="1561" w:type="dxa"/>
          </w:tcPr>
          <w:p w14:paraId="269ACCFD" w14:textId="77777777" w:rsidR="005F5646" w:rsidRPr="006A35AF" w:rsidRDefault="005F5646" w:rsidP="00643685">
            <w:pPr>
              <w:autoSpaceDE w:val="0"/>
              <w:autoSpaceDN w:val="0"/>
              <w:adjustRightInd w:val="0"/>
              <w:spacing w:after="0" w:line="240" w:lineRule="auto"/>
              <w:jc w:val="both"/>
              <w:rPr>
                <w:rFonts w:ascii="Arial" w:hAnsi="Arial" w:cs="Arial"/>
                <w:sz w:val="20"/>
                <w:szCs w:val="20"/>
              </w:rPr>
            </w:pPr>
            <w:r w:rsidRPr="006A35AF">
              <w:rPr>
                <w:rFonts w:ascii="Arial" w:hAnsi="Arial" w:cs="Arial"/>
                <w:sz w:val="20"/>
                <w:szCs w:val="20"/>
              </w:rPr>
              <w:t>Sirajganj district</w:t>
            </w:r>
          </w:p>
        </w:tc>
        <w:tc>
          <w:tcPr>
            <w:tcW w:w="2834" w:type="dxa"/>
          </w:tcPr>
          <w:p w14:paraId="1BB6BF15" w14:textId="77777777" w:rsidR="005F5646" w:rsidRPr="006A35AF" w:rsidRDefault="005F5646" w:rsidP="00643685">
            <w:pPr>
              <w:autoSpaceDE w:val="0"/>
              <w:autoSpaceDN w:val="0"/>
              <w:adjustRightInd w:val="0"/>
              <w:spacing w:after="0" w:line="240" w:lineRule="auto"/>
              <w:jc w:val="both"/>
              <w:rPr>
                <w:rFonts w:ascii="Arial" w:hAnsi="Arial" w:cs="Arial"/>
                <w:sz w:val="20"/>
                <w:szCs w:val="20"/>
              </w:rPr>
            </w:pPr>
            <w:r w:rsidRPr="006A35AF">
              <w:rPr>
                <w:rFonts w:ascii="Arial" w:hAnsi="Arial" w:cs="Arial"/>
                <w:sz w:val="20"/>
                <w:szCs w:val="20"/>
              </w:rPr>
              <w:t>6.5-ton yield/hec</w:t>
            </w:r>
            <w:r>
              <w:rPr>
                <w:rFonts w:ascii="Arial" w:hAnsi="Arial" w:cs="Arial" w:hint="eastAsia"/>
                <w:sz w:val="20"/>
                <w:szCs w:val="20"/>
              </w:rPr>
              <w:t>tare</w:t>
            </w:r>
            <w:r w:rsidRPr="006A35AF">
              <w:rPr>
                <w:rFonts w:ascii="Arial" w:hAnsi="Arial" w:cs="Arial"/>
                <w:sz w:val="20"/>
                <w:szCs w:val="20"/>
              </w:rPr>
              <w:t xml:space="preserve"> and BCR ratio of total farmers is 2.75</w:t>
            </w:r>
          </w:p>
        </w:tc>
        <w:tc>
          <w:tcPr>
            <w:tcW w:w="3969" w:type="dxa"/>
          </w:tcPr>
          <w:p w14:paraId="4CCD52CF" w14:textId="77777777" w:rsidR="005F5646" w:rsidRPr="006A35AF" w:rsidRDefault="005F5646" w:rsidP="00643685">
            <w:pPr>
              <w:autoSpaceDE w:val="0"/>
              <w:autoSpaceDN w:val="0"/>
              <w:adjustRightInd w:val="0"/>
              <w:spacing w:after="0" w:line="240" w:lineRule="auto"/>
              <w:jc w:val="both"/>
              <w:rPr>
                <w:rFonts w:ascii="Arial" w:hAnsi="Arial" w:cs="Arial"/>
                <w:sz w:val="20"/>
                <w:szCs w:val="20"/>
              </w:rPr>
            </w:pPr>
            <w:r w:rsidRPr="006A35AF">
              <w:rPr>
                <w:rFonts w:ascii="Arial" w:hAnsi="Arial" w:cs="Arial"/>
                <w:sz w:val="20"/>
                <w:szCs w:val="20"/>
              </w:rPr>
              <w:t>High production of hybrid rice</w:t>
            </w:r>
          </w:p>
        </w:tc>
        <w:tc>
          <w:tcPr>
            <w:tcW w:w="1533" w:type="dxa"/>
          </w:tcPr>
          <w:p w14:paraId="7BEEA24B" w14:textId="77777777" w:rsidR="005F5646" w:rsidRPr="006A35AF" w:rsidRDefault="005F5646" w:rsidP="00643685">
            <w:pPr>
              <w:autoSpaceDE w:val="0"/>
              <w:autoSpaceDN w:val="0"/>
              <w:adjustRightInd w:val="0"/>
              <w:spacing w:after="0" w:line="240" w:lineRule="auto"/>
              <w:jc w:val="both"/>
              <w:rPr>
                <w:rFonts w:ascii="Arial" w:hAnsi="Arial" w:cs="Arial"/>
                <w:sz w:val="20"/>
                <w:szCs w:val="20"/>
              </w:rPr>
            </w:pPr>
            <w:r w:rsidRPr="006A35AF">
              <w:rPr>
                <w:rFonts w:ascii="Arial" w:hAnsi="Arial" w:cs="Arial"/>
                <w:sz w:val="20"/>
                <w:szCs w:val="20"/>
              </w:rPr>
              <w:t>Chandra, et al. 2019</w:t>
            </w:r>
          </w:p>
        </w:tc>
      </w:tr>
      <w:tr w:rsidR="005F5646" w:rsidRPr="005F160A" w14:paraId="34601C52" w14:textId="77777777" w:rsidTr="00643685">
        <w:trPr>
          <w:trHeight w:val="442"/>
        </w:trPr>
        <w:tc>
          <w:tcPr>
            <w:tcW w:w="1561" w:type="dxa"/>
          </w:tcPr>
          <w:p w14:paraId="62B86D90" w14:textId="77777777" w:rsidR="005F5646" w:rsidRPr="006A35AF" w:rsidRDefault="005F5646" w:rsidP="00643685">
            <w:pPr>
              <w:autoSpaceDE w:val="0"/>
              <w:autoSpaceDN w:val="0"/>
              <w:adjustRightInd w:val="0"/>
              <w:spacing w:after="0" w:line="240" w:lineRule="auto"/>
              <w:jc w:val="both"/>
              <w:rPr>
                <w:rFonts w:ascii="Arial" w:hAnsi="Arial" w:cs="Arial"/>
                <w:b/>
                <w:bCs/>
                <w:i/>
                <w:iCs/>
                <w:sz w:val="20"/>
                <w:szCs w:val="20"/>
              </w:rPr>
            </w:pPr>
            <w:r w:rsidRPr="006A35AF">
              <w:rPr>
                <w:rFonts w:ascii="Arial" w:hAnsi="Arial" w:cs="Arial"/>
                <w:b/>
                <w:bCs/>
                <w:i/>
                <w:iCs/>
                <w:sz w:val="20"/>
                <w:szCs w:val="20"/>
              </w:rPr>
              <w:t>Brahmanbaria district</w:t>
            </w:r>
          </w:p>
        </w:tc>
        <w:tc>
          <w:tcPr>
            <w:tcW w:w="2834" w:type="dxa"/>
          </w:tcPr>
          <w:p w14:paraId="5850268C" w14:textId="77777777" w:rsidR="005F5646" w:rsidRPr="006A35AF" w:rsidRDefault="005F5646" w:rsidP="00643685">
            <w:pPr>
              <w:autoSpaceDE w:val="0"/>
              <w:autoSpaceDN w:val="0"/>
              <w:adjustRightInd w:val="0"/>
              <w:spacing w:after="0" w:line="240" w:lineRule="auto"/>
              <w:jc w:val="both"/>
              <w:rPr>
                <w:rFonts w:ascii="Arial" w:hAnsi="Arial" w:cs="Arial"/>
                <w:b/>
                <w:bCs/>
                <w:i/>
                <w:iCs/>
                <w:sz w:val="20"/>
                <w:szCs w:val="20"/>
              </w:rPr>
            </w:pPr>
            <w:r w:rsidRPr="006A35AF">
              <w:rPr>
                <w:rFonts w:ascii="Arial" w:hAnsi="Arial" w:cs="Arial"/>
                <w:b/>
                <w:bCs/>
                <w:i/>
                <w:iCs/>
                <w:sz w:val="20"/>
                <w:szCs w:val="20"/>
              </w:rPr>
              <w:t>5.6-ton yield/hec</w:t>
            </w:r>
            <w:r>
              <w:rPr>
                <w:rFonts w:ascii="Arial" w:hAnsi="Arial" w:cs="Arial" w:hint="eastAsia"/>
                <w:b/>
                <w:bCs/>
                <w:i/>
                <w:iCs/>
                <w:sz w:val="20"/>
                <w:szCs w:val="20"/>
              </w:rPr>
              <w:t>tare</w:t>
            </w:r>
            <w:r w:rsidRPr="006A35AF">
              <w:rPr>
                <w:rFonts w:ascii="Arial" w:hAnsi="Arial" w:cs="Arial"/>
                <w:b/>
                <w:bCs/>
                <w:i/>
                <w:iCs/>
                <w:sz w:val="20"/>
                <w:szCs w:val="20"/>
              </w:rPr>
              <w:t xml:space="preserve"> and BCR ratio is1.23, 1.15, and 1.23 for small, medium, and large farmers and 1.21 is for total farmers.</w:t>
            </w:r>
          </w:p>
        </w:tc>
        <w:tc>
          <w:tcPr>
            <w:tcW w:w="3969" w:type="dxa"/>
          </w:tcPr>
          <w:p w14:paraId="15E39EA8" w14:textId="77777777" w:rsidR="005F5646" w:rsidRPr="006A35AF" w:rsidRDefault="005F5646" w:rsidP="00643685">
            <w:pPr>
              <w:autoSpaceDE w:val="0"/>
              <w:autoSpaceDN w:val="0"/>
              <w:adjustRightInd w:val="0"/>
              <w:spacing w:after="0" w:line="240" w:lineRule="auto"/>
              <w:jc w:val="both"/>
              <w:rPr>
                <w:rFonts w:ascii="Arial" w:hAnsi="Arial" w:cs="Arial"/>
                <w:b/>
                <w:bCs/>
                <w:sz w:val="20"/>
                <w:szCs w:val="20"/>
              </w:rPr>
            </w:pPr>
            <w:r w:rsidRPr="006A35AF">
              <w:rPr>
                <w:rFonts w:ascii="Arial" w:hAnsi="Arial" w:cs="Arial"/>
                <w:b/>
                <w:bCs/>
                <w:sz w:val="20"/>
                <w:szCs w:val="20"/>
              </w:rPr>
              <w:t>The probable factors might be the agrological location, inadequacy of quality seed, agronomical practices, product loss due to the prevalence of disease, inadequacy of irrigation facilities, as well as poor infrastructure, which causes high production costs and low gross revenue from paddy.</w:t>
            </w:r>
          </w:p>
        </w:tc>
        <w:tc>
          <w:tcPr>
            <w:tcW w:w="1533" w:type="dxa"/>
          </w:tcPr>
          <w:p w14:paraId="584A45AE" w14:textId="77777777" w:rsidR="005F5646" w:rsidRPr="006A35AF" w:rsidRDefault="005F5646" w:rsidP="00643685">
            <w:pPr>
              <w:autoSpaceDE w:val="0"/>
              <w:autoSpaceDN w:val="0"/>
              <w:adjustRightInd w:val="0"/>
              <w:spacing w:after="0" w:line="240" w:lineRule="auto"/>
              <w:jc w:val="both"/>
              <w:rPr>
                <w:rFonts w:ascii="Arial" w:hAnsi="Arial" w:cs="Arial"/>
                <w:b/>
                <w:bCs/>
                <w:sz w:val="20"/>
                <w:szCs w:val="20"/>
              </w:rPr>
            </w:pPr>
            <w:r w:rsidRPr="006A35AF">
              <w:rPr>
                <w:rFonts w:ascii="Arial" w:hAnsi="Arial" w:cs="Arial"/>
                <w:b/>
                <w:bCs/>
                <w:i/>
                <w:iCs/>
                <w:sz w:val="20"/>
                <w:szCs w:val="20"/>
              </w:rPr>
              <w:t>Current study</w:t>
            </w:r>
          </w:p>
        </w:tc>
      </w:tr>
    </w:tbl>
    <w:p w14:paraId="7B0B8310" w14:textId="0DF601F1" w:rsidR="007F579B" w:rsidRDefault="007F579B" w:rsidP="005F5646">
      <w:pPr>
        <w:spacing w:after="0" w:line="240" w:lineRule="auto"/>
        <w:jc w:val="both"/>
        <w:rPr>
          <w:rFonts w:ascii="Arial" w:hAnsi="Arial" w:cs="Arial"/>
          <w:b/>
          <w:bCs/>
        </w:rPr>
      </w:pPr>
      <w:r w:rsidRPr="006A35AF">
        <w:rPr>
          <w:rFonts w:ascii="Arial" w:hAnsi="Arial" w:cs="Arial"/>
          <w:i/>
          <w:iCs/>
          <w:sz w:val="20"/>
          <w:szCs w:val="20"/>
        </w:rPr>
        <w:t xml:space="preserve">Source: Authors summarized based different research article (Rahman M.H. et al. 2005, Banu B. et al. 2014, </w:t>
      </w:r>
      <w:proofErr w:type="spellStart"/>
      <w:r w:rsidRPr="006A35AF">
        <w:rPr>
          <w:rFonts w:ascii="Arial" w:hAnsi="Arial" w:cs="Arial"/>
          <w:i/>
          <w:iCs/>
          <w:sz w:val="20"/>
          <w:szCs w:val="20"/>
        </w:rPr>
        <w:t>Bapari</w:t>
      </w:r>
      <w:proofErr w:type="spellEnd"/>
      <w:r w:rsidRPr="006A35AF">
        <w:rPr>
          <w:rFonts w:ascii="Arial" w:hAnsi="Arial" w:cs="Arial"/>
          <w:i/>
          <w:iCs/>
          <w:sz w:val="20"/>
          <w:szCs w:val="20"/>
        </w:rPr>
        <w:t xml:space="preserve"> MY. 2016, </w:t>
      </w:r>
      <w:proofErr w:type="spellStart"/>
      <w:r w:rsidRPr="006A35AF">
        <w:rPr>
          <w:rFonts w:ascii="Arial" w:hAnsi="Arial" w:cs="Arial"/>
          <w:i/>
          <w:iCs/>
          <w:sz w:val="20"/>
          <w:szCs w:val="20"/>
        </w:rPr>
        <w:t>Zohurul</w:t>
      </w:r>
      <w:proofErr w:type="spellEnd"/>
      <w:r w:rsidRPr="006A35AF">
        <w:rPr>
          <w:rFonts w:ascii="Arial" w:hAnsi="Arial" w:cs="Arial"/>
          <w:i/>
          <w:iCs/>
          <w:sz w:val="20"/>
          <w:szCs w:val="20"/>
        </w:rPr>
        <w:t xml:space="preserve"> et al. 2017, Md. Hayder KS. et al. 2017, </w:t>
      </w:r>
      <w:proofErr w:type="spellStart"/>
      <w:r w:rsidRPr="006A35AF">
        <w:rPr>
          <w:rFonts w:ascii="Arial" w:hAnsi="Arial" w:cs="Arial"/>
          <w:i/>
          <w:iCs/>
          <w:sz w:val="20"/>
          <w:szCs w:val="20"/>
        </w:rPr>
        <w:t>Rezoyana</w:t>
      </w:r>
      <w:proofErr w:type="spellEnd"/>
      <w:r w:rsidRPr="006A35AF">
        <w:rPr>
          <w:rFonts w:ascii="Arial" w:hAnsi="Arial" w:cs="Arial"/>
          <w:i/>
          <w:iCs/>
          <w:sz w:val="20"/>
          <w:szCs w:val="20"/>
        </w:rPr>
        <w:t xml:space="preserve"> RK. et al.2018, Chandra et al. 2019</w:t>
      </w:r>
    </w:p>
    <w:p w14:paraId="0E62989E" w14:textId="77777777" w:rsidR="007F579B" w:rsidRDefault="007F579B" w:rsidP="00633B21">
      <w:pPr>
        <w:spacing w:after="0" w:line="240" w:lineRule="auto"/>
        <w:rPr>
          <w:rFonts w:ascii="Arial" w:hAnsi="Arial" w:cs="Arial"/>
          <w:b/>
          <w:bCs/>
        </w:rPr>
      </w:pPr>
    </w:p>
    <w:p w14:paraId="492F8020" w14:textId="77777777" w:rsidR="00643685" w:rsidRPr="00C730B2" w:rsidRDefault="00643685" w:rsidP="00643685">
      <w:pPr>
        <w:spacing w:after="0" w:line="276" w:lineRule="auto"/>
        <w:jc w:val="both"/>
        <w:rPr>
          <w:rFonts w:ascii="Arial" w:hAnsi="Arial" w:cs="Arial"/>
          <w:color w:val="000000" w:themeColor="text1"/>
          <w:sz w:val="20"/>
          <w:szCs w:val="20"/>
        </w:rPr>
      </w:pPr>
      <w:r w:rsidRPr="00C730B2">
        <w:rPr>
          <w:rFonts w:ascii="Arial" w:hAnsi="Arial" w:cs="Arial"/>
          <w:color w:val="000000" w:themeColor="text1"/>
          <w:sz w:val="20"/>
          <w:szCs w:val="20"/>
        </w:rPr>
        <w:lastRenderedPageBreak/>
        <w:t xml:space="preserve">Comparative evidence from previous studies shows that BCR values reported elsewhere in Bangladesh are generally higher than those observed in Brahmanbaria. Rahman et al. (2005) [24] reported BCRs of 1.33, 1.44, and 1.20 for small-, medium-, and large-scale farmers, respectively. Banu et al. (2014) [10] reported an overall BCR of 1.32, while </w:t>
      </w:r>
      <w:proofErr w:type="spellStart"/>
      <w:r w:rsidRPr="00C730B2">
        <w:rPr>
          <w:rFonts w:ascii="Arial" w:hAnsi="Arial" w:cs="Arial"/>
          <w:color w:val="000000" w:themeColor="text1"/>
          <w:sz w:val="20"/>
          <w:szCs w:val="20"/>
        </w:rPr>
        <w:t>Zohurul</w:t>
      </w:r>
      <w:proofErr w:type="spellEnd"/>
      <w:r w:rsidRPr="00C730B2">
        <w:rPr>
          <w:rFonts w:ascii="Arial" w:hAnsi="Arial" w:cs="Arial"/>
          <w:color w:val="000000" w:themeColor="text1"/>
          <w:sz w:val="20"/>
          <w:szCs w:val="20"/>
        </w:rPr>
        <w:t xml:space="preserve"> et al. (2017) [31] reported BCRs of 1.38, 1.23, 1.15, and 1.25 for small-, medium-, large-, and all farmers, respectively. Other studies have identified key determinants of higher productivity and returns, including quality seed use, efficient labor management, irrigation availability, fertilizer application, and mechanization [11, 20, 23, 25, 27]. In contrast, exceptionally high BCR values, such as </w:t>
      </w:r>
      <w:r w:rsidRPr="00C730B2">
        <w:rPr>
          <w:rFonts w:ascii="Arial" w:hAnsi="Arial" w:cs="Arial" w:hint="eastAsia"/>
          <w:color w:val="000000" w:themeColor="text1"/>
          <w:sz w:val="20"/>
          <w:szCs w:val="20"/>
        </w:rPr>
        <w:t xml:space="preserve">the value of </w:t>
      </w:r>
      <w:r w:rsidRPr="00C730B2">
        <w:rPr>
          <w:rFonts w:ascii="Arial" w:hAnsi="Arial" w:cs="Arial"/>
          <w:color w:val="000000" w:themeColor="text1"/>
          <w:sz w:val="20"/>
          <w:szCs w:val="20"/>
        </w:rPr>
        <w:t>2.75 reported by Chandra et al. (2019) [14], were attributed to intensive hybrid rice cultivation.</w:t>
      </w:r>
    </w:p>
    <w:p w14:paraId="7AFFFA3A" w14:textId="77777777" w:rsidR="00643685" w:rsidRDefault="00643685" w:rsidP="005F5646">
      <w:pPr>
        <w:spacing w:after="0" w:line="276" w:lineRule="auto"/>
        <w:jc w:val="both"/>
        <w:rPr>
          <w:rFonts w:ascii="Arial" w:hAnsi="Arial" w:cs="Arial"/>
          <w:color w:val="000000" w:themeColor="text1"/>
          <w:sz w:val="20"/>
          <w:szCs w:val="20"/>
        </w:rPr>
      </w:pPr>
    </w:p>
    <w:p w14:paraId="7C9E37C8" w14:textId="4E82623F" w:rsidR="005F5646" w:rsidRPr="00C730B2" w:rsidRDefault="005F5646" w:rsidP="005F5646">
      <w:pPr>
        <w:spacing w:after="0" w:line="276" w:lineRule="auto"/>
        <w:jc w:val="both"/>
        <w:rPr>
          <w:rFonts w:ascii="Arial" w:hAnsi="Arial" w:cs="Arial"/>
          <w:color w:val="000000" w:themeColor="text1"/>
        </w:rPr>
      </w:pPr>
      <w:r w:rsidRPr="00C730B2">
        <w:rPr>
          <w:rFonts w:ascii="Arial" w:hAnsi="Arial" w:cs="Arial"/>
          <w:color w:val="000000" w:themeColor="text1"/>
          <w:sz w:val="20"/>
          <w:szCs w:val="20"/>
        </w:rPr>
        <w:t xml:space="preserve">Overall, the findings indicate that paddy farming in the Brahmanbaria district is economically viable but yields relatively lower returns compared to other regions of Bangladesh. The comparatively low yield and BCR may be attributed to </w:t>
      </w:r>
      <w:proofErr w:type="spellStart"/>
      <w:r w:rsidRPr="00C730B2">
        <w:rPr>
          <w:rFonts w:ascii="Arial" w:hAnsi="Arial" w:cs="Arial"/>
          <w:color w:val="000000" w:themeColor="text1"/>
          <w:sz w:val="20"/>
          <w:szCs w:val="20"/>
        </w:rPr>
        <w:t>agro</w:t>
      </w:r>
      <w:proofErr w:type="spellEnd"/>
      <w:r w:rsidRPr="00C730B2">
        <w:rPr>
          <w:rFonts w:ascii="Arial" w:hAnsi="Arial" w:cs="Arial"/>
          <w:color w:val="000000" w:themeColor="text1"/>
          <w:sz w:val="20"/>
          <w:szCs w:val="20"/>
        </w:rPr>
        <w:t>-ecological constraints, inadequate access to quality seed, suboptimal agronomic practices, disease prevalence, limited irrigation facilities, and weak rural infrastructure, all of which contribute to higher production costs and lower gross revenue. These results underscore the need for location-specific interventions to enhance productivity and profitability in the study area</w:t>
      </w:r>
      <w:r w:rsidRPr="00C730B2">
        <w:rPr>
          <w:rFonts w:ascii="Arial" w:hAnsi="Arial" w:cs="Arial"/>
          <w:color w:val="000000" w:themeColor="text1"/>
        </w:rPr>
        <w:t>.</w:t>
      </w:r>
    </w:p>
    <w:p w14:paraId="16D53F9C" w14:textId="77777777" w:rsidR="007F579B" w:rsidRPr="005F5646" w:rsidRDefault="007F579B" w:rsidP="00633B21">
      <w:pPr>
        <w:spacing w:after="0" w:line="240" w:lineRule="auto"/>
        <w:rPr>
          <w:rFonts w:ascii="Arial" w:hAnsi="Arial" w:cs="Arial"/>
          <w:b/>
          <w:bCs/>
        </w:rPr>
      </w:pPr>
    </w:p>
    <w:p w14:paraId="750332C5" w14:textId="345AB4C2" w:rsidR="003C6BBB" w:rsidRDefault="003C6BBB" w:rsidP="00633B21">
      <w:pPr>
        <w:spacing w:after="0" w:line="240" w:lineRule="auto"/>
        <w:rPr>
          <w:rFonts w:ascii="Arial" w:hAnsi="Arial" w:cs="Arial"/>
          <w:b/>
          <w:bCs/>
        </w:rPr>
      </w:pPr>
      <w:r>
        <w:rPr>
          <w:rFonts w:ascii="Arial" w:hAnsi="Arial" w:cs="Arial" w:hint="eastAsia"/>
          <w:b/>
          <w:bCs/>
        </w:rPr>
        <w:t>3.</w:t>
      </w:r>
      <w:r w:rsidR="001019AE">
        <w:rPr>
          <w:rFonts w:ascii="Arial" w:hAnsi="Arial" w:cs="Arial" w:hint="eastAsia"/>
          <w:b/>
          <w:bCs/>
        </w:rPr>
        <w:t>3</w:t>
      </w:r>
      <w:r>
        <w:rPr>
          <w:rFonts w:ascii="Arial" w:hAnsi="Arial" w:cs="Arial" w:hint="eastAsia"/>
          <w:b/>
          <w:bCs/>
        </w:rPr>
        <w:t xml:space="preserve">. </w:t>
      </w:r>
      <w:r w:rsidR="00AA79EA" w:rsidRPr="006A35AF">
        <w:rPr>
          <w:rFonts w:ascii="Arial" w:hAnsi="Arial" w:cs="Arial"/>
          <w:b/>
          <w:bCs/>
        </w:rPr>
        <w:t xml:space="preserve">Production </w:t>
      </w:r>
      <w:r w:rsidR="004C63C6" w:rsidRPr="006A35AF">
        <w:rPr>
          <w:rFonts w:ascii="Arial" w:hAnsi="Arial" w:cs="Arial"/>
          <w:b/>
          <w:bCs/>
        </w:rPr>
        <w:t>Constraints of paddy farmers in the Brahmanbaria district</w:t>
      </w:r>
    </w:p>
    <w:p w14:paraId="6E584B9A" w14:textId="77777777" w:rsidR="003666BD" w:rsidRPr="006A35AF" w:rsidRDefault="003666BD" w:rsidP="00633B21">
      <w:pPr>
        <w:spacing w:after="0" w:line="240" w:lineRule="auto"/>
        <w:rPr>
          <w:rFonts w:ascii="Arial" w:hAnsi="Arial" w:cs="Arial"/>
          <w:b/>
          <w:bCs/>
        </w:rPr>
      </w:pPr>
    </w:p>
    <w:p w14:paraId="1FB85DF8" w14:textId="329ED0CB" w:rsidR="001918BE" w:rsidRDefault="001918BE" w:rsidP="001918BE">
      <w:pPr>
        <w:pStyle w:val="NormalWeb"/>
        <w:spacing w:before="0" w:beforeAutospacing="0" w:after="0" w:afterAutospacing="0"/>
        <w:jc w:val="both"/>
        <w:rPr>
          <w:rFonts w:ascii="Arial" w:eastAsiaTheme="minorEastAsia" w:hAnsi="Arial" w:cs="Arial"/>
          <w:sz w:val="20"/>
          <w:szCs w:val="20"/>
          <w:lang w:eastAsia="ja-JP"/>
        </w:rPr>
      </w:pPr>
      <w:bookmarkStart w:id="17" w:name="_Hlk216866497"/>
      <w:r w:rsidRPr="001918BE">
        <w:rPr>
          <w:rFonts w:ascii="Arial" w:hAnsi="Arial" w:cs="Arial"/>
          <w:sz w:val="20"/>
          <w:szCs w:val="20"/>
        </w:rPr>
        <w:t>Figure 2 illustrates the major constraints faced by paddy farmers in the Brahmanbaria district during paddy cultivation. The findings indicate that limited access to agricultural credit and the high cost of fertilizer are among the most severe challenges confronting farmers. The absence of formal banking institutions or agricultural credit facilities near the surveyed villages compels farmers to rely on informal sources of finance, such as neighbors and paddy traders, often at high interest rates. These high borrowing costs significantly increase production expenses and reduce farm profitability. In addition, farmers reported inadequate and untimely access to essential agricultural inputs, further constraining productivity.</w:t>
      </w:r>
      <w:r w:rsidR="00A7678C">
        <w:rPr>
          <w:rFonts w:ascii="Arial" w:eastAsiaTheme="minorEastAsia" w:hAnsi="Arial" w:cs="Arial" w:hint="eastAsia"/>
          <w:sz w:val="20"/>
          <w:szCs w:val="20"/>
          <w:lang w:eastAsia="ja-JP"/>
        </w:rPr>
        <w:t xml:space="preserve"> </w:t>
      </w:r>
      <w:r w:rsidRPr="001918BE">
        <w:rPr>
          <w:rFonts w:ascii="Arial" w:hAnsi="Arial" w:cs="Arial"/>
          <w:sz w:val="20"/>
          <w:szCs w:val="20"/>
        </w:rPr>
        <w:t>Another critical limitation is the weak agricultural extension service in the study area. Farmers reported infrequent visits by agricultural extension officers, resulting in limited access to technical guidance, production advice, and updated farming practices. This lack of institutional support restricts farmers’ ability to adopt improved technologies and management practices.</w:t>
      </w:r>
    </w:p>
    <w:p w14:paraId="2AE91AD5" w14:textId="77777777" w:rsidR="003666BD" w:rsidRPr="003666BD" w:rsidRDefault="003666BD" w:rsidP="001918BE">
      <w:pPr>
        <w:pStyle w:val="NormalWeb"/>
        <w:spacing w:before="0" w:beforeAutospacing="0" w:after="0" w:afterAutospacing="0"/>
        <w:jc w:val="both"/>
        <w:rPr>
          <w:rFonts w:ascii="Arial" w:eastAsiaTheme="minorEastAsia" w:hAnsi="Arial" w:cs="Arial"/>
          <w:sz w:val="20"/>
          <w:szCs w:val="20"/>
          <w:lang w:eastAsia="ja-JP"/>
        </w:rPr>
      </w:pPr>
    </w:p>
    <w:p w14:paraId="4EFE6C98" w14:textId="10473C1D" w:rsidR="001918BE" w:rsidRDefault="001918BE" w:rsidP="001918BE">
      <w:pPr>
        <w:pStyle w:val="NormalWeb"/>
        <w:spacing w:before="0" w:beforeAutospacing="0" w:after="0" w:afterAutospacing="0"/>
        <w:jc w:val="both"/>
        <w:rPr>
          <w:rFonts w:ascii="Arial" w:eastAsiaTheme="minorEastAsia" w:hAnsi="Arial" w:cs="Arial"/>
          <w:sz w:val="20"/>
          <w:szCs w:val="20"/>
          <w:lang w:eastAsia="ja-JP"/>
        </w:rPr>
      </w:pPr>
      <w:r w:rsidRPr="001918BE">
        <w:rPr>
          <w:rFonts w:ascii="Arial" w:hAnsi="Arial" w:cs="Arial"/>
          <w:sz w:val="20"/>
          <w:szCs w:val="20"/>
        </w:rPr>
        <w:t>Infrastructure-related problems also pose significant challenges to paddy production. Farmers highlighted poor road conditions, unreliable electricity supply, and inadequate transportation facilities. During the rainy season, transportation becomes particularly difficult, as farmers often rely on boats to travel approximately 5 km from their farms to the nearest village market. These infrastructural constraints increase transaction costs and limit timely access to markets and inputs.</w:t>
      </w:r>
      <w:r w:rsidR="00A7678C">
        <w:rPr>
          <w:rFonts w:ascii="Arial" w:eastAsiaTheme="minorEastAsia" w:hAnsi="Arial" w:cs="Arial" w:hint="eastAsia"/>
          <w:sz w:val="20"/>
          <w:szCs w:val="20"/>
          <w:lang w:eastAsia="ja-JP"/>
        </w:rPr>
        <w:t xml:space="preserve"> </w:t>
      </w:r>
      <w:r w:rsidRPr="001918BE">
        <w:rPr>
          <w:rFonts w:ascii="Arial" w:hAnsi="Arial" w:cs="Arial"/>
          <w:sz w:val="20"/>
          <w:szCs w:val="20"/>
        </w:rPr>
        <w:t>Information asymmetry further affects farmers’ decision-making. Access to information regarding government support programs, market demand and supply conditions, and the availability of agricultural inputs is limited. Most farmers rely on informal information sources, such as fellow farmers and paddy traders, which may not always provide accurate or timely information.</w:t>
      </w:r>
    </w:p>
    <w:p w14:paraId="1B26DDEE" w14:textId="77777777" w:rsidR="00A7678C" w:rsidRPr="00A7678C" w:rsidRDefault="00A7678C" w:rsidP="001918BE">
      <w:pPr>
        <w:pStyle w:val="NormalWeb"/>
        <w:spacing w:before="0" w:beforeAutospacing="0" w:after="0" w:afterAutospacing="0"/>
        <w:jc w:val="both"/>
        <w:rPr>
          <w:rFonts w:ascii="Arial" w:eastAsiaTheme="minorEastAsia" w:hAnsi="Arial" w:cs="Arial"/>
          <w:sz w:val="20"/>
          <w:szCs w:val="20"/>
          <w:lang w:eastAsia="ja-JP"/>
        </w:rPr>
      </w:pPr>
    </w:p>
    <w:bookmarkEnd w:id="17"/>
    <w:p w14:paraId="68BDA78D" w14:textId="524198EE" w:rsidR="00667B38" w:rsidRPr="006A35AF" w:rsidRDefault="0051313B" w:rsidP="00605416">
      <w:pPr>
        <w:pStyle w:val="ListParagraph"/>
        <w:spacing w:line="240" w:lineRule="auto"/>
        <w:ind w:left="0"/>
        <w:jc w:val="center"/>
        <w:rPr>
          <w:rFonts w:ascii="Arial" w:hAnsi="Arial" w:cs="Arial"/>
        </w:rPr>
      </w:pPr>
      <w:r w:rsidRPr="006A35AF">
        <w:rPr>
          <w:rFonts w:ascii="Arial" w:hAnsi="Arial" w:cs="Arial"/>
          <w:noProof/>
        </w:rPr>
        <w:drawing>
          <wp:inline distT="0" distB="0" distL="0" distR="0" wp14:anchorId="3994C36B" wp14:editId="25012FAF">
            <wp:extent cx="5684808" cy="2562045"/>
            <wp:effectExtent l="0" t="0" r="0" b="0"/>
            <wp:docPr id="1318622220" name="Chart 1">
              <a:extLst xmlns:a="http://schemas.openxmlformats.org/drawingml/2006/main">
                <a:ext uri="{FF2B5EF4-FFF2-40B4-BE49-F238E27FC236}">
                  <a16:creationId xmlns:a16="http://schemas.microsoft.com/office/drawing/2014/main" id="{4A96CB30-2D10-5C0F-AAB2-99353A5817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FD9F944" w14:textId="4BCBDCC7" w:rsidR="0044259E" w:rsidRPr="006A35AF" w:rsidRDefault="0051313B" w:rsidP="006A35AF">
      <w:pPr>
        <w:spacing w:after="0" w:line="240" w:lineRule="auto"/>
        <w:jc w:val="center"/>
        <w:rPr>
          <w:rFonts w:ascii="Arial" w:hAnsi="Arial" w:cs="Arial"/>
          <w:b/>
          <w:color w:val="000000"/>
          <w:sz w:val="20"/>
          <w:szCs w:val="20"/>
        </w:rPr>
      </w:pPr>
      <w:r w:rsidRPr="006A35AF">
        <w:rPr>
          <w:rFonts w:ascii="Arial" w:hAnsi="Arial" w:cs="Arial"/>
          <w:b/>
          <w:sz w:val="20"/>
          <w:szCs w:val="20"/>
        </w:rPr>
        <w:t xml:space="preserve">Figure 2. </w:t>
      </w:r>
      <w:r w:rsidRPr="006A35AF">
        <w:rPr>
          <w:rFonts w:ascii="Arial" w:eastAsia="Yu Mincho" w:hAnsi="Arial" w:cs="Arial"/>
          <w:b/>
          <w:sz w:val="20"/>
          <w:szCs w:val="20"/>
        </w:rPr>
        <w:t xml:space="preserve">Production </w:t>
      </w:r>
      <w:r w:rsidRPr="006A35AF">
        <w:rPr>
          <w:rFonts w:ascii="Arial" w:eastAsia="Yu Mincho" w:hAnsi="Arial" w:cs="Arial"/>
          <w:b/>
          <w:color w:val="000000"/>
          <w:sz w:val="20"/>
          <w:szCs w:val="20"/>
        </w:rPr>
        <w:t>c</w:t>
      </w:r>
      <w:r w:rsidRPr="006A35AF">
        <w:rPr>
          <w:rFonts w:ascii="Arial" w:hAnsi="Arial" w:cs="Arial"/>
          <w:b/>
          <w:color w:val="000000"/>
          <w:sz w:val="20"/>
          <w:szCs w:val="20"/>
        </w:rPr>
        <w:t>onstraints of paddy farmers</w:t>
      </w:r>
    </w:p>
    <w:p w14:paraId="1E4763D6" w14:textId="56C5CAB7" w:rsidR="0051313B" w:rsidRPr="006A35AF" w:rsidRDefault="0051313B" w:rsidP="00C87B26">
      <w:pPr>
        <w:pStyle w:val="ListParagraph"/>
        <w:spacing w:after="0" w:line="240" w:lineRule="auto"/>
        <w:ind w:left="0"/>
        <w:jc w:val="center"/>
        <w:rPr>
          <w:rFonts w:ascii="Arial" w:hAnsi="Arial" w:cs="Arial"/>
          <w:bCs/>
          <w:i/>
          <w:iCs/>
          <w:color w:val="000000"/>
          <w:sz w:val="20"/>
          <w:szCs w:val="20"/>
        </w:rPr>
      </w:pPr>
      <w:r w:rsidRPr="006A35AF">
        <w:rPr>
          <w:rFonts w:ascii="Arial" w:hAnsi="Arial" w:cs="Arial"/>
          <w:bCs/>
          <w:i/>
          <w:iCs/>
          <w:color w:val="000000"/>
          <w:sz w:val="20"/>
          <w:szCs w:val="20"/>
        </w:rPr>
        <w:t>Source: Field survey, 2022</w:t>
      </w:r>
    </w:p>
    <w:p w14:paraId="282DC21C" w14:textId="77777777" w:rsidR="00643685" w:rsidRDefault="00643685" w:rsidP="00633B21">
      <w:pPr>
        <w:spacing w:after="0" w:line="240" w:lineRule="auto"/>
        <w:jc w:val="both"/>
        <w:rPr>
          <w:rFonts w:ascii="Arial" w:eastAsiaTheme="majorEastAsia" w:hAnsi="Arial" w:cs="Arial"/>
          <w:b/>
          <w:snapToGrid w:val="0"/>
          <w:color w:val="000000" w:themeColor="text1"/>
        </w:rPr>
      </w:pPr>
    </w:p>
    <w:p w14:paraId="74D75CEF" w14:textId="77777777" w:rsidR="00643685" w:rsidRPr="00643685" w:rsidRDefault="00643685" w:rsidP="00643685">
      <w:pPr>
        <w:spacing w:after="0" w:line="240" w:lineRule="auto"/>
        <w:jc w:val="both"/>
        <w:rPr>
          <w:rFonts w:ascii="Arial" w:eastAsiaTheme="majorEastAsia" w:hAnsi="Arial" w:cs="Arial"/>
          <w:bCs/>
          <w:snapToGrid w:val="0"/>
          <w:color w:val="000000" w:themeColor="text1"/>
          <w:sz w:val="21"/>
          <w:szCs w:val="21"/>
        </w:rPr>
      </w:pPr>
      <w:r w:rsidRPr="00643685">
        <w:rPr>
          <w:rFonts w:ascii="Arial" w:eastAsiaTheme="majorEastAsia" w:hAnsi="Arial" w:cs="Arial"/>
          <w:bCs/>
          <w:snapToGrid w:val="0"/>
          <w:color w:val="000000" w:themeColor="text1"/>
          <w:sz w:val="21"/>
          <w:szCs w:val="21"/>
        </w:rPr>
        <w:lastRenderedPageBreak/>
        <w:t>Crop diseases and pest infestations were also identified as major factors contributing to yield losses. Effective disease control requires the adoption of integrated pest management (IPM) practices; however, farmers reported receiving little to no training on IPM from extension personnel. Consequently, pest and disease management remains inefficient, leading to increased crop losses.</w:t>
      </w:r>
      <w:r w:rsidRPr="00643685">
        <w:rPr>
          <w:rFonts w:ascii="Arial" w:eastAsiaTheme="majorEastAsia" w:hAnsi="Arial" w:cs="Arial" w:hint="eastAsia"/>
          <w:bCs/>
          <w:snapToGrid w:val="0"/>
          <w:color w:val="000000" w:themeColor="text1"/>
          <w:sz w:val="21"/>
          <w:szCs w:val="21"/>
        </w:rPr>
        <w:t xml:space="preserve"> </w:t>
      </w:r>
      <w:r w:rsidRPr="00643685">
        <w:rPr>
          <w:rFonts w:ascii="Arial" w:eastAsiaTheme="majorEastAsia" w:hAnsi="Arial" w:cs="Arial"/>
          <w:bCs/>
          <w:snapToGrid w:val="0"/>
          <w:color w:val="000000" w:themeColor="text1"/>
          <w:sz w:val="21"/>
          <w:szCs w:val="21"/>
        </w:rPr>
        <w:t>Irrigation constraints constitute another major obstacle, particularly for Boro paddy, which is cultivated during the dry season and requires regular watering. Fewer than 10% of farmers reported having access to submerged or mechanized irrigation systems. Most farmers depend on informal arrangements, including borrowing funds or sharing irrigation water with other farmers. On average, Boro paddy requires irrigation 5–6 times to reach full maturity, and insufficient or delayed irrigation negatively affects crop growth and yield.</w:t>
      </w:r>
    </w:p>
    <w:p w14:paraId="05153790" w14:textId="77777777" w:rsidR="00643685" w:rsidRPr="00643685" w:rsidRDefault="00643685" w:rsidP="00643685">
      <w:pPr>
        <w:spacing w:after="0" w:line="240" w:lineRule="auto"/>
        <w:jc w:val="both"/>
        <w:rPr>
          <w:rFonts w:ascii="Arial" w:eastAsiaTheme="majorEastAsia" w:hAnsi="Arial" w:cs="Arial"/>
          <w:bCs/>
          <w:snapToGrid w:val="0"/>
          <w:color w:val="000000" w:themeColor="text1"/>
          <w:sz w:val="21"/>
          <w:szCs w:val="21"/>
        </w:rPr>
      </w:pPr>
    </w:p>
    <w:p w14:paraId="1A0130CF" w14:textId="77777777" w:rsidR="00643685" w:rsidRPr="00643685" w:rsidRDefault="00643685" w:rsidP="00643685">
      <w:pPr>
        <w:spacing w:after="0" w:line="240" w:lineRule="auto"/>
        <w:jc w:val="both"/>
        <w:rPr>
          <w:rFonts w:ascii="Arial" w:eastAsiaTheme="majorEastAsia" w:hAnsi="Arial" w:cs="Arial"/>
          <w:bCs/>
          <w:snapToGrid w:val="0"/>
          <w:color w:val="000000" w:themeColor="text1"/>
          <w:sz w:val="21"/>
          <w:szCs w:val="21"/>
        </w:rPr>
      </w:pPr>
      <w:r w:rsidRPr="00643685">
        <w:rPr>
          <w:rFonts w:ascii="Arial" w:eastAsiaTheme="majorEastAsia" w:hAnsi="Arial" w:cs="Arial"/>
          <w:bCs/>
          <w:snapToGrid w:val="0"/>
          <w:color w:val="000000" w:themeColor="text1"/>
          <w:sz w:val="21"/>
          <w:szCs w:val="21"/>
        </w:rPr>
        <w:t>Overall, the production constraints faced by paddy farmers in the Brahmanbaria district—ranging from financial and institutional limitations to infrastructural, informational, and technical challenges—contribute to lower yields and reduced benefit–cost ratios. Addressing these constraints through improved access to credit, strengthened extension services, better infrastructure, and enhanced irrigation and pest management support could significantly improve paddy productivity and profitability in the study area.</w:t>
      </w:r>
    </w:p>
    <w:p w14:paraId="07DAED89" w14:textId="77777777" w:rsidR="00643685" w:rsidRPr="00643685" w:rsidRDefault="00643685" w:rsidP="00633B21">
      <w:pPr>
        <w:spacing w:after="0" w:line="240" w:lineRule="auto"/>
        <w:jc w:val="both"/>
        <w:rPr>
          <w:rFonts w:ascii="Arial" w:eastAsiaTheme="majorEastAsia" w:hAnsi="Arial" w:cs="Arial"/>
          <w:b/>
          <w:snapToGrid w:val="0"/>
          <w:color w:val="000000" w:themeColor="text1"/>
        </w:rPr>
      </w:pPr>
    </w:p>
    <w:p w14:paraId="2DBC1234" w14:textId="7E7C767F" w:rsidR="0044259E" w:rsidRPr="006A35AF" w:rsidRDefault="003C6BBB" w:rsidP="00633B21">
      <w:pPr>
        <w:spacing w:after="0" w:line="240" w:lineRule="auto"/>
        <w:jc w:val="both"/>
        <w:rPr>
          <w:rFonts w:ascii="Arial" w:eastAsiaTheme="majorEastAsia" w:hAnsi="Arial" w:cs="Arial"/>
          <w:b/>
          <w:snapToGrid w:val="0"/>
          <w:color w:val="000000" w:themeColor="text1"/>
        </w:rPr>
      </w:pPr>
      <w:r>
        <w:rPr>
          <w:rFonts w:ascii="Arial" w:eastAsiaTheme="majorEastAsia" w:hAnsi="Arial" w:cs="Arial" w:hint="eastAsia"/>
          <w:b/>
          <w:snapToGrid w:val="0"/>
          <w:color w:val="000000" w:themeColor="text1"/>
        </w:rPr>
        <w:t>4</w:t>
      </w:r>
      <w:r w:rsidR="00CF16FF" w:rsidRPr="006A35AF">
        <w:rPr>
          <w:rFonts w:ascii="Arial" w:eastAsiaTheme="majorEastAsia" w:hAnsi="Arial" w:cs="Arial"/>
          <w:b/>
          <w:snapToGrid w:val="0"/>
          <w:color w:val="000000" w:themeColor="text1"/>
        </w:rPr>
        <w:t>. C</w:t>
      </w:r>
      <w:r w:rsidR="0044259E">
        <w:rPr>
          <w:rFonts w:ascii="Arial" w:eastAsiaTheme="majorEastAsia" w:hAnsi="Arial" w:cs="Arial" w:hint="eastAsia"/>
          <w:b/>
          <w:snapToGrid w:val="0"/>
          <w:color w:val="000000" w:themeColor="text1"/>
        </w:rPr>
        <w:t>ONCLUSION</w:t>
      </w:r>
    </w:p>
    <w:p w14:paraId="49C746E3" w14:textId="77777777" w:rsidR="001918BE" w:rsidRDefault="001918BE" w:rsidP="001918BE">
      <w:pPr>
        <w:pStyle w:val="NormalWeb"/>
        <w:spacing w:before="0" w:beforeAutospacing="0" w:after="0" w:afterAutospacing="0"/>
        <w:jc w:val="both"/>
        <w:rPr>
          <w:rFonts w:ascii="Arial" w:hAnsi="Arial" w:cs="Arial"/>
          <w:sz w:val="20"/>
          <w:szCs w:val="20"/>
        </w:rPr>
      </w:pPr>
    </w:p>
    <w:p w14:paraId="63101802" w14:textId="77777777" w:rsidR="00B8621A" w:rsidRDefault="00B8621A" w:rsidP="00B8621A">
      <w:pPr>
        <w:pStyle w:val="NormalWeb"/>
        <w:spacing w:before="0" w:beforeAutospacing="0" w:after="0" w:afterAutospacing="0"/>
        <w:jc w:val="both"/>
        <w:rPr>
          <w:rFonts w:ascii="Arial" w:eastAsiaTheme="minorEastAsia" w:hAnsi="Arial" w:cs="Arial"/>
          <w:sz w:val="20"/>
          <w:szCs w:val="20"/>
          <w:lang w:eastAsia="ja-JP"/>
        </w:rPr>
      </w:pPr>
      <w:bookmarkStart w:id="18" w:name="_Hlk216867022"/>
      <w:r w:rsidRPr="00B8621A">
        <w:rPr>
          <w:rFonts w:ascii="Arial" w:hAnsi="Arial" w:cs="Arial"/>
          <w:sz w:val="20"/>
          <w:szCs w:val="20"/>
        </w:rPr>
        <w:t>This study evaluated paddy yield performance and benefit–cost ratios in the paddy-deficit district of Brahmanbaria, Bangladesh. The findings indicate that paddy yields, farm revenues, and benefit–cost ratios in the study area are lower than those reported in many other districts, despite paddy being the dominant crop and principal livelihood source. These outcomes reflect persistent production inefficiencies and structural constraints that limit farmers’ ability to achieve optimal productivity and profitability.</w:t>
      </w:r>
    </w:p>
    <w:p w14:paraId="3D436EE3" w14:textId="77777777" w:rsidR="00711915" w:rsidRPr="00711915" w:rsidRDefault="00711915" w:rsidP="00B8621A">
      <w:pPr>
        <w:pStyle w:val="NormalWeb"/>
        <w:spacing w:before="0" w:beforeAutospacing="0" w:after="0" w:afterAutospacing="0"/>
        <w:jc w:val="both"/>
        <w:rPr>
          <w:rFonts w:ascii="Arial" w:eastAsiaTheme="minorEastAsia" w:hAnsi="Arial" w:cs="Arial"/>
          <w:sz w:val="20"/>
          <w:szCs w:val="20"/>
          <w:lang w:eastAsia="ja-JP"/>
        </w:rPr>
      </w:pPr>
    </w:p>
    <w:p w14:paraId="7B75E502" w14:textId="77777777" w:rsidR="00B8621A" w:rsidRDefault="00B8621A" w:rsidP="00B8621A">
      <w:pPr>
        <w:pStyle w:val="NormalWeb"/>
        <w:spacing w:before="0" w:beforeAutospacing="0" w:after="0" w:afterAutospacing="0"/>
        <w:jc w:val="both"/>
        <w:rPr>
          <w:rFonts w:ascii="Arial" w:eastAsiaTheme="minorEastAsia" w:hAnsi="Arial" w:cs="Arial"/>
          <w:sz w:val="20"/>
          <w:szCs w:val="20"/>
          <w:lang w:eastAsia="ja-JP"/>
        </w:rPr>
      </w:pPr>
      <w:r w:rsidRPr="00B8621A">
        <w:rPr>
          <w:rFonts w:ascii="Arial" w:hAnsi="Arial" w:cs="Arial"/>
          <w:sz w:val="20"/>
          <w:szCs w:val="20"/>
        </w:rPr>
        <w:t xml:space="preserve">The results are directly relevant to </w:t>
      </w:r>
      <w:r w:rsidRPr="00B8621A">
        <w:rPr>
          <w:rFonts w:ascii="Arial" w:hAnsi="Arial" w:cs="Arial"/>
          <w:b/>
          <w:bCs/>
          <w:sz w:val="20"/>
          <w:szCs w:val="20"/>
        </w:rPr>
        <w:t xml:space="preserve">SDG 1 </w:t>
      </w:r>
      <w:r w:rsidRPr="007B727B">
        <w:rPr>
          <w:rFonts w:ascii="Arial" w:hAnsi="Arial" w:cs="Arial"/>
          <w:sz w:val="20"/>
          <w:szCs w:val="20"/>
        </w:rPr>
        <w:t>(No Poverty)</w:t>
      </w:r>
      <w:r w:rsidRPr="00B8621A">
        <w:rPr>
          <w:rFonts w:ascii="Arial" w:hAnsi="Arial" w:cs="Arial"/>
          <w:sz w:val="20"/>
          <w:szCs w:val="20"/>
        </w:rPr>
        <w:t xml:space="preserve"> and </w:t>
      </w:r>
      <w:r w:rsidRPr="00B8621A">
        <w:rPr>
          <w:rFonts w:ascii="Arial" w:hAnsi="Arial" w:cs="Arial"/>
          <w:b/>
          <w:bCs/>
          <w:sz w:val="20"/>
          <w:szCs w:val="20"/>
        </w:rPr>
        <w:t>SDG 2</w:t>
      </w:r>
      <w:r w:rsidRPr="007B727B">
        <w:rPr>
          <w:rFonts w:ascii="Arial" w:hAnsi="Arial" w:cs="Arial"/>
          <w:sz w:val="20"/>
          <w:szCs w:val="20"/>
        </w:rPr>
        <w:t xml:space="preserve"> (Zero Hunger)</w:t>
      </w:r>
      <w:r w:rsidRPr="00B8621A">
        <w:rPr>
          <w:rFonts w:ascii="Arial" w:hAnsi="Arial" w:cs="Arial"/>
          <w:sz w:val="20"/>
          <w:szCs w:val="20"/>
        </w:rPr>
        <w:t xml:space="preserve">, as low yields and returns undermine farm income and food security. They also align with </w:t>
      </w:r>
      <w:r w:rsidRPr="00B8621A">
        <w:rPr>
          <w:rFonts w:ascii="Arial" w:hAnsi="Arial" w:cs="Arial"/>
          <w:b/>
          <w:bCs/>
          <w:sz w:val="20"/>
          <w:szCs w:val="20"/>
        </w:rPr>
        <w:t xml:space="preserve">SDG 6 </w:t>
      </w:r>
      <w:r w:rsidRPr="007B727B">
        <w:rPr>
          <w:rFonts w:ascii="Arial" w:hAnsi="Arial" w:cs="Arial"/>
          <w:sz w:val="20"/>
          <w:szCs w:val="20"/>
        </w:rPr>
        <w:t>(Clean Water and Sanitation)</w:t>
      </w:r>
      <w:r w:rsidRPr="00B8621A">
        <w:rPr>
          <w:rFonts w:ascii="Arial" w:hAnsi="Arial" w:cs="Arial"/>
          <w:sz w:val="20"/>
          <w:szCs w:val="20"/>
        </w:rPr>
        <w:t xml:space="preserve">, </w:t>
      </w:r>
      <w:r w:rsidRPr="00B8621A">
        <w:rPr>
          <w:rFonts w:ascii="Arial" w:hAnsi="Arial" w:cs="Arial"/>
          <w:b/>
          <w:bCs/>
          <w:sz w:val="20"/>
          <w:szCs w:val="20"/>
        </w:rPr>
        <w:t xml:space="preserve">SDG 9 </w:t>
      </w:r>
      <w:r w:rsidRPr="007B727B">
        <w:rPr>
          <w:rFonts w:ascii="Arial" w:hAnsi="Arial" w:cs="Arial"/>
          <w:sz w:val="20"/>
          <w:szCs w:val="20"/>
        </w:rPr>
        <w:t>(Industry, Innovation, and Infrastructure)</w:t>
      </w:r>
      <w:r w:rsidRPr="00B8621A">
        <w:rPr>
          <w:rFonts w:ascii="Arial" w:hAnsi="Arial" w:cs="Arial"/>
          <w:sz w:val="20"/>
          <w:szCs w:val="20"/>
        </w:rPr>
        <w:t xml:space="preserve">, and </w:t>
      </w:r>
      <w:r w:rsidRPr="00B8621A">
        <w:rPr>
          <w:rFonts w:ascii="Arial" w:hAnsi="Arial" w:cs="Arial"/>
          <w:b/>
          <w:bCs/>
          <w:sz w:val="20"/>
          <w:szCs w:val="20"/>
        </w:rPr>
        <w:t xml:space="preserve">SDG 12 </w:t>
      </w:r>
      <w:r w:rsidRPr="007B727B">
        <w:rPr>
          <w:rFonts w:ascii="Arial" w:hAnsi="Arial" w:cs="Arial"/>
          <w:sz w:val="20"/>
          <w:szCs w:val="20"/>
        </w:rPr>
        <w:t>(Responsible Consumption and Production)</w:t>
      </w:r>
      <w:r w:rsidRPr="00B8621A">
        <w:rPr>
          <w:rFonts w:ascii="Arial" w:hAnsi="Arial" w:cs="Arial"/>
          <w:sz w:val="20"/>
          <w:szCs w:val="20"/>
        </w:rPr>
        <w:t xml:space="preserve"> through identified gaps in irrigation, infrastructure, and input management.</w:t>
      </w:r>
    </w:p>
    <w:p w14:paraId="64F27DBB" w14:textId="77777777" w:rsidR="00711915" w:rsidRPr="00711915" w:rsidRDefault="00711915" w:rsidP="00B8621A">
      <w:pPr>
        <w:pStyle w:val="NormalWeb"/>
        <w:spacing w:before="0" w:beforeAutospacing="0" w:after="0" w:afterAutospacing="0"/>
        <w:jc w:val="both"/>
        <w:rPr>
          <w:rFonts w:ascii="Arial" w:eastAsiaTheme="minorEastAsia" w:hAnsi="Arial" w:cs="Arial"/>
          <w:sz w:val="20"/>
          <w:szCs w:val="20"/>
          <w:lang w:eastAsia="ja-JP"/>
        </w:rPr>
      </w:pPr>
    </w:p>
    <w:p w14:paraId="74DF6739" w14:textId="77777777" w:rsidR="00B8621A" w:rsidRPr="00A8600C" w:rsidRDefault="00B8621A" w:rsidP="00B8621A">
      <w:pPr>
        <w:pStyle w:val="NormalWeb"/>
        <w:spacing w:before="0" w:beforeAutospacing="0" w:after="0" w:afterAutospacing="0"/>
        <w:jc w:val="both"/>
        <w:rPr>
          <w:rFonts w:ascii="Arial" w:eastAsiaTheme="minorEastAsia" w:hAnsi="Arial" w:cs="Arial"/>
          <w:sz w:val="20"/>
          <w:szCs w:val="20"/>
          <w:lang w:eastAsia="ja-JP"/>
        </w:rPr>
      </w:pPr>
      <w:r w:rsidRPr="00A8600C">
        <w:rPr>
          <w:rFonts w:ascii="Arial" w:hAnsi="Arial" w:cs="Arial"/>
          <w:sz w:val="20"/>
          <w:szCs w:val="20"/>
        </w:rPr>
        <w:t>The identified constraints—limited access to affordable credit, high input costs, delayed input supply, inadequate irrigation, weak extension services, poor infrastructure, limited market information, and insufficient pest management—are closely linked to existing national policy priorities. Expanding access to low-interest agricultural credit directly supports the National Agricultural Policy (NAP) and the Agricultural Credit Policy of Bangladesh Bank, which emphasize financial inclusion for smallholders. Stabilizing fertilizer prices and ensuring timely input availability are consistent with the Fertilizer Management Policy and Seed Policy, while strengthening extension services aligns with the Agricultural Extension Policy, which prioritizes technology dissemination and farmer capacity building.</w:t>
      </w:r>
    </w:p>
    <w:p w14:paraId="2F4385FB" w14:textId="77777777" w:rsidR="000A4B55" w:rsidRPr="00A8600C" w:rsidRDefault="000A4B55" w:rsidP="00B8621A">
      <w:pPr>
        <w:pStyle w:val="NormalWeb"/>
        <w:spacing w:before="0" w:beforeAutospacing="0" w:after="0" w:afterAutospacing="0"/>
        <w:jc w:val="both"/>
        <w:rPr>
          <w:rFonts w:ascii="Arial" w:eastAsiaTheme="minorEastAsia" w:hAnsi="Arial" w:cs="Arial"/>
          <w:sz w:val="20"/>
          <w:szCs w:val="20"/>
          <w:lang w:eastAsia="ja-JP"/>
        </w:rPr>
      </w:pPr>
    </w:p>
    <w:p w14:paraId="3987EC52" w14:textId="77777777" w:rsidR="00B8621A" w:rsidRPr="00A8600C" w:rsidRDefault="00B8621A" w:rsidP="00B8621A">
      <w:pPr>
        <w:pStyle w:val="NormalWeb"/>
        <w:spacing w:before="0" w:beforeAutospacing="0" w:after="0" w:afterAutospacing="0"/>
        <w:jc w:val="both"/>
        <w:rPr>
          <w:rFonts w:ascii="Arial" w:eastAsiaTheme="minorEastAsia" w:hAnsi="Arial" w:cs="Arial"/>
          <w:sz w:val="20"/>
          <w:szCs w:val="20"/>
          <w:lang w:eastAsia="ja-JP"/>
        </w:rPr>
      </w:pPr>
      <w:r w:rsidRPr="00A8600C">
        <w:rPr>
          <w:rFonts w:ascii="Arial" w:hAnsi="Arial" w:cs="Arial"/>
          <w:sz w:val="20"/>
          <w:szCs w:val="20"/>
        </w:rPr>
        <w:t>Investment in irrigation and water-efficient technologies supports the National Water Policy and Delta Plan 2100, particularly for dry-season Boro cultivation. Improvements in rural roads, drainage, electricity, and market connectivity are consistent with the Perspective Plan of Bangladesh (2021–2041) and the Eighth Five Year Plan, which emphasize rural infrastructure and agricultural commercialization. Promoting integrated pest management and quality input use reinforces national objectives under the Integrated Pest Management (IPM) Program and environmentally sustainable agriculture initiatives.</w:t>
      </w:r>
    </w:p>
    <w:p w14:paraId="16715E1A" w14:textId="77777777" w:rsidR="00711915" w:rsidRPr="00711915" w:rsidRDefault="00711915" w:rsidP="00B8621A">
      <w:pPr>
        <w:pStyle w:val="NormalWeb"/>
        <w:spacing w:before="0" w:beforeAutospacing="0" w:after="0" w:afterAutospacing="0"/>
        <w:jc w:val="both"/>
        <w:rPr>
          <w:rFonts w:ascii="Arial" w:eastAsiaTheme="minorEastAsia" w:hAnsi="Arial" w:cs="Arial"/>
          <w:sz w:val="20"/>
          <w:szCs w:val="20"/>
          <w:lang w:eastAsia="ja-JP"/>
        </w:rPr>
      </w:pPr>
    </w:p>
    <w:p w14:paraId="2E81CDF2" w14:textId="58202E4D" w:rsidR="00B8621A" w:rsidRPr="00242FF3" w:rsidRDefault="00B8621A" w:rsidP="00B8621A">
      <w:pPr>
        <w:pStyle w:val="NormalWeb"/>
        <w:spacing w:before="0" w:beforeAutospacing="0" w:after="0" w:afterAutospacing="0"/>
        <w:jc w:val="both"/>
        <w:rPr>
          <w:rFonts w:ascii="Arial" w:eastAsiaTheme="minorEastAsia" w:hAnsi="Arial" w:cs="Arial"/>
          <w:color w:val="000000" w:themeColor="text1"/>
          <w:sz w:val="20"/>
          <w:szCs w:val="20"/>
          <w:lang w:eastAsia="ja-JP"/>
        </w:rPr>
      </w:pPr>
      <w:r w:rsidRPr="00242FF3">
        <w:rPr>
          <w:rFonts w:ascii="Arial" w:hAnsi="Arial" w:cs="Arial"/>
          <w:color w:val="000000" w:themeColor="text1"/>
          <w:sz w:val="20"/>
          <w:szCs w:val="20"/>
        </w:rPr>
        <w:t xml:space="preserve">In conclusion, enhancing paddy productivity in Brahmanbaria requires coordinated, location-specific policy implementation rather than </w:t>
      </w:r>
      <w:r w:rsidR="00711915" w:rsidRPr="00242FF3">
        <w:rPr>
          <w:rFonts w:ascii="Arial" w:eastAsiaTheme="minorEastAsia" w:hAnsi="Arial" w:cs="Arial" w:hint="eastAsia"/>
          <w:color w:val="000000" w:themeColor="text1"/>
          <w:sz w:val="20"/>
          <w:szCs w:val="20"/>
          <w:lang w:eastAsia="ja-JP"/>
        </w:rPr>
        <w:t xml:space="preserve">the </w:t>
      </w:r>
      <w:r w:rsidRPr="00242FF3">
        <w:rPr>
          <w:rFonts w:ascii="Arial" w:hAnsi="Arial" w:cs="Arial"/>
          <w:color w:val="000000" w:themeColor="text1"/>
          <w:sz w:val="20"/>
          <w:szCs w:val="20"/>
        </w:rPr>
        <w:t>formulation</w:t>
      </w:r>
      <w:r w:rsidR="00711915" w:rsidRPr="00242FF3">
        <w:rPr>
          <w:rFonts w:ascii="Arial" w:hAnsi="Arial" w:cs="Arial"/>
          <w:color w:val="000000" w:themeColor="text1"/>
          <w:sz w:val="20"/>
          <w:szCs w:val="20"/>
        </w:rPr>
        <w:t xml:space="preserve"> new polic</w:t>
      </w:r>
      <w:r w:rsidR="00711915" w:rsidRPr="00242FF3">
        <w:rPr>
          <w:rFonts w:ascii="Arial" w:eastAsiaTheme="minorEastAsia" w:hAnsi="Arial" w:cs="Arial" w:hint="eastAsia"/>
          <w:color w:val="000000" w:themeColor="text1"/>
          <w:sz w:val="20"/>
          <w:szCs w:val="20"/>
          <w:lang w:eastAsia="ja-JP"/>
        </w:rPr>
        <w:t>ies</w:t>
      </w:r>
      <w:r w:rsidRPr="00242FF3">
        <w:rPr>
          <w:rFonts w:ascii="Arial" w:hAnsi="Arial" w:cs="Arial"/>
          <w:color w:val="000000" w:themeColor="text1"/>
          <w:sz w:val="20"/>
          <w:szCs w:val="20"/>
        </w:rPr>
        <w:t>. Effective execution of existing national agricultural strategies can substantially improve yields, reduce production costs, and increase benefit–cost ratios. Such targeted interventions will not only strengthen paddy farming in deficit-prone regions but also contribute meaningfully to Bangladesh’s progress toward sustainable agricultural development and the achievement of the SDGs.</w:t>
      </w:r>
      <w:bookmarkEnd w:id="18"/>
    </w:p>
    <w:p w14:paraId="292C23DC" w14:textId="77777777" w:rsidR="001918BE" w:rsidRDefault="001918BE" w:rsidP="00633B21">
      <w:pPr>
        <w:spacing w:after="0" w:line="240" w:lineRule="auto"/>
        <w:rPr>
          <w:rFonts w:ascii="Arial" w:eastAsiaTheme="majorEastAsia" w:hAnsi="Arial" w:cs="Arial"/>
          <w:b/>
          <w:snapToGrid w:val="0"/>
          <w:color w:val="000000" w:themeColor="text1"/>
        </w:rPr>
      </w:pPr>
    </w:p>
    <w:p w14:paraId="49FEB954" w14:textId="0BBE9378" w:rsidR="00410C31" w:rsidRDefault="004C63C6" w:rsidP="00633B21">
      <w:pPr>
        <w:spacing w:after="0" w:line="240" w:lineRule="auto"/>
        <w:rPr>
          <w:rFonts w:ascii="Arial" w:eastAsiaTheme="majorEastAsia" w:hAnsi="Arial" w:cs="Arial"/>
          <w:b/>
          <w:snapToGrid w:val="0"/>
          <w:color w:val="000000" w:themeColor="text1"/>
        </w:rPr>
      </w:pPr>
      <w:r w:rsidRPr="006A35AF">
        <w:rPr>
          <w:rFonts w:ascii="Arial" w:eastAsiaTheme="majorEastAsia" w:hAnsi="Arial" w:cs="Arial"/>
          <w:b/>
          <w:snapToGrid w:val="0"/>
          <w:color w:val="000000" w:themeColor="text1"/>
        </w:rPr>
        <w:t>R</w:t>
      </w:r>
      <w:r w:rsidR="0044259E">
        <w:rPr>
          <w:rFonts w:ascii="Arial" w:eastAsiaTheme="majorEastAsia" w:hAnsi="Arial" w:cs="Arial" w:hint="eastAsia"/>
          <w:b/>
          <w:snapToGrid w:val="0"/>
          <w:color w:val="000000" w:themeColor="text1"/>
        </w:rPr>
        <w:t>EFERENCES</w:t>
      </w:r>
    </w:p>
    <w:p w14:paraId="7E8BE1E3" w14:textId="77777777" w:rsidR="0044259E" w:rsidRPr="006A35AF" w:rsidRDefault="0044259E" w:rsidP="00633B21">
      <w:pPr>
        <w:spacing w:after="0" w:line="240" w:lineRule="auto"/>
        <w:rPr>
          <w:rFonts w:ascii="Arial" w:eastAsiaTheme="majorEastAsia" w:hAnsi="Arial" w:cs="Arial"/>
          <w:b/>
          <w:snapToGrid w:val="0"/>
          <w:color w:val="000000" w:themeColor="text1"/>
          <w:sz w:val="20"/>
          <w:szCs w:val="20"/>
        </w:rPr>
      </w:pPr>
    </w:p>
    <w:p w14:paraId="131CA71F" w14:textId="7593B1DA" w:rsidR="0047084B" w:rsidRPr="006A35AF" w:rsidRDefault="0047084B" w:rsidP="00CD47BE">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6A35AF">
        <w:rPr>
          <w:rFonts w:ascii="Arial" w:hAnsi="Arial" w:cs="Arial"/>
          <w:color w:val="000000" w:themeColor="text1"/>
          <w:sz w:val="20"/>
          <w:szCs w:val="20"/>
        </w:rPr>
        <w:t>Abdus</w:t>
      </w:r>
      <w:r w:rsidR="00876A7B">
        <w:rPr>
          <w:rFonts w:ascii="Arial" w:hAnsi="Arial" w:cs="Arial" w:hint="eastAsia"/>
          <w:color w:val="000000" w:themeColor="text1"/>
          <w:sz w:val="20"/>
          <w:szCs w:val="20"/>
        </w:rPr>
        <w:t xml:space="preserve"> </w:t>
      </w:r>
      <w:r w:rsidRPr="006A35AF">
        <w:rPr>
          <w:rFonts w:ascii="Arial" w:hAnsi="Arial" w:cs="Arial"/>
          <w:color w:val="000000" w:themeColor="text1"/>
          <w:sz w:val="20"/>
          <w:szCs w:val="20"/>
        </w:rPr>
        <w:t>A, Md. Sarkar S, Md AR, Mohammad CR. Availability and Price Volatility of Rice in Bangladesh: An Inter-Institutional</w:t>
      </w:r>
      <w:r w:rsidRPr="006A35AF">
        <w:rPr>
          <w:rFonts w:ascii="Arial" w:hAnsi="Arial" w:cs="Arial" w:hint="eastAsia"/>
          <w:color w:val="000000" w:themeColor="text1"/>
          <w:sz w:val="20"/>
          <w:szCs w:val="20"/>
        </w:rPr>
        <w:t xml:space="preserve">　</w:t>
      </w:r>
      <w:r w:rsidRPr="006A35AF">
        <w:rPr>
          <w:rFonts w:ascii="Arial" w:hAnsi="Arial" w:cs="Arial"/>
          <w:color w:val="000000" w:themeColor="text1"/>
          <w:sz w:val="20"/>
          <w:szCs w:val="20"/>
        </w:rPr>
        <w:t xml:space="preserve">Study, </w:t>
      </w:r>
      <w:r w:rsidR="00876A7B" w:rsidRPr="006A35AF">
        <w:rPr>
          <w:rFonts w:ascii="Arial" w:hAnsi="Arial" w:cs="Arial"/>
          <w:color w:val="000000" w:themeColor="text1"/>
          <w:sz w:val="20"/>
          <w:szCs w:val="20"/>
        </w:rPr>
        <w:t>2020</w:t>
      </w:r>
      <w:r w:rsidR="00876A7B">
        <w:rPr>
          <w:rFonts w:ascii="Arial" w:hAnsi="Arial" w:cs="Arial" w:hint="eastAsia"/>
          <w:color w:val="000000" w:themeColor="text1"/>
          <w:sz w:val="20"/>
          <w:szCs w:val="20"/>
        </w:rPr>
        <w:t>;</w:t>
      </w:r>
      <w:r w:rsidR="00876A7B" w:rsidRPr="006A35AF">
        <w:rPr>
          <w:rFonts w:ascii="Arial" w:hAnsi="Arial" w:cs="Arial"/>
          <w:color w:val="000000" w:themeColor="text1"/>
          <w:sz w:val="20"/>
          <w:szCs w:val="20"/>
        </w:rPr>
        <w:t xml:space="preserve"> </w:t>
      </w:r>
      <w:r w:rsidRPr="006A35AF">
        <w:rPr>
          <w:rFonts w:ascii="Arial" w:hAnsi="Arial" w:cs="Arial"/>
          <w:color w:val="000000" w:themeColor="text1"/>
          <w:sz w:val="20"/>
          <w:szCs w:val="20"/>
        </w:rPr>
        <w:t>Bangladesh Agricultural Research Council, Farmgate, Dhaka-1215.</w:t>
      </w:r>
      <w:r w:rsidR="000E6B6A">
        <w:rPr>
          <w:rFonts w:ascii="Arial" w:hAnsi="Arial" w:cs="Arial"/>
          <w:color w:val="000000" w:themeColor="text1"/>
          <w:sz w:val="20"/>
          <w:szCs w:val="20"/>
        </w:rPr>
        <w:t xml:space="preserve"> </w:t>
      </w:r>
      <w:hyperlink r:id="rId11" w:history="1">
        <w:r w:rsidR="000E6B6A" w:rsidRPr="0067488E">
          <w:rPr>
            <w:rStyle w:val="Hyperlink"/>
            <w:rFonts w:ascii="Arial" w:hAnsi="Arial" w:cs="Arial"/>
            <w:sz w:val="20"/>
            <w:szCs w:val="20"/>
          </w:rPr>
          <w:t>https://www.econstor.eu/bitstream/10419/228999/1/Availability-and-Price-Volatility-of-Rice-in-Bangladesh.pdf</w:t>
        </w:r>
      </w:hyperlink>
      <w:r w:rsidR="000E6B6A">
        <w:rPr>
          <w:rFonts w:ascii="Arial" w:hAnsi="Arial" w:cs="Arial"/>
          <w:color w:val="000000" w:themeColor="text1"/>
          <w:sz w:val="20"/>
          <w:szCs w:val="20"/>
        </w:rPr>
        <w:t xml:space="preserve"> </w:t>
      </w:r>
    </w:p>
    <w:p w14:paraId="4D440DA1" w14:textId="7F202343" w:rsidR="0047084B" w:rsidRPr="006A35AF" w:rsidRDefault="0047084B" w:rsidP="006A35AF">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6A35AF">
        <w:rPr>
          <w:rFonts w:ascii="Arial" w:hAnsi="Arial" w:cs="Arial"/>
          <w:color w:val="000000" w:themeColor="text1"/>
          <w:sz w:val="20"/>
          <w:szCs w:val="20"/>
          <w:shd w:val="clear" w:color="auto" w:fill="FFFFFF"/>
        </w:rPr>
        <w:t>Alam</w:t>
      </w:r>
      <w:r w:rsidR="00876A7B">
        <w:rPr>
          <w:rFonts w:ascii="Arial" w:hAnsi="Arial" w:cs="Arial" w:hint="eastAsia"/>
          <w:color w:val="000000" w:themeColor="text1"/>
          <w:sz w:val="20"/>
          <w:szCs w:val="20"/>
          <w:shd w:val="clear" w:color="auto" w:fill="FFFFFF"/>
        </w:rPr>
        <w:t xml:space="preserve"> </w:t>
      </w:r>
      <w:r w:rsidRPr="006A35AF">
        <w:rPr>
          <w:rFonts w:ascii="Arial" w:hAnsi="Arial" w:cs="Arial"/>
          <w:color w:val="000000" w:themeColor="text1"/>
          <w:sz w:val="20"/>
          <w:szCs w:val="20"/>
          <w:shd w:val="clear" w:color="auto" w:fill="FFFFFF"/>
        </w:rPr>
        <w:t>MK, Bell RW, Haque ME, Islam</w:t>
      </w:r>
      <w:r w:rsidR="002C7499">
        <w:rPr>
          <w:rFonts w:ascii="Arial" w:hAnsi="Arial" w:cs="Arial" w:hint="eastAsia"/>
          <w:color w:val="000000" w:themeColor="text1"/>
          <w:sz w:val="20"/>
          <w:szCs w:val="20"/>
          <w:shd w:val="clear" w:color="auto" w:fill="FFFFFF"/>
        </w:rPr>
        <w:t xml:space="preserve"> </w:t>
      </w:r>
      <w:r w:rsidRPr="006A35AF">
        <w:rPr>
          <w:rFonts w:ascii="Arial" w:hAnsi="Arial" w:cs="Arial"/>
          <w:color w:val="000000" w:themeColor="text1"/>
          <w:sz w:val="20"/>
          <w:szCs w:val="20"/>
          <w:shd w:val="clear" w:color="auto" w:fill="FFFFFF"/>
        </w:rPr>
        <w:t>MA, Kader MA.</w:t>
      </w:r>
      <w:r w:rsidRPr="006A35AF">
        <w:rPr>
          <w:rFonts w:ascii="Arial" w:hAnsi="Arial" w:cs="Arial"/>
          <w:b/>
          <w:bCs/>
          <w:color w:val="000000" w:themeColor="text1"/>
          <w:sz w:val="20"/>
          <w:szCs w:val="20"/>
          <w:shd w:val="clear" w:color="auto" w:fill="FFFFFF"/>
        </w:rPr>
        <w:t xml:space="preserve"> </w:t>
      </w:r>
      <w:r w:rsidRPr="006A35AF">
        <w:rPr>
          <w:rFonts w:ascii="Arial" w:hAnsi="Arial" w:cs="Arial"/>
          <w:color w:val="000000" w:themeColor="text1"/>
          <w:sz w:val="20"/>
          <w:szCs w:val="20"/>
          <w:shd w:val="clear" w:color="auto" w:fill="FFFFFF"/>
        </w:rPr>
        <w:t xml:space="preserve">Soil nitrogen storage and availability to crops are increased by conservation agriculture practices in rice–based cropping systems in the Eastern Gangetic </w:t>
      </w:r>
      <w:proofErr w:type="gramStart"/>
      <w:r w:rsidRPr="006A35AF">
        <w:rPr>
          <w:rFonts w:ascii="Arial" w:hAnsi="Arial" w:cs="Arial"/>
          <w:color w:val="000000" w:themeColor="text1"/>
          <w:sz w:val="20"/>
          <w:szCs w:val="20"/>
          <w:shd w:val="clear" w:color="auto" w:fill="FFFFFF"/>
        </w:rPr>
        <w:t>Plains, </w:t>
      </w:r>
      <w:r w:rsidRPr="006A35AF">
        <w:rPr>
          <w:rFonts w:ascii="Arial" w:hAnsi="Arial" w:cs="Arial"/>
          <w:b/>
          <w:bCs/>
          <w:color w:val="000000" w:themeColor="text1"/>
          <w:sz w:val="20"/>
          <w:szCs w:val="20"/>
          <w:shd w:val="clear" w:color="auto" w:fill="FFFFFF"/>
        </w:rPr>
        <w:t xml:space="preserve"> </w:t>
      </w:r>
      <w:r w:rsidRPr="006A35AF">
        <w:rPr>
          <w:rStyle w:val="html-italic"/>
          <w:rFonts w:ascii="Arial" w:hAnsi="Arial" w:cs="Arial"/>
          <w:color w:val="000000" w:themeColor="text1"/>
          <w:sz w:val="20"/>
          <w:szCs w:val="20"/>
          <w:shd w:val="clear" w:color="auto" w:fill="FFFFFF"/>
        </w:rPr>
        <w:t>Field</w:t>
      </w:r>
      <w:proofErr w:type="gramEnd"/>
      <w:r w:rsidRPr="006A35AF">
        <w:rPr>
          <w:rStyle w:val="html-italic"/>
          <w:rFonts w:ascii="Arial" w:hAnsi="Arial" w:cs="Arial"/>
          <w:color w:val="000000" w:themeColor="text1"/>
          <w:sz w:val="20"/>
          <w:szCs w:val="20"/>
          <w:shd w:val="clear" w:color="auto" w:fill="FFFFFF"/>
        </w:rPr>
        <w:t xml:space="preserve"> Crops Res.</w:t>
      </w:r>
      <w:r w:rsidRPr="006A35AF">
        <w:rPr>
          <w:rFonts w:ascii="Arial" w:hAnsi="Arial" w:cs="Arial"/>
          <w:color w:val="000000" w:themeColor="text1"/>
          <w:sz w:val="20"/>
          <w:szCs w:val="20"/>
          <w:shd w:val="clear" w:color="auto" w:fill="FFFFFF"/>
        </w:rPr>
        <w:t> </w:t>
      </w:r>
      <w:r w:rsidR="00876A7B" w:rsidRPr="006A35AF">
        <w:rPr>
          <w:rFonts w:ascii="Arial" w:hAnsi="Arial" w:cs="Arial"/>
          <w:color w:val="000000" w:themeColor="text1"/>
          <w:sz w:val="20"/>
          <w:szCs w:val="20"/>
          <w:shd w:val="clear" w:color="auto" w:fill="FFFFFF"/>
        </w:rPr>
        <w:t>2020.</w:t>
      </w:r>
      <w:r w:rsidR="000E6B6A">
        <w:rPr>
          <w:rFonts w:ascii="Arial" w:hAnsi="Arial" w:cs="Arial"/>
          <w:color w:val="000000" w:themeColor="text1"/>
          <w:sz w:val="20"/>
          <w:szCs w:val="20"/>
          <w:shd w:val="clear" w:color="auto" w:fill="FFFFFF"/>
        </w:rPr>
        <w:t xml:space="preserve"> </w:t>
      </w:r>
      <w:hyperlink r:id="rId12" w:history="1">
        <w:r w:rsidR="000E6B6A" w:rsidRPr="0067488E">
          <w:rPr>
            <w:rStyle w:val="Hyperlink"/>
            <w:rFonts w:ascii="Arial" w:hAnsi="Arial" w:cs="Arial"/>
            <w:sz w:val="20"/>
            <w:szCs w:val="20"/>
            <w:shd w:val="clear" w:color="auto" w:fill="FFFFFF"/>
          </w:rPr>
          <w:t>https://doi.org/10.1016/j.fcr.2020.107764</w:t>
        </w:r>
      </w:hyperlink>
      <w:r w:rsidR="000E6B6A">
        <w:rPr>
          <w:rFonts w:ascii="Arial" w:hAnsi="Arial" w:cs="Arial"/>
          <w:color w:val="000000" w:themeColor="text1"/>
          <w:sz w:val="20"/>
          <w:szCs w:val="20"/>
          <w:shd w:val="clear" w:color="auto" w:fill="FFFFFF"/>
        </w:rPr>
        <w:t xml:space="preserve"> </w:t>
      </w:r>
    </w:p>
    <w:p w14:paraId="46CBAA43" w14:textId="42509D03" w:rsidR="0047084B" w:rsidRPr="006A35AF" w:rsidRDefault="0047084B" w:rsidP="006A35AF">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6A35AF">
        <w:rPr>
          <w:rFonts w:ascii="Arial" w:hAnsi="Arial" w:cs="Arial"/>
          <w:color w:val="000000" w:themeColor="text1"/>
          <w:sz w:val="20"/>
          <w:szCs w:val="20"/>
        </w:rPr>
        <w:t>Bangladesh Bureau of Statistics</w:t>
      </w:r>
      <w:r w:rsidR="002C7499">
        <w:rPr>
          <w:rFonts w:ascii="Arial" w:hAnsi="Arial" w:cs="Arial" w:hint="eastAsia"/>
          <w:color w:val="000000" w:themeColor="text1"/>
          <w:sz w:val="20"/>
          <w:szCs w:val="20"/>
        </w:rPr>
        <w:t>.</w:t>
      </w:r>
      <w:r w:rsidRPr="006A35AF">
        <w:rPr>
          <w:rFonts w:ascii="Arial" w:hAnsi="Arial" w:cs="Arial"/>
          <w:color w:val="000000" w:themeColor="text1"/>
          <w:sz w:val="20"/>
          <w:szCs w:val="20"/>
        </w:rPr>
        <w:t xml:space="preserve"> Report on the Household Income and Expenditure Survey. </w:t>
      </w:r>
      <w:r w:rsidR="00876A7B" w:rsidRPr="006A35AF">
        <w:rPr>
          <w:rFonts w:ascii="Arial" w:hAnsi="Arial" w:cs="Arial"/>
          <w:color w:val="000000" w:themeColor="text1"/>
          <w:sz w:val="20"/>
          <w:szCs w:val="20"/>
        </w:rPr>
        <w:t>2010</w:t>
      </w:r>
      <w:r w:rsidR="00876A7B">
        <w:rPr>
          <w:rFonts w:ascii="Arial" w:hAnsi="Arial" w:cs="Arial" w:hint="eastAsia"/>
          <w:color w:val="000000" w:themeColor="text1"/>
          <w:sz w:val="20"/>
          <w:szCs w:val="20"/>
        </w:rPr>
        <w:t>;</w:t>
      </w:r>
      <w:r w:rsidR="00876A7B" w:rsidRPr="006A35AF">
        <w:rPr>
          <w:rFonts w:ascii="Arial" w:hAnsi="Arial" w:cs="Arial"/>
          <w:color w:val="000000" w:themeColor="text1"/>
          <w:sz w:val="20"/>
          <w:szCs w:val="20"/>
        </w:rPr>
        <w:t xml:space="preserve"> </w:t>
      </w:r>
      <w:r w:rsidRPr="006A35AF">
        <w:rPr>
          <w:rFonts w:ascii="Arial" w:hAnsi="Arial" w:cs="Arial"/>
          <w:color w:val="000000" w:themeColor="text1"/>
          <w:sz w:val="20"/>
          <w:szCs w:val="20"/>
        </w:rPr>
        <w:t>Statistics and Informatics Division, Ministry of Planning, Government of the People’s Republic of Bangladesh.</w:t>
      </w:r>
      <w:r w:rsidR="000E6B6A">
        <w:rPr>
          <w:rFonts w:ascii="Arial" w:hAnsi="Arial" w:cs="Arial"/>
          <w:color w:val="000000" w:themeColor="text1"/>
          <w:sz w:val="20"/>
          <w:szCs w:val="20"/>
        </w:rPr>
        <w:t xml:space="preserve"> </w:t>
      </w:r>
      <w:hyperlink r:id="rId13" w:history="1">
        <w:r w:rsidR="000E6B6A" w:rsidRPr="0067488E">
          <w:rPr>
            <w:rStyle w:val="Hyperlink"/>
            <w:rFonts w:ascii="Arial" w:hAnsi="Arial" w:cs="Arial"/>
            <w:sz w:val="20"/>
            <w:szCs w:val="20"/>
          </w:rPr>
          <w:t>http://www.bbs.gov.bd/WebTestApplication/userfiles/Image/LatestReports/HIES-10.pdf</w:t>
        </w:r>
      </w:hyperlink>
      <w:r w:rsidR="000E6B6A">
        <w:rPr>
          <w:rFonts w:ascii="Arial" w:hAnsi="Arial" w:cs="Arial"/>
          <w:color w:val="000000" w:themeColor="text1"/>
          <w:sz w:val="20"/>
          <w:szCs w:val="20"/>
        </w:rPr>
        <w:t xml:space="preserve"> </w:t>
      </w:r>
    </w:p>
    <w:p w14:paraId="0E4F9ED7" w14:textId="6ABF2A29" w:rsidR="0047084B" w:rsidRPr="006A35AF" w:rsidRDefault="0047084B" w:rsidP="00C30A6F">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6A35AF">
        <w:rPr>
          <w:rFonts w:ascii="Arial" w:hAnsi="Arial" w:cs="Arial"/>
          <w:color w:val="000000" w:themeColor="text1"/>
          <w:sz w:val="20"/>
          <w:szCs w:val="20"/>
        </w:rPr>
        <w:t>Bangladesh Bureau of Statistics</w:t>
      </w:r>
      <w:r w:rsidR="002C7499">
        <w:rPr>
          <w:rFonts w:ascii="Arial" w:hAnsi="Arial" w:cs="Arial" w:hint="eastAsia"/>
          <w:color w:val="000000" w:themeColor="text1"/>
          <w:sz w:val="20"/>
          <w:szCs w:val="20"/>
        </w:rPr>
        <w:t>.</w:t>
      </w:r>
      <w:r w:rsidRPr="006A35AF">
        <w:rPr>
          <w:rFonts w:ascii="Arial" w:hAnsi="Arial" w:cs="Arial"/>
          <w:color w:val="000000" w:themeColor="text1"/>
          <w:sz w:val="20"/>
          <w:szCs w:val="20"/>
        </w:rPr>
        <w:t xml:space="preserve"> Statistical Yearbook of Bangladesh, </w:t>
      </w:r>
      <w:r w:rsidR="00876A7B" w:rsidRPr="006A35AF">
        <w:rPr>
          <w:rFonts w:ascii="Arial" w:hAnsi="Arial" w:cs="Arial"/>
          <w:color w:val="000000" w:themeColor="text1"/>
          <w:sz w:val="20"/>
          <w:szCs w:val="20"/>
        </w:rPr>
        <w:t>2012</w:t>
      </w:r>
      <w:r w:rsidR="00876A7B">
        <w:rPr>
          <w:rFonts w:ascii="Arial" w:hAnsi="Arial" w:cs="Arial" w:hint="eastAsia"/>
          <w:color w:val="000000" w:themeColor="text1"/>
          <w:sz w:val="20"/>
          <w:szCs w:val="20"/>
        </w:rPr>
        <w:t xml:space="preserve">; </w:t>
      </w:r>
      <w:r w:rsidRPr="006A35AF">
        <w:rPr>
          <w:rFonts w:ascii="Arial" w:hAnsi="Arial" w:cs="Arial"/>
          <w:color w:val="000000" w:themeColor="text1"/>
          <w:sz w:val="20"/>
          <w:szCs w:val="20"/>
        </w:rPr>
        <w:t xml:space="preserve">Ministry of Planning, Government </w:t>
      </w:r>
      <w:r w:rsidRPr="006A35AF">
        <w:rPr>
          <w:rFonts w:ascii="Arial" w:hAnsi="Arial" w:cs="Arial"/>
          <w:color w:val="000000" w:themeColor="text1"/>
          <w:sz w:val="20"/>
          <w:szCs w:val="20"/>
        </w:rPr>
        <w:lastRenderedPageBreak/>
        <w:t>of the Peoples Republic of Bangladesh.</w:t>
      </w:r>
    </w:p>
    <w:p w14:paraId="1F8D510F" w14:textId="7157E849" w:rsidR="0047084B" w:rsidRPr="006A35AF" w:rsidRDefault="0047084B" w:rsidP="006A35AF">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6A35AF">
        <w:rPr>
          <w:rFonts w:ascii="Arial" w:eastAsiaTheme="majorEastAsia" w:hAnsi="Arial" w:cs="Arial"/>
          <w:snapToGrid w:val="0"/>
          <w:color w:val="000000" w:themeColor="text1"/>
          <w:sz w:val="20"/>
          <w:szCs w:val="20"/>
        </w:rPr>
        <w:t>Bangladesh Bureau of Statistics</w:t>
      </w:r>
      <w:r w:rsidR="002C7499">
        <w:rPr>
          <w:rFonts w:ascii="Arial" w:eastAsiaTheme="majorEastAsia" w:hAnsi="Arial" w:cs="Arial" w:hint="eastAsia"/>
          <w:snapToGrid w:val="0"/>
          <w:color w:val="000000" w:themeColor="text1"/>
          <w:sz w:val="20"/>
          <w:szCs w:val="20"/>
        </w:rPr>
        <w:t>.</w:t>
      </w:r>
      <w:r w:rsidRPr="006A35AF">
        <w:rPr>
          <w:rFonts w:ascii="Arial" w:eastAsiaTheme="majorEastAsia" w:hAnsi="Arial" w:cs="Arial"/>
          <w:snapToGrid w:val="0"/>
          <w:color w:val="000000" w:themeColor="text1"/>
          <w:sz w:val="20"/>
          <w:szCs w:val="20"/>
        </w:rPr>
        <w:t xml:space="preserve"> 2022</w:t>
      </w:r>
      <w:r w:rsidR="00876A7B">
        <w:rPr>
          <w:rFonts w:ascii="Arial" w:eastAsiaTheme="majorEastAsia" w:hAnsi="Arial" w:cs="Arial" w:hint="eastAsia"/>
          <w:snapToGrid w:val="0"/>
          <w:color w:val="000000" w:themeColor="text1"/>
          <w:sz w:val="20"/>
          <w:szCs w:val="20"/>
        </w:rPr>
        <w:t>;</w:t>
      </w:r>
      <w:r w:rsidRPr="006A35AF">
        <w:rPr>
          <w:color w:val="000000" w:themeColor="text1"/>
        </w:rPr>
        <w:t xml:space="preserve"> </w:t>
      </w:r>
      <w:r w:rsidRPr="006A35AF">
        <w:rPr>
          <w:rFonts w:ascii="Arial" w:eastAsiaTheme="majorEastAsia" w:hAnsi="Arial" w:cs="Arial"/>
          <w:snapToGrid w:val="0"/>
          <w:color w:val="000000" w:themeColor="text1"/>
          <w:sz w:val="20"/>
          <w:szCs w:val="20"/>
        </w:rPr>
        <w:t>http://nsds.bbs.gov.bd/en</w:t>
      </w:r>
    </w:p>
    <w:p w14:paraId="594A689C" w14:textId="77777777" w:rsidR="00333415" w:rsidRDefault="0047084B" w:rsidP="006A35AF">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6A35AF">
        <w:rPr>
          <w:rFonts w:ascii="Arial" w:hAnsi="Arial" w:cs="Arial"/>
          <w:color w:val="000000" w:themeColor="text1"/>
          <w:sz w:val="20"/>
          <w:szCs w:val="20"/>
        </w:rPr>
        <w:t>Bangladesh Bureau of Statistics. District Statistics Brahmanbaria</w:t>
      </w:r>
      <w:r w:rsidR="00876A7B">
        <w:rPr>
          <w:rFonts w:ascii="Arial" w:hAnsi="Arial" w:cs="Arial" w:hint="eastAsia"/>
          <w:color w:val="000000" w:themeColor="text1"/>
          <w:sz w:val="20"/>
          <w:szCs w:val="20"/>
        </w:rPr>
        <w:t>.</w:t>
      </w:r>
      <w:r w:rsidR="00876A7B" w:rsidRPr="006A35AF">
        <w:rPr>
          <w:rFonts w:ascii="Arial" w:hAnsi="Arial" w:cs="Arial"/>
          <w:color w:val="000000" w:themeColor="text1"/>
          <w:sz w:val="20"/>
          <w:szCs w:val="20"/>
        </w:rPr>
        <w:t>2013</w:t>
      </w:r>
      <w:r w:rsidR="00876A7B">
        <w:rPr>
          <w:rFonts w:ascii="Arial" w:hAnsi="Arial" w:cs="Arial" w:hint="eastAsia"/>
          <w:color w:val="000000" w:themeColor="text1"/>
          <w:sz w:val="20"/>
          <w:szCs w:val="20"/>
        </w:rPr>
        <w:t xml:space="preserve">; </w:t>
      </w:r>
    </w:p>
    <w:p w14:paraId="3537658E" w14:textId="77777777" w:rsidR="000E6B6A" w:rsidRDefault="000E6B6A" w:rsidP="000E6B6A">
      <w:pPr>
        <w:pStyle w:val="ListParagraph"/>
        <w:widowControl w:val="0"/>
        <w:tabs>
          <w:tab w:val="left" w:pos="142"/>
        </w:tabs>
        <w:spacing w:after="0" w:line="240" w:lineRule="auto"/>
        <w:ind w:left="450"/>
        <w:jc w:val="both"/>
        <w:rPr>
          <w:rFonts w:ascii="Arial" w:hAnsi="Arial" w:cs="Arial"/>
          <w:color w:val="000000" w:themeColor="text1"/>
          <w:sz w:val="20"/>
          <w:szCs w:val="20"/>
        </w:rPr>
      </w:pPr>
      <w:r w:rsidRPr="000E6B6A">
        <w:rPr>
          <w:rFonts w:ascii="Arial" w:hAnsi="Arial" w:cs="Arial"/>
          <w:color w:val="000000" w:themeColor="text1"/>
          <w:sz w:val="20"/>
          <w:szCs w:val="20"/>
        </w:rPr>
        <w:t xml:space="preserve">http://203.112.218.65:8008/WebTestApplication/userfiles/Image/District%20Statistics/B_Baria.pdf </w:t>
      </w:r>
      <w:r>
        <w:rPr>
          <w:rFonts w:ascii="Arial" w:hAnsi="Arial" w:cs="Arial"/>
          <w:color w:val="000000" w:themeColor="text1"/>
          <w:sz w:val="20"/>
          <w:szCs w:val="20"/>
        </w:rPr>
        <w:t xml:space="preserve"> </w:t>
      </w:r>
    </w:p>
    <w:p w14:paraId="3442B6A1" w14:textId="45297CB2" w:rsidR="0047084B" w:rsidRPr="006A35AF" w:rsidRDefault="0047084B" w:rsidP="00C30A6F">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6A35AF">
        <w:rPr>
          <w:rFonts w:ascii="Arial" w:hAnsi="Arial" w:cs="Arial"/>
          <w:color w:val="000000" w:themeColor="text1"/>
          <w:sz w:val="20"/>
          <w:szCs w:val="20"/>
        </w:rPr>
        <w:t>Bangladesh Bureau of Statistics. Statistical Pocketbook, Bangladesh. Statistics and Informatics Division,</w:t>
      </w:r>
      <w:r w:rsidR="00876A7B" w:rsidRPr="00876A7B">
        <w:rPr>
          <w:rFonts w:ascii="Arial" w:hAnsi="Arial" w:cs="Arial"/>
          <w:color w:val="000000" w:themeColor="text1"/>
          <w:sz w:val="20"/>
          <w:szCs w:val="20"/>
        </w:rPr>
        <w:t xml:space="preserve"> </w:t>
      </w:r>
      <w:proofErr w:type="gramStart"/>
      <w:r w:rsidR="00876A7B" w:rsidRPr="006A35AF">
        <w:rPr>
          <w:rFonts w:ascii="Arial" w:hAnsi="Arial" w:cs="Arial"/>
          <w:color w:val="000000" w:themeColor="text1"/>
          <w:sz w:val="20"/>
          <w:szCs w:val="20"/>
        </w:rPr>
        <w:t>2015</w:t>
      </w:r>
      <w:r w:rsidR="00876A7B">
        <w:rPr>
          <w:rFonts w:ascii="Arial" w:hAnsi="Arial" w:cs="Arial" w:hint="eastAsia"/>
          <w:color w:val="000000" w:themeColor="text1"/>
          <w:sz w:val="20"/>
          <w:szCs w:val="20"/>
        </w:rPr>
        <w:t>;</w:t>
      </w:r>
      <w:r w:rsidR="00876A7B" w:rsidRPr="006A35AF">
        <w:rPr>
          <w:rFonts w:ascii="Arial" w:hAnsi="Arial" w:cs="Arial"/>
          <w:color w:val="000000" w:themeColor="text1"/>
          <w:sz w:val="20"/>
          <w:szCs w:val="20"/>
        </w:rPr>
        <w:t xml:space="preserve"> </w:t>
      </w:r>
      <w:r w:rsidRPr="006A35AF">
        <w:rPr>
          <w:rFonts w:ascii="Arial" w:hAnsi="Arial" w:cs="Arial"/>
          <w:color w:val="000000" w:themeColor="text1"/>
          <w:sz w:val="20"/>
          <w:szCs w:val="20"/>
        </w:rPr>
        <w:t xml:space="preserve"> Ministry</w:t>
      </w:r>
      <w:proofErr w:type="gramEnd"/>
      <w:r w:rsidRPr="006A35AF">
        <w:rPr>
          <w:rFonts w:ascii="Arial" w:hAnsi="Arial" w:cs="Arial"/>
          <w:color w:val="000000" w:themeColor="text1"/>
          <w:sz w:val="20"/>
          <w:szCs w:val="20"/>
        </w:rPr>
        <w:t xml:space="preserve"> of Planning, Government of the People’s Republic of Bangladesh.</w:t>
      </w:r>
      <w:r w:rsidR="000E6B6A">
        <w:rPr>
          <w:rFonts w:ascii="Arial" w:hAnsi="Arial" w:cs="Arial"/>
          <w:color w:val="000000" w:themeColor="text1"/>
          <w:sz w:val="20"/>
          <w:szCs w:val="20"/>
        </w:rPr>
        <w:t xml:space="preserve"> </w:t>
      </w:r>
      <w:hyperlink r:id="rId14" w:history="1">
        <w:r w:rsidR="000E6B6A" w:rsidRPr="0067488E">
          <w:rPr>
            <w:rStyle w:val="Hyperlink"/>
            <w:rFonts w:ascii="Arial" w:hAnsi="Arial" w:cs="Arial"/>
            <w:sz w:val="20"/>
            <w:szCs w:val="20"/>
          </w:rPr>
          <w:t>https://bbs.gov.bd/site/page/28281188-1227-4114-822d-012128281188/%E0%A6%AA%E0%A6%B0%E0%A6%BF%E0%A6%B8%E0%A6%82%E0%A6%96%E0%A7%8D%E0%A6%AF%E0%A6%BE%E0%A6%A8-%E0%A6%AA%E0%A6%95%E0%A7%87%E0%A6%9F%E0%A6%AC%E0%A7%81%E0%A6%95</w:t>
        </w:r>
      </w:hyperlink>
      <w:r w:rsidR="000E6B6A">
        <w:rPr>
          <w:rFonts w:ascii="Arial" w:hAnsi="Arial" w:cs="Arial"/>
          <w:color w:val="000000" w:themeColor="text1"/>
          <w:sz w:val="20"/>
          <w:szCs w:val="20"/>
        </w:rPr>
        <w:t xml:space="preserve"> </w:t>
      </w:r>
    </w:p>
    <w:p w14:paraId="7B106223" w14:textId="77777777" w:rsidR="00333415" w:rsidRDefault="0047084B" w:rsidP="00C30A6F">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6A35AF">
        <w:rPr>
          <w:rFonts w:ascii="Arial" w:hAnsi="Arial" w:cs="Arial"/>
          <w:color w:val="000000" w:themeColor="text1"/>
          <w:sz w:val="20"/>
          <w:szCs w:val="20"/>
        </w:rPr>
        <w:t>Bangladesh Bureau of Statistics. 2020</w:t>
      </w:r>
      <w:r w:rsidR="00F2766A">
        <w:rPr>
          <w:rFonts w:ascii="Arial" w:hAnsi="Arial" w:cs="Arial" w:hint="eastAsia"/>
          <w:color w:val="000000" w:themeColor="text1"/>
          <w:sz w:val="20"/>
          <w:szCs w:val="20"/>
        </w:rPr>
        <w:t>;</w:t>
      </w:r>
      <w:r w:rsidRPr="006A35AF">
        <w:rPr>
          <w:rFonts w:ascii="Arial" w:hAnsi="Arial" w:cs="Arial"/>
          <w:color w:val="000000" w:themeColor="text1"/>
          <w:sz w:val="20"/>
          <w:szCs w:val="20"/>
        </w:rPr>
        <w:t xml:space="preserve"> </w:t>
      </w:r>
    </w:p>
    <w:p w14:paraId="7B4896BB" w14:textId="1D90A276" w:rsidR="000E6B6A" w:rsidRDefault="00A36577" w:rsidP="006A35AF">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hyperlink r:id="rId15" w:history="1">
        <w:r w:rsidR="000E6B6A" w:rsidRPr="0067488E">
          <w:rPr>
            <w:rStyle w:val="Hyperlink"/>
            <w:rFonts w:ascii="Arial" w:hAnsi="Arial" w:cs="Arial"/>
            <w:sz w:val="20"/>
            <w:szCs w:val="20"/>
          </w:rPr>
          <w:t>http://bbs.portal.gov.bd/sites/default/files/files/bbs.portal.gov.bd/page/1b1eb817_9325_4354_a756_3d18412203e2/Agriculture1%20Year%20Book%202017-18.pdf</w:t>
        </w:r>
      </w:hyperlink>
      <w:r w:rsidR="000E6B6A">
        <w:rPr>
          <w:rFonts w:ascii="Arial" w:hAnsi="Arial" w:cs="Arial"/>
          <w:color w:val="000000" w:themeColor="text1"/>
          <w:sz w:val="20"/>
          <w:szCs w:val="20"/>
        </w:rPr>
        <w:t xml:space="preserve"> </w:t>
      </w:r>
    </w:p>
    <w:p w14:paraId="0540F8C3" w14:textId="5D172EB5" w:rsidR="0047084B" w:rsidRPr="006A35AF" w:rsidRDefault="0047084B" w:rsidP="006A35AF">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6A35AF">
        <w:rPr>
          <w:rFonts w:ascii="Arial" w:hAnsi="Arial" w:cs="Arial"/>
          <w:color w:val="000000" w:themeColor="text1"/>
          <w:sz w:val="20"/>
          <w:szCs w:val="20"/>
        </w:rPr>
        <w:t xml:space="preserve">Bangladesh Rice Knowledge Bank, </w:t>
      </w:r>
      <w:hyperlink r:id="rId16" w:history="1">
        <w:r w:rsidR="000E6B6A" w:rsidRPr="0067488E">
          <w:rPr>
            <w:rStyle w:val="Hyperlink"/>
            <w:rFonts w:ascii="Arial" w:hAnsi="Arial" w:cs="Arial"/>
            <w:sz w:val="20"/>
            <w:szCs w:val="20"/>
          </w:rPr>
          <w:t>https://www.knowledgebank-brri.org/about_brkb.php</w:t>
        </w:r>
      </w:hyperlink>
      <w:r w:rsidR="000E6B6A">
        <w:rPr>
          <w:rFonts w:ascii="Arial" w:hAnsi="Arial" w:cs="Arial"/>
          <w:color w:val="000000" w:themeColor="text1"/>
          <w:sz w:val="20"/>
          <w:szCs w:val="20"/>
        </w:rPr>
        <w:t xml:space="preserve"> </w:t>
      </w:r>
    </w:p>
    <w:p w14:paraId="2894139A" w14:textId="10D931CF" w:rsidR="0047084B" w:rsidRPr="006A35AF" w:rsidRDefault="0047084B" w:rsidP="000718E1">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6A35AF">
        <w:rPr>
          <w:rFonts w:ascii="Arial" w:hAnsi="Arial" w:cs="Arial"/>
          <w:color w:val="000000" w:themeColor="text1"/>
          <w:sz w:val="20"/>
          <w:szCs w:val="20"/>
        </w:rPr>
        <w:t>Banu B, K</w:t>
      </w:r>
      <w:r w:rsidR="006D1D19">
        <w:rPr>
          <w:rFonts w:ascii="Arial" w:hAnsi="Arial" w:cs="Arial" w:hint="eastAsia"/>
          <w:color w:val="000000" w:themeColor="text1"/>
          <w:sz w:val="20"/>
          <w:szCs w:val="20"/>
        </w:rPr>
        <w:t xml:space="preserve"> </w:t>
      </w:r>
      <w:proofErr w:type="spellStart"/>
      <w:r w:rsidRPr="006A35AF">
        <w:rPr>
          <w:rFonts w:ascii="Arial" w:hAnsi="Arial" w:cs="Arial"/>
          <w:color w:val="000000" w:themeColor="text1"/>
          <w:sz w:val="20"/>
          <w:szCs w:val="20"/>
        </w:rPr>
        <w:t>hatun</w:t>
      </w:r>
      <w:proofErr w:type="spellEnd"/>
      <w:r w:rsidRPr="006A35AF">
        <w:rPr>
          <w:rFonts w:ascii="Arial" w:hAnsi="Arial" w:cs="Arial"/>
          <w:color w:val="000000" w:themeColor="text1"/>
          <w:sz w:val="20"/>
          <w:szCs w:val="20"/>
        </w:rPr>
        <w:t xml:space="preserve"> B, Rahman</w:t>
      </w:r>
      <w:r w:rsidR="006D1D19">
        <w:rPr>
          <w:rFonts w:ascii="Arial" w:hAnsi="Arial" w:cs="Arial" w:hint="eastAsia"/>
          <w:color w:val="000000" w:themeColor="text1"/>
          <w:sz w:val="20"/>
          <w:szCs w:val="20"/>
        </w:rPr>
        <w:t xml:space="preserve"> </w:t>
      </w:r>
      <w:proofErr w:type="gramStart"/>
      <w:r w:rsidRPr="006A35AF">
        <w:rPr>
          <w:rFonts w:ascii="Arial" w:hAnsi="Arial" w:cs="Arial"/>
          <w:color w:val="000000" w:themeColor="text1"/>
          <w:sz w:val="20"/>
          <w:szCs w:val="20"/>
        </w:rPr>
        <w:t>MA,  Mila</w:t>
      </w:r>
      <w:proofErr w:type="gramEnd"/>
      <w:r w:rsidRPr="006A35AF">
        <w:rPr>
          <w:rFonts w:ascii="Arial" w:hAnsi="Arial" w:cs="Arial"/>
          <w:color w:val="000000" w:themeColor="text1"/>
          <w:sz w:val="20"/>
          <w:szCs w:val="20"/>
        </w:rPr>
        <w:t xml:space="preserve"> MM, FA and Khatun</w:t>
      </w:r>
      <w:r w:rsidR="002C7499">
        <w:rPr>
          <w:rFonts w:ascii="Arial" w:hAnsi="Arial" w:cs="Arial" w:hint="eastAsia"/>
          <w:color w:val="000000" w:themeColor="text1"/>
          <w:sz w:val="20"/>
          <w:szCs w:val="20"/>
        </w:rPr>
        <w:t>,</w:t>
      </w:r>
      <w:r w:rsidRPr="006A35AF">
        <w:rPr>
          <w:rFonts w:ascii="Arial" w:hAnsi="Arial" w:cs="Arial"/>
          <w:color w:val="000000" w:themeColor="text1"/>
          <w:sz w:val="20"/>
          <w:szCs w:val="20"/>
        </w:rPr>
        <w:t xml:space="preserve"> M.N. A Comparative Economic Analysis of BR-28, BR-29, and Hybrid Hira Rice Production in Selected Areas of </w:t>
      </w:r>
      <w:proofErr w:type="spellStart"/>
      <w:r w:rsidRPr="006A35AF">
        <w:rPr>
          <w:rFonts w:ascii="Arial" w:hAnsi="Arial" w:cs="Arial"/>
          <w:color w:val="000000" w:themeColor="text1"/>
          <w:sz w:val="20"/>
          <w:szCs w:val="20"/>
        </w:rPr>
        <w:t>Kurigram</w:t>
      </w:r>
      <w:proofErr w:type="spellEnd"/>
      <w:r w:rsidRPr="006A35AF">
        <w:rPr>
          <w:rFonts w:ascii="Arial" w:hAnsi="Arial" w:cs="Arial"/>
          <w:color w:val="000000" w:themeColor="text1"/>
          <w:sz w:val="20"/>
          <w:szCs w:val="20"/>
        </w:rPr>
        <w:t xml:space="preserve"> District, Journal of Sylhet Agriculture University</w:t>
      </w:r>
      <w:r w:rsidR="006D1D19">
        <w:rPr>
          <w:rFonts w:ascii="Arial" w:hAnsi="Arial" w:cs="Arial" w:hint="eastAsia"/>
          <w:color w:val="000000" w:themeColor="text1"/>
          <w:sz w:val="20"/>
          <w:szCs w:val="20"/>
        </w:rPr>
        <w:t xml:space="preserve">. </w:t>
      </w:r>
      <w:r w:rsidR="006D1D19" w:rsidRPr="006A35AF">
        <w:rPr>
          <w:rFonts w:ascii="Arial" w:hAnsi="Arial" w:cs="Arial"/>
          <w:color w:val="000000" w:themeColor="text1"/>
          <w:sz w:val="20"/>
          <w:szCs w:val="20"/>
        </w:rPr>
        <w:t>2014</w:t>
      </w:r>
      <w:r w:rsidR="006D1D19">
        <w:rPr>
          <w:rFonts w:ascii="Arial" w:hAnsi="Arial" w:cs="Arial" w:hint="eastAsia"/>
          <w:color w:val="000000" w:themeColor="text1"/>
          <w:sz w:val="20"/>
          <w:szCs w:val="20"/>
        </w:rPr>
        <w:t>;</w:t>
      </w:r>
      <w:r w:rsidRPr="006A35AF">
        <w:rPr>
          <w:rFonts w:ascii="Arial" w:hAnsi="Arial" w:cs="Arial"/>
          <w:color w:val="000000" w:themeColor="text1"/>
          <w:sz w:val="20"/>
          <w:szCs w:val="20"/>
        </w:rPr>
        <w:t xml:space="preserve"> 1(2), 30–30.</w:t>
      </w:r>
      <w:proofErr w:type="gramStart"/>
      <w:r w:rsidR="000E6B6A">
        <w:rPr>
          <w:rFonts w:ascii="Arial" w:hAnsi="Arial" w:cs="Arial"/>
          <w:color w:val="000000" w:themeColor="text1"/>
          <w:sz w:val="20"/>
          <w:szCs w:val="20"/>
        </w:rPr>
        <w:t xml:space="preserve">  </w:t>
      </w:r>
      <w:r w:rsidR="000E6B6A" w:rsidRPr="000E6B6A">
        <w:rPr>
          <w:rFonts w:ascii="Arial" w:hAnsi="Arial" w:cs="Arial"/>
          <w:color w:val="000000" w:themeColor="text1"/>
          <w:sz w:val="20"/>
          <w:szCs w:val="20"/>
        </w:rPr>
        <w:t>.</w:t>
      </w:r>
      <w:proofErr w:type="gramEnd"/>
      <w:r w:rsidR="000E6B6A" w:rsidRPr="000E6B6A">
        <w:rPr>
          <w:rFonts w:ascii="Arial" w:hAnsi="Arial" w:cs="Arial"/>
          <w:color w:val="000000" w:themeColor="text1"/>
          <w:sz w:val="20"/>
          <w:szCs w:val="20"/>
        </w:rPr>
        <w:t xml:space="preserve"> </w:t>
      </w:r>
      <w:hyperlink r:id="rId17" w:history="1">
        <w:r w:rsidR="000E6B6A" w:rsidRPr="0067488E">
          <w:rPr>
            <w:rStyle w:val="Hyperlink"/>
            <w:rFonts w:ascii="Arial" w:hAnsi="Arial" w:cs="Arial"/>
            <w:sz w:val="20"/>
            <w:szCs w:val="20"/>
          </w:rPr>
          <w:t>https://jsau.sau.ac.bd/archive/volume-1-issue-2</w:t>
        </w:r>
      </w:hyperlink>
      <w:r w:rsidR="000E6B6A">
        <w:rPr>
          <w:rFonts w:ascii="Arial" w:hAnsi="Arial" w:cs="Arial"/>
          <w:color w:val="000000" w:themeColor="text1"/>
          <w:sz w:val="20"/>
          <w:szCs w:val="20"/>
        </w:rPr>
        <w:t xml:space="preserve"> </w:t>
      </w:r>
    </w:p>
    <w:p w14:paraId="53C0CEB7" w14:textId="321FEA7F" w:rsidR="0047084B" w:rsidRPr="006A35AF" w:rsidRDefault="0047084B" w:rsidP="006A35AF">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proofErr w:type="spellStart"/>
      <w:r w:rsidRPr="006A35AF">
        <w:rPr>
          <w:rFonts w:ascii="Arial" w:hAnsi="Arial" w:cs="Arial"/>
          <w:color w:val="000000" w:themeColor="text1"/>
          <w:sz w:val="20"/>
          <w:szCs w:val="20"/>
        </w:rPr>
        <w:t>Bapari</w:t>
      </w:r>
      <w:proofErr w:type="spellEnd"/>
      <w:r w:rsidRPr="006A35AF">
        <w:rPr>
          <w:rFonts w:ascii="Arial" w:hAnsi="Arial" w:cs="Arial"/>
          <w:color w:val="000000" w:themeColor="text1"/>
          <w:sz w:val="20"/>
          <w:szCs w:val="20"/>
        </w:rPr>
        <w:t xml:space="preserve"> MY</w:t>
      </w:r>
      <w:r w:rsidR="0050265C">
        <w:rPr>
          <w:rFonts w:ascii="Arial" w:hAnsi="Arial" w:cs="Arial" w:hint="eastAsia"/>
          <w:color w:val="000000" w:themeColor="text1"/>
          <w:sz w:val="20"/>
          <w:szCs w:val="20"/>
        </w:rPr>
        <w:t>,</w:t>
      </w:r>
      <w:r w:rsidRPr="006A35AF">
        <w:rPr>
          <w:rFonts w:ascii="Arial" w:hAnsi="Arial" w:cs="Arial"/>
          <w:color w:val="000000" w:themeColor="text1"/>
          <w:sz w:val="20"/>
          <w:szCs w:val="20"/>
        </w:rPr>
        <w:t xml:space="preserve"> Productivity, Profitability and Resource Use Efficiency: A comparative analysis between conventional and high yielding rice in Rajbari district, Bangladesh, Path of Science</w:t>
      </w:r>
      <w:r w:rsidR="006D1D19">
        <w:rPr>
          <w:rFonts w:ascii="Arial" w:hAnsi="Arial" w:cs="Arial" w:hint="eastAsia"/>
          <w:color w:val="000000" w:themeColor="text1"/>
          <w:sz w:val="20"/>
          <w:szCs w:val="20"/>
        </w:rPr>
        <w:t>.</w:t>
      </w:r>
      <w:r w:rsidR="006D1D19" w:rsidRPr="006D1D19">
        <w:rPr>
          <w:rFonts w:ascii="Arial" w:hAnsi="Arial" w:cs="Arial"/>
          <w:color w:val="000000" w:themeColor="text1"/>
          <w:sz w:val="20"/>
          <w:szCs w:val="20"/>
        </w:rPr>
        <w:t xml:space="preserve"> </w:t>
      </w:r>
      <w:r w:rsidR="006D1D19" w:rsidRPr="006A35AF">
        <w:rPr>
          <w:rFonts w:ascii="Arial" w:hAnsi="Arial" w:cs="Arial"/>
          <w:color w:val="000000" w:themeColor="text1"/>
          <w:sz w:val="20"/>
          <w:szCs w:val="20"/>
        </w:rPr>
        <w:t>2016</w:t>
      </w:r>
      <w:r w:rsidR="006D1D19">
        <w:rPr>
          <w:rFonts w:ascii="Arial" w:hAnsi="Arial" w:cs="Arial" w:hint="eastAsia"/>
          <w:color w:val="000000" w:themeColor="text1"/>
          <w:sz w:val="20"/>
          <w:szCs w:val="20"/>
        </w:rPr>
        <w:t>;</w:t>
      </w:r>
      <w:r w:rsidRPr="006A35AF">
        <w:rPr>
          <w:rFonts w:ascii="Arial" w:hAnsi="Arial" w:cs="Arial"/>
          <w:color w:val="000000" w:themeColor="text1"/>
          <w:sz w:val="20"/>
          <w:szCs w:val="20"/>
        </w:rPr>
        <w:t xml:space="preserve"> Int. </w:t>
      </w:r>
      <w:proofErr w:type="spellStart"/>
      <w:r w:rsidRPr="006A35AF">
        <w:rPr>
          <w:rFonts w:ascii="Arial" w:hAnsi="Arial" w:cs="Arial"/>
          <w:color w:val="000000" w:themeColor="text1"/>
          <w:sz w:val="20"/>
          <w:szCs w:val="20"/>
        </w:rPr>
        <w:t>Electr</w:t>
      </w:r>
      <w:proofErr w:type="spellEnd"/>
      <w:r w:rsidRPr="006A35AF">
        <w:rPr>
          <w:rFonts w:ascii="Arial" w:hAnsi="Arial" w:cs="Arial"/>
          <w:color w:val="000000" w:themeColor="text1"/>
          <w:sz w:val="20"/>
          <w:szCs w:val="20"/>
        </w:rPr>
        <w:t>. Sci. J. 2(10),5-10.</w:t>
      </w:r>
      <w:r w:rsidR="000E6B6A" w:rsidRPr="000E6B6A">
        <w:t xml:space="preserve"> </w:t>
      </w:r>
      <w:hyperlink r:id="rId18" w:history="1">
        <w:r w:rsidR="000E6B6A" w:rsidRPr="0067488E">
          <w:rPr>
            <w:rStyle w:val="Hyperlink"/>
            <w:rFonts w:ascii="Arial" w:hAnsi="Arial" w:cs="Arial"/>
            <w:sz w:val="20"/>
            <w:szCs w:val="20"/>
          </w:rPr>
          <w:t>https://doi.org/10.22178/pos.15-10</w:t>
        </w:r>
      </w:hyperlink>
      <w:r w:rsidR="000E6B6A">
        <w:rPr>
          <w:rFonts w:ascii="Arial" w:hAnsi="Arial" w:cs="Arial"/>
          <w:color w:val="000000" w:themeColor="text1"/>
          <w:sz w:val="20"/>
          <w:szCs w:val="20"/>
        </w:rPr>
        <w:t xml:space="preserve"> </w:t>
      </w:r>
    </w:p>
    <w:p w14:paraId="1132578A" w14:textId="77777777" w:rsidR="000E6B6A" w:rsidRDefault="0047084B" w:rsidP="000E6B6A">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0E6B6A">
        <w:rPr>
          <w:rFonts w:ascii="Arial" w:hAnsi="Arial" w:cs="Arial"/>
          <w:color w:val="000000" w:themeColor="text1"/>
          <w:sz w:val="20"/>
          <w:szCs w:val="20"/>
        </w:rPr>
        <w:t>Bill and Melinda Gates Foundation. Bangladesh Rice Value Chain Analysis and Recommendations,</w:t>
      </w:r>
      <w:r w:rsidRPr="000E6B6A" w:rsidDel="00C710EB">
        <w:rPr>
          <w:rFonts w:ascii="Arial" w:hAnsi="Arial" w:cs="Arial"/>
          <w:color w:val="000000" w:themeColor="text1"/>
          <w:sz w:val="20"/>
          <w:szCs w:val="20"/>
        </w:rPr>
        <w:t xml:space="preserve"> Bill and Melina Gates Foundatio</w:t>
      </w:r>
      <w:r w:rsidR="00292EFE" w:rsidRPr="000E6B6A">
        <w:rPr>
          <w:rFonts w:ascii="Arial" w:hAnsi="Arial" w:cs="Arial" w:hint="eastAsia"/>
          <w:color w:val="000000" w:themeColor="text1"/>
          <w:sz w:val="20"/>
          <w:szCs w:val="20"/>
        </w:rPr>
        <w:t xml:space="preserve">. </w:t>
      </w:r>
      <w:r w:rsidR="00292EFE" w:rsidRPr="000E6B6A">
        <w:rPr>
          <w:rFonts w:ascii="Arial" w:hAnsi="Arial" w:cs="Arial"/>
          <w:color w:val="000000" w:themeColor="text1"/>
          <w:sz w:val="20"/>
          <w:szCs w:val="20"/>
        </w:rPr>
        <w:t>2013</w:t>
      </w:r>
      <w:r w:rsidR="00292EFE" w:rsidRPr="000E6B6A">
        <w:rPr>
          <w:rFonts w:ascii="Arial" w:hAnsi="Arial" w:cs="Arial" w:hint="eastAsia"/>
          <w:color w:val="000000" w:themeColor="text1"/>
          <w:sz w:val="20"/>
          <w:szCs w:val="20"/>
        </w:rPr>
        <w:t>;</w:t>
      </w:r>
      <w:r w:rsidR="00292EFE" w:rsidRPr="000E6B6A">
        <w:rPr>
          <w:rFonts w:ascii="Arial" w:hAnsi="Arial" w:cs="Arial"/>
          <w:color w:val="000000" w:themeColor="text1"/>
          <w:sz w:val="20"/>
          <w:szCs w:val="20"/>
        </w:rPr>
        <w:t xml:space="preserve"> </w:t>
      </w:r>
      <w:hyperlink r:id="rId19" w:history="1">
        <w:r w:rsidR="000E6B6A" w:rsidRPr="0067488E">
          <w:rPr>
            <w:rStyle w:val="Hyperlink"/>
            <w:rFonts w:ascii="Arial" w:hAnsi="Arial" w:cs="Arial"/>
            <w:sz w:val="20"/>
            <w:szCs w:val="20"/>
          </w:rPr>
          <w:t>https://doi.org/10.21955/gatesopenres.1115174.1</w:t>
        </w:r>
      </w:hyperlink>
      <w:r w:rsidR="000E6B6A">
        <w:rPr>
          <w:rFonts w:ascii="Arial" w:hAnsi="Arial" w:cs="Arial"/>
          <w:color w:val="000000" w:themeColor="text1"/>
          <w:sz w:val="20"/>
          <w:szCs w:val="20"/>
        </w:rPr>
        <w:t xml:space="preserve"> </w:t>
      </w:r>
    </w:p>
    <w:p w14:paraId="092B6F8C" w14:textId="7CC0F2DF" w:rsidR="000E6B6A" w:rsidRPr="000E6B6A" w:rsidRDefault="000E6B6A" w:rsidP="000E6B6A">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0E6B6A">
        <w:rPr>
          <w:rFonts w:ascii="Arial" w:eastAsia="Times New Roman" w:hAnsi="Arial" w:cs="Arial"/>
          <w:sz w:val="18"/>
          <w:szCs w:val="18"/>
        </w:rPr>
        <w:t>Bangladesh Rice Research Institute. (2017). Rice Cultivation Calendar. http://brri.portal.gov.bd/sites/default/files/files/brri.portal.gov.bd/page/b594e190_aa1e_4dbc_8763_102cb1e21b2f/Rice_calender_5-11-17.pdf</w:t>
      </w:r>
    </w:p>
    <w:p w14:paraId="531AC0E8" w14:textId="0A5C9BBF" w:rsidR="0047084B" w:rsidRPr="006A35AF" w:rsidRDefault="000E6B6A" w:rsidP="006A35AF">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Pr>
          <w:rFonts w:ascii="Arial" w:hAnsi="Arial" w:cs="Arial"/>
          <w:color w:val="000000" w:themeColor="text1"/>
          <w:sz w:val="20"/>
          <w:szCs w:val="20"/>
        </w:rPr>
        <w:t xml:space="preserve"> </w:t>
      </w:r>
      <w:proofErr w:type="gramStart"/>
      <w:r w:rsidR="0047084B" w:rsidRPr="006A35AF">
        <w:rPr>
          <w:rFonts w:ascii="Arial" w:hAnsi="Arial" w:cs="Arial"/>
          <w:color w:val="000000" w:themeColor="text1"/>
          <w:sz w:val="20"/>
          <w:szCs w:val="20"/>
        </w:rPr>
        <w:t>Chanda</w:t>
      </w:r>
      <w:r w:rsidR="00830B74">
        <w:rPr>
          <w:rFonts w:ascii="Arial" w:hAnsi="Arial" w:cs="Arial" w:hint="eastAsia"/>
          <w:color w:val="000000" w:themeColor="text1"/>
          <w:sz w:val="20"/>
          <w:szCs w:val="20"/>
        </w:rPr>
        <w:t xml:space="preserve">  </w:t>
      </w:r>
      <w:r w:rsidR="0047084B" w:rsidRPr="006A35AF">
        <w:rPr>
          <w:rFonts w:ascii="Arial" w:hAnsi="Arial" w:cs="Arial"/>
          <w:color w:val="000000" w:themeColor="text1"/>
          <w:sz w:val="20"/>
          <w:szCs w:val="20"/>
        </w:rPr>
        <w:t>CH</w:t>
      </w:r>
      <w:proofErr w:type="gramEnd"/>
      <w:r w:rsidR="0047084B" w:rsidRPr="006A35AF">
        <w:rPr>
          <w:rFonts w:ascii="Arial" w:hAnsi="Arial" w:cs="Arial"/>
          <w:color w:val="000000" w:themeColor="text1"/>
          <w:sz w:val="20"/>
          <w:szCs w:val="20"/>
        </w:rPr>
        <w:t xml:space="preserve">, Arshad A, </w:t>
      </w:r>
      <w:proofErr w:type="spellStart"/>
      <w:r w:rsidR="0047084B" w:rsidRPr="006A35AF">
        <w:rPr>
          <w:rFonts w:ascii="Arial" w:hAnsi="Arial" w:cs="Arial"/>
          <w:color w:val="000000" w:themeColor="text1"/>
          <w:sz w:val="20"/>
          <w:szCs w:val="20"/>
        </w:rPr>
        <w:t>Ekramul</w:t>
      </w:r>
      <w:proofErr w:type="spellEnd"/>
      <w:r w:rsidR="0047084B" w:rsidRPr="006A35AF">
        <w:rPr>
          <w:rFonts w:ascii="Arial" w:hAnsi="Arial" w:cs="Arial"/>
          <w:color w:val="000000" w:themeColor="text1"/>
          <w:sz w:val="20"/>
          <w:szCs w:val="20"/>
        </w:rPr>
        <w:t xml:space="preserve"> H, </w:t>
      </w:r>
      <w:proofErr w:type="spellStart"/>
      <w:r w:rsidR="0047084B" w:rsidRPr="006A35AF">
        <w:rPr>
          <w:rFonts w:ascii="Arial" w:hAnsi="Arial" w:cs="Arial"/>
          <w:color w:val="000000" w:themeColor="text1"/>
          <w:sz w:val="20"/>
          <w:szCs w:val="20"/>
        </w:rPr>
        <w:t>Rishad</w:t>
      </w:r>
      <w:proofErr w:type="spellEnd"/>
      <w:r w:rsidR="0047084B" w:rsidRPr="006A35AF">
        <w:rPr>
          <w:rFonts w:ascii="Arial" w:hAnsi="Arial" w:cs="Arial"/>
          <w:color w:val="000000" w:themeColor="text1"/>
          <w:sz w:val="20"/>
          <w:szCs w:val="20"/>
        </w:rPr>
        <w:t xml:space="preserve"> A. Cost of production and cost-benefit analysis of different </w:t>
      </w:r>
      <w:proofErr w:type="spellStart"/>
      <w:r w:rsidR="0047084B" w:rsidRPr="006A35AF">
        <w:rPr>
          <w:rFonts w:ascii="Arial" w:hAnsi="Arial" w:cs="Arial"/>
          <w:color w:val="000000" w:themeColor="text1"/>
          <w:sz w:val="20"/>
          <w:szCs w:val="20"/>
        </w:rPr>
        <w:t>rices</w:t>
      </w:r>
      <w:proofErr w:type="spellEnd"/>
      <w:r w:rsidR="0047084B" w:rsidRPr="006A35AF">
        <w:rPr>
          <w:rFonts w:ascii="Arial" w:hAnsi="Arial" w:cs="Arial"/>
          <w:color w:val="000000" w:themeColor="text1"/>
          <w:sz w:val="20"/>
          <w:szCs w:val="20"/>
        </w:rPr>
        <w:t xml:space="preserve"> in Sirajganj district, Asian Journal of Crop Science and Plant Nutrition</w:t>
      </w:r>
      <w:r w:rsidR="00830B74">
        <w:rPr>
          <w:rFonts w:ascii="Arial" w:hAnsi="Arial" w:cs="Arial" w:hint="eastAsia"/>
          <w:color w:val="000000" w:themeColor="text1"/>
          <w:sz w:val="20"/>
          <w:szCs w:val="20"/>
        </w:rPr>
        <w:t>.</w:t>
      </w:r>
      <w:r w:rsidR="0047084B" w:rsidRPr="006A35AF">
        <w:rPr>
          <w:rFonts w:ascii="Arial" w:hAnsi="Arial" w:cs="Arial"/>
          <w:color w:val="000000" w:themeColor="text1"/>
          <w:sz w:val="20"/>
          <w:szCs w:val="20"/>
        </w:rPr>
        <w:t xml:space="preserve"> </w:t>
      </w:r>
      <w:r w:rsidR="00830B74" w:rsidRPr="006A35AF">
        <w:rPr>
          <w:rFonts w:ascii="Arial" w:hAnsi="Arial" w:cs="Arial"/>
          <w:color w:val="000000" w:themeColor="text1"/>
          <w:sz w:val="20"/>
          <w:szCs w:val="20"/>
        </w:rPr>
        <w:t>2019</w:t>
      </w:r>
      <w:r w:rsidR="00830B74">
        <w:rPr>
          <w:rFonts w:ascii="Arial" w:hAnsi="Arial" w:cs="Arial" w:hint="eastAsia"/>
          <w:color w:val="000000" w:themeColor="text1"/>
          <w:sz w:val="20"/>
          <w:szCs w:val="20"/>
        </w:rPr>
        <w:t>;</w:t>
      </w:r>
      <w:r w:rsidR="00830B74" w:rsidRPr="006A35AF">
        <w:rPr>
          <w:rFonts w:ascii="Arial" w:hAnsi="Arial" w:cs="Arial"/>
          <w:color w:val="000000" w:themeColor="text1"/>
          <w:sz w:val="20"/>
          <w:szCs w:val="20"/>
        </w:rPr>
        <w:t xml:space="preserve"> </w:t>
      </w:r>
      <w:r w:rsidR="0047084B" w:rsidRPr="006A35AF">
        <w:rPr>
          <w:rFonts w:ascii="Arial" w:hAnsi="Arial" w:cs="Arial"/>
          <w:color w:val="000000" w:themeColor="text1"/>
          <w:sz w:val="20"/>
          <w:szCs w:val="20"/>
        </w:rPr>
        <w:t>1(1), 7–17.</w:t>
      </w:r>
    </w:p>
    <w:p w14:paraId="446763AA" w14:textId="3B5D6A12" w:rsidR="0047084B" w:rsidRPr="006A35AF" w:rsidRDefault="0047084B" w:rsidP="006A35AF">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6A35AF">
        <w:rPr>
          <w:rFonts w:ascii="Arial" w:hAnsi="Arial" w:cs="Arial"/>
          <w:color w:val="000000" w:themeColor="text1"/>
          <w:sz w:val="20"/>
          <w:szCs w:val="20"/>
        </w:rPr>
        <w:t xml:space="preserve">Department of Agricultural Extension, Control Room, Department of Agriculture Extension, Khamarbari, Dhaka. </w:t>
      </w:r>
      <w:hyperlink r:id="rId20" w:history="1">
        <w:r w:rsidR="000E6B6A" w:rsidRPr="0067488E">
          <w:rPr>
            <w:rStyle w:val="Hyperlink"/>
          </w:rPr>
          <w:t>http://www.dae.gov.bd/</w:t>
        </w:r>
      </w:hyperlink>
      <w:r w:rsidR="000E6B6A">
        <w:t xml:space="preserve"> </w:t>
      </w:r>
    </w:p>
    <w:p w14:paraId="4D67535D" w14:textId="636DE3CA" w:rsidR="0047084B" w:rsidRPr="006A35AF" w:rsidRDefault="0047084B" w:rsidP="006A35AF">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6A35AF">
        <w:rPr>
          <w:rFonts w:ascii="Arial" w:hAnsi="Arial" w:cs="Arial"/>
          <w:color w:val="000000" w:themeColor="text1"/>
          <w:sz w:val="20"/>
          <w:szCs w:val="20"/>
        </w:rPr>
        <w:t>Faruqee R. Stock-taking of Major Studies and Reports on Agriculture and Rural Development in Bangladesh</w:t>
      </w:r>
      <w:r w:rsidR="0089792C">
        <w:rPr>
          <w:rFonts w:ascii="Arial" w:hAnsi="Arial" w:cs="Arial" w:hint="eastAsia"/>
          <w:color w:val="000000" w:themeColor="text1"/>
          <w:sz w:val="20"/>
          <w:szCs w:val="20"/>
        </w:rPr>
        <w:t>.</w:t>
      </w:r>
      <w:r w:rsidRPr="006A35AF">
        <w:rPr>
          <w:rFonts w:ascii="Arial" w:hAnsi="Arial" w:cs="Arial"/>
          <w:color w:val="000000" w:themeColor="text1"/>
          <w:sz w:val="20"/>
          <w:szCs w:val="20"/>
        </w:rPr>
        <w:t xml:space="preserve"> </w:t>
      </w:r>
      <w:r w:rsidR="0089792C" w:rsidRPr="006A35AF">
        <w:rPr>
          <w:rFonts w:ascii="Arial" w:hAnsi="Arial" w:cs="Arial"/>
          <w:color w:val="000000" w:themeColor="text1"/>
          <w:sz w:val="20"/>
          <w:szCs w:val="20"/>
        </w:rPr>
        <w:t>2012</w:t>
      </w:r>
      <w:r w:rsidR="0089792C">
        <w:rPr>
          <w:rFonts w:ascii="Arial" w:hAnsi="Arial" w:cs="Arial" w:hint="eastAsia"/>
          <w:color w:val="000000" w:themeColor="text1"/>
          <w:sz w:val="20"/>
          <w:szCs w:val="20"/>
        </w:rPr>
        <w:t xml:space="preserve">; </w:t>
      </w:r>
      <w:r w:rsidRPr="006A35AF">
        <w:rPr>
          <w:rFonts w:ascii="Arial" w:hAnsi="Arial" w:cs="Arial"/>
          <w:color w:val="000000" w:themeColor="text1"/>
          <w:sz w:val="20"/>
          <w:szCs w:val="20"/>
        </w:rPr>
        <w:t>Mimeo, World Bank.</w:t>
      </w:r>
    </w:p>
    <w:p w14:paraId="0FF5F220" w14:textId="0B88CB2C" w:rsidR="0047084B" w:rsidRPr="006A35AF" w:rsidRDefault="0047084B" w:rsidP="006A35AF">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6A35AF">
        <w:rPr>
          <w:rFonts w:ascii="Arial" w:hAnsi="Arial" w:cs="Arial"/>
          <w:color w:val="000000" w:themeColor="text1"/>
          <w:sz w:val="20"/>
          <w:szCs w:val="20"/>
        </w:rPr>
        <w:t>Haque</w:t>
      </w:r>
      <w:r w:rsidR="0089792C">
        <w:rPr>
          <w:rFonts w:ascii="Arial" w:hAnsi="Arial" w:cs="Arial" w:hint="eastAsia"/>
          <w:color w:val="000000" w:themeColor="text1"/>
          <w:sz w:val="20"/>
          <w:szCs w:val="20"/>
        </w:rPr>
        <w:t xml:space="preserve"> </w:t>
      </w:r>
      <w:r w:rsidRPr="006A35AF">
        <w:rPr>
          <w:rFonts w:ascii="Arial" w:hAnsi="Arial" w:cs="Arial"/>
          <w:color w:val="000000" w:themeColor="text1"/>
          <w:sz w:val="20"/>
          <w:szCs w:val="20"/>
        </w:rPr>
        <w:t>SA. Salinity Problems and Crop Production in Coastal Regions of Bangladesh.</w:t>
      </w:r>
      <w:r w:rsidR="0089792C" w:rsidRPr="0089792C">
        <w:rPr>
          <w:rFonts w:ascii="Arial" w:hAnsi="Arial" w:cs="Arial"/>
          <w:color w:val="000000" w:themeColor="text1"/>
          <w:sz w:val="20"/>
          <w:szCs w:val="20"/>
        </w:rPr>
        <w:t xml:space="preserve"> </w:t>
      </w:r>
      <w:proofErr w:type="gramStart"/>
      <w:r w:rsidR="0089792C" w:rsidRPr="006A35AF">
        <w:rPr>
          <w:rFonts w:ascii="Arial" w:hAnsi="Arial" w:cs="Arial"/>
          <w:color w:val="000000" w:themeColor="text1"/>
          <w:sz w:val="20"/>
          <w:szCs w:val="20"/>
        </w:rPr>
        <w:t>2006</w:t>
      </w:r>
      <w:r w:rsidR="0089792C">
        <w:rPr>
          <w:rFonts w:ascii="Arial" w:hAnsi="Arial" w:cs="Arial" w:hint="eastAsia"/>
          <w:color w:val="000000" w:themeColor="text1"/>
          <w:sz w:val="20"/>
          <w:szCs w:val="20"/>
        </w:rPr>
        <w:t>;</w:t>
      </w:r>
      <w:r w:rsidR="0089792C" w:rsidRPr="006A35AF">
        <w:rPr>
          <w:rFonts w:ascii="Arial" w:hAnsi="Arial" w:cs="Arial"/>
          <w:color w:val="000000" w:themeColor="text1"/>
          <w:sz w:val="20"/>
          <w:szCs w:val="20"/>
        </w:rPr>
        <w:t xml:space="preserve"> </w:t>
      </w:r>
      <w:r w:rsidRPr="006A35AF">
        <w:rPr>
          <w:rFonts w:ascii="Arial" w:hAnsi="Arial" w:cs="Arial"/>
          <w:color w:val="000000" w:themeColor="text1"/>
          <w:sz w:val="20"/>
          <w:szCs w:val="20"/>
        </w:rPr>
        <w:t xml:space="preserve"> Pak.</w:t>
      </w:r>
      <w:proofErr w:type="gramEnd"/>
      <w:r w:rsidRPr="006A35AF">
        <w:rPr>
          <w:rFonts w:ascii="Arial" w:hAnsi="Arial" w:cs="Arial"/>
          <w:color w:val="000000" w:themeColor="text1"/>
          <w:sz w:val="20"/>
          <w:szCs w:val="20"/>
        </w:rPr>
        <w:t xml:space="preserve"> J. Bot. 38(5),1359-1365.</w:t>
      </w:r>
      <w:r w:rsidR="000E6B6A">
        <w:rPr>
          <w:rFonts w:ascii="Arial" w:hAnsi="Arial" w:cs="Arial"/>
          <w:color w:val="000000" w:themeColor="text1"/>
          <w:sz w:val="20"/>
          <w:szCs w:val="20"/>
        </w:rPr>
        <w:t xml:space="preserve"> </w:t>
      </w:r>
      <w:hyperlink r:id="rId21" w:history="1">
        <w:r w:rsidR="000E6B6A" w:rsidRPr="0067488E">
          <w:rPr>
            <w:rStyle w:val="Hyperlink"/>
            <w:rFonts w:ascii="Arial" w:hAnsi="Arial" w:cs="Arial"/>
            <w:sz w:val="20"/>
            <w:szCs w:val="20"/>
          </w:rPr>
          <w:t>https://www.pakbs.org/pjbot/pdfs/38(5)/PJB38(5)1359-1365.pdf</w:t>
        </w:r>
      </w:hyperlink>
      <w:r w:rsidR="000E6B6A">
        <w:rPr>
          <w:rFonts w:ascii="Arial" w:hAnsi="Arial" w:cs="Arial"/>
          <w:color w:val="000000" w:themeColor="text1"/>
          <w:sz w:val="20"/>
          <w:szCs w:val="20"/>
        </w:rPr>
        <w:t xml:space="preserve"> </w:t>
      </w:r>
    </w:p>
    <w:bookmarkStart w:id="19" w:name="_Hlk168046382"/>
    <w:p w14:paraId="3574E050" w14:textId="77777777" w:rsidR="0047084B" w:rsidRPr="0091348E" w:rsidRDefault="0047084B" w:rsidP="0044259E">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6A35AF">
        <w:rPr>
          <w:rFonts w:ascii="Arial" w:hAnsi="Arial" w:cs="Arial"/>
          <w:color w:val="000000" w:themeColor="text1"/>
          <w:sz w:val="20"/>
          <w:szCs w:val="20"/>
        </w:rPr>
        <w:fldChar w:fldCharType="begin"/>
      </w:r>
      <w:r w:rsidRPr="006A35AF">
        <w:rPr>
          <w:rFonts w:ascii="Arial" w:hAnsi="Arial" w:cs="Arial"/>
          <w:color w:val="000000" w:themeColor="text1"/>
          <w:sz w:val="20"/>
          <w:szCs w:val="20"/>
        </w:rPr>
        <w:instrText>HYPERLINK "https://www.macrotrends.net/countries/BGD/bangladesh/population-growth-rate"</w:instrText>
      </w:r>
      <w:r w:rsidRPr="006A35AF">
        <w:rPr>
          <w:rFonts w:ascii="Arial" w:hAnsi="Arial" w:cs="Arial"/>
          <w:color w:val="000000" w:themeColor="text1"/>
          <w:sz w:val="20"/>
          <w:szCs w:val="20"/>
        </w:rPr>
        <w:fldChar w:fldCharType="separate"/>
      </w:r>
      <w:r w:rsidRPr="006A35AF">
        <w:rPr>
          <w:rStyle w:val="Hyperlink"/>
          <w:rFonts w:ascii="Arial" w:hAnsi="Arial" w:cs="Arial"/>
          <w:color w:val="000000" w:themeColor="text1"/>
          <w:sz w:val="20"/>
          <w:szCs w:val="20"/>
          <w:u w:val="none"/>
        </w:rPr>
        <w:t>https://www.macrotrends.net/countries/BGD/bangladesh/population-growth-rate</w:t>
      </w:r>
      <w:r w:rsidRPr="006A35AF">
        <w:rPr>
          <w:rFonts w:ascii="Arial" w:hAnsi="Arial" w:cs="Arial"/>
          <w:color w:val="000000" w:themeColor="text1"/>
          <w:sz w:val="20"/>
          <w:szCs w:val="20"/>
        </w:rPr>
        <w:fldChar w:fldCharType="end"/>
      </w:r>
    </w:p>
    <w:bookmarkEnd w:id="19"/>
    <w:p w14:paraId="5FCE32C7" w14:textId="3607E584" w:rsidR="0047084B" w:rsidRPr="006A35AF" w:rsidRDefault="0047084B" w:rsidP="006A35AF">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6A35AF">
        <w:rPr>
          <w:rFonts w:ascii="Arial" w:hAnsi="Arial" w:cs="Arial"/>
          <w:color w:val="000000" w:themeColor="text1"/>
          <w:sz w:val="20"/>
          <w:szCs w:val="20"/>
        </w:rPr>
        <w:t xml:space="preserve">Md. </w:t>
      </w:r>
      <w:proofErr w:type="spellStart"/>
      <w:r w:rsidRPr="006A35AF">
        <w:rPr>
          <w:rFonts w:ascii="Arial" w:hAnsi="Arial" w:cs="Arial"/>
          <w:color w:val="000000" w:themeColor="text1"/>
          <w:sz w:val="20"/>
          <w:szCs w:val="20"/>
        </w:rPr>
        <w:t>Hayder</w:t>
      </w:r>
      <w:proofErr w:type="spellEnd"/>
      <w:r w:rsidRPr="006A35AF">
        <w:rPr>
          <w:rFonts w:ascii="Arial" w:hAnsi="Arial" w:cs="Arial"/>
          <w:color w:val="000000" w:themeColor="text1"/>
          <w:sz w:val="20"/>
          <w:szCs w:val="20"/>
        </w:rPr>
        <w:t xml:space="preserve"> KS, </w:t>
      </w:r>
      <w:proofErr w:type="spellStart"/>
      <w:proofErr w:type="gramStart"/>
      <w:r w:rsidRPr="006A35AF">
        <w:rPr>
          <w:rFonts w:ascii="Arial" w:hAnsi="Arial" w:cs="Arial"/>
          <w:color w:val="000000" w:themeColor="text1"/>
          <w:sz w:val="20"/>
          <w:szCs w:val="20"/>
        </w:rPr>
        <w:t>Faijul</w:t>
      </w:r>
      <w:proofErr w:type="spellEnd"/>
      <w:r w:rsidR="0050265C">
        <w:rPr>
          <w:rFonts w:ascii="Arial" w:hAnsi="Arial" w:cs="Arial" w:hint="eastAsia"/>
          <w:color w:val="000000" w:themeColor="text1"/>
          <w:sz w:val="20"/>
          <w:szCs w:val="20"/>
        </w:rPr>
        <w:t xml:space="preserve">  </w:t>
      </w:r>
      <w:r w:rsidRPr="006A35AF">
        <w:rPr>
          <w:rFonts w:ascii="Arial" w:hAnsi="Arial" w:cs="Arial"/>
          <w:color w:val="000000" w:themeColor="text1"/>
          <w:sz w:val="20"/>
          <w:szCs w:val="20"/>
        </w:rPr>
        <w:t>I</w:t>
      </w:r>
      <w:proofErr w:type="gramEnd"/>
      <w:r w:rsidR="002C7499">
        <w:rPr>
          <w:rFonts w:ascii="Arial" w:hAnsi="Arial" w:cs="Arial" w:hint="eastAsia"/>
          <w:color w:val="000000" w:themeColor="text1"/>
          <w:sz w:val="20"/>
          <w:szCs w:val="20"/>
        </w:rPr>
        <w:t>,</w:t>
      </w:r>
      <w:r w:rsidRPr="006A35AF">
        <w:rPr>
          <w:rFonts w:ascii="Arial" w:hAnsi="Arial" w:cs="Arial"/>
          <w:color w:val="000000" w:themeColor="text1"/>
          <w:sz w:val="20"/>
          <w:szCs w:val="20"/>
        </w:rPr>
        <w:t xml:space="preserve"> Md. Javed A, and Shah J.R. Financial profitability and resource use efficiency of </w:t>
      </w:r>
      <w:proofErr w:type="spellStart"/>
      <w:r w:rsidRPr="006A35AF">
        <w:rPr>
          <w:rFonts w:ascii="Arial" w:hAnsi="Arial" w:cs="Arial"/>
          <w:color w:val="000000" w:themeColor="text1"/>
          <w:sz w:val="20"/>
          <w:szCs w:val="20"/>
        </w:rPr>
        <w:t>boro</w:t>
      </w:r>
      <w:proofErr w:type="spellEnd"/>
      <w:r w:rsidRPr="006A35AF">
        <w:rPr>
          <w:rFonts w:ascii="Arial" w:hAnsi="Arial" w:cs="Arial"/>
          <w:color w:val="000000" w:themeColor="text1"/>
          <w:sz w:val="20"/>
          <w:szCs w:val="20"/>
        </w:rPr>
        <w:t xml:space="preserve"> rice cultivation in some selected area of Bangladesh, African Journal of Agricultural  Research</w:t>
      </w:r>
      <w:r w:rsidR="0050265C">
        <w:rPr>
          <w:rFonts w:ascii="Arial" w:hAnsi="Arial" w:cs="Arial" w:hint="eastAsia"/>
          <w:color w:val="000000" w:themeColor="text1"/>
          <w:sz w:val="20"/>
          <w:szCs w:val="20"/>
        </w:rPr>
        <w:t>.</w:t>
      </w:r>
      <w:r w:rsidR="0050265C" w:rsidRPr="0050265C">
        <w:rPr>
          <w:rFonts w:ascii="Arial" w:hAnsi="Arial" w:cs="Arial"/>
          <w:color w:val="000000" w:themeColor="text1"/>
          <w:sz w:val="20"/>
          <w:szCs w:val="20"/>
        </w:rPr>
        <w:t xml:space="preserve"> </w:t>
      </w:r>
      <w:r w:rsidR="0050265C" w:rsidRPr="006A35AF">
        <w:rPr>
          <w:rFonts w:ascii="Arial" w:hAnsi="Arial" w:cs="Arial"/>
          <w:color w:val="000000" w:themeColor="text1"/>
          <w:sz w:val="20"/>
          <w:szCs w:val="20"/>
        </w:rPr>
        <w:t>2017</w:t>
      </w:r>
      <w:r w:rsidR="0050265C">
        <w:rPr>
          <w:rFonts w:ascii="Arial" w:hAnsi="Arial" w:cs="Arial" w:hint="eastAsia"/>
          <w:color w:val="000000" w:themeColor="text1"/>
          <w:sz w:val="20"/>
          <w:szCs w:val="20"/>
        </w:rPr>
        <w:t>;</w:t>
      </w:r>
      <w:r w:rsidRPr="006A35AF">
        <w:rPr>
          <w:rFonts w:ascii="Arial" w:hAnsi="Arial" w:cs="Arial"/>
          <w:color w:val="000000" w:themeColor="text1"/>
          <w:sz w:val="20"/>
          <w:szCs w:val="20"/>
        </w:rPr>
        <w:t xml:space="preserve"> 12(29), 2404-2411, DOI: 10.5897/AJAR2017.12443</w:t>
      </w:r>
    </w:p>
    <w:p w14:paraId="047EF4B5" w14:textId="6DE27D79" w:rsidR="0047084B" w:rsidRPr="006A35AF" w:rsidRDefault="0047084B" w:rsidP="006A35AF">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6A35AF">
        <w:rPr>
          <w:rFonts w:ascii="Arial" w:hAnsi="Arial" w:cs="Arial"/>
          <w:color w:val="000000" w:themeColor="text1"/>
          <w:sz w:val="20"/>
          <w:szCs w:val="20"/>
        </w:rPr>
        <w:t xml:space="preserve">Md </w:t>
      </w:r>
      <w:proofErr w:type="spellStart"/>
      <w:r w:rsidRPr="006A35AF">
        <w:rPr>
          <w:rFonts w:ascii="Arial" w:hAnsi="Arial" w:cs="Arial"/>
          <w:color w:val="000000" w:themeColor="text1"/>
          <w:sz w:val="20"/>
          <w:szCs w:val="20"/>
        </w:rPr>
        <w:t>Jakariya</w:t>
      </w:r>
      <w:proofErr w:type="spellEnd"/>
      <w:r w:rsidR="002C7499">
        <w:rPr>
          <w:rFonts w:ascii="Arial" w:hAnsi="Arial" w:cs="Arial" w:hint="eastAsia"/>
          <w:color w:val="000000" w:themeColor="text1"/>
          <w:sz w:val="20"/>
          <w:szCs w:val="20"/>
        </w:rPr>
        <w:t>,</w:t>
      </w:r>
      <w:r w:rsidRPr="006A35AF">
        <w:rPr>
          <w:rFonts w:ascii="Arial" w:hAnsi="Arial" w:cs="Arial"/>
          <w:color w:val="000000" w:themeColor="text1"/>
          <w:sz w:val="20"/>
          <w:szCs w:val="20"/>
        </w:rPr>
        <w:t xml:space="preserve"> </w:t>
      </w:r>
      <w:proofErr w:type="spellStart"/>
      <w:r w:rsidRPr="006A35AF">
        <w:rPr>
          <w:rFonts w:ascii="Arial" w:hAnsi="Arial" w:cs="Arial"/>
          <w:color w:val="000000" w:themeColor="text1"/>
          <w:sz w:val="20"/>
          <w:szCs w:val="20"/>
        </w:rPr>
        <w:t>Sazzadur</w:t>
      </w:r>
      <w:proofErr w:type="spellEnd"/>
      <w:r w:rsidRPr="006A35AF">
        <w:rPr>
          <w:rFonts w:ascii="Arial" w:hAnsi="Arial" w:cs="Arial"/>
          <w:color w:val="000000" w:themeColor="text1"/>
          <w:sz w:val="20"/>
          <w:szCs w:val="20"/>
        </w:rPr>
        <w:t xml:space="preserve"> RS</w:t>
      </w:r>
      <w:r w:rsidR="008971F3">
        <w:rPr>
          <w:rFonts w:ascii="Arial" w:hAnsi="Arial" w:cs="Arial" w:hint="eastAsia"/>
          <w:color w:val="000000" w:themeColor="text1"/>
          <w:sz w:val="20"/>
          <w:szCs w:val="20"/>
        </w:rPr>
        <w:t>,</w:t>
      </w:r>
      <w:r w:rsidRPr="006A35AF">
        <w:rPr>
          <w:rFonts w:ascii="Arial" w:hAnsi="Arial" w:cs="Arial"/>
          <w:color w:val="000000" w:themeColor="text1"/>
          <w:sz w:val="20"/>
          <w:szCs w:val="20"/>
        </w:rPr>
        <w:t xml:space="preserve"> </w:t>
      </w:r>
      <w:proofErr w:type="gramStart"/>
      <w:r w:rsidRPr="006A35AF">
        <w:rPr>
          <w:rFonts w:ascii="Arial" w:hAnsi="Arial" w:cs="Arial"/>
          <w:color w:val="000000" w:themeColor="text1"/>
          <w:sz w:val="20"/>
          <w:szCs w:val="20"/>
        </w:rPr>
        <w:t>Sheikh</w:t>
      </w:r>
      <w:r w:rsidR="0050265C">
        <w:rPr>
          <w:rFonts w:ascii="Arial" w:hAnsi="Arial" w:cs="Arial" w:hint="eastAsia"/>
          <w:color w:val="000000" w:themeColor="text1"/>
          <w:sz w:val="20"/>
          <w:szCs w:val="20"/>
        </w:rPr>
        <w:t xml:space="preserve"> </w:t>
      </w:r>
      <w:r w:rsidRPr="006A35AF">
        <w:rPr>
          <w:rFonts w:ascii="Arial" w:hAnsi="Arial" w:cs="Arial"/>
          <w:color w:val="000000" w:themeColor="text1"/>
          <w:sz w:val="20"/>
          <w:szCs w:val="20"/>
        </w:rPr>
        <w:t xml:space="preserve"> MS</w:t>
      </w:r>
      <w:r w:rsidR="008971F3">
        <w:rPr>
          <w:rFonts w:ascii="Arial" w:hAnsi="Arial" w:cs="Arial" w:hint="eastAsia"/>
          <w:color w:val="000000" w:themeColor="text1"/>
          <w:sz w:val="20"/>
          <w:szCs w:val="20"/>
        </w:rPr>
        <w:t>.</w:t>
      </w:r>
      <w:proofErr w:type="gramEnd"/>
      <w:r w:rsidRPr="006A35AF">
        <w:rPr>
          <w:rFonts w:ascii="Arial" w:hAnsi="Arial" w:cs="Arial"/>
          <w:color w:val="000000" w:themeColor="text1"/>
          <w:sz w:val="20"/>
          <w:szCs w:val="20"/>
        </w:rPr>
        <w:t xml:space="preserve"> Saman</w:t>
      </w:r>
      <w:r w:rsidR="008971F3">
        <w:rPr>
          <w:rFonts w:ascii="Arial" w:hAnsi="Arial" w:cs="Arial" w:hint="eastAsia"/>
          <w:color w:val="000000" w:themeColor="text1"/>
          <w:sz w:val="20"/>
          <w:szCs w:val="20"/>
        </w:rPr>
        <w:t>,</w:t>
      </w:r>
      <w:r w:rsidR="0050265C">
        <w:rPr>
          <w:rFonts w:ascii="Arial" w:hAnsi="Arial" w:cs="Arial" w:hint="eastAsia"/>
          <w:color w:val="000000" w:themeColor="text1"/>
          <w:sz w:val="20"/>
          <w:szCs w:val="20"/>
        </w:rPr>
        <w:t xml:space="preserve"> </w:t>
      </w:r>
      <w:r w:rsidRPr="006A35AF">
        <w:rPr>
          <w:rFonts w:ascii="Arial" w:hAnsi="Arial" w:cs="Arial"/>
          <w:color w:val="000000" w:themeColor="text1"/>
          <w:sz w:val="20"/>
          <w:szCs w:val="20"/>
        </w:rPr>
        <w:t>Md. Nazrul I, Abir</w:t>
      </w:r>
      <w:r w:rsidR="0050265C">
        <w:rPr>
          <w:rFonts w:ascii="Arial" w:hAnsi="Arial" w:cs="Arial" w:hint="eastAsia"/>
          <w:color w:val="000000" w:themeColor="text1"/>
          <w:sz w:val="20"/>
          <w:szCs w:val="20"/>
        </w:rPr>
        <w:t xml:space="preserve"> </w:t>
      </w:r>
      <w:r w:rsidRPr="006A35AF">
        <w:rPr>
          <w:rFonts w:ascii="Arial" w:hAnsi="Arial" w:cs="Arial"/>
          <w:color w:val="000000" w:themeColor="text1"/>
          <w:sz w:val="20"/>
          <w:szCs w:val="20"/>
        </w:rPr>
        <w:t xml:space="preserve">R, Md. </w:t>
      </w:r>
      <w:proofErr w:type="spellStart"/>
      <w:r w:rsidRPr="006A35AF">
        <w:rPr>
          <w:rFonts w:ascii="Arial" w:hAnsi="Arial" w:cs="Arial"/>
          <w:color w:val="000000" w:themeColor="text1"/>
          <w:sz w:val="20"/>
          <w:szCs w:val="20"/>
        </w:rPr>
        <w:t>Sajadul</w:t>
      </w:r>
      <w:proofErr w:type="spellEnd"/>
      <w:r w:rsidRPr="006A35AF">
        <w:rPr>
          <w:rFonts w:ascii="Arial" w:hAnsi="Arial" w:cs="Arial"/>
          <w:color w:val="000000" w:themeColor="text1"/>
          <w:sz w:val="20"/>
          <w:szCs w:val="20"/>
        </w:rPr>
        <w:t xml:space="preserve"> A, Mirza SA, Dilruba A. Nexus among rice production and environmental factors in the coastal region of Bangladesh: a stochastic modeling approach for future forecasting, Modeling Earth Systems and Environment</w:t>
      </w:r>
      <w:r w:rsidR="0050265C">
        <w:rPr>
          <w:rFonts w:ascii="Arial" w:hAnsi="Arial" w:cs="Arial" w:hint="eastAsia"/>
          <w:color w:val="000000" w:themeColor="text1"/>
          <w:sz w:val="20"/>
          <w:szCs w:val="20"/>
        </w:rPr>
        <w:t>.</w:t>
      </w:r>
      <w:r w:rsidR="0050265C" w:rsidRPr="0050265C">
        <w:rPr>
          <w:rFonts w:ascii="Arial" w:hAnsi="Arial" w:cs="Arial"/>
          <w:color w:val="000000" w:themeColor="text1"/>
          <w:sz w:val="20"/>
          <w:szCs w:val="20"/>
        </w:rPr>
        <w:t xml:space="preserve"> </w:t>
      </w:r>
      <w:r w:rsidR="0050265C" w:rsidRPr="006A35AF">
        <w:rPr>
          <w:rFonts w:ascii="Arial" w:hAnsi="Arial" w:cs="Arial"/>
          <w:color w:val="000000" w:themeColor="text1"/>
          <w:sz w:val="20"/>
          <w:szCs w:val="20"/>
        </w:rPr>
        <w:t>2020</w:t>
      </w:r>
      <w:r w:rsidR="0050265C">
        <w:rPr>
          <w:rFonts w:ascii="Arial" w:hAnsi="Arial" w:cs="Arial" w:hint="eastAsia"/>
          <w:color w:val="000000" w:themeColor="text1"/>
          <w:sz w:val="20"/>
          <w:szCs w:val="20"/>
        </w:rPr>
        <w:t>;</w:t>
      </w:r>
      <w:r w:rsidR="0050265C" w:rsidRPr="006A35AF">
        <w:rPr>
          <w:rFonts w:ascii="Arial" w:hAnsi="Arial" w:cs="Arial"/>
          <w:color w:val="000000" w:themeColor="text1"/>
          <w:sz w:val="20"/>
          <w:szCs w:val="20"/>
        </w:rPr>
        <w:t xml:space="preserve"> </w:t>
      </w:r>
      <w:r w:rsidRPr="006A35AF">
        <w:rPr>
          <w:rFonts w:ascii="Arial" w:hAnsi="Arial" w:cs="Arial"/>
          <w:color w:val="000000" w:themeColor="text1"/>
          <w:sz w:val="20"/>
          <w:szCs w:val="20"/>
        </w:rPr>
        <w:t xml:space="preserve"> </w:t>
      </w:r>
      <w:hyperlink r:id="rId22" w:history="1">
        <w:r w:rsidR="000E6B6A" w:rsidRPr="0067488E">
          <w:rPr>
            <w:rStyle w:val="Hyperlink"/>
            <w:rFonts w:ascii="Arial" w:hAnsi="Arial" w:cs="Arial"/>
            <w:sz w:val="20"/>
            <w:szCs w:val="20"/>
          </w:rPr>
          <w:t>https://doi.org/10.1007/s40808-020-00969-6</w:t>
        </w:r>
      </w:hyperlink>
      <w:r w:rsidR="000E6B6A">
        <w:rPr>
          <w:rFonts w:ascii="Arial" w:hAnsi="Arial" w:cs="Arial"/>
          <w:color w:val="000000" w:themeColor="text1"/>
          <w:sz w:val="20"/>
          <w:szCs w:val="20"/>
        </w:rPr>
        <w:t xml:space="preserve"> </w:t>
      </w:r>
    </w:p>
    <w:p w14:paraId="157E7343" w14:textId="2659D5F9" w:rsidR="0047084B" w:rsidRPr="006A35AF" w:rsidRDefault="0047084B" w:rsidP="006A35AF">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proofErr w:type="spellStart"/>
      <w:r w:rsidRPr="006A35AF">
        <w:rPr>
          <w:rFonts w:ascii="Arial" w:hAnsi="Arial" w:cs="Arial"/>
          <w:color w:val="000000" w:themeColor="text1"/>
          <w:sz w:val="20"/>
          <w:szCs w:val="20"/>
        </w:rPr>
        <w:t>Mohosin</w:t>
      </w:r>
      <w:proofErr w:type="spellEnd"/>
      <w:r w:rsidR="008971F3">
        <w:rPr>
          <w:rFonts w:ascii="Arial" w:hAnsi="Arial" w:cs="Arial" w:hint="eastAsia"/>
          <w:color w:val="000000" w:themeColor="text1"/>
          <w:sz w:val="20"/>
          <w:szCs w:val="20"/>
        </w:rPr>
        <w:t>,</w:t>
      </w:r>
      <w:r w:rsidRPr="006A35AF">
        <w:rPr>
          <w:rFonts w:ascii="Arial" w:hAnsi="Arial" w:cs="Arial"/>
          <w:color w:val="000000" w:themeColor="text1"/>
          <w:sz w:val="20"/>
          <w:szCs w:val="20"/>
        </w:rPr>
        <w:t xml:space="preserve"> AM. Impacts of climate change on cropping pattern in coastal region of Bangladesh: a case study of </w:t>
      </w:r>
      <w:proofErr w:type="spellStart"/>
      <w:r w:rsidRPr="006A35AF">
        <w:rPr>
          <w:rFonts w:ascii="Arial" w:hAnsi="Arial" w:cs="Arial"/>
          <w:color w:val="000000" w:themeColor="text1"/>
          <w:sz w:val="20"/>
          <w:szCs w:val="20"/>
        </w:rPr>
        <w:t>Sharankhola</w:t>
      </w:r>
      <w:proofErr w:type="spellEnd"/>
      <w:r w:rsidRPr="006A35AF">
        <w:rPr>
          <w:rFonts w:ascii="Arial" w:hAnsi="Arial" w:cs="Arial"/>
          <w:color w:val="000000" w:themeColor="text1"/>
          <w:sz w:val="20"/>
          <w:szCs w:val="20"/>
        </w:rPr>
        <w:t xml:space="preserve"> </w:t>
      </w:r>
      <w:proofErr w:type="spellStart"/>
      <w:r w:rsidRPr="006A35AF">
        <w:rPr>
          <w:rFonts w:ascii="Arial" w:hAnsi="Arial" w:cs="Arial"/>
          <w:color w:val="000000" w:themeColor="text1"/>
          <w:sz w:val="20"/>
          <w:szCs w:val="20"/>
        </w:rPr>
        <w:t>Upazila</w:t>
      </w:r>
      <w:proofErr w:type="spellEnd"/>
      <w:r w:rsidR="00563665">
        <w:rPr>
          <w:rFonts w:ascii="Arial" w:hAnsi="Arial" w:cs="Arial" w:hint="eastAsia"/>
          <w:color w:val="000000" w:themeColor="text1"/>
          <w:sz w:val="20"/>
          <w:szCs w:val="20"/>
        </w:rPr>
        <w:t xml:space="preserve">, </w:t>
      </w:r>
      <w:r w:rsidR="00563665" w:rsidRPr="006A35AF">
        <w:rPr>
          <w:rFonts w:ascii="Arial" w:hAnsi="Arial" w:cs="Arial"/>
          <w:color w:val="000000" w:themeColor="text1"/>
          <w:sz w:val="20"/>
          <w:szCs w:val="20"/>
        </w:rPr>
        <w:t>Bagerhat.</w:t>
      </w:r>
      <w:r w:rsidRPr="006A35AF">
        <w:rPr>
          <w:rFonts w:ascii="Arial" w:hAnsi="Arial" w:cs="Arial"/>
          <w:color w:val="000000" w:themeColor="text1"/>
          <w:sz w:val="20"/>
          <w:szCs w:val="20"/>
        </w:rPr>
        <w:t xml:space="preserve"> </w:t>
      </w:r>
      <w:r w:rsidR="00563665" w:rsidRPr="006A35AF">
        <w:rPr>
          <w:rFonts w:ascii="Arial" w:hAnsi="Arial" w:cs="Arial"/>
          <w:color w:val="000000" w:themeColor="text1"/>
          <w:sz w:val="20"/>
          <w:szCs w:val="20"/>
        </w:rPr>
        <w:t>2012</w:t>
      </w:r>
      <w:r w:rsidR="00563665">
        <w:rPr>
          <w:rFonts w:ascii="Arial" w:hAnsi="Arial" w:cs="Arial" w:hint="eastAsia"/>
          <w:color w:val="000000" w:themeColor="text1"/>
          <w:sz w:val="20"/>
          <w:szCs w:val="20"/>
        </w:rPr>
        <w:t xml:space="preserve">; </w:t>
      </w:r>
      <w:r w:rsidRPr="006A35AF">
        <w:rPr>
          <w:rFonts w:ascii="Arial" w:hAnsi="Arial" w:cs="Arial"/>
          <w:color w:val="000000" w:themeColor="text1"/>
          <w:sz w:val="20"/>
          <w:szCs w:val="20"/>
        </w:rPr>
        <w:t>BRAC University</w:t>
      </w:r>
      <w:r w:rsidR="00563665">
        <w:rPr>
          <w:rFonts w:ascii="Arial" w:hAnsi="Arial" w:cs="Arial" w:hint="eastAsia"/>
          <w:color w:val="000000" w:themeColor="text1"/>
          <w:sz w:val="20"/>
          <w:szCs w:val="20"/>
        </w:rPr>
        <w:t>.</w:t>
      </w:r>
      <w:r w:rsidRPr="006A35AF">
        <w:rPr>
          <w:rFonts w:ascii="Arial" w:hAnsi="Arial" w:cs="Arial"/>
          <w:color w:val="000000" w:themeColor="text1"/>
          <w:sz w:val="20"/>
          <w:szCs w:val="20"/>
        </w:rPr>
        <w:t xml:space="preserve"> </w:t>
      </w:r>
    </w:p>
    <w:p w14:paraId="2F188AF6" w14:textId="3F1590B7" w:rsidR="0047084B" w:rsidRPr="006A35AF" w:rsidRDefault="0047084B" w:rsidP="006A35AF">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6A35AF">
        <w:rPr>
          <w:rFonts w:ascii="Arial" w:hAnsi="Arial" w:cs="Arial"/>
          <w:color w:val="000000" w:themeColor="text1"/>
          <w:sz w:val="20"/>
          <w:szCs w:val="20"/>
        </w:rPr>
        <w:t>Nargis F</w:t>
      </w:r>
      <w:r w:rsidR="00563665">
        <w:rPr>
          <w:rFonts w:ascii="Arial" w:hAnsi="Arial" w:cs="Arial" w:hint="eastAsia"/>
          <w:color w:val="000000" w:themeColor="text1"/>
          <w:sz w:val="20"/>
          <w:szCs w:val="20"/>
        </w:rPr>
        <w:t>,</w:t>
      </w:r>
      <w:r w:rsidRPr="006A35AF">
        <w:rPr>
          <w:rFonts w:ascii="Arial" w:hAnsi="Arial" w:cs="Arial"/>
          <w:color w:val="000000" w:themeColor="text1"/>
          <w:sz w:val="20"/>
          <w:szCs w:val="20"/>
        </w:rPr>
        <w:t xml:space="preserve"> Lee SH. Efficiency analysis of </w:t>
      </w:r>
      <w:proofErr w:type="spellStart"/>
      <w:r w:rsidRPr="006A35AF">
        <w:rPr>
          <w:rFonts w:ascii="Arial" w:hAnsi="Arial" w:cs="Arial"/>
          <w:color w:val="000000" w:themeColor="text1"/>
          <w:sz w:val="20"/>
          <w:szCs w:val="20"/>
        </w:rPr>
        <w:t>boro</w:t>
      </w:r>
      <w:proofErr w:type="spellEnd"/>
      <w:r w:rsidRPr="006A35AF">
        <w:rPr>
          <w:rFonts w:ascii="Arial" w:hAnsi="Arial" w:cs="Arial"/>
          <w:color w:val="000000" w:themeColor="text1"/>
          <w:sz w:val="20"/>
          <w:szCs w:val="20"/>
        </w:rPr>
        <w:t xml:space="preserve"> rice production in North-Central region of Bangladesh, J. Anim. Plant Sci.</w:t>
      </w:r>
      <w:r w:rsidR="00563665" w:rsidRPr="00563665">
        <w:rPr>
          <w:rFonts w:ascii="Arial" w:hAnsi="Arial" w:cs="Arial"/>
          <w:color w:val="000000" w:themeColor="text1"/>
          <w:sz w:val="20"/>
          <w:szCs w:val="20"/>
        </w:rPr>
        <w:t xml:space="preserve"> </w:t>
      </w:r>
      <w:proofErr w:type="gramStart"/>
      <w:r w:rsidR="00563665" w:rsidRPr="006A35AF">
        <w:rPr>
          <w:rFonts w:ascii="Arial" w:hAnsi="Arial" w:cs="Arial"/>
          <w:color w:val="000000" w:themeColor="text1"/>
          <w:sz w:val="20"/>
          <w:szCs w:val="20"/>
        </w:rPr>
        <w:t>2013</w:t>
      </w:r>
      <w:r w:rsidR="00563665">
        <w:rPr>
          <w:rFonts w:ascii="Arial" w:hAnsi="Arial" w:cs="Arial" w:hint="eastAsia"/>
          <w:color w:val="000000" w:themeColor="text1"/>
          <w:sz w:val="20"/>
          <w:szCs w:val="20"/>
        </w:rPr>
        <w:t xml:space="preserve">; </w:t>
      </w:r>
      <w:r w:rsidRPr="006A35AF">
        <w:rPr>
          <w:rFonts w:ascii="Arial" w:hAnsi="Arial" w:cs="Arial"/>
          <w:color w:val="000000" w:themeColor="text1"/>
          <w:sz w:val="20"/>
          <w:szCs w:val="20"/>
        </w:rPr>
        <w:t xml:space="preserve"> 23</w:t>
      </w:r>
      <w:proofErr w:type="gramEnd"/>
      <w:r w:rsidRPr="006A35AF">
        <w:rPr>
          <w:rFonts w:ascii="Arial" w:hAnsi="Arial" w:cs="Arial"/>
          <w:color w:val="000000" w:themeColor="text1"/>
          <w:sz w:val="20"/>
          <w:szCs w:val="20"/>
        </w:rPr>
        <w:t>(2),527- 533.</w:t>
      </w:r>
      <w:r w:rsidR="000E6B6A">
        <w:rPr>
          <w:rFonts w:ascii="Arial" w:hAnsi="Arial" w:cs="Arial"/>
          <w:color w:val="000000" w:themeColor="text1"/>
          <w:sz w:val="20"/>
          <w:szCs w:val="20"/>
        </w:rPr>
        <w:t xml:space="preserve"> </w:t>
      </w:r>
      <w:hyperlink r:id="rId23" w:history="1">
        <w:r w:rsidR="000E6B6A" w:rsidRPr="0067488E">
          <w:rPr>
            <w:rStyle w:val="Hyperlink"/>
            <w:rFonts w:ascii="Arial" w:hAnsi="Arial" w:cs="Arial"/>
            <w:sz w:val="20"/>
            <w:szCs w:val="20"/>
          </w:rPr>
          <w:t>https://www.japp.pk/journal/23-2/527-533.pdf</w:t>
        </w:r>
      </w:hyperlink>
      <w:r w:rsidR="000E6B6A">
        <w:rPr>
          <w:rFonts w:ascii="Arial" w:hAnsi="Arial" w:cs="Arial"/>
          <w:color w:val="000000" w:themeColor="text1"/>
          <w:sz w:val="20"/>
          <w:szCs w:val="20"/>
        </w:rPr>
        <w:t xml:space="preserve"> </w:t>
      </w:r>
    </w:p>
    <w:p w14:paraId="5B97CCFE" w14:textId="146E4252" w:rsidR="0047084B" w:rsidRPr="006A35AF" w:rsidRDefault="0047084B" w:rsidP="006A35AF">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6A35AF">
        <w:rPr>
          <w:rFonts w:ascii="Arial" w:hAnsi="Arial" w:cs="Arial"/>
          <w:color w:val="000000" w:themeColor="text1"/>
          <w:sz w:val="20"/>
          <w:szCs w:val="20"/>
        </w:rPr>
        <w:t>Rahman MH, Khan</w:t>
      </w:r>
      <w:r w:rsidR="00563665">
        <w:rPr>
          <w:rFonts w:ascii="Arial" w:hAnsi="Arial" w:cs="Arial" w:hint="eastAsia"/>
          <w:color w:val="000000" w:themeColor="text1"/>
          <w:sz w:val="20"/>
          <w:szCs w:val="20"/>
        </w:rPr>
        <w:t xml:space="preserve"> </w:t>
      </w:r>
      <w:r w:rsidRPr="006A35AF">
        <w:rPr>
          <w:rFonts w:ascii="Arial" w:hAnsi="Arial" w:cs="Arial"/>
          <w:color w:val="000000" w:themeColor="text1"/>
          <w:sz w:val="20"/>
          <w:szCs w:val="20"/>
        </w:rPr>
        <w:t>MA, Kabir</w:t>
      </w:r>
      <w:r w:rsidRPr="006A35AF" w:rsidDel="00467509">
        <w:rPr>
          <w:rFonts w:ascii="Arial" w:hAnsi="Arial" w:cs="Arial"/>
          <w:color w:val="000000" w:themeColor="text1"/>
          <w:sz w:val="20"/>
          <w:szCs w:val="20"/>
        </w:rPr>
        <w:t xml:space="preserve"> MH</w:t>
      </w:r>
      <w:r w:rsidR="00563665">
        <w:rPr>
          <w:rFonts w:ascii="Arial" w:hAnsi="Arial" w:cs="Arial" w:hint="eastAsia"/>
          <w:color w:val="000000" w:themeColor="text1"/>
          <w:sz w:val="20"/>
          <w:szCs w:val="20"/>
        </w:rPr>
        <w:t>,</w:t>
      </w:r>
      <w:r w:rsidRPr="006A35AF" w:rsidDel="00467509">
        <w:rPr>
          <w:rFonts w:ascii="Arial" w:hAnsi="Arial" w:cs="Arial"/>
          <w:color w:val="000000" w:themeColor="text1"/>
          <w:sz w:val="20"/>
          <w:szCs w:val="20"/>
        </w:rPr>
        <w:t xml:space="preserve"> </w:t>
      </w:r>
      <w:r w:rsidRPr="006A35AF">
        <w:rPr>
          <w:rFonts w:ascii="Arial" w:hAnsi="Arial" w:cs="Arial"/>
          <w:color w:val="000000" w:themeColor="text1"/>
          <w:sz w:val="20"/>
          <w:szCs w:val="20"/>
        </w:rPr>
        <w:t xml:space="preserve">MH </w:t>
      </w:r>
      <w:r w:rsidRPr="006A35AF" w:rsidDel="00467509">
        <w:rPr>
          <w:rFonts w:ascii="Arial" w:hAnsi="Arial" w:cs="Arial"/>
          <w:color w:val="000000" w:themeColor="text1"/>
          <w:sz w:val="20"/>
          <w:szCs w:val="20"/>
        </w:rPr>
        <w:t>MAH</w:t>
      </w:r>
      <w:r w:rsidRPr="006A35AF">
        <w:rPr>
          <w:rFonts w:ascii="Arial" w:hAnsi="Arial" w:cs="Arial"/>
          <w:color w:val="000000" w:themeColor="text1"/>
          <w:sz w:val="20"/>
          <w:szCs w:val="20"/>
        </w:rPr>
        <w:t>. and Rahman</w:t>
      </w:r>
      <w:r w:rsidR="008971F3">
        <w:rPr>
          <w:rFonts w:ascii="Arial" w:hAnsi="Arial" w:cs="Arial" w:hint="eastAsia"/>
          <w:color w:val="000000" w:themeColor="text1"/>
          <w:sz w:val="20"/>
          <w:szCs w:val="20"/>
        </w:rPr>
        <w:t>,</w:t>
      </w:r>
      <w:r w:rsidRPr="006A35AF">
        <w:rPr>
          <w:rFonts w:ascii="Arial" w:hAnsi="Arial" w:cs="Arial"/>
          <w:color w:val="000000" w:themeColor="text1"/>
          <w:sz w:val="20"/>
          <w:szCs w:val="20"/>
        </w:rPr>
        <w:t xml:space="preserve"> M.M. Profitability and resource use efficiency of BR-29 Boro paddy production in Jamalpur district. J. Bangladesh Agri. Univ</w:t>
      </w:r>
      <w:r w:rsidR="00563665">
        <w:rPr>
          <w:rFonts w:ascii="Arial" w:hAnsi="Arial" w:cs="Arial" w:hint="eastAsia"/>
          <w:color w:val="000000" w:themeColor="text1"/>
          <w:sz w:val="20"/>
          <w:szCs w:val="20"/>
        </w:rPr>
        <w:t>.</w:t>
      </w:r>
      <w:r w:rsidR="00563665" w:rsidRPr="00563665">
        <w:rPr>
          <w:rFonts w:ascii="Arial" w:hAnsi="Arial" w:cs="Arial"/>
          <w:color w:val="000000" w:themeColor="text1"/>
          <w:sz w:val="20"/>
          <w:szCs w:val="20"/>
        </w:rPr>
        <w:t xml:space="preserve"> </w:t>
      </w:r>
      <w:proofErr w:type="gramStart"/>
      <w:r w:rsidR="00563665" w:rsidRPr="006A35AF">
        <w:rPr>
          <w:rFonts w:ascii="Arial" w:hAnsi="Arial" w:cs="Arial"/>
          <w:color w:val="000000" w:themeColor="text1"/>
          <w:sz w:val="20"/>
          <w:szCs w:val="20"/>
        </w:rPr>
        <w:t>2005</w:t>
      </w:r>
      <w:r w:rsidR="00563665">
        <w:rPr>
          <w:rFonts w:ascii="Arial" w:hAnsi="Arial" w:cs="Arial" w:hint="eastAsia"/>
          <w:color w:val="000000" w:themeColor="text1"/>
          <w:sz w:val="20"/>
          <w:szCs w:val="20"/>
        </w:rPr>
        <w:t>;</w:t>
      </w:r>
      <w:r w:rsidR="00563665" w:rsidRPr="006A35AF">
        <w:rPr>
          <w:rFonts w:ascii="Arial" w:hAnsi="Arial" w:cs="Arial"/>
          <w:color w:val="000000" w:themeColor="text1"/>
          <w:sz w:val="20"/>
          <w:szCs w:val="20"/>
        </w:rPr>
        <w:t xml:space="preserve"> </w:t>
      </w:r>
      <w:r w:rsidRPr="006A35AF">
        <w:rPr>
          <w:rFonts w:ascii="Arial" w:hAnsi="Arial" w:cs="Arial"/>
          <w:color w:val="000000" w:themeColor="text1"/>
          <w:sz w:val="20"/>
          <w:szCs w:val="20"/>
        </w:rPr>
        <w:t xml:space="preserve"> 3</w:t>
      </w:r>
      <w:proofErr w:type="gramEnd"/>
      <w:r w:rsidRPr="006A35AF">
        <w:rPr>
          <w:rFonts w:ascii="Arial" w:hAnsi="Arial" w:cs="Arial"/>
          <w:color w:val="000000" w:themeColor="text1"/>
          <w:sz w:val="20"/>
          <w:szCs w:val="20"/>
        </w:rPr>
        <w:t>(1),189–195.</w:t>
      </w:r>
      <w:r w:rsidR="000E6B6A">
        <w:rPr>
          <w:rFonts w:ascii="Arial" w:hAnsi="Arial" w:cs="Arial"/>
          <w:color w:val="000000" w:themeColor="text1"/>
          <w:sz w:val="20"/>
          <w:szCs w:val="20"/>
        </w:rPr>
        <w:t xml:space="preserve"> </w:t>
      </w:r>
      <w:hyperlink r:id="rId24" w:history="1">
        <w:r w:rsidR="000E6B6A" w:rsidRPr="0067488E">
          <w:rPr>
            <w:rStyle w:val="Hyperlink"/>
            <w:rFonts w:ascii="Arial" w:hAnsi="Arial" w:cs="Arial"/>
            <w:sz w:val="20"/>
            <w:szCs w:val="20"/>
          </w:rPr>
          <w:t>https://www.bau.edu.bd/faculty/dr-md-akhtaruzzaman-khan</w:t>
        </w:r>
      </w:hyperlink>
      <w:r w:rsidR="000E6B6A">
        <w:rPr>
          <w:rFonts w:ascii="Arial" w:hAnsi="Arial" w:cs="Arial"/>
          <w:color w:val="000000" w:themeColor="text1"/>
          <w:sz w:val="20"/>
          <w:szCs w:val="20"/>
        </w:rPr>
        <w:t xml:space="preserve"> </w:t>
      </w:r>
    </w:p>
    <w:p w14:paraId="69A00D01" w14:textId="7CB0357C" w:rsidR="0047084B" w:rsidRPr="006A35AF" w:rsidRDefault="0047084B" w:rsidP="006A35AF">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6A35AF">
        <w:rPr>
          <w:rFonts w:ascii="Arial" w:hAnsi="Arial" w:cs="Arial"/>
          <w:color w:val="000000" w:themeColor="text1"/>
          <w:sz w:val="20"/>
          <w:szCs w:val="20"/>
        </w:rPr>
        <w:t>Rahman S. Resource use efficiency under self-selectivity: The case of Bangladeshi rice producers</w:t>
      </w:r>
      <w:r w:rsidR="00BA605A">
        <w:rPr>
          <w:rFonts w:ascii="Arial" w:hAnsi="Arial" w:cs="Arial" w:hint="eastAsia"/>
          <w:color w:val="000000" w:themeColor="text1"/>
          <w:sz w:val="20"/>
          <w:szCs w:val="20"/>
        </w:rPr>
        <w:t>.</w:t>
      </w:r>
      <w:r w:rsidR="00BA605A" w:rsidRPr="00BA605A">
        <w:rPr>
          <w:rFonts w:ascii="Arial" w:hAnsi="Arial" w:cs="Arial"/>
          <w:color w:val="000000" w:themeColor="text1"/>
          <w:sz w:val="20"/>
          <w:szCs w:val="20"/>
        </w:rPr>
        <w:t xml:space="preserve"> </w:t>
      </w:r>
      <w:r w:rsidR="00BA605A" w:rsidRPr="006A35AF">
        <w:rPr>
          <w:rFonts w:ascii="Arial" w:hAnsi="Arial" w:cs="Arial"/>
          <w:color w:val="000000" w:themeColor="text1"/>
          <w:sz w:val="20"/>
          <w:szCs w:val="20"/>
        </w:rPr>
        <w:t>2011</w:t>
      </w:r>
      <w:r w:rsidR="00BA605A">
        <w:rPr>
          <w:rFonts w:ascii="Arial" w:hAnsi="Arial" w:cs="Arial" w:hint="eastAsia"/>
          <w:color w:val="000000" w:themeColor="text1"/>
          <w:sz w:val="20"/>
          <w:szCs w:val="20"/>
        </w:rPr>
        <w:t>;</w:t>
      </w:r>
      <w:r w:rsidRPr="006A35AF">
        <w:rPr>
          <w:rFonts w:ascii="Arial" w:hAnsi="Arial" w:cs="Arial"/>
          <w:color w:val="000000" w:themeColor="text1"/>
          <w:sz w:val="20"/>
          <w:szCs w:val="20"/>
        </w:rPr>
        <w:t xml:space="preserve"> Australian J. Agric. </w:t>
      </w:r>
      <w:proofErr w:type="spellStart"/>
      <w:r w:rsidRPr="006A35AF">
        <w:rPr>
          <w:rFonts w:ascii="Arial" w:hAnsi="Arial" w:cs="Arial"/>
          <w:color w:val="000000" w:themeColor="text1"/>
          <w:sz w:val="20"/>
          <w:szCs w:val="20"/>
        </w:rPr>
        <w:t>Resour</w:t>
      </w:r>
      <w:proofErr w:type="spellEnd"/>
      <w:r w:rsidRPr="006A35AF">
        <w:rPr>
          <w:rFonts w:ascii="Arial" w:hAnsi="Arial" w:cs="Arial"/>
          <w:color w:val="000000" w:themeColor="text1"/>
          <w:sz w:val="20"/>
          <w:szCs w:val="20"/>
        </w:rPr>
        <w:t>. Econ. 55(2),273-290.</w:t>
      </w:r>
      <w:r w:rsidR="000E6B6A">
        <w:rPr>
          <w:rFonts w:ascii="Arial" w:hAnsi="Arial" w:cs="Arial"/>
          <w:color w:val="000000" w:themeColor="text1"/>
          <w:sz w:val="20"/>
          <w:szCs w:val="20"/>
        </w:rPr>
        <w:t xml:space="preserve"> </w:t>
      </w:r>
      <w:hyperlink r:id="rId25" w:history="1">
        <w:r w:rsidR="000E6B6A" w:rsidRPr="0067488E">
          <w:rPr>
            <w:rStyle w:val="Hyperlink"/>
            <w:rFonts w:ascii="Arial" w:hAnsi="Arial" w:cs="Arial"/>
            <w:sz w:val="20"/>
            <w:szCs w:val="20"/>
          </w:rPr>
          <w:t>https://doi.org/10.1111/j.1467-8489.2011.00537.x</w:t>
        </w:r>
      </w:hyperlink>
      <w:r w:rsidR="000E6B6A">
        <w:rPr>
          <w:rFonts w:ascii="Arial" w:hAnsi="Arial" w:cs="Arial"/>
          <w:color w:val="000000" w:themeColor="text1"/>
          <w:sz w:val="20"/>
          <w:szCs w:val="20"/>
        </w:rPr>
        <w:t xml:space="preserve"> </w:t>
      </w:r>
    </w:p>
    <w:p w14:paraId="3C1FCC4F" w14:textId="49DE6A1C" w:rsidR="0047084B" w:rsidRPr="006A35AF" w:rsidRDefault="0047084B" w:rsidP="006A35AF">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6A35AF">
        <w:rPr>
          <w:rFonts w:ascii="Arial" w:hAnsi="Arial" w:cs="Arial"/>
          <w:color w:val="000000" w:themeColor="text1"/>
          <w:sz w:val="20"/>
          <w:szCs w:val="20"/>
        </w:rPr>
        <w:t xml:space="preserve">Razzaque MA. and </w:t>
      </w:r>
      <w:proofErr w:type="spellStart"/>
      <w:r w:rsidRPr="006A35AF">
        <w:rPr>
          <w:rFonts w:ascii="Arial" w:hAnsi="Arial" w:cs="Arial"/>
          <w:color w:val="000000" w:themeColor="text1"/>
          <w:sz w:val="20"/>
          <w:szCs w:val="20"/>
        </w:rPr>
        <w:t>Rafiquzzaman</w:t>
      </w:r>
      <w:proofErr w:type="spellEnd"/>
      <w:r w:rsidRPr="006A35AF">
        <w:rPr>
          <w:rFonts w:ascii="Arial" w:hAnsi="Arial" w:cs="Arial"/>
          <w:color w:val="000000" w:themeColor="text1"/>
          <w:sz w:val="20"/>
          <w:szCs w:val="20"/>
        </w:rPr>
        <w:t xml:space="preserve"> S. Comparative analysis of T. </w:t>
      </w:r>
      <w:proofErr w:type="spellStart"/>
      <w:r w:rsidRPr="006A35AF">
        <w:rPr>
          <w:rFonts w:ascii="Arial" w:hAnsi="Arial" w:cs="Arial"/>
          <w:color w:val="000000" w:themeColor="text1"/>
          <w:sz w:val="20"/>
          <w:szCs w:val="20"/>
        </w:rPr>
        <w:t>aman</w:t>
      </w:r>
      <w:proofErr w:type="spellEnd"/>
      <w:r w:rsidRPr="006A35AF">
        <w:rPr>
          <w:rFonts w:ascii="Arial" w:hAnsi="Arial" w:cs="Arial"/>
          <w:color w:val="000000" w:themeColor="text1"/>
          <w:sz w:val="20"/>
          <w:szCs w:val="20"/>
        </w:rPr>
        <w:t xml:space="preserve"> rice cultivation under different management practice in coastal area. Journal of Agriculture and Rural Development</w:t>
      </w:r>
      <w:r w:rsidR="007D070F">
        <w:rPr>
          <w:rFonts w:ascii="Arial" w:hAnsi="Arial" w:cs="Arial" w:hint="eastAsia"/>
          <w:color w:val="000000" w:themeColor="text1"/>
          <w:sz w:val="20"/>
          <w:szCs w:val="20"/>
        </w:rPr>
        <w:t>.</w:t>
      </w:r>
      <w:r w:rsidR="007D070F" w:rsidRPr="007D070F">
        <w:rPr>
          <w:rFonts w:ascii="Arial" w:hAnsi="Arial" w:cs="Arial"/>
          <w:color w:val="000000" w:themeColor="text1"/>
          <w:sz w:val="20"/>
          <w:szCs w:val="20"/>
        </w:rPr>
        <w:t xml:space="preserve"> </w:t>
      </w:r>
      <w:proofErr w:type="gramStart"/>
      <w:r w:rsidR="007D070F" w:rsidRPr="006A35AF">
        <w:rPr>
          <w:rFonts w:ascii="Arial" w:hAnsi="Arial" w:cs="Arial"/>
          <w:color w:val="000000" w:themeColor="text1"/>
          <w:sz w:val="20"/>
          <w:szCs w:val="20"/>
        </w:rPr>
        <w:t>2007</w:t>
      </w:r>
      <w:r w:rsidR="007D070F">
        <w:rPr>
          <w:rFonts w:ascii="Arial" w:hAnsi="Arial" w:cs="Arial" w:hint="eastAsia"/>
          <w:color w:val="000000" w:themeColor="text1"/>
          <w:sz w:val="20"/>
          <w:szCs w:val="20"/>
        </w:rPr>
        <w:t>;</w:t>
      </w:r>
      <w:r w:rsidR="007D070F" w:rsidRPr="006A35AF">
        <w:rPr>
          <w:rFonts w:ascii="Arial" w:hAnsi="Arial" w:cs="Arial"/>
          <w:color w:val="000000" w:themeColor="text1"/>
          <w:sz w:val="20"/>
          <w:szCs w:val="20"/>
        </w:rPr>
        <w:t xml:space="preserve"> </w:t>
      </w:r>
      <w:r w:rsidRPr="006A35AF">
        <w:rPr>
          <w:rFonts w:ascii="Arial" w:hAnsi="Arial" w:cs="Arial"/>
          <w:color w:val="000000" w:themeColor="text1"/>
          <w:sz w:val="20"/>
          <w:szCs w:val="20"/>
        </w:rPr>
        <w:t xml:space="preserve"> 5</w:t>
      </w:r>
      <w:proofErr w:type="gramEnd"/>
      <w:r w:rsidRPr="006A35AF">
        <w:rPr>
          <w:rFonts w:ascii="Arial" w:hAnsi="Arial" w:cs="Arial"/>
          <w:color w:val="000000" w:themeColor="text1"/>
          <w:sz w:val="20"/>
          <w:szCs w:val="20"/>
        </w:rPr>
        <w:t>(1&amp;2), 64-69.</w:t>
      </w:r>
      <w:r w:rsidR="000E6B6A">
        <w:rPr>
          <w:rFonts w:ascii="Arial" w:hAnsi="Arial" w:cs="Arial"/>
          <w:color w:val="000000" w:themeColor="text1"/>
          <w:sz w:val="20"/>
          <w:szCs w:val="20"/>
        </w:rPr>
        <w:t xml:space="preserve"> </w:t>
      </w:r>
      <w:hyperlink r:id="rId26" w:history="1">
        <w:r w:rsidR="000E6B6A" w:rsidRPr="0067488E">
          <w:rPr>
            <w:rStyle w:val="Hyperlink"/>
            <w:rFonts w:ascii="Arial" w:hAnsi="Arial" w:cs="Arial"/>
            <w:sz w:val="20"/>
            <w:szCs w:val="20"/>
          </w:rPr>
          <w:t>https://www.banglajol.info/index.php/jard/article/view/1030/1022</w:t>
        </w:r>
      </w:hyperlink>
      <w:r w:rsidR="000E6B6A">
        <w:rPr>
          <w:rFonts w:ascii="Arial" w:hAnsi="Arial" w:cs="Arial"/>
          <w:color w:val="000000" w:themeColor="text1"/>
          <w:sz w:val="20"/>
          <w:szCs w:val="20"/>
        </w:rPr>
        <w:t xml:space="preserve"> </w:t>
      </w:r>
    </w:p>
    <w:p w14:paraId="2AEDD096" w14:textId="0EC87231" w:rsidR="0047084B" w:rsidRPr="006A35AF" w:rsidRDefault="0047084B" w:rsidP="006A35AF">
      <w:pPr>
        <w:pStyle w:val="ListParagraph"/>
        <w:widowControl w:val="0"/>
        <w:numPr>
          <w:ilvl w:val="0"/>
          <w:numId w:val="10"/>
        </w:numPr>
        <w:tabs>
          <w:tab w:val="left" w:pos="142"/>
        </w:tabs>
        <w:spacing w:after="0" w:line="240" w:lineRule="auto"/>
        <w:ind w:left="450" w:hanging="450"/>
        <w:jc w:val="both"/>
        <w:rPr>
          <w:rStyle w:val="Hyperlink"/>
          <w:rFonts w:ascii="Arial" w:hAnsi="Arial" w:cs="Arial"/>
          <w:color w:val="000000" w:themeColor="text1"/>
          <w:sz w:val="20"/>
          <w:szCs w:val="20"/>
          <w:u w:val="none"/>
        </w:rPr>
      </w:pPr>
      <w:proofErr w:type="spellStart"/>
      <w:r w:rsidRPr="006A35AF">
        <w:rPr>
          <w:rFonts w:ascii="Arial" w:hAnsi="Arial" w:cs="Arial"/>
          <w:color w:val="000000" w:themeColor="text1"/>
          <w:sz w:val="20"/>
          <w:szCs w:val="20"/>
        </w:rPr>
        <w:t>Rezoyana</w:t>
      </w:r>
      <w:proofErr w:type="spellEnd"/>
      <w:r w:rsidRPr="006A35AF">
        <w:rPr>
          <w:rFonts w:ascii="Arial" w:hAnsi="Arial" w:cs="Arial"/>
          <w:color w:val="000000" w:themeColor="text1"/>
          <w:sz w:val="20"/>
          <w:szCs w:val="20"/>
        </w:rPr>
        <w:t xml:space="preserve"> RK, </w:t>
      </w:r>
      <w:proofErr w:type="spellStart"/>
      <w:r w:rsidRPr="006A35AF">
        <w:rPr>
          <w:rFonts w:ascii="Arial" w:hAnsi="Arial" w:cs="Arial"/>
          <w:color w:val="000000" w:themeColor="text1"/>
          <w:sz w:val="20"/>
          <w:szCs w:val="20"/>
        </w:rPr>
        <w:t>Hafija</w:t>
      </w:r>
      <w:proofErr w:type="spellEnd"/>
      <w:r w:rsidRPr="006A35AF">
        <w:rPr>
          <w:rFonts w:ascii="Arial" w:hAnsi="Arial" w:cs="Arial"/>
          <w:color w:val="000000" w:themeColor="text1"/>
          <w:sz w:val="20"/>
          <w:szCs w:val="20"/>
        </w:rPr>
        <w:t xml:space="preserve"> KR, </w:t>
      </w:r>
      <w:proofErr w:type="spellStart"/>
      <w:r w:rsidRPr="006A35AF">
        <w:rPr>
          <w:rFonts w:ascii="Arial" w:hAnsi="Arial" w:cs="Arial"/>
          <w:color w:val="000000" w:themeColor="text1"/>
          <w:sz w:val="20"/>
          <w:szCs w:val="20"/>
        </w:rPr>
        <w:t>Shirajum</w:t>
      </w:r>
      <w:proofErr w:type="spellEnd"/>
      <w:r w:rsidRPr="006A35AF">
        <w:rPr>
          <w:rFonts w:ascii="Arial" w:hAnsi="Arial" w:cs="Arial"/>
          <w:color w:val="000000" w:themeColor="text1"/>
          <w:sz w:val="20"/>
          <w:szCs w:val="20"/>
        </w:rPr>
        <w:t xml:space="preserve"> AL, Mohammad MHKM, and Shah J.R. Financial Profitability and Resource Use Efficiency of Boro Rice Production in Some Selected Areas of </w:t>
      </w:r>
      <w:proofErr w:type="spellStart"/>
      <w:r w:rsidRPr="006A35AF">
        <w:rPr>
          <w:rFonts w:ascii="Arial" w:hAnsi="Arial" w:cs="Arial"/>
          <w:color w:val="000000" w:themeColor="text1"/>
          <w:sz w:val="20"/>
          <w:szCs w:val="20"/>
        </w:rPr>
        <w:t>Mymensing</w:t>
      </w:r>
      <w:proofErr w:type="spellEnd"/>
      <w:r w:rsidRPr="006A35AF">
        <w:rPr>
          <w:rFonts w:ascii="Arial" w:hAnsi="Arial" w:cs="Arial"/>
          <w:color w:val="000000" w:themeColor="text1"/>
          <w:sz w:val="20"/>
          <w:szCs w:val="20"/>
        </w:rPr>
        <w:t xml:space="preserve"> District in Bangladesh, Research in Agriculture, Livestock, and Fisheries</w:t>
      </w:r>
      <w:r w:rsidR="000D3807">
        <w:rPr>
          <w:rFonts w:ascii="Arial" w:hAnsi="Arial" w:cs="Arial" w:hint="eastAsia"/>
          <w:color w:val="000000" w:themeColor="text1"/>
          <w:sz w:val="20"/>
          <w:szCs w:val="20"/>
        </w:rPr>
        <w:t>.</w:t>
      </w:r>
      <w:r w:rsidR="000D3807" w:rsidRPr="000D3807">
        <w:rPr>
          <w:rFonts w:ascii="Arial" w:hAnsi="Arial" w:cs="Arial"/>
          <w:color w:val="000000" w:themeColor="text1"/>
          <w:sz w:val="20"/>
          <w:szCs w:val="20"/>
        </w:rPr>
        <w:t xml:space="preserve"> </w:t>
      </w:r>
      <w:r w:rsidR="000D3807" w:rsidRPr="006A35AF">
        <w:rPr>
          <w:rFonts w:ascii="Arial" w:hAnsi="Arial" w:cs="Arial"/>
          <w:color w:val="000000" w:themeColor="text1"/>
          <w:sz w:val="20"/>
          <w:szCs w:val="20"/>
        </w:rPr>
        <w:t>2018</w:t>
      </w:r>
      <w:r w:rsidR="000D3807">
        <w:rPr>
          <w:rFonts w:ascii="Arial" w:hAnsi="Arial" w:cs="Arial" w:hint="eastAsia"/>
          <w:color w:val="000000" w:themeColor="text1"/>
          <w:sz w:val="20"/>
          <w:szCs w:val="20"/>
        </w:rPr>
        <w:t>;</w:t>
      </w:r>
      <w:r w:rsidRPr="006A35AF">
        <w:rPr>
          <w:rFonts w:ascii="Arial" w:hAnsi="Arial" w:cs="Arial"/>
          <w:color w:val="000000" w:themeColor="text1"/>
          <w:sz w:val="20"/>
          <w:szCs w:val="20"/>
        </w:rPr>
        <w:t xml:space="preserve"> 5 (3), 293-300. </w:t>
      </w:r>
      <w:hyperlink r:id="rId27" w:history="1">
        <w:r w:rsidR="000E6B6A" w:rsidRPr="0067488E">
          <w:rPr>
            <w:rStyle w:val="Hyperlink"/>
          </w:rPr>
          <w:t>https://doi.org/10.3329/ralf.v5i3.39575</w:t>
        </w:r>
      </w:hyperlink>
      <w:r w:rsidR="000E6B6A">
        <w:t xml:space="preserve"> </w:t>
      </w:r>
    </w:p>
    <w:p w14:paraId="0067D4D3" w14:textId="67F58752" w:rsidR="0047084B" w:rsidRPr="006A35AF" w:rsidRDefault="0047084B" w:rsidP="0044259E">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proofErr w:type="spellStart"/>
      <w:r w:rsidRPr="006A35AF">
        <w:rPr>
          <w:rFonts w:ascii="Arial" w:hAnsi="Arial" w:cs="Arial"/>
          <w:color w:val="000000" w:themeColor="text1"/>
          <w:sz w:val="20"/>
          <w:szCs w:val="20"/>
        </w:rPr>
        <w:t>Sanzidur</w:t>
      </w:r>
      <w:proofErr w:type="spellEnd"/>
      <w:r w:rsidRPr="006A35AF">
        <w:rPr>
          <w:rFonts w:ascii="Arial" w:hAnsi="Arial" w:cs="Arial"/>
          <w:color w:val="000000" w:themeColor="text1"/>
          <w:sz w:val="20"/>
          <w:szCs w:val="20"/>
        </w:rPr>
        <w:t xml:space="preserve"> R. Profit Efficiency Among Bangladeshi Rice Farmers</w:t>
      </w:r>
      <w:r w:rsidR="00A547E8">
        <w:rPr>
          <w:rFonts w:ascii="Arial" w:hAnsi="Arial" w:cs="Arial" w:hint="eastAsia"/>
          <w:color w:val="000000" w:themeColor="text1"/>
          <w:sz w:val="20"/>
          <w:szCs w:val="20"/>
        </w:rPr>
        <w:t>.</w:t>
      </w:r>
      <w:r w:rsidR="00A547E8" w:rsidRPr="00A547E8">
        <w:rPr>
          <w:rFonts w:ascii="Arial" w:hAnsi="Arial" w:cs="Arial"/>
          <w:color w:val="000000" w:themeColor="text1"/>
          <w:sz w:val="20"/>
          <w:szCs w:val="20"/>
        </w:rPr>
        <w:t xml:space="preserve"> </w:t>
      </w:r>
      <w:proofErr w:type="gramStart"/>
      <w:r w:rsidR="00A547E8" w:rsidRPr="006A35AF">
        <w:rPr>
          <w:rFonts w:ascii="Arial" w:hAnsi="Arial" w:cs="Arial"/>
          <w:color w:val="000000" w:themeColor="text1"/>
          <w:sz w:val="20"/>
          <w:szCs w:val="20"/>
        </w:rPr>
        <w:t>2003</w:t>
      </w:r>
      <w:r w:rsidR="00A547E8">
        <w:rPr>
          <w:rFonts w:ascii="Arial" w:hAnsi="Arial" w:cs="Arial" w:hint="eastAsia"/>
          <w:color w:val="000000" w:themeColor="text1"/>
          <w:sz w:val="20"/>
          <w:szCs w:val="20"/>
        </w:rPr>
        <w:t xml:space="preserve">; </w:t>
      </w:r>
      <w:r w:rsidRPr="006A35AF">
        <w:rPr>
          <w:rFonts w:ascii="Arial" w:hAnsi="Arial" w:cs="Arial"/>
          <w:color w:val="000000" w:themeColor="text1"/>
          <w:sz w:val="20"/>
          <w:szCs w:val="20"/>
        </w:rPr>
        <w:t xml:space="preserve"> </w:t>
      </w:r>
      <w:r w:rsidR="00A547E8">
        <w:rPr>
          <w:rFonts w:ascii="Arial" w:hAnsi="Arial" w:cs="Arial" w:hint="eastAsia"/>
          <w:color w:val="000000" w:themeColor="text1"/>
          <w:sz w:val="20"/>
          <w:szCs w:val="20"/>
        </w:rPr>
        <w:t>C</w:t>
      </w:r>
      <w:r w:rsidRPr="006A35AF">
        <w:rPr>
          <w:rFonts w:ascii="Arial" w:hAnsi="Arial" w:cs="Arial"/>
          <w:color w:val="000000" w:themeColor="text1"/>
          <w:sz w:val="20"/>
          <w:szCs w:val="20"/>
        </w:rPr>
        <w:t>ontributed</w:t>
      </w:r>
      <w:proofErr w:type="gramEnd"/>
      <w:r w:rsidRPr="006A35AF">
        <w:rPr>
          <w:rFonts w:ascii="Arial" w:hAnsi="Arial" w:cs="Arial"/>
          <w:color w:val="000000" w:themeColor="text1"/>
          <w:sz w:val="20"/>
          <w:szCs w:val="20"/>
        </w:rPr>
        <w:t xml:space="preserve"> a paper for the 25th conference of the International Association of Agricultural Economists in Durban, South Africa.</w:t>
      </w:r>
      <w:r w:rsidR="000E6B6A">
        <w:rPr>
          <w:rFonts w:ascii="Arial" w:hAnsi="Arial" w:cs="Arial"/>
          <w:color w:val="000000" w:themeColor="text1"/>
          <w:sz w:val="20"/>
          <w:szCs w:val="20"/>
        </w:rPr>
        <w:t xml:space="preserve"> </w:t>
      </w:r>
      <w:hyperlink r:id="rId28" w:history="1">
        <w:r w:rsidR="000E6B6A" w:rsidRPr="0067488E">
          <w:rPr>
            <w:rStyle w:val="Hyperlink"/>
            <w:rFonts w:ascii="Arial" w:hAnsi="Arial" w:cs="Arial"/>
            <w:sz w:val="20"/>
            <w:szCs w:val="20"/>
          </w:rPr>
          <w:t>https://doi.org/10.22004/ag.econ.25898</w:t>
        </w:r>
      </w:hyperlink>
      <w:r w:rsidR="000E6B6A">
        <w:rPr>
          <w:rFonts w:ascii="Arial" w:hAnsi="Arial" w:cs="Arial"/>
          <w:color w:val="000000" w:themeColor="text1"/>
          <w:sz w:val="20"/>
          <w:szCs w:val="20"/>
        </w:rPr>
        <w:t xml:space="preserve"> </w:t>
      </w:r>
    </w:p>
    <w:p w14:paraId="03EFAE33" w14:textId="77777777" w:rsidR="000E6B6A" w:rsidRDefault="0047084B" w:rsidP="000E6B6A">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6A35AF">
        <w:rPr>
          <w:rFonts w:ascii="Arial" w:hAnsi="Arial" w:cs="Arial"/>
          <w:color w:val="000000" w:themeColor="text1"/>
          <w:sz w:val="20"/>
          <w:szCs w:val="20"/>
        </w:rPr>
        <w:t>U</w:t>
      </w:r>
      <w:r w:rsidR="0057793C">
        <w:rPr>
          <w:rFonts w:ascii="Arial" w:hAnsi="Arial" w:cs="Arial"/>
          <w:color w:val="000000" w:themeColor="text1"/>
          <w:sz w:val="20"/>
          <w:szCs w:val="20"/>
        </w:rPr>
        <w:t>.</w:t>
      </w:r>
      <w:r w:rsidRPr="006A35AF">
        <w:rPr>
          <w:rFonts w:ascii="Arial" w:hAnsi="Arial" w:cs="Arial"/>
          <w:color w:val="000000" w:themeColor="text1"/>
          <w:sz w:val="20"/>
          <w:szCs w:val="20"/>
        </w:rPr>
        <w:t>S</w:t>
      </w:r>
      <w:r w:rsidR="0057793C">
        <w:rPr>
          <w:rFonts w:ascii="Arial" w:hAnsi="Arial" w:cs="Arial"/>
          <w:color w:val="000000" w:themeColor="text1"/>
          <w:sz w:val="20"/>
          <w:szCs w:val="20"/>
        </w:rPr>
        <w:t xml:space="preserve">. </w:t>
      </w:r>
      <w:r w:rsidRPr="006A35AF">
        <w:rPr>
          <w:rFonts w:ascii="Arial" w:hAnsi="Arial" w:cs="Arial"/>
          <w:color w:val="000000" w:themeColor="text1"/>
          <w:sz w:val="20"/>
          <w:szCs w:val="20"/>
        </w:rPr>
        <w:t>D</w:t>
      </w:r>
      <w:r w:rsidR="0057793C">
        <w:rPr>
          <w:rFonts w:ascii="Arial" w:hAnsi="Arial" w:cs="Arial"/>
          <w:color w:val="000000" w:themeColor="text1"/>
          <w:sz w:val="20"/>
          <w:szCs w:val="20"/>
        </w:rPr>
        <w:t xml:space="preserve">epartment of Agriculture, Foreign </w:t>
      </w:r>
      <w:r w:rsidRPr="006A35AF">
        <w:rPr>
          <w:rFonts w:ascii="Arial" w:hAnsi="Arial" w:cs="Arial"/>
          <w:color w:val="000000" w:themeColor="text1"/>
          <w:sz w:val="20"/>
          <w:szCs w:val="20"/>
        </w:rPr>
        <w:t>A</w:t>
      </w:r>
      <w:r w:rsidR="0057793C">
        <w:rPr>
          <w:rFonts w:ascii="Arial" w:hAnsi="Arial" w:cs="Arial"/>
          <w:color w:val="000000" w:themeColor="text1"/>
          <w:sz w:val="20"/>
          <w:szCs w:val="20"/>
        </w:rPr>
        <w:t>griculture service</w:t>
      </w:r>
      <w:r w:rsidRPr="006A35AF">
        <w:rPr>
          <w:rFonts w:ascii="Arial" w:hAnsi="Arial" w:cs="Arial"/>
          <w:color w:val="000000" w:themeColor="text1"/>
          <w:sz w:val="20"/>
          <w:szCs w:val="20"/>
        </w:rPr>
        <w:t>,</w:t>
      </w:r>
      <w:r w:rsidR="009F6A89">
        <w:rPr>
          <w:rFonts w:ascii="Arial" w:hAnsi="Arial" w:cs="Arial"/>
          <w:color w:val="000000" w:themeColor="text1"/>
          <w:sz w:val="20"/>
          <w:szCs w:val="20"/>
        </w:rPr>
        <w:t xml:space="preserve"> International Production </w:t>
      </w:r>
      <w:proofErr w:type="spellStart"/>
      <w:r w:rsidR="009F6A89">
        <w:rPr>
          <w:rFonts w:ascii="Arial" w:hAnsi="Arial" w:cs="Arial"/>
          <w:color w:val="000000" w:themeColor="text1"/>
          <w:sz w:val="20"/>
          <w:szCs w:val="20"/>
        </w:rPr>
        <w:t>Assesment</w:t>
      </w:r>
      <w:proofErr w:type="spellEnd"/>
      <w:r w:rsidR="009F6A89">
        <w:rPr>
          <w:rFonts w:ascii="Arial" w:hAnsi="Arial" w:cs="Arial"/>
          <w:color w:val="000000" w:themeColor="text1"/>
          <w:sz w:val="20"/>
          <w:szCs w:val="20"/>
        </w:rPr>
        <w:t xml:space="preserve"> Division.  </w:t>
      </w:r>
      <w:hyperlink r:id="rId29" w:history="1">
        <w:r w:rsidR="000E6B6A" w:rsidRPr="0067488E">
          <w:rPr>
            <w:rStyle w:val="Hyperlink"/>
            <w:rFonts w:ascii="Arial" w:hAnsi="Arial" w:cs="Arial"/>
            <w:sz w:val="20"/>
            <w:szCs w:val="20"/>
          </w:rPr>
          <w:t>https://ipad.fas.usda.gov/countrysummary/Default.aspx?id=BG&amp;crop=Rice</w:t>
        </w:r>
      </w:hyperlink>
      <w:r w:rsidR="000E6B6A">
        <w:rPr>
          <w:rFonts w:ascii="Arial" w:hAnsi="Arial" w:cs="Arial"/>
          <w:color w:val="000000" w:themeColor="text1"/>
          <w:sz w:val="20"/>
          <w:szCs w:val="20"/>
        </w:rPr>
        <w:t xml:space="preserve"> </w:t>
      </w:r>
    </w:p>
    <w:p w14:paraId="43BEB807" w14:textId="6C2C8B7A" w:rsidR="000E6B6A" w:rsidRPr="000E6B6A" w:rsidRDefault="000E6B6A" w:rsidP="000E6B6A">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0E6B6A">
        <w:rPr>
          <w:rFonts w:ascii="Arial" w:eastAsia="Times New Roman" w:hAnsi="Arial" w:cs="Arial"/>
          <w:sz w:val="18"/>
          <w:szCs w:val="18"/>
        </w:rPr>
        <w:t xml:space="preserve">United States Department of Agriculture, National Agricultural Statistics Service. (2018). Agricultural Statistics 2018. Washington, DC: U.S. Government Printing Office. </w:t>
      </w:r>
      <w:bookmarkStart w:id="20" w:name="_Hlk217056983"/>
      <w:r w:rsidRPr="000E6B6A">
        <w:rPr>
          <w:rFonts w:ascii="Arial" w:eastAsia="Times New Roman" w:hAnsi="Arial" w:cs="Arial"/>
          <w:sz w:val="18"/>
          <w:szCs w:val="18"/>
        </w:rPr>
        <w:t>https://www.nass.usda.gov/Publications/</w:t>
      </w:r>
      <w:bookmarkEnd w:id="20"/>
    </w:p>
    <w:p w14:paraId="05F14DAE" w14:textId="3DA1DC52" w:rsidR="0047084B" w:rsidRPr="006A35AF" w:rsidDel="0044259E" w:rsidRDefault="0047084B" w:rsidP="006A35AF">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proofErr w:type="spellStart"/>
      <w:r w:rsidRPr="006A35AF">
        <w:rPr>
          <w:rFonts w:ascii="Arial" w:hAnsi="Arial" w:cs="Arial"/>
          <w:color w:val="000000" w:themeColor="text1"/>
          <w:sz w:val="20"/>
          <w:szCs w:val="20"/>
        </w:rPr>
        <w:lastRenderedPageBreak/>
        <w:t>Zohurul</w:t>
      </w:r>
      <w:proofErr w:type="spellEnd"/>
      <w:r w:rsidRPr="006A35AF">
        <w:rPr>
          <w:rFonts w:ascii="Arial" w:hAnsi="Arial" w:cs="Arial"/>
          <w:color w:val="000000" w:themeColor="text1"/>
          <w:sz w:val="20"/>
          <w:szCs w:val="20"/>
        </w:rPr>
        <w:t xml:space="preserve"> I, </w:t>
      </w:r>
      <w:proofErr w:type="spellStart"/>
      <w:r w:rsidRPr="006A35AF">
        <w:rPr>
          <w:rFonts w:ascii="Arial" w:hAnsi="Arial" w:cs="Arial"/>
          <w:color w:val="000000" w:themeColor="text1"/>
          <w:sz w:val="20"/>
          <w:szCs w:val="20"/>
        </w:rPr>
        <w:t>Ratna</w:t>
      </w:r>
      <w:proofErr w:type="spellEnd"/>
      <w:r w:rsidR="00A547E8">
        <w:rPr>
          <w:rFonts w:ascii="Arial" w:hAnsi="Arial" w:cs="Arial" w:hint="eastAsia"/>
          <w:color w:val="000000" w:themeColor="text1"/>
          <w:sz w:val="20"/>
          <w:szCs w:val="20"/>
        </w:rPr>
        <w:t xml:space="preserve"> </w:t>
      </w:r>
      <w:r w:rsidRPr="006A35AF">
        <w:rPr>
          <w:rFonts w:ascii="Arial" w:hAnsi="Arial" w:cs="Arial"/>
          <w:color w:val="000000" w:themeColor="text1"/>
          <w:sz w:val="20"/>
          <w:szCs w:val="20"/>
        </w:rPr>
        <w:t xml:space="preserve">B, </w:t>
      </w:r>
      <w:proofErr w:type="spellStart"/>
      <w:r w:rsidRPr="006A35AF">
        <w:rPr>
          <w:rFonts w:ascii="Arial" w:hAnsi="Arial" w:cs="Arial"/>
          <w:color w:val="000000" w:themeColor="text1"/>
          <w:sz w:val="20"/>
          <w:szCs w:val="20"/>
        </w:rPr>
        <w:t>Sajia</w:t>
      </w:r>
      <w:proofErr w:type="spellEnd"/>
      <w:r w:rsidR="00A547E8">
        <w:rPr>
          <w:rFonts w:ascii="Arial" w:hAnsi="Arial" w:cs="Arial" w:hint="eastAsia"/>
          <w:color w:val="000000" w:themeColor="text1"/>
          <w:sz w:val="20"/>
          <w:szCs w:val="20"/>
        </w:rPr>
        <w:t xml:space="preserve"> </w:t>
      </w:r>
      <w:r w:rsidRPr="006A35AF">
        <w:rPr>
          <w:rFonts w:ascii="Arial" w:hAnsi="Arial" w:cs="Arial"/>
          <w:color w:val="000000" w:themeColor="text1"/>
          <w:sz w:val="20"/>
          <w:szCs w:val="20"/>
        </w:rPr>
        <w:t xml:space="preserve">S, and </w:t>
      </w:r>
      <w:proofErr w:type="spellStart"/>
      <w:r w:rsidRPr="006A35AF">
        <w:rPr>
          <w:rFonts w:ascii="Arial" w:hAnsi="Arial" w:cs="Arial"/>
          <w:color w:val="000000" w:themeColor="text1"/>
          <w:sz w:val="20"/>
          <w:szCs w:val="20"/>
        </w:rPr>
        <w:t>Akteruzzman</w:t>
      </w:r>
      <w:proofErr w:type="spellEnd"/>
      <w:r w:rsidRPr="006A35AF">
        <w:rPr>
          <w:rFonts w:ascii="Arial" w:hAnsi="Arial" w:cs="Arial"/>
          <w:color w:val="000000" w:themeColor="text1"/>
          <w:sz w:val="20"/>
          <w:szCs w:val="20"/>
        </w:rPr>
        <w:t xml:space="preserve"> K. Profitability and productivity of rice production in the selected coastal area of </w:t>
      </w:r>
      <w:proofErr w:type="spellStart"/>
      <w:r w:rsidRPr="006A35AF">
        <w:rPr>
          <w:rFonts w:ascii="Arial" w:hAnsi="Arial" w:cs="Arial"/>
          <w:color w:val="000000" w:themeColor="text1"/>
          <w:sz w:val="20"/>
          <w:szCs w:val="20"/>
        </w:rPr>
        <w:t>Satkhira</w:t>
      </w:r>
      <w:proofErr w:type="spellEnd"/>
      <w:r w:rsidRPr="006A35AF">
        <w:rPr>
          <w:rFonts w:ascii="Arial" w:hAnsi="Arial" w:cs="Arial"/>
          <w:color w:val="000000" w:themeColor="text1"/>
          <w:sz w:val="20"/>
          <w:szCs w:val="20"/>
        </w:rPr>
        <w:t xml:space="preserve"> district in Bangladesh. International Journal of Business Management and Social Research</w:t>
      </w:r>
      <w:r w:rsidR="00C04561">
        <w:rPr>
          <w:rFonts w:ascii="Arial" w:hAnsi="Arial" w:cs="Arial" w:hint="eastAsia"/>
          <w:color w:val="000000" w:themeColor="text1"/>
          <w:sz w:val="20"/>
          <w:szCs w:val="20"/>
        </w:rPr>
        <w:t>.</w:t>
      </w:r>
      <w:r w:rsidRPr="006A35AF">
        <w:rPr>
          <w:rFonts w:ascii="Arial" w:hAnsi="Arial" w:cs="Arial"/>
          <w:color w:val="000000" w:themeColor="text1"/>
          <w:sz w:val="20"/>
          <w:szCs w:val="20"/>
        </w:rPr>
        <w:t xml:space="preserve"> </w:t>
      </w:r>
      <w:r w:rsidR="00C04561" w:rsidRPr="006A35AF">
        <w:rPr>
          <w:rFonts w:ascii="Arial" w:hAnsi="Arial" w:cs="Arial"/>
          <w:color w:val="000000" w:themeColor="text1"/>
          <w:sz w:val="20"/>
          <w:szCs w:val="20"/>
        </w:rPr>
        <w:t>2017</w:t>
      </w:r>
      <w:r w:rsidR="00C04561">
        <w:rPr>
          <w:rFonts w:ascii="Arial" w:hAnsi="Arial" w:cs="Arial" w:hint="eastAsia"/>
          <w:color w:val="000000" w:themeColor="text1"/>
          <w:sz w:val="20"/>
          <w:szCs w:val="20"/>
        </w:rPr>
        <w:t>;</w:t>
      </w:r>
      <w:r w:rsidRPr="006A35AF">
        <w:rPr>
          <w:rFonts w:ascii="Arial" w:hAnsi="Arial" w:cs="Arial"/>
          <w:color w:val="000000" w:themeColor="text1"/>
          <w:sz w:val="20"/>
          <w:szCs w:val="20"/>
        </w:rPr>
        <w:t>03(01), 148–153.</w:t>
      </w:r>
      <w:r w:rsidR="000E6B6A">
        <w:rPr>
          <w:rFonts w:ascii="Arial" w:hAnsi="Arial" w:cs="Arial"/>
          <w:color w:val="000000" w:themeColor="text1"/>
          <w:sz w:val="20"/>
          <w:szCs w:val="20"/>
        </w:rPr>
        <w:t xml:space="preserve"> </w:t>
      </w:r>
      <w:hyperlink r:id="rId30" w:history="1">
        <w:r w:rsidR="000E6B6A" w:rsidRPr="0067488E">
          <w:rPr>
            <w:rStyle w:val="Hyperlink"/>
            <w:rFonts w:ascii="Arial" w:hAnsi="Arial" w:cs="Arial"/>
            <w:sz w:val="20"/>
            <w:szCs w:val="20"/>
          </w:rPr>
          <w:t>https://doi.org/10.18801/ijbmsr.030117.17</w:t>
        </w:r>
      </w:hyperlink>
      <w:r w:rsidR="000E6B6A">
        <w:rPr>
          <w:rFonts w:ascii="Arial" w:hAnsi="Arial" w:cs="Arial"/>
          <w:color w:val="000000" w:themeColor="text1"/>
          <w:sz w:val="20"/>
          <w:szCs w:val="20"/>
        </w:rPr>
        <w:t xml:space="preserve"> </w:t>
      </w:r>
    </w:p>
    <w:p w14:paraId="275845CF" w14:textId="77777777" w:rsidR="0044259E" w:rsidRPr="006A35AF" w:rsidRDefault="0044259E" w:rsidP="00605416">
      <w:pPr>
        <w:pStyle w:val="ListParagraph"/>
        <w:widowControl w:val="0"/>
        <w:tabs>
          <w:tab w:val="left" w:pos="142"/>
        </w:tabs>
        <w:spacing w:after="0" w:line="240" w:lineRule="auto"/>
        <w:ind w:left="567"/>
        <w:jc w:val="both"/>
        <w:rPr>
          <w:rFonts w:ascii="Arial" w:hAnsi="Arial" w:cs="Arial"/>
          <w:color w:val="548DD4" w:themeColor="text2" w:themeTint="99"/>
          <w:sz w:val="20"/>
          <w:szCs w:val="20"/>
        </w:rPr>
      </w:pPr>
    </w:p>
    <w:p w14:paraId="60E814EB" w14:textId="77777777" w:rsidR="0044259E" w:rsidRPr="006A35AF" w:rsidRDefault="0044259E" w:rsidP="00605416">
      <w:pPr>
        <w:pStyle w:val="ListParagraph"/>
        <w:widowControl w:val="0"/>
        <w:tabs>
          <w:tab w:val="left" w:pos="142"/>
        </w:tabs>
        <w:spacing w:after="0" w:line="240" w:lineRule="auto"/>
        <w:ind w:left="567"/>
        <w:jc w:val="both"/>
        <w:rPr>
          <w:rFonts w:ascii="Arial" w:hAnsi="Arial" w:cs="Arial"/>
          <w:color w:val="548DD4" w:themeColor="text2" w:themeTint="99"/>
          <w:sz w:val="20"/>
          <w:szCs w:val="20"/>
        </w:rPr>
      </w:pPr>
    </w:p>
    <w:p w14:paraId="484D8547" w14:textId="13BA63C1" w:rsidR="0044259E" w:rsidRPr="006A35AF" w:rsidRDefault="0044259E" w:rsidP="0044259E">
      <w:pPr>
        <w:spacing w:after="0" w:line="240" w:lineRule="auto"/>
        <w:rPr>
          <w:rFonts w:ascii="Arial" w:hAnsi="Arial" w:cs="Arial"/>
          <w:b/>
          <w:sz w:val="20"/>
          <w:szCs w:val="20"/>
        </w:rPr>
      </w:pPr>
      <w:r w:rsidRPr="006A35AF">
        <w:rPr>
          <w:rFonts w:ascii="Arial" w:hAnsi="Arial" w:cs="Arial"/>
          <w:b/>
          <w:sz w:val="20"/>
          <w:szCs w:val="20"/>
        </w:rPr>
        <w:t>ACKNOWLEDGEMENT</w:t>
      </w:r>
    </w:p>
    <w:p w14:paraId="01BF01EA" w14:textId="77777777" w:rsidR="0044259E" w:rsidRPr="006A35AF" w:rsidRDefault="0044259E" w:rsidP="006A35AF">
      <w:pPr>
        <w:spacing w:after="0" w:line="240" w:lineRule="auto"/>
        <w:rPr>
          <w:rFonts w:ascii="Arial" w:hAnsi="Arial" w:cs="Arial"/>
          <w:b/>
          <w:sz w:val="20"/>
          <w:szCs w:val="20"/>
        </w:rPr>
      </w:pPr>
    </w:p>
    <w:p w14:paraId="12037BF0" w14:textId="49D885BF" w:rsidR="0044259E" w:rsidRPr="006A35AF" w:rsidRDefault="00A8600C" w:rsidP="006A35AF">
      <w:pPr>
        <w:widowControl w:val="0"/>
        <w:tabs>
          <w:tab w:val="left" w:pos="142"/>
        </w:tabs>
        <w:spacing w:after="0" w:line="240" w:lineRule="auto"/>
        <w:jc w:val="both"/>
        <w:rPr>
          <w:rFonts w:ascii="Arial" w:hAnsi="Arial" w:cs="Arial"/>
          <w:sz w:val="20"/>
          <w:szCs w:val="20"/>
        </w:rPr>
      </w:pPr>
      <w:r w:rsidRPr="00A8600C">
        <w:rPr>
          <w:rFonts w:ascii="Arial" w:hAnsi="Arial" w:cs="Arial"/>
          <w:sz w:val="20"/>
          <w:szCs w:val="20"/>
        </w:rPr>
        <w:t>The authors would like to express their sincere gratitude to the United Graduate School of Agricultural Sciences, Kagoshima University, Japan, for providing the financial support necessary to conduct this research. The authors also wish to extend their heartfelt appreciation to the agricultural officers, paddy traders, and survey assistants in the Brahmanbaria district for their valuable cooperation and assistance during the data collection period.</w:t>
      </w:r>
    </w:p>
    <w:p w14:paraId="2AB6705E" w14:textId="77777777" w:rsidR="0044259E" w:rsidRPr="006A35AF" w:rsidRDefault="0044259E" w:rsidP="0044259E">
      <w:pPr>
        <w:pStyle w:val="ListParagraph"/>
        <w:widowControl w:val="0"/>
        <w:tabs>
          <w:tab w:val="left" w:pos="142"/>
        </w:tabs>
        <w:spacing w:after="0" w:line="240" w:lineRule="auto"/>
        <w:ind w:left="567"/>
        <w:jc w:val="both"/>
        <w:rPr>
          <w:rFonts w:ascii="Arial" w:hAnsi="Arial" w:cs="Arial"/>
          <w:sz w:val="20"/>
          <w:szCs w:val="20"/>
        </w:rPr>
      </w:pPr>
    </w:p>
    <w:p w14:paraId="00556D95" w14:textId="78D201CE" w:rsidR="0044259E" w:rsidRPr="006A35AF" w:rsidRDefault="0044259E" w:rsidP="006A35AF">
      <w:pPr>
        <w:pStyle w:val="ListParagraph"/>
        <w:widowControl w:val="0"/>
        <w:tabs>
          <w:tab w:val="left" w:pos="142"/>
        </w:tabs>
        <w:spacing w:after="0" w:line="240" w:lineRule="auto"/>
        <w:ind w:left="0"/>
        <w:jc w:val="both"/>
        <w:rPr>
          <w:rFonts w:ascii="Arial" w:hAnsi="Arial" w:cs="Arial"/>
          <w:sz w:val="20"/>
          <w:szCs w:val="20"/>
        </w:rPr>
      </w:pPr>
      <w:bookmarkStart w:id="21" w:name="_GoBack"/>
      <w:bookmarkEnd w:id="10"/>
      <w:bookmarkEnd w:id="21"/>
    </w:p>
    <w:sectPr w:rsidR="0044259E" w:rsidRPr="006A35AF" w:rsidSect="001A09E9">
      <w:headerReference w:type="even" r:id="rId31"/>
      <w:headerReference w:type="default" r:id="rId32"/>
      <w:footerReference w:type="even" r:id="rId33"/>
      <w:footerReference w:type="default" r:id="rId34"/>
      <w:headerReference w:type="first" r:id="rId35"/>
      <w:footerReference w:type="first" r:id="rId36"/>
      <w:pgSz w:w="11906" w:h="16838" w:code="9"/>
      <w:pgMar w:top="1138" w:right="850" w:bottom="1138" w:left="85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D13A5" w14:textId="77777777" w:rsidR="00A36577" w:rsidRDefault="00A36577" w:rsidP="00827126">
      <w:pPr>
        <w:spacing w:after="0" w:line="240" w:lineRule="auto"/>
      </w:pPr>
      <w:r>
        <w:separator/>
      </w:r>
    </w:p>
  </w:endnote>
  <w:endnote w:type="continuationSeparator" w:id="0">
    <w:p w14:paraId="565D597B" w14:textId="77777777" w:rsidR="00A36577" w:rsidRDefault="00A36577" w:rsidP="00827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AD484" w14:textId="77777777" w:rsidR="00C3593E" w:rsidRDefault="00C359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56BA2" w14:textId="77777777" w:rsidR="00C3593E" w:rsidRDefault="00C359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FD3C6" w14:textId="77777777" w:rsidR="00C3593E" w:rsidRDefault="00C35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D1BA5" w14:textId="77777777" w:rsidR="00A36577" w:rsidRDefault="00A36577" w:rsidP="00827126">
      <w:pPr>
        <w:spacing w:after="0" w:line="240" w:lineRule="auto"/>
      </w:pPr>
      <w:r>
        <w:separator/>
      </w:r>
    </w:p>
  </w:footnote>
  <w:footnote w:type="continuationSeparator" w:id="0">
    <w:p w14:paraId="25FC1DDD" w14:textId="77777777" w:rsidR="00A36577" w:rsidRDefault="00A36577" w:rsidP="00827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18E1D" w14:textId="61EE9CB6" w:rsidR="00C3593E" w:rsidRDefault="00C3593E">
    <w:pPr>
      <w:pStyle w:val="Header"/>
    </w:pPr>
    <w:r>
      <w:rPr>
        <w:noProof/>
      </w:rPr>
      <w:pict w14:anchorId="75553C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14766" o:spid="_x0000_s2050" type="#_x0000_t136" style="position:absolute;margin-left:0;margin-top:0;width:605.85pt;height:113.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36768" w14:textId="1C83EFDD" w:rsidR="00C3593E" w:rsidRDefault="00C3593E">
    <w:pPr>
      <w:pStyle w:val="Header"/>
    </w:pPr>
    <w:r>
      <w:rPr>
        <w:noProof/>
      </w:rPr>
      <w:pict w14:anchorId="0C3306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14767" o:spid="_x0000_s2051" type="#_x0000_t136" style="position:absolute;margin-left:0;margin-top:0;width:605.85pt;height:113.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B571B" w14:textId="7B2613DF" w:rsidR="00C3593E" w:rsidRDefault="00C3593E">
    <w:pPr>
      <w:pStyle w:val="Header"/>
    </w:pPr>
    <w:r>
      <w:rPr>
        <w:noProof/>
      </w:rPr>
      <w:pict w14:anchorId="1FC59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14765" o:spid="_x0000_s2049" type="#_x0000_t136" style="position:absolute;margin-left:0;margin-top:0;width:605.85pt;height:113.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E73C1"/>
    <w:multiLevelType w:val="multilevel"/>
    <w:tmpl w:val="012E73C1"/>
    <w:lvl w:ilvl="0">
      <w:start w:val="1"/>
      <w:numFmt w:val="decimal"/>
      <w:lvlText w:val="%1."/>
      <w:lvlJc w:val="left"/>
      <w:pPr>
        <w:ind w:left="360"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1B652E01"/>
    <w:multiLevelType w:val="multilevel"/>
    <w:tmpl w:val="1B652E01"/>
    <w:lvl w:ilvl="0">
      <w:start w:val="3"/>
      <w:numFmt w:val="upperRoman"/>
      <w:lvlText w:val="%1."/>
      <w:lvlJc w:val="left"/>
      <w:pPr>
        <w:ind w:left="825" w:hanging="720"/>
      </w:pPr>
      <w:rPr>
        <w:rFonts w:hint="default"/>
      </w:r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2" w15:restartNumberingAfterBreak="0">
    <w:nsid w:val="27244FDF"/>
    <w:multiLevelType w:val="multilevel"/>
    <w:tmpl w:val="27244FDF"/>
    <w:lvl w:ilvl="0">
      <w:start w:val="1"/>
      <w:numFmt w:val="upperLetter"/>
      <w:lvlText w:val="%1."/>
      <w:lvlJc w:val="left"/>
      <w:pPr>
        <w:ind w:left="64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 w15:restartNumberingAfterBreak="0">
    <w:nsid w:val="2E5D7348"/>
    <w:multiLevelType w:val="multilevel"/>
    <w:tmpl w:val="2E5D7348"/>
    <w:lvl w:ilvl="0">
      <w:start w:val="1"/>
      <w:numFmt w:val="upperRoman"/>
      <w:lvlText w:val="%1."/>
      <w:lvlJc w:val="right"/>
      <w:pPr>
        <w:ind w:left="825" w:hanging="720"/>
      </w:pPr>
      <w:rPr>
        <w:rFonts w:hint="default"/>
      </w:r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4" w15:restartNumberingAfterBreak="0">
    <w:nsid w:val="43294900"/>
    <w:multiLevelType w:val="hybridMultilevel"/>
    <w:tmpl w:val="A240E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293311"/>
    <w:multiLevelType w:val="multilevel"/>
    <w:tmpl w:val="4729331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80A2D6F"/>
    <w:multiLevelType w:val="hybridMultilevel"/>
    <w:tmpl w:val="62C0D55E"/>
    <w:lvl w:ilvl="0" w:tplc="0E4855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856A8D"/>
    <w:multiLevelType w:val="hybridMultilevel"/>
    <w:tmpl w:val="C81C7714"/>
    <w:lvl w:ilvl="0" w:tplc="5182472C">
      <w:start w:val="1"/>
      <w:numFmt w:val="decimal"/>
      <w:lvlText w:val="%1."/>
      <w:lvlJc w:val="left"/>
      <w:pPr>
        <w:ind w:left="1080" w:hanging="360"/>
      </w:pPr>
    </w:lvl>
    <w:lvl w:ilvl="1" w:tplc="CD5CC020" w:tentative="1">
      <w:start w:val="1"/>
      <w:numFmt w:val="lowerLetter"/>
      <w:lvlText w:val="%2."/>
      <w:lvlJc w:val="left"/>
      <w:pPr>
        <w:ind w:left="1800" w:hanging="360"/>
      </w:pPr>
    </w:lvl>
    <w:lvl w:ilvl="2" w:tplc="0DDC2C4E" w:tentative="1">
      <w:start w:val="1"/>
      <w:numFmt w:val="lowerRoman"/>
      <w:lvlText w:val="%3."/>
      <w:lvlJc w:val="right"/>
      <w:pPr>
        <w:ind w:left="2520" w:hanging="180"/>
      </w:pPr>
    </w:lvl>
    <w:lvl w:ilvl="3" w:tplc="10D8ACDE" w:tentative="1">
      <w:start w:val="1"/>
      <w:numFmt w:val="decimal"/>
      <w:lvlText w:val="%4."/>
      <w:lvlJc w:val="left"/>
      <w:pPr>
        <w:ind w:left="3240" w:hanging="360"/>
      </w:pPr>
    </w:lvl>
    <w:lvl w:ilvl="4" w:tplc="2C6691CE" w:tentative="1">
      <w:start w:val="1"/>
      <w:numFmt w:val="lowerLetter"/>
      <w:lvlText w:val="%5."/>
      <w:lvlJc w:val="left"/>
      <w:pPr>
        <w:ind w:left="3960" w:hanging="360"/>
      </w:pPr>
    </w:lvl>
    <w:lvl w:ilvl="5" w:tplc="3A448BA4" w:tentative="1">
      <w:start w:val="1"/>
      <w:numFmt w:val="lowerRoman"/>
      <w:lvlText w:val="%6."/>
      <w:lvlJc w:val="right"/>
      <w:pPr>
        <w:ind w:left="4680" w:hanging="180"/>
      </w:pPr>
    </w:lvl>
    <w:lvl w:ilvl="6" w:tplc="980463E0" w:tentative="1">
      <w:start w:val="1"/>
      <w:numFmt w:val="decimal"/>
      <w:lvlText w:val="%7."/>
      <w:lvlJc w:val="left"/>
      <w:pPr>
        <w:ind w:left="5400" w:hanging="360"/>
      </w:pPr>
    </w:lvl>
    <w:lvl w:ilvl="7" w:tplc="DF5A1880" w:tentative="1">
      <w:start w:val="1"/>
      <w:numFmt w:val="lowerLetter"/>
      <w:lvlText w:val="%8."/>
      <w:lvlJc w:val="left"/>
      <w:pPr>
        <w:ind w:left="6120" w:hanging="360"/>
      </w:pPr>
    </w:lvl>
    <w:lvl w:ilvl="8" w:tplc="4532FCE2" w:tentative="1">
      <w:start w:val="1"/>
      <w:numFmt w:val="lowerRoman"/>
      <w:lvlText w:val="%9."/>
      <w:lvlJc w:val="right"/>
      <w:pPr>
        <w:ind w:left="6840" w:hanging="180"/>
      </w:pPr>
    </w:lvl>
  </w:abstractNum>
  <w:abstractNum w:abstractNumId="8" w15:restartNumberingAfterBreak="0">
    <w:nsid w:val="5F143C3E"/>
    <w:multiLevelType w:val="multilevel"/>
    <w:tmpl w:val="5F143C3E"/>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2F04DFC"/>
    <w:multiLevelType w:val="hybridMultilevel"/>
    <w:tmpl w:val="CB2C0002"/>
    <w:lvl w:ilvl="0" w:tplc="7C28B04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9A95157"/>
    <w:multiLevelType w:val="hybridMultilevel"/>
    <w:tmpl w:val="4AD88E9E"/>
    <w:lvl w:ilvl="0" w:tplc="AC38584A">
      <w:start w:val="1"/>
      <w:numFmt w:val="decimal"/>
      <w:lvlText w:val="[%1]"/>
      <w:lvlJc w:val="left"/>
      <w:pPr>
        <w:ind w:left="502" w:hanging="360"/>
      </w:pPr>
      <w:rPr>
        <w:rFonts w:ascii="Times New Roman" w:eastAsiaTheme="minorEastAsia"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8"/>
  </w:num>
  <w:num w:numId="6">
    <w:abstractNumId w:val="5"/>
  </w:num>
  <w:num w:numId="7">
    <w:abstractNumId w:val="10"/>
  </w:num>
  <w:num w:numId="8">
    <w:abstractNumId w:val="7"/>
  </w:num>
  <w:num w:numId="9">
    <w:abstractNumId w:val="6"/>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52">
      <v:textbox inset="5.85pt,.7pt,5.85pt,.7pt"/>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BQnNzIMPC0NBcSUcpOLW4ODM/D6TAyLAWABg1ltAtAAAA"/>
  </w:docVars>
  <w:rsids>
    <w:rsidRoot w:val="006B2AB6"/>
    <w:rsid w:val="000023AE"/>
    <w:rsid w:val="0000343E"/>
    <w:rsid w:val="000071AD"/>
    <w:rsid w:val="00013133"/>
    <w:rsid w:val="00014534"/>
    <w:rsid w:val="0001465F"/>
    <w:rsid w:val="00020D7D"/>
    <w:rsid w:val="0002287F"/>
    <w:rsid w:val="00023A7E"/>
    <w:rsid w:val="000311F5"/>
    <w:rsid w:val="00032EB2"/>
    <w:rsid w:val="00034EB0"/>
    <w:rsid w:val="00035437"/>
    <w:rsid w:val="000364F4"/>
    <w:rsid w:val="00037840"/>
    <w:rsid w:val="00037B2E"/>
    <w:rsid w:val="0004407C"/>
    <w:rsid w:val="000513FC"/>
    <w:rsid w:val="00055953"/>
    <w:rsid w:val="00056BB7"/>
    <w:rsid w:val="0006081B"/>
    <w:rsid w:val="0006176A"/>
    <w:rsid w:val="00064DF4"/>
    <w:rsid w:val="000718E1"/>
    <w:rsid w:val="00081700"/>
    <w:rsid w:val="00082B5A"/>
    <w:rsid w:val="00083B0F"/>
    <w:rsid w:val="0008469A"/>
    <w:rsid w:val="00086531"/>
    <w:rsid w:val="00086601"/>
    <w:rsid w:val="00086B1A"/>
    <w:rsid w:val="00090978"/>
    <w:rsid w:val="0009287C"/>
    <w:rsid w:val="0009583D"/>
    <w:rsid w:val="0009621E"/>
    <w:rsid w:val="000A4B55"/>
    <w:rsid w:val="000A7658"/>
    <w:rsid w:val="000B10BC"/>
    <w:rsid w:val="000B13F4"/>
    <w:rsid w:val="000B3038"/>
    <w:rsid w:val="000B54A6"/>
    <w:rsid w:val="000B5BFC"/>
    <w:rsid w:val="000B5D8B"/>
    <w:rsid w:val="000C2563"/>
    <w:rsid w:val="000C28A2"/>
    <w:rsid w:val="000C2EFD"/>
    <w:rsid w:val="000C3427"/>
    <w:rsid w:val="000C4C44"/>
    <w:rsid w:val="000C548C"/>
    <w:rsid w:val="000C6C80"/>
    <w:rsid w:val="000D0D66"/>
    <w:rsid w:val="000D17F2"/>
    <w:rsid w:val="000D3807"/>
    <w:rsid w:val="000D5E79"/>
    <w:rsid w:val="000E1B51"/>
    <w:rsid w:val="000E37E8"/>
    <w:rsid w:val="000E413C"/>
    <w:rsid w:val="000E6B6A"/>
    <w:rsid w:val="000E7D24"/>
    <w:rsid w:val="000F17AF"/>
    <w:rsid w:val="000F381E"/>
    <w:rsid w:val="000F5F71"/>
    <w:rsid w:val="000F6D6F"/>
    <w:rsid w:val="000F7937"/>
    <w:rsid w:val="001019AE"/>
    <w:rsid w:val="001019FF"/>
    <w:rsid w:val="00101EA6"/>
    <w:rsid w:val="0010623E"/>
    <w:rsid w:val="001073AA"/>
    <w:rsid w:val="001116DE"/>
    <w:rsid w:val="0011271C"/>
    <w:rsid w:val="00112FC8"/>
    <w:rsid w:val="001132E6"/>
    <w:rsid w:val="00113ADA"/>
    <w:rsid w:val="0011447F"/>
    <w:rsid w:val="00121E70"/>
    <w:rsid w:val="001235EC"/>
    <w:rsid w:val="00123704"/>
    <w:rsid w:val="00123BF3"/>
    <w:rsid w:val="00132B7D"/>
    <w:rsid w:val="00133C46"/>
    <w:rsid w:val="00134074"/>
    <w:rsid w:val="0013592A"/>
    <w:rsid w:val="0014172A"/>
    <w:rsid w:val="00146086"/>
    <w:rsid w:val="001464FE"/>
    <w:rsid w:val="00146D2B"/>
    <w:rsid w:val="00147FB6"/>
    <w:rsid w:val="0015044C"/>
    <w:rsid w:val="001513B0"/>
    <w:rsid w:val="0015380F"/>
    <w:rsid w:val="001540F1"/>
    <w:rsid w:val="00157AEA"/>
    <w:rsid w:val="00160186"/>
    <w:rsid w:val="00161499"/>
    <w:rsid w:val="0016167F"/>
    <w:rsid w:val="001616C0"/>
    <w:rsid w:val="00161DDF"/>
    <w:rsid w:val="001624A5"/>
    <w:rsid w:val="00164EFF"/>
    <w:rsid w:val="00164F48"/>
    <w:rsid w:val="0016602E"/>
    <w:rsid w:val="00170022"/>
    <w:rsid w:val="00170D06"/>
    <w:rsid w:val="00174B30"/>
    <w:rsid w:val="00176EF9"/>
    <w:rsid w:val="001818C0"/>
    <w:rsid w:val="001821E9"/>
    <w:rsid w:val="00182211"/>
    <w:rsid w:val="001866C6"/>
    <w:rsid w:val="001869B9"/>
    <w:rsid w:val="00190B69"/>
    <w:rsid w:val="00191664"/>
    <w:rsid w:val="001918BE"/>
    <w:rsid w:val="00191A6C"/>
    <w:rsid w:val="00191CB3"/>
    <w:rsid w:val="00194190"/>
    <w:rsid w:val="0019566B"/>
    <w:rsid w:val="001A09E9"/>
    <w:rsid w:val="001A41FD"/>
    <w:rsid w:val="001A4B2B"/>
    <w:rsid w:val="001A5507"/>
    <w:rsid w:val="001A7685"/>
    <w:rsid w:val="001B0A6C"/>
    <w:rsid w:val="001B10DD"/>
    <w:rsid w:val="001B1DD8"/>
    <w:rsid w:val="001B2755"/>
    <w:rsid w:val="001B3B76"/>
    <w:rsid w:val="001B66B5"/>
    <w:rsid w:val="001B7345"/>
    <w:rsid w:val="001C0BFF"/>
    <w:rsid w:val="001C1FC8"/>
    <w:rsid w:val="001C2B15"/>
    <w:rsid w:val="001C49F2"/>
    <w:rsid w:val="001C5837"/>
    <w:rsid w:val="001C5E41"/>
    <w:rsid w:val="001D0138"/>
    <w:rsid w:val="001D2B4C"/>
    <w:rsid w:val="001D316A"/>
    <w:rsid w:val="001D418A"/>
    <w:rsid w:val="001D5888"/>
    <w:rsid w:val="001D6726"/>
    <w:rsid w:val="001E07FD"/>
    <w:rsid w:val="001E4B28"/>
    <w:rsid w:val="001F07ED"/>
    <w:rsid w:val="001F131A"/>
    <w:rsid w:val="001F1A9C"/>
    <w:rsid w:val="001F2C2E"/>
    <w:rsid w:val="001F5940"/>
    <w:rsid w:val="001F60B8"/>
    <w:rsid w:val="001F7525"/>
    <w:rsid w:val="001F7D45"/>
    <w:rsid w:val="00211A16"/>
    <w:rsid w:val="00214864"/>
    <w:rsid w:val="0021648B"/>
    <w:rsid w:val="002167DE"/>
    <w:rsid w:val="0021684F"/>
    <w:rsid w:val="00217C47"/>
    <w:rsid w:val="00220BC7"/>
    <w:rsid w:val="00223D5F"/>
    <w:rsid w:val="00227685"/>
    <w:rsid w:val="00231BE7"/>
    <w:rsid w:val="00232409"/>
    <w:rsid w:val="00232DDF"/>
    <w:rsid w:val="00232EBF"/>
    <w:rsid w:val="00233057"/>
    <w:rsid w:val="0023518C"/>
    <w:rsid w:val="00235E20"/>
    <w:rsid w:val="00242FF3"/>
    <w:rsid w:val="00245C07"/>
    <w:rsid w:val="00245FC9"/>
    <w:rsid w:val="002468B5"/>
    <w:rsid w:val="002477F0"/>
    <w:rsid w:val="00250090"/>
    <w:rsid w:val="002525FA"/>
    <w:rsid w:val="002542F8"/>
    <w:rsid w:val="00254708"/>
    <w:rsid w:val="00255537"/>
    <w:rsid w:val="002563D4"/>
    <w:rsid w:val="0026289C"/>
    <w:rsid w:val="00264A0C"/>
    <w:rsid w:val="002654F5"/>
    <w:rsid w:val="00265A31"/>
    <w:rsid w:val="00266540"/>
    <w:rsid w:val="00267A90"/>
    <w:rsid w:val="00267B95"/>
    <w:rsid w:val="00270EEF"/>
    <w:rsid w:val="002717EB"/>
    <w:rsid w:val="00272B8B"/>
    <w:rsid w:val="002776EE"/>
    <w:rsid w:val="00277F79"/>
    <w:rsid w:val="00282A50"/>
    <w:rsid w:val="0028709B"/>
    <w:rsid w:val="00292985"/>
    <w:rsid w:val="00292E6E"/>
    <w:rsid w:val="00292EFE"/>
    <w:rsid w:val="00295FE0"/>
    <w:rsid w:val="00297B22"/>
    <w:rsid w:val="002A023D"/>
    <w:rsid w:val="002A2669"/>
    <w:rsid w:val="002A5394"/>
    <w:rsid w:val="002A5F3D"/>
    <w:rsid w:val="002A6CFF"/>
    <w:rsid w:val="002B05DC"/>
    <w:rsid w:val="002B6CED"/>
    <w:rsid w:val="002C42FE"/>
    <w:rsid w:val="002C526A"/>
    <w:rsid w:val="002C7499"/>
    <w:rsid w:val="002C7D5E"/>
    <w:rsid w:val="002D113E"/>
    <w:rsid w:val="002D12A8"/>
    <w:rsid w:val="002D15C0"/>
    <w:rsid w:val="002D199F"/>
    <w:rsid w:val="002D21DF"/>
    <w:rsid w:val="002D2C55"/>
    <w:rsid w:val="002D2EC5"/>
    <w:rsid w:val="002D3696"/>
    <w:rsid w:val="002D5A9D"/>
    <w:rsid w:val="002D7B48"/>
    <w:rsid w:val="002E04CC"/>
    <w:rsid w:val="002E2B54"/>
    <w:rsid w:val="002E2DF5"/>
    <w:rsid w:val="002E43C6"/>
    <w:rsid w:val="002E52A0"/>
    <w:rsid w:val="002E556F"/>
    <w:rsid w:val="002E5911"/>
    <w:rsid w:val="002E5C6F"/>
    <w:rsid w:val="002E78B1"/>
    <w:rsid w:val="002F13A9"/>
    <w:rsid w:val="002F18DA"/>
    <w:rsid w:val="002F2236"/>
    <w:rsid w:val="002F616D"/>
    <w:rsid w:val="002F7870"/>
    <w:rsid w:val="00301FA7"/>
    <w:rsid w:val="0030250E"/>
    <w:rsid w:val="00302B49"/>
    <w:rsid w:val="00303968"/>
    <w:rsid w:val="00303EDD"/>
    <w:rsid w:val="003051D3"/>
    <w:rsid w:val="003052C3"/>
    <w:rsid w:val="00307739"/>
    <w:rsid w:val="003100D3"/>
    <w:rsid w:val="0031119A"/>
    <w:rsid w:val="00314D4B"/>
    <w:rsid w:val="00316F51"/>
    <w:rsid w:val="00322693"/>
    <w:rsid w:val="0032287A"/>
    <w:rsid w:val="00325D87"/>
    <w:rsid w:val="00326B2B"/>
    <w:rsid w:val="00327567"/>
    <w:rsid w:val="00327B89"/>
    <w:rsid w:val="00332F8B"/>
    <w:rsid w:val="00333415"/>
    <w:rsid w:val="00333430"/>
    <w:rsid w:val="0033468F"/>
    <w:rsid w:val="00340682"/>
    <w:rsid w:val="00342AE7"/>
    <w:rsid w:val="003443C9"/>
    <w:rsid w:val="003456DB"/>
    <w:rsid w:val="003460BD"/>
    <w:rsid w:val="003462B0"/>
    <w:rsid w:val="00347C1B"/>
    <w:rsid w:val="00347DB5"/>
    <w:rsid w:val="0035451C"/>
    <w:rsid w:val="00354691"/>
    <w:rsid w:val="003548C3"/>
    <w:rsid w:val="00356709"/>
    <w:rsid w:val="00360F41"/>
    <w:rsid w:val="00361C35"/>
    <w:rsid w:val="00361DA7"/>
    <w:rsid w:val="00362A89"/>
    <w:rsid w:val="00363FF9"/>
    <w:rsid w:val="0036663E"/>
    <w:rsid w:val="003666BD"/>
    <w:rsid w:val="003668C0"/>
    <w:rsid w:val="00372F1B"/>
    <w:rsid w:val="00375794"/>
    <w:rsid w:val="003813F9"/>
    <w:rsid w:val="003833BC"/>
    <w:rsid w:val="003838AF"/>
    <w:rsid w:val="003843F3"/>
    <w:rsid w:val="00387D9B"/>
    <w:rsid w:val="00391064"/>
    <w:rsid w:val="00391143"/>
    <w:rsid w:val="0039156B"/>
    <w:rsid w:val="0039620F"/>
    <w:rsid w:val="003A00AB"/>
    <w:rsid w:val="003A0126"/>
    <w:rsid w:val="003A36AB"/>
    <w:rsid w:val="003A5BE8"/>
    <w:rsid w:val="003A7C6D"/>
    <w:rsid w:val="003B0433"/>
    <w:rsid w:val="003B3213"/>
    <w:rsid w:val="003C0740"/>
    <w:rsid w:val="003C25F3"/>
    <w:rsid w:val="003C6BBB"/>
    <w:rsid w:val="003C7CBF"/>
    <w:rsid w:val="003C7DC6"/>
    <w:rsid w:val="003D160F"/>
    <w:rsid w:val="003D1724"/>
    <w:rsid w:val="003D476B"/>
    <w:rsid w:val="003D4DC0"/>
    <w:rsid w:val="003D5747"/>
    <w:rsid w:val="003D758E"/>
    <w:rsid w:val="003D7AF3"/>
    <w:rsid w:val="003E31B1"/>
    <w:rsid w:val="003E412F"/>
    <w:rsid w:val="003F042D"/>
    <w:rsid w:val="003F135F"/>
    <w:rsid w:val="003F3A83"/>
    <w:rsid w:val="003F5B0E"/>
    <w:rsid w:val="00400875"/>
    <w:rsid w:val="00400A7C"/>
    <w:rsid w:val="004064AE"/>
    <w:rsid w:val="00410C31"/>
    <w:rsid w:val="0041280C"/>
    <w:rsid w:val="00417752"/>
    <w:rsid w:val="00425CF6"/>
    <w:rsid w:val="00433C16"/>
    <w:rsid w:val="0043537D"/>
    <w:rsid w:val="00440639"/>
    <w:rsid w:val="0044259E"/>
    <w:rsid w:val="00443708"/>
    <w:rsid w:val="00446157"/>
    <w:rsid w:val="00452293"/>
    <w:rsid w:val="00452FDF"/>
    <w:rsid w:val="00454772"/>
    <w:rsid w:val="00454BE0"/>
    <w:rsid w:val="0045542B"/>
    <w:rsid w:val="0045640B"/>
    <w:rsid w:val="004566C0"/>
    <w:rsid w:val="0046005D"/>
    <w:rsid w:val="00460DF7"/>
    <w:rsid w:val="00462062"/>
    <w:rsid w:val="00463F30"/>
    <w:rsid w:val="00467509"/>
    <w:rsid w:val="00470764"/>
    <w:rsid w:val="0047084B"/>
    <w:rsid w:val="00473842"/>
    <w:rsid w:val="004746F6"/>
    <w:rsid w:val="00476226"/>
    <w:rsid w:val="0047660C"/>
    <w:rsid w:val="00481FC3"/>
    <w:rsid w:val="00483449"/>
    <w:rsid w:val="00483BAC"/>
    <w:rsid w:val="00485B2B"/>
    <w:rsid w:val="004A024F"/>
    <w:rsid w:val="004A30CB"/>
    <w:rsid w:val="004A407E"/>
    <w:rsid w:val="004A4E22"/>
    <w:rsid w:val="004B386D"/>
    <w:rsid w:val="004B5875"/>
    <w:rsid w:val="004B6345"/>
    <w:rsid w:val="004B6CBB"/>
    <w:rsid w:val="004C1D82"/>
    <w:rsid w:val="004C4FCA"/>
    <w:rsid w:val="004C5957"/>
    <w:rsid w:val="004C6011"/>
    <w:rsid w:val="004C63C6"/>
    <w:rsid w:val="004C6F23"/>
    <w:rsid w:val="004D05B8"/>
    <w:rsid w:val="004D0C71"/>
    <w:rsid w:val="004D1061"/>
    <w:rsid w:val="004D16B8"/>
    <w:rsid w:val="004D4337"/>
    <w:rsid w:val="004D44D0"/>
    <w:rsid w:val="004D5E3F"/>
    <w:rsid w:val="004D6B3B"/>
    <w:rsid w:val="004D70A3"/>
    <w:rsid w:val="004E12B0"/>
    <w:rsid w:val="004E16D7"/>
    <w:rsid w:val="004E18DB"/>
    <w:rsid w:val="004E2D19"/>
    <w:rsid w:val="004E3168"/>
    <w:rsid w:val="004E4317"/>
    <w:rsid w:val="004E4433"/>
    <w:rsid w:val="004E4D3E"/>
    <w:rsid w:val="004E752A"/>
    <w:rsid w:val="004E77A5"/>
    <w:rsid w:val="004E7C36"/>
    <w:rsid w:val="004F491F"/>
    <w:rsid w:val="004F7259"/>
    <w:rsid w:val="005010B2"/>
    <w:rsid w:val="0050265C"/>
    <w:rsid w:val="00506B30"/>
    <w:rsid w:val="00511091"/>
    <w:rsid w:val="00511A89"/>
    <w:rsid w:val="0051313B"/>
    <w:rsid w:val="0051324C"/>
    <w:rsid w:val="0051372D"/>
    <w:rsid w:val="00513F31"/>
    <w:rsid w:val="00514318"/>
    <w:rsid w:val="00515A48"/>
    <w:rsid w:val="005201BF"/>
    <w:rsid w:val="00526736"/>
    <w:rsid w:val="00526E82"/>
    <w:rsid w:val="005270E7"/>
    <w:rsid w:val="00533700"/>
    <w:rsid w:val="00533BBC"/>
    <w:rsid w:val="00535138"/>
    <w:rsid w:val="00541317"/>
    <w:rsid w:val="005432F8"/>
    <w:rsid w:val="00544841"/>
    <w:rsid w:val="00544FB7"/>
    <w:rsid w:val="00545D75"/>
    <w:rsid w:val="00552CF8"/>
    <w:rsid w:val="00554289"/>
    <w:rsid w:val="00555447"/>
    <w:rsid w:val="00555690"/>
    <w:rsid w:val="00555A49"/>
    <w:rsid w:val="00555DAF"/>
    <w:rsid w:val="00562110"/>
    <w:rsid w:val="00563665"/>
    <w:rsid w:val="0056786A"/>
    <w:rsid w:val="005708FA"/>
    <w:rsid w:val="00572ABC"/>
    <w:rsid w:val="005767AA"/>
    <w:rsid w:val="00577169"/>
    <w:rsid w:val="0057793C"/>
    <w:rsid w:val="005800EE"/>
    <w:rsid w:val="0058087A"/>
    <w:rsid w:val="00580CD3"/>
    <w:rsid w:val="00580EFD"/>
    <w:rsid w:val="005816F6"/>
    <w:rsid w:val="005845BB"/>
    <w:rsid w:val="00592B9A"/>
    <w:rsid w:val="00593608"/>
    <w:rsid w:val="00594A9B"/>
    <w:rsid w:val="00596EBA"/>
    <w:rsid w:val="005A2498"/>
    <w:rsid w:val="005A39FD"/>
    <w:rsid w:val="005B25D9"/>
    <w:rsid w:val="005C14FD"/>
    <w:rsid w:val="005C447B"/>
    <w:rsid w:val="005C46AF"/>
    <w:rsid w:val="005C53DD"/>
    <w:rsid w:val="005C5469"/>
    <w:rsid w:val="005C724D"/>
    <w:rsid w:val="005D20B5"/>
    <w:rsid w:val="005D34C7"/>
    <w:rsid w:val="005E1847"/>
    <w:rsid w:val="005E22B8"/>
    <w:rsid w:val="005E33F0"/>
    <w:rsid w:val="005E72FE"/>
    <w:rsid w:val="005E744C"/>
    <w:rsid w:val="005E791F"/>
    <w:rsid w:val="005F160A"/>
    <w:rsid w:val="005F270A"/>
    <w:rsid w:val="005F295E"/>
    <w:rsid w:val="005F49F4"/>
    <w:rsid w:val="005F5646"/>
    <w:rsid w:val="005F5E18"/>
    <w:rsid w:val="00600969"/>
    <w:rsid w:val="00605416"/>
    <w:rsid w:val="00605AA3"/>
    <w:rsid w:val="006073B5"/>
    <w:rsid w:val="006112FD"/>
    <w:rsid w:val="00611635"/>
    <w:rsid w:val="0061488F"/>
    <w:rsid w:val="006169C2"/>
    <w:rsid w:val="00616F2E"/>
    <w:rsid w:val="00621F0A"/>
    <w:rsid w:val="00622B90"/>
    <w:rsid w:val="006237C2"/>
    <w:rsid w:val="00632666"/>
    <w:rsid w:val="00633366"/>
    <w:rsid w:val="00633B21"/>
    <w:rsid w:val="00634D16"/>
    <w:rsid w:val="00636F37"/>
    <w:rsid w:val="006401B6"/>
    <w:rsid w:val="00643101"/>
    <w:rsid w:val="00643685"/>
    <w:rsid w:val="00643EEF"/>
    <w:rsid w:val="006444D3"/>
    <w:rsid w:val="0065108A"/>
    <w:rsid w:val="00651539"/>
    <w:rsid w:val="00654BDC"/>
    <w:rsid w:val="006556C2"/>
    <w:rsid w:val="006618A0"/>
    <w:rsid w:val="00661F4F"/>
    <w:rsid w:val="00664257"/>
    <w:rsid w:val="00667B38"/>
    <w:rsid w:val="006711B1"/>
    <w:rsid w:val="00671D32"/>
    <w:rsid w:val="006724B4"/>
    <w:rsid w:val="00673B3E"/>
    <w:rsid w:val="00674330"/>
    <w:rsid w:val="00682492"/>
    <w:rsid w:val="006831C2"/>
    <w:rsid w:val="00684C27"/>
    <w:rsid w:val="00685AA6"/>
    <w:rsid w:val="00685C80"/>
    <w:rsid w:val="00685D39"/>
    <w:rsid w:val="00686E25"/>
    <w:rsid w:val="00691A2A"/>
    <w:rsid w:val="00691DF0"/>
    <w:rsid w:val="00695337"/>
    <w:rsid w:val="00697766"/>
    <w:rsid w:val="00697C37"/>
    <w:rsid w:val="006A0E1E"/>
    <w:rsid w:val="006A28DC"/>
    <w:rsid w:val="006A34BE"/>
    <w:rsid w:val="006A35AF"/>
    <w:rsid w:val="006A4150"/>
    <w:rsid w:val="006A6BF9"/>
    <w:rsid w:val="006B00ED"/>
    <w:rsid w:val="006B10B1"/>
    <w:rsid w:val="006B2885"/>
    <w:rsid w:val="006B2AB6"/>
    <w:rsid w:val="006B491C"/>
    <w:rsid w:val="006B60E5"/>
    <w:rsid w:val="006B6134"/>
    <w:rsid w:val="006C1A0E"/>
    <w:rsid w:val="006C4C25"/>
    <w:rsid w:val="006C6587"/>
    <w:rsid w:val="006D0645"/>
    <w:rsid w:val="006D1D19"/>
    <w:rsid w:val="006D3E15"/>
    <w:rsid w:val="006D45AD"/>
    <w:rsid w:val="006D66CE"/>
    <w:rsid w:val="006D67B6"/>
    <w:rsid w:val="006E1B1A"/>
    <w:rsid w:val="006E3BE5"/>
    <w:rsid w:val="006E40F1"/>
    <w:rsid w:val="006E4736"/>
    <w:rsid w:val="006E72D8"/>
    <w:rsid w:val="006E7799"/>
    <w:rsid w:val="006E79E5"/>
    <w:rsid w:val="006F2F66"/>
    <w:rsid w:val="006F46C0"/>
    <w:rsid w:val="006F4DF0"/>
    <w:rsid w:val="006F4E9E"/>
    <w:rsid w:val="006F6462"/>
    <w:rsid w:val="006F64EB"/>
    <w:rsid w:val="00700CFD"/>
    <w:rsid w:val="00702043"/>
    <w:rsid w:val="00704050"/>
    <w:rsid w:val="00711915"/>
    <w:rsid w:val="0071453F"/>
    <w:rsid w:val="007246B0"/>
    <w:rsid w:val="00734E8C"/>
    <w:rsid w:val="00740C5B"/>
    <w:rsid w:val="00741004"/>
    <w:rsid w:val="00741AD8"/>
    <w:rsid w:val="00743892"/>
    <w:rsid w:val="007501B9"/>
    <w:rsid w:val="00750825"/>
    <w:rsid w:val="00751C00"/>
    <w:rsid w:val="00752259"/>
    <w:rsid w:val="007532F2"/>
    <w:rsid w:val="00755AA2"/>
    <w:rsid w:val="00757625"/>
    <w:rsid w:val="007609F8"/>
    <w:rsid w:val="0076125E"/>
    <w:rsid w:val="0076157B"/>
    <w:rsid w:val="00764D8B"/>
    <w:rsid w:val="0076594A"/>
    <w:rsid w:val="00770A62"/>
    <w:rsid w:val="00771D51"/>
    <w:rsid w:val="007734B4"/>
    <w:rsid w:val="00773636"/>
    <w:rsid w:val="007760F9"/>
    <w:rsid w:val="00780C5E"/>
    <w:rsid w:val="00784444"/>
    <w:rsid w:val="0078457C"/>
    <w:rsid w:val="0078648B"/>
    <w:rsid w:val="00786E0F"/>
    <w:rsid w:val="00790AF2"/>
    <w:rsid w:val="0079300A"/>
    <w:rsid w:val="00797694"/>
    <w:rsid w:val="00797DAE"/>
    <w:rsid w:val="007A0234"/>
    <w:rsid w:val="007A0717"/>
    <w:rsid w:val="007A1227"/>
    <w:rsid w:val="007A1BE3"/>
    <w:rsid w:val="007A5C9D"/>
    <w:rsid w:val="007A72C9"/>
    <w:rsid w:val="007A744E"/>
    <w:rsid w:val="007A7DB0"/>
    <w:rsid w:val="007B21FA"/>
    <w:rsid w:val="007B3652"/>
    <w:rsid w:val="007B4005"/>
    <w:rsid w:val="007B577F"/>
    <w:rsid w:val="007B709B"/>
    <w:rsid w:val="007B727B"/>
    <w:rsid w:val="007C362A"/>
    <w:rsid w:val="007C386D"/>
    <w:rsid w:val="007C56F1"/>
    <w:rsid w:val="007D070F"/>
    <w:rsid w:val="007D0B9A"/>
    <w:rsid w:val="007D0FE7"/>
    <w:rsid w:val="007D1416"/>
    <w:rsid w:val="007D2A50"/>
    <w:rsid w:val="007D3047"/>
    <w:rsid w:val="007D45D7"/>
    <w:rsid w:val="007D4991"/>
    <w:rsid w:val="007D6B31"/>
    <w:rsid w:val="007D73C8"/>
    <w:rsid w:val="007D7954"/>
    <w:rsid w:val="007E1630"/>
    <w:rsid w:val="007E18BA"/>
    <w:rsid w:val="007E22AB"/>
    <w:rsid w:val="007E2B4E"/>
    <w:rsid w:val="007E55F6"/>
    <w:rsid w:val="007E7E79"/>
    <w:rsid w:val="007F1D77"/>
    <w:rsid w:val="007F579B"/>
    <w:rsid w:val="007F724D"/>
    <w:rsid w:val="008007C7"/>
    <w:rsid w:val="008011A2"/>
    <w:rsid w:val="0080446C"/>
    <w:rsid w:val="00806872"/>
    <w:rsid w:val="0081009F"/>
    <w:rsid w:val="008111F7"/>
    <w:rsid w:val="008121FD"/>
    <w:rsid w:val="00821333"/>
    <w:rsid w:val="00822F72"/>
    <w:rsid w:val="0082325F"/>
    <w:rsid w:val="00823D5D"/>
    <w:rsid w:val="008253B3"/>
    <w:rsid w:val="00827126"/>
    <w:rsid w:val="00830B74"/>
    <w:rsid w:val="00837ED5"/>
    <w:rsid w:val="00841C92"/>
    <w:rsid w:val="008431BA"/>
    <w:rsid w:val="00850A86"/>
    <w:rsid w:val="00852694"/>
    <w:rsid w:val="00854C68"/>
    <w:rsid w:val="008553BB"/>
    <w:rsid w:val="00856451"/>
    <w:rsid w:val="00863217"/>
    <w:rsid w:val="00865624"/>
    <w:rsid w:val="00866F49"/>
    <w:rsid w:val="00871065"/>
    <w:rsid w:val="00871A9A"/>
    <w:rsid w:val="0087227F"/>
    <w:rsid w:val="00873F56"/>
    <w:rsid w:val="0087594C"/>
    <w:rsid w:val="00876A7B"/>
    <w:rsid w:val="00883C5F"/>
    <w:rsid w:val="00886E43"/>
    <w:rsid w:val="00894159"/>
    <w:rsid w:val="00894E24"/>
    <w:rsid w:val="00895B45"/>
    <w:rsid w:val="00896C8B"/>
    <w:rsid w:val="008971F3"/>
    <w:rsid w:val="0089792C"/>
    <w:rsid w:val="008A6979"/>
    <w:rsid w:val="008A69D8"/>
    <w:rsid w:val="008A7BFD"/>
    <w:rsid w:val="008B27E8"/>
    <w:rsid w:val="008B3670"/>
    <w:rsid w:val="008C3C90"/>
    <w:rsid w:val="008C4929"/>
    <w:rsid w:val="008C5F72"/>
    <w:rsid w:val="008C704A"/>
    <w:rsid w:val="008D25A5"/>
    <w:rsid w:val="008D2FC6"/>
    <w:rsid w:val="008E5EA9"/>
    <w:rsid w:val="008F207D"/>
    <w:rsid w:val="008F2258"/>
    <w:rsid w:val="008F6614"/>
    <w:rsid w:val="008F7B0E"/>
    <w:rsid w:val="009009C9"/>
    <w:rsid w:val="00901095"/>
    <w:rsid w:val="00905090"/>
    <w:rsid w:val="0090514D"/>
    <w:rsid w:val="00905FD5"/>
    <w:rsid w:val="009076FA"/>
    <w:rsid w:val="009104F2"/>
    <w:rsid w:val="0091348E"/>
    <w:rsid w:val="009135B6"/>
    <w:rsid w:val="00913727"/>
    <w:rsid w:val="00915084"/>
    <w:rsid w:val="0091582C"/>
    <w:rsid w:val="00920A78"/>
    <w:rsid w:val="00920AE3"/>
    <w:rsid w:val="00921DBC"/>
    <w:rsid w:val="0092405D"/>
    <w:rsid w:val="00924F77"/>
    <w:rsid w:val="00930FE3"/>
    <w:rsid w:val="00932662"/>
    <w:rsid w:val="00933168"/>
    <w:rsid w:val="00934C86"/>
    <w:rsid w:val="00937157"/>
    <w:rsid w:val="00944613"/>
    <w:rsid w:val="00944CF7"/>
    <w:rsid w:val="00945626"/>
    <w:rsid w:val="00946150"/>
    <w:rsid w:val="009477DE"/>
    <w:rsid w:val="00950E17"/>
    <w:rsid w:val="00954B9A"/>
    <w:rsid w:val="00955298"/>
    <w:rsid w:val="00956C88"/>
    <w:rsid w:val="00956FAB"/>
    <w:rsid w:val="00960C96"/>
    <w:rsid w:val="00960D27"/>
    <w:rsid w:val="009618AF"/>
    <w:rsid w:val="00962FC4"/>
    <w:rsid w:val="00963FD3"/>
    <w:rsid w:val="0096441C"/>
    <w:rsid w:val="00965750"/>
    <w:rsid w:val="0096669C"/>
    <w:rsid w:val="009712DC"/>
    <w:rsid w:val="00972236"/>
    <w:rsid w:val="0097267F"/>
    <w:rsid w:val="009748AC"/>
    <w:rsid w:val="00974D86"/>
    <w:rsid w:val="00975981"/>
    <w:rsid w:val="009765BE"/>
    <w:rsid w:val="00977C0C"/>
    <w:rsid w:val="009802AB"/>
    <w:rsid w:val="0098319B"/>
    <w:rsid w:val="009832A5"/>
    <w:rsid w:val="00985B36"/>
    <w:rsid w:val="0099225C"/>
    <w:rsid w:val="00995275"/>
    <w:rsid w:val="00997F2B"/>
    <w:rsid w:val="009A27FC"/>
    <w:rsid w:val="009B3629"/>
    <w:rsid w:val="009B4A42"/>
    <w:rsid w:val="009B4FD5"/>
    <w:rsid w:val="009B590B"/>
    <w:rsid w:val="009B74B2"/>
    <w:rsid w:val="009C02E7"/>
    <w:rsid w:val="009C2D48"/>
    <w:rsid w:val="009C425B"/>
    <w:rsid w:val="009C542C"/>
    <w:rsid w:val="009C717E"/>
    <w:rsid w:val="009C7439"/>
    <w:rsid w:val="009C773B"/>
    <w:rsid w:val="009C7F43"/>
    <w:rsid w:val="009D0BE0"/>
    <w:rsid w:val="009D53AF"/>
    <w:rsid w:val="009D6DD0"/>
    <w:rsid w:val="009E1BD8"/>
    <w:rsid w:val="009E42EC"/>
    <w:rsid w:val="009F1853"/>
    <w:rsid w:val="009F3C79"/>
    <w:rsid w:val="009F6632"/>
    <w:rsid w:val="009F6A89"/>
    <w:rsid w:val="009F72A7"/>
    <w:rsid w:val="00A01B61"/>
    <w:rsid w:val="00A020A6"/>
    <w:rsid w:val="00A03EB8"/>
    <w:rsid w:val="00A06902"/>
    <w:rsid w:val="00A07C13"/>
    <w:rsid w:val="00A107F6"/>
    <w:rsid w:val="00A13219"/>
    <w:rsid w:val="00A15E0E"/>
    <w:rsid w:val="00A16F13"/>
    <w:rsid w:val="00A16F7C"/>
    <w:rsid w:val="00A179CD"/>
    <w:rsid w:val="00A17C38"/>
    <w:rsid w:val="00A22BDD"/>
    <w:rsid w:val="00A23CDF"/>
    <w:rsid w:val="00A23E85"/>
    <w:rsid w:val="00A2416B"/>
    <w:rsid w:val="00A253A2"/>
    <w:rsid w:val="00A2638F"/>
    <w:rsid w:val="00A2665C"/>
    <w:rsid w:val="00A26CCB"/>
    <w:rsid w:val="00A273C6"/>
    <w:rsid w:val="00A31A4C"/>
    <w:rsid w:val="00A33185"/>
    <w:rsid w:val="00A340CE"/>
    <w:rsid w:val="00A3499E"/>
    <w:rsid w:val="00A34F54"/>
    <w:rsid w:val="00A36193"/>
    <w:rsid w:val="00A36577"/>
    <w:rsid w:val="00A3713B"/>
    <w:rsid w:val="00A40E8B"/>
    <w:rsid w:val="00A416D0"/>
    <w:rsid w:val="00A42E71"/>
    <w:rsid w:val="00A4339D"/>
    <w:rsid w:val="00A508DE"/>
    <w:rsid w:val="00A547E8"/>
    <w:rsid w:val="00A55816"/>
    <w:rsid w:val="00A564DD"/>
    <w:rsid w:val="00A578A8"/>
    <w:rsid w:val="00A603DE"/>
    <w:rsid w:val="00A6783B"/>
    <w:rsid w:val="00A67BA5"/>
    <w:rsid w:val="00A71045"/>
    <w:rsid w:val="00A713A0"/>
    <w:rsid w:val="00A7210F"/>
    <w:rsid w:val="00A73005"/>
    <w:rsid w:val="00A74BE6"/>
    <w:rsid w:val="00A7603B"/>
    <w:rsid w:val="00A76734"/>
    <w:rsid w:val="00A7678C"/>
    <w:rsid w:val="00A809CD"/>
    <w:rsid w:val="00A84E78"/>
    <w:rsid w:val="00A8600C"/>
    <w:rsid w:val="00A86F1D"/>
    <w:rsid w:val="00A874E7"/>
    <w:rsid w:val="00A91DE6"/>
    <w:rsid w:val="00A94B00"/>
    <w:rsid w:val="00A94E8B"/>
    <w:rsid w:val="00A94EF0"/>
    <w:rsid w:val="00A950C7"/>
    <w:rsid w:val="00AA1262"/>
    <w:rsid w:val="00AA1F95"/>
    <w:rsid w:val="00AA2AD5"/>
    <w:rsid w:val="00AA4839"/>
    <w:rsid w:val="00AA6662"/>
    <w:rsid w:val="00AA79EA"/>
    <w:rsid w:val="00AB3296"/>
    <w:rsid w:val="00AB4868"/>
    <w:rsid w:val="00AB7192"/>
    <w:rsid w:val="00AB7710"/>
    <w:rsid w:val="00AC553E"/>
    <w:rsid w:val="00AD0560"/>
    <w:rsid w:val="00AD1E4A"/>
    <w:rsid w:val="00AD2804"/>
    <w:rsid w:val="00AD5EB8"/>
    <w:rsid w:val="00AD6A8F"/>
    <w:rsid w:val="00AD6B54"/>
    <w:rsid w:val="00AE2267"/>
    <w:rsid w:val="00AE3898"/>
    <w:rsid w:val="00AE74C0"/>
    <w:rsid w:val="00AF0266"/>
    <w:rsid w:val="00AF10CD"/>
    <w:rsid w:val="00AF1D64"/>
    <w:rsid w:val="00AF24B0"/>
    <w:rsid w:val="00AF38DB"/>
    <w:rsid w:val="00AF414C"/>
    <w:rsid w:val="00AF7FBD"/>
    <w:rsid w:val="00B0062F"/>
    <w:rsid w:val="00B02682"/>
    <w:rsid w:val="00B03889"/>
    <w:rsid w:val="00B05108"/>
    <w:rsid w:val="00B051A9"/>
    <w:rsid w:val="00B0577D"/>
    <w:rsid w:val="00B072E8"/>
    <w:rsid w:val="00B0779C"/>
    <w:rsid w:val="00B130A9"/>
    <w:rsid w:val="00B13B63"/>
    <w:rsid w:val="00B15611"/>
    <w:rsid w:val="00B159D9"/>
    <w:rsid w:val="00B15A08"/>
    <w:rsid w:val="00B15C58"/>
    <w:rsid w:val="00B15D6A"/>
    <w:rsid w:val="00B16C48"/>
    <w:rsid w:val="00B17573"/>
    <w:rsid w:val="00B17B9F"/>
    <w:rsid w:val="00B211DD"/>
    <w:rsid w:val="00B2142E"/>
    <w:rsid w:val="00B220C6"/>
    <w:rsid w:val="00B24982"/>
    <w:rsid w:val="00B24EB8"/>
    <w:rsid w:val="00B26CAE"/>
    <w:rsid w:val="00B33652"/>
    <w:rsid w:val="00B4019D"/>
    <w:rsid w:val="00B41C26"/>
    <w:rsid w:val="00B42114"/>
    <w:rsid w:val="00B435CF"/>
    <w:rsid w:val="00B43EF3"/>
    <w:rsid w:val="00B44C40"/>
    <w:rsid w:val="00B472A8"/>
    <w:rsid w:val="00B51BD8"/>
    <w:rsid w:val="00B530FB"/>
    <w:rsid w:val="00B53C81"/>
    <w:rsid w:val="00B578FB"/>
    <w:rsid w:val="00B57F82"/>
    <w:rsid w:val="00B6074A"/>
    <w:rsid w:val="00B60761"/>
    <w:rsid w:val="00B60DA4"/>
    <w:rsid w:val="00B66817"/>
    <w:rsid w:val="00B71B28"/>
    <w:rsid w:val="00B721F5"/>
    <w:rsid w:val="00B75BDC"/>
    <w:rsid w:val="00B80A1D"/>
    <w:rsid w:val="00B80F1A"/>
    <w:rsid w:val="00B835CA"/>
    <w:rsid w:val="00B8505F"/>
    <w:rsid w:val="00B8523E"/>
    <w:rsid w:val="00B8621A"/>
    <w:rsid w:val="00B86CB1"/>
    <w:rsid w:val="00B86EC9"/>
    <w:rsid w:val="00B87490"/>
    <w:rsid w:val="00B90C3A"/>
    <w:rsid w:val="00B91840"/>
    <w:rsid w:val="00B93072"/>
    <w:rsid w:val="00B93352"/>
    <w:rsid w:val="00B935EB"/>
    <w:rsid w:val="00B93A1B"/>
    <w:rsid w:val="00B93A75"/>
    <w:rsid w:val="00B9542D"/>
    <w:rsid w:val="00B95EFF"/>
    <w:rsid w:val="00BA0391"/>
    <w:rsid w:val="00BA2502"/>
    <w:rsid w:val="00BA2CC8"/>
    <w:rsid w:val="00BA3EC4"/>
    <w:rsid w:val="00BA51FB"/>
    <w:rsid w:val="00BA605A"/>
    <w:rsid w:val="00BB1787"/>
    <w:rsid w:val="00BB35C8"/>
    <w:rsid w:val="00BC32BE"/>
    <w:rsid w:val="00BC5A61"/>
    <w:rsid w:val="00BC5B4D"/>
    <w:rsid w:val="00BC7421"/>
    <w:rsid w:val="00BC7957"/>
    <w:rsid w:val="00BD109D"/>
    <w:rsid w:val="00BD11AC"/>
    <w:rsid w:val="00BD1711"/>
    <w:rsid w:val="00BD1F6F"/>
    <w:rsid w:val="00BD23E7"/>
    <w:rsid w:val="00BD314A"/>
    <w:rsid w:val="00BD3CE7"/>
    <w:rsid w:val="00BD568D"/>
    <w:rsid w:val="00BD5A06"/>
    <w:rsid w:val="00BD654B"/>
    <w:rsid w:val="00BD6B08"/>
    <w:rsid w:val="00BE2B25"/>
    <w:rsid w:val="00BE5F57"/>
    <w:rsid w:val="00BE6D3C"/>
    <w:rsid w:val="00BF1102"/>
    <w:rsid w:val="00BF2F1F"/>
    <w:rsid w:val="00BF5A2A"/>
    <w:rsid w:val="00BF6942"/>
    <w:rsid w:val="00C01515"/>
    <w:rsid w:val="00C01D73"/>
    <w:rsid w:val="00C02F21"/>
    <w:rsid w:val="00C04130"/>
    <w:rsid w:val="00C042C3"/>
    <w:rsid w:val="00C04561"/>
    <w:rsid w:val="00C10EE6"/>
    <w:rsid w:val="00C13892"/>
    <w:rsid w:val="00C13CA8"/>
    <w:rsid w:val="00C15450"/>
    <w:rsid w:val="00C15459"/>
    <w:rsid w:val="00C164A8"/>
    <w:rsid w:val="00C21E46"/>
    <w:rsid w:val="00C2296C"/>
    <w:rsid w:val="00C24D0D"/>
    <w:rsid w:val="00C27FB3"/>
    <w:rsid w:val="00C30A6F"/>
    <w:rsid w:val="00C30D5A"/>
    <w:rsid w:val="00C31B3B"/>
    <w:rsid w:val="00C32B20"/>
    <w:rsid w:val="00C341FA"/>
    <w:rsid w:val="00C3593E"/>
    <w:rsid w:val="00C378AF"/>
    <w:rsid w:val="00C4022F"/>
    <w:rsid w:val="00C41600"/>
    <w:rsid w:val="00C43957"/>
    <w:rsid w:val="00C44DBD"/>
    <w:rsid w:val="00C4567E"/>
    <w:rsid w:val="00C45D93"/>
    <w:rsid w:val="00C528D7"/>
    <w:rsid w:val="00C52CBE"/>
    <w:rsid w:val="00C548C0"/>
    <w:rsid w:val="00C5538A"/>
    <w:rsid w:val="00C66CF0"/>
    <w:rsid w:val="00C710EB"/>
    <w:rsid w:val="00C71B5D"/>
    <w:rsid w:val="00C72763"/>
    <w:rsid w:val="00C730B2"/>
    <w:rsid w:val="00C74E43"/>
    <w:rsid w:val="00C7724A"/>
    <w:rsid w:val="00C77D1F"/>
    <w:rsid w:val="00C80B79"/>
    <w:rsid w:val="00C84789"/>
    <w:rsid w:val="00C8588C"/>
    <w:rsid w:val="00C8765C"/>
    <w:rsid w:val="00C87B26"/>
    <w:rsid w:val="00C93B09"/>
    <w:rsid w:val="00CA131B"/>
    <w:rsid w:val="00CA1786"/>
    <w:rsid w:val="00CA1990"/>
    <w:rsid w:val="00CA2F26"/>
    <w:rsid w:val="00CA2F7D"/>
    <w:rsid w:val="00CA66FD"/>
    <w:rsid w:val="00CA7F19"/>
    <w:rsid w:val="00CB5479"/>
    <w:rsid w:val="00CB5A3E"/>
    <w:rsid w:val="00CC070C"/>
    <w:rsid w:val="00CC0A89"/>
    <w:rsid w:val="00CC45C2"/>
    <w:rsid w:val="00CC4A93"/>
    <w:rsid w:val="00CD042A"/>
    <w:rsid w:val="00CD1E62"/>
    <w:rsid w:val="00CD42D7"/>
    <w:rsid w:val="00CD46B3"/>
    <w:rsid w:val="00CD47BE"/>
    <w:rsid w:val="00CD4CA5"/>
    <w:rsid w:val="00CD5996"/>
    <w:rsid w:val="00CE02AF"/>
    <w:rsid w:val="00CE0A40"/>
    <w:rsid w:val="00CE1F15"/>
    <w:rsid w:val="00CE1F9B"/>
    <w:rsid w:val="00CE24B7"/>
    <w:rsid w:val="00CE719A"/>
    <w:rsid w:val="00CF0E13"/>
    <w:rsid w:val="00CF16FF"/>
    <w:rsid w:val="00CF2EE6"/>
    <w:rsid w:val="00CF42D7"/>
    <w:rsid w:val="00CF59EF"/>
    <w:rsid w:val="00CF73CF"/>
    <w:rsid w:val="00D00AD1"/>
    <w:rsid w:val="00D0270F"/>
    <w:rsid w:val="00D0394B"/>
    <w:rsid w:val="00D03CF8"/>
    <w:rsid w:val="00D0447B"/>
    <w:rsid w:val="00D0586C"/>
    <w:rsid w:val="00D06662"/>
    <w:rsid w:val="00D14046"/>
    <w:rsid w:val="00D15331"/>
    <w:rsid w:val="00D17D0B"/>
    <w:rsid w:val="00D230F5"/>
    <w:rsid w:val="00D2347A"/>
    <w:rsid w:val="00D24203"/>
    <w:rsid w:val="00D252DA"/>
    <w:rsid w:val="00D266A2"/>
    <w:rsid w:val="00D3047A"/>
    <w:rsid w:val="00D3052D"/>
    <w:rsid w:val="00D322D6"/>
    <w:rsid w:val="00D32851"/>
    <w:rsid w:val="00D350ED"/>
    <w:rsid w:val="00D37594"/>
    <w:rsid w:val="00D41597"/>
    <w:rsid w:val="00D41EA3"/>
    <w:rsid w:val="00D5240D"/>
    <w:rsid w:val="00D546C3"/>
    <w:rsid w:val="00D54F4F"/>
    <w:rsid w:val="00D56979"/>
    <w:rsid w:val="00D56F5C"/>
    <w:rsid w:val="00D60F97"/>
    <w:rsid w:val="00D6172A"/>
    <w:rsid w:val="00D64BC6"/>
    <w:rsid w:val="00D669F2"/>
    <w:rsid w:val="00D674C9"/>
    <w:rsid w:val="00D70742"/>
    <w:rsid w:val="00D70ECA"/>
    <w:rsid w:val="00D7192E"/>
    <w:rsid w:val="00D751EA"/>
    <w:rsid w:val="00D82D20"/>
    <w:rsid w:val="00D83925"/>
    <w:rsid w:val="00D83CBE"/>
    <w:rsid w:val="00D83DC4"/>
    <w:rsid w:val="00D84BDF"/>
    <w:rsid w:val="00D850E7"/>
    <w:rsid w:val="00D8641C"/>
    <w:rsid w:val="00D86643"/>
    <w:rsid w:val="00D86825"/>
    <w:rsid w:val="00D86A00"/>
    <w:rsid w:val="00D8730F"/>
    <w:rsid w:val="00D9535D"/>
    <w:rsid w:val="00D95CBB"/>
    <w:rsid w:val="00D96EC7"/>
    <w:rsid w:val="00DA1143"/>
    <w:rsid w:val="00DA16F8"/>
    <w:rsid w:val="00DA671F"/>
    <w:rsid w:val="00DA748D"/>
    <w:rsid w:val="00DB28FC"/>
    <w:rsid w:val="00DB2E4D"/>
    <w:rsid w:val="00DB4926"/>
    <w:rsid w:val="00DB5420"/>
    <w:rsid w:val="00DB7DA6"/>
    <w:rsid w:val="00DC2EF0"/>
    <w:rsid w:val="00DC36DB"/>
    <w:rsid w:val="00DC7865"/>
    <w:rsid w:val="00DD35E5"/>
    <w:rsid w:val="00DD4A7A"/>
    <w:rsid w:val="00DD6626"/>
    <w:rsid w:val="00DE206F"/>
    <w:rsid w:val="00DE36FA"/>
    <w:rsid w:val="00DE4CB0"/>
    <w:rsid w:val="00DE7D10"/>
    <w:rsid w:val="00DF1FBA"/>
    <w:rsid w:val="00DF237E"/>
    <w:rsid w:val="00DF6091"/>
    <w:rsid w:val="00DF61A9"/>
    <w:rsid w:val="00DF781A"/>
    <w:rsid w:val="00E00424"/>
    <w:rsid w:val="00E00509"/>
    <w:rsid w:val="00E0336D"/>
    <w:rsid w:val="00E06935"/>
    <w:rsid w:val="00E12279"/>
    <w:rsid w:val="00E15685"/>
    <w:rsid w:val="00E1696A"/>
    <w:rsid w:val="00E21056"/>
    <w:rsid w:val="00E21DF8"/>
    <w:rsid w:val="00E255C5"/>
    <w:rsid w:val="00E276EA"/>
    <w:rsid w:val="00E30B7C"/>
    <w:rsid w:val="00E30C3D"/>
    <w:rsid w:val="00E34520"/>
    <w:rsid w:val="00E34B8C"/>
    <w:rsid w:val="00E37457"/>
    <w:rsid w:val="00E40500"/>
    <w:rsid w:val="00E4794B"/>
    <w:rsid w:val="00E552E9"/>
    <w:rsid w:val="00E558B4"/>
    <w:rsid w:val="00E55FCC"/>
    <w:rsid w:val="00E567E8"/>
    <w:rsid w:val="00E571B9"/>
    <w:rsid w:val="00E57A34"/>
    <w:rsid w:val="00E6027D"/>
    <w:rsid w:val="00E61848"/>
    <w:rsid w:val="00E61DF0"/>
    <w:rsid w:val="00E61E3D"/>
    <w:rsid w:val="00E646E5"/>
    <w:rsid w:val="00E65C61"/>
    <w:rsid w:val="00E67EC6"/>
    <w:rsid w:val="00E719F5"/>
    <w:rsid w:val="00E72707"/>
    <w:rsid w:val="00E729EB"/>
    <w:rsid w:val="00E72F76"/>
    <w:rsid w:val="00E73A0E"/>
    <w:rsid w:val="00E769FB"/>
    <w:rsid w:val="00E76F22"/>
    <w:rsid w:val="00E84069"/>
    <w:rsid w:val="00E85133"/>
    <w:rsid w:val="00E85C7D"/>
    <w:rsid w:val="00E86F9A"/>
    <w:rsid w:val="00E87A66"/>
    <w:rsid w:val="00E90254"/>
    <w:rsid w:val="00E92FD7"/>
    <w:rsid w:val="00EA156E"/>
    <w:rsid w:val="00EA2D2A"/>
    <w:rsid w:val="00EA4574"/>
    <w:rsid w:val="00EA47DD"/>
    <w:rsid w:val="00EA52CD"/>
    <w:rsid w:val="00EA6BC3"/>
    <w:rsid w:val="00EB3445"/>
    <w:rsid w:val="00EB5D18"/>
    <w:rsid w:val="00EB74BC"/>
    <w:rsid w:val="00EC131F"/>
    <w:rsid w:val="00EC3309"/>
    <w:rsid w:val="00EC3B04"/>
    <w:rsid w:val="00EC6258"/>
    <w:rsid w:val="00ED1F0D"/>
    <w:rsid w:val="00ED3E5F"/>
    <w:rsid w:val="00ED71C9"/>
    <w:rsid w:val="00ED7BF4"/>
    <w:rsid w:val="00EE3329"/>
    <w:rsid w:val="00EE7C2D"/>
    <w:rsid w:val="00EE7C67"/>
    <w:rsid w:val="00EF051B"/>
    <w:rsid w:val="00EF247D"/>
    <w:rsid w:val="00EF2B03"/>
    <w:rsid w:val="00EF3223"/>
    <w:rsid w:val="00EF5B21"/>
    <w:rsid w:val="00EF5CAE"/>
    <w:rsid w:val="00EF604F"/>
    <w:rsid w:val="00EF638B"/>
    <w:rsid w:val="00EF6D61"/>
    <w:rsid w:val="00F00D45"/>
    <w:rsid w:val="00F01868"/>
    <w:rsid w:val="00F0310C"/>
    <w:rsid w:val="00F034BF"/>
    <w:rsid w:val="00F04238"/>
    <w:rsid w:val="00F043A0"/>
    <w:rsid w:val="00F04F85"/>
    <w:rsid w:val="00F10B8B"/>
    <w:rsid w:val="00F10DB0"/>
    <w:rsid w:val="00F11324"/>
    <w:rsid w:val="00F1137D"/>
    <w:rsid w:val="00F13396"/>
    <w:rsid w:val="00F13973"/>
    <w:rsid w:val="00F14E6B"/>
    <w:rsid w:val="00F15944"/>
    <w:rsid w:val="00F16FE2"/>
    <w:rsid w:val="00F21B5E"/>
    <w:rsid w:val="00F24639"/>
    <w:rsid w:val="00F24B9A"/>
    <w:rsid w:val="00F25CC0"/>
    <w:rsid w:val="00F26395"/>
    <w:rsid w:val="00F2766A"/>
    <w:rsid w:val="00F30236"/>
    <w:rsid w:val="00F30304"/>
    <w:rsid w:val="00F30C45"/>
    <w:rsid w:val="00F3134D"/>
    <w:rsid w:val="00F31CFE"/>
    <w:rsid w:val="00F32A1C"/>
    <w:rsid w:val="00F33E22"/>
    <w:rsid w:val="00F35D30"/>
    <w:rsid w:val="00F41D0F"/>
    <w:rsid w:val="00F43814"/>
    <w:rsid w:val="00F452D5"/>
    <w:rsid w:val="00F4676F"/>
    <w:rsid w:val="00F467B6"/>
    <w:rsid w:val="00F54E3C"/>
    <w:rsid w:val="00F55486"/>
    <w:rsid w:val="00F55C58"/>
    <w:rsid w:val="00F55EC5"/>
    <w:rsid w:val="00F5633E"/>
    <w:rsid w:val="00F565D8"/>
    <w:rsid w:val="00F6194C"/>
    <w:rsid w:val="00F651B5"/>
    <w:rsid w:val="00F66A66"/>
    <w:rsid w:val="00F67F78"/>
    <w:rsid w:val="00F71FC6"/>
    <w:rsid w:val="00F75CC1"/>
    <w:rsid w:val="00F81503"/>
    <w:rsid w:val="00F81577"/>
    <w:rsid w:val="00F81CF8"/>
    <w:rsid w:val="00F83C45"/>
    <w:rsid w:val="00F84A60"/>
    <w:rsid w:val="00F85EC3"/>
    <w:rsid w:val="00F863A3"/>
    <w:rsid w:val="00F874B4"/>
    <w:rsid w:val="00F94B75"/>
    <w:rsid w:val="00FA01DC"/>
    <w:rsid w:val="00FA08D0"/>
    <w:rsid w:val="00FA0C98"/>
    <w:rsid w:val="00FA4AC5"/>
    <w:rsid w:val="00FA4C79"/>
    <w:rsid w:val="00FA635A"/>
    <w:rsid w:val="00FB1B3D"/>
    <w:rsid w:val="00FB26F3"/>
    <w:rsid w:val="00FB2D40"/>
    <w:rsid w:val="00FB48F2"/>
    <w:rsid w:val="00FB6281"/>
    <w:rsid w:val="00FB6461"/>
    <w:rsid w:val="00FC2276"/>
    <w:rsid w:val="00FC32F7"/>
    <w:rsid w:val="00FC676D"/>
    <w:rsid w:val="00FC6A19"/>
    <w:rsid w:val="00FD0047"/>
    <w:rsid w:val="00FD130E"/>
    <w:rsid w:val="00FD13F7"/>
    <w:rsid w:val="00FD4132"/>
    <w:rsid w:val="00FD560F"/>
    <w:rsid w:val="00FD6EC4"/>
    <w:rsid w:val="00FD6ED5"/>
    <w:rsid w:val="00FD76EE"/>
    <w:rsid w:val="00FD7E46"/>
    <w:rsid w:val="00FE1092"/>
    <w:rsid w:val="00FE2A59"/>
    <w:rsid w:val="00FE3AD6"/>
    <w:rsid w:val="00FE720F"/>
    <w:rsid w:val="00FE7F07"/>
    <w:rsid w:val="00FF0DE3"/>
    <w:rsid w:val="00FF49EC"/>
    <w:rsid w:val="00FF5FFB"/>
    <w:rsid w:val="1C0D76B0"/>
    <w:rsid w:val="1C9B2E5C"/>
    <w:rsid w:val="1FB4397C"/>
    <w:rsid w:val="341A69F8"/>
    <w:rsid w:val="36070066"/>
    <w:rsid w:val="448C09E9"/>
    <w:rsid w:val="4BC90B10"/>
    <w:rsid w:val="4E610E4D"/>
    <w:rsid w:val="4E9147D9"/>
    <w:rsid w:val="54F95C8B"/>
    <w:rsid w:val="74A81E71"/>
    <w:rsid w:val="7C4B482F"/>
  </w:rsids>
  <m:mathPr>
    <m:mathFont m:val="Cambria Math"/>
    <m:brkBin m:val="before"/>
    <m:brkBinSub m:val="--"/>
    <m:smallFrac/>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1"/>
    </o:shapelayout>
  </w:shapeDefaults>
  <w:decimalSymbol w:val="."/>
  <w:listSeparator w:val=","/>
  <w14:docId w14:val="697371AE"/>
  <w15:docId w15:val="{C34C7B10-3445-4F7C-9EB8-5E7EA9826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6817"/>
    <w:pPr>
      <w:spacing w:after="160" w:line="259"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B668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6681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B66817"/>
    <w:pPr>
      <w:tabs>
        <w:tab w:val="center" w:pos="4680"/>
        <w:tab w:val="right" w:pos="9360"/>
      </w:tabs>
      <w:spacing w:after="0" w:line="240" w:lineRule="auto"/>
    </w:pPr>
  </w:style>
  <w:style w:type="paragraph" w:styleId="FootnoteText">
    <w:name w:val="footnote text"/>
    <w:basedOn w:val="Normal"/>
    <w:link w:val="FootnoteTextChar"/>
    <w:uiPriority w:val="99"/>
    <w:unhideWhenUsed/>
    <w:qFormat/>
    <w:rsid w:val="00B66817"/>
    <w:pPr>
      <w:spacing w:after="0" w:line="240" w:lineRule="auto"/>
    </w:pPr>
    <w:rPr>
      <w:sz w:val="20"/>
      <w:szCs w:val="20"/>
    </w:rPr>
  </w:style>
  <w:style w:type="paragraph" w:styleId="BalloonText">
    <w:name w:val="Balloon Text"/>
    <w:basedOn w:val="Normal"/>
    <w:link w:val="BalloonTextChar"/>
    <w:uiPriority w:val="99"/>
    <w:semiHidden/>
    <w:unhideWhenUsed/>
    <w:qFormat/>
    <w:rsid w:val="00B66817"/>
    <w:pPr>
      <w:spacing w:after="0" w:line="240" w:lineRule="auto"/>
    </w:pPr>
    <w:rPr>
      <w:rFonts w:ascii="Tahoma" w:hAnsi="Tahoma" w:cs="Tahoma"/>
      <w:sz w:val="16"/>
      <w:szCs w:val="16"/>
    </w:rPr>
  </w:style>
  <w:style w:type="paragraph" w:styleId="Header">
    <w:name w:val="header"/>
    <w:basedOn w:val="Normal"/>
    <w:link w:val="HeaderChar"/>
    <w:uiPriority w:val="99"/>
    <w:unhideWhenUsed/>
    <w:qFormat/>
    <w:rsid w:val="00B66817"/>
    <w:pPr>
      <w:tabs>
        <w:tab w:val="center" w:pos="4680"/>
        <w:tab w:val="right" w:pos="9360"/>
      </w:tabs>
      <w:spacing w:after="0" w:line="240" w:lineRule="auto"/>
    </w:pPr>
  </w:style>
  <w:style w:type="character" w:styleId="Hyperlink">
    <w:name w:val="Hyperlink"/>
    <w:basedOn w:val="DefaultParagraphFont"/>
    <w:uiPriority w:val="99"/>
    <w:unhideWhenUsed/>
    <w:rsid w:val="00B66817"/>
    <w:rPr>
      <w:color w:val="0000FF"/>
      <w:u w:val="single"/>
    </w:rPr>
  </w:style>
  <w:style w:type="character" w:styleId="FootnoteReference">
    <w:name w:val="footnote reference"/>
    <w:basedOn w:val="DefaultParagraphFont"/>
    <w:uiPriority w:val="99"/>
    <w:unhideWhenUsed/>
    <w:rsid w:val="00B66817"/>
    <w:rPr>
      <w:vertAlign w:val="superscript"/>
    </w:rPr>
  </w:style>
  <w:style w:type="table" w:styleId="TableGrid">
    <w:name w:val="Table Grid"/>
    <w:basedOn w:val="TableNormal"/>
    <w:uiPriority w:val="39"/>
    <w:qFormat/>
    <w:rsid w:val="00B668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66817"/>
    <w:pPr>
      <w:ind w:left="720"/>
      <w:contextualSpacing/>
    </w:pPr>
  </w:style>
  <w:style w:type="character" w:customStyle="1" w:styleId="FootnoteTextChar">
    <w:name w:val="Footnote Text Char"/>
    <w:basedOn w:val="DefaultParagraphFont"/>
    <w:link w:val="FootnoteText"/>
    <w:uiPriority w:val="99"/>
    <w:qFormat/>
    <w:rsid w:val="00B66817"/>
    <w:rPr>
      <w:sz w:val="20"/>
      <w:szCs w:val="20"/>
    </w:rPr>
  </w:style>
  <w:style w:type="character" w:customStyle="1" w:styleId="HeaderChar">
    <w:name w:val="Header Char"/>
    <w:basedOn w:val="DefaultParagraphFont"/>
    <w:link w:val="Header"/>
    <w:uiPriority w:val="99"/>
    <w:qFormat/>
    <w:rsid w:val="00B66817"/>
  </w:style>
  <w:style w:type="character" w:customStyle="1" w:styleId="FooterChar">
    <w:name w:val="Footer Char"/>
    <w:basedOn w:val="DefaultParagraphFont"/>
    <w:link w:val="Footer"/>
    <w:uiPriority w:val="99"/>
    <w:qFormat/>
    <w:rsid w:val="00B66817"/>
  </w:style>
  <w:style w:type="character" w:customStyle="1" w:styleId="Heading1Char">
    <w:name w:val="Heading 1 Char"/>
    <w:basedOn w:val="DefaultParagraphFont"/>
    <w:link w:val="Heading1"/>
    <w:uiPriority w:val="9"/>
    <w:qFormat/>
    <w:rsid w:val="00B66817"/>
    <w:rPr>
      <w:rFonts w:ascii="Times New Roman" w:eastAsia="Times New Roman" w:hAnsi="Times New Roman" w:cs="Times New Roman"/>
      <w:b/>
      <w:bCs/>
      <w:kern w:val="36"/>
      <w:sz w:val="48"/>
      <w:szCs w:val="48"/>
    </w:rPr>
  </w:style>
  <w:style w:type="character" w:customStyle="1" w:styleId="authors-list-item">
    <w:name w:val="authors-list-item"/>
    <w:basedOn w:val="DefaultParagraphFont"/>
    <w:qFormat/>
    <w:rsid w:val="00B66817"/>
  </w:style>
  <w:style w:type="character" w:customStyle="1" w:styleId="author-sup-separator">
    <w:name w:val="author-sup-separator"/>
    <w:basedOn w:val="DefaultParagraphFont"/>
    <w:qFormat/>
    <w:rsid w:val="00B66817"/>
  </w:style>
  <w:style w:type="character" w:customStyle="1" w:styleId="comma">
    <w:name w:val="comma"/>
    <w:basedOn w:val="DefaultParagraphFont"/>
    <w:qFormat/>
    <w:rsid w:val="00B66817"/>
  </w:style>
  <w:style w:type="character" w:customStyle="1" w:styleId="title-text">
    <w:name w:val="title-text"/>
    <w:basedOn w:val="DefaultParagraphFont"/>
    <w:qFormat/>
    <w:rsid w:val="00B66817"/>
  </w:style>
  <w:style w:type="character" w:customStyle="1" w:styleId="sr-only">
    <w:name w:val="sr-only"/>
    <w:basedOn w:val="DefaultParagraphFont"/>
    <w:qFormat/>
    <w:rsid w:val="00B66817"/>
  </w:style>
  <w:style w:type="character" w:customStyle="1" w:styleId="text">
    <w:name w:val="text"/>
    <w:basedOn w:val="DefaultParagraphFont"/>
    <w:qFormat/>
    <w:rsid w:val="00B66817"/>
  </w:style>
  <w:style w:type="character" w:customStyle="1" w:styleId="author-ref">
    <w:name w:val="author-ref"/>
    <w:basedOn w:val="DefaultParagraphFont"/>
    <w:qFormat/>
    <w:rsid w:val="00B66817"/>
  </w:style>
  <w:style w:type="character" w:customStyle="1" w:styleId="Heading2Char">
    <w:name w:val="Heading 2 Char"/>
    <w:basedOn w:val="DefaultParagraphFont"/>
    <w:link w:val="Heading2"/>
    <w:uiPriority w:val="9"/>
    <w:semiHidden/>
    <w:qFormat/>
    <w:rsid w:val="00B66817"/>
    <w:rPr>
      <w:rFonts w:asciiTheme="majorHAnsi" w:eastAsiaTheme="majorEastAsia" w:hAnsiTheme="majorHAnsi" w:cstheme="majorBidi"/>
      <w:b/>
      <w:bCs/>
      <w:color w:val="4F81BD" w:themeColor="accent1"/>
      <w:sz w:val="26"/>
      <w:szCs w:val="26"/>
    </w:rPr>
  </w:style>
  <w:style w:type="paragraph" w:customStyle="1" w:styleId="Default">
    <w:name w:val="Default"/>
    <w:qFormat/>
    <w:rsid w:val="00B66817"/>
    <w:pPr>
      <w:autoSpaceDE w:val="0"/>
      <w:autoSpaceDN w:val="0"/>
      <w:adjustRightInd w:val="0"/>
      <w:spacing w:after="0" w:line="240" w:lineRule="auto"/>
    </w:pPr>
    <w:rPr>
      <w:rFonts w:eastAsiaTheme="minorEastAsia"/>
      <w:color w:val="000000"/>
      <w:sz w:val="24"/>
      <w:szCs w:val="24"/>
    </w:rPr>
  </w:style>
  <w:style w:type="character" w:customStyle="1" w:styleId="BalloonTextChar">
    <w:name w:val="Balloon Text Char"/>
    <w:basedOn w:val="DefaultParagraphFont"/>
    <w:link w:val="BalloonText"/>
    <w:uiPriority w:val="99"/>
    <w:semiHidden/>
    <w:qFormat/>
    <w:rsid w:val="00B66817"/>
    <w:rPr>
      <w:rFonts w:ascii="Tahoma" w:hAnsi="Tahoma" w:cs="Tahoma"/>
      <w:sz w:val="16"/>
      <w:szCs w:val="16"/>
    </w:rPr>
  </w:style>
  <w:style w:type="character" w:customStyle="1" w:styleId="fc2">
    <w:name w:val="fc2"/>
    <w:basedOn w:val="DefaultParagraphFont"/>
    <w:rsid w:val="00B15611"/>
  </w:style>
  <w:style w:type="character" w:customStyle="1" w:styleId="fs2">
    <w:name w:val="fs2"/>
    <w:basedOn w:val="DefaultParagraphFont"/>
    <w:rsid w:val="00B15611"/>
  </w:style>
  <w:style w:type="character" w:customStyle="1" w:styleId="fc1">
    <w:name w:val="fc1"/>
    <w:basedOn w:val="DefaultParagraphFont"/>
    <w:rsid w:val="00B15611"/>
  </w:style>
  <w:style w:type="character" w:customStyle="1" w:styleId="fs5">
    <w:name w:val="fs5"/>
    <w:basedOn w:val="DefaultParagraphFont"/>
    <w:rsid w:val="00B15611"/>
  </w:style>
  <w:style w:type="character" w:customStyle="1" w:styleId="fs0">
    <w:name w:val="fs0"/>
    <w:basedOn w:val="DefaultParagraphFont"/>
    <w:rsid w:val="00B15611"/>
  </w:style>
  <w:style w:type="character" w:styleId="UnresolvedMention">
    <w:name w:val="Unresolved Mention"/>
    <w:basedOn w:val="DefaultParagraphFont"/>
    <w:uiPriority w:val="99"/>
    <w:semiHidden/>
    <w:unhideWhenUsed/>
    <w:rsid w:val="00BC32BE"/>
    <w:rPr>
      <w:color w:val="605E5C"/>
      <w:shd w:val="clear" w:color="auto" w:fill="E1DFDD"/>
    </w:rPr>
  </w:style>
  <w:style w:type="character" w:styleId="LineNumber">
    <w:name w:val="line number"/>
    <w:basedOn w:val="DefaultParagraphFont"/>
    <w:uiPriority w:val="99"/>
    <w:semiHidden/>
    <w:unhideWhenUsed/>
    <w:rsid w:val="00633B21"/>
  </w:style>
  <w:style w:type="paragraph" w:styleId="Revision">
    <w:name w:val="Revision"/>
    <w:hidden/>
    <w:uiPriority w:val="99"/>
    <w:unhideWhenUsed/>
    <w:rsid w:val="008431BA"/>
    <w:pPr>
      <w:spacing w:after="0" w:line="240" w:lineRule="auto"/>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7E18BA"/>
    <w:rPr>
      <w:sz w:val="16"/>
      <w:szCs w:val="16"/>
    </w:rPr>
  </w:style>
  <w:style w:type="paragraph" w:styleId="CommentText">
    <w:name w:val="annotation text"/>
    <w:basedOn w:val="Normal"/>
    <w:link w:val="CommentTextChar"/>
    <w:uiPriority w:val="99"/>
    <w:unhideWhenUsed/>
    <w:rsid w:val="007E18BA"/>
    <w:pPr>
      <w:spacing w:line="240" w:lineRule="auto"/>
    </w:pPr>
    <w:rPr>
      <w:sz w:val="20"/>
      <w:szCs w:val="20"/>
    </w:rPr>
  </w:style>
  <w:style w:type="character" w:customStyle="1" w:styleId="CommentTextChar">
    <w:name w:val="Comment Text Char"/>
    <w:basedOn w:val="DefaultParagraphFont"/>
    <w:link w:val="CommentText"/>
    <w:uiPriority w:val="99"/>
    <w:rsid w:val="007E18BA"/>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7E18BA"/>
    <w:rPr>
      <w:b/>
      <w:bCs/>
    </w:rPr>
  </w:style>
  <w:style w:type="character" w:customStyle="1" w:styleId="CommentSubjectChar">
    <w:name w:val="Comment Subject Char"/>
    <w:basedOn w:val="CommentTextChar"/>
    <w:link w:val="CommentSubject"/>
    <w:uiPriority w:val="99"/>
    <w:semiHidden/>
    <w:rsid w:val="007E18BA"/>
    <w:rPr>
      <w:rFonts w:asciiTheme="minorHAnsi" w:eastAsiaTheme="minorEastAsia" w:hAnsiTheme="minorHAnsi" w:cstheme="minorBidi"/>
      <w:b/>
      <w:bCs/>
    </w:rPr>
  </w:style>
  <w:style w:type="character" w:customStyle="1" w:styleId="html-italic">
    <w:name w:val="html-italic"/>
    <w:basedOn w:val="DefaultParagraphFont"/>
    <w:rsid w:val="00CD47BE"/>
  </w:style>
  <w:style w:type="paragraph" w:styleId="NormalWeb">
    <w:name w:val="Normal (Web)"/>
    <w:basedOn w:val="Normal"/>
    <w:uiPriority w:val="99"/>
    <w:unhideWhenUsed/>
    <w:rsid w:val="000311F5"/>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0311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366347">
      <w:bodyDiv w:val="1"/>
      <w:marLeft w:val="0"/>
      <w:marRight w:val="0"/>
      <w:marTop w:val="0"/>
      <w:marBottom w:val="0"/>
      <w:divBdr>
        <w:top w:val="none" w:sz="0" w:space="0" w:color="auto"/>
        <w:left w:val="none" w:sz="0" w:space="0" w:color="auto"/>
        <w:bottom w:val="none" w:sz="0" w:space="0" w:color="auto"/>
        <w:right w:val="none" w:sz="0" w:space="0" w:color="auto"/>
      </w:divBdr>
    </w:div>
    <w:div w:id="413018983">
      <w:bodyDiv w:val="1"/>
      <w:marLeft w:val="0"/>
      <w:marRight w:val="0"/>
      <w:marTop w:val="0"/>
      <w:marBottom w:val="0"/>
      <w:divBdr>
        <w:top w:val="none" w:sz="0" w:space="0" w:color="auto"/>
        <w:left w:val="none" w:sz="0" w:space="0" w:color="auto"/>
        <w:bottom w:val="none" w:sz="0" w:space="0" w:color="auto"/>
        <w:right w:val="none" w:sz="0" w:space="0" w:color="auto"/>
      </w:divBdr>
    </w:div>
    <w:div w:id="580987511">
      <w:bodyDiv w:val="1"/>
      <w:marLeft w:val="0"/>
      <w:marRight w:val="0"/>
      <w:marTop w:val="0"/>
      <w:marBottom w:val="0"/>
      <w:divBdr>
        <w:top w:val="none" w:sz="0" w:space="0" w:color="auto"/>
        <w:left w:val="none" w:sz="0" w:space="0" w:color="auto"/>
        <w:bottom w:val="none" w:sz="0" w:space="0" w:color="auto"/>
        <w:right w:val="none" w:sz="0" w:space="0" w:color="auto"/>
      </w:divBdr>
    </w:div>
    <w:div w:id="599414605">
      <w:bodyDiv w:val="1"/>
      <w:marLeft w:val="0"/>
      <w:marRight w:val="0"/>
      <w:marTop w:val="0"/>
      <w:marBottom w:val="0"/>
      <w:divBdr>
        <w:top w:val="none" w:sz="0" w:space="0" w:color="auto"/>
        <w:left w:val="none" w:sz="0" w:space="0" w:color="auto"/>
        <w:bottom w:val="none" w:sz="0" w:space="0" w:color="auto"/>
        <w:right w:val="none" w:sz="0" w:space="0" w:color="auto"/>
      </w:divBdr>
    </w:div>
    <w:div w:id="1008754532">
      <w:bodyDiv w:val="1"/>
      <w:marLeft w:val="0"/>
      <w:marRight w:val="0"/>
      <w:marTop w:val="0"/>
      <w:marBottom w:val="0"/>
      <w:divBdr>
        <w:top w:val="none" w:sz="0" w:space="0" w:color="auto"/>
        <w:left w:val="none" w:sz="0" w:space="0" w:color="auto"/>
        <w:bottom w:val="none" w:sz="0" w:space="0" w:color="auto"/>
        <w:right w:val="none" w:sz="0" w:space="0" w:color="auto"/>
      </w:divBdr>
    </w:div>
    <w:div w:id="1129859826">
      <w:bodyDiv w:val="1"/>
      <w:marLeft w:val="0"/>
      <w:marRight w:val="0"/>
      <w:marTop w:val="0"/>
      <w:marBottom w:val="0"/>
      <w:divBdr>
        <w:top w:val="none" w:sz="0" w:space="0" w:color="auto"/>
        <w:left w:val="none" w:sz="0" w:space="0" w:color="auto"/>
        <w:bottom w:val="none" w:sz="0" w:space="0" w:color="auto"/>
        <w:right w:val="none" w:sz="0" w:space="0" w:color="auto"/>
      </w:divBdr>
    </w:div>
    <w:div w:id="1221672201">
      <w:bodyDiv w:val="1"/>
      <w:marLeft w:val="0"/>
      <w:marRight w:val="0"/>
      <w:marTop w:val="0"/>
      <w:marBottom w:val="0"/>
      <w:divBdr>
        <w:top w:val="none" w:sz="0" w:space="0" w:color="auto"/>
        <w:left w:val="none" w:sz="0" w:space="0" w:color="auto"/>
        <w:bottom w:val="none" w:sz="0" w:space="0" w:color="auto"/>
        <w:right w:val="none" w:sz="0" w:space="0" w:color="auto"/>
      </w:divBdr>
    </w:div>
    <w:div w:id="1269773701">
      <w:bodyDiv w:val="1"/>
      <w:marLeft w:val="0"/>
      <w:marRight w:val="0"/>
      <w:marTop w:val="0"/>
      <w:marBottom w:val="0"/>
      <w:divBdr>
        <w:top w:val="none" w:sz="0" w:space="0" w:color="auto"/>
        <w:left w:val="none" w:sz="0" w:space="0" w:color="auto"/>
        <w:bottom w:val="none" w:sz="0" w:space="0" w:color="auto"/>
        <w:right w:val="none" w:sz="0" w:space="0" w:color="auto"/>
      </w:divBdr>
      <w:divsChild>
        <w:div w:id="1943537373">
          <w:marLeft w:val="0"/>
          <w:marRight w:val="0"/>
          <w:marTop w:val="0"/>
          <w:marBottom w:val="0"/>
          <w:divBdr>
            <w:top w:val="none" w:sz="0" w:space="0" w:color="auto"/>
            <w:left w:val="none" w:sz="0" w:space="0" w:color="auto"/>
            <w:bottom w:val="none" w:sz="0" w:space="0" w:color="auto"/>
            <w:right w:val="none" w:sz="0" w:space="0" w:color="auto"/>
          </w:divBdr>
        </w:div>
      </w:divsChild>
    </w:div>
    <w:div w:id="1409035660">
      <w:bodyDiv w:val="1"/>
      <w:marLeft w:val="0"/>
      <w:marRight w:val="0"/>
      <w:marTop w:val="0"/>
      <w:marBottom w:val="0"/>
      <w:divBdr>
        <w:top w:val="none" w:sz="0" w:space="0" w:color="auto"/>
        <w:left w:val="none" w:sz="0" w:space="0" w:color="auto"/>
        <w:bottom w:val="none" w:sz="0" w:space="0" w:color="auto"/>
        <w:right w:val="none" w:sz="0" w:space="0" w:color="auto"/>
      </w:divBdr>
    </w:div>
    <w:div w:id="1968389711">
      <w:bodyDiv w:val="1"/>
      <w:marLeft w:val="0"/>
      <w:marRight w:val="0"/>
      <w:marTop w:val="0"/>
      <w:marBottom w:val="0"/>
      <w:divBdr>
        <w:top w:val="none" w:sz="0" w:space="0" w:color="auto"/>
        <w:left w:val="none" w:sz="0" w:space="0" w:color="auto"/>
        <w:bottom w:val="none" w:sz="0" w:space="0" w:color="auto"/>
        <w:right w:val="none" w:sz="0" w:space="0" w:color="auto"/>
      </w:divBdr>
    </w:div>
    <w:div w:id="1973051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bs.gov.bd/WebTestApplication/userfiles/Image/LatestReports/HIES-10.pdf" TargetMode="External"/><Relationship Id="rId18" Type="http://schemas.openxmlformats.org/officeDocument/2006/relationships/hyperlink" Target="https://doi.org/10.22178/pos.15-10" TargetMode="External"/><Relationship Id="rId26" Type="http://schemas.openxmlformats.org/officeDocument/2006/relationships/hyperlink" Target="https://www.banglajol.info/index.php/jard/article/view/1030/1022" TargetMode="External"/><Relationship Id="rId21" Type="http://schemas.openxmlformats.org/officeDocument/2006/relationships/hyperlink" Target="https://www.pakbs.org/pjbot/pdfs/38(5)/PJB38(5)1359-1365.pdf"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doi.org/10.1016/j.fcr.2020.107764" TargetMode="External"/><Relationship Id="rId17" Type="http://schemas.openxmlformats.org/officeDocument/2006/relationships/hyperlink" Target="https://jsau.sau.ac.bd/archive/volume-1-issue-2" TargetMode="External"/><Relationship Id="rId25" Type="http://schemas.openxmlformats.org/officeDocument/2006/relationships/hyperlink" Target="https://doi.org/10.1111/j.1467-8489.2011.00537.x"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knowledgebank-brri.org/about_brkb.php" TargetMode="External"/><Relationship Id="rId20" Type="http://schemas.openxmlformats.org/officeDocument/2006/relationships/hyperlink" Target="http://www.dae.gov.bd/" TargetMode="External"/><Relationship Id="rId29" Type="http://schemas.openxmlformats.org/officeDocument/2006/relationships/hyperlink" Target="https://ipad.fas.usda.gov/countrysummary/Default.aspx?id=BG&amp;crop=Ri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onstor.eu/bitstream/10419/228999/1/Availability-and-Price-Volatility-of-Rice-in-Bangladesh.pdf" TargetMode="External"/><Relationship Id="rId24" Type="http://schemas.openxmlformats.org/officeDocument/2006/relationships/hyperlink" Target="https://www.bau.edu.bd/faculty/dr-md-akhtaruzzaman-khan"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bbs.portal.gov.bd/sites/default/files/files/bbs.portal.gov.bd/page/1b1eb817_9325_4354_a756_3d18412203e2/Agriculture1%20Year%20Book%202017-18.pdf" TargetMode="External"/><Relationship Id="rId23" Type="http://schemas.openxmlformats.org/officeDocument/2006/relationships/hyperlink" Target="https://www.japp.pk/journal/23-2/527-533.pdf" TargetMode="External"/><Relationship Id="rId28" Type="http://schemas.openxmlformats.org/officeDocument/2006/relationships/hyperlink" Target="https://doi.org/10.22004/ag.econ.25898" TargetMode="External"/><Relationship Id="rId36" Type="http://schemas.openxmlformats.org/officeDocument/2006/relationships/footer" Target="footer3.xml"/><Relationship Id="rId10" Type="http://schemas.openxmlformats.org/officeDocument/2006/relationships/chart" Target="charts/chart2.xml"/><Relationship Id="rId19" Type="http://schemas.openxmlformats.org/officeDocument/2006/relationships/hyperlink" Target="https://doi.org/10.21955/gatesopenres.1115174.1"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yperlink" Target="https://bbs.gov.bd/site/page/28281188-1227-4114-822d-012128281188/%E0%A6%AA%E0%A6%B0%E0%A6%BF%E0%A6%B8%E0%A6%82%E0%A6%96%E0%A7%8D%E0%A6%AF%E0%A6%BE%E0%A6%A8-%E0%A6%AA%E0%A6%95%E0%A7%87%E0%A6%9F%E0%A6%AC%E0%A7%81%E0%A6%95" TargetMode="External"/><Relationship Id="rId22" Type="http://schemas.openxmlformats.org/officeDocument/2006/relationships/hyperlink" Target="https://doi.org/10.1007/s40808-020-00969-6" TargetMode="External"/><Relationship Id="rId27" Type="http://schemas.openxmlformats.org/officeDocument/2006/relationships/hyperlink" Target="https://doi.org/10.3329/ralf.v5i3.39575" TargetMode="External"/><Relationship Id="rId30" Type="http://schemas.openxmlformats.org/officeDocument/2006/relationships/hyperlink" Target="https://doi.org/10.18801/ijbmsr.030117.17" TargetMode="External"/><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Sheet1!$F$4</c:f>
              <c:strCache>
                <c:ptCount val="1"/>
                <c:pt idx="0">
                  <c:v>Yield/ hec (ton)</c:v>
                </c:pt>
              </c:strCache>
            </c:strRef>
          </c:tx>
          <c:spPr>
            <a:ln w="28575" cap="rnd">
              <a:solidFill>
                <a:schemeClr val="accent1"/>
              </a:solidFill>
              <a:round/>
            </a:ln>
            <a:effectLst/>
          </c:spPr>
          <c:marker>
            <c:symbol val="square"/>
            <c:size val="5"/>
            <c:spPr>
              <a:solidFill>
                <a:srgbClr val="4F81BD"/>
              </a:solidFill>
              <a:ln w="9525" cap="sq">
                <a:solidFill>
                  <a:sysClr val="windowText" lastClr="000000"/>
                </a:solidFill>
              </a:ln>
              <a:effectLst/>
            </c:spPr>
          </c:marker>
          <c:dLbls>
            <c:dLbl>
              <c:idx val="0"/>
              <c:layout>
                <c:manualLayout>
                  <c:x val="-7.2222222222222243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074-4BF4-85A1-CF03DD3BE2B6}"/>
                </c:ext>
              </c:extLst>
            </c:dLbl>
            <c:dLbl>
              <c:idx val="1"/>
              <c:layout>
                <c:manualLayout>
                  <c:x val="-1.6666666666666666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074-4BF4-85A1-CF03DD3BE2B6}"/>
                </c:ext>
              </c:extLst>
            </c:dLbl>
            <c:dLbl>
              <c:idx val="2"/>
              <c:layout>
                <c:manualLayout>
                  <c:x val="-3.055555555555555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074-4BF4-85A1-CF03DD3BE2B6}"/>
                </c:ext>
              </c:extLst>
            </c:dLbl>
            <c:spPr>
              <a:noFill/>
              <a:ln>
                <a:noFill/>
              </a:ln>
              <a:effectLst/>
            </c:spPr>
            <c:txPr>
              <a:bodyPr rot="0" spcFirstLastPara="1" vertOverflow="ellipsis" vert="horz" wrap="square" anchor="ctr" anchorCtr="1"/>
              <a:lstStyle/>
              <a:p>
                <a:pPr>
                  <a:defRPr lang="ja-JP" sz="1100" b="0" i="0" u="none" strike="noStrike" kern="1200" baseline="0">
                    <a:solidFill>
                      <a:sysClr val="windowText" lastClr="000000"/>
                    </a:solidFill>
                    <a:latin typeface="Cambria" panose="02040503050406030204" pitchFamily="18" charset="0"/>
                    <a:ea typeface="Cambria" panose="020405030504060302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Sheet1!$G$3:$J$3</c:f>
              <c:strCache>
                <c:ptCount val="4"/>
                <c:pt idx="0">
                  <c:v>Small scale</c:v>
                </c:pt>
                <c:pt idx="1">
                  <c:v>Medium scale</c:v>
                </c:pt>
                <c:pt idx="2">
                  <c:v>Large scale</c:v>
                </c:pt>
                <c:pt idx="3">
                  <c:v>Total farmer</c:v>
                </c:pt>
              </c:strCache>
            </c:strRef>
          </c:cat>
          <c:val>
            <c:numRef>
              <c:f>Sheet1!$G$4:$J$4</c:f>
              <c:numCache>
                <c:formatCode>General</c:formatCode>
                <c:ptCount val="4"/>
                <c:pt idx="0">
                  <c:v>5.5</c:v>
                </c:pt>
                <c:pt idx="1">
                  <c:v>5.7</c:v>
                </c:pt>
                <c:pt idx="2">
                  <c:v>5.8</c:v>
                </c:pt>
                <c:pt idx="3">
                  <c:v>5.6</c:v>
                </c:pt>
              </c:numCache>
            </c:numRef>
          </c:val>
          <c:smooth val="0"/>
          <c:extLst>
            <c:ext xmlns:c16="http://schemas.microsoft.com/office/drawing/2014/chart" uri="{C3380CC4-5D6E-409C-BE32-E72D297353CC}">
              <c16:uniqueId val="{00000003-7074-4BF4-85A1-CF03DD3BE2B6}"/>
            </c:ext>
          </c:extLst>
        </c:ser>
        <c:dLbls>
          <c:showLegendKey val="0"/>
          <c:showVal val="0"/>
          <c:showCatName val="0"/>
          <c:showSerName val="0"/>
          <c:showPercent val="0"/>
          <c:showBubbleSize val="0"/>
        </c:dLbls>
        <c:marker val="1"/>
        <c:smooth val="0"/>
        <c:axId val="1765343632"/>
        <c:axId val="1765337872"/>
      </c:lineChart>
      <c:lineChart>
        <c:grouping val="standard"/>
        <c:varyColors val="0"/>
        <c:ser>
          <c:idx val="1"/>
          <c:order val="1"/>
          <c:tx>
            <c:strRef>
              <c:f>Sheet1!$F$5</c:f>
              <c:strCache>
                <c:ptCount val="1"/>
                <c:pt idx="0">
                  <c:v>BCR(Benefit cost ratio)</c:v>
                </c:pt>
              </c:strCache>
            </c:strRef>
          </c:tx>
          <c:spPr>
            <a:ln w="28575" cap="rnd">
              <a:solidFill>
                <a:schemeClr val="accent2"/>
              </a:solidFill>
              <a:round/>
            </a:ln>
            <a:effectLst/>
          </c:spPr>
          <c:marker>
            <c:symbol val="triangle"/>
            <c:size val="5"/>
            <c:spPr>
              <a:solidFill>
                <a:schemeClr val="accent2"/>
              </a:solidFill>
              <a:ln w="9525">
                <a:solidFill>
                  <a:schemeClr val="accent2"/>
                </a:solidFill>
              </a:ln>
              <a:effectLst/>
            </c:spPr>
          </c:marker>
          <c:dLbls>
            <c:dLbl>
              <c:idx val="0"/>
              <c:layout>
                <c:manualLayout>
                  <c:x val="2.777777777777803E-3"/>
                  <c:y val="-7.8703703703703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074-4BF4-85A1-CF03DD3BE2B6}"/>
                </c:ext>
              </c:extLst>
            </c:dLbl>
            <c:dLbl>
              <c:idx val="1"/>
              <c:layout>
                <c:manualLayout>
                  <c:x val="-2.5000000000000001E-2"/>
                  <c:y val="-0.1157407407407407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074-4BF4-85A1-CF03DD3BE2B6}"/>
                </c:ext>
              </c:extLst>
            </c:dLbl>
            <c:dLbl>
              <c:idx val="2"/>
              <c:layout>
                <c:manualLayout>
                  <c:x val="-9.4444444444444442E-2"/>
                  <c:y val="-8.79629629629630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074-4BF4-85A1-CF03DD3BE2B6}"/>
                </c:ext>
              </c:extLst>
            </c:dLbl>
            <c:spPr>
              <a:noFill/>
              <a:ln>
                <a:noFill/>
              </a:ln>
              <a:effectLst/>
            </c:spPr>
            <c:txPr>
              <a:bodyPr rot="0" spcFirstLastPara="1" vertOverflow="ellipsis" vert="horz" wrap="square" anchor="ctr" anchorCtr="1"/>
              <a:lstStyle/>
              <a:p>
                <a:pPr>
                  <a:defRPr lang="ja-JP" sz="1100" b="0" i="0" u="none" strike="noStrike" kern="1200" baseline="0">
                    <a:solidFill>
                      <a:sysClr val="windowText" lastClr="000000"/>
                    </a:solidFill>
                    <a:latin typeface="Cambria" panose="02040503050406030204" pitchFamily="18" charset="0"/>
                    <a:ea typeface="Cambria" panose="020405030504060302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Sheet1!$G$3:$J$3</c:f>
              <c:strCache>
                <c:ptCount val="4"/>
                <c:pt idx="0">
                  <c:v>Small scale</c:v>
                </c:pt>
                <c:pt idx="1">
                  <c:v>Medium scale</c:v>
                </c:pt>
                <c:pt idx="2">
                  <c:v>Large scale</c:v>
                </c:pt>
                <c:pt idx="3">
                  <c:v>Total farmer</c:v>
                </c:pt>
              </c:strCache>
            </c:strRef>
          </c:cat>
          <c:val>
            <c:numRef>
              <c:f>Sheet1!$G$5:$J$5</c:f>
              <c:numCache>
                <c:formatCode>General</c:formatCode>
                <c:ptCount val="4"/>
                <c:pt idx="0">
                  <c:v>1.23</c:v>
                </c:pt>
                <c:pt idx="1">
                  <c:v>1.1499999999999999</c:v>
                </c:pt>
                <c:pt idx="2">
                  <c:v>1.23</c:v>
                </c:pt>
                <c:pt idx="3">
                  <c:v>1.21</c:v>
                </c:pt>
              </c:numCache>
            </c:numRef>
          </c:val>
          <c:smooth val="0"/>
          <c:extLst>
            <c:ext xmlns:c16="http://schemas.microsoft.com/office/drawing/2014/chart" uri="{C3380CC4-5D6E-409C-BE32-E72D297353CC}">
              <c16:uniqueId val="{00000007-7074-4BF4-85A1-CF03DD3BE2B6}"/>
            </c:ext>
          </c:extLst>
        </c:ser>
        <c:dLbls>
          <c:showLegendKey val="0"/>
          <c:showVal val="0"/>
          <c:showCatName val="0"/>
          <c:showSerName val="0"/>
          <c:showPercent val="0"/>
          <c:showBubbleSize val="0"/>
        </c:dLbls>
        <c:marker val="1"/>
        <c:smooth val="0"/>
        <c:axId val="1086922192"/>
        <c:axId val="1760964688"/>
      </c:lineChart>
      <c:catAx>
        <c:axId val="1765343632"/>
        <c:scaling>
          <c:orientation val="minMax"/>
        </c:scaling>
        <c:delete val="0"/>
        <c:axPos val="b"/>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lang="ja-JP" sz="1100" b="0" i="0" u="none" strike="noStrike" kern="1200" baseline="0">
                <a:solidFill>
                  <a:sysClr val="windowText" lastClr="000000"/>
                </a:solidFill>
                <a:latin typeface="Cambria" panose="02040503050406030204" pitchFamily="18" charset="0"/>
                <a:ea typeface="Cambria" panose="02040503050406030204" pitchFamily="18" charset="0"/>
                <a:cs typeface="Times New Roman" panose="02020603050405020304" pitchFamily="18" charset="0"/>
              </a:defRPr>
            </a:pPr>
            <a:endParaRPr lang="en-US"/>
          </a:p>
        </c:txPr>
        <c:crossAx val="1765337872"/>
        <c:crosses val="autoZero"/>
        <c:auto val="1"/>
        <c:lblAlgn val="ctr"/>
        <c:lblOffset val="100"/>
        <c:noMultiLvlLbl val="0"/>
      </c:catAx>
      <c:valAx>
        <c:axId val="1765337872"/>
        <c:scaling>
          <c:orientation val="minMax"/>
          <c:min val="1"/>
        </c:scaling>
        <c:delete val="0"/>
        <c:axPos val="l"/>
        <c:numFmt formatCode="General" sourceLinked="1"/>
        <c:majorTickMark val="out"/>
        <c:minorTickMark val="none"/>
        <c:tickLblPos val="nextTo"/>
        <c:spPr>
          <a:noFill/>
          <a:ln>
            <a:solidFill>
              <a:srgbClr val="156082"/>
            </a:solidFill>
          </a:ln>
          <a:effectLst/>
        </c:spPr>
        <c:txPr>
          <a:bodyPr rot="-60000000" spcFirstLastPara="1" vertOverflow="ellipsis" vert="horz" wrap="square" anchor="ctr" anchorCtr="1"/>
          <a:lstStyle/>
          <a:p>
            <a:pPr>
              <a:defRPr lang="ja-JP" sz="1100" b="0" i="0" u="none" strike="noStrike" kern="1200" baseline="0">
                <a:solidFill>
                  <a:sysClr val="windowText" lastClr="000000"/>
                </a:solidFill>
                <a:latin typeface="Cambria" panose="02040503050406030204" pitchFamily="18" charset="0"/>
                <a:ea typeface="Cambria" panose="02040503050406030204" pitchFamily="18" charset="0"/>
                <a:cs typeface="Times New Roman" panose="02020603050405020304" pitchFamily="18" charset="0"/>
              </a:defRPr>
            </a:pPr>
            <a:endParaRPr lang="en-US"/>
          </a:p>
        </c:txPr>
        <c:crossAx val="1765343632"/>
        <c:crosses val="autoZero"/>
        <c:crossBetween val="between"/>
        <c:majorUnit val="2"/>
      </c:valAx>
      <c:valAx>
        <c:axId val="1760964688"/>
        <c:scaling>
          <c:orientation val="minMax"/>
          <c:max val="2"/>
          <c:min val="1"/>
        </c:scaling>
        <c:delete val="0"/>
        <c:axPos val="r"/>
        <c:numFmt formatCode="General" sourceLinked="1"/>
        <c:majorTickMark val="out"/>
        <c:minorTickMark val="none"/>
        <c:tickLblPos val="nextTo"/>
        <c:spPr>
          <a:noFill/>
          <a:ln>
            <a:solidFill>
              <a:srgbClr val="156082"/>
            </a:solidFill>
          </a:ln>
          <a:effectLst/>
        </c:spPr>
        <c:txPr>
          <a:bodyPr rot="-60000000" spcFirstLastPara="1" vertOverflow="ellipsis" vert="horz" wrap="square" anchor="ctr" anchorCtr="1"/>
          <a:lstStyle/>
          <a:p>
            <a:pPr>
              <a:defRPr lang="ja-JP" sz="1100" b="0" i="0" u="none" strike="noStrike" kern="1200" baseline="0">
                <a:solidFill>
                  <a:sysClr val="windowText" lastClr="000000"/>
                </a:solidFill>
                <a:latin typeface="Cambria" panose="02040503050406030204" pitchFamily="18" charset="0"/>
                <a:ea typeface="Cambria" panose="02040503050406030204" pitchFamily="18" charset="0"/>
                <a:cs typeface="Times New Roman" panose="02020603050405020304" pitchFamily="18" charset="0"/>
              </a:defRPr>
            </a:pPr>
            <a:endParaRPr lang="en-US"/>
          </a:p>
        </c:txPr>
        <c:crossAx val="1086922192"/>
        <c:crosses val="max"/>
        <c:crossBetween val="between"/>
        <c:majorUnit val="0.5"/>
      </c:valAx>
      <c:catAx>
        <c:axId val="1086922192"/>
        <c:scaling>
          <c:orientation val="minMax"/>
        </c:scaling>
        <c:delete val="1"/>
        <c:axPos val="b"/>
        <c:numFmt formatCode="General" sourceLinked="1"/>
        <c:majorTickMark val="out"/>
        <c:minorTickMark val="none"/>
        <c:tickLblPos val="nextTo"/>
        <c:crossAx val="1760964688"/>
        <c:crosses val="autoZero"/>
        <c:auto val="1"/>
        <c:lblAlgn val="ctr"/>
        <c:lblOffset val="100"/>
        <c:noMultiLvlLbl val="0"/>
      </c:catAx>
      <c:spPr>
        <a:noFill/>
        <a:ln>
          <a:noFill/>
        </a:ln>
        <a:effectLst/>
      </c:spPr>
    </c:plotArea>
    <c:legend>
      <c:legendPos val="b"/>
      <c:layout>
        <c:manualLayout>
          <c:xMode val="edge"/>
          <c:yMode val="edge"/>
          <c:x val="0.15273821109439972"/>
          <c:y val="0.90917185965251279"/>
          <c:w val="0.69452373758020658"/>
          <c:h val="8.9703933996778132E-2"/>
        </c:manualLayout>
      </c:layout>
      <c:overlay val="0"/>
      <c:spPr>
        <a:noFill/>
        <a:ln>
          <a:noFill/>
        </a:ln>
        <a:effectLst/>
      </c:spPr>
      <c:txPr>
        <a:bodyPr rot="0" spcFirstLastPara="1" vertOverflow="ellipsis" vert="horz" wrap="square" anchor="ctr" anchorCtr="1"/>
        <a:lstStyle/>
        <a:p>
          <a:pPr>
            <a:defRPr lang="ja-JP" sz="1100" b="0" i="0" u="none" strike="noStrike" kern="1200" baseline="0">
              <a:solidFill>
                <a:sysClr val="windowText" lastClr="000000"/>
              </a:solidFill>
              <a:latin typeface="Cambria" panose="02040503050406030204" pitchFamily="18" charset="0"/>
              <a:ea typeface="Cambria" panose="02040503050406030204" pitchFamily="18" charset="0"/>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ysClr val="windowText" lastClr="000000"/>
          </a:solidFill>
          <a:latin typeface="Cambria" panose="02040503050406030204" pitchFamily="18" charset="0"/>
          <a:ea typeface="Cambria" panose="020405030504060302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Sheet1!$A$2</c:f>
              <c:strCache>
                <c:ptCount val="1"/>
                <c:pt idx="0">
                  <c:v>Production constraints</c:v>
                </c:pt>
              </c:strCache>
            </c:strRef>
          </c:tx>
          <c:spPr>
            <a:solidFill>
              <a:schemeClr val="accent1"/>
            </a:solidFill>
            <a:ln>
              <a:solidFill>
                <a:schemeClr val="accent1"/>
              </a:solidFill>
            </a:ln>
            <a:effectLst>
              <a:innerShdw blurRad="114300">
                <a:schemeClr val="accent1"/>
              </a:innerShdw>
            </a:effectLst>
          </c:spPr>
          <c:invertIfNegative val="0"/>
          <c:dLbls>
            <c:spPr>
              <a:noFill/>
              <a:ln>
                <a:noFill/>
              </a:ln>
              <a:effectLst/>
            </c:spPr>
            <c:txPr>
              <a:bodyPr rot="0" spcFirstLastPara="1" vertOverflow="ellipsis" vert="horz" wrap="square" anchor="ctr" anchorCtr="1"/>
              <a:lstStyle/>
              <a:p>
                <a:pPr>
                  <a:defRPr lang="ja-JP" sz="1000" b="1" i="0" u="none" strike="noStrike" kern="1200" baseline="0">
                    <a:solidFill>
                      <a:sysClr val="windowText" lastClr="000000"/>
                    </a:solidFill>
                    <a:latin typeface="Arial" panose="020B0604020202020204" pitchFamily="34" charset="0"/>
                    <a:ea typeface="Cambria" panose="02040503050406030204" pitchFamily="18" charset="0"/>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Sheet1!$A$3:$A$9</c:f>
              <c:strCache>
                <c:ptCount val="7"/>
                <c:pt idx="0">
                  <c:v>Inadequate irrigation system</c:v>
                </c:pt>
                <c:pt idx="1">
                  <c:v>Lack of agricultural credit</c:v>
                </c:pt>
                <c:pt idx="2">
                  <c:v>Inadequacy of inputs</c:v>
                </c:pt>
                <c:pt idx="3">
                  <c:v>High cost of fertilizer</c:v>
                </c:pt>
                <c:pt idx="4">
                  <c:v>Prevalence of disease</c:v>
                </c:pt>
                <c:pt idx="5">
                  <c:v>Inadequate infrastructure development</c:v>
                </c:pt>
                <c:pt idx="6">
                  <c:v>Inadequate market information </c:v>
                </c:pt>
              </c:strCache>
            </c:strRef>
          </c:cat>
          <c:val>
            <c:numRef>
              <c:f>Sheet1!$B$3:$B$9</c:f>
              <c:numCache>
                <c:formatCode>0%</c:formatCode>
                <c:ptCount val="7"/>
                <c:pt idx="0">
                  <c:v>0.3</c:v>
                </c:pt>
                <c:pt idx="1">
                  <c:v>0.56999999999999995</c:v>
                </c:pt>
                <c:pt idx="2">
                  <c:v>0.53</c:v>
                </c:pt>
                <c:pt idx="3">
                  <c:v>0.56999999999999995</c:v>
                </c:pt>
                <c:pt idx="4">
                  <c:v>0.34</c:v>
                </c:pt>
                <c:pt idx="5">
                  <c:v>0.43</c:v>
                </c:pt>
                <c:pt idx="6">
                  <c:v>0.37</c:v>
                </c:pt>
              </c:numCache>
            </c:numRef>
          </c:val>
          <c:extLst>
            <c:ext xmlns:c16="http://schemas.microsoft.com/office/drawing/2014/chart" uri="{C3380CC4-5D6E-409C-BE32-E72D297353CC}">
              <c16:uniqueId val="{00000000-B428-4A33-9497-4CD26B6D3840}"/>
            </c:ext>
          </c:extLst>
        </c:ser>
        <c:dLbls>
          <c:dLblPos val="outEnd"/>
          <c:showLegendKey val="0"/>
          <c:showVal val="1"/>
          <c:showCatName val="0"/>
          <c:showSerName val="0"/>
          <c:showPercent val="0"/>
          <c:showBubbleSize val="0"/>
        </c:dLbls>
        <c:gapWidth val="164"/>
        <c:overlap val="-22"/>
        <c:axId val="1763652400"/>
        <c:axId val="1763651920"/>
      </c:barChart>
      <c:catAx>
        <c:axId val="1763652400"/>
        <c:scaling>
          <c:orientation val="minMax"/>
        </c:scaling>
        <c:delete val="0"/>
        <c:axPos val="b"/>
        <c:numFmt formatCode="General" sourceLinked="1"/>
        <c:majorTickMark val="out"/>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800" b="1" i="0" u="none" strike="noStrike" kern="1200" baseline="0">
                <a:solidFill>
                  <a:sysClr val="windowText" lastClr="000000"/>
                </a:solidFill>
                <a:latin typeface="Arial" panose="020B0604020202020204" pitchFamily="34" charset="0"/>
                <a:ea typeface="Cambria" panose="02040503050406030204" pitchFamily="18" charset="0"/>
                <a:cs typeface="Arial" panose="020B0604020202020204" pitchFamily="34" charset="0"/>
              </a:defRPr>
            </a:pPr>
            <a:endParaRPr lang="en-US"/>
          </a:p>
        </c:txPr>
        <c:crossAx val="1763651920"/>
        <c:crosses val="autoZero"/>
        <c:auto val="1"/>
        <c:lblAlgn val="ctr"/>
        <c:lblOffset val="100"/>
        <c:noMultiLvlLbl val="0"/>
      </c:catAx>
      <c:valAx>
        <c:axId val="1763651920"/>
        <c:scaling>
          <c:orientation val="minMax"/>
        </c:scaling>
        <c:delete val="0"/>
        <c:axPos val="l"/>
        <c:numFmt formatCode="0%" sourceLinked="1"/>
        <c:majorTickMark val="out"/>
        <c:minorTickMark val="none"/>
        <c:tickLblPos val="nextTo"/>
        <c:spPr>
          <a:noFill/>
          <a:ln>
            <a:solidFill>
              <a:sysClr val="windowText" lastClr="000000">
                <a:lumMod val="15000"/>
                <a:lumOff val="85000"/>
              </a:sysClr>
            </a:solidFill>
          </a:ln>
          <a:effectLst/>
        </c:spPr>
        <c:txPr>
          <a:bodyPr rot="-60000000" spcFirstLastPara="1" vertOverflow="ellipsis" vert="horz" wrap="square" anchor="ctr" anchorCtr="1"/>
          <a:lstStyle/>
          <a:p>
            <a:pPr>
              <a:defRPr lang="ja-JP" sz="1000" b="1" i="0" u="none" strike="noStrike" kern="1200" baseline="0">
                <a:solidFill>
                  <a:sysClr val="windowText" lastClr="000000"/>
                </a:solidFill>
                <a:latin typeface="Arial" panose="020B0604020202020204" pitchFamily="34" charset="0"/>
                <a:ea typeface="Cambria" panose="02040503050406030204" pitchFamily="18" charset="0"/>
                <a:cs typeface="Arial" panose="020B0604020202020204" pitchFamily="34" charset="0"/>
              </a:defRPr>
            </a:pPr>
            <a:endParaRPr lang="en-US"/>
          </a:p>
        </c:txPr>
        <c:crossAx val="17636524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b="1">
          <a:solidFill>
            <a:sysClr val="windowText" lastClr="000000"/>
          </a:solidFill>
          <a:latin typeface="Arial" panose="020B0604020202020204" pitchFamily="34" charset="0"/>
          <a:ea typeface="Cambria" panose="02040503050406030204" pitchFamily="18"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8C2AF7-2F06-479B-A8D4-3FBCA2FBD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5323</Words>
  <Characters>30347</Characters>
  <Application>Microsoft Office Word</Application>
  <DocSecurity>0</DocSecurity>
  <Lines>252</Lines>
  <Paragraphs>71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Sultana</dc:creator>
  <cp:lastModifiedBy>SDI 1180</cp:lastModifiedBy>
  <cp:revision>17</cp:revision>
  <cp:lastPrinted>2024-10-17T00:36:00Z</cp:lastPrinted>
  <dcterms:created xsi:type="dcterms:W3CDTF">2025-12-19T01:26:00Z</dcterms:created>
  <dcterms:modified xsi:type="dcterms:W3CDTF">2025-12-19T12:18:00Z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y fmtid="{D5CDD505-2E9C-101B-9397-08002B2CF9AE}" pid="3" name="GrammarlyDocumentId">
    <vt:lpwstr>2001263bdd2e4fea69b5b6110bd5ddd643da0f0718454d277cf3c0367959b7e8</vt:lpwstr>
  </property>
</Properties>
</file>