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042DC" w14:textId="77777777" w:rsidR="0017527E" w:rsidRDefault="0017527E" w:rsidP="004E054A">
      <w:pPr>
        <w:spacing w:line="240" w:lineRule="auto"/>
        <w:jc w:val="right"/>
        <w:rPr>
          <w:rFonts w:ascii="Arial" w:hAnsi="Arial" w:cs="Arial"/>
          <w:b/>
          <w:bCs/>
          <w:sz w:val="36"/>
          <w:szCs w:val="36"/>
        </w:rPr>
      </w:pPr>
      <w:r w:rsidRPr="0017527E">
        <w:rPr>
          <w:rFonts w:ascii="Arial" w:hAnsi="Arial" w:cs="Arial"/>
          <w:b/>
          <w:bCs/>
          <w:sz w:val="36"/>
          <w:szCs w:val="36"/>
        </w:rPr>
        <w:t>Original Research Article</w:t>
      </w:r>
    </w:p>
    <w:p w14:paraId="62083E89" w14:textId="77777777" w:rsidR="0017527E" w:rsidRDefault="0017527E" w:rsidP="004E054A">
      <w:pPr>
        <w:spacing w:line="240" w:lineRule="auto"/>
        <w:jc w:val="right"/>
        <w:rPr>
          <w:rFonts w:ascii="Arial" w:hAnsi="Arial" w:cs="Arial"/>
          <w:b/>
          <w:bCs/>
          <w:sz w:val="36"/>
          <w:szCs w:val="36"/>
        </w:rPr>
      </w:pPr>
    </w:p>
    <w:p w14:paraId="1783F956" w14:textId="5671AD0A" w:rsidR="004E054A" w:rsidRPr="006412A9" w:rsidRDefault="004E054A" w:rsidP="004E054A">
      <w:pPr>
        <w:spacing w:line="240" w:lineRule="auto"/>
        <w:jc w:val="right"/>
        <w:rPr>
          <w:rFonts w:ascii="Arial" w:hAnsi="Arial" w:cs="Arial"/>
          <w:b/>
          <w:bCs/>
          <w:sz w:val="36"/>
          <w:szCs w:val="36"/>
        </w:rPr>
      </w:pPr>
      <w:r w:rsidRPr="006412A9">
        <w:rPr>
          <w:rFonts w:ascii="Arial" w:hAnsi="Arial" w:cs="Arial"/>
          <w:b/>
          <w:bCs/>
          <w:sz w:val="36"/>
          <w:szCs w:val="36"/>
        </w:rPr>
        <w:t>Influence of Chemical Weed Management Strategies on Enhancing Growth and Yield of Quinoa</w:t>
      </w:r>
    </w:p>
    <w:p w14:paraId="71ED19E0" w14:textId="53296992" w:rsidR="00E65E4F" w:rsidRDefault="00E65E4F" w:rsidP="004E054A">
      <w:pPr>
        <w:tabs>
          <w:tab w:val="left" w:pos="2555"/>
        </w:tabs>
        <w:spacing w:after="0" w:line="360" w:lineRule="auto"/>
        <w:jc w:val="right"/>
        <w:rPr>
          <w:rFonts w:ascii="Arial" w:hAnsi="Arial" w:cs="Arial"/>
          <w:sz w:val="16"/>
          <w:szCs w:val="16"/>
        </w:rPr>
      </w:pPr>
    </w:p>
    <w:p w14:paraId="76C3FAD9" w14:textId="77777777" w:rsidR="00F204F1" w:rsidRPr="006412A9" w:rsidRDefault="00F204F1" w:rsidP="004E054A">
      <w:pPr>
        <w:tabs>
          <w:tab w:val="left" w:pos="2555"/>
        </w:tabs>
        <w:spacing w:after="0" w:line="360" w:lineRule="auto"/>
        <w:jc w:val="right"/>
        <w:rPr>
          <w:rFonts w:ascii="Arial" w:hAnsi="Arial" w:cs="Arial"/>
          <w:sz w:val="16"/>
          <w:szCs w:val="16"/>
        </w:rPr>
      </w:pPr>
    </w:p>
    <w:p w14:paraId="2B4F73B9" w14:textId="3F87692C" w:rsidR="0059503D" w:rsidRPr="00E040D5" w:rsidRDefault="0059503D" w:rsidP="0028616A">
      <w:pPr>
        <w:spacing w:line="240" w:lineRule="auto"/>
        <w:jc w:val="both"/>
        <w:rPr>
          <w:rFonts w:ascii="Arial" w:hAnsi="Arial" w:cs="Arial"/>
          <w:b/>
          <w:bCs/>
        </w:rPr>
      </w:pPr>
      <w:r w:rsidRPr="00E040D5">
        <w:rPr>
          <w:rFonts w:ascii="Arial" w:hAnsi="Arial" w:cs="Arial"/>
          <w:b/>
          <w:bCs/>
        </w:rPr>
        <w:t>AB</w:t>
      </w:r>
      <w:r w:rsidR="00B92E7E" w:rsidRPr="00E040D5">
        <w:rPr>
          <w:rFonts w:ascii="Arial" w:hAnsi="Arial" w:cs="Arial"/>
          <w:b/>
          <w:bCs/>
        </w:rPr>
        <w:t>S</w:t>
      </w:r>
      <w:r w:rsidRPr="00E040D5">
        <w:rPr>
          <w:rFonts w:ascii="Arial" w:hAnsi="Arial" w:cs="Arial"/>
          <w:b/>
          <w:bCs/>
        </w:rPr>
        <w:t>TRACT</w:t>
      </w:r>
    </w:p>
    <w:p w14:paraId="378B88D5" w14:textId="2DAAB641" w:rsidR="0007333A" w:rsidRPr="0028616A" w:rsidRDefault="0059503D" w:rsidP="0028616A">
      <w:pPr>
        <w:spacing w:before="240" w:line="240" w:lineRule="auto"/>
        <w:jc w:val="both"/>
        <w:rPr>
          <w:rFonts w:ascii="Arial" w:hAnsi="Arial" w:cs="Arial"/>
          <w:sz w:val="20"/>
          <w:szCs w:val="20"/>
        </w:rPr>
      </w:pPr>
      <w:r w:rsidRPr="0028616A">
        <w:rPr>
          <w:rFonts w:ascii="Arial" w:hAnsi="Arial" w:cs="Arial"/>
          <w:sz w:val="20"/>
          <w:szCs w:val="20"/>
        </w:rPr>
        <w:t>This study evaluated the effect of herbicidal treatments on growth components, weed dynamics</w:t>
      </w:r>
      <w:r w:rsidR="00301C68" w:rsidRPr="0028616A">
        <w:rPr>
          <w:rFonts w:ascii="Arial" w:hAnsi="Arial" w:cs="Arial"/>
          <w:sz w:val="20"/>
          <w:szCs w:val="20"/>
        </w:rPr>
        <w:t xml:space="preserve"> </w:t>
      </w:r>
      <w:r w:rsidRPr="0028616A">
        <w:rPr>
          <w:rFonts w:ascii="Arial" w:hAnsi="Arial" w:cs="Arial"/>
          <w:sz w:val="20"/>
          <w:szCs w:val="20"/>
        </w:rPr>
        <w:t xml:space="preserve">and yield in quinoa through a pot experiment conducted during the </w:t>
      </w:r>
      <w:r w:rsidRPr="0028616A">
        <w:rPr>
          <w:rFonts w:ascii="Arial" w:hAnsi="Arial" w:cs="Arial"/>
          <w:i/>
          <w:iCs/>
          <w:sz w:val="20"/>
          <w:szCs w:val="20"/>
        </w:rPr>
        <w:t>rabi</w:t>
      </w:r>
      <w:r w:rsidRPr="0028616A">
        <w:rPr>
          <w:rFonts w:ascii="Arial" w:hAnsi="Arial" w:cs="Arial"/>
          <w:sz w:val="20"/>
          <w:szCs w:val="20"/>
        </w:rPr>
        <w:t xml:space="preserve"> season 2025 at the Instructional North Farm of Karunya Institute of Technology and Sciences, Coimbatore. The experiment followed a Completely Randomized Design (CRD) with twelve treatments and three replications, comparing </w:t>
      </w:r>
      <w:r w:rsidR="00DC5794" w:rsidRPr="0028616A">
        <w:rPr>
          <w:rFonts w:ascii="Arial" w:hAnsi="Arial" w:cs="Arial"/>
          <w:sz w:val="20"/>
          <w:szCs w:val="20"/>
        </w:rPr>
        <w:t xml:space="preserve">different pre-emergence herbicides alone and in combination with post-emergence herbicides, along </w:t>
      </w:r>
      <w:r w:rsidR="00303B0B" w:rsidRPr="0028616A">
        <w:rPr>
          <w:rFonts w:ascii="Arial" w:hAnsi="Arial" w:cs="Arial"/>
          <w:sz w:val="20"/>
          <w:szCs w:val="20"/>
        </w:rPr>
        <w:t>with</w:t>
      </w:r>
      <w:r w:rsidR="00DC5794" w:rsidRPr="0028616A">
        <w:rPr>
          <w:rFonts w:ascii="Arial" w:hAnsi="Arial" w:cs="Arial"/>
          <w:sz w:val="20"/>
          <w:szCs w:val="20"/>
        </w:rPr>
        <w:t xml:space="preserve"> weed-free check and </w:t>
      </w:r>
      <w:proofErr w:type="spellStart"/>
      <w:r w:rsidR="00DC5794" w:rsidRPr="0028616A">
        <w:rPr>
          <w:rFonts w:ascii="Arial" w:hAnsi="Arial" w:cs="Arial"/>
          <w:sz w:val="20"/>
          <w:szCs w:val="20"/>
        </w:rPr>
        <w:t>unweeded</w:t>
      </w:r>
      <w:proofErr w:type="spellEnd"/>
      <w:r w:rsidR="00DC5794" w:rsidRPr="0028616A">
        <w:rPr>
          <w:rFonts w:ascii="Arial" w:hAnsi="Arial" w:cs="Arial"/>
          <w:sz w:val="20"/>
          <w:szCs w:val="20"/>
        </w:rPr>
        <w:t xml:space="preserve"> control treatments. The results indicated that</w:t>
      </w:r>
      <w:r w:rsidR="00256647" w:rsidRPr="0028616A">
        <w:rPr>
          <w:rFonts w:ascii="Arial" w:hAnsi="Arial" w:cs="Arial"/>
          <w:sz w:val="20"/>
          <w:szCs w:val="20"/>
        </w:rPr>
        <w:t xml:space="preserve"> </w:t>
      </w:r>
      <w:r w:rsidR="0001608B" w:rsidRPr="0028616A">
        <w:rPr>
          <w:rFonts w:ascii="Arial" w:hAnsi="Arial" w:cs="Arial"/>
          <w:sz w:val="20"/>
          <w:szCs w:val="20"/>
        </w:rPr>
        <w:t>crop growth attributes varied significantly between treatments at later growth stages</w:t>
      </w:r>
      <w:r w:rsidR="00256647" w:rsidRPr="0028616A">
        <w:rPr>
          <w:rFonts w:ascii="Arial" w:hAnsi="Arial" w:cs="Arial"/>
          <w:sz w:val="20"/>
          <w:szCs w:val="20"/>
        </w:rPr>
        <w:t>. At 30 DAS, the weed-free check (T</w:t>
      </w:r>
      <w:r w:rsidR="00256647" w:rsidRPr="0028616A">
        <w:rPr>
          <w:rFonts w:ascii="Arial" w:hAnsi="Arial" w:cs="Arial"/>
          <w:sz w:val="20"/>
          <w:szCs w:val="20"/>
          <w:vertAlign w:val="subscript"/>
        </w:rPr>
        <w:t>11</w:t>
      </w:r>
      <w:r w:rsidR="00256647" w:rsidRPr="0028616A">
        <w:rPr>
          <w:rFonts w:ascii="Arial" w:hAnsi="Arial" w:cs="Arial"/>
          <w:sz w:val="20"/>
          <w:szCs w:val="20"/>
        </w:rPr>
        <w:t xml:space="preserve">) recorded the </w:t>
      </w:r>
      <w:r w:rsidR="0001608B" w:rsidRPr="0028616A">
        <w:rPr>
          <w:rFonts w:ascii="Arial" w:hAnsi="Arial" w:cs="Arial"/>
          <w:sz w:val="20"/>
          <w:szCs w:val="20"/>
        </w:rPr>
        <w:t>highest plant height (39.28 cm), which was statistically similar to pretilachlor at</w:t>
      </w:r>
      <w:r w:rsidR="00256647" w:rsidRPr="0028616A">
        <w:rPr>
          <w:rFonts w:ascii="Arial" w:hAnsi="Arial" w:cs="Arial"/>
          <w:sz w:val="20"/>
          <w:szCs w:val="20"/>
        </w:rPr>
        <w:t xml:space="preserve"> 750 g </w:t>
      </w:r>
      <w:proofErr w:type="spellStart"/>
      <w:r w:rsidR="00256647" w:rsidRPr="0028616A">
        <w:rPr>
          <w:rFonts w:ascii="Arial" w:hAnsi="Arial" w:cs="Arial"/>
          <w:sz w:val="20"/>
          <w:szCs w:val="20"/>
        </w:rPr>
        <w:t>a.i.</w:t>
      </w:r>
      <w:proofErr w:type="spellEnd"/>
      <w:r w:rsidR="00256647" w:rsidRPr="0028616A">
        <w:rPr>
          <w:rFonts w:ascii="Arial" w:hAnsi="Arial" w:cs="Arial"/>
          <w:sz w:val="20"/>
          <w:szCs w:val="20"/>
        </w:rPr>
        <w:t xml:space="preserve"> ha</w:t>
      </w:r>
      <w:r w:rsidR="00256647" w:rsidRPr="0028616A">
        <w:rPr>
          <w:rFonts w:ascii="Arial" w:hAnsi="Arial" w:cs="Arial"/>
          <w:sz w:val="20"/>
          <w:szCs w:val="20"/>
          <w:vertAlign w:val="superscript"/>
        </w:rPr>
        <w:t>-1</w:t>
      </w:r>
      <w:r w:rsidR="00256647" w:rsidRPr="0028616A">
        <w:rPr>
          <w:rFonts w:ascii="Arial" w:hAnsi="Arial" w:cs="Arial"/>
          <w:sz w:val="20"/>
          <w:szCs w:val="20"/>
        </w:rPr>
        <w:t xml:space="preserve"> applied as pre-emergence (T</w:t>
      </w:r>
      <w:r w:rsidR="00256647" w:rsidRPr="0028616A">
        <w:rPr>
          <w:rFonts w:ascii="Arial" w:hAnsi="Arial" w:cs="Arial"/>
          <w:sz w:val="20"/>
          <w:szCs w:val="20"/>
          <w:vertAlign w:val="subscript"/>
        </w:rPr>
        <w:t>3</w:t>
      </w:r>
      <w:r w:rsidR="00256647" w:rsidRPr="0028616A">
        <w:rPr>
          <w:rFonts w:ascii="Arial" w:hAnsi="Arial" w:cs="Arial"/>
          <w:sz w:val="20"/>
          <w:szCs w:val="20"/>
        </w:rPr>
        <w:t>) and butachlor</w:t>
      </w:r>
      <w:r w:rsidR="0084520D" w:rsidRPr="0028616A">
        <w:rPr>
          <w:rFonts w:ascii="Arial" w:hAnsi="Arial" w:cs="Arial"/>
          <w:sz w:val="20"/>
          <w:szCs w:val="20"/>
        </w:rPr>
        <w:t xml:space="preserve"> (pre-emergence)</w:t>
      </w:r>
      <w:r w:rsidR="00256647" w:rsidRPr="0028616A">
        <w:rPr>
          <w:rFonts w:ascii="Arial" w:hAnsi="Arial" w:cs="Arial"/>
          <w:sz w:val="20"/>
          <w:szCs w:val="20"/>
        </w:rPr>
        <w:t xml:space="preserve"> @ 1000 g </w:t>
      </w:r>
      <w:proofErr w:type="spellStart"/>
      <w:r w:rsidR="00256647" w:rsidRPr="0028616A">
        <w:rPr>
          <w:rFonts w:ascii="Arial" w:hAnsi="Arial" w:cs="Arial"/>
          <w:sz w:val="20"/>
          <w:szCs w:val="20"/>
        </w:rPr>
        <w:t>a.i.</w:t>
      </w:r>
      <w:proofErr w:type="spellEnd"/>
      <w:r w:rsidR="004A543F" w:rsidRPr="0028616A">
        <w:rPr>
          <w:rFonts w:ascii="Arial" w:hAnsi="Arial" w:cs="Arial"/>
          <w:sz w:val="20"/>
          <w:szCs w:val="20"/>
        </w:rPr>
        <w:t xml:space="preserve"> </w:t>
      </w:r>
      <w:r w:rsidR="00256647" w:rsidRPr="0028616A">
        <w:rPr>
          <w:rFonts w:ascii="Arial" w:hAnsi="Arial" w:cs="Arial"/>
          <w:sz w:val="20"/>
          <w:szCs w:val="20"/>
        </w:rPr>
        <w:t>ha</w:t>
      </w:r>
      <w:r w:rsidR="00256647" w:rsidRPr="0028616A">
        <w:rPr>
          <w:rFonts w:ascii="Arial" w:hAnsi="Arial" w:cs="Arial"/>
          <w:sz w:val="20"/>
          <w:szCs w:val="20"/>
          <w:vertAlign w:val="superscript"/>
        </w:rPr>
        <w:t>-1</w:t>
      </w:r>
      <w:r w:rsidR="00256647" w:rsidRPr="0028616A">
        <w:rPr>
          <w:rFonts w:ascii="Arial" w:hAnsi="Arial" w:cs="Arial"/>
          <w:sz w:val="20"/>
          <w:szCs w:val="20"/>
        </w:rPr>
        <w:t xml:space="preserve"> at 3 DAS</w:t>
      </w:r>
      <w:r w:rsidR="0084520D" w:rsidRPr="0028616A">
        <w:rPr>
          <w:rFonts w:ascii="Arial" w:hAnsi="Arial" w:cs="Arial"/>
          <w:sz w:val="20"/>
          <w:szCs w:val="20"/>
        </w:rPr>
        <w:t xml:space="preserve"> + </w:t>
      </w:r>
      <w:proofErr w:type="spellStart"/>
      <w:r w:rsidR="00256647" w:rsidRPr="0028616A">
        <w:rPr>
          <w:rFonts w:ascii="Arial" w:hAnsi="Arial" w:cs="Arial"/>
          <w:sz w:val="20"/>
          <w:szCs w:val="20"/>
        </w:rPr>
        <w:t>Metamifop</w:t>
      </w:r>
      <w:proofErr w:type="spellEnd"/>
      <w:r w:rsidR="00256647" w:rsidRPr="0028616A">
        <w:rPr>
          <w:rFonts w:ascii="Arial" w:hAnsi="Arial" w:cs="Arial"/>
          <w:sz w:val="20"/>
          <w:szCs w:val="20"/>
        </w:rPr>
        <w:t xml:space="preserve"> @ 1000 ml ha</w:t>
      </w:r>
      <w:r w:rsidR="00256647" w:rsidRPr="0028616A">
        <w:rPr>
          <w:rFonts w:ascii="Arial" w:hAnsi="Arial" w:cs="Arial"/>
          <w:sz w:val="20"/>
          <w:szCs w:val="20"/>
          <w:vertAlign w:val="superscript"/>
        </w:rPr>
        <w:t>-1</w:t>
      </w:r>
      <w:r w:rsidR="00256647" w:rsidRPr="0028616A">
        <w:rPr>
          <w:rFonts w:ascii="Arial" w:hAnsi="Arial" w:cs="Arial"/>
          <w:sz w:val="20"/>
          <w:szCs w:val="20"/>
        </w:rPr>
        <w:t xml:space="preserve"> as </w:t>
      </w:r>
      <w:r w:rsidR="0084520D" w:rsidRPr="0028616A">
        <w:rPr>
          <w:rFonts w:ascii="Arial" w:hAnsi="Arial" w:cs="Arial"/>
          <w:sz w:val="20"/>
          <w:szCs w:val="20"/>
        </w:rPr>
        <w:t>post-emergence</w:t>
      </w:r>
      <w:r w:rsidR="00256647" w:rsidRPr="0028616A">
        <w:rPr>
          <w:rFonts w:ascii="Arial" w:hAnsi="Arial" w:cs="Arial"/>
          <w:sz w:val="20"/>
          <w:szCs w:val="20"/>
        </w:rPr>
        <w:t xml:space="preserve"> at 25 DAS (T</w:t>
      </w:r>
      <w:r w:rsidR="00256647" w:rsidRPr="0028616A">
        <w:rPr>
          <w:rFonts w:ascii="Arial" w:hAnsi="Arial" w:cs="Arial"/>
          <w:sz w:val="20"/>
          <w:szCs w:val="20"/>
          <w:vertAlign w:val="subscript"/>
        </w:rPr>
        <w:t>9</w:t>
      </w:r>
      <w:r w:rsidR="00256647" w:rsidRPr="0028616A">
        <w:rPr>
          <w:rFonts w:ascii="Arial" w:hAnsi="Arial" w:cs="Arial"/>
          <w:sz w:val="20"/>
          <w:szCs w:val="20"/>
        </w:rPr>
        <w:t>). At 60, 90 DAS</w:t>
      </w:r>
      <w:r w:rsidR="0001608B" w:rsidRPr="0028616A">
        <w:rPr>
          <w:rFonts w:ascii="Arial" w:hAnsi="Arial" w:cs="Arial"/>
          <w:sz w:val="20"/>
          <w:szCs w:val="20"/>
        </w:rPr>
        <w:t xml:space="preserve"> and at harvest, the weed-free check (T</w:t>
      </w:r>
      <w:r w:rsidR="0001608B" w:rsidRPr="0028616A">
        <w:rPr>
          <w:rFonts w:ascii="Arial" w:hAnsi="Arial" w:cs="Arial"/>
          <w:sz w:val="20"/>
          <w:szCs w:val="20"/>
          <w:vertAlign w:val="subscript"/>
        </w:rPr>
        <w:t>11</w:t>
      </w:r>
      <w:r w:rsidR="0001608B" w:rsidRPr="0028616A">
        <w:rPr>
          <w:rFonts w:ascii="Arial" w:hAnsi="Arial" w:cs="Arial"/>
          <w:sz w:val="20"/>
          <w:szCs w:val="20"/>
        </w:rPr>
        <w:t>) consistently recorded superior plant height (95.3, 136.0</w:t>
      </w:r>
      <w:r w:rsidR="0084520D" w:rsidRPr="0028616A">
        <w:rPr>
          <w:rFonts w:ascii="Arial" w:hAnsi="Arial" w:cs="Arial"/>
          <w:sz w:val="20"/>
          <w:szCs w:val="20"/>
        </w:rPr>
        <w:t xml:space="preserve"> </w:t>
      </w:r>
      <w:r w:rsidR="0001608B" w:rsidRPr="0028616A">
        <w:rPr>
          <w:rFonts w:ascii="Arial" w:hAnsi="Arial" w:cs="Arial"/>
          <w:sz w:val="20"/>
          <w:szCs w:val="20"/>
        </w:rPr>
        <w:t>and 158.9 cm)</w:t>
      </w:r>
      <w:r w:rsidR="007E7D30" w:rsidRPr="0028616A">
        <w:rPr>
          <w:rFonts w:ascii="Arial" w:hAnsi="Arial" w:cs="Arial"/>
          <w:sz w:val="20"/>
          <w:szCs w:val="20"/>
        </w:rPr>
        <w:t xml:space="preserve"> </w:t>
      </w:r>
      <w:r w:rsidR="0007333A" w:rsidRPr="0028616A">
        <w:rPr>
          <w:rFonts w:ascii="Arial" w:hAnsi="Arial" w:cs="Arial"/>
          <w:sz w:val="20"/>
          <w:szCs w:val="20"/>
        </w:rPr>
        <w:t xml:space="preserve">and dry matter </w:t>
      </w:r>
      <w:proofErr w:type="gramStart"/>
      <w:r w:rsidR="0007333A" w:rsidRPr="0028616A">
        <w:rPr>
          <w:rFonts w:ascii="Arial" w:hAnsi="Arial" w:cs="Arial"/>
          <w:sz w:val="20"/>
          <w:szCs w:val="20"/>
        </w:rPr>
        <w:t>production</w:t>
      </w:r>
      <w:r w:rsidR="00A7583F" w:rsidRPr="0028616A">
        <w:rPr>
          <w:rFonts w:ascii="Arial" w:hAnsi="Arial" w:cs="Arial"/>
          <w:sz w:val="20"/>
          <w:szCs w:val="20"/>
        </w:rPr>
        <w:t>(</w:t>
      </w:r>
      <w:proofErr w:type="gramEnd"/>
      <w:r w:rsidR="007E7D30" w:rsidRPr="0028616A">
        <w:rPr>
          <w:rFonts w:ascii="Arial" w:hAnsi="Arial" w:cs="Arial"/>
          <w:sz w:val="20"/>
          <w:szCs w:val="20"/>
        </w:rPr>
        <w:t>18.9, 27.9 and 36.2 g plant</w:t>
      </w:r>
      <w:r w:rsidR="007E7D30" w:rsidRPr="0028616A">
        <w:rPr>
          <w:rFonts w:ascii="Arial" w:hAnsi="Arial" w:cs="Arial"/>
          <w:sz w:val="20"/>
          <w:szCs w:val="20"/>
          <w:vertAlign w:val="superscript"/>
        </w:rPr>
        <w:t>-1</w:t>
      </w:r>
      <w:r w:rsidR="00A7583F" w:rsidRPr="0028616A">
        <w:rPr>
          <w:rFonts w:ascii="Arial" w:hAnsi="Arial" w:cs="Arial"/>
          <w:sz w:val="20"/>
          <w:szCs w:val="20"/>
        </w:rPr>
        <w:t>).</w:t>
      </w:r>
      <w:r w:rsidR="0007333A" w:rsidRPr="0028616A">
        <w:rPr>
          <w:rFonts w:ascii="Arial" w:hAnsi="Arial" w:cs="Arial"/>
          <w:sz w:val="20"/>
          <w:szCs w:val="20"/>
        </w:rPr>
        <w:t xml:space="preserve"> Among the</w:t>
      </w:r>
      <w:r w:rsidR="00A7583F" w:rsidRPr="0028616A">
        <w:rPr>
          <w:rFonts w:ascii="Arial" w:hAnsi="Arial" w:cs="Arial"/>
          <w:sz w:val="20"/>
          <w:szCs w:val="20"/>
        </w:rPr>
        <w:t xml:space="preserve"> treatments</w:t>
      </w:r>
      <w:r w:rsidR="0007333A" w:rsidRPr="0028616A">
        <w:rPr>
          <w:rFonts w:ascii="Arial" w:hAnsi="Arial" w:cs="Arial"/>
          <w:sz w:val="20"/>
          <w:szCs w:val="20"/>
        </w:rPr>
        <w:t xml:space="preserve"> sequential application of pretilachlor</w:t>
      </w:r>
      <w:r w:rsidR="00A7583F" w:rsidRPr="0028616A">
        <w:rPr>
          <w:rFonts w:ascii="Arial" w:hAnsi="Arial" w:cs="Arial"/>
          <w:sz w:val="20"/>
          <w:szCs w:val="20"/>
        </w:rPr>
        <w:t xml:space="preserve"> (pre-emergence)</w:t>
      </w:r>
      <w:r w:rsidR="0007333A" w:rsidRPr="0028616A">
        <w:rPr>
          <w:rFonts w:ascii="Arial" w:hAnsi="Arial" w:cs="Arial"/>
          <w:sz w:val="20"/>
          <w:szCs w:val="20"/>
        </w:rPr>
        <w:t xml:space="preserve"> @ 750 g </w:t>
      </w:r>
      <w:proofErr w:type="spellStart"/>
      <w:r w:rsidR="0007333A" w:rsidRPr="0028616A">
        <w:rPr>
          <w:rFonts w:ascii="Arial" w:hAnsi="Arial" w:cs="Arial"/>
          <w:sz w:val="20"/>
          <w:szCs w:val="20"/>
        </w:rPr>
        <w:t>a.i.</w:t>
      </w:r>
      <w:proofErr w:type="spellEnd"/>
      <w:r w:rsidR="0007333A" w:rsidRPr="0028616A">
        <w:rPr>
          <w:rFonts w:ascii="Arial" w:hAnsi="Arial" w:cs="Arial"/>
          <w:sz w:val="20"/>
          <w:szCs w:val="20"/>
        </w:rPr>
        <w:t xml:space="preserve"> ha</w:t>
      </w:r>
      <w:r w:rsidR="0007333A" w:rsidRPr="0028616A">
        <w:rPr>
          <w:rFonts w:ascii="Arial" w:hAnsi="Arial" w:cs="Arial"/>
          <w:sz w:val="20"/>
          <w:szCs w:val="20"/>
          <w:vertAlign w:val="superscript"/>
        </w:rPr>
        <w:t>-1</w:t>
      </w:r>
      <w:r w:rsidR="0007333A" w:rsidRPr="0028616A">
        <w:rPr>
          <w:rFonts w:ascii="Arial" w:hAnsi="Arial" w:cs="Arial"/>
          <w:sz w:val="20"/>
          <w:szCs w:val="20"/>
        </w:rPr>
        <w:t xml:space="preserve"> at 3 DAS</w:t>
      </w:r>
      <w:r w:rsidR="007E7D30" w:rsidRPr="0028616A">
        <w:rPr>
          <w:rFonts w:ascii="Arial" w:hAnsi="Arial" w:cs="Arial"/>
          <w:sz w:val="20"/>
          <w:szCs w:val="20"/>
        </w:rPr>
        <w:t xml:space="preserve"> </w:t>
      </w:r>
      <w:r w:rsidR="00A7583F" w:rsidRPr="0028616A">
        <w:rPr>
          <w:rFonts w:ascii="Arial" w:hAnsi="Arial" w:cs="Arial"/>
          <w:sz w:val="20"/>
          <w:szCs w:val="20"/>
        </w:rPr>
        <w:t>+</w:t>
      </w:r>
      <w:r w:rsidR="00130DCF" w:rsidRPr="0028616A">
        <w:rPr>
          <w:rFonts w:ascii="Arial" w:hAnsi="Arial" w:cs="Arial"/>
          <w:sz w:val="20"/>
          <w:szCs w:val="20"/>
        </w:rPr>
        <w:t xml:space="preserve"> </w:t>
      </w:r>
      <w:proofErr w:type="spellStart"/>
      <w:r w:rsidR="00A7583F" w:rsidRPr="0028616A">
        <w:rPr>
          <w:rFonts w:ascii="Arial" w:hAnsi="Arial" w:cs="Arial"/>
          <w:sz w:val="20"/>
          <w:szCs w:val="20"/>
        </w:rPr>
        <w:t>h</w:t>
      </w:r>
      <w:r w:rsidR="0007333A" w:rsidRPr="0028616A">
        <w:rPr>
          <w:rFonts w:ascii="Arial" w:hAnsi="Arial" w:cs="Arial"/>
          <w:sz w:val="20"/>
          <w:szCs w:val="20"/>
        </w:rPr>
        <w:t>alosulfuron</w:t>
      </w:r>
      <w:proofErr w:type="spellEnd"/>
      <w:r w:rsidR="0007333A" w:rsidRPr="0028616A">
        <w:rPr>
          <w:rFonts w:ascii="Arial" w:hAnsi="Arial" w:cs="Arial"/>
          <w:sz w:val="20"/>
          <w:szCs w:val="20"/>
        </w:rPr>
        <w:t>-methyl</w:t>
      </w:r>
      <w:r w:rsidR="00A7583F" w:rsidRPr="0028616A">
        <w:rPr>
          <w:rFonts w:ascii="Arial" w:hAnsi="Arial" w:cs="Arial"/>
          <w:sz w:val="20"/>
          <w:szCs w:val="20"/>
        </w:rPr>
        <w:t xml:space="preserve"> (post-emergence)</w:t>
      </w:r>
      <w:r w:rsidR="0007333A" w:rsidRPr="0028616A">
        <w:rPr>
          <w:rFonts w:ascii="Arial" w:hAnsi="Arial" w:cs="Arial"/>
          <w:sz w:val="20"/>
          <w:szCs w:val="20"/>
        </w:rPr>
        <w:t xml:space="preserve"> @ 70 g </w:t>
      </w:r>
      <w:proofErr w:type="spellStart"/>
      <w:r w:rsidR="0007333A" w:rsidRPr="0028616A">
        <w:rPr>
          <w:rFonts w:ascii="Arial" w:hAnsi="Arial" w:cs="Arial"/>
          <w:sz w:val="20"/>
          <w:szCs w:val="20"/>
        </w:rPr>
        <w:t>a.i.</w:t>
      </w:r>
      <w:proofErr w:type="spellEnd"/>
      <w:r w:rsidR="0007333A" w:rsidRPr="0028616A">
        <w:rPr>
          <w:rFonts w:ascii="Arial" w:hAnsi="Arial" w:cs="Arial"/>
          <w:sz w:val="20"/>
          <w:szCs w:val="20"/>
        </w:rPr>
        <w:t xml:space="preserve"> ha</w:t>
      </w:r>
      <w:r w:rsidR="0007333A" w:rsidRPr="0028616A">
        <w:rPr>
          <w:rFonts w:ascii="Arial" w:hAnsi="Arial" w:cs="Arial"/>
          <w:sz w:val="20"/>
          <w:szCs w:val="20"/>
          <w:vertAlign w:val="superscript"/>
        </w:rPr>
        <w:t>-1</w:t>
      </w:r>
      <w:r w:rsidR="0007333A" w:rsidRPr="0028616A">
        <w:rPr>
          <w:rFonts w:ascii="Arial" w:hAnsi="Arial" w:cs="Arial"/>
          <w:sz w:val="20"/>
          <w:szCs w:val="20"/>
        </w:rPr>
        <w:t xml:space="preserve"> at 25 DAS</w:t>
      </w:r>
      <w:r w:rsidR="007E7D30" w:rsidRPr="0028616A">
        <w:rPr>
          <w:rFonts w:ascii="Arial" w:hAnsi="Arial" w:cs="Arial"/>
          <w:sz w:val="20"/>
          <w:szCs w:val="20"/>
        </w:rPr>
        <w:t xml:space="preserve"> </w:t>
      </w:r>
      <w:r w:rsidR="00A7583F" w:rsidRPr="0028616A">
        <w:rPr>
          <w:rFonts w:ascii="Arial" w:hAnsi="Arial" w:cs="Arial"/>
          <w:sz w:val="20"/>
          <w:szCs w:val="20"/>
        </w:rPr>
        <w:t>(T</w:t>
      </w:r>
      <w:r w:rsidR="00A7583F" w:rsidRPr="0028616A">
        <w:rPr>
          <w:rFonts w:ascii="Arial" w:hAnsi="Arial" w:cs="Arial"/>
          <w:sz w:val="20"/>
          <w:szCs w:val="20"/>
          <w:vertAlign w:val="subscript"/>
        </w:rPr>
        <w:t>10</w:t>
      </w:r>
      <w:proofErr w:type="gramStart"/>
      <w:r w:rsidR="00A7583F" w:rsidRPr="0028616A">
        <w:rPr>
          <w:rFonts w:ascii="Arial" w:hAnsi="Arial" w:cs="Arial"/>
          <w:sz w:val="20"/>
          <w:szCs w:val="20"/>
        </w:rPr>
        <w:t xml:space="preserve">) </w:t>
      </w:r>
      <w:r w:rsidR="007E7D30" w:rsidRPr="0028616A">
        <w:rPr>
          <w:rFonts w:ascii="Arial" w:hAnsi="Arial" w:cs="Arial"/>
          <w:sz w:val="20"/>
          <w:szCs w:val="20"/>
        </w:rPr>
        <w:t xml:space="preserve"> </w:t>
      </w:r>
      <w:r w:rsidR="0007333A" w:rsidRPr="0028616A">
        <w:rPr>
          <w:rFonts w:ascii="Arial" w:hAnsi="Arial" w:cs="Arial"/>
          <w:sz w:val="20"/>
          <w:szCs w:val="20"/>
        </w:rPr>
        <w:t>recorded</w:t>
      </w:r>
      <w:proofErr w:type="gramEnd"/>
      <w:r w:rsidR="0007333A" w:rsidRPr="0028616A">
        <w:rPr>
          <w:rFonts w:ascii="Arial" w:hAnsi="Arial" w:cs="Arial"/>
          <w:sz w:val="20"/>
          <w:szCs w:val="20"/>
        </w:rPr>
        <w:t xml:space="preserve"> lower </w:t>
      </w:r>
      <w:r w:rsidR="00A7583F" w:rsidRPr="0028616A">
        <w:rPr>
          <w:rFonts w:ascii="Arial" w:hAnsi="Arial" w:cs="Arial"/>
          <w:sz w:val="20"/>
          <w:szCs w:val="20"/>
        </w:rPr>
        <w:t xml:space="preserve">total </w:t>
      </w:r>
      <w:r w:rsidR="0007333A" w:rsidRPr="0028616A">
        <w:rPr>
          <w:rFonts w:ascii="Arial" w:hAnsi="Arial" w:cs="Arial"/>
          <w:sz w:val="20"/>
          <w:szCs w:val="20"/>
        </w:rPr>
        <w:t>weed density (2.38, 8.74</w:t>
      </w:r>
      <w:r w:rsidR="0001608B" w:rsidRPr="0028616A">
        <w:rPr>
          <w:rFonts w:ascii="Arial" w:hAnsi="Arial" w:cs="Arial"/>
          <w:sz w:val="20"/>
          <w:szCs w:val="20"/>
        </w:rPr>
        <w:t>, and 8.46 nos.</w:t>
      </w:r>
      <w:r w:rsidR="00A7583F" w:rsidRPr="0028616A">
        <w:rPr>
          <w:rFonts w:ascii="Arial" w:hAnsi="Arial" w:cs="Arial"/>
          <w:sz w:val="20"/>
          <w:szCs w:val="20"/>
        </w:rPr>
        <w:t xml:space="preserve"> </w:t>
      </w:r>
      <w:r w:rsidR="0001608B" w:rsidRPr="0028616A">
        <w:rPr>
          <w:rFonts w:ascii="Arial" w:hAnsi="Arial" w:cs="Arial"/>
          <w:sz w:val="20"/>
          <w:szCs w:val="20"/>
        </w:rPr>
        <w:t>pot</w:t>
      </w:r>
      <w:r w:rsidR="007E7D30" w:rsidRPr="0028616A">
        <w:rPr>
          <w:rFonts w:ascii="Arial" w:hAnsi="Arial" w:cs="Arial"/>
          <w:sz w:val="20"/>
          <w:szCs w:val="20"/>
          <w:vertAlign w:val="superscript"/>
        </w:rPr>
        <w:t>-1</w:t>
      </w:r>
      <w:r w:rsidR="0001608B" w:rsidRPr="0028616A">
        <w:rPr>
          <w:rFonts w:ascii="Arial" w:hAnsi="Arial" w:cs="Arial"/>
          <w:sz w:val="20"/>
          <w:szCs w:val="20"/>
        </w:rPr>
        <w:t xml:space="preserve">), </w:t>
      </w:r>
      <w:r w:rsidR="00A7583F" w:rsidRPr="0028616A">
        <w:rPr>
          <w:rFonts w:ascii="Arial" w:hAnsi="Arial" w:cs="Arial"/>
          <w:sz w:val="20"/>
          <w:szCs w:val="20"/>
        </w:rPr>
        <w:t xml:space="preserve">total </w:t>
      </w:r>
      <w:r w:rsidR="0001608B" w:rsidRPr="0028616A">
        <w:rPr>
          <w:rFonts w:ascii="Arial" w:hAnsi="Arial" w:cs="Arial"/>
          <w:sz w:val="20"/>
          <w:szCs w:val="20"/>
        </w:rPr>
        <w:t>weed dry weight (0.54, 4.86 and 4.19 g pot</w:t>
      </w:r>
      <w:r w:rsidR="0001608B" w:rsidRPr="0028616A">
        <w:rPr>
          <w:rFonts w:ascii="Arial" w:hAnsi="Arial" w:cs="Arial"/>
          <w:sz w:val="20"/>
          <w:szCs w:val="20"/>
          <w:vertAlign w:val="superscript"/>
        </w:rPr>
        <w:t>-1</w:t>
      </w:r>
      <w:r w:rsidR="0001608B" w:rsidRPr="0028616A">
        <w:rPr>
          <w:rFonts w:ascii="Arial" w:hAnsi="Arial" w:cs="Arial"/>
          <w:sz w:val="20"/>
          <w:szCs w:val="20"/>
        </w:rPr>
        <w:t>)</w:t>
      </w:r>
      <w:r w:rsidR="00A7583F" w:rsidRPr="0028616A">
        <w:rPr>
          <w:rFonts w:ascii="Arial" w:hAnsi="Arial" w:cs="Arial"/>
          <w:sz w:val="20"/>
          <w:szCs w:val="20"/>
        </w:rPr>
        <w:t xml:space="preserve"> </w:t>
      </w:r>
      <w:r w:rsidR="0001608B" w:rsidRPr="0028616A">
        <w:rPr>
          <w:rFonts w:ascii="Arial" w:hAnsi="Arial" w:cs="Arial"/>
          <w:sz w:val="20"/>
          <w:szCs w:val="20"/>
        </w:rPr>
        <w:t>and higher weed control efficiency</w:t>
      </w:r>
      <w:r w:rsidR="007E7D30" w:rsidRPr="0028616A">
        <w:rPr>
          <w:rFonts w:ascii="Arial" w:hAnsi="Arial" w:cs="Arial"/>
          <w:sz w:val="20"/>
          <w:szCs w:val="20"/>
        </w:rPr>
        <w:t xml:space="preserve"> (78.32%, 68.79% and 74.96%)</w:t>
      </w:r>
      <w:r w:rsidR="0001608B" w:rsidRPr="0028616A">
        <w:rPr>
          <w:rFonts w:ascii="Arial" w:hAnsi="Arial" w:cs="Arial"/>
          <w:sz w:val="20"/>
          <w:szCs w:val="20"/>
        </w:rPr>
        <w:t xml:space="preserve"> at 15, 30</w:t>
      </w:r>
      <w:r w:rsidR="0007333A" w:rsidRPr="0028616A">
        <w:rPr>
          <w:rFonts w:ascii="Arial" w:hAnsi="Arial" w:cs="Arial"/>
          <w:sz w:val="20"/>
          <w:szCs w:val="20"/>
        </w:rPr>
        <w:t xml:space="preserve"> and 45 DAS, respectively</w:t>
      </w:r>
      <w:r w:rsidR="00130DCF" w:rsidRPr="0028616A">
        <w:rPr>
          <w:rFonts w:ascii="Arial" w:hAnsi="Arial" w:cs="Arial"/>
          <w:sz w:val="20"/>
          <w:szCs w:val="20"/>
        </w:rPr>
        <w:t>. The weed-free check</w:t>
      </w:r>
      <w:r w:rsidR="00A7583F" w:rsidRPr="0028616A">
        <w:rPr>
          <w:rFonts w:ascii="Arial" w:hAnsi="Arial" w:cs="Arial"/>
          <w:sz w:val="20"/>
          <w:szCs w:val="20"/>
        </w:rPr>
        <w:t>(T</w:t>
      </w:r>
      <w:r w:rsidR="00A7583F" w:rsidRPr="0028616A">
        <w:rPr>
          <w:rFonts w:ascii="Arial" w:hAnsi="Arial" w:cs="Arial"/>
          <w:sz w:val="20"/>
          <w:szCs w:val="20"/>
          <w:vertAlign w:val="subscript"/>
        </w:rPr>
        <w:t>11</w:t>
      </w:r>
      <w:r w:rsidR="00A7583F" w:rsidRPr="0028616A">
        <w:rPr>
          <w:rFonts w:ascii="Arial" w:hAnsi="Arial" w:cs="Arial"/>
          <w:sz w:val="20"/>
          <w:szCs w:val="20"/>
        </w:rPr>
        <w:t>)</w:t>
      </w:r>
      <w:r w:rsidR="00130DCF" w:rsidRPr="0028616A">
        <w:rPr>
          <w:rFonts w:ascii="Arial" w:hAnsi="Arial" w:cs="Arial"/>
          <w:sz w:val="20"/>
          <w:szCs w:val="20"/>
        </w:rPr>
        <w:t xml:space="preserve"> produced higher </w:t>
      </w:r>
      <w:proofErr w:type="gramStart"/>
      <w:r w:rsidR="00130DCF" w:rsidRPr="0028616A">
        <w:rPr>
          <w:rFonts w:ascii="Arial" w:hAnsi="Arial" w:cs="Arial"/>
          <w:sz w:val="20"/>
          <w:szCs w:val="20"/>
        </w:rPr>
        <w:t>grain</w:t>
      </w:r>
      <w:r w:rsidR="00A7583F" w:rsidRPr="0028616A">
        <w:rPr>
          <w:rFonts w:ascii="Arial" w:hAnsi="Arial" w:cs="Arial"/>
          <w:sz w:val="20"/>
          <w:szCs w:val="20"/>
        </w:rPr>
        <w:t>(</w:t>
      </w:r>
      <w:proofErr w:type="gramEnd"/>
      <w:r w:rsidR="007E7D30" w:rsidRPr="0028616A">
        <w:rPr>
          <w:rFonts w:ascii="Arial" w:hAnsi="Arial" w:cs="Arial"/>
          <w:sz w:val="20"/>
          <w:szCs w:val="20"/>
        </w:rPr>
        <w:t>39.5 g plant</w:t>
      </w:r>
      <w:r w:rsidR="007E7D30" w:rsidRPr="0028616A">
        <w:rPr>
          <w:rFonts w:ascii="Arial" w:hAnsi="Arial" w:cs="Arial"/>
          <w:sz w:val="20"/>
          <w:szCs w:val="20"/>
          <w:vertAlign w:val="superscript"/>
        </w:rPr>
        <w:t>-1</w:t>
      </w:r>
      <w:r w:rsidR="00A7583F" w:rsidRPr="0028616A">
        <w:rPr>
          <w:rFonts w:ascii="Arial" w:hAnsi="Arial" w:cs="Arial"/>
          <w:sz w:val="20"/>
          <w:szCs w:val="20"/>
        </w:rPr>
        <w:t>)</w:t>
      </w:r>
      <w:r w:rsidR="00130DCF" w:rsidRPr="0028616A">
        <w:rPr>
          <w:rFonts w:ascii="Arial" w:hAnsi="Arial" w:cs="Arial"/>
          <w:sz w:val="20"/>
          <w:szCs w:val="20"/>
        </w:rPr>
        <w:t xml:space="preserve"> and straw </w:t>
      </w:r>
      <w:r w:rsidR="0001608B" w:rsidRPr="0028616A">
        <w:rPr>
          <w:rFonts w:ascii="Arial" w:hAnsi="Arial" w:cs="Arial"/>
          <w:sz w:val="20"/>
          <w:szCs w:val="20"/>
        </w:rPr>
        <w:t>yields</w:t>
      </w:r>
      <w:r w:rsidR="007E7D30" w:rsidRPr="0028616A">
        <w:rPr>
          <w:rFonts w:ascii="Arial" w:hAnsi="Arial" w:cs="Arial"/>
          <w:sz w:val="20"/>
          <w:szCs w:val="20"/>
        </w:rPr>
        <w:t xml:space="preserve"> </w:t>
      </w:r>
      <w:r w:rsidR="00A7583F" w:rsidRPr="0028616A">
        <w:rPr>
          <w:rFonts w:ascii="Arial" w:hAnsi="Arial" w:cs="Arial"/>
          <w:sz w:val="20"/>
          <w:szCs w:val="20"/>
        </w:rPr>
        <w:t>(</w:t>
      </w:r>
      <w:r w:rsidR="007E7D30" w:rsidRPr="0028616A">
        <w:rPr>
          <w:rFonts w:ascii="Arial" w:hAnsi="Arial" w:cs="Arial"/>
          <w:sz w:val="20"/>
          <w:szCs w:val="20"/>
        </w:rPr>
        <w:t>45.05 g plant</w:t>
      </w:r>
      <w:r w:rsidR="007E7D30" w:rsidRPr="0028616A">
        <w:rPr>
          <w:rFonts w:ascii="Arial" w:hAnsi="Arial" w:cs="Arial"/>
          <w:sz w:val="20"/>
          <w:szCs w:val="20"/>
          <w:vertAlign w:val="superscript"/>
        </w:rPr>
        <w:t>-1</w:t>
      </w:r>
      <w:r w:rsidR="00A7583F" w:rsidRPr="0028616A">
        <w:rPr>
          <w:rFonts w:ascii="Arial" w:hAnsi="Arial" w:cs="Arial"/>
          <w:sz w:val="20"/>
          <w:szCs w:val="20"/>
        </w:rPr>
        <w:t>)</w:t>
      </w:r>
      <w:r w:rsidR="0001608B" w:rsidRPr="0028616A">
        <w:rPr>
          <w:rFonts w:ascii="Arial" w:hAnsi="Arial" w:cs="Arial"/>
          <w:sz w:val="20"/>
          <w:szCs w:val="20"/>
        </w:rPr>
        <w:t>, which were statistically comparable to</w:t>
      </w:r>
      <w:r w:rsidR="00130DCF" w:rsidRPr="0028616A">
        <w:rPr>
          <w:rFonts w:ascii="Arial" w:hAnsi="Arial" w:cs="Arial"/>
          <w:sz w:val="20"/>
          <w:szCs w:val="20"/>
        </w:rPr>
        <w:t xml:space="preserve"> pretilachlor </w:t>
      </w:r>
      <w:r w:rsidR="00A7583F" w:rsidRPr="0028616A">
        <w:rPr>
          <w:rFonts w:ascii="Arial" w:hAnsi="Arial" w:cs="Arial"/>
          <w:sz w:val="20"/>
          <w:szCs w:val="20"/>
        </w:rPr>
        <w:t xml:space="preserve">(pre-emergence) </w:t>
      </w:r>
      <w:r w:rsidR="00130DCF" w:rsidRPr="0028616A">
        <w:rPr>
          <w:rFonts w:ascii="Arial" w:hAnsi="Arial" w:cs="Arial"/>
          <w:sz w:val="20"/>
          <w:szCs w:val="20"/>
        </w:rPr>
        <w:t xml:space="preserve">@ 750 g </w:t>
      </w:r>
      <w:proofErr w:type="spellStart"/>
      <w:r w:rsidR="00130DCF" w:rsidRPr="0028616A">
        <w:rPr>
          <w:rFonts w:ascii="Arial" w:hAnsi="Arial" w:cs="Arial"/>
          <w:sz w:val="20"/>
          <w:szCs w:val="20"/>
        </w:rPr>
        <w:t>a.i.</w:t>
      </w:r>
      <w:proofErr w:type="spellEnd"/>
      <w:r w:rsidR="00130DCF" w:rsidRPr="0028616A">
        <w:rPr>
          <w:rFonts w:ascii="Arial" w:hAnsi="Arial" w:cs="Arial"/>
          <w:sz w:val="20"/>
          <w:szCs w:val="20"/>
        </w:rPr>
        <w:t xml:space="preserve"> ha</w:t>
      </w:r>
      <w:r w:rsidR="00130DCF" w:rsidRPr="0028616A">
        <w:rPr>
          <w:rFonts w:ascii="Arial" w:hAnsi="Arial" w:cs="Arial"/>
          <w:sz w:val="20"/>
          <w:szCs w:val="20"/>
          <w:vertAlign w:val="superscript"/>
        </w:rPr>
        <w:t>-1</w:t>
      </w:r>
      <w:r w:rsidR="00130DCF" w:rsidRPr="0028616A">
        <w:rPr>
          <w:rFonts w:ascii="Arial" w:hAnsi="Arial" w:cs="Arial"/>
          <w:sz w:val="20"/>
          <w:szCs w:val="20"/>
        </w:rPr>
        <w:t xml:space="preserve"> at 3 DAS </w:t>
      </w:r>
      <w:r w:rsidR="00A7583F" w:rsidRPr="0028616A">
        <w:rPr>
          <w:rFonts w:ascii="Arial" w:hAnsi="Arial" w:cs="Arial"/>
          <w:sz w:val="20"/>
          <w:szCs w:val="20"/>
        </w:rPr>
        <w:t xml:space="preserve">+ </w:t>
      </w:r>
      <w:proofErr w:type="spellStart"/>
      <w:r w:rsidR="00A7583F" w:rsidRPr="0028616A">
        <w:rPr>
          <w:rFonts w:ascii="Arial" w:hAnsi="Arial" w:cs="Arial"/>
          <w:sz w:val="20"/>
          <w:szCs w:val="20"/>
        </w:rPr>
        <w:t>h</w:t>
      </w:r>
      <w:r w:rsidR="00130DCF" w:rsidRPr="0028616A">
        <w:rPr>
          <w:rFonts w:ascii="Arial" w:hAnsi="Arial" w:cs="Arial"/>
          <w:sz w:val="20"/>
          <w:szCs w:val="20"/>
        </w:rPr>
        <w:t>alosulfuron</w:t>
      </w:r>
      <w:proofErr w:type="spellEnd"/>
      <w:r w:rsidR="00130DCF" w:rsidRPr="0028616A">
        <w:rPr>
          <w:rFonts w:ascii="Arial" w:hAnsi="Arial" w:cs="Arial"/>
          <w:sz w:val="20"/>
          <w:szCs w:val="20"/>
        </w:rPr>
        <w:t xml:space="preserve">-methyl </w:t>
      </w:r>
      <w:r w:rsidR="00A7583F" w:rsidRPr="0028616A">
        <w:rPr>
          <w:rFonts w:ascii="Arial" w:hAnsi="Arial" w:cs="Arial"/>
          <w:sz w:val="20"/>
          <w:szCs w:val="20"/>
        </w:rPr>
        <w:t xml:space="preserve">(post-emergence) </w:t>
      </w:r>
      <w:r w:rsidR="00130DCF" w:rsidRPr="0028616A">
        <w:rPr>
          <w:rFonts w:ascii="Arial" w:hAnsi="Arial" w:cs="Arial"/>
          <w:sz w:val="20"/>
          <w:szCs w:val="20"/>
        </w:rPr>
        <w:t xml:space="preserve">@ 70 g </w:t>
      </w:r>
      <w:proofErr w:type="spellStart"/>
      <w:r w:rsidR="00130DCF" w:rsidRPr="0028616A">
        <w:rPr>
          <w:rFonts w:ascii="Arial" w:hAnsi="Arial" w:cs="Arial"/>
          <w:sz w:val="20"/>
          <w:szCs w:val="20"/>
        </w:rPr>
        <w:t>a.i.</w:t>
      </w:r>
      <w:proofErr w:type="spellEnd"/>
      <w:r w:rsidR="00130DCF" w:rsidRPr="0028616A">
        <w:rPr>
          <w:rFonts w:ascii="Arial" w:hAnsi="Arial" w:cs="Arial"/>
          <w:sz w:val="20"/>
          <w:szCs w:val="20"/>
        </w:rPr>
        <w:t xml:space="preserve"> ha</w:t>
      </w:r>
      <w:r w:rsidR="00130DCF" w:rsidRPr="0028616A">
        <w:rPr>
          <w:rFonts w:ascii="Arial" w:hAnsi="Arial" w:cs="Arial"/>
          <w:sz w:val="20"/>
          <w:szCs w:val="20"/>
          <w:vertAlign w:val="superscript"/>
        </w:rPr>
        <w:t>-1</w:t>
      </w:r>
      <w:r w:rsidR="00130DCF" w:rsidRPr="0028616A">
        <w:rPr>
          <w:rFonts w:ascii="Arial" w:hAnsi="Arial" w:cs="Arial"/>
          <w:sz w:val="20"/>
          <w:szCs w:val="20"/>
        </w:rPr>
        <w:t xml:space="preserve"> at 25 DAS</w:t>
      </w:r>
      <w:r w:rsidR="00A7583F" w:rsidRPr="0028616A">
        <w:rPr>
          <w:rFonts w:ascii="Arial" w:hAnsi="Arial" w:cs="Arial"/>
          <w:sz w:val="20"/>
          <w:szCs w:val="20"/>
        </w:rPr>
        <w:t xml:space="preserve"> (T</w:t>
      </w:r>
      <w:r w:rsidR="00A7583F" w:rsidRPr="0028616A">
        <w:rPr>
          <w:rFonts w:ascii="Arial" w:hAnsi="Arial" w:cs="Arial"/>
          <w:sz w:val="20"/>
          <w:szCs w:val="20"/>
          <w:vertAlign w:val="subscript"/>
        </w:rPr>
        <w:t>10</w:t>
      </w:r>
      <w:r w:rsidR="00A7583F" w:rsidRPr="0028616A">
        <w:rPr>
          <w:rFonts w:ascii="Arial" w:hAnsi="Arial" w:cs="Arial"/>
          <w:sz w:val="20"/>
          <w:szCs w:val="20"/>
        </w:rPr>
        <w:t>)</w:t>
      </w:r>
      <w:r w:rsidR="00130DCF" w:rsidRPr="0028616A">
        <w:rPr>
          <w:rFonts w:ascii="Arial" w:hAnsi="Arial" w:cs="Arial"/>
          <w:sz w:val="20"/>
          <w:szCs w:val="20"/>
        </w:rPr>
        <w:t xml:space="preserve">. </w:t>
      </w:r>
      <w:r w:rsidR="002550FD" w:rsidRPr="0028616A">
        <w:rPr>
          <w:rFonts w:ascii="Arial" w:hAnsi="Arial" w:cs="Arial"/>
          <w:sz w:val="20"/>
          <w:szCs w:val="20"/>
        </w:rPr>
        <w:t xml:space="preserve">In </w:t>
      </w:r>
      <w:proofErr w:type="spellStart"/>
      <w:r w:rsidR="002550FD" w:rsidRPr="0028616A">
        <w:rPr>
          <w:rFonts w:ascii="Arial" w:hAnsi="Arial" w:cs="Arial"/>
          <w:sz w:val="20"/>
          <w:szCs w:val="20"/>
        </w:rPr>
        <w:t>contast</w:t>
      </w:r>
      <w:proofErr w:type="spellEnd"/>
      <w:r w:rsidR="00130DCF" w:rsidRPr="0028616A">
        <w:rPr>
          <w:rFonts w:ascii="Arial" w:hAnsi="Arial" w:cs="Arial"/>
          <w:sz w:val="20"/>
          <w:szCs w:val="20"/>
        </w:rPr>
        <w:t xml:space="preserve">, the </w:t>
      </w:r>
      <w:proofErr w:type="spellStart"/>
      <w:r w:rsidR="00130DCF" w:rsidRPr="0028616A">
        <w:rPr>
          <w:rFonts w:ascii="Arial" w:hAnsi="Arial" w:cs="Arial"/>
          <w:sz w:val="20"/>
          <w:szCs w:val="20"/>
        </w:rPr>
        <w:t>unweeded</w:t>
      </w:r>
      <w:proofErr w:type="spellEnd"/>
      <w:r w:rsidR="00130DCF" w:rsidRPr="0028616A">
        <w:rPr>
          <w:rFonts w:ascii="Arial" w:hAnsi="Arial" w:cs="Arial"/>
          <w:sz w:val="20"/>
          <w:szCs w:val="20"/>
        </w:rPr>
        <w:t xml:space="preserve"> control (T</w:t>
      </w:r>
      <w:r w:rsidR="00130DCF" w:rsidRPr="0028616A">
        <w:rPr>
          <w:rFonts w:ascii="Arial" w:hAnsi="Arial" w:cs="Arial"/>
          <w:sz w:val="20"/>
          <w:szCs w:val="20"/>
          <w:vertAlign w:val="subscript"/>
        </w:rPr>
        <w:t>12</w:t>
      </w:r>
      <w:r w:rsidR="00130DCF" w:rsidRPr="0028616A">
        <w:rPr>
          <w:rFonts w:ascii="Arial" w:hAnsi="Arial" w:cs="Arial"/>
          <w:sz w:val="20"/>
          <w:szCs w:val="20"/>
        </w:rPr>
        <w:t xml:space="preserve">) recorded </w:t>
      </w:r>
      <w:r w:rsidR="00765AB0" w:rsidRPr="0028616A">
        <w:rPr>
          <w:rFonts w:ascii="Arial" w:hAnsi="Arial" w:cs="Arial"/>
          <w:sz w:val="20"/>
          <w:szCs w:val="20"/>
        </w:rPr>
        <w:t xml:space="preserve">the highest </w:t>
      </w:r>
      <w:r w:rsidR="00A7583F" w:rsidRPr="0028616A">
        <w:rPr>
          <w:rFonts w:ascii="Arial" w:hAnsi="Arial" w:cs="Arial"/>
          <w:sz w:val="20"/>
          <w:szCs w:val="20"/>
        </w:rPr>
        <w:t xml:space="preserve">total </w:t>
      </w:r>
      <w:r w:rsidR="00765AB0" w:rsidRPr="0028616A">
        <w:rPr>
          <w:rFonts w:ascii="Arial" w:hAnsi="Arial" w:cs="Arial"/>
          <w:sz w:val="20"/>
          <w:szCs w:val="20"/>
        </w:rPr>
        <w:t xml:space="preserve">weed density </w:t>
      </w:r>
      <w:r w:rsidR="00A7583F" w:rsidRPr="0028616A">
        <w:rPr>
          <w:rFonts w:ascii="Arial" w:hAnsi="Arial" w:cs="Arial"/>
          <w:sz w:val="20"/>
          <w:szCs w:val="20"/>
        </w:rPr>
        <w:t>and weed dry weight</w:t>
      </w:r>
      <w:r w:rsidR="002550FD" w:rsidRPr="0028616A">
        <w:rPr>
          <w:rFonts w:ascii="Arial" w:hAnsi="Arial" w:cs="Arial"/>
          <w:sz w:val="20"/>
          <w:szCs w:val="20"/>
        </w:rPr>
        <w:t xml:space="preserve">, </w:t>
      </w:r>
      <w:r w:rsidR="00130DCF" w:rsidRPr="0028616A">
        <w:rPr>
          <w:rFonts w:ascii="Arial" w:hAnsi="Arial" w:cs="Arial"/>
          <w:sz w:val="20"/>
          <w:szCs w:val="20"/>
        </w:rPr>
        <w:t xml:space="preserve">reduced crop growth and yield due to severe </w:t>
      </w:r>
      <w:r w:rsidR="00A7583F" w:rsidRPr="0028616A">
        <w:rPr>
          <w:rFonts w:ascii="Arial" w:hAnsi="Arial" w:cs="Arial"/>
          <w:sz w:val="20"/>
          <w:szCs w:val="20"/>
        </w:rPr>
        <w:t>crop-</w:t>
      </w:r>
      <w:r w:rsidR="00130DCF" w:rsidRPr="0028616A">
        <w:rPr>
          <w:rFonts w:ascii="Arial" w:hAnsi="Arial" w:cs="Arial"/>
          <w:sz w:val="20"/>
          <w:szCs w:val="20"/>
        </w:rPr>
        <w:t xml:space="preserve">weed competition. This study concludes that </w:t>
      </w:r>
      <w:r w:rsidR="0001608B" w:rsidRPr="0028616A">
        <w:rPr>
          <w:rFonts w:ascii="Arial" w:hAnsi="Arial" w:cs="Arial"/>
          <w:sz w:val="20"/>
          <w:szCs w:val="20"/>
        </w:rPr>
        <w:t xml:space="preserve">the sequential application of pretilachlor followed by </w:t>
      </w:r>
      <w:proofErr w:type="spellStart"/>
      <w:r w:rsidR="0001608B" w:rsidRPr="0028616A">
        <w:rPr>
          <w:rFonts w:ascii="Arial" w:hAnsi="Arial" w:cs="Arial"/>
          <w:sz w:val="20"/>
          <w:szCs w:val="20"/>
        </w:rPr>
        <w:t>Halosulfuron</w:t>
      </w:r>
      <w:proofErr w:type="spellEnd"/>
      <w:r w:rsidR="0001608B" w:rsidRPr="0028616A">
        <w:rPr>
          <w:rFonts w:ascii="Arial" w:hAnsi="Arial" w:cs="Arial"/>
          <w:sz w:val="20"/>
          <w:szCs w:val="20"/>
        </w:rPr>
        <w:t>-methyl is an effective strategy for managing weeds and improving quinoa productivity</w:t>
      </w:r>
      <w:r w:rsidR="00346622" w:rsidRPr="0028616A">
        <w:rPr>
          <w:rFonts w:ascii="Arial" w:hAnsi="Arial" w:cs="Arial"/>
          <w:sz w:val="20"/>
          <w:szCs w:val="20"/>
        </w:rPr>
        <w:t>.</w:t>
      </w:r>
    </w:p>
    <w:p w14:paraId="5F960481" w14:textId="775720B7" w:rsidR="005B27E5" w:rsidRPr="0028616A" w:rsidRDefault="005B27E5" w:rsidP="0028616A">
      <w:pPr>
        <w:spacing w:before="240" w:line="240" w:lineRule="auto"/>
        <w:jc w:val="both"/>
        <w:rPr>
          <w:rFonts w:ascii="Arial" w:hAnsi="Arial" w:cs="Arial"/>
          <w:i/>
          <w:iCs/>
          <w:sz w:val="20"/>
          <w:szCs w:val="20"/>
        </w:rPr>
      </w:pPr>
      <w:r w:rsidRPr="0028616A">
        <w:rPr>
          <w:rFonts w:ascii="Arial" w:hAnsi="Arial" w:cs="Arial"/>
          <w:i/>
          <w:iCs/>
          <w:sz w:val="20"/>
          <w:szCs w:val="20"/>
        </w:rPr>
        <w:t>Key words</w:t>
      </w:r>
      <w:r w:rsidR="00F47E82" w:rsidRPr="0028616A">
        <w:rPr>
          <w:rFonts w:ascii="Arial" w:hAnsi="Arial" w:cs="Arial"/>
          <w:i/>
          <w:iCs/>
          <w:sz w:val="20"/>
          <w:szCs w:val="20"/>
        </w:rPr>
        <w:t>: Chemical control; Growth components; Weed management and Yield.</w:t>
      </w:r>
    </w:p>
    <w:p w14:paraId="50BCA050" w14:textId="6E1B2AB7" w:rsidR="00850BAA" w:rsidRPr="0028616A" w:rsidRDefault="00850BAA" w:rsidP="0028616A">
      <w:pPr>
        <w:spacing w:before="240" w:line="240" w:lineRule="auto"/>
        <w:jc w:val="both"/>
        <w:rPr>
          <w:rFonts w:ascii="Arial" w:hAnsi="Arial" w:cs="Arial"/>
          <w:b/>
          <w:bCs/>
          <w:sz w:val="20"/>
          <w:szCs w:val="20"/>
        </w:rPr>
      </w:pPr>
      <w:r w:rsidRPr="0028616A">
        <w:rPr>
          <w:rFonts w:ascii="Arial" w:hAnsi="Arial" w:cs="Arial"/>
          <w:b/>
          <w:bCs/>
          <w:sz w:val="20"/>
          <w:szCs w:val="20"/>
        </w:rPr>
        <w:t>1. INTRODUCTION</w:t>
      </w:r>
    </w:p>
    <w:p w14:paraId="4F25CC60" w14:textId="69897FA6" w:rsidR="001B7736" w:rsidRPr="0028616A" w:rsidRDefault="00017B88" w:rsidP="0028616A">
      <w:pPr>
        <w:spacing w:line="240" w:lineRule="auto"/>
        <w:ind w:firstLine="720"/>
        <w:jc w:val="both"/>
        <w:rPr>
          <w:rFonts w:ascii="Arial" w:hAnsi="Arial" w:cs="Arial"/>
          <w:sz w:val="20"/>
          <w:szCs w:val="20"/>
        </w:rPr>
      </w:pPr>
      <w:r w:rsidRPr="0028616A">
        <w:rPr>
          <w:rFonts w:ascii="Arial" w:hAnsi="Arial" w:cs="Arial"/>
          <w:sz w:val="20"/>
          <w:szCs w:val="20"/>
        </w:rPr>
        <w:t>Quinoa (</w:t>
      </w:r>
      <w:r w:rsidRPr="0028616A">
        <w:rPr>
          <w:rFonts w:ascii="Arial" w:hAnsi="Arial" w:cs="Arial"/>
          <w:i/>
          <w:iCs/>
          <w:sz w:val="20"/>
          <w:szCs w:val="20"/>
        </w:rPr>
        <w:t>Chenopodium quinoa Wild.</w:t>
      </w:r>
      <w:r w:rsidRPr="0028616A">
        <w:rPr>
          <w:rFonts w:ascii="Arial" w:hAnsi="Arial" w:cs="Arial"/>
          <w:sz w:val="20"/>
          <w:szCs w:val="20"/>
        </w:rPr>
        <w:t>)</w:t>
      </w:r>
      <w:r w:rsidR="00751A66" w:rsidRPr="0028616A">
        <w:rPr>
          <w:rFonts w:ascii="Arial" w:hAnsi="Arial" w:cs="Arial"/>
          <w:sz w:val="20"/>
          <w:szCs w:val="20"/>
        </w:rPr>
        <w:t>, a traditional pseudo-cereal from the Andean highlands, has known as a viable,</w:t>
      </w:r>
      <w:r w:rsidRPr="0028616A">
        <w:rPr>
          <w:rFonts w:ascii="Arial" w:hAnsi="Arial" w:cs="Arial"/>
          <w:sz w:val="20"/>
          <w:szCs w:val="20"/>
        </w:rPr>
        <w:t xml:space="preserve"> sustainable</w:t>
      </w:r>
      <w:r w:rsidR="00062F7F" w:rsidRPr="0028616A">
        <w:rPr>
          <w:rFonts w:ascii="Arial" w:hAnsi="Arial" w:cs="Arial"/>
          <w:sz w:val="20"/>
          <w:szCs w:val="20"/>
        </w:rPr>
        <w:t xml:space="preserve"> </w:t>
      </w:r>
      <w:r w:rsidRPr="0028616A">
        <w:rPr>
          <w:rFonts w:ascii="Arial" w:hAnsi="Arial" w:cs="Arial"/>
          <w:sz w:val="20"/>
          <w:szCs w:val="20"/>
        </w:rPr>
        <w:t xml:space="preserve">crop </w:t>
      </w:r>
      <w:r w:rsidR="0001608B" w:rsidRPr="0028616A">
        <w:rPr>
          <w:rFonts w:ascii="Arial" w:hAnsi="Arial" w:cs="Arial"/>
          <w:sz w:val="20"/>
          <w:szCs w:val="20"/>
        </w:rPr>
        <w:t>due to its exceptional nutritional qualities and</w:t>
      </w:r>
      <w:r w:rsidR="007E7D30" w:rsidRPr="0028616A">
        <w:rPr>
          <w:rFonts w:ascii="Arial" w:hAnsi="Arial" w:cs="Arial"/>
          <w:sz w:val="20"/>
          <w:szCs w:val="20"/>
        </w:rPr>
        <w:t xml:space="preserve"> </w:t>
      </w:r>
      <w:r w:rsidR="0001608B" w:rsidRPr="0028616A">
        <w:rPr>
          <w:rFonts w:ascii="Arial" w:hAnsi="Arial" w:cs="Arial"/>
          <w:sz w:val="20"/>
          <w:szCs w:val="20"/>
        </w:rPr>
        <w:t xml:space="preserve">ability to thrive </w:t>
      </w:r>
      <w:r w:rsidR="00062F7F" w:rsidRPr="0028616A">
        <w:rPr>
          <w:rFonts w:ascii="Arial" w:hAnsi="Arial" w:cs="Arial"/>
          <w:sz w:val="20"/>
          <w:szCs w:val="20"/>
        </w:rPr>
        <w:t>under</w:t>
      </w:r>
      <w:r w:rsidRPr="0028616A">
        <w:rPr>
          <w:rFonts w:ascii="Arial" w:hAnsi="Arial" w:cs="Arial"/>
          <w:sz w:val="20"/>
          <w:szCs w:val="20"/>
        </w:rPr>
        <w:t xml:space="preserve"> harsh environment</w:t>
      </w:r>
      <w:r w:rsidR="00062F7F" w:rsidRPr="0028616A">
        <w:rPr>
          <w:rFonts w:ascii="Arial" w:hAnsi="Arial" w:cs="Arial"/>
          <w:sz w:val="20"/>
          <w:szCs w:val="20"/>
        </w:rPr>
        <w:t>al conditions such as drought and salinity</w:t>
      </w:r>
      <w:r w:rsidRPr="0028616A">
        <w:rPr>
          <w:rFonts w:ascii="Arial" w:hAnsi="Arial" w:cs="Arial"/>
          <w:sz w:val="20"/>
          <w:szCs w:val="20"/>
        </w:rPr>
        <w:t xml:space="preserve"> (</w:t>
      </w:r>
      <w:proofErr w:type="spellStart"/>
      <w:r w:rsidRPr="0028616A">
        <w:rPr>
          <w:rFonts w:ascii="Arial" w:hAnsi="Arial" w:cs="Arial"/>
          <w:sz w:val="20"/>
          <w:szCs w:val="20"/>
        </w:rPr>
        <w:t>Harshabardhan</w:t>
      </w:r>
      <w:proofErr w:type="spellEnd"/>
      <w:r w:rsidRPr="0028616A">
        <w:rPr>
          <w:rFonts w:ascii="Arial" w:hAnsi="Arial" w:cs="Arial"/>
          <w:sz w:val="20"/>
          <w:szCs w:val="20"/>
        </w:rPr>
        <w:t xml:space="preserve"> </w:t>
      </w:r>
      <w:r w:rsidRPr="0028616A">
        <w:rPr>
          <w:rFonts w:ascii="Arial" w:hAnsi="Arial" w:cs="Arial"/>
          <w:i/>
          <w:iCs/>
          <w:sz w:val="20"/>
          <w:szCs w:val="20"/>
        </w:rPr>
        <w:t>et al</w:t>
      </w:r>
      <w:r w:rsidRPr="0028616A">
        <w:rPr>
          <w:rFonts w:ascii="Arial" w:hAnsi="Arial" w:cs="Arial"/>
          <w:sz w:val="20"/>
          <w:szCs w:val="20"/>
        </w:rPr>
        <w:t xml:space="preserve">., 2025). </w:t>
      </w:r>
      <w:r w:rsidR="00062F7F" w:rsidRPr="0028616A">
        <w:rPr>
          <w:rFonts w:ascii="Arial" w:hAnsi="Arial" w:cs="Arial"/>
          <w:sz w:val="20"/>
          <w:szCs w:val="20"/>
        </w:rPr>
        <w:t xml:space="preserve">Owing to its complete protein composition containing essential amino acids, it has gained global recognition as a “super food” or “golden grain” and is increasingly promoted to address food security challenges </w:t>
      </w:r>
      <w:r w:rsidR="001C65F1" w:rsidRPr="0028616A">
        <w:rPr>
          <w:rFonts w:ascii="Arial" w:hAnsi="Arial" w:cs="Arial"/>
          <w:sz w:val="20"/>
          <w:szCs w:val="20"/>
        </w:rPr>
        <w:t>(</w:t>
      </w:r>
      <w:proofErr w:type="spellStart"/>
      <w:r w:rsidR="001C65F1" w:rsidRPr="0028616A">
        <w:rPr>
          <w:rFonts w:ascii="Arial" w:hAnsi="Arial" w:cs="Arial"/>
          <w:sz w:val="20"/>
          <w:szCs w:val="20"/>
        </w:rPr>
        <w:t>Alandia</w:t>
      </w:r>
      <w:proofErr w:type="spellEnd"/>
      <w:r w:rsidR="001C65F1" w:rsidRPr="0028616A">
        <w:rPr>
          <w:rFonts w:ascii="Arial" w:hAnsi="Arial" w:cs="Arial"/>
          <w:sz w:val="20"/>
          <w:szCs w:val="20"/>
        </w:rPr>
        <w:t xml:space="preserve"> </w:t>
      </w:r>
      <w:r w:rsidR="001C65F1" w:rsidRPr="0028616A">
        <w:rPr>
          <w:rFonts w:ascii="Arial" w:hAnsi="Arial" w:cs="Arial"/>
          <w:i/>
          <w:iCs/>
          <w:sz w:val="20"/>
          <w:szCs w:val="20"/>
        </w:rPr>
        <w:t>et al</w:t>
      </w:r>
      <w:r w:rsidR="001C65F1" w:rsidRPr="0028616A">
        <w:rPr>
          <w:rFonts w:ascii="Arial" w:hAnsi="Arial" w:cs="Arial"/>
          <w:sz w:val="20"/>
          <w:szCs w:val="20"/>
        </w:rPr>
        <w:t>., 2020</w:t>
      </w:r>
      <w:r w:rsidR="00062F7F" w:rsidRPr="0028616A">
        <w:rPr>
          <w:rFonts w:ascii="Arial" w:hAnsi="Arial" w:cs="Arial"/>
          <w:sz w:val="20"/>
          <w:szCs w:val="20"/>
        </w:rPr>
        <w:t xml:space="preserve">; </w:t>
      </w:r>
      <w:proofErr w:type="spellStart"/>
      <w:r w:rsidR="00062F7F" w:rsidRPr="0028616A">
        <w:rPr>
          <w:rFonts w:ascii="Arial" w:hAnsi="Arial" w:cs="Arial"/>
          <w:sz w:val="20"/>
          <w:szCs w:val="20"/>
        </w:rPr>
        <w:t>Abdelshafy</w:t>
      </w:r>
      <w:proofErr w:type="spellEnd"/>
      <w:r w:rsidR="00062F7F" w:rsidRPr="0028616A">
        <w:rPr>
          <w:rFonts w:ascii="Arial" w:hAnsi="Arial" w:cs="Arial"/>
          <w:sz w:val="20"/>
          <w:szCs w:val="20"/>
        </w:rPr>
        <w:t xml:space="preserve"> </w:t>
      </w:r>
      <w:r w:rsidR="00062F7F" w:rsidRPr="0028616A">
        <w:rPr>
          <w:rFonts w:ascii="Arial" w:hAnsi="Arial" w:cs="Arial"/>
          <w:i/>
          <w:iCs/>
          <w:sz w:val="20"/>
          <w:szCs w:val="20"/>
        </w:rPr>
        <w:t>et al</w:t>
      </w:r>
      <w:r w:rsidR="00062F7F" w:rsidRPr="0028616A">
        <w:rPr>
          <w:rFonts w:ascii="Arial" w:hAnsi="Arial" w:cs="Arial"/>
          <w:sz w:val="20"/>
          <w:szCs w:val="20"/>
        </w:rPr>
        <w:t xml:space="preserve">., 2024; Bazile </w:t>
      </w:r>
      <w:r w:rsidR="00062F7F" w:rsidRPr="0028616A">
        <w:rPr>
          <w:rFonts w:ascii="Arial" w:hAnsi="Arial" w:cs="Arial"/>
          <w:i/>
          <w:iCs/>
          <w:sz w:val="20"/>
          <w:szCs w:val="20"/>
        </w:rPr>
        <w:t>et al</w:t>
      </w:r>
      <w:r w:rsidR="00062F7F" w:rsidRPr="0028616A">
        <w:rPr>
          <w:rFonts w:ascii="Arial" w:hAnsi="Arial" w:cs="Arial"/>
          <w:sz w:val="20"/>
          <w:szCs w:val="20"/>
        </w:rPr>
        <w:t xml:space="preserve">., 2021). </w:t>
      </w:r>
      <w:r w:rsidR="003F6DE9" w:rsidRPr="0028616A">
        <w:rPr>
          <w:rFonts w:ascii="Arial" w:hAnsi="Arial" w:cs="Arial"/>
          <w:sz w:val="20"/>
          <w:szCs w:val="20"/>
        </w:rPr>
        <w:t>Agronomically</w:t>
      </w:r>
      <w:r w:rsidR="00751A66" w:rsidRPr="0028616A">
        <w:rPr>
          <w:rFonts w:ascii="Arial" w:hAnsi="Arial" w:cs="Arial"/>
          <w:sz w:val="20"/>
          <w:szCs w:val="20"/>
        </w:rPr>
        <w:t xml:space="preserve">, quinoa is a highly versatile annual herbaceous plant belonging to the </w:t>
      </w:r>
      <w:proofErr w:type="spellStart"/>
      <w:r w:rsidR="00751A66" w:rsidRPr="0028616A">
        <w:rPr>
          <w:rFonts w:ascii="Arial" w:hAnsi="Arial" w:cs="Arial"/>
          <w:sz w:val="20"/>
          <w:szCs w:val="20"/>
        </w:rPr>
        <w:t>Amaranthaceae</w:t>
      </w:r>
      <w:proofErr w:type="spellEnd"/>
      <w:r w:rsidR="00751A66" w:rsidRPr="0028616A">
        <w:rPr>
          <w:rFonts w:ascii="Arial" w:hAnsi="Arial" w:cs="Arial"/>
          <w:sz w:val="20"/>
          <w:szCs w:val="20"/>
        </w:rPr>
        <w:t xml:space="preserve"> family and is grown worldwide across</w:t>
      </w:r>
      <w:r w:rsidR="003F6DE9" w:rsidRPr="0028616A">
        <w:rPr>
          <w:rFonts w:ascii="Arial" w:hAnsi="Arial" w:cs="Arial"/>
          <w:sz w:val="20"/>
          <w:szCs w:val="20"/>
        </w:rPr>
        <w:t xml:space="preserve"> 1,26,000 hectares, with a production of 1.03 lakh tonnes. In India</w:t>
      </w:r>
      <w:r w:rsidR="00751A66" w:rsidRPr="0028616A">
        <w:rPr>
          <w:rFonts w:ascii="Arial" w:hAnsi="Arial" w:cs="Arial"/>
          <w:sz w:val="20"/>
          <w:szCs w:val="20"/>
        </w:rPr>
        <w:t>,</w:t>
      </w:r>
      <w:r w:rsidR="003F6DE9" w:rsidRPr="0028616A">
        <w:rPr>
          <w:rFonts w:ascii="Arial" w:hAnsi="Arial" w:cs="Arial"/>
          <w:sz w:val="20"/>
          <w:szCs w:val="20"/>
        </w:rPr>
        <w:t xml:space="preserve"> it is cultivated around 440 hectares, with a production of 1053 tonnes Rao </w:t>
      </w:r>
      <w:r w:rsidR="003F6DE9" w:rsidRPr="0028616A">
        <w:rPr>
          <w:rFonts w:ascii="Arial" w:hAnsi="Arial" w:cs="Arial"/>
          <w:i/>
          <w:iCs/>
          <w:sz w:val="20"/>
          <w:szCs w:val="20"/>
        </w:rPr>
        <w:t>et al</w:t>
      </w:r>
      <w:r w:rsidR="003F6DE9" w:rsidRPr="0028616A">
        <w:rPr>
          <w:rFonts w:ascii="Arial" w:hAnsi="Arial" w:cs="Arial"/>
          <w:sz w:val="20"/>
          <w:szCs w:val="20"/>
        </w:rPr>
        <w:t>.</w:t>
      </w:r>
      <w:r w:rsidR="00062F7F" w:rsidRPr="0028616A">
        <w:rPr>
          <w:rFonts w:ascii="Arial" w:hAnsi="Arial" w:cs="Arial"/>
          <w:sz w:val="20"/>
          <w:szCs w:val="20"/>
        </w:rPr>
        <w:t xml:space="preserve"> (</w:t>
      </w:r>
      <w:r w:rsidR="003F6DE9" w:rsidRPr="0028616A">
        <w:rPr>
          <w:rFonts w:ascii="Arial" w:hAnsi="Arial" w:cs="Arial"/>
          <w:sz w:val="20"/>
          <w:szCs w:val="20"/>
        </w:rPr>
        <w:t>2015</w:t>
      </w:r>
      <w:r w:rsidR="00062F7F" w:rsidRPr="0028616A">
        <w:rPr>
          <w:rFonts w:ascii="Arial" w:hAnsi="Arial" w:cs="Arial"/>
          <w:sz w:val="20"/>
          <w:szCs w:val="20"/>
        </w:rPr>
        <w:t>).</w:t>
      </w:r>
    </w:p>
    <w:p w14:paraId="4B01E1F0" w14:textId="77777777" w:rsidR="004053EB" w:rsidRPr="0028616A" w:rsidRDefault="002C3C14" w:rsidP="0028616A">
      <w:pPr>
        <w:spacing w:line="240" w:lineRule="auto"/>
        <w:ind w:firstLine="720"/>
        <w:jc w:val="both"/>
        <w:rPr>
          <w:rFonts w:ascii="Arial" w:hAnsi="Arial" w:cs="Arial"/>
          <w:color w:val="1F1F1F"/>
          <w:sz w:val="20"/>
          <w:szCs w:val="20"/>
        </w:rPr>
      </w:pPr>
      <w:r w:rsidRPr="0028616A">
        <w:rPr>
          <w:rFonts w:ascii="Arial" w:hAnsi="Arial" w:cs="Arial"/>
          <w:sz w:val="20"/>
          <w:szCs w:val="20"/>
        </w:rPr>
        <w:t xml:space="preserve">Over the past decade, Indian farmers have cultivated quinoa with little to no reliance on scientific methods or standardized agronomic practices. </w:t>
      </w:r>
      <w:r w:rsidR="00AF62E7" w:rsidRPr="0028616A">
        <w:rPr>
          <w:rFonts w:ascii="Arial" w:hAnsi="Arial" w:cs="Arial"/>
          <w:sz w:val="20"/>
          <w:szCs w:val="20"/>
        </w:rPr>
        <w:t>Identifying</w:t>
      </w:r>
      <w:r w:rsidRPr="0028616A">
        <w:rPr>
          <w:rFonts w:ascii="Arial" w:hAnsi="Arial" w:cs="Arial"/>
          <w:sz w:val="20"/>
          <w:szCs w:val="20"/>
        </w:rPr>
        <w:t xml:space="preserve"> and </w:t>
      </w:r>
      <w:r w:rsidR="00751A66" w:rsidRPr="0028616A">
        <w:rPr>
          <w:rFonts w:ascii="Arial" w:hAnsi="Arial" w:cs="Arial"/>
          <w:sz w:val="20"/>
          <w:szCs w:val="20"/>
        </w:rPr>
        <w:t>implementing the most effective cultivation techniques is necessary to boost</w:t>
      </w:r>
      <w:r w:rsidR="00AF62E7" w:rsidRPr="0028616A">
        <w:rPr>
          <w:rFonts w:ascii="Arial" w:hAnsi="Arial" w:cs="Arial"/>
          <w:sz w:val="20"/>
          <w:szCs w:val="20"/>
        </w:rPr>
        <w:t xml:space="preserve"> productivity. Key factors influencing yield </w:t>
      </w:r>
      <w:r w:rsidR="00751A66" w:rsidRPr="0028616A">
        <w:rPr>
          <w:rFonts w:ascii="Arial" w:hAnsi="Arial" w:cs="Arial"/>
          <w:sz w:val="20"/>
          <w:szCs w:val="20"/>
        </w:rPr>
        <w:t>include superior seed varieties, proper land preparation and sowing methods, efficient irrigation, balanced nutrient supply, effective weed suppression</w:t>
      </w:r>
      <w:r w:rsidR="00AF62E7" w:rsidRPr="0028616A">
        <w:rPr>
          <w:rFonts w:ascii="Arial" w:hAnsi="Arial" w:cs="Arial"/>
          <w:sz w:val="20"/>
          <w:szCs w:val="20"/>
        </w:rPr>
        <w:t xml:space="preserve"> and robust pest and disease control.</w:t>
      </w:r>
      <w:r w:rsidR="00062F7F" w:rsidRPr="0028616A">
        <w:rPr>
          <w:rFonts w:ascii="Arial" w:hAnsi="Arial" w:cs="Arial"/>
          <w:sz w:val="20"/>
          <w:szCs w:val="20"/>
        </w:rPr>
        <w:t xml:space="preserve"> Weed management is particularly important in quinoa as its growing season coincides with aggressive weeds such as </w:t>
      </w:r>
      <w:r w:rsidR="00062F7F" w:rsidRPr="0028616A">
        <w:rPr>
          <w:rFonts w:ascii="Arial" w:hAnsi="Arial" w:cs="Arial"/>
          <w:i/>
          <w:iCs/>
          <w:sz w:val="20"/>
          <w:szCs w:val="20"/>
        </w:rPr>
        <w:t>Chenopodium album</w:t>
      </w:r>
      <w:r w:rsidR="00062F7F" w:rsidRPr="0028616A">
        <w:rPr>
          <w:rFonts w:ascii="Arial" w:hAnsi="Arial" w:cs="Arial"/>
          <w:sz w:val="20"/>
          <w:szCs w:val="20"/>
        </w:rPr>
        <w:t xml:space="preserve"> and </w:t>
      </w:r>
      <w:r w:rsidR="00062F7F" w:rsidRPr="0028616A">
        <w:rPr>
          <w:rFonts w:ascii="Arial" w:hAnsi="Arial" w:cs="Arial"/>
          <w:i/>
          <w:iCs/>
          <w:sz w:val="20"/>
          <w:szCs w:val="20"/>
        </w:rPr>
        <w:t xml:space="preserve">Chenopodium </w:t>
      </w:r>
      <w:proofErr w:type="spellStart"/>
      <w:r w:rsidR="00062F7F" w:rsidRPr="0028616A">
        <w:rPr>
          <w:rFonts w:ascii="Arial" w:hAnsi="Arial" w:cs="Arial"/>
          <w:i/>
          <w:iCs/>
          <w:sz w:val="20"/>
          <w:szCs w:val="20"/>
        </w:rPr>
        <w:t>murale</w:t>
      </w:r>
      <w:proofErr w:type="spellEnd"/>
      <w:r w:rsidR="00062F7F" w:rsidRPr="0028616A">
        <w:rPr>
          <w:rFonts w:ascii="Arial" w:hAnsi="Arial" w:cs="Arial"/>
          <w:sz w:val="20"/>
          <w:szCs w:val="20"/>
        </w:rPr>
        <w:t xml:space="preserve">, which compete for resources; although hand hoeing is the most widely practiced method, there are currently no approved herbicides for quinoa (Lavanya </w:t>
      </w:r>
      <w:r w:rsidR="00062F7F" w:rsidRPr="0028616A">
        <w:rPr>
          <w:rFonts w:ascii="Arial" w:hAnsi="Arial" w:cs="Arial"/>
          <w:i/>
          <w:iCs/>
          <w:sz w:val="20"/>
          <w:szCs w:val="20"/>
        </w:rPr>
        <w:t>et</w:t>
      </w:r>
      <w:r w:rsidR="00062F7F" w:rsidRPr="0028616A">
        <w:rPr>
          <w:rFonts w:ascii="Arial" w:hAnsi="Arial" w:cs="Arial"/>
          <w:sz w:val="20"/>
          <w:szCs w:val="20"/>
        </w:rPr>
        <w:t xml:space="preserve"> </w:t>
      </w:r>
      <w:r w:rsidR="00062F7F" w:rsidRPr="0028616A">
        <w:rPr>
          <w:rFonts w:ascii="Arial" w:hAnsi="Arial" w:cs="Arial"/>
          <w:i/>
          <w:iCs/>
          <w:sz w:val="20"/>
          <w:szCs w:val="20"/>
        </w:rPr>
        <w:t>al</w:t>
      </w:r>
      <w:r w:rsidR="00062F7F" w:rsidRPr="0028616A">
        <w:rPr>
          <w:rFonts w:ascii="Arial" w:hAnsi="Arial" w:cs="Arial"/>
          <w:sz w:val="20"/>
          <w:szCs w:val="20"/>
        </w:rPr>
        <w:t xml:space="preserve">., 2024; </w:t>
      </w:r>
      <w:proofErr w:type="spellStart"/>
      <w:r w:rsidR="00062F7F" w:rsidRPr="0028616A">
        <w:rPr>
          <w:rFonts w:ascii="Arial" w:hAnsi="Arial" w:cs="Arial"/>
          <w:sz w:val="20"/>
          <w:szCs w:val="20"/>
        </w:rPr>
        <w:t>Kakabouki</w:t>
      </w:r>
      <w:proofErr w:type="spellEnd"/>
      <w:r w:rsidR="00062F7F" w:rsidRPr="0028616A">
        <w:rPr>
          <w:rFonts w:ascii="Arial" w:hAnsi="Arial" w:cs="Arial"/>
          <w:sz w:val="20"/>
          <w:szCs w:val="20"/>
        </w:rPr>
        <w:t xml:space="preserve"> </w:t>
      </w:r>
      <w:r w:rsidR="00062F7F" w:rsidRPr="0028616A">
        <w:rPr>
          <w:rFonts w:ascii="Arial" w:hAnsi="Arial" w:cs="Arial"/>
          <w:i/>
          <w:iCs/>
          <w:sz w:val="20"/>
          <w:szCs w:val="20"/>
        </w:rPr>
        <w:t>et al</w:t>
      </w:r>
      <w:r w:rsidR="00062F7F" w:rsidRPr="0028616A">
        <w:rPr>
          <w:rFonts w:ascii="Arial" w:hAnsi="Arial" w:cs="Arial"/>
          <w:sz w:val="20"/>
          <w:szCs w:val="20"/>
        </w:rPr>
        <w:t>., 2015).</w:t>
      </w:r>
      <w:r w:rsidR="004053EB" w:rsidRPr="0028616A">
        <w:rPr>
          <w:rFonts w:ascii="Arial" w:hAnsi="Arial" w:cs="Arial"/>
          <w:color w:val="1F1F1F"/>
          <w:sz w:val="20"/>
          <w:szCs w:val="20"/>
        </w:rPr>
        <w:t xml:space="preserve"> </w:t>
      </w:r>
    </w:p>
    <w:p w14:paraId="0F048491" w14:textId="77777777" w:rsidR="004053EB" w:rsidRPr="0028616A" w:rsidRDefault="004053EB" w:rsidP="0028616A">
      <w:pPr>
        <w:spacing w:line="240" w:lineRule="auto"/>
        <w:ind w:firstLine="720"/>
        <w:jc w:val="both"/>
        <w:rPr>
          <w:rFonts w:ascii="Arial" w:hAnsi="Arial" w:cs="Arial"/>
          <w:sz w:val="20"/>
          <w:szCs w:val="20"/>
        </w:rPr>
      </w:pPr>
      <w:r w:rsidRPr="0028616A">
        <w:rPr>
          <w:rFonts w:ascii="Arial" w:hAnsi="Arial" w:cs="Arial"/>
          <w:color w:val="1F1F1F"/>
          <w:sz w:val="20"/>
          <w:szCs w:val="20"/>
        </w:rPr>
        <w:lastRenderedPageBreak/>
        <w:t>As quinoa is extremely sensitive to herbicides and few are registered for its use, identifying safe and effective weed management strategies is essential to reduce weed competition and ensure optimal crop growth.</w:t>
      </w:r>
      <w:r w:rsidR="001A72E2" w:rsidRPr="0028616A">
        <w:rPr>
          <w:rFonts w:ascii="Arial" w:hAnsi="Arial" w:cs="Arial"/>
          <w:color w:val="1F1F1F"/>
          <w:sz w:val="20"/>
          <w:szCs w:val="20"/>
        </w:rPr>
        <w:t xml:space="preserve"> Considering this, the present study was undertaken to evaluate the </w:t>
      </w:r>
      <w:r w:rsidRPr="0028616A">
        <w:rPr>
          <w:rFonts w:ascii="Arial" w:hAnsi="Arial" w:cs="Arial"/>
          <w:sz w:val="20"/>
          <w:szCs w:val="20"/>
        </w:rPr>
        <w:t xml:space="preserve">influence of chemical weed management practices on growth </w:t>
      </w:r>
      <w:r w:rsidRPr="0028616A">
        <w:rPr>
          <w:rFonts w:ascii="Arial" w:hAnsi="Arial" w:cs="Arial"/>
          <w:color w:val="1F1F1F"/>
          <w:sz w:val="20"/>
          <w:szCs w:val="20"/>
        </w:rPr>
        <w:t xml:space="preserve">components, weed dynamics and yield in quinoa. </w:t>
      </w:r>
    </w:p>
    <w:p w14:paraId="4B746A79" w14:textId="5D4DDC2D" w:rsidR="00850BAA" w:rsidRPr="00E040D5" w:rsidRDefault="00850BAA" w:rsidP="0028616A">
      <w:pPr>
        <w:spacing w:line="240" w:lineRule="auto"/>
        <w:jc w:val="both"/>
        <w:rPr>
          <w:rFonts w:ascii="Arial" w:hAnsi="Arial" w:cs="Arial"/>
        </w:rPr>
      </w:pPr>
      <w:r w:rsidRPr="00E040D5">
        <w:rPr>
          <w:rFonts w:ascii="Arial" w:hAnsi="Arial" w:cs="Arial"/>
          <w:b/>
          <w:bCs/>
          <w:color w:val="1F1F1F"/>
        </w:rPr>
        <w:t>2. MATERIALS AND METHODS</w:t>
      </w:r>
    </w:p>
    <w:p w14:paraId="62F6023D" w14:textId="77777777" w:rsidR="004053EB" w:rsidRPr="0028616A" w:rsidRDefault="004053EB" w:rsidP="0028616A">
      <w:pPr>
        <w:spacing w:line="240" w:lineRule="auto"/>
        <w:jc w:val="both"/>
        <w:rPr>
          <w:rFonts w:ascii="Arial" w:hAnsi="Arial" w:cs="Arial"/>
          <w:b/>
          <w:bCs/>
          <w:color w:val="1F1F1F"/>
          <w:sz w:val="20"/>
          <w:szCs w:val="20"/>
        </w:rPr>
      </w:pPr>
    </w:p>
    <w:p w14:paraId="011828B4" w14:textId="12C0BA2D" w:rsidR="00850BAA" w:rsidRPr="00E040D5" w:rsidRDefault="0095435B" w:rsidP="0028616A">
      <w:pPr>
        <w:spacing w:line="240" w:lineRule="auto"/>
        <w:jc w:val="both"/>
        <w:rPr>
          <w:rFonts w:ascii="Arial" w:hAnsi="Arial" w:cs="Arial"/>
          <w:b/>
          <w:bCs/>
          <w:color w:val="1F1F1F"/>
        </w:rPr>
      </w:pPr>
      <w:r w:rsidRPr="00E040D5">
        <w:rPr>
          <w:rFonts w:ascii="Arial" w:hAnsi="Arial" w:cs="Arial"/>
          <w:b/>
          <w:bCs/>
          <w:color w:val="1F1F1F"/>
        </w:rPr>
        <w:t>2.1. Experimental site</w:t>
      </w:r>
    </w:p>
    <w:p w14:paraId="1846C7FC" w14:textId="7908DC51" w:rsidR="001822F4" w:rsidRPr="0028616A" w:rsidRDefault="0095435B" w:rsidP="0028616A">
      <w:pPr>
        <w:spacing w:line="240" w:lineRule="auto"/>
        <w:jc w:val="both"/>
        <w:rPr>
          <w:rFonts w:ascii="Arial" w:hAnsi="Arial" w:cs="Arial"/>
          <w:sz w:val="20"/>
          <w:szCs w:val="20"/>
        </w:rPr>
      </w:pPr>
      <w:r w:rsidRPr="0028616A">
        <w:rPr>
          <w:rFonts w:ascii="Arial" w:hAnsi="Arial" w:cs="Arial"/>
          <w:color w:val="1F1F1F"/>
          <w:sz w:val="20"/>
          <w:szCs w:val="20"/>
        </w:rPr>
        <w:t>A pot experiment was carried out at Karunya Institute of Technology and Sciences, Coimbatore, Tamil Nadu (</w:t>
      </w:r>
      <w:r w:rsidR="003D1797" w:rsidRPr="0028616A">
        <w:rPr>
          <w:rFonts w:ascii="Arial" w:hAnsi="Arial" w:cs="Arial"/>
          <w:sz w:val="20"/>
          <w:szCs w:val="20"/>
        </w:rPr>
        <w:t>10°94'N latitude, 76°74'E longitude</w:t>
      </w:r>
      <w:r w:rsidR="00F50518" w:rsidRPr="0028616A">
        <w:rPr>
          <w:rFonts w:ascii="Arial" w:hAnsi="Arial" w:cs="Arial"/>
          <w:sz w:val="20"/>
          <w:szCs w:val="20"/>
        </w:rPr>
        <w:t xml:space="preserve"> </w:t>
      </w:r>
      <w:r w:rsidR="003D1797" w:rsidRPr="0028616A">
        <w:rPr>
          <w:rFonts w:ascii="Arial" w:hAnsi="Arial" w:cs="Arial"/>
          <w:sz w:val="20"/>
          <w:szCs w:val="20"/>
        </w:rPr>
        <w:t xml:space="preserve">and 448.6 m altitude above MSL) during the </w:t>
      </w:r>
      <w:r w:rsidR="003D1797" w:rsidRPr="0028616A">
        <w:rPr>
          <w:rFonts w:ascii="Arial" w:hAnsi="Arial" w:cs="Arial"/>
          <w:i/>
          <w:iCs/>
          <w:sz w:val="20"/>
          <w:szCs w:val="20"/>
        </w:rPr>
        <w:t>rabi</w:t>
      </w:r>
      <w:r w:rsidR="003D1797" w:rsidRPr="0028616A">
        <w:rPr>
          <w:rFonts w:ascii="Arial" w:hAnsi="Arial" w:cs="Arial"/>
          <w:sz w:val="20"/>
          <w:szCs w:val="20"/>
        </w:rPr>
        <w:t xml:space="preserve"> season of 2025 to evaluate the i</w:t>
      </w:r>
      <w:r w:rsidR="00F50518" w:rsidRPr="0028616A">
        <w:rPr>
          <w:rFonts w:ascii="Arial" w:hAnsi="Arial" w:cs="Arial"/>
          <w:sz w:val="20"/>
          <w:szCs w:val="20"/>
        </w:rPr>
        <w:t>nfluence</w:t>
      </w:r>
      <w:r w:rsidR="003D1797" w:rsidRPr="0028616A">
        <w:rPr>
          <w:rFonts w:ascii="Arial" w:hAnsi="Arial" w:cs="Arial"/>
          <w:sz w:val="20"/>
          <w:szCs w:val="20"/>
        </w:rPr>
        <w:t xml:space="preserve"> of chemical weed management practices on growth </w:t>
      </w:r>
      <w:r w:rsidR="003D1797" w:rsidRPr="0028616A">
        <w:rPr>
          <w:rFonts w:ascii="Arial" w:hAnsi="Arial" w:cs="Arial"/>
          <w:color w:val="1F1F1F"/>
          <w:sz w:val="20"/>
          <w:szCs w:val="20"/>
        </w:rPr>
        <w:t>components, weed dynamics and yield in quinoa.</w:t>
      </w:r>
      <w:r w:rsidR="00EC0846" w:rsidRPr="0028616A">
        <w:rPr>
          <w:rFonts w:ascii="Arial" w:hAnsi="Arial" w:cs="Arial"/>
          <w:color w:val="1F1F1F"/>
          <w:sz w:val="20"/>
          <w:szCs w:val="20"/>
        </w:rPr>
        <w:t xml:space="preserve"> </w:t>
      </w:r>
    </w:p>
    <w:p w14:paraId="1C144A49" w14:textId="4238CE15" w:rsidR="003D1797" w:rsidRPr="00E040D5" w:rsidRDefault="003D1797" w:rsidP="0028616A">
      <w:pPr>
        <w:spacing w:line="240" w:lineRule="auto"/>
        <w:jc w:val="both"/>
        <w:rPr>
          <w:rFonts w:ascii="Arial" w:hAnsi="Arial" w:cs="Arial"/>
          <w:b/>
          <w:bCs/>
          <w:color w:val="1F1F1F"/>
        </w:rPr>
      </w:pPr>
      <w:r w:rsidRPr="00E040D5">
        <w:rPr>
          <w:rFonts w:ascii="Arial" w:hAnsi="Arial" w:cs="Arial"/>
          <w:b/>
          <w:bCs/>
          <w:color w:val="1F1F1F"/>
        </w:rPr>
        <w:t>2.2. Treatment details</w:t>
      </w:r>
    </w:p>
    <w:p w14:paraId="75EA4214" w14:textId="65A9E6F6" w:rsidR="001822F4" w:rsidRPr="0028616A" w:rsidRDefault="003D1797" w:rsidP="0028616A">
      <w:pPr>
        <w:spacing w:line="240" w:lineRule="auto"/>
        <w:jc w:val="both"/>
        <w:rPr>
          <w:rFonts w:ascii="Arial" w:hAnsi="Arial" w:cs="Arial"/>
          <w:color w:val="1F1F1F"/>
          <w:sz w:val="20"/>
          <w:szCs w:val="20"/>
        </w:rPr>
      </w:pPr>
      <w:r w:rsidRPr="0028616A">
        <w:rPr>
          <w:rFonts w:ascii="Arial" w:hAnsi="Arial" w:cs="Arial"/>
          <w:color w:val="1F1F1F"/>
          <w:sz w:val="20"/>
          <w:szCs w:val="20"/>
        </w:rPr>
        <w:t xml:space="preserve">The experiment was laid out in </w:t>
      </w:r>
      <w:r w:rsidR="00CE56BE" w:rsidRPr="0028616A">
        <w:rPr>
          <w:rFonts w:ascii="Arial" w:hAnsi="Arial" w:cs="Arial"/>
          <w:color w:val="1F1F1F"/>
          <w:sz w:val="20"/>
          <w:szCs w:val="20"/>
        </w:rPr>
        <w:t>a Completely Randomized Design (CRD) with twelve treatments and three replications, as shown</w:t>
      </w:r>
      <w:r w:rsidRPr="0028616A">
        <w:rPr>
          <w:rFonts w:ascii="Arial" w:hAnsi="Arial" w:cs="Arial"/>
          <w:color w:val="1F1F1F"/>
          <w:sz w:val="20"/>
          <w:szCs w:val="20"/>
        </w:rPr>
        <w:t xml:space="preserve"> in Table 1. </w:t>
      </w:r>
      <w:r w:rsidR="004053EB" w:rsidRPr="0028616A">
        <w:rPr>
          <w:rFonts w:ascii="Arial" w:hAnsi="Arial" w:cs="Arial"/>
          <w:color w:val="1F1F1F"/>
          <w:sz w:val="20"/>
          <w:szCs w:val="20"/>
        </w:rPr>
        <w:t xml:space="preserve">Each pot was filled with 25 kg soil and sown with 10 seeds; PE herbicides were applied at 3 DAS and PoE herbicides at 25 DAS using a 50 ml hand sprayer. </w:t>
      </w:r>
      <w:r w:rsidR="001822F4" w:rsidRPr="0028616A">
        <w:rPr>
          <w:rFonts w:ascii="Arial" w:hAnsi="Arial" w:cs="Arial"/>
          <w:color w:val="1F1F1F"/>
          <w:sz w:val="20"/>
          <w:szCs w:val="20"/>
        </w:rPr>
        <w:t xml:space="preserve">The data collected on various parameters were statistically analysed using ANOVA, </w:t>
      </w:r>
      <w:r w:rsidR="00CE56BE" w:rsidRPr="0028616A">
        <w:rPr>
          <w:rFonts w:ascii="Arial" w:hAnsi="Arial" w:cs="Arial"/>
          <w:color w:val="1F1F1F"/>
          <w:sz w:val="20"/>
          <w:szCs w:val="20"/>
        </w:rPr>
        <w:t xml:space="preserve">as </w:t>
      </w:r>
      <w:r w:rsidR="001822F4" w:rsidRPr="0028616A">
        <w:rPr>
          <w:rFonts w:ascii="Arial" w:hAnsi="Arial" w:cs="Arial"/>
          <w:color w:val="1F1F1F"/>
          <w:sz w:val="20"/>
          <w:szCs w:val="20"/>
        </w:rPr>
        <w:t>described by Gomez and Gomez (2010). The critical difference was calculated at a 5% probability level.</w:t>
      </w:r>
    </w:p>
    <w:p w14:paraId="6D3E86C2" w14:textId="308FFCDA" w:rsidR="00245D9D" w:rsidRPr="00E040D5" w:rsidRDefault="00245D9D" w:rsidP="0028616A">
      <w:pPr>
        <w:spacing w:line="240" w:lineRule="auto"/>
        <w:jc w:val="both"/>
        <w:rPr>
          <w:rFonts w:ascii="Arial" w:hAnsi="Arial" w:cs="Arial"/>
          <w:b/>
          <w:bCs/>
          <w:color w:val="1F1F1F"/>
        </w:rPr>
      </w:pPr>
      <w:r w:rsidRPr="00E040D5">
        <w:rPr>
          <w:rFonts w:ascii="Arial" w:hAnsi="Arial" w:cs="Arial"/>
          <w:b/>
          <w:bCs/>
          <w:color w:val="1F1F1F"/>
        </w:rPr>
        <w:t>2.3. Growth analysis</w:t>
      </w:r>
    </w:p>
    <w:p w14:paraId="049290DE" w14:textId="11EE1B3A" w:rsidR="00245D9D" w:rsidRPr="0028616A" w:rsidRDefault="00245D9D" w:rsidP="0028616A">
      <w:pPr>
        <w:spacing w:line="240" w:lineRule="auto"/>
        <w:jc w:val="both"/>
        <w:rPr>
          <w:rFonts w:ascii="Arial" w:hAnsi="Arial" w:cs="Arial"/>
          <w:color w:val="1F1F1F"/>
          <w:sz w:val="20"/>
          <w:szCs w:val="20"/>
        </w:rPr>
      </w:pPr>
      <w:r w:rsidRPr="0028616A">
        <w:rPr>
          <w:rFonts w:ascii="Arial" w:hAnsi="Arial" w:cs="Arial"/>
          <w:color w:val="1F1F1F"/>
          <w:sz w:val="20"/>
          <w:szCs w:val="20"/>
        </w:rPr>
        <w:t>The growth parameters, including plant height</w:t>
      </w:r>
      <w:r w:rsidR="00F94624" w:rsidRPr="0028616A">
        <w:rPr>
          <w:rFonts w:ascii="Arial" w:hAnsi="Arial" w:cs="Arial"/>
          <w:color w:val="1F1F1F"/>
          <w:sz w:val="20"/>
          <w:szCs w:val="20"/>
        </w:rPr>
        <w:t xml:space="preserve"> </w:t>
      </w:r>
      <w:r w:rsidR="00CE56BE" w:rsidRPr="0028616A">
        <w:rPr>
          <w:rFonts w:ascii="Arial" w:hAnsi="Arial" w:cs="Arial"/>
          <w:color w:val="1F1F1F"/>
          <w:sz w:val="20"/>
          <w:szCs w:val="20"/>
        </w:rPr>
        <w:t>and dry matter production,</w:t>
      </w:r>
      <w:r w:rsidRPr="0028616A">
        <w:rPr>
          <w:rFonts w:ascii="Arial" w:hAnsi="Arial" w:cs="Arial"/>
          <w:color w:val="1F1F1F"/>
          <w:sz w:val="20"/>
          <w:szCs w:val="20"/>
        </w:rPr>
        <w:t xml:space="preserve"> were recorded as per the standard observation.</w:t>
      </w:r>
    </w:p>
    <w:p w14:paraId="11E28BAF" w14:textId="525D165F" w:rsidR="00245D9D" w:rsidRPr="00E040D5" w:rsidRDefault="00245D9D" w:rsidP="0028616A">
      <w:pPr>
        <w:spacing w:line="240" w:lineRule="auto"/>
        <w:jc w:val="both"/>
        <w:rPr>
          <w:rFonts w:ascii="Arial" w:hAnsi="Arial" w:cs="Arial"/>
          <w:b/>
          <w:bCs/>
          <w:color w:val="1F1F1F"/>
        </w:rPr>
      </w:pPr>
      <w:r w:rsidRPr="00E040D5">
        <w:rPr>
          <w:rFonts w:ascii="Arial" w:hAnsi="Arial" w:cs="Arial"/>
          <w:b/>
          <w:bCs/>
          <w:color w:val="1F1F1F"/>
        </w:rPr>
        <w:t>2.4. Weed dynamics</w:t>
      </w:r>
    </w:p>
    <w:p w14:paraId="45DD511A" w14:textId="5DDBE60B" w:rsidR="00245D9D" w:rsidRPr="00E040D5" w:rsidRDefault="00245D9D" w:rsidP="0028616A">
      <w:pPr>
        <w:spacing w:line="240" w:lineRule="auto"/>
        <w:jc w:val="both"/>
        <w:rPr>
          <w:rFonts w:ascii="Arial" w:hAnsi="Arial" w:cs="Arial"/>
          <w:b/>
          <w:bCs/>
          <w:color w:val="1F1F1F"/>
        </w:rPr>
      </w:pPr>
      <w:r w:rsidRPr="00E040D5">
        <w:rPr>
          <w:rFonts w:ascii="Arial" w:hAnsi="Arial" w:cs="Arial"/>
          <w:b/>
          <w:bCs/>
          <w:color w:val="1F1F1F"/>
        </w:rPr>
        <w:t>2.4.1. Weed flora</w:t>
      </w:r>
    </w:p>
    <w:p w14:paraId="7B8F3E10" w14:textId="77777777" w:rsidR="004053EB" w:rsidRPr="0028616A" w:rsidRDefault="004053EB" w:rsidP="0028616A">
      <w:pPr>
        <w:pStyle w:val="BodyText"/>
        <w:spacing w:after="240"/>
        <w:jc w:val="both"/>
        <w:rPr>
          <w:rFonts w:ascii="Arial" w:hAnsi="Arial" w:cs="Arial"/>
          <w:color w:val="1F1F1F"/>
          <w:sz w:val="20"/>
          <w:szCs w:val="20"/>
        </w:rPr>
      </w:pPr>
      <w:r w:rsidRPr="0028616A">
        <w:rPr>
          <w:rFonts w:ascii="Arial" w:hAnsi="Arial" w:cs="Arial"/>
          <w:color w:val="1F1F1F"/>
          <w:sz w:val="20"/>
          <w:szCs w:val="20"/>
        </w:rPr>
        <w:t>Weed flora in the experimental pots was documented at regular intervals, and the identified species were categorized as grasses, sedges, and broad-leaved weeds (BLW).</w:t>
      </w:r>
    </w:p>
    <w:p w14:paraId="442E2BC2" w14:textId="351CE234" w:rsidR="002E05C6" w:rsidRPr="00E040D5" w:rsidRDefault="002E05C6" w:rsidP="0028616A">
      <w:pPr>
        <w:pStyle w:val="BodyText"/>
        <w:spacing w:after="240"/>
        <w:jc w:val="both"/>
        <w:rPr>
          <w:rFonts w:ascii="Arial" w:hAnsi="Arial" w:cs="Arial"/>
          <w:b/>
          <w:bCs/>
          <w:sz w:val="22"/>
          <w:szCs w:val="22"/>
        </w:rPr>
      </w:pPr>
      <w:r w:rsidRPr="00E040D5">
        <w:rPr>
          <w:rFonts w:ascii="Arial" w:hAnsi="Arial" w:cs="Arial"/>
          <w:b/>
          <w:bCs/>
          <w:sz w:val="22"/>
          <w:szCs w:val="22"/>
        </w:rPr>
        <w:t>2.4.2. Weed density</w:t>
      </w:r>
    </w:p>
    <w:p w14:paraId="2710490C" w14:textId="2B88CCB3" w:rsidR="0023583C" w:rsidRPr="0028616A" w:rsidRDefault="0023583C" w:rsidP="0028616A">
      <w:pPr>
        <w:pStyle w:val="BodyText"/>
        <w:spacing w:after="240"/>
        <w:jc w:val="both"/>
        <w:rPr>
          <w:rFonts w:ascii="Arial" w:hAnsi="Arial" w:cs="Arial"/>
          <w:sz w:val="20"/>
          <w:szCs w:val="20"/>
        </w:rPr>
      </w:pPr>
      <w:r w:rsidRPr="0028616A">
        <w:rPr>
          <w:rFonts w:ascii="Arial" w:hAnsi="Arial" w:cs="Arial"/>
          <w:sz w:val="20"/>
          <w:szCs w:val="20"/>
        </w:rPr>
        <w:t xml:space="preserve">Weed density was determined by counting the total number of weeds in each experimental pot at the prescribed observation intervals. All weed species </w:t>
      </w:r>
      <w:r w:rsidR="00761DCB" w:rsidRPr="0028616A">
        <w:rPr>
          <w:rFonts w:ascii="Arial" w:hAnsi="Arial" w:cs="Arial"/>
          <w:sz w:val="20"/>
          <w:szCs w:val="20"/>
        </w:rPr>
        <w:t>that emerged within the pot were</w:t>
      </w:r>
      <w:r w:rsidRPr="0028616A">
        <w:rPr>
          <w:rFonts w:ascii="Arial" w:hAnsi="Arial" w:cs="Arial"/>
          <w:sz w:val="20"/>
          <w:szCs w:val="20"/>
        </w:rPr>
        <w:t xml:space="preserve"> carefully identified and counted manually. The recorded values were expressed as </w:t>
      </w:r>
      <w:r w:rsidR="00761DCB" w:rsidRPr="0028616A">
        <w:rPr>
          <w:rFonts w:ascii="Arial" w:hAnsi="Arial" w:cs="Arial"/>
          <w:sz w:val="20"/>
          <w:szCs w:val="20"/>
        </w:rPr>
        <w:t xml:space="preserve">the </w:t>
      </w:r>
      <w:r w:rsidRPr="0028616A">
        <w:rPr>
          <w:rFonts w:ascii="Arial" w:hAnsi="Arial" w:cs="Arial"/>
          <w:sz w:val="20"/>
          <w:szCs w:val="20"/>
        </w:rPr>
        <w:t xml:space="preserve">number of weeds </w:t>
      </w:r>
      <w:r w:rsidR="00F94624" w:rsidRPr="0028616A">
        <w:rPr>
          <w:rFonts w:ascii="Arial" w:hAnsi="Arial" w:cs="Arial"/>
          <w:sz w:val="20"/>
          <w:szCs w:val="20"/>
        </w:rPr>
        <w:t>pot</w:t>
      </w:r>
      <w:r w:rsidR="00F94624" w:rsidRPr="0028616A">
        <w:rPr>
          <w:rFonts w:ascii="Arial" w:hAnsi="Arial" w:cs="Arial"/>
          <w:sz w:val="20"/>
          <w:szCs w:val="20"/>
          <w:vertAlign w:val="superscript"/>
        </w:rPr>
        <w:t>-1</w:t>
      </w:r>
      <w:r w:rsidR="00F94624" w:rsidRPr="0028616A">
        <w:rPr>
          <w:rFonts w:ascii="Arial" w:hAnsi="Arial" w:cs="Arial"/>
          <w:sz w:val="20"/>
          <w:szCs w:val="20"/>
        </w:rPr>
        <w:t>.</w:t>
      </w:r>
    </w:p>
    <w:p w14:paraId="3A3D5740" w14:textId="5B031C1E" w:rsidR="0023583C" w:rsidRPr="00E040D5" w:rsidRDefault="0023583C" w:rsidP="0028616A">
      <w:pPr>
        <w:pStyle w:val="BodyText"/>
        <w:spacing w:after="240"/>
        <w:jc w:val="both"/>
        <w:rPr>
          <w:rFonts w:ascii="Arial" w:hAnsi="Arial" w:cs="Arial"/>
          <w:b/>
          <w:bCs/>
          <w:sz w:val="22"/>
          <w:szCs w:val="22"/>
        </w:rPr>
      </w:pPr>
      <w:r w:rsidRPr="00E040D5">
        <w:rPr>
          <w:rFonts w:ascii="Arial" w:hAnsi="Arial" w:cs="Arial"/>
          <w:b/>
          <w:bCs/>
          <w:sz w:val="22"/>
          <w:szCs w:val="22"/>
        </w:rPr>
        <w:t>2.4.3. Weed dry weight</w:t>
      </w:r>
    </w:p>
    <w:p w14:paraId="40A2B8DF" w14:textId="3BF7B0D8" w:rsidR="007330D3" w:rsidRPr="0028616A" w:rsidRDefault="007330D3" w:rsidP="0028616A">
      <w:pPr>
        <w:pStyle w:val="BodyText"/>
        <w:spacing w:after="240"/>
        <w:jc w:val="both"/>
        <w:rPr>
          <w:rFonts w:ascii="Arial" w:hAnsi="Arial" w:cs="Arial"/>
          <w:sz w:val="20"/>
          <w:szCs w:val="20"/>
          <w:lang w:val="en-IN"/>
        </w:rPr>
      </w:pPr>
      <w:r w:rsidRPr="0028616A">
        <w:rPr>
          <w:rFonts w:ascii="Arial" w:hAnsi="Arial" w:cs="Arial"/>
          <w:sz w:val="20"/>
          <w:szCs w:val="20"/>
          <w:lang w:val="en-IN"/>
        </w:rPr>
        <w:t xml:space="preserve">Weeds from each pot were uprooted at observation stages, sun-dried and oven-dried at 65 °C to a consistent weight, and the final biomass was recorded as weed dry weight (g </w:t>
      </w:r>
      <w:r w:rsidR="00A25315" w:rsidRPr="0028616A">
        <w:rPr>
          <w:rFonts w:ascii="Arial" w:hAnsi="Arial" w:cs="Arial"/>
          <w:sz w:val="20"/>
          <w:szCs w:val="20"/>
          <w:lang w:val="en-IN"/>
        </w:rPr>
        <w:t>pot</w:t>
      </w:r>
      <w:r w:rsidR="00A25315" w:rsidRPr="0028616A">
        <w:rPr>
          <w:rFonts w:ascii="Arial" w:hAnsi="Arial" w:cs="Arial"/>
          <w:sz w:val="20"/>
          <w:szCs w:val="20"/>
          <w:vertAlign w:val="superscript"/>
          <w:lang w:val="en-IN"/>
        </w:rPr>
        <w:t>-1</w:t>
      </w:r>
      <w:r w:rsidRPr="0028616A">
        <w:rPr>
          <w:rFonts w:ascii="Arial" w:hAnsi="Arial" w:cs="Arial"/>
          <w:sz w:val="20"/>
          <w:szCs w:val="20"/>
          <w:lang w:val="en-IN"/>
        </w:rPr>
        <w:t>) to determine herbicide efficacy.</w:t>
      </w:r>
    </w:p>
    <w:p w14:paraId="018951AA" w14:textId="64A66BCF" w:rsidR="0023583C" w:rsidRPr="00E040D5" w:rsidRDefault="0023583C" w:rsidP="0028616A">
      <w:pPr>
        <w:pStyle w:val="BodyText"/>
        <w:spacing w:after="240"/>
        <w:jc w:val="both"/>
        <w:rPr>
          <w:rFonts w:ascii="Arial" w:hAnsi="Arial" w:cs="Arial"/>
          <w:b/>
          <w:bCs/>
          <w:color w:val="1F1F1F"/>
          <w:sz w:val="22"/>
          <w:szCs w:val="22"/>
        </w:rPr>
      </w:pPr>
      <w:r w:rsidRPr="00E040D5">
        <w:rPr>
          <w:rFonts w:ascii="Arial" w:hAnsi="Arial" w:cs="Arial"/>
          <w:b/>
          <w:bCs/>
          <w:color w:val="1F1F1F"/>
          <w:sz w:val="22"/>
          <w:szCs w:val="22"/>
        </w:rPr>
        <w:t>2.4.4. Weed control efficiency</w:t>
      </w:r>
    </w:p>
    <w:p w14:paraId="56FB3B4A" w14:textId="77777777" w:rsidR="0083389D" w:rsidRPr="0028616A" w:rsidRDefault="0083389D"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t xml:space="preserve">To assess the efficacy of different weed control treatments based on their effects on weed density, weed control efficiency was computed (Mani </w:t>
      </w:r>
      <w:r w:rsidRPr="0028616A">
        <w:rPr>
          <w:rFonts w:ascii="Arial" w:eastAsia="Times New Roman" w:hAnsi="Arial" w:cs="Arial"/>
          <w:i/>
          <w:iCs/>
          <w:kern w:val="0"/>
          <w:sz w:val="20"/>
          <w:szCs w:val="20"/>
          <w:lang w:eastAsia="en-IN"/>
          <w14:ligatures w14:val="none"/>
        </w:rPr>
        <w:t>et al.,</w:t>
      </w:r>
      <w:r w:rsidRPr="0028616A">
        <w:rPr>
          <w:rFonts w:ascii="Arial" w:eastAsia="Times New Roman" w:hAnsi="Arial" w:cs="Arial"/>
          <w:kern w:val="0"/>
          <w:sz w:val="20"/>
          <w:szCs w:val="20"/>
          <w:lang w:eastAsia="en-IN"/>
          <w14:ligatures w14:val="none"/>
        </w:rPr>
        <w:t xml:space="preserve"> 1976)</w:t>
      </w:r>
    </w:p>
    <w:p w14:paraId="7F1E7513" w14:textId="77777777" w:rsidR="0083389D" w:rsidRPr="0028616A" w:rsidRDefault="0083389D" w:rsidP="0028616A">
      <w:pPr>
        <w:spacing w:line="240" w:lineRule="auto"/>
        <w:jc w:val="both"/>
        <w:rPr>
          <w:rFonts w:ascii="Arial" w:eastAsia="Times New Roman" w:hAnsi="Arial" w:cs="Arial"/>
          <w:b/>
          <w:bCs/>
          <w:kern w:val="0"/>
          <w:sz w:val="20"/>
          <w:szCs w:val="20"/>
          <w:lang w:eastAsia="en-IN"/>
          <w14:ligatures w14:val="none"/>
        </w:rPr>
      </w:pPr>
      <m:oMathPara>
        <m:oMath>
          <m:r>
            <m:rPr>
              <m:sty m:val="p"/>
            </m:rPr>
            <w:rPr>
              <w:rFonts w:ascii="Cambria Math" w:eastAsia="Times New Roman" w:hAnsi="Cambria Math" w:cs="Arial"/>
              <w:kern w:val="0"/>
              <w:sz w:val="20"/>
              <w:szCs w:val="20"/>
              <w:lang w:eastAsia="en-IN"/>
              <w14:ligatures w14:val="none"/>
            </w:rPr>
            <m:t>WCE=</m:t>
          </m:r>
          <m:f>
            <m:fPr>
              <m:ctrlPr>
                <w:rPr>
                  <w:rFonts w:ascii="Cambria Math" w:eastAsia="Times New Roman" w:hAnsi="Cambria Math" w:cs="Arial"/>
                  <w:iCs/>
                  <w:kern w:val="0"/>
                  <w:sz w:val="20"/>
                  <w:szCs w:val="20"/>
                  <w:lang w:eastAsia="en-IN"/>
                  <w14:ligatures w14:val="none"/>
                </w:rPr>
              </m:ctrlPr>
            </m:fPr>
            <m:num>
              <m:r>
                <m:rPr>
                  <m:sty m:val="p"/>
                </m:rPr>
                <w:rPr>
                  <w:rFonts w:ascii="Cambria Math" w:eastAsia="Times New Roman" w:hAnsi="Cambria Math" w:cs="Arial"/>
                  <w:kern w:val="0"/>
                  <w:sz w:val="20"/>
                  <w:szCs w:val="20"/>
                  <w:lang w:eastAsia="en-IN"/>
                  <w14:ligatures w14:val="none"/>
                </w:rPr>
                <m:t>W</m:t>
              </m:r>
              <m:sSub>
                <m:sSubPr>
                  <m:ctrlPr>
                    <w:rPr>
                      <w:rFonts w:ascii="Cambria Math" w:eastAsia="Times New Roman" w:hAnsi="Cambria Math" w:cs="Arial"/>
                      <w:iCs/>
                      <w:kern w:val="0"/>
                      <w:sz w:val="20"/>
                      <w:szCs w:val="20"/>
                      <w:lang w:eastAsia="en-IN"/>
                      <w14:ligatures w14:val="none"/>
                    </w:rPr>
                  </m:ctrlPr>
                </m:sSubPr>
                <m:e>
                  <m:r>
                    <m:rPr>
                      <m:sty m:val="p"/>
                    </m:rPr>
                    <w:rPr>
                      <w:rFonts w:ascii="Cambria Math" w:eastAsia="Times New Roman" w:hAnsi="Cambria Math" w:cs="Arial"/>
                      <w:kern w:val="0"/>
                      <w:sz w:val="20"/>
                      <w:szCs w:val="20"/>
                      <w:lang w:eastAsia="en-IN"/>
                      <w14:ligatures w14:val="none"/>
                    </w:rPr>
                    <m:t>P</m:t>
                  </m:r>
                </m:e>
                <m:sub>
                  <m:r>
                    <m:rPr>
                      <m:sty m:val="p"/>
                    </m:rPr>
                    <w:rPr>
                      <w:rFonts w:ascii="Cambria Math" w:eastAsia="Times New Roman" w:hAnsi="Cambria Math" w:cs="Arial"/>
                      <w:kern w:val="0"/>
                      <w:sz w:val="20"/>
                      <w:szCs w:val="20"/>
                      <w:lang w:eastAsia="en-IN"/>
                      <w14:ligatures w14:val="none"/>
                    </w:rPr>
                    <m:t>c</m:t>
                  </m:r>
                </m:sub>
              </m:sSub>
              <m:r>
                <m:rPr>
                  <m:sty m:val="p"/>
                </m:rPr>
                <w:rPr>
                  <w:rFonts w:ascii="Cambria Math" w:eastAsia="Times New Roman" w:hAnsi="Cambria Math" w:cs="Arial"/>
                  <w:kern w:val="0"/>
                  <w:sz w:val="20"/>
                  <w:szCs w:val="20"/>
                  <w:lang w:eastAsia="en-IN"/>
                  <w14:ligatures w14:val="none"/>
                </w:rPr>
                <m:t>-W</m:t>
              </m:r>
              <m:sSub>
                <m:sSubPr>
                  <m:ctrlPr>
                    <w:rPr>
                      <w:rFonts w:ascii="Cambria Math" w:eastAsia="Times New Roman" w:hAnsi="Cambria Math" w:cs="Arial"/>
                      <w:iCs/>
                      <w:kern w:val="0"/>
                      <w:sz w:val="20"/>
                      <w:szCs w:val="20"/>
                      <w:lang w:eastAsia="en-IN"/>
                      <w14:ligatures w14:val="none"/>
                    </w:rPr>
                  </m:ctrlPr>
                </m:sSubPr>
                <m:e>
                  <m:r>
                    <m:rPr>
                      <m:sty m:val="p"/>
                    </m:rPr>
                    <w:rPr>
                      <w:rFonts w:ascii="Cambria Math" w:eastAsia="Times New Roman" w:hAnsi="Cambria Math" w:cs="Arial"/>
                      <w:kern w:val="0"/>
                      <w:sz w:val="20"/>
                      <w:szCs w:val="20"/>
                      <w:lang w:eastAsia="en-IN"/>
                      <w14:ligatures w14:val="none"/>
                    </w:rPr>
                    <m:t>P</m:t>
                  </m:r>
                </m:e>
                <m:sub>
                  <m:r>
                    <m:rPr>
                      <m:sty m:val="p"/>
                    </m:rPr>
                    <w:rPr>
                      <w:rFonts w:ascii="Cambria Math" w:eastAsia="Times New Roman" w:hAnsi="Cambria Math" w:cs="Arial"/>
                      <w:kern w:val="0"/>
                      <w:sz w:val="20"/>
                      <w:szCs w:val="20"/>
                      <w:lang w:eastAsia="en-IN"/>
                      <w14:ligatures w14:val="none"/>
                    </w:rPr>
                    <m:t>T</m:t>
                  </m:r>
                </m:sub>
              </m:sSub>
            </m:num>
            <m:den>
              <m:r>
                <m:rPr>
                  <m:sty m:val="p"/>
                </m:rPr>
                <w:rPr>
                  <w:rFonts w:ascii="Cambria Math" w:eastAsia="Times New Roman" w:hAnsi="Cambria Math" w:cs="Arial"/>
                  <w:kern w:val="0"/>
                  <w:sz w:val="20"/>
                  <w:szCs w:val="20"/>
                  <w:lang w:eastAsia="en-IN"/>
                  <w14:ligatures w14:val="none"/>
                </w:rPr>
                <m:t>W</m:t>
              </m:r>
              <m:sSub>
                <m:sSubPr>
                  <m:ctrlPr>
                    <w:rPr>
                      <w:rFonts w:ascii="Cambria Math" w:eastAsia="Times New Roman" w:hAnsi="Cambria Math" w:cs="Arial"/>
                      <w:iCs/>
                      <w:kern w:val="0"/>
                      <w:sz w:val="20"/>
                      <w:szCs w:val="20"/>
                      <w:lang w:eastAsia="en-IN"/>
                      <w14:ligatures w14:val="none"/>
                    </w:rPr>
                  </m:ctrlPr>
                </m:sSubPr>
                <m:e>
                  <m:r>
                    <m:rPr>
                      <m:sty m:val="p"/>
                    </m:rPr>
                    <w:rPr>
                      <w:rFonts w:ascii="Cambria Math" w:eastAsia="Times New Roman" w:hAnsi="Cambria Math" w:cs="Arial"/>
                      <w:kern w:val="0"/>
                      <w:sz w:val="20"/>
                      <w:szCs w:val="20"/>
                      <w:lang w:eastAsia="en-IN"/>
                      <w14:ligatures w14:val="none"/>
                    </w:rPr>
                    <m:t>P</m:t>
                  </m:r>
                </m:e>
                <m:sub>
                  <m:r>
                    <m:rPr>
                      <m:sty m:val="p"/>
                    </m:rPr>
                    <w:rPr>
                      <w:rFonts w:ascii="Cambria Math" w:eastAsia="Times New Roman" w:hAnsi="Cambria Math" w:cs="Arial"/>
                      <w:kern w:val="0"/>
                      <w:sz w:val="20"/>
                      <w:szCs w:val="20"/>
                      <w:lang w:eastAsia="en-IN"/>
                      <w14:ligatures w14:val="none"/>
                    </w:rPr>
                    <m:t>C</m:t>
                  </m:r>
                </m:sub>
              </m:sSub>
            </m:den>
          </m:f>
          <m:r>
            <m:rPr>
              <m:sty m:val="b"/>
            </m:rPr>
            <w:rPr>
              <w:rFonts w:ascii="Cambria Math" w:eastAsia="Times New Roman" w:hAnsi="Cambria Math" w:cs="Arial"/>
              <w:kern w:val="0"/>
              <w:sz w:val="20"/>
              <w:szCs w:val="20"/>
              <w:lang w:eastAsia="en-IN"/>
              <w14:ligatures w14:val="none"/>
            </w:rPr>
            <m:t>×</m:t>
          </m:r>
          <m:r>
            <m:rPr>
              <m:sty m:val="p"/>
            </m:rPr>
            <w:rPr>
              <w:rFonts w:ascii="Cambria Math" w:eastAsia="Times New Roman" w:hAnsi="Cambria Math" w:cs="Arial"/>
              <w:kern w:val="0"/>
              <w:sz w:val="20"/>
              <w:szCs w:val="20"/>
              <w:lang w:eastAsia="en-IN"/>
              <w14:ligatures w14:val="none"/>
            </w:rPr>
            <m:t>100</m:t>
          </m:r>
          <m:r>
            <m:rPr>
              <m:sty m:val="bi"/>
            </m:rPr>
            <w:rPr>
              <w:rFonts w:ascii="Cambria Math" w:eastAsia="Times New Roman" w:hAnsi="Cambria Math" w:cs="Arial"/>
              <w:kern w:val="0"/>
              <w:sz w:val="20"/>
              <w:szCs w:val="20"/>
              <w:lang w:eastAsia="en-IN"/>
              <w14:ligatures w14:val="none"/>
            </w:rPr>
            <m:t>%</m:t>
          </m:r>
        </m:oMath>
      </m:oMathPara>
    </w:p>
    <w:p w14:paraId="4E7E4905" w14:textId="5157BF77" w:rsidR="0083389D" w:rsidRPr="0028616A" w:rsidRDefault="0083389D"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t>Where</w:t>
      </w:r>
      <w:r w:rsidR="001A053E" w:rsidRPr="0028616A">
        <w:rPr>
          <w:rFonts w:ascii="Arial" w:eastAsia="Times New Roman" w:hAnsi="Arial" w:cs="Arial"/>
          <w:kern w:val="0"/>
          <w:sz w:val="20"/>
          <w:szCs w:val="20"/>
          <w:lang w:eastAsia="en-IN"/>
          <w14:ligatures w14:val="none"/>
        </w:rPr>
        <w:t xml:space="preserve"> WP</w:t>
      </w:r>
      <w:r w:rsidR="001A053E" w:rsidRPr="0028616A">
        <w:rPr>
          <w:rFonts w:ascii="Arial" w:eastAsia="Times New Roman" w:hAnsi="Arial" w:cs="Arial"/>
          <w:kern w:val="0"/>
          <w:sz w:val="20"/>
          <w:szCs w:val="20"/>
          <w:vertAlign w:val="subscript"/>
          <w:lang w:eastAsia="en-IN"/>
          <w14:ligatures w14:val="none"/>
        </w:rPr>
        <w:t>C</w:t>
      </w:r>
      <w:r w:rsidR="001A053E" w:rsidRPr="0028616A">
        <w:rPr>
          <w:rFonts w:ascii="Arial" w:eastAsia="Times New Roman" w:hAnsi="Arial" w:cs="Arial"/>
          <w:kern w:val="0"/>
          <w:sz w:val="20"/>
          <w:szCs w:val="20"/>
          <w:lang w:eastAsia="en-IN"/>
          <w14:ligatures w14:val="none"/>
        </w:rPr>
        <w:t xml:space="preserve"> is the weed population in the </w:t>
      </w:r>
      <w:proofErr w:type="spellStart"/>
      <w:r w:rsidR="001A053E" w:rsidRPr="0028616A">
        <w:rPr>
          <w:rFonts w:ascii="Arial" w:eastAsia="Times New Roman" w:hAnsi="Arial" w:cs="Arial"/>
          <w:kern w:val="0"/>
          <w:sz w:val="20"/>
          <w:szCs w:val="20"/>
          <w:lang w:eastAsia="en-IN"/>
          <w14:ligatures w14:val="none"/>
        </w:rPr>
        <w:t>Unweeded</w:t>
      </w:r>
      <w:proofErr w:type="spellEnd"/>
      <w:r w:rsidR="001A053E" w:rsidRPr="0028616A">
        <w:rPr>
          <w:rFonts w:ascii="Arial" w:eastAsia="Times New Roman" w:hAnsi="Arial" w:cs="Arial"/>
          <w:kern w:val="0"/>
          <w:sz w:val="20"/>
          <w:szCs w:val="20"/>
          <w:lang w:eastAsia="en-IN"/>
          <w14:ligatures w14:val="none"/>
        </w:rPr>
        <w:t xml:space="preserve"> pot and WP</w:t>
      </w:r>
      <w:r w:rsidR="001A053E" w:rsidRPr="0028616A">
        <w:rPr>
          <w:rFonts w:ascii="Arial" w:eastAsia="Times New Roman" w:hAnsi="Arial" w:cs="Arial"/>
          <w:kern w:val="0"/>
          <w:sz w:val="20"/>
          <w:szCs w:val="20"/>
          <w:vertAlign w:val="subscript"/>
          <w:lang w:eastAsia="en-IN"/>
          <w14:ligatures w14:val="none"/>
        </w:rPr>
        <w:t>T</w:t>
      </w:r>
      <w:r w:rsidR="001A053E" w:rsidRPr="0028616A">
        <w:rPr>
          <w:rFonts w:ascii="Arial" w:eastAsia="Times New Roman" w:hAnsi="Arial" w:cs="Arial"/>
          <w:kern w:val="0"/>
          <w:sz w:val="20"/>
          <w:szCs w:val="20"/>
          <w:lang w:eastAsia="en-IN"/>
          <w14:ligatures w14:val="none"/>
        </w:rPr>
        <w:t xml:space="preserve"> is the weed population in the </w:t>
      </w:r>
      <w:r w:rsidRPr="0028616A">
        <w:rPr>
          <w:rFonts w:ascii="Arial" w:eastAsia="Times New Roman" w:hAnsi="Arial" w:cs="Arial"/>
          <w:kern w:val="0"/>
          <w:sz w:val="20"/>
          <w:szCs w:val="20"/>
          <w:lang w:eastAsia="en-IN"/>
          <w14:ligatures w14:val="none"/>
        </w:rPr>
        <w:t>treated pot.</w:t>
      </w:r>
    </w:p>
    <w:p w14:paraId="0DE23726" w14:textId="0C0317DB" w:rsidR="0083389D" w:rsidRPr="00E040D5" w:rsidRDefault="0083389D"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3. RESULTS AND DISCUSSION</w:t>
      </w:r>
    </w:p>
    <w:p w14:paraId="1B3950E5" w14:textId="1C28370A" w:rsidR="0083389D" w:rsidRPr="00E040D5" w:rsidRDefault="0083389D"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3.1. Growth components</w:t>
      </w:r>
    </w:p>
    <w:p w14:paraId="191CF264" w14:textId="3253FA65" w:rsidR="00737251" w:rsidRPr="00E040D5" w:rsidRDefault="00737251"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lastRenderedPageBreak/>
        <w:t>3.1.1. Plant height</w:t>
      </w:r>
    </w:p>
    <w:p w14:paraId="2CDC4633" w14:textId="20FE1192" w:rsidR="00DC7503" w:rsidRPr="0028616A" w:rsidRDefault="00DC7503"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t>The effect of various</w:t>
      </w:r>
      <w:r w:rsidR="007330D3" w:rsidRPr="0028616A">
        <w:rPr>
          <w:rFonts w:ascii="Arial" w:eastAsia="Times New Roman" w:hAnsi="Arial" w:cs="Arial"/>
          <w:kern w:val="0"/>
          <w:sz w:val="20"/>
          <w:szCs w:val="20"/>
          <w:lang w:eastAsia="en-IN"/>
          <w14:ligatures w14:val="none"/>
        </w:rPr>
        <w:t xml:space="preserve"> herbicides </w:t>
      </w:r>
      <w:r w:rsidRPr="0028616A">
        <w:rPr>
          <w:rFonts w:ascii="Arial" w:eastAsia="Times New Roman" w:hAnsi="Arial" w:cs="Arial"/>
          <w:kern w:val="0"/>
          <w:sz w:val="20"/>
          <w:szCs w:val="20"/>
          <w:lang w:eastAsia="en-IN"/>
          <w14:ligatures w14:val="none"/>
        </w:rPr>
        <w:t xml:space="preserve">on </w:t>
      </w:r>
      <w:r w:rsidR="00C939AF" w:rsidRPr="0028616A">
        <w:rPr>
          <w:rFonts w:ascii="Arial" w:eastAsia="Times New Roman" w:hAnsi="Arial" w:cs="Arial"/>
          <w:kern w:val="0"/>
          <w:sz w:val="20"/>
          <w:szCs w:val="20"/>
          <w:lang w:eastAsia="en-IN"/>
          <w14:ligatures w14:val="none"/>
        </w:rPr>
        <w:t xml:space="preserve">the </w:t>
      </w:r>
      <w:r w:rsidRPr="0028616A">
        <w:rPr>
          <w:rFonts w:ascii="Arial" w:eastAsia="Times New Roman" w:hAnsi="Arial" w:cs="Arial"/>
          <w:kern w:val="0"/>
          <w:sz w:val="20"/>
          <w:szCs w:val="20"/>
          <w:lang w:eastAsia="en-IN"/>
          <w14:ligatures w14:val="none"/>
        </w:rPr>
        <w:t>plant height of quin</w:t>
      </w:r>
      <w:r w:rsidR="009022B5" w:rsidRPr="0028616A">
        <w:rPr>
          <w:rFonts w:ascii="Arial" w:eastAsia="Times New Roman" w:hAnsi="Arial" w:cs="Arial"/>
          <w:kern w:val="0"/>
          <w:sz w:val="20"/>
          <w:szCs w:val="20"/>
          <w:lang w:eastAsia="en-IN"/>
          <w14:ligatures w14:val="none"/>
        </w:rPr>
        <w:t>o</w:t>
      </w:r>
      <w:r w:rsidRPr="0028616A">
        <w:rPr>
          <w:rFonts w:ascii="Arial" w:eastAsia="Times New Roman" w:hAnsi="Arial" w:cs="Arial"/>
          <w:kern w:val="0"/>
          <w:sz w:val="20"/>
          <w:szCs w:val="20"/>
          <w:lang w:eastAsia="en-IN"/>
          <w14:ligatures w14:val="none"/>
        </w:rPr>
        <w:t xml:space="preserve">a was presented in Table 2. There was </w:t>
      </w:r>
      <w:r w:rsidR="00C939AF" w:rsidRPr="0028616A">
        <w:rPr>
          <w:rFonts w:ascii="Arial" w:eastAsia="Times New Roman" w:hAnsi="Arial" w:cs="Arial"/>
          <w:kern w:val="0"/>
          <w:sz w:val="20"/>
          <w:szCs w:val="20"/>
          <w:lang w:eastAsia="en-IN"/>
          <w14:ligatures w14:val="none"/>
        </w:rPr>
        <w:t xml:space="preserve">a </w:t>
      </w:r>
      <w:r w:rsidRPr="0028616A">
        <w:rPr>
          <w:rFonts w:ascii="Arial" w:eastAsia="Times New Roman" w:hAnsi="Arial" w:cs="Arial"/>
          <w:kern w:val="0"/>
          <w:sz w:val="20"/>
          <w:szCs w:val="20"/>
          <w:lang w:eastAsia="en-IN"/>
          <w14:ligatures w14:val="none"/>
        </w:rPr>
        <w:t xml:space="preserve">noticeable difference in plant height between the treatments at 30 DAS. The highest plant height (39.28 cm) was recorded in </w:t>
      </w:r>
      <w:r w:rsidR="00C939AF" w:rsidRPr="0028616A">
        <w:rPr>
          <w:rFonts w:ascii="Arial" w:eastAsia="Times New Roman" w:hAnsi="Arial" w:cs="Arial"/>
          <w:kern w:val="0"/>
          <w:sz w:val="20"/>
          <w:szCs w:val="20"/>
          <w:lang w:eastAsia="en-IN"/>
          <w14:ligatures w14:val="none"/>
        </w:rPr>
        <w:t xml:space="preserve">the </w:t>
      </w:r>
      <w:r w:rsidRPr="0028616A">
        <w:rPr>
          <w:rFonts w:ascii="Arial" w:eastAsia="Times New Roman" w:hAnsi="Arial" w:cs="Arial"/>
          <w:kern w:val="0"/>
          <w:sz w:val="20"/>
          <w:szCs w:val="20"/>
          <w:lang w:eastAsia="en-IN"/>
          <w14:ligatures w14:val="none"/>
        </w:rPr>
        <w:t>weed-free check (T</w:t>
      </w:r>
      <w:r w:rsidRPr="0028616A">
        <w:rPr>
          <w:rFonts w:ascii="Arial" w:eastAsia="Times New Roman" w:hAnsi="Arial" w:cs="Arial"/>
          <w:kern w:val="0"/>
          <w:sz w:val="20"/>
          <w:szCs w:val="20"/>
          <w:vertAlign w:val="subscript"/>
          <w:lang w:eastAsia="en-IN"/>
          <w14:ligatures w14:val="none"/>
        </w:rPr>
        <w:t>11</w:t>
      </w:r>
      <w:r w:rsidRPr="0028616A">
        <w:rPr>
          <w:rFonts w:ascii="Arial" w:eastAsia="Times New Roman" w:hAnsi="Arial" w:cs="Arial"/>
          <w:kern w:val="0"/>
          <w:sz w:val="20"/>
          <w:szCs w:val="20"/>
          <w:lang w:eastAsia="en-IN"/>
          <w14:ligatures w14:val="none"/>
        </w:rPr>
        <w:t xml:space="preserve">), which was statistically on par with pretilachlor @ 750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applied as pre-emergence (T</w:t>
      </w:r>
      <w:r w:rsidRPr="0028616A">
        <w:rPr>
          <w:rFonts w:ascii="Arial" w:eastAsia="Times New Roman" w:hAnsi="Arial" w:cs="Arial"/>
          <w:kern w:val="0"/>
          <w:sz w:val="20"/>
          <w:szCs w:val="20"/>
          <w:vertAlign w:val="subscript"/>
          <w:lang w:eastAsia="en-IN"/>
          <w14:ligatures w14:val="none"/>
        </w:rPr>
        <w:t>3</w:t>
      </w:r>
      <w:r w:rsidRPr="0028616A">
        <w:rPr>
          <w:rFonts w:ascii="Arial" w:eastAsia="Times New Roman" w:hAnsi="Arial" w:cs="Arial"/>
          <w:kern w:val="0"/>
          <w:sz w:val="20"/>
          <w:szCs w:val="20"/>
          <w:lang w:eastAsia="en-IN"/>
          <w14:ligatures w14:val="none"/>
        </w:rPr>
        <w:t xml:space="preserve">) and butachlor @ 1000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3 DAS followed by </w:t>
      </w:r>
      <w:proofErr w:type="spellStart"/>
      <w:r w:rsidR="007330D3" w:rsidRPr="0028616A">
        <w:rPr>
          <w:rFonts w:ascii="Arial" w:eastAsia="Times New Roman" w:hAnsi="Arial" w:cs="Arial"/>
          <w:kern w:val="0"/>
          <w:sz w:val="20"/>
          <w:szCs w:val="20"/>
          <w:lang w:eastAsia="en-IN"/>
          <w14:ligatures w14:val="none"/>
        </w:rPr>
        <w:t>m</w:t>
      </w:r>
      <w:r w:rsidRPr="0028616A">
        <w:rPr>
          <w:rFonts w:ascii="Arial" w:eastAsia="Times New Roman" w:hAnsi="Arial" w:cs="Arial"/>
          <w:kern w:val="0"/>
          <w:sz w:val="20"/>
          <w:szCs w:val="20"/>
          <w:lang w:eastAsia="en-IN"/>
          <w14:ligatures w14:val="none"/>
        </w:rPr>
        <w:t>etamifop</w:t>
      </w:r>
      <w:proofErr w:type="spellEnd"/>
      <w:r w:rsidRPr="0028616A">
        <w:rPr>
          <w:rFonts w:ascii="Arial" w:eastAsia="Times New Roman" w:hAnsi="Arial" w:cs="Arial"/>
          <w:kern w:val="0"/>
          <w:sz w:val="20"/>
          <w:szCs w:val="20"/>
          <w:lang w:eastAsia="en-IN"/>
          <w14:ligatures w14:val="none"/>
        </w:rPr>
        <w:t xml:space="preserve"> @ 1000 ml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25 DAS as </w:t>
      </w:r>
      <w:r w:rsidR="00F94624" w:rsidRPr="0028616A">
        <w:rPr>
          <w:rFonts w:ascii="Arial" w:eastAsia="Times New Roman" w:hAnsi="Arial" w:cs="Arial"/>
          <w:kern w:val="0"/>
          <w:sz w:val="20"/>
          <w:szCs w:val="20"/>
          <w:lang w:eastAsia="en-IN"/>
          <w14:ligatures w14:val="none"/>
        </w:rPr>
        <w:t>post-emergence</w:t>
      </w:r>
      <w:r w:rsidRPr="0028616A">
        <w:rPr>
          <w:rFonts w:ascii="Arial" w:eastAsia="Times New Roman" w:hAnsi="Arial" w:cs="Arial"/>
          <w:kern w:val="0"/>
          <w:sz w:val="20"/>
          <w:szCs w:val="20"/>
          <w:lang w:eastAsia="en-IN"/>
          <w14:ligatures w14:val="none"/>
        </w:rPr>
        <w:t xml:space="preserve"> (T</w:t>
      </w:r>
      <w:r w:rsidRPr="0028616A">
        <w:rPr>
          <w:rFonts w:ascii="Arial" w:eastAsia="Times New Roman" w:hAnsi="Arial" w:cs="Arial"/>
          <w:kern w:val="0"/>
          <w:sz w:val="20"/>
          <w:szCs w:val="20"/>
          <w:vertAlign w:val="subscript"/>
          <w:lang w:eastAsia="en-IN"/>
          <w14:ligatures w14:val="none"/>
        </w:rPr>
        <w:t>9</w:t>
      </w:r>
      <w:r w:rsidRPr="0028616A">
        <w:rPr>
          <w:rFonts w:ascii="Arial" w:eastAsia="Times New Roman" w:hAnsi="Arial" w:cs="Arial"/>
          <w:kern w:val="0"/>
          <w:sz w:val="20"/>
          <w:szCs w:val="20"/>
          <w:lang w:eastAsia="en-IN"/>
          <w14:ligatures w14:val="none"/>
        </w:rPr>
        <w:t>). At 60, 90 DAS</w:t>
      </w:r>
      <w:r w:rsidR="00F94624"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and harvest</w:t>
      </w:r>
      <w:r w:rsidR="007330D3" w:rsidRPr="0028616A">
        <w:rPr>
          <w:rFonts w:ascii="Arial" w:eastAsia="Times New Roman" w:hAnsi="Arial" w:cs="Arial"/>
          <w:kern w:val="0"/>
          <w:sz w:val="20"/>
          <w:szCs w:val="20"/>
          <w:lang w:eastAsia="en-IN"/>
          <w14:ligatures w14:val="none"/>
        </w:rPr>
        <w:t>, t</w:t>
      </w:r>
      <w:r w:rsidRPr="0028616A">
        <w:rPr>
          <w:rFonts w:ascii="Arial" w:eastAsia="Times New Roman" w:hAnsi="Arial" w:cs="Arial"/>
          <w:kern w:val="0"/>
          <w:sz w:val="20"/>
          <w:szCs w:val="20"/>
          <w:lang w:eastAsia="en-IN"/>
          <w14:ligatures w14:val="none"/>
        </w:rPr>
        <w:t>he weed-free check (T</w:t>
      </w:r>
      <w:r w:rsidRPr="0028616A">
        <w:rPr>
          <w:rFonts w:ascii="Arial" w:eastAsia="Times New Roman" w:hAnsi="Arial" w:cs="Arial"/>
          <w:kern w:val="0"/>
          <w:sz w:val="20"/>
          <w:szCs w:val="20"/>
          <w:vertAlign w:val="subscript"/>
          <w:lang w:eastAsia="en-IN"/>
          <w14:ligatures w14:val="none"/>
        </w:rPr>
        <w:t>11</w:t>
      </w:r>
      <w:r w:rsidRPr="0028616A">
        <w:rPr>
          <w:rFonts w:ascii="Arial" w:eastAsia="Times New Roman" w:hAnsi="Arial" w:cs="Arial"/>
          <w:kern w:val="0"/>
          <w:sz w:val="20"/>
          <w:szCs w:val="20"/>
          <w:lang w:eastAsia="en-IN"/>
          <w14:ligatures w14:val="none"/>
        </w:rPr>
        <w:t>) had the maximum plant height</w:t>
      </w:r>
      <w:r w:rsidR="0059503D" w:rsidRPr="0028616A">
        <w:rPr>
          <w:rFonts w:ascii="Arial" w:eastAsia="Times New Roman" w:hAnsi="Arial" w:cs="Arial"/>
          <w:kern w:val="0"/>
          <w:sz w:val="20"/>
          <w:szCs w:val="20"/>
          <w:lang w:eastAsia="en-IN"/>
          <w14:ligatures w14:val="none"/>
        </w:rPr>
        <w:t xml:space="preserve"> (95.3 cm, 136</w:t>
      </w:r>
      <w:r w:rsidR="00F94624" w:rsidRPr="0028616A">
        <w:rPr>
          <w:rFonts w:ascii="Arial" w:eastAsia="Times New Roman" w:hAnsi="Arial" w:cs="Arial"/>
          <w:kern w:val="0"/>
          <w:sz w:val="20"/>
          <w:szCs w:val="20"/>
          <w:lang w:eastAsia="en-IN"/>
          <w14:ligatures w14:val="none"/>
        </w:rPr>
        <w:t xml:space="preserve"> </w:t>
      </w:r>
      <w:r w:rsidR="0059503D" w:rsidRPr="0028616A">
        <w:rPr>
          <w:rFonts w:ascii="Arial" w:eastAsia="Times New Roman" w:hAnsi="Arial" w:cs="Arial"/>
          <w:kern w:val="0"/>
          <w:sz w:val="20"/>
          <w:szCs w:val="20"/>
          <w:lang w:eastAsia="en-IN"/>
          <w14:ligatures w14:val="none"/>
        </w:rPr>
        <w:t>cm</w:t>
      </w:r>
      <w:r w:rsidR="00F94624" w:rsidRPr="0028616A">
        <w:rPr>
          <w:rFonts w:ascii="Arial" w:eastAsia="Times New Roman" w:hAnsi="Arial" w:cs="Arial"/>
          <w:kern w:val="0"/>
          <w:sz w:val="20"/>
          <w:szCs w:val="20"/>
          <w:lang w:eastAsia="en-IN"/>
          <w14:ligatures w14:val="none"/>
        </w:rPr>
        <w:t xml:space="preserve"> and</w:t>
      </w:r>
      <w:r w:rsidR="0059503D" w:rsidRPr="0028616A">
        <w:rPr>
          <w:rFonts w:ascii="Arial" w:eastAsia="Times New Roman" w:hAnsi="Arial" w:cs="Arial"/>
          <w:kern w:val="0"/>
          <w:sz w:val="20"/>
          <w:szCs w:val="20"/>
          <w:lang w:eastAsia="en-IN"/>
          <w14:ligatures w14:val="none"/>
        </w:rPr>
        <w:t xml:space="preserve"> 158.9</w:t>
      </w:r>
      <w:r w:rsidR="00F94624" w:rsidRPr="0028616A">
        <w:rPr>
          <w:rFonts w:ascii="Arial" w:eastAsia="Times New Roman" w:hAnsi="Arial" w:cs="Arial"/>
          <w:kern w:val="0"/>
          <w:sz w:val="20"/>
          <w:szCs w:val="20"/>
          <w:lang w:eastAsia="en-IN"/>
          <w14:ligatures w14:val="none"/>
        </w:rPr>
        <w:t xml:space="preserve"> </w:t>
      </w:r>
      <w:r w:rsidR="0059503D" w:rsidRPr="0028616A">
        <w:rPr>
          <w:rFonts w:ascii="Arial" w:eastAsia="Times New Roman" w:hAnsi="Arial" w:cs="Arial"/>
          <w:kern w:val="0"/>
          <w:sz w:val="20"/>
          <w:szCs w:val="20"/>
          <w:lang w:eastAsia="en-IN"/>
          <w14:ligatures w14:val="none"/>
        </w:rPr>
        <w:t>cm)</w:t>
      </w:r>
      <w:r w:rsidRPr="0028616A">
        <w:rPr>
          <w:rFonts w:ascii="Arial" w:eastAsia="Times New Roman" w:hAnsi="Arial" w:cs="Arial"/>
          <w:kern w:val="0"/>
          <w:sz w:val="20"/>
          <w:szCs w:val="20"/>
          <w:lang w:eastAsia="en-IN"/>
          <w14:ligatures w14:val="none"/>
        </w:rPr>
        <w:t xml:space="preserve">, which was statistically comparable with pretilachlor @ 750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001F4D16"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applied as pre-emergence (T</w:t>
      </w:r>
      <w:r w:rsidRPr="0028616A">
        <w:rPr>
          <w:rFonts w:ascii="Arial" w:eastAsia="Times New Roman" w:hAnsi="Arial" w:cs="Arial"/>
          <w:kern w:val="0"/>
          <w:sz w:val="20"/>
          <w:szCs w:val="20"/>
          <w:vertAlign w:val="subscript"/>
          <w:lang w:eastAsia="en-IN"/>
          <w14:ligatures w14:val="none"/>
        </w:rPr>
        <w:t>3</w:t>
      </w:r>
      <w:r w:rsidRPr="0028616A">
        <w:rPr>
          <w:rFonts w:ascii="Arial" w:eastAsia="Times New Roman" w:hAnsi="Arial" w:cs="Arial"/>
          <w:kern w:val="0"/>
          <w:sz w:val="20"/>
          <w:szCs w:val="20"/>
          <w:lang w:eastAsia="en-IN"/>
          <w14:ligatures w14:val="none"/>
        </w:rPr>
        <w:t>).</w:t>
      </w:r>
      <w:r w:rsidR="00DC5794" w:rsidRPr="0028616A">
        <w:rPr>
          <w:rFonts w:ascii="Arial" w:eastAsia="Times New Roman" w:hAnsi="Arial" w:cs="Arial"/>
          <w:kern w:val="0"/>
          <w:sz w:val="20"/>
          <w:szCs w:val="20"/>
          <w:lang w:eastAsia="en-IN"/>
          <w14:ligatures w14:val="none"/>
        </w:rPr>
        <w:t xml:space="preserve"> </w:t>
      </w:r>
      <w:r w:rsidR="00E1073D" w:rsidRPr="0028616A">
        <w:rPr>
          <w:rFonts w:ascii="Arial" w:eastAsia="Times New Roman" w:hAnsi="Arial" w:cs="Arial"/>
          <w:kern w:val="0"/>
          <w:sz w:val="20"/>
          <w:szCs w:val="20"/>
          <w:lang w:eastAsia="en-IN"/>
          <w14:ligatures w14:val="none"/>
        </w:rPr>
        <w:t xml:space="preserve">This was due to the effect of </w:t>
      </w:r>
      <w:r w:rsidRPr="0028616A">
        <w:rPr>
          <w:rFonts w:ascii="Arial" w:eastAsia="Times New Roman" w:hAnsi="Arial" w:cs="Arial"/>
          <w:kern w:val="0"/>
          <w:sz w:val="20"/>
          <w:szCs w:val="20"/>
          <w:lang w:eastAsia="en-IN"/>
          <w14:ligatures w14:val="none"/>
        </w:rPr>
        <w:t>weed control may have contributed to this increase in plant height by reducing competition for light, moisture</w:t>
      </w:r>
      <w:r w:rsidR="00E1073D"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 xml:space="preserve">and nutrients, which improved crop development (Chaudary </w:t>
      </w:r>
      <w:r w:rsidRPr="0028616A">
        <w:rPr>
          <w:rFonts w:ascii="Arial" w:eastAsia="Times New Roman" w:hAnsi="Arial" w:cs="Arial"/>
          <w:i/>
          <w:iCs/>
          <w:kern w:val="0"/>
          <w:sz w:val="20"/>
          <w:szCs w:val="20"/>
          <w:lang w:eastAsia="en-IN"/>
          <w14:ligatures w14:val="none"/>
        </w:rPr>
        <w:t>et al</w:t>
      </w:r>
      <w:r w:rsidRPr="0028616A">
        <w:rPr>
          <w:rFonts w:ascii="Arial" w:eastAsia="Times New Roman" w:hAnsi="Arial" w:cs="Arial"/>
          <w:kern w:val="0"/>
          <w:sz w:val="20"/>
          <w:szCs w:val="20"/>
          <w:lang w:eastAsia="en-IN"/>
          <w14:ligatures w14:val="none"/>
        </w:rPr>
        <w:t>., 2016</w:t>
      </w:r>
      <w:r w:rsidR="009022B5" w:rsidRPr="0028616A">
        <w:rPr>
          <w:rFonts w:ascii="Arial" w:eastAsia="Times New Roman" w:hAnsi="Arial" w:cs="Arial"/>
          <w:kern w:val="0"/>
          <w:sz w:val="20"/>
          <w:szCs w:val="20"/>
          <w:lang w:eastAsia="en-IN"/>
          <w14:ligatures w14:val="none"/>
        </w:rPr>
        <w:t xml:space="preserve">; </w:t>
      </w:r>
      <w:proofErr w:type="spellStart"/>
      <w:r w:rsidRPr="0028616A">
        <w:rPr>
          <w:rFonts w:ascii="Arial" w:eastAsia="Times New Roman" w:hAnsi="Arial" w:cs="Arial"/>
          <w:kern w:val="0"/>
          <w:sz w:val="20"/>
          <w:szCs w:val="20"/>
          <w:lang w:eastAsia="en-IN"/>
          <w14:ligatures w14:val="none"/>
        </w:rPr>
        <w:t>Thimmegowda</w:t>
      </w:r>
      <w:proofErr w:type="spellEnd"/>
      <w:r w:rsidRPr="0028616A">
        <w:rPr>
          <w:rFonts w:ascii="Arial" w:eastAsia="Times New Roman" w:hAnsi="Arial" w:cs="Arial"/>
          <w:kern w:val="0"/>
          <w:sz w:val="20"/>
          <w:szCs w:val="20"/>
          <w:lang w:eastAsia="en-IN"/>
          <w14:ligatures w14:val="none"/>
        </w:rPr>
        <w:t>, 20</w:t>
      </w:r>
      <w:r w:rsidR="00A8215B" w:rsidRPr="0028616A">
        <w:rPr>
          <w:rFonts w:ascii="Arial" w:eastAsia="Times New Roman" w:hAnsi="Arial" w:cs="Arial"/>
          <w:kern w:val="0"/>
          <w:sz w:val="20"/>
          <w:szCs w:val="20"/>
          <w:lang w:eastAsia="en-IN"/>
          <w14:ligatures w14:val="none"/>
        </w:rPr>
        <w:t>06</w:t>
      </w:r>
      <w:r w:rsidRPr="0028616A">
        <w:rPr>
          <w:rFonts w:ascii="Arial" w:eastAsia="Times New Roman" w:hAnsi="Arial" w:cs="Arial"/>
          <w:kern w:val="0"/>
          <w:sz w:val="20"/>
          <w:szCs w:val="20"/>
          <w:lang w:eastAsia="en-IN"/>
          <w14:ligatures w14:val="none"/>
        </w:rPr>
        <w:t>).</w:t>
      </w:r>
      <w:r w:rsidR="00B64115" w:rsidRPr="0028616A">
        <w:rPr>
          <w:rFonts w:ascii="Arial" w:eastAsia="Times New Roman" w:hAnsi="Arial" w:cs="Arial"/>
          <w:kern w:val="0"/>
          <w:sz w:val="20"/>
          <w:szCs w:val="20"/>
          <w:lang w:eastAsia="en-IN"/>
          <w14:ligatures w14:val="none"/>
        </w:rPr>
        <w:t xml:space="preserve"> The lowest plant height was recorded under </w:t>
      </w:r>
      <w:proofErr w:type="spellStart"/>
      <w:r w:rsidR="00B64115" w:rsidRPr="0028616A">
        <w:rPr>
          <w:rFonts w:ascii="Arial" w:eastAsia="Times New Roman" w:hAnsi="Arial" w:cs="Arial"/>
          <w:kern w:val="0"/>
          <w:sz w:val="20"/>
          <w:szCs w:val="20"/>
          <w:lang w:eastAsia="en-IN"/>
          <w14:ligatures w14:val="none"/>
        </w:rPr>
        <w:t>unweeded</w:t>
      </w:r>
      <w:proofErr w:type="spellEnd"/>
      <w:r w:rsidR="00B64115" w:rsidRPr="0028616A">
        <w:rPr>
          <w:rFonts w:ascii="Arial" w:eastAsia="Times New Roman" w:hAnsi="Arial" w:cs="Arial"/>
          <w:kern w:val="0"/>
          <w:sz w:val="20"/>
          <w:szCs w:val="20"/>
          <w:lang w:eastAsia="en-IN"/>
          <w14:ligatures w14:val="none"/>
        </w:rPr>
        <w:t xml:space="preserve"> control (T</w:t>
      </w:r>
      <w:r w:rsidR="00B64115" w:rsidRPr="0028616A">
        <w:rPr>
          <w:rFonts w:ascii="Arial" w:eastAsia="Times New Roman" w:hAnsi="Arial" w:cs="Arial"/>
          <w:kern w:val="0"/>
          <w:sz w:val="20"/>
          <w:szCs w:val="20"/>
          <w:vertAlign w:val="subscript"/>
          <w:lang w:eastAsia="en-IN"/>
          <w14:ligatures w14:val="none"/>
        </w:rPr>
        <w:t>12</w:t>
      </w:r>
      <w:r w:rsidR="00B64115"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due to severe weed competition during the crop growth period</w:t>
      </w:r>
      <w:r w:rsidR="007330D3" w:rsidRPr="0028616A">
        <w:rPr>
          <w:rFonts w:ascii="Arial" w:eastAsia="Times New Roman" w:hAnsi="Arial" w:cs="Arial"/>
          <w:kern w:val="0"/>
          <w:sz w:val="20"/>
          <w:szCs w:val="20"/>
          <w:lang w:eastAsia="en-IN"/>
          <w14:ligatures w14:val="none"/>
        </w:rPr>
        <w:t>.</w:t>
      </w:r>
    </w:p>
    <w:p w14:paraId="4679FF3D" w14:textId="29B20B6D" w:rsidR="00B64115" w:rsidRPr="00E040D5" w:rsidRDefault="00B64115"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3.1.</w:t>
      </w:r>
      <w:r w:rsidR="00E1073D" w:rsidRPr="00E040D5">
        <w:rPr>
          <w:rFonts w:ascii="Arial" w:eastAsia="Times New Roman" w:hAnsi="Arial" w:cs="Arial"/>
          <w:b/>
          <w:bCs/>
          <w:kern w:val="0"/>
          <w:lang w:eastAsia="en-IN"/>
          <w14:ligatures w14:val="none"/>
        </w:rPr>
        <w:t>2</w:t>
      </w:r>
      <w:r w:rsidRPr="00E040D5">
        <w:rPr>
          <w:rFonts w:ascii="Arial" w:eastAsia="Times New Roman" w:hAnsi="Arial" w:cs="Arial"/>
          <w:b/>
          <w:bCs/>
          <w:kern w:val="0"/>
          <w:lang w:eastAsia="en-IN"/>
          <w14:ligatures w14:val="none"/>
        </w:rPr>
        <w:t>. Dry matter production</w:t>
      </w:r>
      <w:r w:rsidR="00E1073D" w:rsidRPr="00E040D5">
        <w:rPr>
          <w:rFonts w:ascii="Arial" w:eastAsia="Times New Roman" w:hAnsi="Arial" w:cs="Arial"/>
          <w:b/>
          <w:bCs/>
          <w:kern w:val="0"/>
          <w:lang w:eastAsia="en-IN"/>
          <w14:ligatures w14:val="none"/>
        </w:rPr>
        <w:t xml:space="preserve"> (DMP)</w:t>
      </w:r>
    </w:p>
    <w:p w14:paraId="50889F35" w14:textId="48DEFED0" w:rsidR="009022B5" w:rsidRPr="0028616A" w:rsidRDefault="009022B5"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t xml:space="preserve">The influence of herbicides on total dry matter production at various growth stages </w:t>
      </w:r>
      <w:r w:rsidR="002A715B" w:rsidRPr="0028616A">
        <w:rPr>
          <w:rFonts w:ascii="Arial" w:eastAsia="Times New Roman" w:hAnsi="Arial" w:cs="Arial"/>
          <w:kern w:val="0"/>
          <w:sz w:val="20"/>
          <w:szCs w:val="20"/>
          <w:lang w:eastAsia="en-IN"/>
          <w14:ligatures w14:val="none"/>
        </w:rPr>
        <w:t>is</w:t>
      </w:r>
      <w:r w:rsidRPr="0028616A">
        <w:rPr>
          <w:rFonts w:ascii="Arial" w:eastAsia="Times New Roman" w:hAnsi="Arial" w:cs="Arial"/>
          <w:kern w:val="0"/>
          <w:sz w:val="20"/>
          <w:szCs w:val="20"/>
          <w:lang w:eastAsia="en-IN"/>
          <w14:ligatures w14:val="none"/>
        </w:rPr>
        <w:t xml:space="preserve"> depicted in Fig. 1. At 30 DAS</w:t>
      </w:r>
      <w:r w:rsidR="007330D3" w:rsidRPr="0028616A">
        <w:rPr>
          <w:rFonts w:ascii="Arial" w:eastAsia="Times New Roman" w:hAnsi="Arial" w:cs="Arial"/>
          <w:kern w:val="0"/>
          <w:sz w:val="20"/>
          <w:szCs w:val="20"/>
          <w:lang w:eastAsia="en-IN"/>
          <w14:ligatures w14:val="none"/>
        </w:rPr>
        <w:t>, t</w:t>
      </w:r>
      <w:r w:rsidRPr="0028616A">
        <w:rPr>
          <w:rFonts w:ascii="Arial" w:eastAsia="Times New Roman" w:hAnsi="Arial" w:cs="Arial"/>
          <w:kern w:val="0"/>
          <w:sz w:val="20"/>
          <w:szCs w:val="20"/>
          <w:lang w:eastAsia="en-IN"/>
          <w14:ligatures w14:val="none"/>
        </w:rPr>
        <w:t>he weed-free check (T</w:t>
      </w:r>
      <w:r w:rsidRPr="0028616A">
        <w:rPr>
          <w:rFonts w:ascii="Arial" w:eastAsia="Times New Roman" w:hAnsi="Arial" w:cs="Arial"/>
          <w:kern w:val="0"/>
          <w:sz w:val="20"/>
          <w:szCs w:val="20"/>
          <w:vertAlign w:val="subscript"/>
          <w:lang w:eastAsia="en-IN"/>
          <w14:ligatures w14:val="none"/>
        </w:rPr>
        <w:t>11</w:t>
      </w:r>
      <w:r w:rsidRPr="0028616A">
        <w:rPr>
          <w:rFonts w:ascii="Arial" w:eastAsia="Times New Roman" w:hAnsi="Arial" w:cs="Arial"/>
          <w:kern w:val="0"/>
          <w:sz w:val="20"/>
          <w:szCs w:val="20"/>
          <w:lang w:eastAsia="en-IN"/>
          <w14:ligatures w14:val="none"/>
        </w:rPr>
        <w:t>) recorded the highest DMP (16.59 g plant</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which was on par </w:t>
      </w:r>
      <w:proofErr w:type="gramStart"/>
      <w:r w:rsidRPr="0028616A">
        <w:rPr>
          <w:rFonts w:ascii="Arial" w:eastAsia="Times New Roman" w:hAnsi="Arial" w:cs="Arial"/>
          <w:kern w:val="0"/>
          <w:sz w:val="20"/>
          <w:szCs w:val="20"/>
          <w:lang w:eastAsia="en-IN"/>
          <w14:ligatures w14:val="none"/>
        </w:rPr>
        <w:t xml:space="preserve">with </w:t>
      </w:r>
      <w:r w:rsidR="00E1073D" w:rsidRPr="0028616A">
        <w:rPr>
          <w:rFonts w:ascii="Arial" w:eastAsia="Times New Roman" w:hAnsi="Arial" w:cs="Arial"/>
          <w:kern w:val="0"/>
          <w:sz w:val="20"/>
          <w:szCs w:val="20"/>
          <w:lang w:eastAsia="en-IN"/>
          <w14:ligatures w14:val="none"/>
        </w:rPr>
        <w:t xml:space="preserve"> the</w:t>
      </w:r>
      <w:proofErr w:type="gramEnd"/>
      <w:r w:rsidR="00E1073D" w:rsidRPr="0028616A">
        <w:rPr>
          <w:rFonts w:ascii="Arial" w:eastAsia="Times New Roman" w:hAnsi="Arial" w:cs="Arial"/>
          <w:kern w:val="0"/>
          <w:sz w:val="20"/>
          <w:szCs w:val="20"/>
          <w:lang w:eastAsia="en-IN"/>
          <w14:ligatures w14:val="none"/>
        </w:rPr>
        <w:t xml:space="preserve"> application of </w:t>
      </w:r>
      <w:r w:rsidRPr="0028616A">
        <w:rPr>
          <w:rFonts w:ascii="Arial" w:eastAsia="Times New Roman" w:hAnsi="Arial" w:cs="Arial"/>
          <w:kern w:val="0"/>
          <w:sz w:val="20"/>
          <w:szCs w:val="20"/>
          <w:lang w:eastAsia="en-IN"/>
          <w14:ligatures w14:val="none"/>
        </w:rPr>
        <w:t>butachlor</w:t>
      </w:r>
      <w:r w:rsidR="00E1073D" w:rsidRPr="0028616A">
        <w:rPr>
          <w:rFonts w:ascii="Arial" w:eastAsia="Times New Roman" w:hAnsi="Arial" w:cs="Arial"/>
          <w:kern w:val="0"/>
          <w:sz w:val="20"/>
          <w:szCs w:val="20"/>
          <w:lang w:eastAsia="en-IN"/>
          <w14:ligatures w14:val="none"/>
        </w:rPr>
        <w:t xml:space="preserve"> as pre-emergence </w:t>
      </w:r>
      <w:r w:rsidRPr="0028616A">
        <w:rPr>
          <w:rFonts w:ascii="Arial" w:eastAsia="Times New Roman" w:hAnsi="Arial" w:cs="Arial"/>
          <w:kern w:val="0"/>
          <w:sz w:val="20"/>
          <w:szCs w:val="20"/>
          <w:lang w:eastAsia="en-IN"/>
          <w14:ligatures w14:val="none"/>
        </w:rPr>
        <w:t xml:space="preserve">@ 1000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3 DAS followed by </w:t>
      </w:r>
      <w:proofErr w:type="spellStart"/>
      <w:r w:rsidR="007330D3" w:rsidRPr="0028616A">
        <w:rPr>
          <w:rFonts w:ascii="Arial" w:eastAsia="Times New Roman" w:hAnsi="Arial" w:cs="Arial"/>
          <w:kern w:val="0"/>
          <w:sz w:val="20"/>
          <w:szCs w:val="20"/>
          <w:lang w:eastAsia="en-IN"/>
          <w14:ligatures w14:val="none"/>
        </w:rPr>
        <w:t>m</w:t>
      </w:r>
      <w:r w:rsidRPr="0028616A">
        <w:rPr>
          <w:rFonts w:ascii="Arial" w:eastAsia="Times New Roman" w:hAnsi="Arial" w:cs="Arial"/>
          <w:kern w:val="0"/>
          <w:sz w:val="20"/>
          <w:szCs w:val="20"/>
          <w:lang w:eastAsia="en-IN"/>
          <w14:ligatures w14:val="none"/>
        </w:rPr>
        <w:t>etamifop</w:t>
      </w:r>
      <w:proofErr w:type="spellEnd"/>
      <w:r w:rsidRPr="0028616A">
        <w:rPr>
          <w:rFonts w:ascii="Arial" w:eastAsia="Times New Roman" w:hAnsi="Arial" w:cs="Arial"/>
          <w:kern w:val="0"/>
          <w:sz w:val="20"/>
          <w:szCs w:val="20"/>
          <w:lang w:eastAsia="en-IN"/>
          <w14:ligatures w14:val="none"/>
        </w:rPr>
        <w:t xml:space="preserve"> @ 1000 ml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25 DAS as</w:t>
      </w:r>
      <w:r w:rsidR="00E1073D" w:rsidRPr="0028616A">
        <w:rPr>
          <w:rFonts w:ascii="Arial" w:eastAsia="Times New Roman" w:hAnsi="Arial" w:cs="Arial"/>
          <w:kern w:val="0"/>
          <w:sz w:val="20"/>
          <w:szCs w:val="20"/>
          <w:lang w:eastAsia="en-IN"/>
          <w14:ligatures w14:val="none"/>
        </w:rPr>
        <w:t xml:space="preserve"> post-emergence</w:t>
      </w:r>
      <w:r w:rsidRPr="0028616A">
        <w:rPr>
          <w:rFonts w:ascii="Arial" w:eastAsia="Times New Roman" w:hAnsi="Arial" w:cs="Arial"/>
          <w:kern w:val="0"/>
          <w:sz w:val="20"/>
          <w:szCs w:val="20"/>
          <w:lang w:eastAsia="en-IN"/>
          <w14:ligatures w14:val="none"/>
        </w:rPr>
        <w:t xml:space="preserve"> (T</w:t>
      </w:r>
      <w:r w:rsidRPr="0028616A">
        <w:rPr>
          <w:rFonts w:ascii="Arial" w:eastAsia="Times New Roman" w:hAnsi="Arial" w:cs="Arial"/>
          <w:kern w:val="0"/>
          <w:sz w:val="20"/>
          <w:szCs w:val="20"/>
          <w:vertAlign w:val="subscript"/>
          <w:lang w:eastAsia="en-IN"/>
          <w14:ligatures w14:val="none"/>
        </w:rPr>
        <w:t>9</w:t>
      </w:r>
      <w:r w:rsidRPr="0028616A">
        <w:rPr>
          <w:rFonts w:ascii="Arial" w:eastAsia="Times New Roman" w:hAnsi="Arial" w:cs="Arial"/>
          <w:kern w:val="0"/>
          <w:sz w:val="20"/>
          <w:szCs w:val="20"/>
          <w:lang w:eastAsia="en-IN"/>
          <w14:ligatures w14:val="none"/>
        </w:rPr>
        <w:t xml:space="preserve">). At 60, 90 DAS and at harvest, </w:t>
      </w:r>
      <w:r w:rsidR="00876B37" w:rsidRPr="0028616A">
        <w:rPr>
          <w:rFonts w:ascii="Arial" w:eastAsia="Times New Roman" w:hAnsi="Arial" w:cs="Arial"/>
          <w:kern w:val="0"/>
          <w:sz w:val="20"/>
          <w:szCs w:val="20"/>
          <w:lang w:eastAsia="en-IN"/>
          <w14:ligatures w14:val="none"/>
        </w:rPr>
        <w:t>the weed-free check</w:t>
      </w:r>
      <w:r w:rsidR="00E1073D" w:rsidRPr="0028616A">
        <w:rPr>
          <w:rFonts w:ascii="Arial" w:eastAsia="Times New Roman" w:hAnsi="Arial" w:cs="Arial"/>
          <w:kern w:val="0"/>
          <w:sz w:val="20"/>
          <w:szCs w:val="20"/>
          <w:lang w:eastAsia="en-IN"/>
          <w14:ligatures w14:val="none"/>
        </w:rPr>
        <w:t xml:space="preserve"> (T</w:t>
      </w:r>
      <w:r w:rsidR="00E1073D" w:rsidRPr="0028616A">
        <w:rPr>
          <w:rFonts w:ascii="Arial" w:eastAsia="Times New Roman" w:hAnsi="Arial" w:cs="Arial"/>
          <w:kern w:val="0"/>
          <w:sz w:val="20"/>
          <w:szCs w:val="20"/>
          <w:vertAlign w:val="subscript"/>
          <w:lang w:eastAsia="en-IN"/>
          <w14:ligatures w14:val="none"/>
        </w:rPr>
        <w:t>11</w:t>
      </w:r>
      <w:r w:rsidR="00E1073D" w:rsidRPr="0028616A">
        <w:rPr>
          <w:rFonts w:ascii="Arial" w:eastAsia="Times New Roman" w:hAnsi="Arial" w:cs="Arial"/>
          <w:kern w:val="0"/>
          <w:sz w:val="20"/>
          <w:szCs w:val="20"/>
          <w:lang w:eastAsia="en-IN"/>
          <w14:ligatures w14:val="none"/>
        </w:rPr>
        <w:t>)</w:t>
      </w:r>
      <w:r w:rsidR="00876B37" w:rsidRPr="0028616A">
        <w:rPr>
          <w:rFonts w:ascii="Arial" w:eastAsia="Times New Roman" w:hAnsi="Arial" w:cs="Arial"/>
          <w:kern w:val="0"/>
          <w:sz w:val="20"/>
          <w:szCs w:val="20"/>
          <w:lang w:eastAsia="en-IN"/>
          <w14:ligatures w14:val="none"/>
        </w:rPr>
        <w:t xml:space="preserve"> continued to produce higher DMP, which</w:t>
      </w:r>
      <w:r w:rsidRPr="0028616A">
        <w:rPr>
          <w:rFonts w:ascii="Arial" w:eastAsia="Times New Roman" w:hAnsi="Arial" w:cs="Arial"/>
          <w:kern w:val="0"/>
          <w:sz w:val="20"/>
          <w:szCs w:val="20"/>
          <w:lang w:eastAsia="en-IN"/>
          <w14:ligatures w14:val="none"/>
        </w:rPr>
        <w:t xml:space="preserve"> was on par with pretilachlor</w:t>
      </w:r>
      <w:r w:rsidR="00E1073D"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 xml:space="preserve">@ 750 g </w:t>
      </w:r>
      <w:proofErr w:type="spellStart"/>
      <w:r w:rsidRPr="0028616A">
        <w:rPr>
          <w:rFonts w:ascii="Arial" w:eastAsia="Times New Roman" w:hAnsi="Arial" w:cs="Arial"/>
          <w:kern w:val="0"/>
          <w:sz w:val="20"/>
          <w:szCs w:val="20"/>
          <w:lang w:eastAsia="en-IN"/>
          <w14:ligatures w14:val="none"/>
        </w:rPr>
        <w:t>a.i.</w:t>
      </w:r>
      <w:proofErr w:type="spellEnd"/>
      <w:r w:rsidR="00D5297D" w:rsidRPr="0028616A">
        <w:rPr>
          <w:rFonts w:ascii="Arial" w:eastAsia="Times New Roman" w:hAnsi="Arial" w:cs="Arial"/>
          <w:kern w:val="0"/>
          <w:sz w:val="20"/>
          <w:szCs w:val="20"/>
          <w:lang w:eastAsia="en-IN"/>
          <w14:ligatures w14:val="none"/>
        </w:rPr>
        <w:t>,</w:t>
      </w:r>
      <w:r w:rsidRPr="0028616A">
        <w:rPr>
          <w:rFonts w:ascii="Arial" w:eastAsia="Times New Roman" w:hAnsi="Arial" w:cs="Arial"/>
          <w:kern w:val="0"/>
          <w:sz w:val="20"/>
          <w:szCs w:val="20"/>
          <w:lang w:eastAsia="en-IN"/>
          <w14:ligatures w14:val="none"/>
        </w:rPr>
        <w:t xml:space="preserve">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applied </w:t>
      </w:r>
      <w:r w:rsidR="00E1073D" w:rsidRPr="0028616A">
        <w:rPr>
          <w:rFonts w:ascii="Arial" w:eastAsia="Times New Roman" w:hAnsi="Arial" w:cs="Arial"/>
          <w:kern w:val="0"/>
          <w:sz w:val="20"/>
          <w:szCs w:val="20"/>
          <w:lang w:eastAsia="en-IN"/>
          <w14:ligatures w14:val="none"/>
        </w:rPr>
        <w:t xml:space="preserve">at 3 DAS </w:t>
      </w:r>
      <w:r w:rsidRPr="0028616A">
        <w:rPr>
          <w:rFonts w:ascii="Arial" w:eastAsia="Times New Roman" w:hAnsi="Arial" w:cs="Arial"/>
          <w:kern w:val="0"/>
          <w:sz w:val="20"/>
          <w:szCs w:val="20"/>
          <w:lang w:eastAsia="en-IN"/>
          <w14:ligatures w14:val="none"/>
        </w:rPr>
        <w:t>as pre-emergence (T</w:t>
      </w:r>
      <w:r w:rsidRPr="0028616A">
        <w:rPr>
          <w:rFonts w:ascii="Arial" w:eastAsia="Times New Roman" w:hAnsi="Arial" w:cs="Arial"/>
          <w:kern w:val="0"/>
          <w:sz w:val="20"/>
          <w:szCs w:val="20"/>
          <w:vertAlign w:val="subscript"/>
          <w:lang w:eastAsia="en-IN"/>
          <w14:ligatures w14:val="none"/>
        </w:rPr>
        <w:t>3</w:t>
      </w:r>
      <w:r w:rsidRPr="0028616A">
        <w:rPr>
          <w:rFonts w:ascii="Arial" w:eastAsia="Times New Roman" w:hAnsi="Arial" w:cs="Arial"/>
          <w:kern w:val="0"/>
          <w:sz w:val="20"/>
          <w:szCs w:val="20"/>
          <w:lang w:eastAsia="en-IN"/>
          <w14:ligatures w14:val="none"/>
        </w:rPr>
        <w:t xml:space="preserve">) and butachlor @ 1000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002B6572"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applied at 3 DAS</w:t>
      </w:r>
      <w:r w:rsidR="00E1073D" w:rsidRPr="0028616A">
        <w:rPr>
          <w:rFonts w:ascii="Arial" w:eastAsia="Times New Roman" w:hAnsi="Arial" w:cs="Arial"/>
          <w:kern w:val="0"/>
          <w:sz w:val="20"/>
          <w:szCs w:val="20"/>
          <w:lang w:eastAsia="en-IN"/>
          <w14:ligatures w14:val="none"/>
        </w:rPr>
        <w:t xml:space="preserve"> as pre-emergence</w:t>
      </w:r>
      <w:r w:rsidRPr="0028616A">
        <w:rPr>
          <w:rFonts w:ascii="Arial" w:eastAsia="Times New Roman" w:hAnsi="Arial" w:cs="Arial"/>
          <w:kern w:val="0"/>
          <w:sz w:val="20"/>
          <w:szCs w:val="20"/>
          <w:lang w:eastAsia="en-IN"/>
          <w14:ligatures w14:val="none"/>
        </w:rPr>
        <w:t xml:space="preserve"> (T</w:t>
      </w:r>
      <w:r w:rsidRPr="0028616A">
        <w:rPr>
          <w:rFonts w:ascii="Arial" w:eastAsia="Times New Roman" w:hAnsi="Arial" w:cs="Arial"/>
          <w:kern w:val="0"/>
          <w:sz w:val="20"/>
          <w:szCs w:val="20"/>
          <w:vertAlign w:val="subscript"/>
          <w:lang w:eastAsia="en-IN"/>
          <w14:ligatures w14:val="none"/>
        </w:rPr>
        <w:t>2</w:t>
      </w:r>
      <w:r w:rsidRPr="0028616A">
        <w:rPr>
          <w:rFonts w:ascii="Arial" w:eastAsia="Times New Roman" w:hAnsi="Arial" w:cs="Arial"/>
          <w:kern w:val="0"/>
          <w:sz w:val="20"/>
          <w:szCs w:val="20"/>
          <w:lang w:eastAsia="en-IN"/>
          <w14:ligatures w14:val="none"/>
        </w:rPr>
        <w:t xml:space="preserve">). This might be due </w:t>
      </w:r>
      <w:r w:rsidR="00876B37" w:rsidRPr="0028616A">
        <w:rPr>
          <w:rFonts w:ascii="Arial" w:eastAsia="Times New Roman" w:hAnsi="Arial" w:cs="Arial"/>
          <w:kern w:val="0"/>
          <w:sz w:val="20"/>
          <w:szCs w:val="20"/>
          <w:lang w:eastAsia="en-IN"/>
          <w14:ligatures w14:val="none"/>
        </w:rPr>
        <w:t xml:space="preserve">to </w:t>
      </w:r>
      <w:r w:rsidR="002B6572" w:rsidRPr="0028616A">
        <w:rPr>
          <w:rFonts w:ascii="Arial" w:eastAsia="Times New Roman" w:hAnsi="Arial" w:cs="Arial"/>
          <w:kern w:val="0"/>
          <w:sz w:val="20"/>
          <w:szCs w:val="20"/>
          <w:lang w:eastAsia="en-IN"/>
          <w14:ligatures w14:val="none"/>
        </w:rPr>
        <w:t>efficient weed management</w:t>
      </w:r>
      <w:r w:rsidR="00E1073D" w:rsidRPr="0028616A">
        <w:rPr>
          <w:rFonts w:ascii="Arial" w:eastAsia="Times New Roman" w:hAnsi="Arial" w:cs="Arial"/>
          <w:kern w:val="0"/>
          <w:sz w:val="20"/>
          <w:szCs w:val="20"/>
          <w:lang w:eastAsia="en-IN"/>
          <w14:ligatures w14:val="none"/>
        </w:rPr>
        <w:t xml:space="preserve"> practices,</w:t>
      </w:r>
      <w:r w:rsidR="002B6572" w:rsidRPr="0028616A">
        <w:rPr>
          <w:rFonts w:ascii="Arial" w:eastAsia="Times New Roman" w:hAnsi="Arial" w:cs="Arial"/>
          <w:kern w:val="0"/>
          <w:sz w:val="20"/>
          <w:szCs w:val="20"/>
          <w:lang w:eastAsia="en-IN"/>
          <w14:ligatures w14:val="none"/>
        </w:rPr>
        <w:t xml:space="preserve"> which decreased crop-weed competition, improved nutrient, moisture</w:t>
      </w:r>
      <w:r w:rsidR="00E1073D" w:rsidRPr="0028616A">
        <w:rPr>
          <w:rFonts w:ascii="Arial" w:eastAsia="Times New Roman" w:hAnsi="Arial" w:cs="Arial"/>
          <w:kern w:val="0"/>
          <w:sz w:val="20"/>
          <w:szCs w:val="20"/>
          <w:lang w:eastAsia="en-IN"/>
          <w14:ligatures w14:val="none"/>
        </w:rPr>
        <w:t xml:space="preserve">, </w:t>
      </w:r>
      <w:r w:rsidR="002B6572" w:rsidRPr="0028616A">
        <w:rPr>
          <w:rFonts w:ascii="Arial" w:eastAsia="Times New Roman" w:hAnsi="Arial" w:cs="Arial"/>
          <w:kern w:val="0"/>
          <w:sz w:val="20"/>
          <w:szCs w:val="20"/>
          <w:lang w:eastAsia="en-IN"/>
          <w14:ligatures w14:val="none"/>
        </w:rPr>
        <w:t>light interception and enhanced photosynthetic efficiency, ultimately leading to increased</w:t>
      </w:r>
      <w:r w:rsidRPr="0028616A">
        <w:rPr>
          <w:rFonts w:ascii="Arial" w:eastAsia="Times New Roman" w:hAnsi="Arial" w:cs="Arial"/>
          <w:kern w:val="0"/>
          <w:sz w:val="20"/>
          <w:szCs w:val="20"/>
          <w:lang w:eastAsia="en-IN"/>
          <w14:ligatures w14:val="none"/>
        </w:rPr>
        <w:t xml:space="preserve"> dry matter accumulation (Mubeen </w:t>
      </w:r>
      <w:r w:rsidRPr="0028616A">
        <w:rPr>
          <w:rFonts w:ascii="Arial" w:eastAsia="Times New Roman" w:hAnsi="Arial" w:cs="Arial"/>
          <w:i/>
          <w:iCs/>
          <w:kern w:val="0"/>
          <w:sz w:val="20"/>
          <w:szCs w:val="20"/>
          <w:lang w:eastAsia="en-IN"/>
          <w14:ligatures w14:val="none"/>
        </w:rPr>
        <w:t>et al</w:t>
      </w:r>
      <w:r w:rsidRPr="0028616A">
        <w:rPr>
          <w:rFonts w:ascii="Arial" w:eastAsia="Times New Roman" w:hAnsi="Arial" w:cs="Arial"/>
          <w:kern w:val="0"/>
          <w:sz w:val="20"/>
          <w:szCs w:val="20"/>
          <w:lang w:eastAsia="en-IN"/>
          <w14:ligatures w14:val="none"/>
        </w:rPr>
        <w:t xml:space="preserve">., 2014; Raj </w:t>
      </w:r>
      <w:r w:rsidRPr="0028616A">
        <w:rPr>
          <w:rFonts w:ascii="Arial" w:eastAsia="Times New Roman" w:hAnsi="Arial" w:cs="Arial"/>
          <w:i/>
          <w:iCs/>
          <w:kern w:val="0"/>
          <w:sz w:val="20"/>
          <w:szCs w:val="20"/>
          <w:lang w:eastAsia="en-IN"/>
          <w14:ligatures w14:val="none"/>
        </w:rPr>
        <w:t>et al</w:t>
      </w:r>
      <w:r w:rsidRPr="0028616A">
        <w:rPr>
          <w:rFonts w:ascii="Arial" w:eastAsia="Times New Roman" w:hAnsi="Arial" w:cs="Arial"/>
          <w:kern w:val="0"/>
          <w:sz w:val="20"/>
          <w:szCs w:val="20"/>
          <w:lang w:eastAsia="en-IN"/>
          <w14:ligatures w14:val="none"/>
        </w:rPr>
        <w:t xml:space="preserve">., 2017). Higher nutrient uptake by weeds and increased weed biomass </w:t>
      </w:r>
      <w:r w:rsidR="00876B37" w:rsidRPr="0028616A">
        <w:rPr>
          <w:rFonts w:ascii="Arial" w:eastAsia="Times New Roman" w:hAnsi="Arial" w:cs="Arial"/>
          <w:kern w:val="0"/>
          <w:sz w:val="20"/>
          <w:szCs w:val="20"/>
          <w:lang w:eastAsia="en-IN"/>
          <w14:ligatures w14:val="none"/>
        </w:rPr>
        <w:t xml:space="preserve">led to reduced crop DMP under the </w:t>
      </w:r>
      <w:proofErr w:type="spellStart"/>
      <w:r w:rsidRPr="0028616A">
        <w:rPr>
          <w:rFonts w:ascii="Arial" w:eastAsia="Times New Roman" w:hAnsi="Arial" w:cs="Arial"/>
          <w:kern w:val="0"/>
          <w:sz w:val="20"/>
          <w:szCs w:val="20"/>
          <w:lang w:eastAsia="en-IN"/>
          <w14:ligatures w14:val="none"/>
        </w:rPr>
        <w:t>unweeded</w:t>
      </w:r>
      <w:proofErr w:type="spellEnd"/>
      <w:r w:rsidRPr="0028616A">
        <w:rPr>
          <w:rFonts w:ascii="Arial" w:eastAsia="Times New Roman" w:hAnsi="Arial" w:cs="Arial"/>
          <w:kern w:val="0"/>
          <w:sz w:val="20"/>
          <w:szCs w:val="20"/>
          <w:lang w:eastAsia="en-IN"/>
          <w14:ligatures w14:val="none"/>
        </w:rPr>
        <w:t xml:space="preserve"> control (T</w:t>
      </w:r>
      <w:r w:rsidRPr="0028616A">
        <w:rPr>
          <w:rFonts w:ascii="Arial" w:eastAsia="Times New Roman" w:hAnsi="Arial" w:cs="Arial"/>
          <w:kern w:val="0"/>
          <w:sz w:val="20"/>
          <w:szCs w:val="20"/>
          <w:vertAlign w:val="subscript"/>
          <w:lang w:eastAsia="en-IN"/>
          <w14:ligatures w14:val="none"/>
        </w:rPr>
        <w:t>12</w:t>
      </w:r>
      <w:r w:rsidRPr="0028616A">
        <w:rPr>
          <w:rFonts w:ascii="Arial" w:eastAsia="Times New Roman" w:hAnsi="Arial" w:cs="Arial"/>
          <w:kern w:val="0"/>
          <w:sz w:val="20"/>
          <w:szCs w:val="20"/>
          <w:lang w:eastAsia="en-IN"/>
          <w14:ligatures w14:val="none"/>
        </w:rPr>
        <w:t xml:space="preserve">). These findings are consistent with the results reported by Singh </w:t>
      </w:r>
      <w:r w:rsidRPr="0028616A">
        <w:rPr>
          <w:rFonts w:ascii="Arial" w:eastAsia="Times New Roman" w:hAnsi="Arial" w:cs="Arial"/>
          <w:i/>
          <w:iCs/>
          <w:kern w:val="0"/>
          <w:sz w:val="20"/>
          <w:szCs w:val="20"/>
          <w:lang w:eastAsia="en-IN"/>
          <w14:ligatures w14:val="none"/>
        </w:rPr>
        <w:t>et al</w:t>
      </w:r>
      <w:r w:rsidRPr="0028616A">
        <w:rPr>
          <w:rFonts w:ascii="Arial" w:eastAsia="Times New Roman" w:hAnsi="Arial" w:cs="Arial"/>
          <w:kern w:val="0"/>
          <w:sz w:val="20"/>
          <w:szCs w:val="20"/>
          <w:lang w:eastAsia="en-IN"/>
          <w14:ligatures w14:val="none"/>
        </w:rPr>
        <w:t xml:space="preserve">. </w:t>
      </w:r>
      <w:r w:rsidR="009264B9" w:rsidRPr="0028616A">
        <w:rPr>
          <w:rFonts w:ascii="Arial" w:eastAsia="Times New Roman" w:hAnsi="Arial" w:cs="Arial"/>
          <w:kern w:val="0"/>
          <w:sz w:val="20"/>
          <w:szCs w:val="20"/>
          <w:lang w:eastAsia="en-IN"/>
          <w14:ligatures w14:val="none"/>
        </w:rPr>
        <w:t>(</w:t>
      </w:r>
      <w:r w:rsidRPr="0028616A">
        <w:rPr>
          <w:rFonts w:ascii="Arial" w:eastAsia="Times New Roman" w:hAnsi="Arial" w:cs="Arial"/>
          <w:kern w:val="0"/>
          <w:sz w:val="20"/>
          <w:szCs w:val="20"/>
          <w:lang w:eastAsia="en-IN"/>
          <w14:ligatures w14:val="none"/>
        </w:rPr>
        <w:t>2004).</w:t>
      </w:r>
    </w:p>
    <w:p w14:paraId="1E1D91B0" w14:textId="0F191856" w:rsidR="00893846" w:rsidRPr="00E040D5" w:rsidRDefault="00893846"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3.2. Weed dynamics</w:t>
      </w:r>
    </w:p>
    <w:p w14:paraId="0C7C53FB" w14:textId="05AB4C35" w:rsidR="00893846" w:rsidRPr="00E040D5" w:rsidRDefault="00893846"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3.2.1. Weed flora</w:t>
      </w:r>
    </w:p>
    <w:p w14:paraId="2590B430" w14:textId="7C493449" w:rsidR="007330D3" w:rsidRPr="0028616A" w:rsidRDefault="007330D3"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t xml:space="preserve">The experimental pots were dominated by grasses, sedges and BLW, mainly </w:t>
      </w:r>
      <w:proofErr w:type="spellStart"/>
      <w:r w:rsidRPr="0028616A">
        <w:rPr>
          <w:rFonts w:ascii="Arial" w:eastAsia="Times New Roman" w:hAnsi="Arial" w:cs="Arial"/>
          <w:i/>
          <w:iCs/>
          <w:kern w:val="0"/>
          <w:sz w:val="20"/>
          <w:szCs w:val="20"/>
          <w:lang w:eastAsia="en-IN"/>
          <w14:ligatures w14:val="none"/>
        </w:rPr>
        <w:t>Digitaria</w:t>
      </w:r>
      <w:proofErr w:type="spellEnd"/>
      <w:r w:rsidRPr="0028616A">
        <w:rPr>
          <w:rFonts w:ascii="Arial" w:eastAsia="Times New Roman" w:hAnsi="Arial" w:cs="Arial"/>
          <w:i/>
          <w:iCs/>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sanguinalis</w:t>
      </w:r>
      <w:proofErr w:type="spellEnd"/>
      <w:r w:rsidRPr="0028616A">
        <w:rPr>
          <w:rFonts w:ascii="Arial" w:eastAsia="Times New Roman" w:hAnsi="Arial" w:cs="Arial"/>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Echinocloa</w:t>
      </w:r>
      <w:proofErr w:type="spellEnd"/>
      <w:r w:rsidRPr="0028616A">
        <w:rPr>
          <w:rFonts w:ascii="Arial" w:eastAsia="Times New Roman" w:hAnsi="Arial" w:cs="Arial"/>
          <w:i/>
          <w:iCs/>
          <w:kern w:val="0"/>
          <w:sz w:val="20"/>
          <w:szCs w:val="20"/>
          <w:lang w:eastAsia="en-IN"/>
          <w14:ligatures w14:val="none"/>
        </w:rPr>
        <w:t xml:space="preserve"> crus-</w:t>
      </w:r>
      <w:proofErr w:type="spellStart"/>
      <w:r w:rsidRPr="0028616A">
        <w:rPr>
          <w:rFonts w:ascii="Arial" w:eastAsia="Times New Roman" w:hAnsi="Arial" w:cs="Arial"/>
          <w:i/>
          <w:iCs/>
          <w:kern w:val="0"/>
          <w:sz w:val="20"/>
          <w:szCs w:val="20"/>
          <w:lang w:eastAsia="en-IN"/>
          <w14:ligatures w14:val="none"/>
        </w:rPr>
        <w:t>galli</w:t>
      </w:r>
      <w:proofErr w:type="spellEnd"/>
      <w:r w:rsidRPr="0028616A">
        <w:rPr>
          <w:rFonts w:ascii="Arial" w:eastAsia="Times New Roman" w:hAnsi="Arial" w:cs="Arial"/>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Cynodon</w:t>
      </w:r>
      <w:proofErr w:type="spellEnd"/>
      <w:r w:rsidRPr="0028616A">
        <w:rPr>
          <w:rFonts w:ascii="Arial" w:eastAsia="Times New Roman" w:hAnsi="Arial" w:cs="Arial"/>
          <w:i/>
          <w:iCs/>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dactylon</w:t>
      </w:r>
      <w:proofErr w:type="spellEnd"/>
      <w:r w:rsidRPr="0028616A">
        <w:rPr>
          <w:rFonts w:ascii="Arial" w:eastAsia="Times New Roman" w:hAnsi="Arial" w:cs="Arial"/>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Cyperus</w:t>
      </w:r>
      <w:proofErr w:type="spellEnd"/>
      <w:r w:rsidRPr="0028616A">
        <w:rPr>
          <w:rFonts w:ascii="Arial" w:eastAsia="Times New Roman" w:hAnsi="Arial" w:cs="Arial"/>
          <w:i/>
          <w:iCs/>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iria</w:t>
      </w:r>
      <w:proofErr w:type="spellEnd"/>
      <w:r w:rsidRPr="0028616A">
        <w:rPr>
          <w:rFonts w:ascii="Arial" w:eastAsia="Times New Roman" w:hAnsi="Arial" w:cs="Arial"/>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Cyperus</w:t>
      </w:r>
      <w:proofErr w:type="spellEnd"/>
      <w:r w:rsidRPr="0028616A">
        <w:rPr>
          <w:rFonts w:ascii="Arial" w:eastAsia="Times New Roman" w:hAnsi="Arial" w:cs="Arial"/>
          <w:i/>
          <w:iCs/>
          <w:kern w:val="0"/>
          <w:sz w:val="20"/>
          <w:szCs w:val="20"/>
          <w:lang w:eastAsia="en-IN"/>
          <w14:ligatures w14:val="none"/>
        </w:rPr>
        <w:t xml:space="preserve"> </w:t>
      </w:r>
      <w:proofErr w:type="spellStart"/>
      <w:r w:rsidRPr="0028616A">
        <w:rPr>
          <w:rFonts w:ascii="Arial" w:eastAsia="Times New Roman" w:hAnsi="Arial" w:cs="Arial"/>
          <w:i/>
          <w:iCs/>
          <w:kern w:val="0"/>
          <w:sz w:val="20"/>
          <w:szCs w:val="20"/>
          <w:lang w:eastAsia="en-IN"/>
          <w14:ligatures w14:val="none"/>
        </w:rPr>
        <w:t>rotundus</w:t>
      </w:r>
      <w:proofErr w:type="spellEnd"/>
      <w:r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i/>
          <w:iCs/>
          <w:kern w:val="0"/>
          <w:sz w:val="20"/>
          <w:szCs w:val="20"/>
          <w:lang w:eastAsia="en-IN"/>
          <w14:ligatures w14:val="none"/>
        </w:rPr>
        <w:t xml:space="preserve">Amaranthus </w:t>
      </w:r>
      <w:proofErr w:type="spellStart"/>
      <w:r w:rsidRPr="0028616A">
        <w:rPr>
          <w:rFonts w:ascii="Arial" w:eastAsia="Times New Roman" w:hAnsi="Arial" w:cs="Arial"/>
          <w:i/>
          <w:iCs/>
          <w:kern w:val="0"/>
          <w:sz w:val="20"/>
          <w:szCs w:val="20"/>
          <w:lang w:eastAsia="en-IN"/>
          <w14:ligatures w14:val="none"/>
        </w:rPr>
        <w:t>retroflexus</w:t>
      </w:r>
      <w:proofErr w:type="spellEnd"/>
      <w:r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i/>
          <w:iCs/>
          <w:kern w:val="0"/>
          <w:sz w:val="20"/>
          <w:szCs w:val="20"/>
          <w:lang w:eastAsia="en-IN"/>
          <w14:ligatures w14:val="none"/>
        </w:rPr>
        <w:t xml:space="preserve">Amaranthus </w:t>
      </w:r>
      <w:proofErr w:type="spellStart"/>
      <w:r w:rsidRPr="0028616A">
        <w:rPr>
          <w:rFonts w:ascii="Arial" w:eastAsia="Times New Roman" w:hAnsi="Arial" w:cs="Arial"/>
          <w:i/>
          <w:iCs/>
          <w:kern w:val="0"/>
          <w:sz w:val="20"/>
          <w:szCs w:val="20"/>
          <w:lang w:eastAsia="en-IN"/>
          <w14:ligatures w14:val="none"/>
        </w:rPr>
        <w:t>viridis</w:t>
      </w:r>
      <w:proofErr w:type="spellEnd"/>
      <w:r w:rsidRPr="0028616A">
        <w:rPr>
          <w:rFonts w:ascii="Arial" w:eastAsia="Times New Roman" w:hAnsi="Arial" w:cs="Arial"/>
          <w:kern w:val="0"/>
          <w:sz w:val="20"/>
          <w:szCs w:val="20"/>
          <w:lang w:eastAsia="en-IN"/>
          <w14:ligatures w14:val="none"/>
        </w:rPr>
        <w:t xml:space="preserve"> and </w:t>
      </w:r>
      <w:r w:rsidRPr="0028616A">
        <w:rPr>
          <w:rFonts w:ascii="Arial" w:eastAsia="Times New Roman" w:hAnsi="Arial" w:cs="Arial"/>
          <w:i/>
          <w:iCs/>
          <w:kern w:val="0"/>
          <w:sz w:val="20"/>
          <w:szCs w:val="20"/>
          <w:lang w:eastAsia="en-IN"/>
          <w14:ligatures w14:val="none"/>
        </w:rPr>
        <w:t>Portulaca oleracea</w:t>
      </w:r>
      <w:r w:rsidRPr="0028616A">
        <w:rPr>
          <w:rFonts w:ascii="Arial" w:eastAsia="Times New Roman" w:hAnsi="Arial" w:cs="Arial"/>
          <w:kern w:val="0"/>
          <w:sz w:val="20"/>
          <w:szCs w:val="20"/>
          <w:lang w:eastAsia="en-IN"/>
          <w14:ligatures w14:val="none"/>
        </w:rPr>
        <w:t>.</w:t>
      </w:r>
    </w:p>
    <w:p w14:paraId="132ACBB8" w14:textId="434AB17F" w:rsidR="00893846" w:rsidRPr="00E040D5" w:rsidRDefault="00893846"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 xml:space="preserve">3.2.2. </w:t>
      </w:r>
      <w:r w:rsidR="00E1073D" w:rsidRPr="00E040D5">
        <w:rPr>
          <w:rFonts w:ascii="Arial" w:eastAsia="Times New Roman" w:hAnsi="Arial" w:cs="Arial"/>
          <w:b/>
          <w:bCs/>
          <w:kern w:val="0"/>
          <w:lang w:eastAsia="en-IN"/>
          <w14:ligatures w14:val="none"/>
        </w:rPr>
        <w:t>Total w</w:t>
      </w:r>
      <w:r w:rsidRPr="00E040D5">
        <w:rPr>
          <w:rFonts w:ascii="Arial" w:eastAsia="Times New Roman" w:hAnsi="Arial" w:cs="Arial"/>
          <w:b/>
          <w:bCs/>
          <w:kern w:val="0"/>
          <w:lang w:eastAsia="en-IN"/>
          <w14:ligatures w14:val="none"/>
        </w:rPr>
        <w:t>eed density</w:t>
      </w:r>
    </w:p>
    <w:p w14:paraId="496A360D" w14:textId="077EDDDD" w:rsidR="001F0641" w:rsidRPr="0028616A" w:rsidRDefault="001F0641"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t xml:space="preserve">The total weed density under various herbicidal treatments </w:t>
      </w:r>
      <w:r w:rsidR="006432F8" w:rsidRPr="0028616A">
        <w:rPr>
          <w:rFonts w:ascii="Arial" w:eastAsia="Times New Roman" w:hAnsi="Arial" w:cs="Arial"/>
          <w:kern w:val="0"/>
          <w:sz w:val="20"/>
          <w:szCs w:val="20"/>
          <w:lang w:eastAsia="en-IN"/>
          <w14:ligatures w14:val="none"/>
        </w:rPr>
        <w:t>is</w:t>
      </w:r>
      <w:r w:rsidRPr="0028616A">
        <w:rPr>
          <w:rFonts w:ascii="Arial" w:eastAsia="Times New Roman" w:hAnsi="Arial" w:cs="Arial"/>
          <w:kern w:val="0"/>
          <w:sz w:val="20"/>
          <w:szCs w:val="20"/>
          <w:lang w:eastAsia="en-IN"/>
          <w14:ligatures w14:val="none"/>
        </w:rPr>
        <w:t xml:space="preserve"> given in Table </w:t>
      </w:r>
      <w:r w:rsidR="007330D3" w:rsidRPr="0028616A">
        <w:rPr>
          <w:rFonts w:ascii="Arial" w:eastAsia="Times New Roman" w:hAnsi="Arial" w:cs="Arial"/>
          <w:kern w:val="0"/>
          <w:sz w:val="20"/>
          <w:szCs w:val="20"/>
          <w:lang w:eastAsia="en-IN"/>
          <w14:ligatures w14:val="none"/>
        </w:rPr>
        <w:t>3</w:t>
      </w:r>
      <w:r w:rsidRPr="0028616A">
        <w:rPr>
          <w:rFonts w:ascii="Arial" w:eastAsia="Times New Roman" w:hAnsi="Arial" w:cs="Arial"/>
          <w:kern w:val="0"/>
          <w:sz w:val="20"/>
          <w:szCs w:val="20"/>
          <w:lang w:eastAsia="en-IN"/>
          <w14:ligatures w14:val="none"/>
        </w:rPr>
        <w:t xml:space="preserve">. </w:t>
      </w:r>
      <w:r w:rsidR="007330D3" w:rsidRPr="0028616A">
        <w:rPr>
          <w:rFonts w:ascii="Arial" w:eastAsia="Times New Roman" w:hAnsi="Arial" w:cs="Arial"/>
          <w:kern w:val="0"/>
          <w:sz w:val="20"/>
          <w:szCs w:val="20"/>
          <w:lang w:eastAsia="en-IN"/>
          <w14:ligatures w14:val="none"/>
        </w:rPr>
        <w:t>Total weed density differed significantly among herbicidal treatments at 15, 30 and 45 DAS, with the lowest under pre-emergence application</w:t>
      </w:r>
      <w:r w:rsidR="009264B9" w:rsidRPr="0028616A">
        <w:rPr>
          <w:rFonts w:ascii="Arial" w:eastAsia="Times New Roman" w:hAnsi="Arial" w:cs="Arial"/>
          <w:kern w:val="0"/>
          <w:sz w:val="20"/>
          <w:szCs w:val="20"/>
          <w:lang w:eastAsia="en-IN"/>
          <w14:ligatures w14:val="none"/>
        </w:rPr>
        <w:t xml:space="preserve"> of </w:t>
      </w:r>
      <w:r w:rsidRPr="0028616A">
        <w:rPr>
          <w:rFonts w:ascii="Arial" w:eastAsia="Times New Roman" w:hAnsi="Arial" w:cs="Arial"/>
          <w:kern w:val="0"/>
          <w:sz w:val="20"/>
          <w:szCs w:val="20"/>
          <w:lang w:eastAsia="en-IN"/>
          <w14:ligatures w14:val="none"/>
        </w:rPr>
        <w:t xml:space="preserve">pretilachlor @ 750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3</w:t>
      </w:r>
      <w:r w:rsidR="00E1073D"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 xml:space="preserve">DAS + </w:t>
      </w:r>
      <w:proofErr w:type="spellStart"/>
      <w:r w:rsidRPr="0028616A">
        <w:rPr>
          <w:rFonts w:ascii="Arial" w:eastAsia="Times New Roman" w:hAnsi="Arial" w:cs="Arial"/>
          <w:kern w:val="0"/>
          <w:sz w:val="20"/>
          <w:szCs w:val="20"/>
          <w:lang w:eastAsia="en-IN"/>
          <w14:ligatures w14:val="none"/>
        </w:rPr>
        <w:t>Halosulfuron</w:t>
      </w:r>
      <w:proofErr w:type="spellEnd"/>
      <w:r w:rsidRPr="0028616A">
        <w:rPr>
          <w:rFonts w:ascii="Arial" w:eastAsia="Times New Roman" w:hAnsi="Arial" w:cs="Arial"/>
          <w:kern w:val="0"/>
          <w:sz w:val="20"/>
          <w:szCs w:val="20"/>
          <w:lang w:eastAsia="en-IN"/>
          <w14:ligatures w14:val="none"/>
        </w:rPr>
        <w:t xml:space="preserve">-methyl @ 70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25 DAS as </w:t>
      </w:r>
      <w:r w:rsidR="004613E4" w:rsidRPr="0028616A">
        <w:rPr>
          <w:rFonts w:ascii="Arial" w:eastAsia="Times New Roman" w:hAnsi="Arial" w:cs="Arial"/>
          <w:kern w:val="0"/>
          <w:sz w:val="20"/>
          <w:szCs w:val="20"/>
          <w:lang w:eastAsia="en-IN"/>
          <w14:ligatures w14:val="none"/>
        </w:rPr>
        <w:t>post-emergence</w:t>
      </w:r>
      <w:r w:rsidRPr="0028616A">
        <w:rPr>
          <w:rFonts w:ascii="Arial" w:eastAsia="Times New Roman" w:hAnsi="Arial" w:cs="Arial"/>
          <w:kern w:val="0"/>
          <w:sz w:val="20"/>
          <w:szCs w:val="20"/>
          <w:lang w:eastAsia="en-IN"/>
          <w14:ligatures w14:val="none"/>
        </w:rPr>
        <w:t xml:space="preserve"> </w:t>
      </w:r>
      <w:r w:rsidR="000221FA" w:rsidRPr="0028616A">
        <w:rPr>
          <w:rFonts w:ascii="Arial" w:eastAsia="Times New Roman" w:hAnsi="Arial" w:cs="Arial"/>
          <w:kern w:val="0"/>
          <w:sz w:val="20"/>
          <w:szCs w:val="20"/>
          <w:lang w:eastAsia="en-IN"/>
          <w14:ligatures w14:val="none"/>
        </w:rPr>
        <w:t>(2.38, 8.74</w:t>
      </w:r>
      <w:r w:rsidR="004613E4" w:rsidRPr="0028616A">
        <w:rPr>
          <w:rFonts w:ascii="Arial" w:eastAsia="Times New Roman" w:hAnsi="Arial" w:cs="Arial"/>
          <w:kern w:val="0"/>
          <w:sz w:val="20"/>
          <w:szCs w:val="20"/>
          <w:lang w:eastAsia="en-IN"/>
          <w14:ligatures w14:val="none"/>
        </w:rPr>
        <w:t xml:space="preserve"> and</w:t>
      </w:r>
      <w:r w:rsidR="000221FA" w:rsidRPr="0028616A">
        <w:rPr>
          <w:rFonts w:ascii="Arial" w:eastAsia="Times New Roman" w:hAnsi="Arial" w:cs="Arial"/>
          <w:kern w:val="0"/>
          <w:sz w:val="20"/>
          <w:szCs w:val="20"/>
          <w:lang w:eastAsia="en-IN"/>
          <w14:ligatures w14:val="none"/>
        </w:rPr>
        <w:t xml:space="preserve"> 8.46 no</w:t>
      </w:r>
      <w:r w:rsidR="004613E4" w:rsidRPr="0028616A">
        <w:rPr>
          <w:rFonts w:ascii="Arial" w:eastAsia="Times New Roman" w:hAnsi="Arial" w:cs="Arial"/>
          <w:kern w:val="0"/>
          <w:sz w:val="20"/>
          <w:szCs w:val="20"/>
          <w:lang w:eastAsia="en-IN"/>
          <w14:ligatures w14:val="none"/>
        </w:rPr>
        <w:t>s</w:t>
      </w:r>
      <w:r w:rsidR="000221FA" w:rsidRPr="0028616A">
        <w:rPr>
          <w:rFonts w:ascii="Arial" w:eastAsia="Times New Roman" w:hAnsi="Arial" w:cs="Arial"/>
          <w:kern w:val="0"/>
          <w:sz w:val="20"/>
          <w:szCs w:val="20"/>
          <w:lang w:eastAsia="en-IN"/>
          <w14:ligatures w14:val="none"/>
        </w:rPr>
        <w:t>. pot</w:t>
      </w:r>
      <w:r w:rsidR="000221FA" w:rsidRPr="0028616A">
        <w:rPr>
          <w:rFonts w:ascii="Arial" w:eastAsia="Times New Roman" w:hAnsi="Arial" w:cs="Arial"/>
          <w:kern w:val="0"/>
          <w:sz w:val="20"/>
          <w:szCs w:val="20"/>
          <w:vertAlign w:val="superscript"/>
          <w:lang w:eastAsia="en-IN"/>
          <w14:ligatures w14:val="none"/>
        </w:rPr>
        <w:t>-1</w:t>
      </w:r>
      <w:r w:rsidR="000221FA"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and butachlor</w:t>
      </w:r>
      <w:r w:rsidR="004613E4" w:rsidRPr="0028616A">
        <w:rPr>
          <w:rFonts w:ascii="Arial" w:eastAsia="Times New Roman" w:hAnsi="Arial" w:cs="Arial"/>
          <w:kern w:val="0"/>
          <w:sz w:val="20"/>
          <w:szCs w:val="20"/>
          <w:lang w:eastAsia="en-IN"/>
          <w14:ligatures w14:val="none"/>
        </w:rPr>
        <w:t xml:space="preserve"> (pre-emergence)</w:t>
      </w:r>
      <w:r w:rsidRPr="0028616A">
        <w:rPr>
          <w:rFonts w:ascii="Arial" w:eastAsia="Times New Roman" w:hAnsi="Arial" w:cs="Arial"/>
          <w:kern w:val="0"/>
          <w:sz w:val="20"/>
          <w:szCs w:val="20"/>
          <w:lang w:eastAsia="en-IN"/>
          <w14:ligatures w14:val="none"/>
        </w:rPr>
        <w:t xml:space="preserve"> @ 1000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Pr="0028616A">
        <w:rPr>
          <w:rFonts w:ascii="Cambria Math" w:eastAsia="Times New Roman" w:hAnsi="Cambria Math" w:cs="Cambria Math"/>
          <w:kern w:val="0"/>
          <w:sz w:val="20"/>
          <w:szCs w:val="20"/>
          <w:lang w:eastAsia="en-IN"/>
          <w14:ligatures w14:val="none"/>
        </w:rPr>
        <w:t>⁻</w:t>
      </w:r>
      <w:r w:rsidRPr="0028616A">
        <w:rPr>
          <w:rFonts w:ascii="Arial" w:eastAsia="Times New Roman" w:hAnsi="Arial" w:cs="Arial"/>
          <w:kern w:val="0"/>
          <w:sz w:val="20"/>
          <w:szCs w:val="20"/>
          <w:lang w:eastAsia="en-IN"/>
          <w14:ligatures w14:val="none"/>
        </w:rPr>
        <w:t xml:space="preserve">¹ at 3 DAS followed by </w:t>
      </w:r>
      <w:proofErr w:type="spellStart"/>
      <w:r w:rsidR="009264B9" w:rsidRPr="0028616A">
        <w:rPr>
          <w:rFonts w:ascii="Arial" w:eastAsia="Times New Roman" w:hAnsi="Arial" w:cs="Arial"/>
          <w:kern w:val="0"/>
          <w:sz w:val="20"/>
          <w:szCs w:val="20"/>
          <w:lang w:eastAsia="en-IN"/>
          <w14:ligatures w14:val="none"/>
        </w:rPr>
        <w:t>m</w:t>
      </w:r>
      <w:r w:rsidR="004613E4" w:rsidRPr="0028616A">
        <w:rPr>
          <w:rFonts w:ascii="Arial" w:eastAsia="Times New Roman" w:hAnsi="Arial" w:cs="Arial"/>
          <w:kern w:val="0"/>
          <w:sz w:val="20"/>
          <w:szCs w:val="20"/>
          <w:lang w:eastAsia="en-IN"/>
          <w14:ligatures w14:val="none"/>
        </w:rPr>
        <w:t>etamifop</w:t>
      </w:r>
      <w:proofErr w:type="spellEnd"/>
      <w:r w:rsidR="004613E4" w:rsidRPr="0028616A">
        <w:rPr>
          <w:rFonts w:ascii="Arial" w:eastAsia="Times New Roman" w:hAnsi="Arial" w:cs="Arial"/>
          <w:kern w:val="0"/>
          <w:sz w:val="20"/>
          <w:szCs w:val="20"/>
          <w:lang w:eastAsia="en-IN"/>
          <w14:ligatures w14:val="none"/>
        </w:rPr>
        <w:t xml:space="preserve"> (post-emergence)</w:t>
      </w:r>
      <w:r w:rsidRPr="0028616A">
        <w:rPr>
          <w:rFonts w:ascii="Arial" w:eastAsia="Times New Roman" w:hAnsi="Arial" w:cs="Arial"/>
          <w:kern w:val="0"/>
          <w:sz w:val="20"/>
          <w:szCs w:val="20"/>
          <w:lang w:eastAsia="en-IN"/>
          <w14:ligatures w14:val="none"/>
        </w:rPr>
        <w:t xml:space="preserve"> @ 1000 ml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25 DAS (T</w:t>
      </w:r>
      <w:r w:rsidRPr="0028616A">
        <w:rPr>
          <w:rFonts w:ascii="Arial" w:eastAsia="Times New Roman" w:hAnsi="Arial" w:cs="Arial"/>
          <w:kern w:val="0"/>
          <w:sz w:val="20"/>
          <w:szCs w:val="20"/>
          <w:vertAlign w:val="subscript"/>
          <w:lang w:eastAsia="en-IN"/>
          <w14:ligatures w14:val="none"/>
        </w:rPr>
        <w:t>9</w:t>
      </w:r>
      <w:r w:rsidRPr="0028616A">
        <w:rPr>
          <w:rFonts w:ascii="Arial" w:eastAsia="Times New Roman" w:hAnsi="Arial" w:cs="Arial"/>
          <w:kern w:val="0"/>
          <w:sz w:val="20"/>
          <w:szCs w:val="20"/>
          <w:lang w:eastAsia="en-IN"/>
          <w14:ligatures w14:val="none"/>
        </w:rPr>
        <w:t>)</w:t>
      </w:r>
      <w:r w:rsidR="000221FA" w:rsidRPr="0028616A">
        <w:rPr>
          <w:rFonts w:ascii="Arial" w:eastAsia="Times New Roman" w:hAnsi="Arial" w:cs="Arial"/>
          <w:kern w:val="0"/>
          <w:sz w:val="20"/>
          <w:szCs w:val="20"/>
          <w:lang w:eastAsia="en-IN"/>
          <w14:ligatures w14:val="none"/>
        </w:rPr>
        <w:t xml:space="preserve"> (3.79, 9.80</w:t>
      </w:r>
      <w:r w:rsidR="004613E4" w:rsidRPr="0028616A">
        <w:rPr>
          <w:rFonts w:ascii="Arial" w:eastAsia="Times New Roman" w:hAnsi="Arial" w:cs="Arial"/>
          <w:kern w:val="0"/>
          <w:sz w:val="20"/>
          <w:szCs w:val="20"/>
          <w:lang w:eastAsia="en-IN"/>
          <w14:ligatures w14:val="none"/>
        </w:rPr>
        <w:t xml:space="preserve"> and </w:t>
      </w:r>
      <w:r w:rsidR="000221FA" w:rsidRPr="0028616A">
        <w:rPr>
          <w:rFonts w:ascii="Arial" w:eastAsia="Times New Roman" w:hAnsi="Arial" w:cs="Arial"/>
          <w:kern w:val="0"/>
          <w:sz w:val="20"/>
          <w:szCs w:val="20"/>
          <w:lang w:eastAsia="en-IN"/>
          <w14:ligatures w14:val="none"/>
        </w:rPr>
        <w:t>9.42 no</w:t>
      </w:r>
      <w:r w:rsidR="004613E4" w:rsidRPr="0028616A">
        <w:rPr>
          <w:rFonts w:ascii="Arial" w:eastAsia="Times New Roman" w:hAnsi="Arial" w:cs="Arial"/>
          <w:kern w:val="0"/>
          <w:sz w:val="20"/>
          <w:szCs w:val="20"/>
          <w:lang w:eastAsia="en-IN"/>
          <w14:ligatures w14:val="none"/>
        </w:rPr>
        <w:t>s</w:t>
      </w:r>
      <w:r w:rsidR="000221FA" w:rsidRPr="0028616A">
        <w:rPr>
          <w:rFonts w:ascii="Arial" w:eastAsia="Times New Roman" w:hAnsi="Arial" w:cs="Arial"/>
          <w:kern w:val="0"/>
          <w:sz w:val="20"/>
          <w:szCs w:val="20"/>
          <w:lang w:eastAsia="en-IN"/>
          <w14:ligatures w14:val="none"/>
        </w:rPr>
        <w:t>. pot</w:t>
      </w:r>
      <w:r w:rsidR="000221FA" w:rsidRPr="0028616A">
        <w:rPr>
          <w:rFonts w:ascii="Arial" w:eastAsia="Times New Roman" w:hAnsi="Arial" w:cs="Arial"/>
          <w:kern w:val="0"/>
          <w:sz w:val="20"/>
          <w:szCs w:val="20"/>
          <w:vertAlign w:val="superscript"/>
          <w:lang w:eastAsia="en-IN"/>
          <w14:ligatures w14:val="none"/>
        </w:rPr>
        <w:t>-1</w:t>
      </w:r>
      <w:r w:rsidR="000221FA" w:rsidRPr="0028616A">
        <w:rPr>
          <w:rFonts w:ascii="Arial" w:eastAsia="Times New Roman" w:hAnsi="Arial" w:cs="Arial"/>
          <w:kern w:val="0"/>
          <w:sz w:val="20"/>
          <w:szCs w:val="20"/>
          <w:lang w:eastAsia="en-IN"/>
          <w14:ligatures w14:val="none"/>
        </w:rPr>
        <w:t>).</w:t>
      </w:r>
      <w:r w:rsidRPr="0028616A">
        <w:rPr>
          <w:rFonts w:ascii="Arial" w:eastAsia="Times New Roman" w:hAnsi="Arial" w:cs="Arial"/>
          <w:kern w:val="0"/>
          <w:sz w:val="20"/>
          <w:szCs w:val="20"/>
          <w:lang w:eastAsia="en-IN"/>
          <w14:ligatures w14:val="none"/>
        </w:rPr>
        <w:t xml:space="preserve"> The reduction in weed population </w:t>
      </w:r>
      <w:r w:rsidR="009264B9" w:rsidRPr="0028616A">
        <w:rPr>
          <w:rFonts w:ascii="Arial" w:eastAsia="Times New Roman" w:hAnsi="Arial" w:cs="Arial"/>
          <w:kern w:val="0"/>
          <w:sz w:val="20"/>
          <w:szCs w:val="20"/>
          <w:lang w:eastAsia="en-IN"/>
          <w14:ligatures w14:val="none"/>
        </w:rPr>
        <w:t xml:space="preserve">was due to </w:t>
      </w:r>
      <w:r w:rsidRPr="0028616A">
        <w:rPr>
          <w:rFonts w:ascii="Arial" w:eastAsia="Times New Roman" w:hAnsi="Arial" w:cs="Arial"/>
          <w:kern w:val="0"/>
          <w:sz w:val="20"/>
          <w:szCs w:val="20"/>
          <w:lang w:eastAsia="en-IN"/>
          <w14:ligatures w14:val="none"/>
        </w:rPr>
        <w:t xml:space="preserve">the sequential application of </w:t>
      </w:r>
      <w:r w:rsidR="004613E4" w:rsidRPr="0028616A">
        <w:rPr>
          <w:rFonts w:ascii="Arial" w:eastAsia="Times New Roman" w:hAnsi="Arial" w:cs="Arial"/>
          <w:kern w:val="0"/>
          <w:sz w:val="20"/>
          <w:szCs w:val="20"/>
          <w:lang w:eastAsia="en-IN"/>
          <w14:ligatures w14:val="none"/>
        </w:rPr>
        <w:t>pre-emergence</w:t>
      </w:r>
      <w:r w:rsidR="002A76D3" w:rsidRPr="0028616A">
        <w:rPr>
          <w:rFonts w:ascii="Arial" w:eastAsia="Times New Roman" w:hAnsi="Arial" w:cs="Arial"/>
          <w:kern w:val="0"/>
          <w:sz w:val="20"/>
          <w:szCs w:val="20"/>
          <w:lang w:eastAsia="en-IN"/>
          <w14:ligatures w14:val="none"/>
        </w:rPr>
        <w:t xml:space="preserve"> </w:t>
      </w:r>
      <w:r w:rsidR="004613E4" w:rsidRPr="0028616A">
        <w:rPr>
          <w:rFonts w:ascii="Arial" w:eastAsia="Times New Roman" w:hAnsi="Arial" w:cs="Arial"/>
          <w:kern w:val="0"/>
          <w:sz w:val="20"/>
          <w:szCs w:val="20"/>
          <w:lang w:eastAsia="en-IN"/>
          <w14:ligatures w14:val="none"/>
        </w:rPr>
        <w:t>and</w:t>
      </w:r>
      <w:r w:rsidR="002A76D3" w:rsidRPr="0028616A">
        <w:rPr>
          <w:rFonts w:ascii="Arial" w:eastAsia="Times New Roman" w:hAnsi="Arial" w:cs="Arial"/>
          <w:kern w:val="0"/>
          <w:sz w:val="20"/>
          <w:szCs w:val="20"/>
          <w:lang w:eastAsia="en-IN"/>
          <w14:ligatures w14:val="none"/>
        </w:rPr>
        <w:t xml:space="preserve"> </w:t>
      </w:r>
      <w:r w:rsidR="004613E4" w:rsidRPr="0028616A">
        <w:rPr>
          <w:rFonts w:ascii="Arial" w:eastAsia="Times New Roman" w:hAnsi="Arial" w:cs="Arial"/>
          <w:kern w:val="0"/>
          <w:sz w:val="20"/>
          <w:szCs w:val="20"/>
          <w:lang w:eastAsia="en-IN"/>
          <w14:ligatures w14:val="none"/>
        </w:rPr>
        <w:t xml:space="preserve">post-emergence </w:t>
      </w:r>
      <w:r w:rsidRPr="0028616A">
        <w:rPr>
          <w:rFonts w:ascii="Arial" w:eastAsia="Times New Roman" w:hAnsi="Arial" w:cs="Arial"/>
          <w:kern w:val="0"/>
          <w:sz w:val="20"/>
          <w:szCs w:val="20"/>
          <w:lang w:eastAsia="en-IN"/>
          <w14:ligatures w14:val="none"/>
        </w:rPr>
        <w:t xml:space="preserve">herbicides, which effectively controlled grasses, sedges and BLW during the crop growth period, thereby reducing </w:t>
      </w:r>
      <w:r w:rsidR="0076488C" w:rsidRPr="0028616A">
        <w:rPr>
          <w:rFonts w:ascii="Arial" w:eastAsia="Times New Roman" w:hAnsi="Arial" w:cs="Arial"/>
          <w:kern w:val="0"/>
          <w:sz w:val="20"/>
          <w:szCs w:val="20"/>
          <w:lang w:eastAsia="en-IN"/>
          <w14:ligatures w14:val="none"/>
        </w:rPr>
        <w:t>weed emergence</w:t>
      </w:r>
      <w:r w:rsidR="009264B9"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w:t>
      </w:r>
      <w:proofErr w:type="spellStart"/>
      <w:r w:rsidRPr="0028616A">
        <w:rPr>
          <w:rFonts w:ascii="Arial" w:eastAsia="Times New Roman" w:hAnsi="Arial" w:cs="Arial"/>
          <w:kern w:val="0"/>
          <w:sz w:val="20"/>
          <w:szCs w:val="20"/>
          <w:lang w:eastAsia="en-IN"/>
          <w14:ligatures w14:val="none"/>
        </w:rPr>
        <w:t>Bhimashankar</w:t>
      </w:r>
      <w:proofErr w:type="spellEnd"/>
      <w:r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i/>
          <w:iCs/>
          <w:kern w:val="0"/>
          <w:sz w:val="20"/>
          <w:szCs w:val="20"/>
          <w:lang w:eastAsia="en-IN"/>
          <w14:ligatures w14:val="none"/>
        </w:rPr>
        <w:t>et al</w:t>
      </w:r>
      <w:r w:rsidRPr="0028616A">
        <w:rPr>
          <w:rFonts w:ascii="Arial" w:eastAsia="Times New Roman" w:hAnsi="Arial" w:cs="Arial"/>
          <w:kern w:val="0"/>
          <w:sz w:val="20"/>
          <w:szCs w:val="20"/>
          <w:lang w:eastAsia="en-IN"/>
          <w14:ligatures w14:val="none"/>
        </w:rPr>
        <w:t>., 2018; Mallikarjuna</w:t>
      </w:r>
      <w:r w:rsidR="000221FA" w:rsidRPr="0028616A">
        <w:rPr>
          <w:rFonts w:ascii="Arial" w:eastAsia="Times New Roman" w:hAnsi="Arial" w:cs="Arial"/>
          <w:kern w:val="0"/>
          <w:sz w:val="20"/>
          <w:szCs w:val="20"/>
          <w:lang w:eastAsia="en-IN"/>
          <w14:ligatures w14:val="none"/>
        </w:rPr>
        <w:t xml:space="preserve"> </w:t>
      </w:r>
      <w:r w:rsidR="000221FA" w:rsidRPr="0028616A">
        <w:rPr>
          <w:rFonts w:ascii="Arial" w:eastAsia="Times New Roman" w:hAnsi="Arial" w:cs="Arial"/>
          <w:i/>
          <w:iCs/>
          <w:kern w:val="0"/>
          <w:sz w:val="20"/>
          <w:szCs w:val="20"/>
          <w:lang w:eastAsia="en-IN"/>
          <w14:ligatures w14:val="none"/>
        </w:rPr>
        <w:t>et al</w:t>
      </w:r>
      <w:r w:rsidRPr="0028616A">
        <w:rPr>
          <w:rFonts w:ascii="Arial" w:eastAsia="Times New Roman" w:hAnsi="Arial" w:cs="Arial"/>
          <w:kern w:val="0"/>
          <w:sz w:val="20"/>
          <w:szCs w:val="20"/>
          <w:lang w:eastAsia="en-IN"/>
          <w14:ligatures w14:val="none"/>
        </w:rPr>
        <w:t xml:space="preserve">., 2014). In contrast, </w:t>
      </w:r>
      <w:proofErr w:type="spellStart"/>
      <w:r w:rsidRPr="0028616A">
        <w:rPr>
          <w:rFonts w:ascii="Arial" w:eastAsia="Times New Roman" w:hAnsi="Arial" w:cs="Arial"/>
          <w:kern w:val="0"/>
          <w:sz w:val="20"/>
          <w:szCs w:val="20"/>
          <w:lang w:eastAsia="en-IN"/>
          <w14:ligatures w14:val="none"/>
        </w:rPr>
        <w:t>unweeded</w:t>
      </w:r>
      <w:proofErr w:type="spellEnd"/>
      <w:r w:rsidRPr="0028616A">
        <w:rPr>
          <w:rFonts w:ascii="Arial" w:eastAsia="Times New Roman" w:hAnsi="Arial" w:cs="Arial"/>
          <w:kern w:val="0"/>
          <w:sz w:val="20"/>
          <w:szCs w:val="20"/>
          <w:lang w:eastAsia="en-IN"/>
          <w14:ligatures w14:val="none"/>
        </w:rPr>
        <w:t xml:space="preserve"> control (T</w:t>
      </w:r>
      <w:r w:rsidRPr="0028616A">
        <w:rPr>
          <w:rFonts w:ascii="Arial" w:eastAsia="Times New Roman" w:hAnsi="Arial" w:cs="Arial"/>
          <w:kern w:val="0"/>
          <w:sz w:val="20"/>
          <w:szCs w:val="20"/>
          <w:vertAlign w:val="subscript"/>
          <w:lang w:eastAsia="en-IN"/>
          <w14:ligatures w14:val="none"/>
        </w:rPr>
        <w:t>12</w:t>
      </w:r>
      <w:r w:rsidRPr="0028616A">
        <w:rPr>
          <w:rFonts w:ascii="Arial" w:eastAsia="Times New Roman" w:hAnsi="Arial" w:cs="Arial"/>
          <w:kern w:val="0"/>
          <w:sz w:val="20"/>
          <w:szCs w:val="20"/>
          <w:lang w:eastAsia="en-IN"/>
          <w14:ligatures w14:val="none"/>
        </w:rPr>
        <w:t>)</w:t>
      </w:r>
      <w:r w:rsidR="000221FA" w:rsidRPr="0028616A">
        <w:rPr>
          <w:rFonts w:ascii="Arial" w:eastAsia="Times New Roman" w:hAnsi="Arial" w:cs="Arial"/>
          <w:kern w:val="0"/>
          <w:sz w:val="20"/>
          <w:szCs w:val="20"/>
          <w:lang w:eastAsia="en-IN"/>
          <w14:ligatures w14:val="none"/>
        </w:rPr>
        <w:t xml:space="preserve"> recorded the highest weed density (12.03, 17.63</w:t>
      </w:r>
      <w:r w:rsidR="004613E4" w:rsidRPr="0028616A">
        <w:rPr>
          <w:rFonts w:ascii="Arial" w:eastAsia="Times New Roman" w:hAnsi="Arial" w:cs="Arial"/>
          <w:kern w:val="0"/>
          <w:sz w:val="20"/>
          <w:szCs w:val="20"/>
          <w:lang w:eastAsia="en-IN"/>
          <w14:ligatures w14:val="none"/>
        </w:rPr>
        <w:t xml:space="preserve"> and</w:t>
      </w:r>
      <w:r w:rsidR="000221FA" w:rsidRPr="0028616A">
        <w:rPr>
          <w:rFonts w:ascii="Arial" w:eastAsia="Times New Roman" w:hAnsi="Arial" w:cs="Arial"/>
          <w:kern w:val="0"/>
          <w:sz w:val="20"/>
          <w:szCs w:val="20"/>
          <w:lang w:eastAsia="en-IN"/>
          <w14:ligatures w14:val="none"/>
        </w:rPr>
        <w:t xml:space="preserve"> 19.96 </w:t>
      </w:r>
      <w:r w:rsidR="004613E4" w:rsidRPr="0028616A">
        <w:rPr>
          <w:rFonts w:ascii="Arial" w:hAnsi="Arial" w:cs="Arial"/>
          <w:sz w:val="20"/>
          <w:szCs w:val="20"/>
        </w:rPr>
        <w:t>nos</w:t>
      </w:r>
      <w:r w:rsidR="000221FA" w:rsidRPr="0028616A">
        <w:rPr>
          <w:rFonts w:ascii="Arial" w:hAnsi="Arial" w:cs="Arial"/>
          <w:sz w:val="20"/>
          <w:szCs w:val="20"/>
        </w:rPr>
        <w:t>. pot</w:t>
      </w:r>
      <w:r w:rsidR="000221FA" w:rsidRPr="0028616A">
        <w:rPr>
          <w:rFonts w:ascii="Arial" w:hAnsi="Arial" w:cs="Arial"/>
          <w:sz w:val="20"/>
          <w:szCs w:val="20"/>
          <w:vertAlign w:val="superscript"/>
        </w:rPr>
        <w:t>-1</w:t>
      </w:r>
      <w:r w:rsidR="000221FA" w:rsidRPr="0028616A">
        <w:rPr>
          <w:rFonts w:ascii="Arial" w:hAnsi="Arial" w:cs="Arial"/>
          <w:sz w:val="20"/>
          <w:szCs w:val="20"/>
        </w:rPr>
        <w:t xml:space="preserve">) </w:t>
      </w:r>
      <w:r w:rsidR="000221FA" w:rsidRPr="0028616A">
        <w:rPr>
          <w:rFonts w:ascii="Arial" w:eastAsia="Times New Roman" w:hAnsi="Arial" w:cs="Arial"/>
          <w:kern w:val="0"/>
          <w:sz w:val="20"/>
          <w:szCs w:val="20"/>
          <w:lang w:eastAsia="en-IN"/>
          <w14:ligatures w14:val="none"/>
        </w:rPr>
        <w:t xml:space="preserve">at all stages due to the absence of weed management practices, resulting in severe weed infestation and increased crop-weed competition. These findings are consistent with </w:t>
      </w:r>
      <w:r w:rsidR="00333729" w:rsidRPr="0028616A">
        <w:rPr>
          <w:rFonts w:ascii="Arial" w:eastAsia="Times New Roman" w:hAnsi="Arial" w:cs="Arial"/>
          <w:kern w:val="0"/>
          <w:sz w:val="20"/>
          <w:szCs w:val="20"/>
          <w:lang w:eastAsia="en-IN"/>
          <w14:ligatures w14:val="none"/>
        </w:rPr>
        <w:t xml:space="preserve">those of Sharmitha </w:t>
      </w:r>
      <w:r w:rsidR="00333729" w:rsidRPr="0028616A">
        <w:rPr>
          <w:rFonts w:ascii="Arial" w:eastAsia="Times New Roman" w:hAnsi="Arial" w:cs="Arial"/>
          <w:i/>
          <w:iCs/>
          <w:kern w:val="0"/>
          <w:sz w:val="20"/>
          <w:szCs w:val="20"/>
          <w:lang w:eastAsia="en-IN"/>
          <w14:ligatures w14:val="none"/>
        </w:rPr>
        <w:t>et al</w:t>
      </w:r>
      <w:r w:rsidR="00333729" w:rsidRPr="0028616A">
        <w:rPr>
          <w:rFonts w:ascii="Arial" w:eastAsia="Times New Roman" w:hAnsi="Arial" w:cs="Arial"/>
          <w:kern w:val="0"/>
          <w:sz w:val="20"/>
          <w:szCs w:val="20"/>
          <w:lang w:eastAsia="en-IN"/>
          <w14:ligatures w14:val="none"/>
        </w:rPr>
        <w:t>. (</w:t>
      </w:r>
      <w:r w:rsidR="000221FA" w:rsidRPr="0028616A">
        <w:rPr>
          <w:rFonts w:ascii="Arial" w:eastAsia="Times New Roman" w:hAnsi="Arial" w:cs="Arial"/>
          <w:kern w:val="0"/>
          <w:sz w:val="20"/>
          <w:szCs w:val="20"/>
          <w:lang w:eastAsia="en-IN"/>
          <w14:ligatures w14:val="none"/>
        </w:rPr>
        <w:t>2023).</w:t>
      </w:r>
    </w:p>
    <w:p w14:paraId="49F818C8" w14:textId="3D49C01F" w:rsidR="000221FA" w:rsidRPr="00E040D5" w:rsidRDefault="000221FA"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 xml:space="preserve">3.2.3. </w:t>
      </w:r>
      <w:r w:rsidR="004613E4" w:rsidRPr="00E040D5">
        <w:rPr>
          <w:rFonts w:ascii="Arial" w:eastAsia="Times New Roman" w:hAnsi="Arial" w:cs="Arial"/>
          <w:b/>
          <w:bCs/>
          <w:kern w:val="0"/>
          <w:lang w:eastAsia="en-IN"/>
          <w14:ligatures w14:val="none"/>
        </w:rPr>
        <w:t>Total w</w:t>
      </w:r>
      <w:r w:rsidRPr="00E040D5">
        <w:rPr>
          <w:rFonts w:ascii="Arial" w:eastAsia="Times New Roman" w:hAnsi="Arial" w:cs="Arial"/>
          <w:b/>
          <w:bCs/>
          <w:kern w:val="0"/>
          <w:lang w:eastAsia="en-IN"/>
          <w14:ligatures w14:val="none"/>
        </w:rPr>
        <w:t>eed dry weight</w:t>
      </w:r>
    </w:p>
    <w:p w14:paraId="3DC991BF" w14:textId="4AE498AA" w:rsidR="002A76D3" w:rsidRPr="0028616A" w:rsidRDefault="002A76D3"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t>The total weed dry weight differed significantly among the herbicidal treatments</w:t>
      </w:r>
      <w:r w:rsidR="00EB50C8" w:rsidRPr="0028616A">
        <w:rPr>
          <w:rFonts w:ascii="Arial" w:eastAsia="Times New Roman" w:hAnsi="Arial" w:cs="Arial"/>
          <w:kern w:val="0"/>
          <w:sz w:val="20"/>
          <w:szCs w:val="20"/>
          <w:lang w:eastAsia="en-IN"/>
          <w14:ligatures w14:val="none"/>
        </w:rPr>
        <w:t xml:space="preserve"> depicted in Fig 2.</w:t>
      </w:r>
      <w:r w:rsidRPr="0028616A">
        <w:rPr>
          <w:rFonts w:ascii="Arial" w:eastAsia="Times New Roman" w:hAnsi="Arial" w:cs="Arial"/>
          <w:kern w:val="0"/>
          <w:sz w:val="20"/>
          <w:szCs w:val="20"/>
          <w:lang w:eastAsia="en-IN"/>
          <w14:ligatures w14:val="none"/>
        </w:rPr>
        <w:t xml:space="preserve"> Lowest </w:t>
      </w:r>
      <w:r w:rsidR="004613E4" w:rsidRPr="0028616A">
        <w:rPr>
          <w:rFonts w:ascii="Arial" w:eastAsia="Times New Roman" w:hAnsi="Arial" w:cs="Arial"/>
          <w:kern w:val="0"/>
          <w:sz w:val="20"/>
          <w:szCs w:val="20"/>
          <w:lang w:eastAsia="en-IN"/>
          <w14:ligatures w14:val="none"/>
        </w:rPr>
        <w:t xml:space="preserve">weed </w:t>
      </w:r>
      <w:r w:rsidRPr="0028616A">
        <w:rPr>
          <w:rFonts w:ascii="Arial" w:eastAsia="Times New Roman" w:hAnsi="Arial" w:cs="Arial"/>
          <w:kern w:val="0"/>
          <w:sz w:val="20"/>
          <w:szCs w:val="20"/>
          <w:lang w:eastAsia="en-IN"/>
          <w14:ligatures w14:val="none"/>
        </w:rPr>
        <w:t>dry weight at 15, 30</w:t>
      </w:r>
      <w:r w:rsidR="004613E4"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and 45 DAS was measured in</w:t>
      </w:r>
      <w:r w:rsidRPr="0028616A">
        <w:rPr>
          <w:rFonts w:ascii="Arial" w:eastAsia="Times New Roman" w:hAnsi="Arial" w:cs="Arial"/>
          <w:b/>
          <w:bCs/>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 xml:space="preserve">pre-emergence application of pretilachlor @ 750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3</w:t>
      </w:r>
      <w:r w:rsidR="004613E4"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 xml:space="preserve">DAS + </w:t>
      </w:r>
      <w:proofErr w:type="spellStart"/>
      <w:r w:rsidRPr="0028616A">
        <w:rPr>
          <w:rFonts w:ascii="Arial" w:eastAsia="Times New Roman" w:hAnsi="Arial" w:cs="Arial"/>
          <w:kern w:val="0"/>
          <w:sz w:val="20"/>
          <w:szCs w:val="20"/>
          <w:lang w:eastAsia="en-IN"/>
          <w14:ligatures w14:val="none"/>
        </w:rPr>
        <w:t>Halosulfuron</w:t>
      </w:r>
      <w:proofErr w:type="spellEnd"/>
      <w:r w:rsidRPr="0028616A">
        <w:rPr>
          <w:rFonts w:ascii="Arial" w:eastAsia="Times New Roman" w:hAnsi="Arial" w:cs="Arial"/>
          <w:kern w:val="0"/>
          <w:sz w:val="20"/>
          <w:szCs w:val="20"/>
          <w:lang w:eastAsia="en-IN"/>
          <w14:ligatures w14:val="none"/>
        </w:rPr>
        <w:t xml:space="preserve">-methyl @ 70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25 DAS as </w:t>
      </w:r>
      <w:r w:rsidR="004613E4" w:rsidRPr="0028616A">
        <w:rPr>
          <w:rFonts w:ascii="Arial" w:eastAsia="Times New Roman" w:hAnsi="Arial" w:cs="Arial"/>
          <w:kern w:val="0"/>
          <w:sz w:val="20"/>
          <w:szCs w:val="20"/>
          <w:lang w:eastAsia="en-IN"/>
          <w14:ligatures w14:val="none"/>
        </w:rPr>
        <w:t xml:space="preserve">post-emergence </w:t>
      </w:r>
      <w:r w:rsidRPr="0028616A">
        <w:rPr>
          <w:rFonts w:ascii="Arial" w:eastAsia="Times New Roman" w:hAnsi="Arial" w:cs="Arial"/>
          <w:kern w:val="0"/>
          <w:sz w:val="20"/>
          <w:szCs w:val="20"/>
          <w:lang w:eastAsia="en-IN"/>
          <w14:ligatures w14:val="none"/>
        </w:rPr>
        <w:t>(0.54, 4.86</w:t>
      </w:r>
      <w:r w:rsidR="004613E4" w:rsidRPr="0028616A">
        <w:rPr>
          <w:rFonts w:ascii="Arial" w:eastAsia="Times New Roman" w:hAnsi="Arial" w:cs="Arial"/>
          <w:kern w:val="0"/>
          <w:sz w:val="20"/>
          <w:szCs w:val="20"/>
          <w:lang w:eastAsia="en-IN"/>
          <w14:ligatures w14:val="none"/>
        </w:rPr>
        <w:t xml:space="preserve"> and</w:t>
      </w:r>
      <w:r w:rsidRPr="0028616A">
        <w:rPr>
          <w:rFonts w:ascii="Arial" w:eastAsia="Times New Roman" w:hAnsi="Arial" w:cs="Arial"/>
          <w:kern w:val="0"/>
          <w:sz w:val="20"/>
          <w:szCs w:val="20"/>
          <w:lang w:eastAsia="en-IN"/>
          <w14:ligatures w14:val="none"/>
        </w:rPr>
        <w:t xml:space="preserve"> 4.19 g pot</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followed by butachlor </w:t>
      </w:r>
      <w:r w:rsidR="004613E4" w:rsidRPr="0028616A">
        <w:rPr>
          <w:rFonts w:ascii="Arial" w:eastAsia="Times New Roman" w:hAnsi="Arial" w:cs="Arial"/>
          <w:kern w:val="0"/>
          <w:sz w:val="20"/>
          <w:szCs w:val="20"/>
          <w:lang w:eastAsia="en-IN"/>
          <w14:ligatures w14:val="none"/>
        </w:rPr>
        <w:t xml:space="preserve">(pre-emergence) </w:t>
      </w:r>
      <w:r w:rsidRPr="0028616A">
        <w:rPr>
          <w:rFonts w:ascii="Arial" w:eastAsia="Times New Roman" w:hAnsi="Arial" w:cs="Arial"/>
          <w:kern w:val="0"/>
          <w:sz w:val="20"/>
          <w:szCs w:val="20"/>
          <w:lang w:eastAsia="en-IN"/>
          <w14:ligatures w14:val="none"/>
        </w:rPr>
        <w:t xml:space="preserve">@ 1000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w:t>
      </w:r>
      <w:r w:rsidR="009264B9" w:rsidRPr="0028616A">
        <w:rPr>
          <w:rFonts w:ascii="Arial" w:eastAsia="Times New Roman" w:hAnsi="Arial" w:cs="Arial"/>
          <w:kern w:val="0"/>
          <w:sz w:val="20"/>
          <w:szCs w:val="20"/>
          <w:lang w:eastAsia="en-IN"/>
          <w14:ligatures w14:val="none"/>
        </w:rPr>
        <w:t>ha</w:t>
      </w:r>
      <w:r w:rsidR="009264B9"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3 DAS followed by </w:t>
      </w:r>
      <w:proofErr w:type="spellStart"/>
      <w:r w:rsidR="009264B9" w:rsidRPr="0028616A">
        <w:rPr>
          <w:rFonts w:ascii="Arial" w:eastAsia="Times New Roman" w:hAnsi="Arial" w:cs="Arial"/>
          <w:kern w:val="0"/>
          <w:sz w:val="20"/>
          <w:szCs w:val="20"/>
          <w:lang w:eastAsia="en-IN"/>
          <w14:ligatures w14:val="none"/>
        </w:rPr>
        <w:t>m</w:t>
      </w:r>
      <w:r w:rsidR="004613E4" w:rsidRPr="0028616A">
        <w:rPr>
          <w:rFonts w:ascii="Arial" w:eastAsia="Times New Roman" w:hAnsi="Arial" w:cs="Arial"/>
          <w:kern w:val="0"/>
          <w:sz w:val="20"/>
          <w:szCs w:val="20"/>
          <w:lang w:eastAsia="en-IN"/>
          <w14:ligatures w14:val="none"/>
        </w:rPr>
        <w:t>etamifop</w:t>
      </w:r>
      <w:proofErr w:type="spellEnd"/>
      <w:r w:rsidR="004613E4" w:rsidRPr="0028616A">
        <w:rPr>
          <w:rFonts w:ascii="Arial" w:eastAsia="Times New Roman" w:hAnsi="Arial" w:cs="Arial"/>
          <w:kern w:val="0"/>
          <w:sz w:val="20"/>
          <w:szCs w:val="20"/>
          <w:lang w:eastAsia="en-IN"/>
          <w14:ligatures w14:val="none"/>
        </w:rPr>
        <w:t xml:space="preserve"> (post-emergence) </w:t>
      </w:r>
      <w:r w:rsidRPr="0028616A">
        <w:rPr>
          <w:rFonts w:ascii="Arial" w:eastAsia="Times New Roman" w:hAnsi="Arial" w:cs="Arial"/>
          <w:kern w:val="0"/>
          <w:sz w:val="20"/>
          <w:szCs w:val="20"/>
          <w:lang w:eastAsia="en-IN"/>
          <w14:ligatures w14:val="none"/>
        </w:rPr>
        <w:t xml:space="preserve">@ 1000 ml </w:t>
      </w:r>
      <w:r w:rsidR="009264B9" w:rsidRPr="0028616A">
        <w:rPr>
          <w:rFonts w:ascii="Arial" w:eastAsia="Times New Roman" w:hAnsi="Arial" w:cs="Arial"/>
          <w:kern w:val="0"/>
          <w:sz w:val="20"/>
          <w:szCs w:val="20"/>
          <w:lang w:eastAsia="en-IN"/>
          <w14:ligatures w14:val="none"/>
        </w:rPr>
        <w:t>ha</w:t>
      </w:r>
      <w:r w:rsidR="009264B9" w:rsidRPr="0028616A">
        <w:rPr>
          <w:rFonts w:ascii="Arial" w:eastAsia="Times New Roman" w:hAnsi="Arial" w:cs="Arial"/>
          <w:kern w:val="0"/>
          <w:sz w:val="20"/>
          <w:szCs w:val="20"/>
          <w:vertAlign w:val="superscript"/>
          <w:lang w:eastAsia="en-IN"/>
          <w14:ligatures w14:val="none"/>
        </w:rPr>
        <w:t xml:space="preserve">-1 </w:t>
      </w:r>
      <w:r w:rsidRPr="0028616A">
        <w:rPr>
          <w:rFonts w:ascii="Arial" w:eastAsia="Times New Roman" w:hAnsi="Arial" w:cs="Arial"/>
          <w:kern w:val="0"/>
          <w:sz w:val="20"/>
          <w:szCs w:val="20"/>
          <w:lang w:eastAsia="en-IN"/>
          <w14:ligatures w14:val="none"/>
        </w:rPr>
        <w:t>at 25 DAS (T</w:t>
      </w:r>
      <w:r w:rsidRPr="0028616A">
        <w:rPr>
          <w:rFonts w:ascii="Arial" w:eastAsia="Times New Roman" w:hAnsi="Arial" w:cs="Arial"/>
          <w:kern w:val="0"/>
          <w:sz w:val="20"/>
          <w:szCs w:val="20"/>
          <w:vertAlign w:val="subscript"/>
          <w:lang w:eastAsia="en-IN"/>
          <w14:ligatures w14:val="none"/>
        </w:rPr>
        <w:t>9</w:t>
      </w:r>
      <w:r w:rsidRPr="0028616A">
        <w:rPr>
          <w:rFonts w:ascii="Arial" w:eastAsia="Times New Roman" w:hAnsi="Arial" w:cs="Arial"/>
          <w:kern w:val="0"/>
          <w:sz w:val="20"/>
          <w:szCs w:val="20"/>
          <w:lang w:eastAsia="en-IN"/>
          <w14:ligatures w14:val="none"/>
        </w:rPr>
        <w:t>) (1.99, 5.32</w:t>
      </w:r>
      <w:r w:rsidR="004613E4" w:rsidRPr="0028616A">
        <w:rPr>
          <w:rFonts w:ascii="Arial" w:eastAsia="Times New Roman" w:hAnsi="Arial" w:cs="Arial"/>
          <w:kern w:val="0"/>
          <w:sz w:val="20"/>
          <w:szCs w:val="20"/>
          <w:lang w:eastAsia="en-IN"/>
          <w14:ligatures w14:val="none"/>
        </w:rPr>
        <w:t xml:space="preserve"> and</w:t>
      </w:r>
      <w:r w:rsidRPr="0028616A">
        <w:rPr>
          <w:rFonts w:ascii="Arial" w:eastAsia="Times New Roman" w:hAnsi="Arial" w:cs="Arial"/>
          <w:kern w:val="0"/>
          <w:sz w:val="20"/>
          <w:szCs w:val="20"/>
          <w:lang w:eastAsia="en-IN"/>
          <w14:ligatures w14:val="none"/>
        </w:rPr>
        <w:t xml:space="preserve"> 4.70 </w:t>
      </w:r>
      <w:r w:rsidR="004613E4" w:rsidRPr="0028616A">
        <w:rPr>
          <w:rFonts w:ascii="Arial" w:eastAsia="Times New Roman" w:hAnsi="Arial" w:cs="Arial"/>
          <w:kern w:val="0"/>
          <w:sz w:val="20"/>
          <w:szCs w:val="20"/>
          <w:lang w:eastAsia="en-IN"/>
          <w14:ligatures w14:val="none"/>
        </w:rPr>
        <w:t xml:space="preserve">g </w:t>
      </w:r>
      <w:r w:rsidRPr="0028616A">
        <w:rPr>
          <w:rFonts w:ascii="Arial" w:eastAsia="Times New Roman" w:hAnsi="Arial" w:cs="Arial"/>
          <w:kern w:val="0"/>
          <w:sz w:val="20"/>
          <w:szCs w:val="20"/>
          <w:lang w:eastAsia="en-IN"/>
          <w14:ligatures w14:val="none"/>
        </w:rPr>
        <w:t>pot</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w:t>
      </w:r>
      <w:r w:rsidR="00EB50C8" w:rsidRPr="0028616A">
        <w:rPr>
          <w:rFonts w:ascii="Arial" w:eastAsia="Times New Roman" w:hAnsi="Arial" w:cs="Arial"/>
          <w:kern w:val="0"/>
          <w:sz w:val="20"/>
          <w:szCs w:val="20"/>
          <w:lang w:eastAsia="en-IN"/>
          <w14:ligatures w14:val="none"/>
        </w:rPr>
        <w:t xml:space="preserve"> Th</w:t>
      </w:r>
      <w:r w:rsidR="004613E4" w:rsidRPr="0028616A">
        <w:rPr>
          <w:rFonts w:ascii="Arial" w:eastAsia="Times New Roman" w:hAnsi="Arial" w:cs="Arial"/>
          <w:kern w:val="0"/>
          <w:sz w:val="20"/>
          <w:szCs w:val="20"/>
          <w:lang w:eastAsia="en-IN"/>
          <w14:ligatures w14:val="none"/>
        </w:rPr>
        <w:t xml:space="preserve">is was </w:t>
      </w:r>
      <w:r w:rsidR="00EB50C8" w:rsidRPr="0028616A">
        <w:rPr>
          <w:rFonts w:ascii="Arial" w:eastAsia="Times New Roman" w:hAnsi="Arial" w:cs="Arial"/>
          <w:kern w:val="0"/>
          <w:sz w:val="20"/>
          <w:szCs w:val="20"/>
          <w:lang w:eastAsia="en-IN"/>
          <w14:ligatures w14:val="none"/>
        </w:rPr>
        <w:t>due to the sequential application of herbicides, which effectively controlled grass</w:t>
      </w:r>
      <w:r w:rsidR="004613E4" w:rsidRPr="0028616A">
        <w:rPr>
          <w:rFonts w:ascii="Arial" w:eastAsia="Times New Roman" w:hAnsi="Arial" w:cs="Arial"/>
          <w:kern w:val="0"/>
          <w:sz w:val="20"/>
          <w:szCs w:val="20"/>
          <w:lang w:eastAsia="en-IN"/>
          <w14:ligatures w14:val="none"/>
        </w:rPr>
        <w:t>es</w:t>
      </w:r>
      <w:r w:rsidR="00EB50C8" w:rsidRPr="0028616A">
        <w:rPr>
          <w:rFonts w:ascii="Arial" w:eastAsia="Times New Roman" w:hAnsi="Arial" w:cs="Arial"/>
          <w:kern w:val="0"/>
          <w:sz w:val="20"/>
          <w:szCs w:val="20"/>
          <w:lang w:eastAsia="en-IN"/>
          <w14:ligatures w14:val="none"/>
        </w:rPr>
        <w:t>, sedge</w:t>
      </w:r>
      <w:r w:rsidR="004613E4" w:rsidRPr="0028616A">
        <w:rPr>
          <w:rFonts w:ascii="Arial" w:eastAsia="Times New Roman" w:hAnsi="Arial" w:cs="Arial"/>
          <w:kern w:val="0"/>
          <w:sz w:val="20"/>
          <w:szCs w:val="20"/>
          <w:lang w:eastAsia="en-IN"/>
          <w14:ligatures w14:val="none"/>
        </w:rPr>
        <w:t xml:space="preserve"> and BLW</w:t>
      </w:r>
      <w:r w:rsidR="00EB50C8" w:rsidRPr="0028616A">
        <w:rPr>
          <w:rFonts w:ascii="Arial" w:eastAsia="Times New Roman" w:hAnsi="Arial" w:cs="Arial"/>
          <w:kern w:val="0"/>
          <w:sz w:val="20"/>
          <w:szCs w:val="20"/>
          <w:lang w:eastAsia="en-IN"/>
          <w14:ligatures w14:val="none"/>
        </w:rPr>
        <w:t>, limiting weed development and biomass accumulation (Sreedev</w:t>
      </w:r>
      <w:r w:rsidR="007F5FBC" w:rsidRPr="0028616A">
        <w:rPr>
          <w:rFonts w:ascii="Arial" w:eastAsia="Times New Roman" w:hAnsi="Arial" w:cs="Arial"/>
          <w:kern w:val="0"/>
          <w:sz w:val="20"/>
          <w:szCs w:val="20"/>
          <w:lang w:eastAsia="en-IN"/>
          <w14:ligatures w14:val="none"/>
        </w:rPr>
        <w:t>i</w:t>
      </w:r>
      <w:r w:rsidR="00EB50C8" w:rsidRPr="0028616A">
        <w:rPr>
          <w:rFonts w:ascii="Arial" w:eastAsia="Times New Roman" w:hAnsi="Arial" w:cs="Arial"/>
          <w:kern w:val="0"/>
          <w:sz w:val="20"/>
          <w:szCs w:val="20"/>
          <w:lang w:eastAsia="en-IN"/>
          <w14:ligatures w14:val="none"/>
        </w:rPr>
        <w:t xml:space="preserve"> </w:t>
      </w:r>
      <w:r w:rsidR="00EB50C8" w:rsidRPr="0028616A">
        <w:rPr>
          <w:rFonts w:ascii="Arial" w:eastAsia="Times New Roman" w:hAnsi="Arial" w:cs="Arial"/>
          <w:i/>
          <w:iCs/>
          <w:kern w:val="0"/>
          <w:sz w:val="20"/>
          <w:szCs w:val="20"/>
          <w:lang w:eastAsia="en-IN"/>
          <w14:ligatures w14:val="none"/>
        </w:rPr>
        <w:t>et al</w:t>
      </w:r>
      <w:r w:rsidR="00EB50C8" w:rsidRPr="0028616A">
        <w:rPr>
          <w:rFonts w:ascii="Arial" w:eastAsia="Times New Roman" w:hAnsi="Arial" w:cs="Arial"/>
          <w:kern w:val="0"/>
          <w:sz w:val="20"/>
          <w:szCs w:val="20"/>
          <w:lang w:eastAsia="en-IN"/>
          <w14:ligatures w14:val="none"/>
        </w:rPr>
        <w:t xml:space="preserve">., 2016; Kaur and Singh, 2015).  </w:t>
      </w:r>
      <w:r w:rsidR="004613E4" w:rsidRPr="0028616A">
        <w:rPr>
          <w:rFonts w:ascii="Arial" w:eastAsia="Times New Roman" w:hAnsi="Arial" w:cs="Arial"/>
          <w:kern w:val="0"/>
          <w:sz w:val="20"/>
          <w:szCs w:val="20"/>
          <w:lang w:eastAsia="en-IN"/>
          <w14:ligatures w14:val="none"/>
        </w:rPr>
        <w:t xml:space="preserve">Meanwhile, the </w:t>
      </w:r>
      <w:proofErr w:type="spellStart"/>
      <w:r w:rsidR="00EB50C8" w:rsidRPr="0028616A">
        <w:rPr>
          <w:rFonts w:ascii="Arial" w:eastAsia="Times New Roman" w:hAnsi="Arial" w:cs="Arial"/>
          <w:kern w:val="0"/>
          <w:sz w:val="20"/>
          <w:szCs w:val="20"/>
          <w:lang w:eastAsia="en-IN"/>
          <w14:ligatures w14:val="none"/>
        </w:rPr>
        <w:t>unweeded</w:t>
      </w:r>
      <w:proofErr w:type="spellEnd"/>
      <w:r w:rsidR="00EB50C8" w:rsidRPr="0028616A">
        <w:rPr>
          <w:rFonts w:ascii="Arial" w:eastAsia="Times New Roman" w:hAnsi="Arial" w:cs="Arial"/>
          <w:kern w:val="0"/>
          <w:sz w:val="20"/>
          <w:szCs w:val="20"/>
          <w:lang w:eastAsia="en-IN"/>
          <w14:ligatures w14:val="none"/>
        </w:rPr>
        <w:t xml:space="preserve"> control (T</w:t>
      </w:r>
      <w:r w:rsidR="00EB50C8" w:rsidRPr="0028616A">
        <w:rPr>
          <w:rFonts w:ascii="Arial" w:eastAsia="Times New Roman" w:hAnsi="Arial" w:cs="Arial"/>
          <w:kern w:val="0"/>
          <w:sz w:val="20"/>
          <w:szCs w:val="20"/>
          <w:vertAlign w:val="subscript"/>
          <w:lang w:eastAsia="en-IN"/>
          <w14:ligatures w14:val="none"/>
        </w:rPr>
        <w:t>12</w:t>
      </w:r>
      <w:r w:rsidR="00EB50C8" w:rsidRPr="0028616A">
        <w:rPr>
          <w:rFonts w:ascii="Arial" w:eastAsia="Times New Roman" w:hAnsi="Arial" w:cs="Arial"/>
          <w:kern w:val="0"/>
          <w:sz w:val="20"/>
          <w:szCs w:val="20"/>
          <w:lang w:eastAsia="en-IN"/>
          <w14:ligatures w14:val="none"/>
        </w:rPr>
        <w:t xml:space="preserve">) </w:t>
      </w:r>
      <w:r w:rsidR="004613E4" w:rsidRPr="0028616A">
        <w:rPr>
          <w:rFonts w:ascii="Arial" w:eastAsia="Times New Roman" w:hAnsi="Arial" w:cs="Arial"/>
          <w:kern w:val="0"/>
          <w:sz w:val="20"/>
          <w:szCs w:val="20"/>
          <w:lang w:eastAsia="en-IN"/>
          <w14:ligatures w14:val="none"/>
        </w:rPr>
        <w:t xml:space="preserve">recorded </w:t>
      </w:r>
      <w:r w:rsidR="00EB50C8" w:rsidRPr="0028616A">
        <w:rPr>
          <w:rFonts w:ascii="Arial" w:eastAsia="Times New Roman" w:hAnsi="Arial" w:cs="Arial"/>
          <w:kern w:val="0"/>
          <w:sz w:val="20"/>
          <w:szCs w:val="20"/>
          <w:lang w:eastAsia="en-IN"/>
          <w14:ligatures w14:val="none"/>
        </w:rPr>
        <w:t xml:space="preserve">the </w:t>
      </w:r>
      <w:r w:rsidR="004613E4" w:rsidRPr="0028616A">
        <w:rPr>
          <w:rFonts w:ascii="Arial" w:eastAsia="Times New Roman" w:hAnsi="Arial" w:cs="Arial"/>
          <w:kern w:val="0"/>
          <w:sz w:val="20"/>
          <w:szCs w:val="20"/>
          <w:lang w:eastAsia="en-IN"/>
          <w14:ligatures w14:val="none"/>
        </w:rPr>
        <w:t xml:space="preserve">highest </w:t>
      </w:r>
      <w:r w:rsidR="00EB50C8" w:rsidRPr="0028616A">
        <w:rPr>
          <w:rFonts w:ascii="Arial" w:eastAsia="Times New Roman" w:hAnsi="Arial" w:cs="Arial"/>
          <w:kern w:val="0"/>
          <w:sz w:val="20"/>
          <w:szCs w:val="20"/>
          <w:lang w:eastAsia="en-IN"/>
          <w14:ligatures w14:val="none"/>
        </w:rPr>
        <w:t xml:space="preserve">weed dry weight </w:t>
      </w:r>
      <w:r w:rsidR="004613E4" w:rsidRPr="0028616A">
        <w:rPr>
          <w:rFonts w:ascii="Arial" w:eastAsia="Times New Roman" w:hAnsi="Arial" w:cs="Arial"/>
          <w:kern w:val="0"/>
          <w:sz w:val="20"/>
          <w:szCs w:val="20"/>
          <w:lang w:eastAsia="en-IN"/>
          <w14:ligatures w14:val="none"/>
        </w:rPr>
        <w:t>(</w:t>
      </w:r>
      <w:r w:rsidR="009264B9" w:rsidRPr="0028616A">
        <w:rPr>
          <w:rFonts w:ascii="Arial" w:eastAsia="Times New Roman" w:hAnsi="Arial" w:cs="Arial"/>
          <w:kern w:val="0"/>
          <w:sz w:val="20"/>
          <w:szCs w:val="20"/>
          <w:lang w:eastAsia="en-IN"/>
          <w14:ligatures w14:val="none"/>
        </w:rPr>
        <w:t>7.47, 15.57 and 18.63 g pot</w:t>
      </w:r>
      <w:r w:rsidR="009264B9" w:rsidRPr="0028616A">
        <w:rPr>
          <w:rFonts w:ascii="Arial" w:eastAsia="Times New Roman" w:hAnsi="Arial" w:cs="Arial"/>
          <w:kern w:val="0"/>
          <w:sz w:val="20"/>
          <w:szCs w:val="20"/>
          <w:vertAlign w:val="superscript"/>
          <w:lang w:eastAsia="en-IN"/>
          <w14:ligatures w14:val="none"/>
        </w:rPr>
        <w:t>-1</w:t>
      </w:r>
      <w:r w:rsidR="004613E4" w:rsidRPr="0028616A">
        <w:rPr>
          <w:rFonts w:ascii="Arial" w:eastAsia="Times New Roman" w:hAnsi="Arial" w:cs="Arial"/>
          <w:kern w:val="0"/>
          <w:sz w:val="20"/>
          <w:szCs w:val="20"/>
          <w:lang w:eastAsia="en-IN"/>
          <w14:ligatures w14:val="none"/>
        </w:rPr>
        <w:t>)</w:t>
      </w:r>
      <w:r w:rsidR="009264B9" w:rsidRPr="0028616A">
        <w:rPr>
          <w:rFonts w:ascii="Arial" w:eastAsia="Times New Roman" w:hAnsi="Arial" w:cs="Arial"/>
          <w:kern w:val="0"/>
          <w:sz w:val="20"/>
          <w:szCs w:val="20"/>
          <w:lang w:eastAsia="en-IN"/>
          <w14:ligatures w14:val="none"/>
        </w:rPr>
        <w:t xml:space="preserve">. These findings are consistent with </w:t>
      </w:r>
      <w:proofErr w:type="spellStart"/>
      <w:r w:rsidR="00EB50C8" w:rsidRPr="0028616A">
        <w:rPr>
          <w:rFonts w:ascii="Arial" w:eastAsia="Times New Roman" w:hAnsi="Arial" w:cs="Arial"/>
          <w:kern w:val="0"/>
          <w:sz w:val="20"/>
          <w:szCs w:val="20"/>
          <w:lang w:eastAsia="en-IN"/>
          <w14:ligatures w14:val="none"/>
        </w:rPr>
        <w:t>Bagyalakshmi</w:t>
      </w:r>
      <w:proofErr w:type="spellEnd"/>
      <w:r w:rsidR="00EB50C8" w:rsidRPr="0028616A">
        <w:rPr>
          <w:rFonts w:ascii="Arial" w:eastAsia="Times New Roman" w:hAnsi="Arial" w:cs="Arial"/>
          <w:kern w:val="0"/>
          <w:sz w:val="20"/>
          <w:szCs w:val="20"/>
          <w:lang w:eastAsia="en-IN"/>
          <w14:ligatures w14:val="none"/>
        </w:rPr>
        <w:t xml:space="preserve">, </w:t>
      </w:r>
      <w:r w:rsidR="009264B9" w:rsidRPr="0028616A">
        <w:rPr>
          <w:rFonts w:ascii="Arial" w:eastAsia="Times New Roman" w:hAnsi="Arial" w:cs="Arial"/>
          <w:kern w:val="0"/>
          <w:sz w:val="20"/>
          <w:szCs w:val="20"/>
          <w:lang w:eastAsia="en-IN"/>
          <w14:ligatures w14:val="none"/>
        </w:rPr>
        <w:t>(</w:t>
      </w:r>
      <w:r w:rsidR="00EB50C8" w:rsidRPr="0028616A">
        <w:rPr>
          <w:rFonts w:ascii="Arial" w:eastAsia="Times New Roman" w:hAnsi="Arial" w:cs="Arial"/>
          <w:kern w:val="0"/>
          <w:sz w:val="20"/>
          <w:szCs w:val="20"/>
          <w:lang w:eastAsia="en-IN"/>
          <w14:ligatures w14:val="none"/>
        </w:rPr>
        <w:t>2017).</w:t>
      </w:r>
    </w:p>
    <w:p w14:paraId="3966288F" w14:textId="106C188D" w:rsidR="00EB50C8" w:rsidRPr="00E040D5" w:rsidRDefault="00EB50C8"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lastRenderedPageBreak/>
        <w:t>3.2.4. Weed control efficiency</w:t>
      </w:r>
      <w:r w:rsidR="005E578B" w:rsidRPr="00E040D5">
        <w:rPr>
          <w:rFonts w:ascii="Arial" w:eastAsia="Times New Roman" w:hAnsi="Arial" w:cs="Arial"/>
          <w:b/>
          <w:bCs/>
          <w:kern w:val="0"/>
          <w:lang w:eastAsia="en-IN"/>
          <w14:ligatures w14:val="none"/>
        </w:rPr>
        <w:t xml:space="preserve"> (WCE)</w:t>
      </w:r>
    </w:p>
    <w:p w14:paraId="5A1ABC83" w14:textId="458B4FAB" w:rsidR="00B01E0F" w:rsidRPr="0028616A" w:rsidRDefault="00EB50C8"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t>Weed control efficiency</w:t>
      </w:r>
      <w:r w:rsidR="005E578B"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 xml:space="preserve">varied significantly </w:t>
      </w:r>
      <w:r w:rsidR="00F155B1" w:rsidRPr="0028616A">
        <w:rPr>
          <w:rFonts w:ascii="Arial" w:eastAsia="Times New Roman" w:hAnsi="Arial" w:cs="Arial"/>
          <w:kern w:val="0"/>
          <w:sz w:val="20"/>
          <w:szCs w:val="20"/>
          <w:lang w:eastAsia="en-IN"/>
          <w14:ligatures w14:val="none"/>
        </w:rPr>
        <w:t xml:space="preserve">across treatments </w:t>
      </w:r>
      <w:r w:rsidRPr="0028616A">
        <w:rPr>
          <w:rFonts w:ascii="Arial" w:eastAsia="Times New Roman" w:hAnsi="Arial" w:cs="Arial"/>
          <w:kern w:val="0"/>
          <w:sz w:val="20"/>
          <w:szCs w:val="20"/>
          <w:lang w:eastAsia="en-IN"/>
          <w14:ligatures w14:val="none"/>
        </w:rPr>
        <w:t xml:space="preserve">and </w:t>
      </w:r>
      <w:r w:rsidR="00333729" w:rsidRPr="0028616A">
        <w:rPr>
          <w:rFonts w:ascii="Arial" w:eastAsia="Times New Roman" w:hAnsi="Arial" w:cs="Arial"/>
          <w:kern w:val="0"/>
          <w:sz w:val="20"/>
          <w:szCs w:val="20"/>
          <w:lang w:eastAsia="en-IN"/>
          <w14:ligatures w14:val="none"/>
        </w:rPr>
        <w:t xml:space="preserve">is </w:t>
      </w:r>
      <w:r w:rsidRPr="0028616A">
        <w:rPr>
          <w:rFonts w:ascii="Arial" w:eastAsia="Times New Roman" w:hAnsi="Arial" w:cs="Arial"/>
          <w:kern w:val="0"/>
          <w:sz w:val="20"/>
          <w:szCs w:val="20"/>
          <w:lang w:eastAsia="en-IN"/>
          <w14:ligatures w14:val="none"/>
        </w:rPr>
        <w:t xml:space="preserve">presented in Table </w:t>
      </w:r>
      <w:r w:rsidR="005E578B" w:rsidRPr="0028616A">
        <w:rPr>
          <w:rFonts w:ascii="Arial" w:eastAsia="Times New Roman" w:hAnsi="Arial" w:cs="Arial"/>
          <w:kern w:val="0"/>
          <w:sz w:val="20"/>
          <w:szCs w:val="20"/>
          <w:lang w:eastAsia="en-IN"/>
          <w14:ligatures w14:val="none"/>
        </w:rPr>
        <w:t>4</w:t>
      </w:r>
      <w:r w:rsidRPr="0028616A">
        <w:rPr>
          <w:rFonts w:ascii="Arial" w:eastAsia="Times New Roman" w:hAnsi="Arial" w:cs="Arial"/>
          <w:kern w:val="0"/>
          <w:sz w:val="20"/>
          <w:szCs w:val="20"/>
          <w:lang w:eastAsia="en-IN"/>
          <w14:ligatures w14:val="none"/>
        </w:rPr>
        <w:t>. The weed-free check (T</w:t>
      </w:r>
      <w:r w:rsidRPr="0028616A">
        <w:rPr>
          <w:rFonts w:ascii="Arial" w:eastAsia="Times New Roman" w:hAnsi="Arial" w:cs="Arial"/>
          <w:kern w:val="0"/>
          <w:sz w:val="20"/>
          <w:szCs w:val="20"/>
          <w:vertAlign w:val="subscript"/>
          <w:lang w:eastAsia="en-IN"/>
          <w14:ligatures w14:val="none"/>
        </w:rPr>
        <w:t>11</w:t>
      </w:r>
      <w:r w:rsidRPr="0028616A">
        <w:rPr>
          <w:rFonts w:ascii="Arial" w:eastAsia="Times New Roman" w:hAnsi="Arial" w:cs="Arial"/>
          <w:kern w:val="0"/>
          <w:sz w:val="20"/>
          <w:szCs w:val="20"/>
          <w:lang w:eastAsia="en-IN"/>
          <w14:ligatures w14:val="none"/>
        </w:rPr>
        <w:t xml:space="preserve">) resulted in 100% WCE at all stages due to </w:t>
      </w:r>
      <w:r w:rsidR="00F155B1" w:rsidRPr="0028616A">
        <w:rPr>
          <w:rFonts w:ascii="Arial" w:eastAsia="Times New Roman" w:hAnsi="Arial" w:cs="Arial"/>
          <w:kern w:val="0"/>
          <w:sz w:val="20"/>
          <w:szCs w:val="20"/>
          <w:lang w:eastAsia="en-IN"/>
          <w14:ligatures w14:val="none"/>
        </w:rPr>
        <w:t>continuous</w:t>
      </w:r>
      <w:r w:rsidRPr="0028616A">
        <w:rPr>
          <w:rFonts w:ascii="Arial" w:eastAsia="Times New Roman" w:hAnsi="Arial" w:cs="Arial"/>
          <w:kern w:val="0"/>
          <w:sz w:val="20"/>
          <w:szCs w:val="20"/>
          <w:lang w:eastAsia="en-IN"/>
          <w14:ligatures w14:val="none"/>
        </w:rPr>
        <w:t xml:space="preserve"> manual weeding.</w:t>
      </w:r>
      <w:r w:rsidR="005E578B" w:rsidRPr="0028616A">
        <w:rPr>
          <w:rFonts w:ascii="Arial" w:eastAsia="Times New Roman" w:hAnsi="Arial" w:cs="Arial"/>
          <w:kern w:val="0"/>
          <w:sz w:val="20"/>
          <w:szCs w:val="20"/>
          <w:lang w:eastAsia="en-IN"/>
          <w14:ligatures w14:val="none"/>
        </w:rPr>
        <w:t xml:space="preserve"> T</w:t>
      </w:r>
      <w:r w:rsidRPr="0028616A">
        <w:rPr>
          <w:rFonts w:ascii="Arial" w:eastAsia="Times New Roman" w:hAnsi="Arial" w:cs="Arial"/>
          <w:kern w:val="0"/>
          <w:sz w:val="20"/>
          <w:szCs w:val="20"/>
          <w:lang w:eastAsia="en-IN"/>
          <w14:ligatures w14:val="none"/>
        </w:rPr>
        <w:t>he herbicidal</w:t>
      </w:r>
      <w:r w:rsidR="005E578B"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 xml:space="preserve">pre-emergence application of pretilachlor @ 750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Pr="0028616A">
        <w:rPr>
          <w:rFonts w:ascii="Arial" w:eastAsia="Times New Roman" w:hAnsi="Arial" w:cs="Arial"/>
          <w:kern w:val="0"/>
          <w:sz w:val="20"/>
          <w:szCs w:val="20"/>
          <w:vertAlign w:val="superscript"/>
          <w:lang w:eastAsia="en-IN"/>
          <w14:ligatures w14:val="none"/>
        </w:rPr>
        <w:t xml:space="preserve"> -1</w:t>
      </w:r>
      <w:r w:rsidR="00B01E0F" w:rsidRPr="0028616A">
        <w:rPr>
          <w:rFonts w:ascii="Arial" w:eastAsia="Times New Roman" w:hAnsi="Arial" w:cs="Arial"/>
          <w:kern w:val="0"/>
          <w:sz w:val="20"/>
          <w:szCs w:val="20"/>
          <w:vertAlign w:val="superscript"/>
          <w:lang w:eastAsia="en-IN"/>
          <w14:ligatures w14:val="none"/>
        </w:rPr>
        <w:t xml:space="preserve"> </w:t>
      </w:r>
      <w:r w:rsidR="00B01E0F" w:rsidRPr="0028616A">
        <w:rPr>
          <w:rFonts w:ascii="Arial" w:eastAsia="Times New Roman" w:hAnsi="Arial" w:cs="Arial"/>
          <w:kern w:val="0"/>
          <w:sz w:val="20"/>
          <w:szCs w:val="20"/>
          <w:lang w:eastAsia="en-IN"/>
          <w14:ligatures w14:val="none"/>
        </w:rPr>
        <w:t>at</w:t>
      </w:r>
      <w:r w:rsidRPr="0028616A">
        <w:rPr>
          <w:rFonts w:ascii="Arial" w:eastAsia="Times New Roman" w:hAnsi="Arial" w:cs="Arial"/>
          <w:kern w:val="0"/>
          <w:sz w:val="20"/>
          <w:szCs w:val="20"/>
          <w:lang w:eastAsia="en-IN"/>
          <w14:ligatures w14:val="none"/>
        </w:rPr>
        <w:t xml:space="preserve"> 3 DAS (T</w:t>
      </w:r>
      <w:r w:rsidRPr="0028616A">
        <w:rPr>
          <w:rFonts w:ascii="Arial" w:eastAsia="Times New Roman" w:hAnsi="Arial" w:cs="Arial"/>
          <w:kern w:val="0"/>
          <w:sz w:val="20"/>
          <w:szCs w:val="20"/>
          <w:vertAlign w:val="subscript"/>
          <w:lang w:eastAsia="en-IN"/>
          <w14:ligatures w14:val="none"/>
        </w:rPr>
        <w:t>3</w:t>
      </w:r>
      <w:r w:rsidRPr="0028616A">
        <w:rPr>
          <w:rFonts w:ascii="Arial" w:eastAsia="Times New Roman" w:hAnsi="Arial" w:cs="Arial"/>
          <w:kern w:val="0"/>
          <w:sz w:val="20"/>
          <w:szCs w:val="20"/>
          <w:lang w:eastAsia="en-IN"/>
          <w14:ligatures w14:val="none"/>
        </w:rPr>
        <w:t xml:space="preserve">) recorded higher WCE </w:t>
      </w:r>
      <w:r w:rsidR="005E578B" w:rsidRPr="0028616A">
        <w:rPr>
          <w:rFonts w:ascii="Arial" w:eastAsia="Times New Roman" w:hAnsi="Arial" w:cs="Arial"/>
          <w:kern w:val="0"/>
          <w:sz w:val="20"/>
          <w:szCs w:val="20"/>
          <w:lang w:eastAsia="en-IN"/>
          <w14:ligatures w14:val="none"/>
        </w:rPr>
        <w:t xml:space="preserve">(80.19) </w:t>
      </w:r>
      <w:r w:rsidRPr="0028616A">
        <w:rPr>
          <w:rFonts w:ascii="Arial" w:eastAsia="Times New Roman" w:hAnsi="Arial" w:cs="Arial"/>
          <w:kern w:val="0"/>
          <w:sz w:val="20"/>
          <w:szCs w:val="20"/>
          <w:lang w:eastAsia="en-IN"/>
          <w14:ligatures w14:val="none"/>
        </w:rPr>
        <w:t xml:space="preserve">at </w:t>
      </w:r>
      <w:r w:rsidR="005E578B" w:rsidRPr="0028616A">
        <w:rPr>
          <w:rFonts w:ascii="Arial" w:eastAsia="Times New Roman" w:hAnsi="Arial" w:cs="Arial"/>
          <w:kern w:val="0"/>
          <w:sz w:val="20"/>
          <w:szCs w:val="20"/>
          <w:lang w:eastAsia="en-IN"/>
          <w14:ligatures w14:val="none"/>
        </w:rPr>
        <w:t>15 DAS</w:t>
      </w:r>
      <w:r w:rsidRPr="0028616A">
        <w:rPr>
          <w:rFonts w:ascii="Arial" w:eastAsia="Times New Roman" w:hAnsi="Arial" w:cs="Arial"/>
          <w:kern w:val="0"/>
          <w:sz w:val="20"/>
          <w:szCs w:val="20"/>
          <w:lang w:eastAsia="en-IN"/>
          <w14:ligatures w14:val="none"/>
        </w:rPr>
        <w:t>,</w:t>
      </w:r>
      <w:r w:rsidR="005E578B"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while application of pretilachlor</w:t>
      </w:r>
      <w:r w:rsidR="005E578B" w:rsidRPr="0028616A">
        <w:rPr>
          <w:rFonts w:ascii="Arial" w:eastAsia="Times New Roman" w:hAnsi="Arial" w:cs="Arial"/>
          <w:kern w:val="0"/>
          <w:sz w:val="20"/>
          <w:szCs w:val="20"/>
          <w:lang w:eastAsia="en-IN"/>
          <w14:ligatures w14:val="none"/>
        </w:rPr>
        <w:t xml:space="preserve"> (pre-emergence)</w:t>
      </w:r>
      <w:r w:rsidRPr="0028616A">
        <w:rPr>
          <w:rFonts w:ascii="Arial" w:eastAsia="Times New Roman" w:hAnsi="Arial" w:cs="Arial"/>
          <w:kern w:val="0"/>
          <w:sz w:val="20"/>
          <w:szCs w:val="20"/>
          <w:lang w:eastAsia="en-IN"/>
          <w14:ligatures w14:val="none"/>
        </w:rPr>
        <w:t xml:space="preserve"> @ 750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00B01E0F"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3 DAS followed by </w:t>
      </w:r>
      <w:proofErr w:type="spellStart"/>
      <w:r w:rsidRPr="0028616A">
        <w:rPr>
          <w:rFonts w:ascii="Arial" w:eastAsia="Times New Roman" w:hAnsi="Arial" w:cs="Arial"/>
          <w:kern w:val="0"/>
          <w:sz w:val="20"/>
          <w:szCs w:val="20"/>
          <w:lang w:eastAsia="en-IN"/>
          <w14:ligatures w14:val="none"/>
        </w:rPr>
        <w:t>halosulfuron</w:t>
      </w:r>
      <w:proofErr w:type="spellEnd"/>
      <w:r w:rsidRPr="0028616A">
        <w:rPr>
          <w:rFonts w:ascii="Arial" w:eastAsia="Times New Roman" w:hAnsi="Arial" w:cs="Arial"/>
          <w:kern w:val="0"/>
          <w:sz w:val="20"/>
          <w:szCs w:val="20"/>
          <w:lang w:eastAsia="en-IN"/>
          <w14:ligatures w14:val="none"/>
        </w:rPr>
        <w:t>-methyl</w:t>
      </w:r>
      <w:r w:rsidR="005E578B" w:rsidRPr="0028616A">
        <w:rPr>
          <w:rFonts w:ascii="Arial" w:eastAsia="Times New Roman" w:hAnsi="Arial" w:cs="Arial"/>
          <w:kern w:val="0"/>
          <w:sz w:val="20"/>
          <w:szCs w:val="20"/>
          <w:lang w:eastAsia="en-IN"/>
          <w14:ligatures w14:val="none"/>
        </w:rPr>
        <w:t xml:space="preserve"> (post-emergence)</w:t>
      </w:r>
      <w:r w:rsidRPr="0028616A">
        <w:rPr>
          <w:rFonts w:ascii="Arial" w:eastAsia="Times New Roman" w:hAnsi="Arial" w:cs="Arial"/>
          <w:kern w:val="0"/>
          <w:sz w:val="20"/>
          <w:szCs w:val="20"/>
          <w:lang w:eastAsia="en-IN"/>
          <w14:ligatures w14:val="none"/>
        </w:rPr>
        <w:t xml:space="preserve"> @ 70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00333729"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25 DAS (T</w:t>
      </w:r>
      <w:r w:rsidRPr="0028616A">
        <w:rPr>
          <w:rFonts w:ascii="Arial" w:eastAsia="Times New Roman" w:hAnsi="Arial" w:cs="Arial"/>
          <w:kern w:val="0"/>
          <w:sz w:val="20"/>
          <w:szCs w:val="20"/>
          <w:vertAlign w:val="subscript"/>
          <w:lang w:eastAsia="en-IN"/>
          <w14:ligatures w14:val="none"/>
        </w:rPr>
        <w:t>10</w:t>
      </w:r>
      <w:r w:rsidRPr="0028616A">
        <w:rPr>
          <w:rFonts w:ascii="Arial" w:eastAsia="Times New Roman" w:hAnsi="Arial" w:cs="Arial"/>
          <w:kern w:val="0"/>
          <w:sz w:val="20"/>
          <w:szCs w:val="20"/>
          <w:lang w:eastAsia="en-IN"/>
          <w14:ligatures w14:val="none"/>
        </w:rPr>
        <w:t xml:space="preserve">) recorded the highest WCE at later </w:t>
      </w:r>
      <w:proofErr w:type="gramStart"/>
      <w:r w:rsidRPr="0028616A">
        <w:rPr>
          <w:rFonts w:ascii="Arial" w:eastAsia="Times New Roman" w:hAnsi="Arial" w:cs="Arial"/>
          <w:kern w:val="0"/>
          <w:sz w:val="20"/>
          <w:szCs w:val="20"/>
          <w:lang w:eastAsia="en-IN"/>
          <w14:ligatures w14:val="none"/>
        </w:rPr>
        <w:t>stages</w:t>
      </w:r>
      <w:r w:rsidR="00654C90" w:rsidRPr="0028616A">
        <w:rPr>
          <w:rFonts w:ascii="Arial" w:eastAsia="Times New Roman" w:hAnsi="Arial" w:cs="Arial"/>
          <w:kern w:val="0"/>
          <w:sz w:val="20"/>
          <w:szCs w:val="20"/>
          <w:lang w:eastAsia="en-IN"/>
          <w14:ligatures w14:val="none"/>
        </w:rPr>
        <w:t>(</w:t>
      </w:r>
      <w:proofErr w:type="gramEnd"/>
      <w:r w:rsidR="005E578B" w:rsidRPr="0028616A">
        <w:rPr>
          <w:rFonts w:ascii="Arial" w:eastAsia="Times New Roman" w:hAnsi="Arial" w:cs="Arial"/>
          <w:kern w:val="0"/>
          <w:sz w:val="20"/>
          <w:szCs w:val="20"/>
          <w:lang w:eastAsia="en-IN"/>
          <w14:ligatures w14:val="none"/>
        </w:rPr>
        <w:t>74.96</w:t>
      </w:r>
      <w:r w:rsidR="00654C90" w:rsidRPr="0028616A">
        <w:rPr>
          <w:rFonts w:ascii="Arial" w:eastAsia="Times New Roman" w:hAnsi="Arial" w:cs="Arial"/>
          <w:kern w:val="0"/>
          <w:sz w:val="20"/>
          <w:szCs w:val="20"/>
          <w:lang w:eastAsia="en-IN"/>
          <w14:ligatures w14:val="none"/>
        </w:rPr>
        <w:t>%)</w:t>
      </w:r>
      <w:r w:rsidRPr="0028616A">
        <w:rPr>
          <w:rFonts w:ascii="Arial" w:eastAsia="Times New Roman" w:hAnsi="Arial" w:cs="Arial"/>
          <w:kern w:val="0"/>
          <w:sz w:val="20"/>
          <w:szCs w:val="20"/>
          <w:lang w:eastAsia="en-IN"/>
          <w14:ligatures w14:val="none"/>
        </w:rPr>
        <w:t>. This was followed by S-metolachlor</w:t>
      </w:r>
      <w:r w:rsidR="00654C90" w:rsidRPr="0028616A">
        <w:rPr>
          <w:rFonts w:ascii="Arial" w:eastAsia="Times New Roman" w:hAnsi="Arial" w:cs="Arial"/>
          <w:kern w:val="0"/>
          <w:sz w:val="20"/>
          <w:szCs w:val="20"/>
          <w:lang w:eastAsia="en-IN"/>
          <w14:ligatures w14:val="none"/>
        </w:rPr>
        <w:t xml:space="preserve"> (pre-emergence)</w:t>
      </w:r>
      <w:r w:rsidRPr="0028616A">
        <w:rPr>
          <w:rFonts w:ascii="Arial" w:eastAsia="Times New Roman" w:hAnsi="Arial" w:cs="Arial"/>
          <w:kern w:val="0"/>
          <w:sz w:val="20"/>
          <w:szCs w:val="20"/>
          <w:lang w:eastAsia="en-IN"/>
          <w14:ligatures w14:val="none"/>
        </w:rPr>
        <w:t xml:space="preserve"> @ 1.67 L ha</w:t>
      </w:r>
      <w:r w:rsidR="00B01E0F" w:rsidRPr="0028616A">
        <w:rPr>
          <w:rFonts w:ascii="Arial" w:eastAsia="Times New Roman" w:hAnsi="Arial" w:cs="Arial"/>
          <w:kern w:val="0"/>
          <w:sz w:val="20"/>
          <w:szCs w:val="20"/>
          <w:vertAlign w:val="superscript"/>
          <w:lang w:eastAsia="en-IN"/>
          <w14:ligatures w14:val="none"/>
        </w:rPr>
        <w:t xml:space="preserve">-1 </w:t>
      </w:r>
      <w:r w:rsidRPr="0028616A">
        <w:rPr>
          <w:rFonts w:ascii="Arial" w:eastAsia="Times New Roman" w:hAnsi="Arial" w:cs="Arial"/>
          <w:kern w:val="0"/>
          <w:sz w:val="20"/>
          <w:szCs w:val="20"/>
          <w:lang w:eastAsia="en-IN"/>
          <w14:ligatures w14:val="none"/>
        </w:rPr>
        <w:t>at 3 DAS</w:t>
      </w:r>
      <w:r w:rsidR="00F155B1" w:rsidRPr="0028616A">
        <w:rPr>
          <w:rFonts w:ascii="Arial" w:eastAsia="Times New Roman" w:hAnsi="Arial" w:cs="Arial"/>
          <w:kern w:val="0"/>
          <w:sz w:val="20"/>
          <w:szCs w:val="20"/>
          <w:lang w:eastAsia="en-IN"/>
          <w14:ligatures w14:val="none"/>
        </w:rPr>
        <w:t>,</w:t>
      </w:r>
      <w:r w:rsidRPr="0028616A">
        <w:rPr>
          <w:rFonts w:ascii="Arial" w:eastAsia="Times New Roman" w:hAnsi="Arial" w:cs="Arial"/>
          <w:kern w:val="0"/>
          <w:sz w:val="20"/>
          <w:szCs w:val="20"/>
          <w:lang w:eastAsia="en-IN"/>
          <w14:ligatures w14:val="none"/>
        </w:rPr>
        <w:t xml:space="preserve"> followed by clethodim</w:t>
      </w:r>
      <w:r w:rsidR="00654C90" w:rsidRPr="0028616A">
        <w:rPr>
          <w:rFonts w:ascii="Arial" w:eastAsia="Times New Roman" w:hAnsi="Arial" w:cs="Arial"/>
          <w:kern w:val="0"/>
          <w:sz w:val="20"/>
          <w:szCs w:val="20"/>
          <w:lang w:eastAsia="en-IN"/>
          <w14:ligatures w14:val="none"/>
        </w:rPr>
        <w:t xml:space="preserve"> (post-emergence)</w:t>
      </w:r>
      <w:r w:rsidRPr="0028616A">
        <w:rPr>
          <w:rFonts w:ascii="Arial" w:eastAsia="Times New Roman" w:hAnsi="Arial" w:cs="Arial"/>
          <w:kern w:val="0"/>
          <w:sz w:val="20"/>
          <w:szCs w:val="20"/>
          <w:lang w:eastAsia="en-IN"/>
          <w14:ligatures w14:val="none"/>
        </w:rPr>
        <w:t xml:space="preserve"> @ 96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00B01E0F"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25 DAS (T</w:t>
      </w:r>
      <w:r w:rsidRPr="0028616A">
        <w:rPr>
          <w:rFonts w:ascii="Arial" w:eastAsia="Times New Roman" w:hAnsi="Arial" w:cs="Arial"/>
          <w:kern w:val="0"/>
          <w:sz w:val="20"/>
          <w:szCs w:val="20"/>
          <w:vertAlign w:val="subscript"/>
          <w:lang w:eastAsia="en-IN"/>
          <w14:ligatures w14:val="none"/>
        </w:rPr>
        <w:t>8</w:t>
      </w:r>
      <w:r w:rsidRPr="0028616A">
        <w:rPr>
          <w:rFonts w:ascii="Arial" w:eastAsia="Times New Roman" w:hAnsi="Arial" w:cs="Arial"/>
          <w:kern w:val="0"/>
          <w:sz w:val="20"/>
          <w:szCs w:val="20"/>
          <w:lang w:eastAsia="en-IN"/>
          <w14:ligatures w14:val="none"/>
        </w:rPr>
        <w:t>)</w:t>
      </w:r>
      <w:r w:rsidR="005E578B" w:rsidRPr="0028616A">
        <w:rPr>
          <w:rFonts w:ascii="Arial" w:eastAsia="Times New Roman" w:hAnsi="Arial" w:cs="Arial"/>
          <w:kern w:val="0"/>
          <w:sz w:val="20"/>
          <w:szCs w:val="20"/>
          <w:lang w:eastAsia="en-IN"/>
          <w14:ligatures w14:val="none"/>
        </w:rPr>
        <w:t xml:space="preserve"> (72.73%)</w:t>
      </w:r>
      <w:r w:rsidRPr="0028616A">
        <w:rPr>
          <w:rFonts w:ascii="Arial" w:eastAsia="Times New Roman" w:hAnsi="Arial" w:cs="Arial"/>
          <w:kern w:val="0"/>
          <w:sz w:val="20"/>
          <w:szCs w:val="20"/>
          <w:lang w:eastAsia="en-IN"/>
          <w14:ligatures w14:val="none"/>
        </w:rPr>
        <w:t>.</w:t>
      </w:r>
      <w:r w:rsidR="00B01E0F" w:rsidRPr="0028616A">
        <w:rPr>
          <w:rFonts w:ascii="Arial" w:eastAsia="Times New Roman" w:hAnsi="Arial" w:cs="Arial"/>
          <w:kern w:val="0"/>
          <w:sz w:val="20"/>
          <w:szCs w:val="20"/>
          <w:lang w:eastAsia="en-IN"/>
          <w14:ligatures w14:val="none"/>
        </w:rPr>
        <w:t xml:space="preserve"> The higher WCE might be </w:t>
      </w:r>
      <w:r w:rsidR="005E578B" w:rsidRPr="0028616A">
        <w:rPr>
          <w:rFonts w:ascii="Arial" w:eastAsia="Times New Roman" w:hAnsi="Arial" w:cs="Arial"/>
          <w:kern w:val="0"/>
          <w:sz w:val="20"/>
          <w:szCs w:val="20"/>
          <w:lang w:eastAsia="en-IN"/>
          <w14:ligatures w14:val="none"/>
        </w:rPr>
        <w:t xml:space="preserve">due </w:t>
      </w:r>
      <w:r w:rsidR="00B01E0F" w:rsidRPr="0028616A">
        <w:rPr>
          <w:rFonts w:ascii="Arial" w:eastAsia="Times New Roman" w:hAnsi="Arial" w:cs="Arial"/>
          <w:kern w:val="0"/>
          <w:sz w:val="20"/>
          <w:szCs w:val="20"/>
          <w:lang w:eastAsia="en-IN"/>
          <w14:ligatures w14:val="none"/>
        </w:rPr>
        <w:t>to the sequential application of pre</w:t>
      </w:r>
      <w:r w:rsidR="00654C90" w:rsidRPr="0028616A">
        <w:rPr>
          <w:rFonts w:ascii="Arial" w:eastAsia="Times New Roman" w:hAnsi="Arial" w:cs="Arial"/>
          <w:kern w:val="0"/>
          <w:sz w:val="20"/>
          <w:szCs w:val="20"/>
          <w:lang w:eastAsia="en-IN"/>
          <w14:ligatures w14:val="none"/>
        </w:rPr>
        <w:t xml:space="preserve">- </w:t>
      </w:r>
      <w:r w:rsidR="00B01E0F" w:rsidRPr="0028616A">
        <w:rPr>
          <w:rFonts w:ascii="Arial" w:eastAsia="Times New Roman" w:hAnsi="Arial" w:cs="Arial"/>
          <w:kern w:val="0"/>
          <w:sz w:val="20"/>
          <w:szCs w:val="20"/>
          <w:lang w:eastAsia="en-IN"/>
          <w14:ligatures w14:val="none"/>
        </w:rPr>
        <w:t xml:space="preserve">and post-emergence herbicides, which effectively controlled both early and later emerging weeds (Meena </w:t>
      </w:r>
      <w:r w:rsidR="00B01E0F" w:rsidRPr="0028616A">
        <w:rPr>
          <w:rFonts w:ascii="Arial" w:eastAsia="Times New Roman" w:hAnsi="Arial" w:cs="Arial"/>
          <w:i/>
          <w:iCs/>
          <w:kern w:val="0"/>
          <w:sz w:val="20"/>
          <w:szCs w:val="20"/>
          <w:lang w:eastAsia="en-IN"/>
          <w14:ligatures w14:val="none"/>
        </w:rPr>
        <w:t>et al</w:t>
      </w:r>
      <w:r w:rsidR="00B01E0F" w:rsidRPr="0028616A">
        <w:rPr>
          <w:rFonts w:ascii="Arial" w:eastAsia="Times New Roman" w:hAnsi="Arial" w:cs="Arial"/>
          <w:kern w:val="0"/>
          <w:sz w:val="20"/>
          <w:szCs w:val="20"/>
          <w:lang w:eastAsia="en-IN"/>
          <w14:ligatures w14:val="none"/>
        </w:rPr>
        <w:t xml:space="preserve">., 2019; </w:t>
      </w:r>
      <w:proofErr w:type="spellStart"/>
      <w:r w:rsidR="00B01E0F" w:rsidRPr="0028616A">
        <w:rPr>
          <w:rFonts w:ascii="Arial" w:eastAsia="Times New Roman" w:hAnsi="Arial" w:cs="Arial"/>
          <w:kern w:val="0"/>
          <w:sz w:val="20"/>
          <w:szCs w:val="20"/>
          <w:lang w:eastAsia="en-IN"/>
          <w14:ligatures w14:val="none"/>
        </w:rPr>
        <w:t>Arthanari</w:t>
      </w:r>
      <w:proofErr w:type="spellEnd"/>
      <w:r w:rsidR="00B01E0F" w:rsidRPr="0028616A">
        <w:rPr>
          <w:rFonts w:ascii="Arial" w:eastAsia="Times New Roman" w:hAnsi="Arial" w:cs="Arial"/>
          <w:kern w:val="0"/>
          <w:sz w:val="20"/>
          <w:szCs w:val="20"/>
          <w:lang w:eastAsia="en-IN"/>
          <w14:ligatures w14:val="none"/>
        </w:rPr>
        <w:t xml:space="preserve">, 2023). In contrast, the </w:t>
      </w:r>
      <w:proofErr w:type="spellStart"/>
      <w:r w:rsidR="00B01E0F" w:rsidRPr="0028616A">
        <w:rPr>
          <w:rFonts w:ascii="Arial" w:eastAsia="Times New Roman" w:hAnsi="Arial" w:cs="Arial"/>
          <w:kern w:val="0"/>
          <w:sz w:val="20"/>
          <w:szCs w:val="20"/>
          <w:lang w:eastAsia="en-IN"/>
          <w14:ligatures w14:val="none"/>
        </w:rPr>
        <w:t>unweeded</w:t>
      </w:r>
      <w:proofErr w:type="spellEnd"/>
      <w:r w:rsidR="00B01E0F" w:rsidRPr="0028616A">
        <w:rPr>
          <w:rFonts w:ascii="Arial" w:eastAsia="Times New Roman" w:hAnsi="Arial" w:cs="Arial"/>
          <w:kern w:val="0"/>
          <w:sz w:val="20"/>
          <w:szCs w:val="20"/>
          <w:lang w:eastAsia="en-IN"/>
          <w14:ligatures w14:val="none"/>
        </w:rPr>
        <w:t xml:space="preserve"> control (T</w:t>
      </w:r>
      <w:r w:rsidR="00B01E0F" w:rsidRPr="0028616A">
        <w:rPr>
          <w:rFonts w:ascii="Arial" w:eastAsia="Times New Roman" w:hAnsi="Arial" w:cs="Arial"/>
          <w:kern w:val="0"/>
          <w:sz w:val="20"/>
          <w:szCs w:val="20"/>
          <w:vertAlign w:val="subscript"/>
          <w:lang w:eastAsia="en-IN"/>
          <w14:ligatures w14:val="none"/>
        </w:rPr>
        <w:t>12</w:t>
      </w:r>
      <w:r w:rsidR="00B01E0F" w:rsidRPr="0028616A">
        <w:rPr>
          <w:rFonts w:ascii="Arial" w:eastAsia="Times New Roman" w:hAnsi="Arial" w:cs="Arial"/>
          <w:kern w:val="0"/>
          <w:sz w:val="20"/>
          <w:szCs w:val="20"/>
          <w:lang w:eastAsia="en-IN"/>
          <w14:ligatures w14:val="none"/>
        </w:rPr>
        <w:t xml:space="preserve">) </w:t>
      </w:r>
      <w:r w:rsidR="00635531" w:rsidRPr="0028616A">
        <w:rPr>
          <w:rFonts w:ascii="Arial" w:eastAsia="Times New Roman" w:hAnsi="Arial" w:cs="Arial"/>
          <w:kern w:val="0"/>
          <w:sz w:val="20"/>
          <w:szCs w:val="20"/>
          <w:lang w:eastAsia="en-IN"/>
          <w14:ligatures w14:val="none"/>
        </w:rPr>
        <w:t xml:space="preserve">had the lowest WCE due to the absence of </w:t>
      </w:r>
      <w:r w:rsidR="00B01E0F" w:rsidRPr="0028616A">
        <w:rPr>
          <w:rFonts w:ascii="Arial" w:eastAsia="Times New Roman" w:hAnsi="Arial" w:cs="Arial"/>
          <w:kern w:val="0"/>
          <w:sz w:val="20"/>
          <w:szCs w:val="20"/>
          <w:lang w:eastAsia="en-IN"/>
          <w14:ligatures w14:val="none"/>
        </w:rPr>
        <w:t>weed management practices.</w:t>
      </w:r>
    </w:p>
    <w:p w14:paraId="53CF1725" w14:textId="257709D6" w:rsidR="008E5F9B" w:rsidRPr="00E040D5" w:rsidRDefault="008E5F9B"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3.3. Grain and Straw yield</w:t>
      </w:r>
    </w:p>
    <w:p w14:paraId="0CC2E908" w14:textId="3F638F05" w:rsidR="00444E49" w:rsidRPr="0028616A" w:rsidRDefault="00444E49"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t xml:space="preserve">The </w:t>
      </w:r>
      <w:r w:rsidR="00702205" w:rsidRPr="0028616A">
        <w:rPr>
          <w:rFonts w:ascii="Arial" w:eastAsia="Times New Roman" w:hAnsi="Arial" w:cs="Arial"/>
          <w:kern w:val="0"/>
          <w:sz w:val="20"/>
          <w:szCs w:val="20"/>
          <w:lang w:eastAsia="en-IN"/>
          <w14:ligatures w14:val="none"/>
        </w:rPr>
        <w:t xml:space="preserve">effects of various herbicides on quinoa grain and straw yields are shown in Fig. 3, with notable variations among </w:t>
      </w:r>
      <w:r w:rsidRPr="0028616A">
        <w:rPr>
          <w:rFonts w:ascii="Arial" w:eastAsia="Times New Roman" w:hAnsi="Arial" w:cs="Arial"/>
          <w:kern w:val="0"/>
          <w:sz w:val="20"/>
          <w:szCs w:val="20"/>
          <w:lang w:eastAsia="en-IN"/>
          <w14:ligatures w14:val="none"/>
        </w:rPr>
        <w:t>treatments.</w:t>
      </w:r>
      <w:r w:rsidR="005E578B" w:rsidRPr="0028616A">
        <w:rPr>
          <w:rFonts w:ascii="Arial" w:eastAsia="Times New Roman" w:hAnsi="Arial" w:cs="Arial"/>
          <w:kern w:val="0"/>
          <w:sz w:val="20"/>
          <w:szCs w:val="20"/>
          <w:lang w:eastAsia="en-IN"/>
          <w14:ligatures w14:val="none"/>
        </w:rPr>
        <w:t xml:space="preserve"> The </w:t>
      </w:r>
      <w:r w:rsidR="003B23ED" w:rsidRPr="0028616A">
        <w:rPr>
          <w:rFonts w:ascii="Arial" w:eastAsia="Times New Roman" w:hAnsi="Arial" w:cs="Arial"/>
          <w:kern w:val="0"/>
          <w:sz w:val="20"/>
          <w:szCs w:val="20"/>
          <w:lang w:eastAsia="en-IN"/>
          <w14:ligatures w14:val="none"/>
        </w:rPr>
        <w:t>weed-free check (T</w:t>
      </w:r>
      <w:r w:rsidR="003B23ED" w:rsidRPr="0028616A">
        <w:rPr>
          <w:rFonts w:ascii="Arial" w:eastAsia="Times New Roman" w:hAnsi="Arial" w:cs="Arial"/>
          <w:kern w:val="0"/>
          <w:sz w:val="20"/>
          <w:szCs w:val="20"/>
          <w:vertAlign w:val="subscript"/>
          <w:lang w:eastAsia="en-IN"/>
          <w14:ligatures w14:val="none"/>
        </w:rPr>
        <w:t>11</w:t>
      </w:r>
      <w:r w:rsidR="003B23ED" w:rsidRPr="0028616A">
        <w:rPr>
          <w:rFonts w:ascii="Arial" w:eastAsia="Times New Roman" w:hAnsi="Arial" w:cs="Arial"/>
          <w:kern w:val="0"/>
          <w:sz w:val="20"/>
          <w:szCs w:val="20"/>
          <w:lang w:eastAsia="en-IN"/>
          <w14:ligatures w14:val="none"/>
        </w:rPr>
        <w:t xml:space="preserve">) produced more grain </w:t>
      </w:r>
      <w:r w:rsidR="00654C90" w:rsidRPr="0028616A">
        <w:rPr>
          <w:rFonts w:ascii="Arial" w:eastAsia="Times New Roman" w:hAnsi="Arial" w:cs="Arial"/>
          <w:kern w:val="0"/>
          <w:sz w:val="20"/>
          <w:szCs w:val="20"/>
          <w:lang w:eastAsia="en-IN"/>
          <w14:ligatures w14:val="none"/>
        </w:rPr>
        <w:t>(</w:t>
      </w:r>
      <w:r w:rsidR="005E578B" w:rsidRPr="0028616A">
        <w:rPr>
          <w:rFonts w:ascii="Arial" w:eastAsia="Times New Roman" w:hAnsi="Arial" w:cs="Arial"/>
          <w:kern w:val="0"/>
          <w:sz w:val="20"/>
          <w:szCs w:val="20"/>
          <w:lang w:eastAsia="en-IN"/>
          <w14:ligatures w14:val="none"/>
        </w:rPr>
        <w:t>39.5 g plant</w:t>
      </w:r>
      <w:r w:rsidR="005E578B" w:rsidRPr="0028616A">
        <w:rPr>
          <w:rFonts w:ascii="Arial" w:eastAsia="Times New Roman" w:hAnsi="Arial" w:cs="Arial"/>
          <w:kern w:val="0"/>
          <w:sz w:val="20"/>
          <w:szCs w:val="20"/>
          <w:vertAlign w:val="superscript"/>
          <w:lang w:eastAsia="en-IN"/>
          <w14:ligatures w14:val="none"/>
        </w:rPr>
        <w:t>-1</w:t>
      </w:r>
      <w:r w:rsidR="00654C90" w:rsidRPr="0028616A">
        <w:rPr>
          <w:rFonts w:ascii="Arial" w:eastAsia="Times New Roman" w:hAnsi="Arial" w:cs="Arial"/>
          <w:kern w:val="0"/>
          <w:sz w:val="20"/>
          <w:szCs w:val="20"/>
          <w:lang w:eastAsia="en-IN"/>
          <w14:ligatures w14:val="none"/>
        </w:rPr>
        <w:t>)</w:t>
      </w:r>
      <w:r w:rsidR="005E578B" w:rsidRPr="0028616A">
        <w:rPr>
          <w:rFonts w:ascii="Arial" w:eastAsia="Times New Roman" w:hAnsi="Arial" w:cs="Arial"/>
          <w:kern w:val="0"/>
          <w:sz w:val="20"/>
          <w:szCs w:val="20"/>
          <w:lang w:eastAsia="en-IN"/>
          <w14:ligatures w14:val="none"/>
        </w:rPr>
        <w:t xml:space="preserve"> </w:t>
      </w:r>
      <w:r w:rsidR="003B23ED" w:rsidRPr="0028616A">
        <w:rPr>
          <w:rFonts w:ascii="Arial" w:eastAsia="Times New Roman" w:hAnsi="Arial" w:cs="Arial"/>
          <w:kern w:val="0"/>
          <w:sz w:val="20"/>
          <w:szCs w:val="20"/>
          <w:lang w:eastAsia="en-IN"/>
          <w14:ligatures w14:val="none"/>
        </w:rPr>
        <w:t>and straw</w:t>
      </w:r>
      <w:r w:rsidR="00654C90" w:rsidRPr="0028616A">
        <w:rPr>
          <w:rFonts w:ascii="Arial" w:eastAsia="Times New Roman" w:hAnsi="Arial" w:cs="Arial"/>
          <w:kern w:val="0"/>
          <w:sz w:val="20"/>
          <w:szCs w:val="20"/>
          <w:lang w:eastAsia="en-IN"/>
          <w14:ligatures w14:val="none"/>
        </w:rPr>
        <w:t xml:space="preserve"> yield</w:t>
      </w:r>
      <w:r w:rsidR="005E578B" w:rsidRPr="0028616A">
        <w:rPr>
          <w:rFonts w:ascii="Arial" w:eastAsia="Times New Roman" w:hAnsi="Arial" w:cs="Arial"/>
          <w:kern w:val="0"/>
          <w:sz w:val="20"/>
          <w:szCs w:val="20"/>
          <w:lang w:eastAsia="en-IN"/>
          <w14:ligatures w14:val="none"/>
        </w:rPr>
        <w:t xml:space="preserve"> </w:t>
      </w:r>
      <w:r w:rsidR="00654C90" w:rsidRPr="0028616A">
        <w:rPr>
          <w:rFonts w:ascii="Arial" w:eastAsia="Times New Roman" w:hAnsi="Arial" w:cs="Arial"/>
          <w:kern w:val="0"/>
          <w:sz w:val="20"/>
          <w:szCs w:val="20"/>
          <w:lang w:eastAsia="en-IN"/>
          <w14:ligatures w14:val="none"/>
        </w:rPr>
        <w:t>(</w:t>
      </w:r>
      <w:r w:rsidR="005E578B" w:rsidRPr="0028616A">
        <w:rPr>
          <w:rFonts w:ascii="Arial" w:eastAsia="Times New Roman" w:hAnsi="Arial" w:cs="Arial"/>
          <w:kern w:val="0"/>
          <w:sz w:val="20"/>
          <w:szCs w:val="20"/>
          <w:lang w:eastAsia="en-IN"/>
          <w14:ligatures w14:val="none"/>
        </w:rPr>
        <w:t>45.05 g plant</w:t>
      </w:r>
      <w:r w:rsidR="005E578B" w:rsidRPr="0028616A">
        <w:rPr>
          <w:rFonts w:ascii="Arial" w:eastAsia="Times New Roman" w:hAnsi="Arial" w:cs="Arial"/>
          <w:kern w:val="0"/>
          <w:sz w:val="20"/>
          <w:szCs w:val="20"/>
          <w:vertAlign w:val="superscript"/>
          <w:lang w:eastAsia="en-IN"/>
          <w14:ligatures w14:val="none"/>
        </w:rPr>
        <w:t>-1</w:t>
      </w:r>
      <w:r w:rsidR="00654C90" w:rsidRPr="0028616A">
        <w:rPr>
          <w:rFonts w:ascii="Arial" w:eastAsia="Times New Roman" w:hAnsi="Arial" w:cs="Arial"/>
          <w:kern w:val="0"/>
          <w:sz w:val="20"/>
          <w:szCs w:val="20"/>
          <w:lang w:eastAsia="en-IN"/>
          <w14:ligatures w14:val="none"/>
        </w:rPr>
        <w:t>)</w:t>
      </w:r>
      <w:r w:rsidR="003B23ED" w:rsidRPr="0028616A">
        <w:rPr>
          <w:rFonts w:ascii="Arial" w:eastAsia="Times New Roman" w:hAnsi="Arial" w:cs="Arial"/>
          <w:kern w:val="0"/>
          <w:sz w:val="20"/>
          <w:szCs w:val="20"/>
          <w:lang w:eastAsia="en-IN"/>
          <w14:ligatures w14:val="none"/>
        </w:rPr>
        <w:t xml:space="preserve">, which was statistically </w:t>
      </w:r>
      <w:r w:rsidR="00654C90" w:rsidRPr="0028616A">
        <w:rPr>
          <w:rFonts w:ascii="Arial" w:eastAsia="Times New Roman" w:hAnsi="Arial" w:cs="Arial"/>
          <w:kern w:val="0"/>
          <w:sz w:val="20"/>
          <w:szCs w:val="20"/>
          <w:lang w:eastAsia="en-IN"/>
          <w14:ligatures w14:val="none"/>
        </w:rPr>
        <w:t xml:space="preserve">comparable </w:t>
      </w:r>
      <w:r w:rsidR="003B23ED" w:rsidRPr="0028616A">
        <w:rPr>
          <w:rFonts w:ascii="Arial" w:eastAsia="Times New Roman" w:hAnsi="Arial" w:cs="Arial"/>
          <w:kern w:val="0"/>
          <w:sz w:val="20"/>
          <w:szCs w:val="20"/>
          <w:lang w:eastAsia="en-IN"/>
          <w14:ligatures w14:val="none"/>
        </w:rPr>
        <w:t>to</w:t>
      </w:r>
      <w:r w:rsidR="001A0824" w:rsidRPr="0028616A">
        <w:rPr>
          <w:rFonts w:ascii="Arial" w:eastAsia="Times New Roman" w:hAnsi="Arial" w:cs="Arial"/>
          <w:kern w:val="0"/>
          <w:sz w:val="20"/>
          <w:szCs w:val="20"/>
          <w:lang w:eastAsia="en-IN"/>
          <w14:ligatures w14:val="none"/>
        </w:rPr>
        <w:t xml:space="preserve"> the </w:t>
      </w:r>
      <w:r w:rsidR="00654C90" w:rsidRPr="0028616A">
        <w:rPr>
          <w:rFonts w:ascii="Arial" w:eastAsia="Times New Roman" w:hAnsi="Arial" w:cs="Arial"/>
          <w:kern w:val="0"/>
          <w:sz w:val="20"/>
          <w:szCs w:val="20"/>
          <w:lang w:eastAsia="en-IN"/>
          <w14:ligatures w14:val="none"/>
        </w:rPr>
        <w:t>pre-emergence</w:t>
      </w:r>
      <w:r w:rsidRPr="0028616A">
        <w:rPr>
          <w:rFonts w:ascii="Arial" w:eastAsia="Times New Roman" w:hAnsi="Arial" w:cs="Arial"/>
          <w:kern w:val="0"/>
          <w:sz w:val="20"/>
          <w:szCs w:val="20"/>
          <w:lang w:eastAsia="en-IN"/>
          <w14:ligatures w14:val="none"/>
        </w:rPr>
        <w:t xml:space="preserve"> application of </w:t>
      </w:r>
      <w:r w:rsidR="00654C90" w:rsidRPr="0028616A">
        <w:rPr>
          <w:rFonts w:ascii="Arial" w:eastAsia="Times New Roman" w:hAnsi="Arial" w:cs="Arial"/>
          <w:kern w:val="0"/>
          <w:sz w:val="20"/>
          <w:szCs w:val="20"/>
          <w:lang w:eastAsia="en-IN"/>
          <w14:ligatures w14:val="none"/>
        </w:rPr>
        <w:t>p</w:t>
      </w:r>
      <w:r w:rsidRPr="0028616A">
        <w:rPr>
          <w:rFonts w:ascii="Arial" w:eastAsia="Times New Roman" w:hAnsi="Arial" w:cs="Arial"/>
          <w:kern w:val="0"/>
          <w:sz w:val="20"/>
          <w:szCs w:val="20"/>
          <w:lang w:eastAsia="en-IN"/>
          <w14:ligatures w14:val="none"/>
        </w:rPr>
        <w:t xml:space="preserve">retilachlor @ 750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Pr="0028616A">
        <w:rPr>
          <w:rFonts w:ascii="Arial" w:eastAsia="Times New Roman" w:hAnsi="Arial" w:cs="Arial"/>
          <w:kern w:val="0"/>
          <w:sz w:val="20"/>
          <w:szCs w:val="20"/>
          <w:vertAlign w:val="superscript"/>
          <w:lang w:eastAsia="en-IN"/>
          <w14:ligatures w14:val="none"/>
        </w:rPr>
        <w:t xml:space="preserve">-1 </w:t>
      </w:r>
      <w:r w:rsidRPr="0028616A">
        <w:rPr>
          <w:rFonts w:ascii="Arial" w:eastAsia="Times New Roman" w:hAnsi="Arial" w:cs="Arial"/>
          <w:kern w:val="0"/>
          <w:sz w:val="20"/>
          <w:szCs w:val="20"/>
          <w:lang w:eastAsia="en-IN"/>
          <w14:ligatures w14:val="none"/>
        </w:rPr>
        <w:t xml:space="preserve">at 3 DAS + </w:t>
      </w:r>
      <w:r w:rsidR="00654C90" w:rsidRPr="0028616A">
        <w:rPr>
          <w:rFonts w:ascii="Arial" w:eastAsia="Times New Roman" w:hAnsi="Arial" w:cs="Arial"/>
          <w:kern w:val="0"/>
          <w:sz w:val="20"/>
          <w:szCs w:val="20"/>
          <w:lang w:eastAsia="en-IN"/>
          <w14:ligatures w14:val="none"/>
        </w:rPr>
        <w:t>post-emergence</w:t>
      </w:r>
      <w:r w:rsidRPr="0028616A">
        <w:rPr>
          <w:rFonts w:ascii="Arial" w:eastAsia="Times New Roman" w:hAnsi="Arial" w:cs="Arial"/>
          <w:kern w:val="0"/>
          <w:sz w:val="20"/>
          <w:szCs w:val="20"/>
          <w:lang w:eastAsia="en-IN"/>
          <w14:ligatures w14:val="none"/>
        </w:rPr>
        <w:t xml:space="preserve"> application of </w:t>
      </w:r>
      <w:proofErr w:type="spellStart"/>
      <w:r w:rsidR="00654C90" w:rsidRPr="0028616A">
        <w:rPr>
          <w:rFonts w:ascii="Arial" w:eastAsia="Times New Roman" w:hAnsi="Arial" w:cs="Arial"/>
          <w:kern w:val="0"/>
          <w:sz w:val="20"/>
          <w:szCs w:val="20"/>
          <w:lang w:eastAsia="en-IN"/>
          <w14:ligatures w14:val="none"/>
        </w:rPr>
        <w:t>h</w:t>
      </w:r>
      <w:r w:rsidRPr="0028616A">
        <w:rPr>
          <w:rFonts w:ascii="Arial" w:eastAsia="Times New Roman" w:hAnsi="Arial" w:cs="Arial"/>
          <w:kern w:val="0"/>
          <w:sz w:val="20"/>
          <w:szCs w:val="20"/>
          <w:lang w:eastAsia="en-IN"/>
          <w14:ligatures w14:val="none"/>
        </w:rPr>
        <w:t>alosulfuron</w:t>
      </w:r>
      <w:proofErr w:type="spellEnd"/>
      <w:r w:rsidRPr="0028616A">
        <w:rPr>
          <w:rFonts w:ascii="Arial" w:eastAsia="Times New Roman" w:hAnsi="Arial" w:cs="Arial"/>
          <w:kern w:val="0"/>
          <w:sz w:val="20"/>
          <w:szCs w:val="20"/>
          <w:lang w:eastAsia="en-IN"/>
          <w14:ligatures w14:val="none"/>
        </w:rPr>
        <w:t xml:space="preserve">-methyl @ 70 g </w:t>
      </w:r>
      <w:proofErr w:type="spellStart"/>
      <w:r w:rsidRPr="0028616A">
        <w:rPr>
          <w:rFonts w:ascii="Arial" w:eastAsia="Times New Roman" w:hAnsi="Arial" w:cs="Arial"/>
          <w:kern w:val="0"/>
          <w:sz w:val="20"/>
          <w:szCs w:val="20"/>
          <w:lang w:eastAsia="en-IN"/>
          <w14:ligatures w14:val="none"/>
        </w:rPr>
        <w:t>a.i.</w:t>
      </w:r>
      <w:proofErr w:type="spellEnd"/>
      <w:r w:rsidRPr="0028616A">
        <w:rPr>
          <w:rFonts w:ascii="Arial" w:eastAsia="Times New Roman" w:hAnsi="Arial" w:cs="Arial"/>
          <w:kern w:val="0"/>
          <w:sz w:val="20"/>
          <w:szCs w:val="20"/>
          <w:lang w:eastAsia="en-IN"/>
          <w14:ligatures w14:val="none"/>
        </w:rPr>
        <w:t xml:space="preserve"> ha</w:t>
      </w:r>
      <w:r w:rsidRPr="0028616A">
        <w:rPr>
          <w:rFonts w:ascii="Arial" w:eastAsia="Times New Roman" w:hAnsi="Arial" w:cs="Arial"/>
          <w:kern w:val="0"/>
          <w:sz w:val="20"/>
          <w:szCs w:val="20"/>
          <w:vertAlign w:val="superscript"/>
          <w:lang w:eastAsia="en-IN"/>
          <w14:ligatures w14:val="none"/>
        </w:rPr>
        <w:t>-1</w:t>
      </w:r>
      <w:r w:rsidRPr="0028616A">
        <w:rPr>
          <w:rFonts w:ascii="Arial" w:eastAsia="Times New Roman" w:hAnsi="Arial" w:cs="Arial"/>
          <w:kern w:val="0"/>
          <w:sz w:val="20"/>
          <w:szCs w:val="20"/>
          <w:lang w:eastAsia="en-IN"/>
          <w14:ligatures w14:val="none"/>
        </w:rPr>
        <w:t xml:space="preserve"> at 25 DAS (T</w:t>
      </w:r>
      <w:r w:rsidRPr="0028616A">
        <w:rPr>
          <w:rFonts w:ascii="Arial" w:eastAsia="Times New Roman" w:hAnsi="Arial" w:cs="Arial"/>
          <w:kern w:val="0"/>
          <w:sz w:val="20"/>
          <w:szCs w:val="20"/>
          <w:vertAlign w:val="subscript"/>
          <w:lang w:eastAsia="en-IN"/>
          <w14:ligatures w14:val="none"/>
        </w:rPr>
        <w:t>10</w:t>
      </w:r>
      <w:r w:rsidRPr="0028616A">
        <w:rPr>
          <w:rFonts w:ascii="Arial" w:eastAsia="Times New Roman" w:hAnsi="Arial" w:cs="Arial"/>
          <w:kern w:val="0"/>
          <w:sz w:val="20"/>
          <w:szCs w:val="20"/>
          <w:lang w:eastAsia="en-IN"/>
          <w14:ligatures w14:val="none"/>
        </w:rPr>
        <w:t>)</w:t>
      </w:r>
      <w:r w:rsidR="005E578B"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Effective weed control</w:t>
      </w:r>
      <w:r w:rsidR="005E578B" w:rsidRPr="0028616A">
        <w:rPr>
          <w:rFonts w:ascii="Arial" w:eastAsia="Times New Roman" w:hAnsi="Arial" w:cs="Arial"/>
          <w:b/>
          <w:bCs/>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might have increased the availability of nutrients, moisture</w:t>
      </w:r>
      <w:r w:rsidR="00654C90"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kern w:val="0"/>
          <w:sz w:val="20"/>
          <w:szCs w:val="20"/>
          <w:lang w:eastAsia="en-IN"/>
          <w14:ligatures w14:val="none"/>
        </w:rPr>
        <w:t>and other critical growth resources, hence improving crop development and yield characteristics, resulting in higher grain and straw production (Wali</w:t>
      </w:r>
      <w:r w:rsidR="00EE748F" w:rsidRPr="0028616A">
        <w:rPr>
          <w:rFonts w:ascii="Arial" w:eastAsia="Times New Roman" w:hAnsi="Arial" w:cs="Arial"/>
          <w:kern w:val="0"/>
          <w:sz w:val="20"/>
          <w:szCs w:val="20"/>
          <w:lang w:eastAsia="en-IN"/>
          <w14:ligatures w14:val="none"/>
        </w:rPr>
        <w:t>a</w:t>
      </w:r>
      <w:r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i/>
          <w:iCs/>
          <w:kern w:val="0"/>
          <w:sz w:val="20"/>
          <w:szCs w:val="20"/>
          <w:lang w:eastAsia="en-IN"/>
          <w14:ligatures w14:val="none"/>
        </w:rPr>
        <w:t>et al</w:t>
      </w:r>
      <w:r w:rsidRPr="0028616A">
        <w:rPr>
          <w:rFonts w:ascii="Arial" w:eastAsia="Times New Roman" w:hAnsi="Arial" w:cs="Arial"/>
          <w:kern w:val="0"/>
          <w:sz w:val="20"/>
          <w:szCs w:val="20"/>
          <w:lang w:eastAsia="en-IN"/>
          <w14:ligatures w14:val="none"/>
        </w:rPr>
        <w:t>., 200</w:t>
      </w:r>
      <w:r w:rsidR="00EE748F" w:rsidRPr="0028616A">
        <w:rPr>
          <w:rFonts w:ascii="Arial" w:eastAsia="Times New Roman" w:hAnsi="Arial" w:cs="Arial"/>
          <w:kern w:val="0"/>
          <w:sz w:val="20"/>
          <w:szCs w:val="20"/>
          <w:lang w:eastAsia="en-IN"/>
          <w14:ligatures w14:val="none"/>
        </w:rPr>
        <w:t>8</w:t>
      </w:r>
      <w:r w:rsidRPr="0028616A">
        <w:rPr>
          <w:rFonts w:ascii="Arial" w:eastAsia="Times New Roman" w:hAnsi="Arial" w:cs="Arial"/>
          <w:kern w:val="0"/>
          <w:sz w:val="20"/>
          <w:szCs w:val="20"/>
          <w:lang w:eastAsia="en-IN"/>
          <w14:ligatures w14:val="none"/>
        </w:rPr>
        <w:t xml:space="preserve">; Bhat </w:t>
      </w:r>
      <w:r w:rsidRPr="0028616A">
        <w:rPr>
          <w:rFonts w:ascii="Arial" w:eastAsia="Times New Roman" w:hAnsi="Arial" w:cs="Arial"/>
          <w:i/>
          <w:iCs/>
          <w:kern w:val="0"/>
          <w:sz w:val="20"/>
          <w:szCs w:val="20"/>
          <w:lang w:eastAsia="en-IN"/>
          <w14:ligatures w14:val="none"/>
        </w:rPr>
        <w:t>et al</w:t>
      </w:r>
      <w:r w:rsidRPr="0028616A">
        <w:rPr>
          <w:rFonts w:ascii="Arial" w:eastAsia="Times New Roman" w:hAnsi="Arial" w:cs="Arial"/>
          <w:kern w:val="0"/>
          <w:sz w:val="20"/>
          <w:szCs w:val="20"/>
          <w:lang w:eastAsia="en-IN"/>
          <w14:ligatures w14:val="none"/>
        </w:rPr>
        <w:t xml:space="preserve">., 2017). The </w:t>
      </w:r>
      <w:proofErr w:type="spellStart"/>
      <w:r w:rsidRPr="0028616A">
        <w:rPr>
          <w:rFonts w:ascii="Arial" w:eastAsia="Times New Roman" w:hAnsi="Arial" w:cs="Arial"/>
          <w:kern w:val="0"/>
          <w:sz w:val="20"/>
          <w:szCs w:val="20"/>
          <w:lang w:eastAsia="en-IN"/>
          <w14:ligatures w14:val="none"/>
        </w:rPr>
        <w:t>unweeded</w:t>
      </w:r>
      <w:proofErr w:type="spellEnd"/>
      <w:r w:rsidRPr="0028616A">
        <w:rPr>
          <w:rFonts w:ascii="Arial" w:eastAsia="Times New Roman" w:hAnsi="Arial" w:cs="Arial"/>
          <w:kern w:val="0"/>
          <w:sz w:val="20"/>
          <w:szCs w:val="20"/>
          <w:lang w:eastAsia="en-IN"/>
          <w14:ligatures w14:val="none"/>
        </w:rPr>
        <w:t xml:space="preserve"> control (T</w:t>
      </w:r>
      <w:r w:rsidRPr="0028616A">
        <w:rPr>
          <w:rFonts w:ascii="Arial" w:eastAsia="Times New Roman" w:hAnsi="Arial" w:cs="Arial"/>
          <w:kern w:val="0"/>
          <w:sz w:val="20"/>
          <w:szCs w:val="20"/>
          <w:vertAlign w:val="subscript"/>
          <w:lang w:eastAsia="en-IN"/>
          <w14:ligatures w14:val="none"/>
        </w:rPr>
        <w:t>12</w:t>
      </w:r>
      <w:r w:rsidRPr="0028616A">
        <w:rPr>
          <w:rFonts w:ascii="Arial" w:eastAsia="Times New Roman" w:hAnsi="Arial" w:cs="Arial"/>
          <w:kern w:val="0"/>
          <w:sz w:val="20"/>
          <w:szCs w:val="20"/>
          <w:lang w:eastAsia="en-IN"/>
          <w14:ligatures w14:val="none"/>
        </w:rPr>
        <w:t>) resulted in lower grain</w:t>
      </w:r>
      <w:r w:rsidR="005E578B" w:rsidRPr="0028616A">
        <w:rPr>
          <w:rFonts w:ascii="Arial" w:eastAsia="Times New Roman" w:hAnsi="Arial" w:cs="Arial"/>
          <w:kern w:val="0"/>
          <w:sz w:val="20"/>
          <w:szCs w:val="20"/>
          <w:lang w:eastAsia="en-IN"/>
          <w14:ligatures w14:val="none"/>
        </w:rPr>
        <w:t xml:space="preserve"> (14.73 g plant</w:t>
      </w:r>
      <w:r w:rsidR="005E578B" w:rsidRPr="0028616A">
        <w:rPr>
          <w:rFonts w:ascii="Arial" w:eastAsia="Times New Roman" w:hAnsi="Arial" w:cs="Arial"/>
          <w:kern w:val="0"/>
          <w:sz w:val="20"/>
          <w:szCs w:val="20"/>
          <w:vertAlign w:val="superscript"/>
          <w:lang w:eastAsia="en-IN"/>
          <w14:ligatures w14:val="none"/>
        </w:rPr>
        <w:t>-1</w:t>
      </w:r>
      <w:r w:rsidR="00654C90" w:rsidRPr="0028616A">
        <w:rPr>
          <w:rFonts w:ascii="Arial" w:eastAsia="Times New Roman" w:hAnsi="Arial" w:cs="Arial"/>
          <w:kern w:val="0"/>
          <w:sz w:val="20"/>
          <w:szCs w:val="20"/>
          <w:lang w:eastAsia="en-IN"/>
          <w14:ligatures w14:val="none"/>
        </w:rPr>
        <w:t>)</w:t>
      </w:r>
      <w:r w:rsidRPr="0028616A">
        <w:rPr>
          <w:rFonts w:ascii="Arial" w:eastAsia="Times New Roman" w:hAnsi="Arial" w:cs="Arial"/>
          <w:kern w:val="0"/>
          <w:sz w:val="20"/>
          <w:szCs w:val="20"/>
          <w:lang w:eastAsia="en-IN"/>
          <w14:ligatures w14:val="none"/>
        </w:rPr>
        <w:t xml:space="preserve"> and straw yield</w:t>
      </w:r>
      <w:r w:rsidR="005E578B" w:rsidRPr="0028616A">
        <w:rPr>
          <w:rFonts w:ascii="Arial" w:eastAsia="Times New Roman" w:hAnsi="Arial" w:cs="Arial"/>
          <w:kern w:val="0"/>
          <w:sz w:val="20"/>
          <w:szCs w:val="20"/>
          <w:lang w:eastAsia="en-IN"/>
          <w14:ligatures w14:val="none"/>
        </w:rPr>
        <w:t xml:space="preserve"> </w:t>
      </w:r>
      <w:r w:rsidR="00654C90" w:rsidRPr="0028616A">
        <w:rPr>
          <w:rFonts w:ascii="Arial" w:eastAsia="Times New Roman" w:hAnsi="Arial" w:cs="Arial"/>
          <w:kern w:val="0"/>
          <w:sz w:val="20"/>
          <w:szCs w:val="20"/>
          <w:lang w:eastAsia="en-IN"/>
          <w14:ligatures w14:val="none"/>
        </w:rPr>
        <w:t>(</w:t>
      </w:r>
      <w:r w:rsidR="005E578B" w:rsidRPr="0028616A">
        <w:rPr>
          <w:rFonts w:ascii="Arial" w:eastAsia="Times New Roman" w:hAnsi="Arial" w:cs="Arial"/>
          <w:kern w:val="0"/>
          <w:sz w:val="20"/>
          <w:szCs w:val="20"/>
          <w:lang w:eastAsia="en-IN"/>
          <w14:ligatures w14:val="none"/>
        </w:rPr>
        <w:t>16.4 g plant</w:t>
      </w:r>
      <w:r w:rsidR="005E578B" w:rsidRPr="0028616A">
        <w:rPr>
          <w:rFonts w:ascii="Arial" w:eastAsia="Times New Roman" w:hAnsi="Arial" w:cs="Arial"/>
          <w:kern w:val="0"/>
          <w:sz w:val="20"/>
          <w:szCs w:val="20"/>
          <w:vertAlign w:val="superscript"/>
          <w:lang w:eastAsia="en-IN"/>
          <w14:ligatures w14:val="none"/>
        </w:rPr>
        <w:t>-1</w:t>
      </w:r>
      <w:r w:rsidR="005E578B" w:rsidRPr="0028616A">
        <w:rPr>
          <w:rFonts w:ascii="Arial" w:eastAsia="Times New Roman" w:hAnsi="Arial" w:cs="Arial"/>
          <w:kern w:val="0"/>
          <w:sz w:val="20"/>
          <w:szCs w:val="20"/>
          <w:lang w:eastAsia="en-IN"/>
          <w14:ligatures w14:val="none"/>
        </w:rPr>
        <w:t>).</w:t>
      </w:r>
      <w:r w:rsidRPr="0028616A">
        <w:rPr>
          <w:rFonts w:ascii="Arial" w:eastAsia="Times New Roman" w:hAnsi="Arial" w:cs="Arial"/>
          <w:kern w:val="0"/>
          <w:sz w:val="20"/>
          <w:szCs w:val="20"/>
          <w:lang w:eastAsia="en-IN"/>
          <w14:ligatures w14:val="none"/>
        </w:rPr>
        <w:t xml:space="preserve"> This was due to the weed competition, which led to excessive depletion of moisture, light</w:t>
      </w:r>
      <w:r w:rsidR="00702205" w:rsidRPr="0028616A">
        <w:rPr>
          <w:rFonts w:ascii="Arial" w:eastAsia="Times New Roman" w:hAnsi="Arial" w:cs="Arial"/>
          <w:kern w:val="0"/>
          <w:sz w:val="20"/>
          <w:szCs w:val="20"/>
          <w:lang w:eastAsia="en-IN"/>
          <w14:ligatures w14:val="none"/>
        </w:rPr>
        <w:t>,</w:t>
      </w:r>
      <w:r w:rsidRPr="0028616A">
        <w:rPr>
          <w:rFonts w:ascii="Arial" w:eastAsia="Times New Roman" w:hAnsi="Arial" w:cs="Arial"/>
          <w:kern w:val="0"/>
          <w:sz w:val="20"/>
          <w:szCs w:val="20"/>
          <w:lang w:eastAsia="en-IN"/>
          <w14:ligatures w14:val="none"/>
        </w:rPr>
        <w:t xml:space="preserve"> and nutrients required for crop growth (</w:t>
      </w:r>
      <w:proofErr w:type="spellStart"/>
      <w:r w:rsidRPr="0028616A">
        <w:rPr>
          <w:rFonts w:ascii="Arial" w:eastAsia="Times New Roman" w:hAnsi="Arial" w:cs="Arial"/>
          <w:kern w:val="0"/>
          <w:sz w:val="20"/>
          <w:szCs w:val="20"/>
          <w:lang w:eastAsia="en-IN"/>
          <w14:ligatures w14:val="none"/>
        </w:rPr>
        <w:t>Haromuchudi</w:t>
      </w:r>
      <w:proofErr w:type="spellEnd"/>
      <w:r w:rsidRPr="0028616A">
        <w:rPr>
          <w:rFonts w:ascii="Arial" w:eastAsia="Times New Roman" w:hAnsi="Arial" w:cs="Arial"/>
          <w:kern w:val="0"/>
          <w:sz w:val="20"/>
          <w:szCs w:val="20"/>
          <w:lang w:eastAsia="en-IN"/>
          <w14:ligatures w14:val="none"/>
        </w:rPr>
        <w:t xml:space="preserve"> </w:t>
      </w:r>
      <w:r w:rsidRPr="0028616A">
        <w:rPr>
          <w:rFonts w:ascii="Arial" w:eastAsia="Times New Roman" w:hAnsi="Arial" w:cs="Arial"/>
          <w:i/>
          <w:iCs/>
          <w:kern w:val="0"/>
          <w:sz w:val="20"/>
          <w:szCs w:val="20"/>
          <w:lang w:eastAsia="en-IN"/>
          <w14:ligatures w14:val="none"/>
        </w:rPr>
        <w:t>et al</w:t>
      </w:r>
      <w:r w:rsidRPr="0028616A">
        <w:rPr>
          <w:rFonts w:ascii="Arial" w:eastAsia="Times New Roman" w:hAnsi="Arial" w:cs="Arial"/>
          <w:kern w:val="0"/>
          <w:sz w:val="20"/>
          <w:szCs w:val="20"/>
          <w:lang w:eastAsia="en-IN"/>
          <w14:ligatures w14:val="none"/>
        </w:rPr>
        <w:t>., 2017).</w:t>
      </w:r>
    </w:p>
    <w:p w14:paraId="16346DE2" w14:textId="07431C08" w:rsidR="0042617D" w:rsidRPr="00E040D5" w:rsidRDefault="0042617D" w:rsidP="0028616A">
      <w:pPr>
        <w:spacing w:line="24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4. CONCLUSION</w:t>
      </w:r>
    </w:p>
    <w:p w14:paraId="12A432D8" w14:textId="772C4138" w:rsidR="0042617D" w:rsidRPr="0028616A" w:rsidRDefault="00DA44F8" w:rsidP="0028616A">
      <w:pPr>
        <w:pStyle w:val="NormalWeb"/>
        <w:jc w:val="both"/>
        <w:rPr>
          <w:rStyle w:val="Strong"/>
          <w:rFonts w:ascii="Arial" w:eastAsiaTheme="majorEastAsia" w:hAnsi="Arial" w:cs="Arial"/>
          <w:b w:val="0"/>
          <w:bCs w:val="0"/>
          <w:sz w:val="20"/>
          <w:szCs w:val="20"/>
        </w:rPr>
      </w:pPr>
      <w:r w:rsidRPr="0028616A">
        <w:rPr>
          <w:rFonts w:ascii="Arial" w:hAnsi="Arial" w:cs="Arial"/>
          <w:sz w:val="20"/>
          <w:szCs w:val="20"/>
        </w:rPr>
        <w:t>Although the weed-free check resulted in higher growth components, weed dynamics and yield of quinoa, maintaining a completely weed</w:t>
      </w:r>
      <w:r w:rsidR="00DF29AF" w:rsidRPr="0028616A">
        <w:rPr>
          <w:rFonts w:ascii="Arial" w:hAnsi="Arial" w:cs="Arial"/>
          <w:sz w:val="20"/>
          <w:szCs w:val="20"/>
        </w:rPr>
        <w:t xml:space="preserve"> </w:t>
      </w:r>
      <w:r w:rsidRPr="0028616A">
        <w:rPr>
          <w:rFonts w:ascii="Arial" w:hAnsi="Arial" w:cs="Arial"/>
          <w:sz w:val="20"/>
          <w:szCs w:val="20"/>
        </w:rPr>
        <w:t xml:space="preserve">free condition is impractical due to labour shortages and increased cultivation costs. </w:t>
      </w:r>
      <w:r w:rsidR="0042617D" w:rsidRPr="0028616A">
        <w:rPr>
          <w:rFonts w:ascii="Arial" w:hAnsi="Arial" w:cs="Arial"/>
          <w:sz w:val="20"/>
          <w:szCs w:val="20"/>
        </w:rPr>
        <w:t>Hence, the study concluded that the</w:t>
      </w:r>
      <w:r w:rsidRPr="0028616A">
        <w:rPr>
          <w:rFonts w:ascii="Arial" w:hAnsi="Arial" w:cs="Arial"/>
          <w:sz w:val="20"/>
          <w:szCs w:val="20"/>
        </w:rPr>
        <w:t xml:space="preserve"> p</w:t>
      </w:r>
      <w:r w:rsidR="00654C90" w:rsidRPr="0028616A">
        <w:rPr>
          <w:rFonts w:ascii="Arial" w:hAnsi="Arial" w:cs="Arial"/>
          <w:iCs/>
          <w:sz w:val="20"/>
          <w:szCs w:val="20"/>
        </w:rPr>
        <w:t>re-emergence</w:t>
      </w:r>
      <w:r w:rsidR="0042617D" w:rsidRPr="0028616A">
        <w:rPr>
          <w:rFonts w:ascii="Arial" w:hAnsi="Arial" w:cs="Arial"/>
          <w:iCs/>
          <w:sz w:val="20"/>
          <w:szCs w:val="20"/>
        </w:rPr>
        <w:t xml:space="preserve"> application of </w:t>
      </w:r>
      <w:r w:rsidR="00654C90" w:rsidRPr="0028616A">
        <w:rPr>
          <w:rFonts w:ascii="Arial" w:hAnsi="Arial" w:cs="Arial"/>
          <w:iCs/>
          <w:sz w:val="20"/>
          <w:szCs w:val="20"/>
        </w:rPr>
        <w:t>p</w:t>
      </w:r>
      <w:r w:rsidR="0042617D" w:rsidRPr="0028616A">
        <w:rPr>
          <w:rFonts w:ascii="Arial" w:hAnsi="Arial" w:cs="Arial"/>
          <w:iCs/>
          <w:sz w:val="20"/>
          <w:szCs w:val="20"/>
        </w:rPr>
        <w:t>retilachlor @ 750 g a.</w:t>
      </w:r>
      <w:proofErr w:type="gramStart"/>
      <w:r w:rsidR="0042617D" w:rsidRPr="0028616A">
        <w:rPr>
          <w:rFonts w:ascii="Arial" w:hAnsi="Arial" w:cs="Arial"/>
          <w:iCs/>
          <w:sz w:val="20"/>
          <w:szCs w:val="20"/>
        </w:rPr>
        <w:t>i.ha</w:t>
      </w:r>
      <w:proofErr w:type="gramEnd"/>
      <w:r w:rsidR="00654C90" w:rsidRPr="0028616A">
        <w:rPr>
          <w:rFonts w:ascii="Arial" w:hAnsi="Arial" w:cs="Arial"/>
          <w:iCs/>
          <w:sz w:val="20"/>
          <w:szCs w:val="20"/>
          <w:vertAlign w:val="superscript"/>
        </w:rPr>
        <w:t>-1</w:t>
      </w:r>
      <w:r w:rsidR="0042617D" w:rsidRPr="0028616A">
        <w:rPr>
          <w:rFonts w:ascii="Arial" w:hAnsi="Arial" w:cs="Arial"/>
          <w:iCs/>
          <w:sz w:val="20"/>
          <w:szCs w:val="20"/>
        </w:rPr>
        <w:t xml:space="preserve"> at 3 DAS + </w:t>
      </w:r>
      <w:r w:rsidR="00654C90" w:rsidRPr="0028616A">
        <w:rPr>
          <w:rFonts w:ascii="Arial" w:hAnsi="Arial" w:cs="Arial"/>
          <w:iCs/>
          <w:sz w:val="20"/>
          <w:szCs w:val="20"/>
        </w:rPr>
        <w:t>post-emergence</w:t>
      </w:r>
      <w:r w:rsidR="0042617D" w:rsidRPr="0028616A">
        <w:rPr>
          <w:rFonts w:ascii="Arial" w:hAnsi="Arial" w:cs="Arial"/>
          <w:iCs/>
          <w:sz w:val="20"/>
          <w:szCs w:val="20"/>
        </w:rPr>
        <w:t xml:space="preserve"> application of </w:t>
      </w:r>
      <w:proofErr w:type="spellStart"/>
      <w:r w:rsidR="00654C90" w:rsidRPr="0028616A">
        <w:rPr>
          <w:rFonts w:ascii="Arial" w:hAnsi="Arial" w:cs="Arial"/>
          <w:iCs/>
          <w:sz w:val="20"/>
          <w:szCs w:val="20"/>
        </w:rPr>
        <w:t>h</w:t>
      </w:r>
      <w:r w:rsidR="0042617D" w:rsidRPr="0028616A">
        <w:rPr>
          <w:rFonts w:ascii="Arial" w:hAnsi="Arial" w:cs="Arial"/>
          <w:iCs/>
          <w:sz w:val="20"/>
          <w:szCs w:val="20"/>
        </w:rPr>
        <w:t>alosulfuron</w:t>
      </w:r>
      <w:proofErr w:type="spellEnd"/>
      <w:r w:rsidR="0042617D" w:rsidRPr="0028616A">
        <w:rPr>
          <w:rFonts w:ascii="Arial" w:hAnsi="Arial" w:cs="Arial"/>
          <w:iCs/>
          <w:sz w:val="20"/>
          <w:szCs w:val="20"/>
        </w:rPr>
        <w:t>-methyl @ 70 g a.i.ha</w:t>
      </w:r>
      <w:r w:rsidR="00654C90" w:rsidRPr="0028616A">
        <w:rPr>
          <w:rFonts w:ascii="Arial" w:hAnsi="Arial" w:cs="Arial"/>
          <w:iCs/>
          <w:sz w:val="20"/>
          <w:szCs w:val="20"/>
          <w:vertAlign w:val="superscript"/>
        </w:rPr>
        <w:t>-1</w:t>
      </w:r>
      <w:r w:rsidR="0042617D" w:rsidRPr="0028616A">
        <w:rPr>
          <w:rFonts w:ascii="Arial" w:hAnsi="Arial" w:cs="Arial"/>
          <w:iCs/>
          <w:sz w:val="20"/>
          <w:szCs w:val="20"/>
        </w:rPr>
        <w:t xml:space="preserve"> at 25 DAS (T</w:t>
      </w:r>
      <w:r w:rsidR="0042617D" w:rsidRPr="0028616A">
        <w:rPr>
          <w:rFonts w:ascii="Arial" w:hAnsi="Arial" w:cs="Arial"/>
          <w:iCs/>
          <w:sz w:val="20"/>
          <w:szCs w:val="20"/>
          <w:vertAlign w:val="subscript"/>
        </w:rPr>
        <w:t>10</w:t>
      </w:r>
      <w:r w:rsidR="0042617D" w:rsidRPr="0028616A">
        <w:rPr>
          <w:rFonts w:ascii="Arial" w:hAnsi="Arial" w:cs="Arial"/>
          <w:iCs/>
          <w:sz w:val="20"/>
          <w:szCs w:val="20"/>
        </w:rPr>
        <w:t>)</w:t>
      </w:r>
      <w:r w:rsidRPr="0028616A">
        <w:rPr>
          <w:rFonts w:ascii="Arial" w:hAnsi="Arial" w:cs="Arial"/>
          <w:iCs/>
          <w:sz w:val="20"/>
          <w:szCs w:val="20"/>
        </w:rPr>
        <w:t xml:space="preserve"> </w:t>
      </w:r>
      <w:r w:rsidR="0042617D" w:rsidRPr="0028616A">
        <w:rPr>
          <w:rStyle w:val="Strong"/>
          <w:rFonts w:ascii="Arial" w:eastAsiaTheme="majorEastAsia" w:hAnsi="Arial" w:cs="Arial"/>
          <w:b w:val="0"/>
          <w:bCs w:val="0"/>
          <w:sz w:val="20"/>
          <w:szCs w:val="20"/>
        </w:rPr>
        <w:t>can be considered as an safe herbicide and effective alternative weed management practice for quinoa cultivation.</w:t>
      </w:r>
    </w:p>
    <w:p w14:paraId="5FEE7F20" w14:textId="6F6C2B31" w:rsidR="0042617D" w:rsidRPr="00E040D5" w:rsidRDefault="0042617D" w:rsidP="0028616A">
      <w:pPr>
        <w:pStyle w:val="NormalWeb"/>
        <w:jc w:val="both"/>
        <w:rPr>
          <w:rStyle w:val="Strong"/>
          <w:rFonts w:ascii="Arial" w:eastAsiaTheme="majorEastAsia" w:hAnsi="Arial" w:cs="Arial"/>
          <w:sz w:val="22"/>
          <w:szCs w:val="22"/>
        </w:rPr>
      </w:pPr>
      <w:r w:rsidRPr="00E040D5">
        <w:rPr>
          <w:rStyle w:val="Strong"/>
          <w:rFonts w:ascii="Arial" w:eastAsiaTheme="majorEastAsia" w:hAnsi="Arial" w:cs="Arial"/>
          <w:sz w:val="22"/>
          <w:szCs w:val="22"/>
        </w:rPr>
        <w:t>DISCLAIMER (ARTIFICIAL INTELLIGENCE)</w:t>
      </w:r>
    </w:p>
    <w:p w14:paraId="630574EB" w14:textId="1AE65B54" w:rsidR="0042617D" w:rsidRPr="0028616A" w:rsidRDefault="0042617D" w:rsidP="0028616A">
      <w:pPr>
        <w:pStyle w:val="NormalWeb"/>
        <w:jc w:val="both"/>
        <w:rPr>
          <w:rStyle w:val="Strong"/>
          <w:rFonts w:ascii="Arial" w:eastAsiaTheme="majorEastAsia" w:hAnsi="Arial" w:cs="Arial"/>
          <w:b w:val="0"/>
          <w:bCs w:val="0"/>
          <w:sz w:val="20"/>
          <w:szCs w:val="20"/>
        </w:rPr>
      </w:pPr>
      <w:r w:rsidRPr="0028616A">
        <w:rPr>
          <w:rStyle w:val="Strong"/>
          <w:rFonts w:ascii="Arial" w:eastAsiaTheme="majorEastAsia" w:hAnsi="Arial" w:cs="Arial"/>
          <w:b w:val="0"/>
          <w:bCs w:val="0"/>
          <w:sz w:val="20"/>
          <w:szCs w:val="20"/>
        </w:rPr>
        <w:t>We hereby declare that no generative AI technologies have been used during the writing or editing of this manuscript.</w:t>
      </w:r>
    </w:p>
    <w:p w14:paraId="2344444B" w14:textId="462749E5" w:rsidR="0042617D" w:rsidRPr="00E040D5" w:rsidRDefault="004A701E" w:rsidP="0028616A">
      <w:pPr>
        <w:spacing w:line="240" w:lineRule="auto"/>
        <w:jc w:val="both"/>
        <w:rPr>
          <w:rFonts w:ascii="Arial" w:eastAsia="Times New Roman" w:hAnsi="Arial" w:cs="Arial"/>
          <w:b/>
          <w:bCs/>
          <w:kern w:val="0"/>
          <w:lang w:eastAsia="en-IN"/>
          <w14:ligatures w14:val="none"/>
        </w:rPr>
      </w:pPr>
      <w:bookmarkStart w:id="0" w:name="_GoBack"/>
      <w:bookmarkEnd w:id="0"/>
      <w:r w:rsidRPr="00E040D5">
        <w:rPr>
          <w:rFonts w:ascii="Arial" w:eastAsia="Times New Roman" w:hAnsi="Arial" w:cs="Arial"/>
          <w:b/>
          <w:bCs/>
          <w:kern w:val="0"/>
          <w:lang w:eastAsia="en-IN"/>
          <w14:ligatures w14:val="none"/>
        </w:rPr>
        <w:t>COMPETING INTERESTS</w:t>
      </w:r>
    </w:p>
    <w:p w14:paraId="07CBBA88" w14:textId="604C0EEC" w:rsidR="004A701E" w:rsidRPr="0028616A" w:rsidRDefault="004A701E" w:rsidP="0028616A">
      <w:pPr>
        <w:spacing w:line="240" w:lineRule="auto"/>
        <w:jc w:val="both"/>
        <w:rPr>
          <w:rFonts w:ascii="Arial" w:eastAsia="Times New Roman" w:hAnsi="Arial" w:cs="Arial"/>
          <w:kern w:val="0"/>
          <w:sz w:val="20"/>
          <w:szCs w:val="20"/>
          <w:lang w:eastAsia="en-IN"/>
          <w14:ligatures w14:val="none"/>
        </w:rPr>
      </w:pPr>
      <w:r w:rsidRPr="0028616A">
        <w:rPr>
          <w:rFonts w:ascii="Arial" w:eastAsia="Times New Roman" w:hAnsi="Arial" w:cs="Arial"/>
          <w:kern w:val="0"/>
          <w:sz w:val="20"/>
          <w:szCs w:val="20"/>
          <w:lang w:eastAsia="en-IN"/>
          <w14:ligatures w14:val="none"/>
        </w:rPr>
        <w:t>Authors have declared that no competing interests exist.</w:t>
      </w:r>
    </w:p>
    <w:p w14:paraId="549554C4" w14:textId="77777777" w:rsidR="00DA5F97" w:rsidRPr="00E040D5" w:rsidRDefault="004A701E" w:rsidP="00DA5F97">
      <w:pPr>
        <w:spacing w:line="360" w:lineRule="auto"/>
        <w:jc w:val="both"/>
        <w:rPr>
          <w:rFonts w:ascii="Arial" w:eastAsia="Times New Roman" w:hAnsi="Arial" w:cs="Arial"/>
          <w:b/>
          <w:bCs/>
          <w:kern w:val="0"/>
          <w:lang w:eastAsia="en-IN"/>
          <w14:ligatures w14:val="none"/>
        </w:rPr>
      </w:pPr>
      <w:r w:rsidRPr="00E040D5">
        <w:rPr>
          <w:rFonts w:ascii="Arial" w:eastAsia="Times New Roman" w:hAnsi="Arial" w:cs="Arial"/>
          <w:b/>
          <w:bCs/>
          <w:kern w:val="0"/>
          <w:lang w:eastAsia="en-IN"/>
          <w14:ligatures w14:val="none"/>
        </w:rPr>
        <w:t>REFEREN</w:t>
      </w:r>
      <w:r w:rsidR="00DA5F97" w:rsidRPr="00E040D5">
        <w:rPr>
          <w:rFonts w:ascii="Arial" w:eastAsia="Times New Roman" w:hAnsi="Arial" w:cs="Arial"/>
          <w:b/>
          <w:bCs/>
          <w:kern w:val="0"/>
          <w:lang w:eastAsia="en-IN"/>
          <w14:ligatures w14:val="none"/>
        </w:rPr>
        <w:t>CES</w:t>
      </w:r>
    </w:p>
    <w:p w14:paraId="32A89B1A" w14:textId="77777777" w:rsidR="004D335F" w:rsidRPr="0028616A" w:rsidRDefault="004D335F" w:rsidP="0028616A">
      <w:pPr>
        <w:pStyle w:val="ListParagraph"/>
        <w:numPr>
          <w:ilvl w:val="0"/>
          <w:numId w:val="2"/>
        </w:numPr>
        <w:spacing w:line="240" w:lineRule="auto"/>
        <w:jc w:val="both"/>
        <w:rPr>
          <w:rFonts w:ascii="Arial" w:eastAsia="Times New Roman" w:hAnsi="Arial" w:cs="Arial"/>
          <w:b/>
          <w:bCs/>
          <w:kern w:val="0"/>
          <w:sz w:val="20"/>
          <w:szCs w:val="20"/>
          <w:lang w:eastAsia="en-IN"/>
          <w14:ligatures w14:val="none"/>
        </w:rPr>
      </w:pPr>
      <w:r w:rsidRPr="0028616A">
        <w:rPr>
          <w:rFonts w:ascii="Arial" w:hAnsi="Arial" w:cs="Arial"/>
          <w:sz w:val="20"/>
          <w:szCs w:val="20"/>
        </w:rPr>
        <w:t>Abdelshafy, A. M., Rashwan, A. K., &amp; Osman, A. I. (2024). Potential food applications and biological activities of fermented quinoa: A review. Trends in Food Science &amp; Technology, </w:t>
      </w:r>
      <w:r w:rsidRPr="0028616A">
        <w:rPr>
          <w:rFonts w:ascii="Arial" w:hAnsi="Arial" w:cs="Arial"/>
          <w:i/>
          <w:iCs/>
          <w:sz w:val="20"/>
          <w:szCs w:val="20"/>
        </w:rPr>
        <w:t>144</w:t>
      </w:r>
      <w:r w:rsidRPr="0028616A">
        <w:rPr>
          <w:rFonts w:ascii="Arial" w:hAnsi="Arial" w:cs="Arial"/>
          <w:sz w:val="20"/>
          <w:szCs w:val="20"/>
        </w:rPr>
        <w:t>, 104339.</w:t>
      </w:r>
    </w:p>
    <w:p w14:paraId="095312A2" w14:textId="77777777" w:rsidR="004D335F" w:rsidRPr="0028616A" w:rsidRDefault="004D335F" w:rsidP="0028616A">
      <w:pPr>
        <w:pStyle w:val="ListParagraph"/>
        <w:numPr>
          <w:ilvl w:val="0"/>
          <w:numId w:val="2"/>
        </w:numPr>
        <w:spacing w:line="240" w:lineRule="auto"/>
        <w:jc w:val="both"/>
        <w:rPr>
          <w:rFonts w:ascii="Arial" w:hAnsi="Arial" w:cs="Arial"/>
          <w:sz w:val="20"/>
          <w:szCs w:val="20"/>
        </w:rPr>
      </w:pPr>
      <w:proofErr w:type="spellStart"/>
      <w:r w:rsidRPr="0028616A">
        <w:rPr>
          <w:rFonts w:ascii="Arial" w:hAnsi="Arial" w:cs="Arial"/>
          <w:sz w:val="20"/>
          <w:szCs w:val="20"/>
        </w:rPr>
        <w:t>Alandia</w:t>
      </w:r>
      <w:proofErr w:type="spellEnd"/>
      <w:r w:rsidRPr="0028616A">
        <w:rPr>
          <w:rFonts w:ascii="Arial" w:hAnsi="Arial" w:cs="Arial"/>
          <w:sz w:val="20"/>
          <w:szCs w:val="20"/>
        </w:rPr>
        <w:t>, G., Rodriguez, J. P., Jacobsen, S. E., Bazile, D., &amp; Condori, B. (2020). Global expansion of quinoa and challenges for the Andean region. Global food security, </w:t>
      </w:r>
      <w:r w:rsidRPr="0028616A">
        <w:rPr>
          <w:rFonts w:ascii="Arial" w:hAnsi="Arial" w:cs="Arial"/>
          <w:i/>
          <w:iCs/>
          <w:sz w:val="20"/>
          <w:szCs w:val="20"/>
        </w:rPr>
        <w:t>26</w:t>
      </w:r>
      <w:r w:rsidRPr="0028616A">
        <w:rPr>
          <w:rFonts w:ascii="Arial" w:hAnsi="Arial" w:cs="Arial"/>
          <w:sz w:val="20"/>
          <w:szCs w:val="20"/>
        </w:rPr>
        <w:t>, 100429.</w:t>
      </w:r>
    </w:p>
    <w:p w14:paraId="52FE90B1" w14:textId="77777777" w:rsidR="004D335F" w:rsidRPr="0028616A" w:rsidRDefault="004D335F" w:rsidP="0028616A">
      <w:pPr>
        <w:pStyle w:val="ListParagraph"/>
        <w:numPr>
          <w:ilvl w:val="0"/>
          <w:numId w:val="2"/>
        </w:numPr>
        <w:spacing w:line="240" w:lineRule="auto"/>
        <w:jc w:val="both"/>
        <w:rPr>
          <w:rFonts w:ascii="Arial" w:hAnsi="Arial" w:cs="Arial"/>
          <w:sz w:val="20"/>
          <w:szCs w:val="20"/>
        </w:rPr>
      </w:pPr>
      <w:proofErr w:type="spellStart"/>
      <w:r w:rsidRPr="0028616A">
        <w:rPr>
          <w:rFonts w:ascii="Arial" w:hAnsi="Arial" w:cs="Arial"/>
          <w:sz w:val="20"/>
          <w:szCs w:val="20"/>
        </w:rPr>
        <w:t>Arthanari</w:t>
      </w:r>
      <w:proofErr w:type="spellEnd"/>
      <w:r w:rsidRPr="0028616A">
        <w:rPr>
          <w:rFonts w:ascii="Arial" w:hAnsi="Arial" w:cs="Arial"/>
          <w:sz w:val="20"/>
          <w:szCs w:val="20"/>
        </w:rPr>
        <w:t xml:space="preserve">, P. M. (2023). Weed management with </w:t>
      </w:r>
      <w:proofErr w:type="spellStart"/>
      <w:r w:rsidRPr="0028616A">
        <w:rPr>
          <w:rFonts w:ascii="Arial" w:hAnsi="Arial" w:cs="Arial"/>
          <w:sz w:val="20"/>
          <w:szCs w:val="20"/>
        </w:rPr>
        <w:t>Triafamone</w:t>
      </w:r>
      <w:proofErr w:type="spellEnd"/>
      <w:r w:rsidRPr="0028616A">
        <w:rPr>
          <w:rFonts w:ascii="Arial" w:hAnsi="Arial" w:cs="Arial"/>
          <w:sz w:val="20"/>
          <w:szCs w:val="20"/>
        </w:rPr>
        <w:t xml:space="preserve"> herbicide in transplanted rice ecosystem. Emirates Journal of Food and Agriculture, </w:t>
      </w:r>
      <w:r w:rsidRPr="0028616A">
        <w:rPr>
          <w:rFonts w:ascii="Arial" w:hAnsi="Arial" w:cs="Arial"/>
          <w:i/>
          <w:iCs/>
          <w:sz w:val="20"/>
          <w:szCs w:val="20"/>
        </w:rPr>
        <w:t>35</w:t>
      </w:r>
      <w:r w:rsidRPr="0028616A">
        <w:rPr>
          <w:rFonts w:ascii="Arial" w:hAnsi="Arial" w:cs="Arial"/>
          <w:sz w:val="20"/>
          <w:szCs w:val="20"/>
        </w:rPr>
        <w:t>, 351-356.</w:t>
      </w:r>
    </w:p>
    <w:p w14:paraId="0B01A6DA" w14:textId="77777777" w:rsidR="004D335F" w:rsidRPr="00E41010" w:rsidRDefault="004D335F" w:rsidP="0028616A">
      <w:pPr>
        <w:pStyle w:val="BodyText"/>
        <w:numPr>
          <w:ilvl w:val="0"/>
          <w:numId w:val="2"/>
        </w:numPr>
        <w:spacing w:before="95"/>
        <w:ind w:right="352"/>
        <w:jc w:val="both"/>
        <w:rPr>
          <w:rFonts w:ascii="Arial" w:hAnsi="Arial" w:cs="Arial"/>
          <w:sz w:val="20"/>
          <w:szCs w:val="20"/>
        </w:rPr>
      </w:pPr>
      <w:proofErr w:type="spellStart"/>
      <w:r w:rsidRPr="00E41010">
        <w:rPr>
          <w:rFonts w:ascii="Arial" w:hAnsi="Arial" w:cs="Arial"/>
          <w:sz w:val="20"/>
          <w:szCs w:val="20"/>
        </w:rPr>
        <w:t>Bagyalakshmi</w:t>
      </w:r>
      <w:proofErr w:type="spellEnd"/>
      <w:r w:rsidRPr="00E41010">
        <w:rPr>
          <w:rFonts w:ascii="Arial" w:hAnsi="Arial" w:cs="Arial"/>
          <w:sz w:val="20"/>
          <w:szCs w:val="20"/>
        </w:rPr>
        <w:t>, G. (2017). Evaluation of integrated weed management practices in wet seeded</w:t>
      </w:r>
      <w:r w:rsidRPr="00E41010">
        <w:rPr>
          <w:rFonts w:ascii="Arial" w:hAnsi="Arial" w:cs="Arial"/>
          <w:spacing w:val="-15"/>
          <w:sz w:val="20"/>
          <w:szCs w:val="20"/>
        </w:rPr>
        <w:t xml:space="preserve"> </w:t>
      </w:r>
      <w:r w:rsidRPr="00E41010">
        <w:rPr>
          <w:rFonts w:ascii="Arial" w:hAnsi="Arial" w:cs="Arial"/>
          <w:sz w:val="20"/>
          <w:szCs w:val="20"/>
        </w:rPr>
        <w:t>rice</w:t>
      </w:r>
      <w:r w:rsidRPr="00E41010">
        <w:rPr>
          <w:rFonts w:ascii="Arial" w:hAnsi="Arial" w:cs="Arial"/>
          <w:spacing w:val="-15"/>
          <w:sz w:val="20"/>
          <w:szCs w:val="20"/>
        </w:rPr>
        <w:t xml:space="preserve"> </w:t>
      </w:r>
      <w:r w:rsidRPr="00E41010">
        <w:rPr>
          <w:rFonts w:ascii="Arial" w:hAnsi="Arial" w:cs="Arial"/>
          <w:sz w:val="20"/>
          <w:szCs w:val="20"/>
        </w:rPr>
        <w:t>+</w:t>
      </w:r>
      <w:r w:rsidRPr="00E41010">
        <w:rPr>
          <w:rFonts w:ascii="Arial" w:hAnsi="Arial" w:cs="Arial"/>
          <w:spacing w:val="-15"/>
          <w:sz w:val="20"/>
          <w:szCs w:val="20"/>
        </w:rPr>
        <w:t xml:space="preserve"> </w:t>
      </w:r>
      <w:proofErr w:type="spellStart"/>
      <w:r w:rsidRPr="00E41010">
        <w:rPr>
          <w:rFonts w:ascii="Arial" w:hAnsi="Arial" w:cs="Arial"/>
          <w:i/>
          <w:sz w:val="20"/>
          <w:szCs w:val="20"/>
        </w:rPr>
        <w:t>Dhaincha</w:t>
      </w:r>
      <w:proofErr w:type="spellEnd"/>
      <w:r w:rsidRPr="00E41010">
        <w:rPr>
          <w:rFonts w:ascii="Arial" w:hAnsi="Arial" w:cs="Arial"/>
          <w:i/>
          <w:spacing w:val="-15"/>
          <w:sz w:val="20"/>
          <w:szCs w:val="20"/>
        </w:rPr>
        <w:t xml:space="preserve"> </w:t>
      </w:r>
      <w:r w:rsidRPr="00E41010">
        <w:rPr>
          <w:rFonts w:ascii="Arial" w:hAnsi="Arial" w:cs="Arial"/>
          <w:sz w:val="20"/>
          <w:szCs w:val="20"/>
        </w:rPr>
        <w:t>dual</w:t>
      </w:r>
      <w:r w:rsidRPr="00E41010">
        <w:rPr>
          <w:rFonts w:ascii="Arial" w:hAnsi="Arial" w:cs="Arial"/>
          <w:spacing w:val="-15"/>
          <w:sz w:val="20"/>
          <w:szCs w:val="20"/>
        </w:rPr>
        <w:t xml:space="preserve"> </w:t>
      </w:r>
      <w:r w:rsidRPr="00E41010">
        <w:rPr>
          <w:rFonts w:ascii="Arial" w:hAnsi="Arial" w:cs="Arial"/>
          <w:sz w:val="20"/>
          <w:szCs w:val="20"/>
        </w:rPr>
        <w:t>cropping</w:t>
      </w:r>
      <w:r w:rsidRPr="00E41010">
        <w:rPr>
          <w:rFonts w:ascii="Arial" w:hAnsi="Arial" w:cs="Arial"/>
          <w:spacing w:val="-15"/>
          <w:sz w:val="20"/>
          <w:szCs w:val="20"/>
        </w:rPr>
        <w:t xml:space="preserve"> </w:t>
      </w:r>
      <w:r w:rsidRPr="00E41010">
        <w:rPr>
          <w:rFonts w:ascii="Arial" w:hAnsi="Arial" w:cs="Arial"/>
          <w:sz w:val="20"/>
          <w:szCs w:val="20"/>
        </w:rPr>
        <w:t>M.Sc.</w:t>
      </w:r>
      <w:r w:rsidRPr="00E41010">
        <w:rPr>
          <w:rFonts w:ascii="Arial" w:hAnsi="Arial" w:cs="Arial"/>
          <w:spacing w:val="-15"/>
          <w:sz w:val="20"/>
          <w:szCs w:val="20"/>
        </w:rPr>
        <w:t xml:space="preserve"> </w:t>
      </w:r>
      <w:r w:rsidRPr="00E41010">
        <w:rPr>
          <w:rFonts w:ascii="Arial" w:hAnsi="Arial" w:cs="Arial"/>
          <w:sz w:val="20"/>
          <w:szCs w:val="20"/>
        </w:rPr>
        <w:t>(Ag.)</w:t>
      </w:r>
      <w:r w:rsidRPr="00E41010">
        <w:rPr>
          <w:rFonts w:ascii="Arial" w:hAnsi="Arial" w:cs="Arial"/>
          <w:spacing w:val="-15"/>
          <w:sz w:val="20"/>
          <w:szCs w:val="20"/>
        </w:rPr>
        <w:t xml:space="preserve"> </w:t>
      </w:r>
      <w:r w:rsidRPr="00E41010">
        <w:rPr>
          <w:rFonts w:ascii="Arial" w:hAnsi="Arial" w:cs="Arial"/>
          <w:sz w:val="20"/>
          <w:szCs w:val="20"/>
        </w:rPr>
        <w:t>Thesis.</w:t>
      </w:r>
      <w:r w:rsidRPr="00E41010">
        <w:rPr>
          <w:rFonts w:ascii="Arial" w:hAnsi="Arial" w:cs="Arial"/>
          <w:spacing w:val="-15"/>
          <w:sz w:val="20"/>
          <w:szCs w:val="20"/>
        </w:rPr>
        <w:t xml:space="preserve"> </w:t>
      </w:r>
      <w:r w:rsidRPr="00E41010">
        <w:rPr>
          <w:rFonts w:ascii="Arial" w:hAnsi="Arial" w:cs="Arial"/>
          <w:sz w:val="20"/>
          <w:szCs w:val="20"/>
        </w:rPr>
        <w:t>Agricultural</w:t>
      </w:r>
      <w:r w:rsidRPr="00E41010">
        <w:rPr>
          <w:rFonts w:ascii="Arial" w:hAnsi="Arial" w:cs="Arial"/>
          <w:spacing w:val="-15"/>
          <w:sz w:val="20"/>
          <w:szCs w:val="20"/>
        </w:rPr>
        <w:t xml:space="preserve"> </w:t>
      </w:r>
      <w:r w:rsidRPr="00E41010">
        <w:rPr>
          <w:rFonts w:ascii="Arial" w:hAnsi="Arial" w:cs="Arial"/>
          <w:sz w:val="20"/>
          <w:szCs w:val="20"/>
        </w:rPr>
        <w:t>College</w:t>
      </w:r>
      <w:r w:rsidRPr="00E41010">
        <w:rPr>
          <w:rFonts w:ascii="Arial" w:hAnsi="Arial" w:cs="Arial"/>
          <w:spacing w:val="-15"/>
          <w:sz w:val="20"/>
          <w:szCs w:val="20"/>
        </w:rPr>
        <w:t xml:space="preserve"> </w:t>
      </w:r>
      <w:r w:rsidRPr="00E41010">
        <w:rPr>
          <w:rFonts w:ascii="Arial" w:hAnsi="Arial" w:cs="Arial"/>
          <w:sz w:val="20"/>
          <w:szCs w:val="20"/>
        </w:rPr>
        <w:t>and Research Institute, Coimbatore, Tamil Nadu.</w:t>
      </w:r>
    </w:p>
    <w:p w14:paraId="596AB6C9" w14:textId="77777777" w:rsidR="004D335F" w:rsidRPr="0028616A" w:rsidRDefault="004D335F" w:rsidP="0028616A">
      <w:pPr>
        <w:pStyle w:val="ListParagraph"/>
        <w:numPr>
          <w:ilvl w:val="0"/>
          <w:numId w:val="2"/>
        </w:numPr>
        <w:spacing w:line="240" w:lineRule="auto"/>
        <w:jc w:val="both"/>
        <w:rPr>
          <w:rFonts w:ascii="Arial" w:hAnsi="Arial" w:cs="Arial"/>
          <w:sz w:val="20"/>
          <w:szCs w:val="20"/>
        </w:rPr>
      </w:pPr>
      <w:r w:rsidRPr="0028616A">
        <w:rPr>
          <w:rFonts w:ascii="Arial" w:hAnsi="Arial" w:cs="Arial"/>
          <w:sz w:val="20"/>
          <w:szCs w:val="20"/>
        </w:rPr>
        <w:t>Bazile, D., Biaggi, M. C., &amp; Jara, B. (2022). Quinoa’s spreading at global level: State of the art, trends, and challenges. Biology and Biotechnology of Quinoa: Super Grain for Food Security, 1-15.</w:t>
      </w:r>
    </w:p>
    <w:p w14:paraId="6DF322B2" w14:textId="77777777" w:rsidR="004D335F" w:rsidRPr="0028616A" w:rsidRDefault="004D335F" w:rsidP="0028616A">
      <w:pPr>
        <w:pStyle w:val="ListParagraph"/>
        <w:numPr>
          <w:ilvl w:val="0"/>
          <w:numId w:val="2"/>
        </w:numPr>
        <w:spacing w:line="240" w:lineRule="auto"/>
        <w:jc w:val="both"/>
        <w:rPr>
          <w:rFonts w:ascii="Arial" w:hAnsi="Arial" w:cs="Arial"/>
          <w:sz w:val="20"/>
          <w:szCs w:val="20"/>
        </w:rPr>
      </w:pPr>
      <w:r w:rsidRPr="0028616A">
        <w:rPr>
          <w:rFonts w:ascii="Arial" w:hAnsi="Arial" w:cs="Arial"/>
          <w:sz w:val="20"/>
          <w:szCs w:val="20"/>
        </w:rPr>
        <w:lastRenderedPageBreak/>
        <w:t xml:space="preserve">Bhat MA, Hussain A, Ganal MA, Jehangir IA and Teli NA. 2017. Bio-efficacy of </w:t>
      </w:r>
      <w:proofErr w:type="spellStart"/>
      <w:r w:rsidRPr="0028616A">
        <w:rPr>
          <w:rFonts w:ascii="Arial" w:hAnsi="Arial" w:cs="Arial"/>
          <w:sz w:val="20"/>
          <w:szCs w:val="20"/>
        </w:rPr>
        <w:t>pyrazosulfuron</w:t>
      </w:r>
      <w:proofErr w:type="spellEnd"/>
      <w:r w:rsidRPr="0028616A">
        <w:rPr>
          <w:rFonts w:ascii="Arial" w:hAnsi="Arial" w:cs="Arial"/>
          <w:sz w:val="20"/>
          <w:szCs w:val="20"/>
        </w:rPr>
        <w:t xml:space="preserve"> and </w:t>
      </w:r>
      <w:proofErr w:type="spellStart"/>
      <w:r w:rsidRPr="0028616A">
        <w:rPr>
          <w:rFonts w:ascii="Arial" w:hAnsi="Arial" w:cs="Arial"/>
          <w:sz w:val="20"/>
          <w:szCs w:val="20"/>
        </w:rPr>
        <w:t>bensulfuron</w:t>
      </w:r>
      <w:proofErr w:type="spellEnd"/>
      <w:r w:rsidRPr="0028616A">
        <w:rPr>
          <w:rFonts w:ascii="Arial" w:hAnsi="Arial" w:cs="Arial"/>
          <w:sz w:val="20"/>
          <w:szCs w:val="20"/>
        </w:rPr>
        <w:t xml:space="preserve"> methyl in combination with pretilachlor against weeds in transplanted rice (</w:t>
      </w:r>
      <w:r w:rsidRPr="0028616A">
        <w:rPr>
          <w:rFonts w:ascii="Arial" w:hAnsi="Arial" w:cs="Arial"/>
          <w:i/>
          <w:iCs/>
          <w:sz w:val="20"/>
          <w:szCs w:val="20"/>
        </w:rPr>
        <w:t>Oryza sativa</w:t>
      </w:r>
      <w:r w:rsidRPr="0028616A">
        <w:rPr>
          <w:rFonts w:ascii="Arial" w:hAnsi="Arial" w:cs="Arial"/>
          <w:sz w:val="20"/>
          <w:szCs w:val="20"/>
        </w:rPr>
        <w:t xml:space="preserve"> L.) under temperate conditions of Kashmir. Indian Journal of Weed Science 13 (1): 178–182.</w:t>
      </w:r>
    </w:p>
    <w:p w14:paraId="2386F32A" w14:textId="77777777" w:rsidR="004D335F" w:rsidRPr="0028616A" w:rsidRDefault="004D335F" w:rsidP="0028616A">
      <w:pPr>
        <w:pStyle w:val="ListParagraph"/>
        <w:numPr>
          <w:ilvl w:val="0"/>
          <w:numId w:val="2"/>
        </w:numPr>
        <w:spacing w:line="240" w:lineRule="auto"/>
        <w:jc w:val="both"/>
        <w:rPr>
          <w:rFonts w:ascii="Arial" w:hAnsi="Arial" w:cs="Arial"/>
          <w:sz w:val="20"/>
          <w:szCs w:val="20"/>
        </w:rPr>
      </w:pPr>
      <w:proofErr w:type="spellStart"/>
      <w:r w:rsidRPr="0028616A">
        <w:rPr>
          <w:rFonts w:ascii="Arial" w:hAnsi="Arial" w:cs="Arial"/>
          <w:sz w:val="20"/>
          <w:szCs w:val="20"/>
        </w:rPr>
        <w:t>Bhimashankar</w:t>
      </w:r>
      <w:proofErr w:type="spellEnd"/>
      <w:r w:rsidRPr="0028616A">
        <w:rPr>
          <w:rFonts w:ascii="Arial" w:hAnsi="Arial" w:cs="Arial"/>
          <w:sz w:val="20"/>
          <w:szCs w:val="20"/>
        </w:rPr>
        <w:t xml:space="preserve">, </w:t>
      </w:r>
      <w:proofErr w:type="spellStart"/>
      <w:r w:rsidRPr="0028616A">
        <w:rPr>
          <w:rFonts w:ascii="Arial" w:hAnsi="Arial" w:cs="Arial"/>
          <w:sz w:val="20"/>
          <w:szCs w:val="20"/>
        </w:rPr>
        <w:t>Shivaprasad</w:t>
      </w:r>
      <w:proofErr w:type="spellEnd"/>
      <w:r w:rsidRPr="0028616A">
        <w:rPr>
          <w:rFonts w:ascii="Arial" w:hAnsi="Arial" w:cs="Arial"/>
          <w:sz w:val="20"/>
          <w:szCs w:val="20"/>
        </w:rPr>
        <w:t xml:space="preserve">, M., Rajath, H. P., Dinesh Kumar, M., &amp; </w:t>
      </w:r>
      <w:proofErr w:type="spellStart"/>
      <w:r w:rsidRPr="0028616A">
        <w:rPr>
          <w:rFonts w:ascii="Arial" w:hAnsi="Arial" w:cs="Arial"/>
          <w:sz w:val="20"/>
          <w:szCs w:val="20"/>
        </w:rPr>
        <w:t>Girijesh</w:t>
      </w:r>
      <w:proofErr w:type="spellEnd"/>
      <w:r w:rsidRPr="0028616A">
        <w:rPr>
          <w:rFonts w:ascii="Arial" w:hAnsi="Arial" w:cs="Arial"/>
          <w:sz w:val="20"/>
          <w:szCs w:val="20"/>
        </w:rPr>
        <w:t>, G. K. (2019). Bio-efficacy of new post emergent herbicides with pre-emergent herbicides in transplanted rice under hill zone of Karnataka. Journal of Pharmacognosy and Phytochemistry</w:t>
      </w:r>
      <w:r w:rsidRPr="0028616A">
        <w:rPr>
          <w:rFonts w:ascii="Arial" w:hAnsi="Arial" w:cs="Arial"/>
          <w:i/>
          <w:iCs/>
          <w:sz w:val="20"/>
          <w:szCs w:val="20"/>
        </w:rPr>
        <w:t>, 8</w:t>
      </w:r>
      <w:r w:rsidRPr="0028616A">
        <w:rPr>
          <w:rFonts w:ascii="Arial" w:hAnsi="Arial" w:cs="Arial"/>
          <w:sz w:val="20"/>
          <w:szCs w:val="20"/>
        </w:rPr>
        <w:t>(1), 2580–2582.</w:t>
      </w:r>
    </w:p>
    <w:p w14:paraId="0B2B4656" w14:textId="77777777" w:rsidR="004D335F" w:rsidRPr="0028616A" w:rsidRDefault="004D335F" w:rsidP="0028616A">
      <w:pPr>
        <w:pStyle w:val="ListParagraph"/>
        <w:numPr>
          <w:ilvl w:val="0"/>
          <w:numId w:val="2"/>
        </w:numPr>
        <w:spacing w:line="240" w:lineRule="auto"/>
        <w:jc w:val="both"/>
        <w:rPr>
          <w:rFonts w:ascii="Arial" w:hAnsi="Arial" w:cs="Arial"/>
          <w:sz w:val="20"/>
          <w:szCs w:val="20"/>
        </w:rPr>
      </w:pPr>
      <w:r w:rsidRPr="0028616A">
        <w:rPr>
          <w:rFonts w:ascii="Arial" w:hAnsi="Arial" w:cs="Arial"/>
          <w:sz w:val="20"/>
          <w:szCs w:val="20"/>
        </w:rPr>
        <w:t xml:space="preserve">Chaudhary, L. M., Usadadia, V. P., Chaudhary, A. N., Chaudhary, J. H., &amp; Mor, V. B. (2016). Integrated weed management in summer </w:t>
      </w:r>
      <w:proofErr w:type="spellStart"/>
      <w:r w:rsidRPr="0028616A">
        <w:rPr>
          <w:rFonts w:ascii="Arial" w:hAnsi="Arial" w:cs="Arial"/>
          <w:sz w:val="20"/>
          <w:szCs w:val="20"/>
        </w:rPr>
        <w:t>pearlmillet</w:t>
      </w:r>
      <w:proofErr w:type="spellEnd"/>
      <w:r w:rsidRPr="0028616A">
        <w:rPr>
          <w:rFonts w:ascii="Arial" w:hAnsi="Arial" w:cs="Arial"/>
          <w:sz w:val="20"/>
          <w:szCs w:val="20"/>
        </w:rPr>
        <w:t xml:space="preserve"> [</w:t>
      </w:r>
      <w:proofErr w:type="spellStart"/>
      <w:r w:rsidRPr="0028616A">
        <w:rPr>
          <w:rFonts w:ascii="Arial" w:hAnsi="Arial" w:cs="Arial"/>
          <w:sz w:val="20"/>
          <w:szCs w:val="20"/>
        </w:rPr>
        <w:t>Pennisetum</w:t>
      </w:r>
      <w:proofErr w:type="spellEnd"/>
      <w:r w:rsidRPr="0028616A">
        <w:rPr>
          <w:rFonts w:ascii="Arial" w:hAnsi="Arial" w:cs="Arial"/>
          <w:sz w:val="20"/>
          <w:szCs w:val="20"/>
        </w:rPr>
        <w:t xml:space="preserve"> </w:t>
      </w:r>
      <w:proofErr w:type="spellStart"/>
      <w:r w:rsidRPr="0028616A">
        <w:rPr>
          <w:rFonts w:ascii="Arial" w:hAnsi="Arial" w:cs="Arial"/>
          <w:sz w:val="20"/>
          <w:szCs w:val="20"/>
        </w:rPr>
        <w:t>glaucum</w:t>
      </w:r>
      <w:proofErr w:type="spellEnd"/>
      <w:r w:rsidRPr="0028616A">
        <w:rPr>
          <w:rFonts w:ascii="Arial" w:hAnsi="Arial" w:cs="Arial"/>
          <w:sz w:val="20"/>
          <w:szCs w:val="20"/>
        </w:rPr>
        <w:t xml:space="preserve"> (L.) R. Br. emend. Stuntz] under South Gujarat condition. </w:t>
      </w:r>
      <w:r w:rsidRPr="0028616A">
        <w:rPr>
          <w:rFonts w:ascii="Arial" w:hAnsi="Arial" w:cs="Arial"/>
          <w:i/>
          <w:iCs/>
          <w:sz w:val="20"/>
          <w:szCs w:val="20"/>
        </w:rPr>
        <w:t>Eco. Env. &amp; Cons</w:t>
      </w:r>
      <w:r w:rsidRPr="0028616A">
        <w:rPr>
          <w:rFonts w:ascii="Arial" w:hAnsi="Arial" w:cs="Arial"/>
          <w:sz w:val="20"/>
          <w:szCs w:val="20"/>
        </w:rPr>
        <w:t>, </w:t>
      </w:r>
      <w:r w:rsidRPr="0028616A">
        <w:rPr>
          <w:rFonts w:ascii="Arial" w:hAnsi="Arial" w:cs="Arial"/>
          <w:i/>
          <w:iCs/>
          <w:sz w:val="20"/>
          <w:szCs w:val="20"/>
        </w:rPr>
        <w:t>22</w:t>
      </w:r>
      <w:r w:rsidRPr="0028616A">
        <w:rPr>
          <w:rFonts w:ascii="Arial" w:hAnsi="Arial" w:cs="Arial"/>
          <w:sz w:val="20"/>
          <w:szCs w:val="20"/>
        </w:rPr>
        <w:t>, 55-59.</w:t>
      </w:r>
    </w:p>
    <w:p w14:paraId="16360DF0" w14:textId="77777777" w:rsidR="004D335F" w:rsidRPr="0028616A" w:rsidRDefault="004D335F" w:rsidP="0028616A">
      <w:pPr>
        <w:pStyle w:val="ListParagraph"/>
        <w:numPr>
          <w:ilvl w:val="0"/>
          <w:numId w:val="2"/>
        </w:numPr>
        <w:spacing w:line="240" w:lineRule="auto"/>
        <w:jc w:val="both"/>
        <w:rPr>
          <w:rFonts w:ascii="Arial" w:hAnsi="Arial" w:cs="Arial"/>
          <w:sz w:val="20"/>
          <w:szCs w:val="20"/>
        </w:rPr>
      </w:pPr>
      <w:r w:rsidRPr="0028616A">
        <w:rPr>
          <w:rFonts w:ascii="Arial" w:hAnsi="Arial" w:cs="Arial"/>
          <w:sz w:val="20"/>
          <w:szCs w:val="20"/>
        </w:rPr>
        <w:t xml:space="preserve">Gomez, K. A., &amp; Gomez, A. A. (1984). Statistical procedures for agricultural research. John </w:t>
      </w:r>
      <w:proofErr w:type="spellStart"/>
      <w:r w:rsidRPr="0028616A">
        <w:rPr>
          <w:rFonts w:ascii="Arial" w:hAnsi="Arial" w:cs="Arial"/>
          <w:sz w:val="20"/>
          <w:szCs w:val="20"/>
        </w:rPr>
        <w:t>wiley</w:t>
      </w:r>
      <w:proofErr w:type="spellEnd"/>
      <w:r w:rsidRPr="0028616A">
        <w:rPr>
          <w:rFonts w:ascii="Arial" w:hAnsi="Arial" w:cs="Arial"/>
          <w:sz w:val="20"/>
          <w:szCs w:val="20"/>
        </w:rPr>
        <w:t xml:space="preserve"> &amp; sons, New York.</w:t>
      </w:r>
    </w:p>
    <w:p w14:paraId="32C1689C" w14:textId="77777777" w:rsidR="004D335F" w:rsidRPr="00E41010" w:rsidRDefault="004D335F" w:rsidP="0028616A">
      <w:pPr>
        <w:pStyle w:val="BodyText"/>
        <w:numPr>
          <w:ilvl w:val="0"/>
          <w:numId w:val="2"/>
        </w:numPr>
        <w:spacing w:before="13" w:after="240"/>
        <w:ind w:right="361"/>
        <w:jc w:val="both"/>
        <w:rPr>
          <w:rFonts w:ascii="Arial" w:hAnsi="Arial" w:cs="Arial"/>
          <w:sz w:val="20"/>
          <w:szCs w:val="20"/>
        </w:rPr>
      </w:pPr>
      <w:proofErr w:type="spellStart"/>
      <w:r w:rsidRPr="00E41010">
        <w:rPr>
          <w:rFonts w:ascii="Arial" w:hAnsi="Arial" w:cs="Arial"/>
          <w:sz w:val="20"/>
          <w:szCs w:val="20"/>
        </w:rPr>
        <w:t>Haromuchudi</w:t>
      </w:r>
      <w:proofErr w:type="spellEnd"/>
      <w:r w:rsidRPr="00E41010">
        <w:rPr>
          <w:rFonts w:ascii="Arial" w:hAnsi="Arial" w:cs="Arial"/>
          <w:sz w:val="20"/>
          <w:szCs w:val="20"/>
        </w:rPr>
        <w:t>,</w:t>
      </w:r>
      <w:r w:rsidRPr="00E41010">
        <w:rPr>
          <w:rFonts w:ascii="Arial" w:hAnsi="Arial" w:cs="Arial"/>
          <w:spacing w:val="-15"/>
          <w:sz w:val="20"/>
          <w:szCs w:val="20"/>
        </w:rPr>
        <w:t xml:space="preserve"> </w:t>
      </w:r>
      <w:r w:rsidRPr="00E41010">
        <w:rPr>
          <w:rFonts w:ascii="Arial" w:hAnsi="Arial" w:cs="Arial"/>
          <w:sz w:val="20"/>
          <w:szCs w:val="20"/>
        </w:rPr>
        <w:t>S.</w:t>
      </w:r>
      <w:r w:rsidRPr="00E41010">
        <w:rPr>
          <w:rFonts w:ascii="Arial" w:hAnsi="Arial" w:cs="Arial"/>
          <w:spacing w:val="-15"/>
          <w:sz w:val="20"/>
          <w:szCs w:val="20"/>
        </w:rPr>
        <w:t xml:space="preserve"> </w:t>
      </w:r>
      <w:r w:rsidRPr="00E41010">
        <w:rPr>
          <w:rFonts w:ascii="Arial" w:hAnsi="Arial" w:cs="Arial"/>
          <w:sz w:val="20"/>
          <w:szCs w:val="20"/>
        </w:rPr>
        <w:t>(2017).</w:t>
      </w:r>
      <w:r w:rsidRPr="00E41010">
        <w:rPr>
          <w:rFonts w:ascii="Arial" w:hAnsi="Arial" w:cs="Arial"/>
          <w:spacing w:val="-15"/>
          <w:sz w:val="20"/>
          <w:szCs w:val="20"/>
        </w:rPr>
        <w:t xml:space="preserve"> </w:t>
      </w:r>
      <w:r w:rsidRPr="00E41010">
        <w:rPr>
          <w:rFonts w:ascii="Arial" w:hAnsi="Arial" w:cs="Arial"/>
          <w:sz w:val="20"/>
          <w:szCs w:val="20"/>
        </w:rPr>
        <w:t>Weed</w:t>
      </w:r>
      <w:r w:rsidRPr="00E41010">
        <w:rPr>
          <w:rFonts w:ascii="Arial" w:hAnsi="Arial" w:cs="Arial"/>
          <w:spacing w:val="-12"/>
          <w:sz w:val="20"/>
          <w:szCs w:val="20"/>
        </w:rPr>
        <w:t xml:space="preserve"> </w:t>
      </w:r>
      <w:r w:rsidRPr="00E41010">
        <w:rPr>
          <w:rFonts w:ascii="Arial" w:hAnsi="Arial" w:cs="Arial"/>
          <w:sz w:val="20"/>
          <w:szCs w:val="20"/>
        </w:rPr>
        <w:t>management</w:t>
      </w:r>
      <w:r w:rsidRPr="00E41010">
        <w:rPr>
          <w:rFonts w:ascii="Arial" w:hAnsi="Arial" w:cs="Arial"/>
          <w:spacing w:val="-5"/>
          <w:sz w:val="20"/>
          <w:szCs w:val="20"/>
        </w:rPr>
        <w:t xml:space="preserve"> </w:t>
      </w:r>
      <w:r w:rsidRPr="00E41010">
        <w:rPr>
          <w:rFonts w:ascii="Arial" w:hAnsi="Arial" w:cs="Arial"/>
          <w:sz w:val="20"/>
          <w:szCs w:val="20"/>
        </w:rPr>
        <w:t>in</w:t>
      </w:r>
      <w:r w:rsidRPr="00E41010">
        <w:rPr>
          <w:rFonts w:ascii="Arial" w:hAnsi="Arial" w:cs="Arial"/>
          <w:spacing w:val="-15"/>
          <w:sz w:val="20"/>
          <w:szCs w:val="20"/>
        </w:rPr>
        <w:t xml:space="preserve"> </w:t>
      </w:r>
      <w:r w:rsidRPr="00E41010">
        <w:rPr>
          <w:rFonts w:ascii="Arial" w:hAnsi="Arial" w:cs="Arial"/>
          <w:sz w:val="20"/>
          <w:szCs w:val="20"/>
        </w:rPr>
        <w:t>direct</w:t>
      </w:r>
      <w:r w:rsidRPr="00E41010">
        <w:rPr>
          <w:rFonts w:ascii="Arial" w:hAnsi="Arial" w:cs="Arial"/>
          <w:spacing w:val="-10"/>
          <w:sz w:val="20"/>
          <w:szCs w:val="20"/>
        </w:rPr>
        <w:t xml:space="preserve"> </w:t>
      </w:r>
      <w:r w:rsidRPr="00E41010">
        <w:rPr>
          <w:rFonts w:ascii="Arial" w:hAnsi="Arial" w:cs="Arial"/>
          <w:sz w:val="20"/>
          <w:szCs w:val="20"/>
        </w:rPr>
        <w:t>seeded</w:t>
      </w:r>
      <w:r w:rsidRPr="00E41010">
        <w:rPr>
          <w:rFonts w:ascii="Arial" w:hAnsi="Arial" w:cs="Arial"/>
          <w:spacing w:val="-15"/>
          <w:sz w:val="20"/>
          <w:szCs w:val="20"/>
        </w:rPr>
        <w:t xml:space="preserve"> </w:t>
      </w:r>
      <w:r w:rsidRPr="00E41010">
        <w:rPr>
          <w:rFonts w:ascii="Arial" w:hAnsi="Arial" w:cs="Arial"/>
          <w:sz w:val="20"/>
          <w:szCs w:val="20"/>
        </w:rPr>
        <w:t>rice</w:t>
      </w:r>
      <w:r w:rsidRPr="00E41010">
        <w:rPr>
          <w:rFonts w:ascii="Arial" w:hAnsi="Arial" w:cs="Arial"/>
          <w:spacing w:val="-15"/>
          <w:sz w:val="20"/>
          <w:szCs w:val="20"/>
        </w:rPr>
        <w:t xml:space="preserve"> </w:t>
      </w:r>
      <w:r w:rsidRPr="00E41010">
        <w:rPr>
          <w:rFonts w:ascii="Arial" w:hAnsi="Arial" w:cs="Arial"/>
          <w:sz w:val="20"/>
          <w:szCs w:val="20"/>
        </w:rPr>
        <w:t>through</w:t>
      </w:r>
      <w:r w:rsidRPr="00E41010">
        <w:rPr>
          <w:rFonts w:ascii="Arial" w:hAnsi="Arial" w:cs="Arial"/>
          <w:spacing w:val="-15"/>
          <w:sz w:val="20"/>
          <w:szCs w:val="20"/>
        </w:rPr>
        <w:t xml:space="preserve"> </w:t>
      </w:r>
      <w:r w:rsidRPr="00E41010">
        <w:rPr>
          <w:rFonts w:ascii="Arial" w:hAnsi="Arial" w:cs="Arial"/>
          <w:sz w:val="20"/>
          <w:szCs w:val="20"/>
        </w:rPr>
        <w:t>brown</w:t>
      </w:r>
      <w:r w:rsidRPr="00E41010">
        <w:rPr>
          <w:rFonts w:ascii="Arial" w:hAnsi="Arial" w:cs="Arial"/>
          <w:spacing w:val="-15"/>
          <w:sz w:val="20"/>
          <w:szCs w:val="20"/>
        </w:rPr>
        <w:t xml:space="preserve"> </w:t>
      </w:r>
      <w:r w:rsidRPr="00E41010">
        <w:rPr>
          <w:rFonts w:ascii="Arial" w:hAnsi="Arial" w:cs="Arial"/>
          <w:sz w:val="20"/>
          <w:szCs w:val="20"/>
        </w:rPr>
        <w:t>manuring M.Sc. (Ag.) Thesis. University of Agricultural Sciences, Dharwad.</w:t>
      </w:r>
    </w:p>
    <w:p w14:paraId="40D6F9E5" w14:textId="77777777" w:rsidR="004D335F" w:rsidRPr="0028616A" w:rsidRDefault="004D335F" w:rsidP="0028616A">
      <w:pPr>
        <w:pStyle w:val="ListParagraph"/>
        <w:numPr>
          <w:ilvl w:val="0"/>
          <w:numId w:val="2"/>
        </w:numPr>
        <w:spacing w:after="240" w:line="240" w:lineRule="auto"/>
        <w:jc w:val="both"/>
        <w:rPr>
          <w:rFonts w:ascii="Arial" w:hAnsi="Arial" w:cs="Arial"/>
          <w:sz w:val="20"/>
          <w:szCs w:val="20"/>
        </w:rPr>
      </w:pPr>
      <w:proofErr w:type="spellStart"/>
      <w:r w:rsidRPr="0028616A">
        <w:rPr>
          <w:rFonts w:ascii="Arial" w:hAnsi="Arial" w:cs="Arial"/>
          <w:sz w:val="20"/>
          <w:szCs w:val="20"/>
        </w:rPr>
        <w:t>Harshabardhan</w:t>
      </w:r>
      <w:proofErr w:type="spellEnd"/>
      <w:r w:rsidRPr="0028616A">
        <w:rPr>
          <w:rFonts w:ascii="Arial" w:hAnsi="Arial" w:cs="Arial"/>
          <w:sz w:val="20"/>
          <w:szCs w:val="20"/>
        </w:rPr>
        <w:t>, L. K. S., Kumar, A., &amp; Sandiya, P. (2025). Quinoa Farming in a Changing Climate: Sustainability, Challenges, and the Way Forward.</w:t>
      </w:r>
    </w:p>
    <w:p w14:paraId="123D9C23" w14:textId="77777777" w:rsidR="004D335F" w:rsidRPr="00E41010" w:rsidRDefault="004D335F" w:rsidP="0028616A">
      <w:pPr>
        <w:pStyle w:val="EndNoteBibliography"/>
        <w:numPr>
          <w:ilvl w:val="0"/>
          <w:numId w:val="2"/>
        </w:numPr>
        <w:spacing w:after="0"/>
        <w:jc w:val="both"/>
        <w:rPr>
          <w:rFonts w:ascii="Arial" w:hAnsi="Arial" w:cs="Arial"/>
          <w:sz w:val="20"/>
          <w:szCs w:val="20"/>
          <w:lang w:val="en-IN"/>
        </w:rPr>
      </w:pPr>
      <w:r w:rsidRPr="00E41010">
        <w:rPr>
          <w:rFonts w:ascii="Arial" w:hAnsi="Arial" w:cs="Arial"/>
          <w:sz w:val="20"/>
          <w:szCs w:val="20"/>
          <w:lang w:val="en-IN"/>
        </w:rPr>
        <w:t>Kakabouki, I., Karkanis, A., Travlos, I. S., Hela, D., Papastylianou, P., Wu, H., &amp; Bilalis, D. (2015). Weed flora and seed yield in quinoa crop (</w:t>
      </w:r>
      <w:r w:rsidRPr="00E41010">
        <w:rPr>
          <w:rFonts w:ascii="Arial" w:hAnsi="Arial" w:cs="Arial"/>
          <w:i/>
          <w:iCs/>
          <w:sz w:val="20"/>
          <w:szCs w:val="20"/>
          <w:lang w:val="en-IN"/>
        </w:rPr>
        <w:t>Chenopodium quinoa Willd</w:t>
      </w:r>
      <w:r w:rsidRPr="00E41010">
        <w:rPr>
          <w:rFonts w:ascii="Arial" w:hAnsi="Arial" w:cs="Arial"/>
          <w:sz w:val="20"/>
          <w:szCs w:val="20"/>
          <w:lang w:val="en-IN"/>
        </w:rPr>
        <w:t>.) as affected by tillage systems and fertilization practices. International Journal of Pest Management, 61(3), 228-234.</w:t>
      </w:r>
    </w:p>
    <w:p w14:paraId="609BAB4D" w14:textId="77777777" w:rsidR="004D335F" w:rsidRPr="0028616A" w:rsidRDefault="004D335F" w:rsidP="0028616A">
      <w:pPr>
        <w:pStyle w:val="ListParagraph"/>
        <w:numPr>
          <w:ilvl w:val="0"/>
          <w:numId w:val="2"/>
        </w:numPr>
        <w:spacing w:before="240" w:line="240" w:lineRule="auto"/>
        <w:jc w:val="both"/>
        <w:rPr>
          <w:rFonts w:ascii="Arial" w:hAnsi="Arial" w:cs="Arial"/>
          <w:sz w:val="20"/>
          <w:szCs w:val="20"/>
        </w:rPr>
      </w:pPr>
      <w:r w:rsidRPr="0028616A">
        <w:rPr>
          <w:rFonts w:ascii="Arial" w:hAnsi="Arial" w:cs="Arial"/>
          <w:sz w:val="20"/>
          <w:szCs w:val="20"/>
        </w:rPr>
        <w:t>Kaur S and Singh S. (2015). Bio-efficacy of different herbicides for weed control in direct-seeded rice. Indian Journal of Weed Science 47: 106–109.</w:t>
      </w:r>
    </w:p>
    <w:p w14:paraId="4F0798D7" w14:textId="77777777" w:rsidR="004D335F" w:rsidRPr="00E41010" w:rsidRDefault="004D335F" w:rsidP="0028616A">
      <w:pPr>
        <w:pStyle w:val="EndNoteBibliography"/>
        <w:numPr>
          <w:ilvl w:val="0"/>
          <w:numId w:val="2"/>
        </w:numPr>
        <w:spacing w:after="0"/>
        <w:jc w:val="both"/>
        <w:rPr>
          <w:rFonts w:ascii="Arial" w:hAnsi="Arial" w:cs="Arial"/>
          <w:sz w:val="20"/>
          <w:szCs w:val="20"/>
          <w:lang w:val="en-IN"/>
        </w:rPr>
      </w:pPr>
      <w:r w:rsidRPr="00E41010">
        <w:rPr>
          <w:rFonts w:ascii="Arial" w:hAnsi="Arial" w:cs="Arial"/>
          <w:sz w:val="20"/>
          <w:szCs w:val="20"/>
          <w:lang w:val="en-IN"/>
        </w:rPr>
        <w:t>Lavanya, S., Thavaprakaash, N., Radhamani, S., Janaki, P., Djanaguiraman, M., &amp; Sangeetha, S. P. (2024). Screening of herbicides for weed management in quinoa (</w:t>
      </w:r>
      <w:r w:rsidRPr="00E41010">
        <w:rPr>
          <w:rFonts w:ascii="Arial" w:hAnsi="Arial" w:cs="Arial"/>
          <w:i/>
          <w:iCs/>
          <w:sz w:val="20"/>
          <w:szCs w:val="20"/>
          <w:lang w:val="en-IN"/>
        </w:rPr>
        <w:t>Chenopodium quinoa Wild</w:t>
      </w:r>
      <w:r w:rsidRPr="00E41010">
        <w:rPr>
          <w:rFonts w:ascii="Arial" w:hAnsi="Arial" w:cs="Arial"/>
          <w:sz w:val="20"/>
          <w:szCs w:val="20"/>
          <w:lang w:val="en-IN"/>
        </w:rPr>
        <w:t>.)-The first report from India. Plant Science Today, </w:t>
      </w:r>
      <w:r w:rsidRPr="00E41010">
        <w:rPr>
          <w:rFonts w:ascii="Arial" w:hAnsi="Arial" w:cs="Arial"/>
          <w:i/>
          <w:iCs/>
          <w:sz w:val="20"/>
          <w:szCs w:val="20"/>
          <w:lang w:val="en-IN"/>
        </w:rPr>
        <w:t>11</w:t>
      </w:r>
      <w:r w:rsidRPr="00E41010">
        <w:rPr>
          <w:rFonts w:ascii="Arial" w:hAnsi="Arial" w:cs="Arial"/>
          <w:sz w:val="20"/>
          <w:szCs w:val="20"/>
          <w:lang w:val="en-IN"/>
        </w:rPr>
        <w:t>, 5118.</w:t>
      </w:r>
    </w:p>
    <w:p w14:paraId="717F5136" w14:textId="77777777" w:rsidR="004D335F" w:rsidRPr="0028616A" w:rsidRDefault="004D335F" w:rsidP="0028616A">
      <w:pPr>
        <w:pStyle w:val="ListParagraph"/>
        <w:numPr>
          <w:ilvl w:val="0"/>
          <w:numId w:val="2"/>
        </w:numPr>
        <w:spacing w:before="240" w:line="240" w:lineRule="auto"/>
        <w:jc w:val="both"/>
        <w:rPr>
          <w:rFonts w:ascii="Arial" w:hAnsi="Arial" w:cs="Arial"/>
          <w:sz w:val="20"/>
          <w:szCs w:val="20"/>
        </w:rPr>
      </w:pPr>
      <w:r w:rsidRPr="0028616A">
        <w:rPr>
          <w:rFonts w:ascii="Arial" w:hAnsi="Arial" w:cs="Arial"/>
          <w:sz w:val="20"/>
          <w:szCs w:val="20"/>
        </w:rPr>
        <w:t xml:space="preserve">Mallikarjun, M., </w:t>
      </w:r>
      <w:proofErr w:type="spellStart"/>
      <w:r w:rsidRPr="0028616A">
        <w:rPr>
          <w:rFonts w:ascii="Arial" w:hAnsi="Arial" w:cs="Arial"/>
          <w:sz w:val="20"/>
          <w:szCs w:val="20"/>
        </w:rPr>
        <w:t>Channabasavanna</w:t>
      </w:r>
      <w:proofErr w:type="spellEnd"/>
      <w:r w:rsidRPr="0028616A">
        <w:rPr>
          <w:rFonts w:ascii="Arial" w:hAnsi="Arial" w:cs="Arial"/>
          <w:sz w:val="20"/>
          <w:szCs w:val="20"/>
        </w:rPr>
        <w:t>, A. S., Sudheendra Saunshi, S. S., &amp; Shrinivas, C. S. (2014). Effect of herbicides on weed control and yield of wet seeded rice (</w:t>
      </w:r>
      <w:r w:rsidRPr="0028616A">
        <w:rPr>
          <w:rFonts w:ascii="Arial" w:hAnsi="Arial" w:cs="Arial"/>
          <w:i/>
          <w:iCs/>
          <w:sz w:val="20"/>
          <w:szCs w:val="20"/>
        </w:rPr>
        <w:t>Oryza sativa</w:t>
      </w:r>
      <w:r w:rsidRPr="0028616A">
        <w:rPr>
          <w:rFonts w:ascii="Arial" w:hAnsi="Arial" w:cs="Arial"/>
          <w:sz w:val="20"/>
          <w:szCs w:val="20"/>
        </w:rPr>
        <w:t xml:space="preserve"> L.).</w:t>
      </w:r>
    </w:p>
    <w:p w14:paraId="3C5B6E0B" w14:textId="77777777" w:rsidR="004D335F" w:rsidRPr="0028616A" w:rsidRDefault="004D335F" w:rsidP="0028616A">
      <w:pPr>
        <w:pStyle w:val="ListParagraph"/>
        <w:numPr>
          <w:ilvl w:val="0"/>
          <w:numId w:val="2"/>
        </w:numPr>
        <w:spacing w:line="240" w:lineRule="auto"/>
        <w:jc w:val="both"/>
        <w:rPr>
          <w:rFonts w:ascii="Arial" w:eastAsiaTheme="minorEastAsia" w:hAnsi="Arial" w:cs="Arial"/>
          <w:sz w:val="20"/>
          <w:szCs w:val="20"/>
        </w:rPr>
      </w:pPr>
      <w:r w:rsidRPr="0028616A">
        <w:rPr>
          <w:rFonts w:ascii="Arial" w:eastAsiaTheme="minorEastAsia" w:hAnsi="Arial" w:cs="Arial"/>
          <w:sz w:val="20"/>
          <w:szCs w:val="20"/>
        </w:rPr>
        <w:t>Mani, V. S., Chakraborty, T. K., &amp; Gautam, K. C. (1976). Double-edged weed killers in peas.</w:t>
      </w:r>
    </w:p>
    <w:p w14:paraId="1A99655A" w14:textId="77777777" w:rsidR="004D335F" w:rsidRPr="0028616A" w:rsidRDefault="004D335F" w:rsidP="0028616A">
      <w:pPr>
        <w:pStyle w:val="ListParagraph"/>
        <w:numPr>
          <w:ilvl w:val="0"/>
          <w:numId w:val="2"/>
        </w:numPr>
        <w:spacing w:line="240" w:lineRule="auto"/>
        <w:jc w:val="both"/>
        <w:rPr>
          <w:rFonts w:ascii="Arial" w:hAnsi="Arial" w:cs="Arial"/>
          <w:sz w:val="20"/>
          <w:szCs w:val="20"/>
        </w:rPr>
      </w:pPr>
      <w:r w:rsidRPr="0028616A">
        <w:rPr>
          <w:rFonts w:ascii="Arial" w:hAnsi="Arial" w:cs="Arial"/>
          <w:sz w:val="20"/>
          <w:szCs w:val="20"/>
        </w:rPr>
        <w:t xml:space="preserve">Meena, V., Kaushik, M. K., </w:t>
      </w:r>
      <w:proofErr w:type="spellStart"/>
      <w:r w:rsidRPr="0028616A">
        <w:rPr>
          <w:rFonts w:ascii="Arial" w:hAnsi="Arial" w:cs="Arial"/>
          <w:sz w:val="20"/>
          <w:szCs w:val="20"/>
        </w:rPr>
        <w:t>Dotaniya</w:t>
      </w:r>
      <w:proofErr w:type="spellEnd"/>
      <w:r w:rsidRPr="0028616A">
        <w:rPr>
          <w:rFonts w:ascii="Arial" w:hAnsi="Arial" w:cs="Arial"/>
          <w:sz w:val="20"/>
          <w:szCs w:val="20"/>
        </w:rPr>
        <w:t xml:space="preserve">, M. L., Meena, B. P., &amp; Das, H. (2019). Bio-efficacy of </w:t>
      </w:r>
      <w:proofErr w:type="spellStart"/>
      <w:r w:rsidRPr="0028616A">
        <w:rPr>
          <w:rFonts w:ascii="Arial" w:hAnsi="Arial" w:cs="Arial"/>
          <w:sz w:val="20"/>
          <w:szCs w:val="20"/>
        </w:rPr>
        <w:t>readi</w:t>
      </w:r>
      <w:proofErr w:type="spellEnd"/>
      <w:r w:rsidRPr="0028616A">
        <w:rPr>
          <w:rFonts w:ascii="Arial" w:hAnsi="Arial" w:cs="Arial"/>
          <w:sz w:val="20"/>
          <w:szCs w:val="20"/>
        </w:rPr>
        <w:t>-mix herbicides on weeds and productivity in late-sown wheat. Indian Journal of Weed Science, 51(4), 344-351.</w:t>
      </w:r>
    </w:p>
    <w:p w14:paraId="09D200DF" w14:textId="77777777" w:rsidR="004D335F" w:rsidRPr="0028616A" w:rsidRDefault="004D335F" w:rsidP="0028616A">
      <w:pPr>
        <w:pStyle w:val="ListParagraph"/>
        <w:numPr>
          <w:ilvl w:val="0"/>
          <w:numId w:val="2"/>
        </w:numPr>
        <w:spacing w:line="240" w:lineRule="auto"/>
        <w:jc w:val="both"/>
        <w:rPr>
          <w:rFonts w:ascii="Arial" w:hAnsi="Arial" w:cs="Arial"/>
          <w:sz w:val="20"/>
          <w:szCs w:val="20"/>
        </w:rPr>
      </w:pPr>
      <w:r w:rsidRPr="0028616A">
        <w:rPr>
          <w:rFonts w:ascii="Arial" w:hAnsi="Arial" w:cs="Arial"/>
          <w:sz w:val="20"/>
          <w:szCs w:val="20"/>
        </w:rPr>
        <w:t>Mubeen, K., Jhala, A. J., Hussain, M., Siddiqui, M. H., Zahoor, F., Shehzad, M., &amp; Mehmood, K. (2014). Effects of seeding time and competition period on weeds, growth and yield of direct seeded fine rice (</w:t>
      </w:r>
      <w:r w:rsidRPr="0028616A">
        <w:rPr>
          <w:rFonts w:ascii="Arial" w:hAnsi="Arial" w:cs="Arial"/>
          <w:i/>
          <w:iCs/>
          <w:sz w:val="20"/>
          <w:szCs w:val="20"/>
        </w:rPr>
        <w:t>Oryza Sativa</w:t>
      </w:r>
      <w:r w:rsidRPr="0028616A">
        <w:rPr>
          <w:rFonts w:ascii="Arial" w:hAnsi="Arial" w:cs="Arial"/>
          <w:sz w:val="20"/>
          <w:szCs w:val="20"/>
        </w:rPr>
        <w:t xml:space="preserve"> L.). Academic Journal of Interdisciplinary Studies, </w:t>
      </w:r>
      <w:r w:rsidRPr="0028616A">
        <w:rPr>
          <w:rFonts w:ascii="Arial" w:hAnsi="Arial" w:cs="Arial"/>
          <w:i/>
          <w:iCs/>
          <w:sz w:val="20"/>
          <w:szCs w:val="20"/>
        </w:rPr>
        <w:t>3</w:t>
      </w:r>
      <w:r w:rsidRPr="0028616A">
        <w:rPr>
          <w:rFonts w:ascii="Arial" w:hAnsi="Arial" w:cs="Arial"/>
          <w:sz w:val="20"/>
          <w:szCs w:val="20"/>
        </w:rPr>
        <w:t>(5), 55-55.</w:t>
      </w:r>
    </w:p>
    <w:p w14:paraId="58780FF3" w14:textId="77777777" w:rsidR="004D335F" w:rsidRPr="0028616A" w:rsidRDefault="004D335F" w:rsidP="0028616A">
      <w:pPr>
        <w:pStyle w:val="ListParagraph"/>
        <w:numPr>
          <w:ilvl w:val="0"/>
          <w:numId w:val="2"/>
        </w:numPr>
        <w:spacing w:line="240" w:lineRule="auto"/>
        <w:jc w:val="both"/>
        <w:rPr>
          <w:rFonts w:ascii="Arial" w:eastAsia="Times New Roman" w:hAnsi="Arial" w:cs="Arial"/>
          <w:b/>
          <w:bCs/>
          <w:kern w:val="0"/>
          <w:sz w:val="20"/>
          <w:szCs w:val="20"/>
          <w:lang w:eastAsia="en-IN"/>
          <w14:ligatures w14:val="none"/>
        </w:rPr>
      </w:pPr>
      <w:r w:rsidRPr="0028616A">
        <w:rPr>
          <w:rFonts w:ascii="Arial" w:hAnsi="Arial" w:cs="Arial"/>
          <w:sz w:val="20"/>
          <w:szCs w:val="20"/>
        </w:rPr>
        <w:t>Raj, S. K., &amp; Syriac, E. K. (2017). Nutrient availability and nutrient uptake as influenced by the post emergence application of herbicide mixtures. Journal of Tropical Agriculture, </w:t>
      </w:r>
      <w:r w:rsidRPr="0028616A">
        <w:rPr>
          <w:rFonts w:ascii="Arial" w:hAnsi="Arial" w:cs="Arial"/>
          <w:i/>
          <w:iCs/>
          <w:sz w:val="20"/>
          <w:szCs w:val="20"/>
        </w:rPr>
        <w:t>55</w:t>
      </w:r>
      <w:r w:rsidRPr="0028616A">
        <w:rPr>
          <w:rFonts w:ascii="Arial" w:hAnsi="Arial" w:cs="Arial"/>
          <w:sz w:val="20"/>
          <w:szCs w:val="20"/>
        </w:rPr>
        <w:t>(2), 152-160.</w:t>
      </w:r>
    </w:p>
    <w:p w14:paraId="1108CC2D" w14:textId="77777777" w:rsidR="004D335F" w:rsidRPr="0028616A" w:rsidRDefault="004D335F" w:rsidP="0028616A">
      <w:pPr>
        <w:pStyle w:val="ListParagraph"/>
        <w:numPr>
          <w:ilvl w:val="0"/>
          <w:numId w:val="2"/>
        </w:numPr>
        <w:spacing w:line="240" w:lineRule="auto"/>
        <w:jc w:val="both"/>
        <w:rPr>
          <w:rFonts w:ascii="Arial" w:hAnsi="Arial" w:cs="Arial"/>
          <w:sz w:val="20"/>
          <w:szCs w:val="20"/>
        </w:rPr>
      </w:pPr>
      <w:r w:rsidRPr="0028616A">
        <w:rPr>
          <w:rFonts w:ascii="Arial" w:hAnsi="Arial" w:cs="Arial"/>
          <w:sz w:val="20"/>
          <w:szCs w:val="20"/>
        </w:rPr>
        <w:t xml:space="preserve">Rao, S. K., (2015), </w:t>
      </w:r>
      <w:proofErr w:type="spellStart"/>
      <w:r w:rsidRPr="0028616A">
        <w:rPr>
          <w:rFonts w:ascii="Arial" w:hAnsi="Arial" w:cs="Arial"/>
          <w:sz w:val="20"/>
          <w:szCs w:val="20"/>
        </w:rPr>
        <w:t>Sarikothapanta</w:t>
      </w:r>
      <w:proofErr w:type="spellEnd"/>
      <w:r w:rsidRPr="0028616A">
        <w:rPr>
          <w:rFonts w:ascii="Arial" w:hAnsi="Arial" w:cs="Arial"/>
          <w:sz w:val="20"/>
          <w:szCs w:val="20"/>
        </w:rPr>
        <w:t xml:space="preserve"> quinoa, Sakshi News on 11.08.2015, pp.10.</w:t>
      </w:r>
    </w:p>
    <w:p w14:paraId="198D873B" w14:textId="77777777" w:rsidR="004D335F" w:rsidRPr="0028616A" w:rsidRDefault="004D335F" w:rsidP="0028616A">
      <w:pPr>
        <w:pStyle w:val="ListParagraph"/>
        <w:numPr>
          <w:ilvl w:val="0"/>
          <w:numId w:val="2"/>
        </w:numPr>
        <w:spacing w:before="78" w:line="240" w:lineRule="auto"/>
        <w:ind w:right="356"/>
        <w:jc w:val="both"/>
        <w:rPr>
          <w:rFonts w:ascii="Arial" w:hAnsi="Arial" w:cs="Arial"/>
          <w:sz w:val="20"/>
          <w:szCs w:val="20"/>
        </w:rPr>
      </w:pPr>
      <w:r w:rsidRPr="0028616A">
        <w:rPr>
          <w:rFonts w:ascii="Arial" w:hAnsi="Arial" w:cs="Arial"/>
          <w:sz w:val="20"/>
          <w:szCs w:val="20"/>
        </w:rPr>
        <w:t xml:space="preserve">Sharmitha, K., </w:t>
      </w:r>
      <w:proofErr w:type="spellStart"/>
      <w:r w:rsidRPr="0028616A">
        <w:rPr>
          <w:rFonts w:ascii="Arial" w:hAnsi="Arial" w:cs="Arial"/>
          <w:sz w:val="20"/>
          <w:szCs w:val="20"/>
        </w:rPr>
        <w:t>Arivukarasu</w:t>
      </w:r>
      <w:proofErr w:type="spellEnd"/>
      <w:r w:rsidRPr="0028616A">
        <w:rPr>
          <w:rFonts w:ascii="Arial" w:hAnsi="Arial" w:cs="Arial"/>
          <w:sz w:val="20"/>
          <w:szCs w:val="20"/>
        </w:rPr>
        <w:t>, K., Sundari, A., &amp; Muthukumaran, N. (2023). Efficacy of herbicides on</w:t>
      </w:r>
      <w:r w:rsidRPr="0028616A">
        <w:rPr>
          <w:rFonts w:ascii="Arial" w:hAnsi="Arial" w:cs="Arial"/>
          <w:spacing w:val="-2"/>
          <w:sz w:val="20"/>
          <w:szCs w:val="20"/>
        </w:rPr>
        <w:t xml:space="preserve"> </w:t>
      </w:r>
      <w:r w:rsidRPr="0028616A">
        <w:rPr>
          <w:rFonts w:ascii="Arial" w:hAnsi="Arial" w:cs="Arial"/>
          <w:sz w:val="20"/>
          <w:szCs w:val="20"/>
        </w:rPr>
        <w:t>weed dynamics, growth, and yield attributes of</w:t>
      </w:r>
      <w:r w:rsidRPr="0028616A">
        <w:rPr>
          <w:rFonts w:ascii="Arial" w:hAnsi="Arial" w:cs="Arial"/>
          <w:spacing w:val="-1"/>
          <w:sz w:val="20"/>
          <w:szCs w:val="20"/>
        </w:rPr>
        <w:t xml:space="preserve"> </w:t>
      </w:r>
      <w:r w:rsidRPr="0028616A">
        <w:rPr>
          <w:rFonts w:ascii="Arial" w:hAnsi="Arial" w:cs="Arial"/>
          <w:sz w:val="20"/>
          <w:szCs w:val="20"/>
        </w:rPr>
        <w:t xml:space="preserve">irrigated black gram </w:t>
      </w:r>
      <w:r w:rsidRPr="0028616A">
        <w:rPr>
          <w:rFonts w:ascii="Arial" w:hAnsi="Arial" w:cs="Arial"/>
          <w:spacing w:val="-2"/>
          <w:sz w:val="20"/>
          <w:szCs w:val="20"/>
        </w:rPr>
        <w:t>(</w:t>
      </w:r>
      <w:r w:rsidRPr="0028616A">
        <w:rPr>
          <w:rFonts w:ascii="Arial" w:hAnsi="Arial" w:cs="Arial"/>
          <w:i/>
          <w:spacing w:val="-2"/>
          <w:sz w:val="20"/>
          <w:szCs w:val="20"/>
        </w:rPr>
        <w:t>Vigna</w:t>
      </w:r>
      <w:r w:rsidRPr="0028616A">
        <w:rPr>
          <w:rFonts w:ascii="Arial" w:hAnsi="Arial" w:cs="Arial"/>
          <w:i/>
          <w:spacing w:val="-13"/>
          <w:sz w:val="20"/>
          <w:szCs w:val="20"/>
        </w:rPr>
        <w:t xml:space="preserve"> </w:t>
      </w:r>
      <w:r w:rsidRPr="0028616A">
        <w:rPr>
          <w:rFonts w:ascii="Arial" w:hAnsi="Arial" w:cs="Arial"/>
          <w:i/>
          <w:spacing w:val="-2"/>
          <w:sz w:val="20"/>
          <w:szCs w:val="20"/>
        </w:rPr>
        <w:t>mungo</w:t>
      </w:r>
      <w:r w:rsidRPr="0028616A">
        <w:rPr>
          <w:rFonts w:ascii="Arial" w:hAnsi="Arial" w:cs="Arial"/>
          <w:i/>
          <w:spacing w:val="-13"/>
          <w:sz w:val="20"/>
          <w:szCs w:val="20"/>
        </w:rPr>
        <w:t xml:space="preserve"> </w:t>
      </w:r>
      <w:r w:rsidRPr="0028616A">
        <w:rPr>
          <w:rFonts w:ascii="Arial" w:hAnsi="Arial" w:cs="Arial"/>
          <w:spacing w:val="-2"/>
          <w:sz w:val="20"/>
          <w:szCs w:val="20"/>
        </w:rPr>
        <w:t>(L.)</w:t>
      </w:r>
      <w:r w:rsidRPr="0028616A">
        <w:rPr>
          <w:rFonts w:ascii="Arial" w:hAnsi="Arial" w:cs="Arial"/>
          <w:spacing w:val="-13"/>
          <w:sz w:val="20"/>
          <w:szCs w:val="20"/>
        </w:rPr>
        <w:t xml:space="preserve"> </w:t>
      </w:r>
      <w:r w:rsidRPr="0028616A">
        <w:rPr>
          <w:rFonts w:ascii="Arial" w:hAnsi="Arial" w:cs="Arial"/>
          <w:spacing w:val="-2"/>
          <w:sz w:val="20"/>
          <w:szCs w:val="20"/>
        </w:rPr>
        <w:t>Hepper).</w:t>
      </w:r>
      <w:r w:rsidRPr="0028616A">
        <w:rPr>
          <w:rFonts w:ascii="Arial" w:hAnsi="Arial" w:cs="Arial"/>
          <w:spacing w:val="-13"/>
          <w:sz w:val="20"/>
          <w:szCs w:val="20"/>
        </w:rPr>
        <w:t xml:space="preserve"> </w:t>
      </w:r>
      <w:r w:rsidRPr="0028616A">
        <w:rPr>
          <w:rFonts w:ascii="Arial" w:hAnsi="Arial" w:cs="Arial"/>
          <w:iCs/>
          <w:spacing w:val="-2"/>
          <w:sz w:val="20"/>
          <w:szCs w:val="20"/>
        </w:rPr>
        <w:t>Indian</w:t>
      </w:r>
      <w:r w:rsidRPr="0028616A">
        <w:rPr>
          <w:rFonts w:ascii="Arial" w:hAnsi="Arial" w:cs="Arial"/>
          <w:iCs/>
          <w:spacing w:val="-13"/>
          <w:sz w:val="20"/>
          <w:szCs w:val="20"/>
        </w:rPr>
        <w:t xml:space="preserve"> </w:t>
      </w:r>
      <w:r w:rsidRPr="0028616A">
        <w:rPr>
          <w:rFonts w:ascii="Arial" w:hAnsi="Arial" w:cs="Arial"/>
          <w:iCs/>
          <w:spacing w:val="-2"/>
          <w:sz w:val="20"/>
          <w:szCs w:val="20"/>
        </w:rPr>
        <w:t>Journal</w:t>
      </w:r>
      <w:r w:rsidRPr="0028616A">
        <w:rPr>
          <w:rFonts w:ascii="Arial" w:hAnsi="Arial" w:cs="Arial"/>
          <w:iCs/>
          <w:spacing w:val="-13"/>
          <w:sz w:val="20"/>
          <w:szCs w:val="20"/>
        </w:rPr>
        <w:t xml:space="preserve"> </w:t>
      </w:r>
      <w:r w:rsidRPr="0028616A">
        <w:rPr>
          <w:rFonts w:ascii="Arial" w:hAnsi="Arial" w:cs="Arial"/>
          <w:iCs/>
          <w:spacing w:val="-2"/>
          <w:sz w:val="20"/>
          <w:szCs w:val="20"/>
        </w:rPr>
        <w:t>of</w:t>
      </w:r>
      <w:r w:rsidRPr="0028616A">
        <w:rPr>
          <w:rFonts w:ascii="Arial" w:hAnsi="Arial" w:cs="Arial"/>
          <w:iCs/>
          <w:spacing w:val="-13"/>
          <w:sz w:val="20"/>
          <w:szCs w:val="20"/>
        </w:rPr>
        <w:t xml:space="preserve"> </w:t>
      </w:r>
      <w:r w:rsidRPr="0028616A">
        <w:rPr>
          <w:rFonts w:ascii="Arial" w:hAnsi="Arial" w:cs="Arial"/>
          <w:iCs/>
          <w:spacing w:val="-2"/>
          <w:sz w:val="20"/>
          <w:szCs w:val="20"/>
        </w:rPr>
        <w:t>Applied</w:t>
      </w:r>
      <w:r w:rsidRPr="0028616A">
        <w:rPr>
          <w:rFonts w:ascii="Arial" w:hAnsi="Arial" w:cs="Arial"/>
          <w:iCs/>
          <w:spacing w:val="-13"/>
          <w:sz w:val="20"/>
          <w:szCs w:val="20"/>
        </w:rPr>
        <w:t xml:space="preserve"> </w:t>
      </w:r>
      <w:r w:rsidRPr="0028616A">
        <w:rPr>
          <w:rFonts w:ascii="Arial" w:hAnsi="Arial" w:cs="Arial"/>
          <w:iCs/>
          <w:spacing w:val="-2"/>
          <w:sz w:val="20"/>
          <w:szCs w:val="20"/>
        </w:rPr>
        <w:t>&amp;</w:t>
      </w:r>
      <w:r w:rsidRPr="0028616A">
        <w:rPr>
          <w:rFonts w:ascii="Arial" w:hAnsi="Arial" w:cs="Arial"/>
          <w:iCs/>
          <w:spacing w:val="-17"/>
          <w:sz w:val="20"/>
          <w:szCs w:val="20"/>
        </w:rPr>
        <w:t xml:space="preserve"> </w:t>
      </w:r>
      <w:r w:rsidRPr="0028616A">
        <w:rPr>
          <w:rFonts w:ascii="Arial" w:hAnsi="Arial" w:cs="Arial"/>
          <w:iCs/>
          <w:spacing w:val="-2"/>
          <w:sz w:val="20"/>
          <w:szCs w:val="20"/>
        </w:rPr>
        <w:t>Pure</w:t>
      </w:r>
      <w:r w:rsidRPr="0028616A">
        <w:rPr>
          <w:rFonts w:ascii="Arial" w:hAnsi="Arial" w:cs="Arial"/>
          <w:iCs/>
          <w:spacing w:val="-13"/>
          <w:sz w:val="20"/>
          <w:szCs w:val="20"/>
        </w:rPr>
        <w:t xml:space="preserve"> </w:t>
      </w:r>
      <w:r w:rsidRPr="0028616A">
        <w:rPr>
          <w:rFonts w:ascii="Arial" w:hAnsi="Arial" w:cs="Arial"/>
          <w:iCs/>
          <w:spacing w:val="-2"/>
          <w:sz w:val="20"/>
          <w:szCs w:val="20"/>
        </w:rPr>
        <w:t>Biology,</w:t>
      </w:r>
      <w:r w:rsidRPr="0028616A">
        <w:rPr>
          <w:rFonts w:ascii="Arial" w:hAnsi="Arial" w:cs="Arial"/>
          <w:iCs/>
          <w:spacing w:val="-13"/>
          <w:sz w:val="20"/>
          <w:szCs w:val="20"/>
        </w:rPr>
        <w:t xml:space="preserve"> </w:t>
      </w:r>
      <w:r w:rsidRPr="0028616A">
        <w:rPr>
          <w:rFonts w:ascii="Arial" w:hAnsi="Arial" w:cs="Arial"/>
          <w:iCs/>
          <w:spacing w:val="-2"/>
          <w:sz w:val="20"/>
          <w:szCs w:val="20"/>
        </w:rPr>
        <w:t>38</w:t>
      </w:r>
      <w:r w:rsidRPr="0028616A">
        <w:rPr>
          <w:rFonts w:ascii="Arial" w:hAnsi="Arial" w:cs="Arial"/>
          <w:spacing w:val="-2"/>
          <w:sz w:val="20"/>
          <w:szCs w:val="20"/>
        </w:rPr>
        <w:t>(1),</w:t>
      </w:r>
      <w:r w:rsidRPr="0028616A">
        <w:rPr>
          <w:rFonts w:ascii="Arial" w:hAnsi="Arial" w:cs="Arial"/>
          <w:spacing w:val="-13"/>
          <w:sz w:val="20"/>
          <w:szCs w:val="20"/>
        </w:rPr>
        <w:t xml:space="preserve"> </w:t>
      </w:r>
      <w:r w:rsidRPr="0028616A">
        <w:rPr>
          <w:rFonts w:ascii="Arial" w:hAnsi="Arial" w:cs="Arial"/>
          <w:spacing w:val="-2"/>
          <w:sz w:val="20"/>
          <w:szCs w:val="20"/>
        </w:rPr>
        <w:t>26-30.</w:t>
      </w:r>
    </w:p>
    <w:p w14:paraId="6589B4B4" w14:textId="77777777" w:rsidR="004D335F" w:rsidRPr="0028616A" w:rsidRDefault="004D335F" w:rsidP="0028616A">
      <w:pPr>
        <w:pStyle w:val="ListParagraph"/>
        <w:numPr>
          <w:ilvl w:val="0"/>
          <w:numId w:val="2"/>
        </w:numPr>
        <w:spacing w:line="240" w:lineRule="auto"/>
        <w:jc w:val="both"/>
        <w:rPr>
          <w:rFonts w:ascii="Arial" w:hAnsi="Arial" w:cs="Arial"/>
          <w:sz w:val="20"/>
          <w:szCs w:val="20"/>
        </w:rPr>
      </w:pPr>
      <w:r w:rsidRPr="0028616A">
        <w:rPr>
          <w:rFonts w:ascii="Arial" w:hAnsi="Arial" w:cs="Arial"/>
          <w:sz w:val="20"/>
          <w:szCs w:val="20"/>
        </w:rPr>
        <w:t xml:space="preserve">Singh, V. P., </w:t>
      </w:r>
      <w:proofErr w:type="spellStart"/>
      <w:r w:rsidRPr="0028616A">
        <w:rPr>
          <w:rFonts w:ascii="Arial" w:hAnsi="Arial" w:cs="Arial"/>
          <w:sz w:val="20"/>
          <w:szCs w:val="20"/>
        </w:rPr>
        <w:t>Govindra</w:t>
      </w:r>
      <w:proofErr w:type="spellEnd"/>
      <w:r w:rsidRPr="0028616A">
        <w:rPr>
          <w:rFonts w:ascii="Arial" w:hAnsi="Arial" w:cs="Arial"/>
          <w:sz w:val="20"/>
          <w:szCs w:val="20"/>
        </w:rPr>
        <w:t xml:space="preserve">, S., &amp; Mahendra, S. (2004). Effect of fenoxaprop-p-ethyl on transplanted rice and associated weeds. </w:t>
      </w:r>
      <w:r w:rsidRPr="0028616A">
        <w:rPr>
          <w:rFonts w:ascii="Arial" w:hAnsi="Arial" w:cs="Arial"/>
          <w:iCs/>
          <w:sz w:val="20"/>
          <w:szCs w:val="20"/>
        </w:rPr>
        <w:t>Indian Journal of Weed Science</w:t>
      </w:r>
      <w:r w:rsidRPr="0028616A">
        <w:rPr>
          <w:rFonts w:ascii="Arial" w:hAnsi="Arial" w:cs="Arial"/>
          <w:i/>
          <w:sz w:val="20"/>
          <w:szCs w:val="20"/>
        </w:rPr>
        <w:t>, 36</w:t>
      </w:r>
      <w:r w:rsidRPr="0028616A">
        <w:rPr>
          <w:rFonts w:ascii="Arial" w:hAnsi="Arial" w:cs="Arial"/>
          <w:sz w:val="20"/>
          <w:szCs w:val="20"/>
        </w:rPr>
        <w:t>(1-2), 190-192.</w:t>
      </w:r>
    </w:p>
    <w:p w14:paraId="6EE64829" w14:textId="77777777" w:rsidR="004D335F" w:rsidRPr="0028616A" w:rsidRDefault="004D335F" w:rsidP="0028616A">
      <w:pPr>
        <w:pStyle w:val="ListParagraph"/>
        <w:numPr>
          <w:ilvl w:val="0"/>
          <w:numId w:val="2"/>
        </w:numPr>
        <w:spacing w:line="240" w:lineRule="auto"/>
        <w:jc w:val="both"/>
        <w:rPr>
          <w:rFonts w:ascii="Arial" w:hAnsi="Arial" w:cs="Arial"/>
          <w:sz w:val="20"/>
          <w:szCs w:val="20"/>
        </w:rPr>
      </w:pPr>
      <w:r w:rsidRPr="0028616A">
        <w:rPr>
          <w:rFonts w:ascii="Arial" w:hAnsi="Arial" w:cs="Arial"/>
          <w:sz w:val="20"/>
          <w:szCs w:val="20"/>
        </w:rPr>
        <w:t xml:space="preserve">Sreedevi, B., Sandhyarani, A., Srinivas, D., </w:t>
      </w:r>
      <w:proofErr w:type="spellStart"/>
      <w:r w:rsidRPr="0028616A">
        <w:rPr>
          <w:rFonts w:ascii="Arial" w:hAnsi="Arial" w:cs="Arial"/>
          <w:sz w:val="20"/>
          <w:szCs w:val="20"/>
        </w:rPr>
        <w:t>Venkatanna</w:t>
      </w:r>
      <w:proofErr w:type="spellEnd"/>
      <w:r w:rsidRPr="0028616A">
        <w:rPr>
          <w:rFonts w:ascii="Arial" w:hAnsi="Arial" w:cs="Arial"/>
          <w:sz w:val="20"/>
          <w:szCs w:val="20"/>
        </w:rPr>
        <w:t xml:space="preserve">, B., </w:t>
      </w:r>
      <w:proofErr w:type="spellStart"/>
      <w:r w:rsidRPr="0028616A">
        <w:rPr>
          <w:rFonts w:ascii="Arial" w:hAnsi="Arial" w:cs="Arial"/>
          <w:sz w:val="20"/>
          <w:szCs w:val="20"/>
        </w:rPr>
        <w:t>Vinaykartheek</w:t>
      </w:r>
      <w:proofErr w:type="spellEnd"/>
      <w:r w:rsidRPr="0028616A">
        <w:rPr>
          <w:rFonts w:ascii="Arial" w:hAnsi="Arial" w:cs="Arial"/>
          <w:sz w:val="20"/>
          <w:szCs w:val="20"/>
        </w:rPr>
        <w:t>, A., &amp; Mahender, K. R. (2016). Chemical weed control in aerobic rice. Journal of Rice Research, </w:t>
      </w:r>
      <w:r w:rsidRPr="0028616A">
        <w:rPr>
          <w:rFonts w:ascii="Arial" w:hAnsi="Arial" w:cs="Arial"/>
          <w:i/>
          <w:iCs/>
          <w:sz w:val="20"/>
          <w:szCs w:val="20"/>
        </w:rPr>
        <w:t>9</w:t>
      </w:r>
      <w:r w:rsidRPr="0028616A">
        <w:rPr>
          <w:rFonts w:ascii="Arial" w:hAnsi="Arial" w:cs="Arial"/>
          <w:sz w:val="20"/>
          <w:szCs w:val="20"/>
        </w:rPr>
        <w:t>(2), 28-31.</w:t>
      </w:r>
    </w:p>
    <w:p w14:paraId="136B46E1" w14:textId="77777777" w:rsidR="004D335F" w:rsidRPr="0028616A" w:rsidRDefault="004D335F" w:rsidP="0028616A">
      <w:pPr>
        <w:pStyle w:val="ListParagraph"/>
        <w:numPr>
          <w:ilvl w:val="0"/>
          <w:numId w:val="2"/>
        </w:numPr>
        <w:spacing w:line="240" w:lineRule="auto"/>
        <w:jc w:val="both"/>
        <w:rPr>
          <w:rFonts w:ascii="Arial" w:hAnsi="Arial" w:cs="Arial"/>
          <w:sz w:val="20"/>
          <w:szCs w:val="20"/>
        </w:rPr>
      </w:pPr>
      <w:proofErr w:type="spellStart"/>
      <w:r w:rsidRPr="0028616A">
        <w:rPr>
          <w:rFonts w:ascii="Arial" w:hAnsi="Arial" w:cs="Arial"/>
          <w:sz w:val="20"/>
          <w:szCs w:val="20"/>
        </w:rPr>
        <w:t>Thimmegowda</w:t>
      </w:r>
      <w:proofErr w:type="spellEnd"/>
      <w:r w:rsidRPr="0028616A">
        <w:rPr>
          <w:rFonts w:ascii="Arial" w:hAnsi="Arial" w:cs="Arial"/>
          <w:sz w:val="20"/>
          <w:szCs w:val="20"/>
        </w:rPr>
        <w:t xml:space="preserve">, P. (2006). Chemical weed control in aerobic rice (Doctoral dissertation, University of Agricultural Sciences GKVK, </w:t>
      </w:r>
      <w:proofErr w:type="spellStart"/>
      <w:r w:rsidRPr="0028616A">
        <w:rPr>
          <w:rFonts w:ascii="Arial" w:hAnsi="Arial" w:cs="Arial"/>
          <w:sz w:val="20"/>
          <w:szCs w:val="20"/>
        </w:rPr>
        <w:t>Banglore</w:t>
      </w:r>
      <w:proofErr w:type="spellEnd"/>
      <w:r w:rsidRPr="0028616A">
        <w:rPr>
          <w:rFonts w:ascii="Arial" w:hAnsi="Arial" w:cs="Arial"/>
          <w:sz w:val="20"/>
          <w:szCs w:val="20"/>
        </w:rPr>
        <w:t>).</w:t>
      </w:r>
    </w:p>
    <w:p w14:paraId="158AF47E" w14:textId="77777777" w:rsidR="004D335F" w:rsidRPr="0028616A" w:rsidRDefault="004D335F" w:rsidP="0028616A">
      <w:pPr>
        <w:pStyle w:val="ListParagraph"/>
        <w:numPr>
          <w:ilvl w:val="0"/>
          <w:numId w:val="2"/>
        </w:numPr>
        <w:spacing w:line="240" w:lineRule="auto"/>
        <w:jc w:val="both"/>
        <w:rPr>
          <w:rFonts w:ascii="Arial" w:hAnsi="Arial" w:cs="Arial"/>
          <w:sz w:val="20"/>
          <w:szCs w:val="20"/>
        </w:rPr>
      </w:pPr>
      <w:r w:rsidRPr="0028616A">
        <w:rPr>
          <w:rFonts w:ascii="Arial" w:hAnsi="Arial" w:cs="Arial"/>
          <w:sz w:val="20"/>
          <w:szCs w:val="20"/>
        </w:rPr>
        <w:t>Walia, U. S., Bhullar, M. S., Nayyar, S., &amp; Walia, S. S. (2008). Control of complex weed flora of dry-seeded rice (Oryza sativa L.) with pre-and post-emergence herbicides. Indian Journal of Weed Science, </w:t>
      </w:r>
      <w:r w:rsidRPr="0028616A">
        <w:rPr>
          <w:rFonts w:ascii="Arial" w:hAnsi="Arial" w:cs="Arial"/>
          <w:i/>
          <w:iCs/>
          <w:sz w:val="20"/>
          <w:szCs w:val="20"/>
        </w:rPr>
        <w:t>40</w:t>
      </w:r>
      <w:r w:rsidRPr="0028616A">
        <w:rPr>
          <w:rFonts w:ascii="Arial" w:hAnsi="Arial" w:cs="Arial"/>
          <w:sz w:val="20"/>
          <w:szCs w:val="20"/>
        </w:rPr>
        <w:t>(3&amp;4), 161-164.</w:t>
      </w:r>
    </w:p>
    <w:p w14:paraId="1325F805" w14:textId="77777777" w:rsidR="004D335F" w:rsidRDefault="004D335F" w:rsidP="00DA5F97">
      <w:pPr>
        <w:spacing w:line="360" w:lineRule="auto"/>
        <w:jc w:val="both"/>
        <w:rPr>
          <w:rFonts w:ascii="Arial" w:eastAsia="Times New Roman" w:hAnsi="Arial" w:cs="Arial"/>
          <w:b/>
          <w:bCs/>
          <w:kern w:val="0"/>
          <w:sz w:val="20"/>
          <w:szCs w:val="20"/>
          <w:lang w:eastAsia="en-IN"/>
          <w14:ligatures w14:val="none"/>
        </w:rPr>
      </w:pPr>
    </w:p>
    <w:p w14:paraId="526382D1" w14:textId="77777777" w:rsidR="005B1826" w:rsidRDefault="005B1826" w:rsidP="00DA5F97">
      <w:pPr>
        <w:pStyle w:val="ListParagraph"/>
        <w:spacing w:line="360" w:lineRule="auto"/>
        <w:ind w:hanging="720"/>
        <w:jc w:val="both"/>
        <w:rPr>
          <w:rFonts w:ascii="Times New Roman" w:hAnsi="Times New Roman" w:cs="Times New Roman"/>
          <w:sz w:val="24"/>
          <w:szCs w:val="24"/>
        </w:rPr>
      </w:pPr>
    </w:p>
    <w:p w14:paraId="0F891ADB" w14:textId="77777777" w:rsidR="00336361" w:rsidRDefault="00336361" w:rsidP="00D94995">
      <w:pPr>
        <w:rPr>
          <w:rFonts w:ascii="Arial" w:hAnsi="Arial" w:cs="Arial"/>
          <w:b/>
          <w:bCs/>
          <w:sz w:val="20"/>
          <w:szCs w:val="20"/>
        </w:rPr>
        <w:sectPr w:rsidR="0033636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64D0B80" w14:textId="1DB53172" w:rsidR="00017B88" w:rsidRDefault="00336361" w:rsidP="00336361">
      <w:pPr>
        <w:jc w:val="center"/>
        <w:rPr>
          <w:rFonts w:ascii="Arial" w:hAnsi="Arial" w:cs="Arial"/>
          <w:b/>
          <w:bCs/>
          <w:sz w:val="20"/>
          <w:szCs w:val="20"/>
        </w:rPr>
      </w:pPr>
      <w:r w:rsidRPr="00336361">
        <w:rPr>
          <w:rFonts w:ascii="Arial" w:hAnsi="Arial" w:cs="Arial"/>
          <w:b/>
          <w:bCs/>
          <w:sz w:val="20"/>
          <w:szCs w:val="20"/>
        </w:rPr>
        <w:lastRenderedPageBreak/>
        <w:t>Table 1. Treatment details</w:t>
      </w:r>
    </w:p>
    <w:p w14:paraId="636F6B77" w14:textId="77777777" w:rsidR="00336361" w:rsidRDefault="00336361" w:rsidP="00336361">
      <w:pPr>
        <w:spacing w:after="7"/>
        <w:ind w:left="34"/>
      </w:pPr>
      <w:r>
        <w:rPr>
          <w:rFonts w:ascii="Calibri" w:eastAsia="Calibri" w:hAnsi="Calibri" w:cs="Calibri"/>
          <w:noProof/>
        </w:rPr>
        <mc:AlternateContent>
          <mc:Choice Requires="wpg">
            <w:drawing>
              <wp:inline distT="0" distB="0" distL="0" distR="0" wp14:anchorId="3CD48ACE" wp14:editId="40DDD5A8">
                <wp:extent cx="8819134" cy="6096"/>
                <wp:effectExtent l="0" t="0" r="0" b="0"/>
                <wp:docPr id="30354" name="Group 30354"/>
                <wp:cNvGraphicFramePr/>
                <a:graphic xmlns:a="http://schemas.openxmlformats.org/drawingml/2006/main">
                  <a:graphicData uri="http://schemas.microsoft.com/office/word/2010/wordprocessingGroup">
                    <wpg:wgp>
                      <wpg:cNvGrpSpPr/>
                      <wpg:grpSpPr>
                        <a:xfrm>
                          <a:off x="0" y="0"/>
                          <a:ext cx="8819134" cy="6096"/>
                          <a:chOff x="0" y="0"/>
                          <a:chExt cx="8819134" cy="6096"/>
                        </a:xfrm>
                      </wpg:grpSpPr>
                      <wps:wsp>
                        <wps:cNvPr id="34717" name="Shape 34717"/>
                        <wps:cNvSpPr/>
                        <wps:spPr>
                          <a:xfrm>
                            <a:off x="0" y="0"/>
                            <a:ext cx="8819134" cy="9144"/>
                          </a:xfrm>
                          <a:custGeom>
                            <a:avLst/>
                            <a:gdLst/>
                            <a:ahLst/>
                            <a:cxnLst/>
                            <a:rect l="0" t="0" r="0" b="0"/>
                            <a:pathLst>
                              <a:path w="8819134" h="9144">
                                <a:moveTo>
                                  <a:pt x="0" y="0"/>
                                </a:moveTo>
                                <a:lnTo>
                                  <a:pt x="8819134" y="0"/>
                                </a:lnTo>
                                <a:lnTo>
                                  <a:pt x="8819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E3D2C24" id="Group 30354" o:spid="_x0000_s1026" style="width:694.4pt;height:.5pt;mso-position-horizontal-relative:char;mso-position-vertical-relative:line" coordsize="881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">
                <v:shape id="Shape 34717" o:spid="_x0000_s1027" style="position:absolute;width:88191;height:91;visibility:visible;mso-wrap-style:square;v-text-anchor:top" coordsize="8819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" path="m,l8819134,r,9144l,9144,,e" fillcolor="black" stroked="f" strokeweight="0">
                  <v:stroke miterlimit="83231f" joinstyle="miter"/>
                  <v:path arrowok="t" textboxrect="0,0,8819134,9144"/>
                </v:shape>
                <w10:anchorlock/>
              </v:group>
            </w:pict>
          </mc:Fallback>
        </mc:AlternateContent>
      </w:r>
    </w:p>
    <w:p w14:paraId="447A99FC" w14:textId="6F8FDCCC" w:rsidR="00336361" w:rsidRPr="0080399E" w:rsidRDefault="00480C05" w:rsidP="00336361">
      <w:pPr>
        <w:pStyle w:val="Heading3"/>
        <w:ind w:left="152"/>
        <w:rPr>
          <w:rFonts w:ascii="Arial" w:hAnsi="Arial" w:cs="Arial"/>
          <w:b/>
          <w:bCs/>
          <w:color w:val="auto"/>
          <w:sz w:val="20"/>
          <w:szCs w:val="20"/>
        </w:rPr>
      </w:pPr>
      <w:r w:rsidRPr="0080399E">
        <w:rPr>
          <w:rFonts w:ascii="Arial" w:hAnsi="Arial" w:cs="Arial"/>
          <w:b/>
          <w:bCs/>
          <w:color w:val="auto"/>
          <w:sz w:val="20"/>
          <w:szCs w:val="20"/>
        </w:rPr>
        <w:t>Treatments</w:t>
      </w:r>
    </w:p>
    <w:tbl>
      <w:tblPr>
        <w:tblStyle w:val="TableGrid"/>
        <w:tblW w:w="13903" w:type="dxa"/>
        <w:tblInd w:w="19" w:type="dxa"/>
        <w:tblCellMar>
          <w:top w:w="3" w:type="dxa"/>
          <w:right w:w="115" w:type="dxa"/>
        </w:tblCellMar>
        <w:tblLook w:val="04A0" w:firstRow="1" w:lastRow="0" w:firstColumn="1" w:lastColumn="0" w:noHBand="0" w:noVBand="1"/>
      </w:tblPr>
      <w:tblGrid>
        <w:gridCol w:w="836"/>
        <w:gridCol w:w="13067"/>
      </w:tblGrid>
      <w:tr w:rsidR="00336361" w:rsidRPr="00336361" w14:paraId="68CBE230" w14:textId="77777777" w:rsidTr="00336361">
        <w:trPr>
          <w:trHeight w:val="238"/>
        </w:trPr>
        <w:tc>
          <w:tcPr>
            <w:tcW w:w="836" w:type="dxa"/>
            <w:tcBorders>
              <w:top w:val="single" w:sz="4" w:space="0" w:color="000000"/>
              <w:left w:val="nil"/>
              <w:bottom w:val="nil"/>
              <w:right w:val="nil"/>
            </w:tcBorders>
          </w:tcPr>
          <w:p w14:paraId="2E7225A6" w14:textId="68826B94"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1</w:t>
            </w:r>
          </w:p>
        </w:tc>
        <w:tc>
          <w:tcPr>
            <w:tcW w:w="13067" w:type="dxa"/>
            <w:tcBorders>
              <w:top w:val="single" w:sz="4" w:space="0" w:color="000000"/>
              <w:left w:val="nil"/>
              <w:bottom w:val="nil"/>
              <w:right w:val="nil"/>
            </w:tcBorders>
          </w:tcPr>
          <w:p w14:paraId="6C1B279F" w14:textId="02535923"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 xml:space="preserve">PE application of S-metolachlor @ 1.67L </w:t>
            </w:r>
            <w:proofErr w:type="spellStart"/>
            <w:r w:rsidRPr="00480C05">
              <w:rPr>
                <w:rFonts w:ascii="Arial" w:hAnsi="Arial" w:cs="Arial"/>
                <w:sz w:val="20"/>
                <w:szCs w:val="20"/>
                <w:lang w:val="en-US"/>
              </w:rPr>
              <w:t>a.i.</w:t>
            </w:r>
            <w:proofErr w:type="spellEnd"/>
            <w:r w:rsidRPr="00480C05">
              <w:rPr>
                <w:rFonts w:ascii="Arial" w:hAnsi="Arial" w:cs="Arial"/>
                <w:sz w:val="20"/>
                <w:szCs w:val="20"/>
                <w:lang w:val="en-US"/>
              </w:rPr>
              <w:t>/ha at 3 DAS</w:t>
            </w:r>
          </w:p>
        </w:tc>
      </w:tr>
      <w:tr w:rsidR="00336361" w:rsidRPr="00336361" w14:paraId="76BD4A99" w14:textId="77777777" w:rsidTr="00336361">
        <w:trPr>
          <w:trHeight w:val="230"/>
        </w:trPr>
        <w:tc>
          <w:tcPr>
            <w:tcW w:w="836" w:type="dxa"/>
            <w:tcBorders>
              <w:top w:val="nil"/>
              <w:left w:val="nil"/>
              <w:bottom w:val="nil"/>
              <w:right w:val="nil"/>
            </w:tcBorders>
          </w:tcPr>
          <w:p w14:paraId="70B14D23" w14:textId="5B73FE9E"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2</w:t>
            </w:r>
          </w:p>
        </w:tc>
        <w:tc>
          <w:tcPr>
            <w:tcW w:w="13067" w:type="dxa"/>
            <w:tcBorders>
              <w:top w:val="nil"/>
              <w:left w:val="nil"/>
              <w:bottom w:val="nil"/>
              <w:right w:val="nil"/>
            </w:tcBorders>
          </w:tcPr>
          <w:p w14:paraId="5CE921A9" w14:textId="4C32C718"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 xml:space="preserve">PE application of Butachlor @ 1000 g </w:t>
            </w:r>
            <w:proofErr w:type="spellStart"/>
            <w:r w:rsidRPr="00480C05">
              <w:rPr>
                <w:rFonts w:ascii="Arial" w:hAnsi="Arial" w:cs="Arial"/>
                <w:sz w:val="20"/>
                <w:szCs w:val="20"/>
                <w:lang w:val="en-US"/>
              </w:rPr>
              <w:t>a.i.</w:t>
            </w:r>
            <w:proofErr w:type="spellEnd"/>
            <w:r w:rsidRPr="00480C05">
              <w:rPr>
                <w:rFonts w:ascii="Arial" w:hAnsi="Arial" w:cs="Arial"/>
                <w:sz w:val="20"/>
                <w:szCs w:val="20"/>
                <w:lang w:val="en-US"/>
              </w:rPr>
              <w:t>/ha at 3 DAS</w:t>
            </w:r>
          </w:p>
        </w:tc>
      </w:tr>
      <w:tr w:rsidR="00336361" w:rsidRPr="00336361" w14:paraId="211F061C" w14:textId="77777777" w:rsidTr="00336361">
        <w:trPr>
          <w:trHeight w:val="229"/>
        </w:trPr>
        <w:tc>
          <w:tcPr>
            <w:tcW w:w="836" w:type="dxa"/>
            <w:tcBorders>
              <w:top w:val="nil"/>
              <w:left w:val="nil"/>
              <w:bottom w:val="nil"/>
              <w:right w:val="nil"/>
            </w:tcBorders>
          </w:tcPr>
          <w:p w14:paraId="56E3D999" w14:textId="3241EF63"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3</w:t>
            </w:r>
          </w:p>
        </w:tc>
        <w:tc>
          <w:tcPr>
            <w:tcW w:w="13067" w:type="dxa"/>
            <w:tcBorders>
              <w:top w:val="nil"/>
              <w:left w:val="nil"/>
              <w:bottom w:val="nil"/>
              <w:right w:val="nil"/>
            </w:tcBorders>
          </w:tcPr>
          <w:p w14:paraId="7E1FB2E5" w14:textId="760C4B33"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 xml:space="preserve">PE application of Pretilachlor @ 750g </w:t>
            </w:r>
            <w:proofErr w:type="spellStart"/>
            <w:r w:rsidRPr="00480C05">
              <w:rPr>
                <w:rFonts w:ascii="Arial" w:hAnsi="Arial" w:cs="Arial"/>
                <w:sz w:val="20"/>
                <w:szCs w:val="20"/>
                <w:lang w:val="en-US"/>
              </w:rPr>
              <w:t>a.i.</w:t>
            </w:r>
            <w:proofErr w:type="spellEnd"/>
            <w:r w:rsidRPr="00480C05">
              <w:rPr>
                <w:rFonts w:ascii="Arial" w:hAnsi="Arial" w:cs="Arial"/>
                <w:sz w:val="20"/>
                <w:szCs w:val="20"/>
                <w:lang w:val="en-US"/>
              </w:rPr>
              <w:t>/ha at 3 DAS</w:t>
            </w:r>
          </w:p>
        </w:tc>
      </w:tr>
      <w:tr w:rsidR="00336361" w:rsidRPr="00336361" w14:paraId="549BAD59" w14:textId="77777777" w:rsidTr="00336361">
        <w:trPr>
          <w:trHeight w:val="229"/>
        </w:trPr>
        <w:tc>
          <w:tcPr>
            <w:tcW w:w="836" w:type="dxa"/>
            <w:tcBorders>
              <w:top w:val="nil"/>
              <w:left w:val="nil"/>
              <w:bottom w:val="nil"/>
              <w:right w:val="nil"/>
            </w:tcBorders>
          </w:tcPr>
          <w:p w14:paraId="3E3A3105" w14:textId="59EB8191"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4</w:t>
            </w:r>
          </w:p>
        </w:tc>
        <w:tc>
          <w:tcPr>
            <w:tcW w:w="13067" w:type="dxa"/>
            <w:tcBorders>
              <w:top w:val="nil"/>
              <w:left w:val="nil"/>
              <w:bottom w:val="nil"/>
              <w:right w:val="nil"/>
            </w:tcBorders>
          </w:tcPr>
          <w:p w14:paraId="59776648" w14:textId="1FB3F767"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 xml:space="preserve">PE application of </w:t>
            </w:r>
            <w:proofErr w:type="spellStart"/>
            <w:r w:rsidRPr="00480C05">
              <w:rPr>
                <w:rFonts w:ascii="Arial" w:hAnsi="Arial" w:cs="Arial"/>
                <w:sz w:val="20"/>
                <w:szCs w:val="20"/>
                <w:lang w:val="en-US"/>
              </w:rPr>
              <w:t>Pyroxasulfone</w:t>
            </w:r>
            <w:proofErr w:type="spellEnd"/>
            <w:r w:rsidRPr="00480C05">
              <w:rPr>
                <w:rFonts w:ascii="Arial" w:hAnsi="Arial" w:cs="Arial"/>
                <w:sz w:val="20"/>
                <w:szCs w:val="20"/>
                <w:lang w:val="en-US"/>
              </w:rPr>
              <w:t xml:space="preserve"> @ 100g </w:t>
            </w:r>
            <w:proofErr w:type="spellStart"/>
            <w:r w:rsidRPr="00480C05">
              <w:rPr>
                <w:rFonts w:ascii="Arial" w:hAnsi="Arial" w:cs="Arial"/>
                <w:sz w:val="20"/>
                <w:szCs w:val="20"/>
                <w:lang w:val="en-US"/>
              </w:rPr>
              <w:t>a.i.</w:t>
            </w:r>
            <w:proofErr w:type="spellEnd"/>
            <w:r w:rsidRPr="00480C05">
              <w:rPr>
                <w:rFonts w:ascii="Arial" w:hAnsi="Arial" w:cs="Arial"/>
                <w:sz w:val="20"/>
                <w:szCs w:val="20"/>
                <w:lang w:val="en-US"/>
              </w:rPr>
              <w:t>/ha at 3 DAS</w:t>
            </w:r>
          </w:p>
        </w:tc>
      </w:tr>
      <w:tr w:rsidR="00336361" w:rsidRPr="00336361" w14:paraId="7CF88115" w14:textId="77777777" w:rsidTr="00336361">
        <w:trPr>
          <w:trHeight w:val="231"/>
        </w:trPr>
        <w:tc>
          <w:tcPr>
            <w:tcW w:w="836" w:type="dxa"/>
            <w:tcBorders>
              <w:top w:val="nil"/>
              <w:left w:val="nil"/>
              <w:bottom w:val="nil"/>
              <w:right w:val="nil"/>
            </w:tcBorders>
          </w:tcPr>
          <w:p w14:paraId="73561D53" w14:textId="520C8CC2"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5</w:t>
            </w:r>
          </w:p>
        </w:tc>
        <w:tc>
          <w:tcPr>
            <w:tcW w:w="13067" w:type="dxa"/>
            <w:tcBorders>
              <w:top w:val="nil"/>
              <w:left w:val="nil"/>
              <w:bottom w:val="nil"/>
              <w:right w:val="nil"/>
            </w:tcBorders>
          </w:tcPr>
          <w:p w14:paraId="49AFEBDE" w14:textId="5A031046"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 xml:space="preserve">PoE application of Clethodim @ 96g </w:t>
            </w:r>
            <w:proofErr w:type="spellStart"/>
            <w:r w:rsidRPr="00480C05">
              <w:rPr>
                <w:rFonts w:ascii="Arial" w:hAnsi="Arial" w:cs="Arial"/>
                <w:sz w:val="20"/>
                <w:szCs w:val="20"/>
                <w:lang w:val="en-US"/>
              </w:rPr>
              <w:t>a.i.</w:t>
            </w:r>
            <w:proofErr w:type="spellEnd"/>
            <w:r w:rsidRPr="00480C05">
              <w:rPr>
                <w:rFonts w:ascii="Arial" w:hAnsi="Arial" w:cs="Arial"/>
                <w:sz w:val="20"/>
                <w:szCs w:val="20"/>
                <w:lang w:val="en-US"/>
              </w:rPr>
              <w:t>/ha at 25 DAS</w:t>
            </w:r>
          </w:p>
        </w:tc>
      </w:tr>
      <w:tr w:rsidR="00336361" w:rsidRPr="00336361" w14:paraId="516D2084" w14:textId="77777777" w:rsidTr="00336361">
        <w:trPr>
          <w:trHeight w:val="230"/>
        </w:trPr>
        <w:tc>
          <w:tcPr>
            <w:tcW w:w="836" w:type="dxa"/>
            <w:tcBorders>
              <w:top w:val="nil"/>
              <w:left w:val="nil"/>
              <w:bottom w:val="nil"/>
              <w:right w:val="nil"/>
            </w:tcBorders>
          </w:tcPr>
          <w:p w14:paraId="647CEFDF" w14:textId="58773BBB"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6</w:t>
            </w:r>
          </w:p>
        </w:tc>
        <w:tc>
          <w:tcPr>
            <w:tcW w:w="13067" w:type="dxa"/>
            <w:tcBorders>
              <w:top w:val="nil"/>
              <w:left w:val="nil"/>
              <w:bottom w:val="nil"/>
              <w:right w:val="nil"/>
            </w:tcBorders>
          </w:tcPr>
          <w:p w14:paraId="280B37EC" w14:textId="153D848C"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 xml:space="preserve">PoE application of </w:t>
            </w:r>
            <w:proofErr w:type="spellStart"/>
            <w:r w:rsidRPr="00480C05">
              <w:rPr>
                <w:rFonts w:ascii="Arial" w:hAnsi="Arial" w:cs="Arial"/>
                <w:sz w:val="20"/>
                <w:szCs w:val="20"/>
              </w:rPr>
              <w:t>Metamifop</w:t>
            </w:r>
            <w:proofErr w:type="spellEnd"/>
            <w:r w:rsidRPr="00480C05">
              <w:rPr>
                <w:rFonts w:ascii="Arial" w:hAnsi="Arial" w:cs="Arial"/>
                <w:sz w:val="20"/>
                <w:szCs w:val="20"/>
              </w:rPr>
              <w:t xml:space="preserve"> @ 1000ml </w:t>
            </w:r>
            <w:proofErr w:type="spellStart"/>
            <w:r w:rsidRPr="00480C05">
              <w:rPr>
                <w:rFonts w:ascii="Arial" w:hAnsi="Arial" w:cs="Arial"/>
                <w:sz w:val="20"/>
                <w:szCs w:val="20"/>
              </w:rPr>
              <w:t>a.i.</w:t>
            </w:r>
            <w:proofErr w:type="spellEnd"/>
            <w:r w:rsidRPr="00480C05">
              <w:rPr>
                <w:rFonts w:ascii="Arial" w:hAnsi="Arial" w:cs="Arial"/>
                <w:sz w:val="20"/>
                <w:szCs w:val="20"/>
              </w:rPr>
              <w:t>/ha at 25 DAS</w:t>
            </w:r>
          </w:p>
        </w:tc>
      </w:tr>
      <w:tr w:rsidR="00336361" w:rsidRPr="00336361" w14:paraId="35238F9B" w14:textId="77777777" w:rsidTr="00336361">
        <w:trPr>
          <w:trHeight w:val="230"/>
        </w:trPr>
        <w:tc>
          <w:tcPr>
            <w:tcW w:w="836" w:type="dxa"/>
            <w:tcBorders>
              <w:top w:val="nil"/>
              <w:left w:val="nil"/>
              <w:bottom w:val="nil"/>
              <w:right w:val="nil"/>
            </w:tcBorders>
          </w:tcPr>
          <w:p w14:paraId="6285423D" w14:textId="0CDC4180"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7</w:t>
            </w:r>
          </w:p>
        </w:tc>
        <w:tc>
          <w:tcPr>
            <w:tcW w:w="13067" w:type="dxa"/>
            <w:tcBorders>
              <w:top w:val="nil"/>
              <w:left w:val="nil"/>
              <w:bottom w:val="nil"/>
              <w:right w:val="nil"/>
            </w:tcBorders>
          </w:tcPr>
          <w:p w14:paraId="2D4B19A5" w14:textId="3C43D075"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 xml:space="preserve">PoE application of </w:t>
            </w:r>
            <w:proofErr w:type="spellStart"/>
            <w:r w:rsidRPr="00480C05">
              <w:rPr>
                <w:rFonts w:ascii="Arial" w:hAnsi="Arial" w:cs="Arial"/>
                <w:sz w:val="20"/>
                <w:szCs w:val="20"/>
                <w:lang w:val="en-US"/>
              </w:rPr>
              <w:t>Halosulfuron</w:t>
            </w:r>
            <w:proofErr w:type="spellEnd"/>
            <w:r w:rsidRPr="00480C05">
              <w:rPr>
                <w:rFonts w:ascii="Arial" w:hAnsi="Arial" w:cs="Arial"/>
                <w:sz w:val="20"/>
                <w:szCs w:val="20"/>
                <w:lang w:val="en-US"/>
              </w:rPr>
              <w:t xml:space="preserve">-methyl @ 70g </w:t>
            </w:r>
            <w:proofErr w:type="spellStart"/>
            <w:r w:rsidRPr="00480C05">
              <w:rPr>
                <w:rFonts w:ascii="Arial" w:hAnsi="Arial" w:cs="Arial"/>
                <w:sz w:val="20"/>
                <w:szCs w:val="20"/>
                <w:lang w:val="en-US"/>
              </w:rPr>
              <w:t>a.i.</w:t>
            </w:r>
            <w:proofErr w:type="spellEnd"/>
            <w:r w:rsidRPr="00480C05">
              <w:rPr>
                <w:rFonts w:ascii="Arial" w:hAnsi="Arial" w:cs="Arial"/>
                <w:sz w:val="20"/>
                <w:szCs w:val="20"/>
                <w:lang w:val="en-US"/>
              </w:rPr>
              <w:t>/ha at 25 DAS</w:t>
            </w:r>
          </w:p>
        </w:tc>
      </w:tr>
      <w:tr w:rsidR="00336361" w:rsidRPr="00336361" w14:paraId="646A8360" w14:textId="77777777" w:rsidTr="00336361">
        <w:trPr>
          <w:trHeight w:val="230"/>
        </w:trPr>
        <w:tc>
          <w:tcPr>
            <w:tcW w:w="836" w:type="dxa"/>
            <w:tcBorders>
              <w:top w:val="nil"/>
              <w:left w:val="nil"/>
              <w:bottom w:val="nil"/>
              <w:right w:val="nil"/>
            </w:tcBorders>
          </w:tcPr>
          <w:p w14:paraId="3048FDC8" w14:textId="64D41198"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8</w:t>
            </w:r>
          </w:p>
        </w:tc>
        <w:tc>
          <w:tcPr>
            <w:tcW w:w="13067" w:type="dxa"/>
            <w:tcBorders>
              <w:top w:val="nil"/>
              <w:left w:val="nil"/>
              <w:bottom w:val="nil"/>
              <w:right w:val="nil"/>
            </w:tcBorders>
          </w:tcPr>
          <w:p w14:paraId="7B3CBEA4" w14:textId="5CE398EE"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 xml:space="preserve">PE application of S-metolachlor @ 1.67L </w:t>
            </w:r>
            <w:proofErr w:type="spellStart"/>
            <w:r w:rsidRPr="00480C05">
              <w:rPr>
                <w:rFonts w:ascii="Arial" w:hAnsi="Arial" w:cs="Arial"/>
                <w:sz w:val="20"/>
                <w:szCs w:val="20"/>
                <w:lang w:val="en-US"/>
              </w:rPr>
              <w:t>a.i.</w:t>
            </w:r>
            <w:proofErr w:type="spellEnd"/>
            <w:r w:rsidRPr="00480C05">
              <w:rPr>
                <w:rFonts w:ascii="Arial" w:hAnsi="Arial" w:cs="Arial"/>
                <w:sz w:val="20"/>
                <w:szCs w:val="20"/>
                <w:lang w:val="en-US"/>
              </w:rPr>
              <w:t xml:space="preserve">/ha at 3 DAS + PoE application of Clethodim @ 96g </w:t>
            </w:r>
            <w:proofErr w:type="spellStart"/>
            <w:r w:rsidRPr="00480C05">
              <w:rPr>
                <w:rFonts w:ascii="Arial" w:hAnsi="Arial" w:cs="Arial"/>
                <w:sz w:val="20"/>
                <w:szCs w:val="20"/>
                <w:lang w:val="en-US"/>
              </w:rPr>
              <w:t>a.i.</w:t>
            </w:r>
            <w:proofErr w:type="spellEnd"/>
            <w:r w:rsidRPr="00480C05">
              <w:rPr>
                <w:rFonts w:ascii="Arial" w:hAnsi="Arial" w:cs="Arial"/>
                <w:sz w:val="20"/>
                <w:szCs w:val="20"/>
                <w:lang w:val="en-US"/>
              </w:rPr>
              <w:t>/ha at 25 DAS</w:t>
            </w:r>
          </w:p>
        </w:tc>
      </w:tr>
      <w:tr w:rsidR="00336361" w:rsidRPr="00336361" w14:paraId="5A1CCFE1" w14:textId="77777777" w:rsidTr="00336361">
        <w:trPr>
          <w:trHeight w:val="229"/>
        </w:trPr>
        <w:tc>
          <w:tcPr>
            <w:tcW w:w="836" w:type="dxa"/>
            <w:tcBorders>
              <w:top w:val="nil"/>
              <w:left w:val="nil"/>
              <w:bottom w:val="nil"/>
              <w:right w:val="nil"/>
            </w:tcBorders>
          </w:tcPr>
          <w:p w14:paraId="653EE5FF" w14:textId="2E3C415C"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9</w:t>
            </w:r>
          </w:p>
        </w:tc>
        <w:tc>
          <w:tcPr>
            <w:tcW w:w="13067" w:type="dxa"/>
            <w:tcBorders>
              <w:top w:val="nil"/>
              <w:left w:val="nil"/>
              <w:bottom w:val="nil"/>
              <w:right w:val="nil"/>
            </w:tcBorders>
          </w:tcPr>
          <w:p w14:paraId="390A4599" w14:textId="5B0CC86E"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 xml:space="preserve">PE application of Butachlor @ 1000 g </w:t>
            </w:r>
            <w:proofErr w:type="spellStart"/>
            <w:r w:rsidRPr="00480C05">
              <w:rPr>
                <w:rFonts w:ascii="Arial" w:hAnsi="Arial" w:cs="Arial"/>
                <w:sz w:val="20"/>
                <w:szCs w:val="20"/>
                <w:lang w:val="en-US"/>
              </w:rPr>
              <w:t>a.i.</w:t>
            </w:r>
            <w:proofErr w:type="spellEnd"/>
            <w:r w:rsidRPr="00480C05">
              <w:rPr>
                <w:rFonts w:ascii="Arial" w:hAnsi="Arial" w:cs="Arial"/>
                <w:sz w:val="20"/>
                <w:szCs w:val="20"/>
                <w:lang w:val="en-US"/>
              </w:rPr>
              <w:t xml:space="preserve">/ha at 3 DAS + PoE application of </w:t>
            </w:r>
            <w:proofErr w:type="spellStart"/>
            <w:r w:rsidRPr="00480C05">
              <w:rPr>
                <w:rFonts w:ascii="Arial" w:hAnsi="Arial" w:cs="Arial"/>
                <w:sz w:val="20"/>
                <w:szCs w:val="20"/>
              </w:rPr>
              <w:t>Metamifop</w:t>
            </w:r>
            <w:proofErr w:type="spellEnd"/>
            <w:r w:rsidRPr="00480C05">
              <w:rPr>
                <w:rFonts w:ascii="Arial" w:hAnsi="Arial" w:cs="Arial"/>
                <w:sz w:val="20"/>
                <w:szCs w:val="20"/>
              </w:rPr>
              <w:t xml:space="preserve"> @ 1000ml </w:t>
            </w:r>
            <w:proofErr w:type="spellStart"/>
            <w:r w:rsidRPr="00480C05">
              <w:rPr>
                <w:rFonts w:ascii="Arial" w:hAnsi="Arial" w:cs="Arial"/>
                <w:sz w:val="20"/>
                <w:szCs w:val="20"/>
              </w:rPr>
              <w:t>a.i.</w:t>
            </w:r>
            <w:proofErr w:type="spellEnd"/>
            <w:r w:rsidRPr="00480C05">
              <w:rPr>
                <w:rFonts w:ascii="Arial" w:hAnsi="Arial" w:cs="Arial"/>
                <w:sz w:val="20"/>
                <w:szCs w:val="20"/>
              </w:rPr>
              <w:t>/ha at 25 DAS</w:t>
            </w:r>
          </w:p>
        </w:tc>
      </w:tr>
      <w:tr w:rsidR="00336361" w:rsidRPr="00336361" w14:paraId="1ADA1E99" w14:textId="77777777" w:rsidTr="00336361">
        <w:trPr>
          <w:trHeight w:val="234"/>
        </w:trPr>
        <w:tc>
          <w:tcPr>
            <w:tcW w:w="836" w:type="dxa"/>
            <w:tcBorders>
              <w:top w:val="nil"/>
              <w:left w:val="nil"/>
              <w:bottom w:val="nil"/>
              <w:right w:val="nil"/>
            </w:tcBorders>
          </w:tcPr>
          <w:p w14:paraId="1E5FC7A7" w14:textId="2E14751A" w:rsidR="00336361" w:rsidRPr="00480C05" w:rsidRDefault="00336361" w:rsidP="0004127A">
            <w:pPr>
              <w:spacing w:line="259" w:lineRule="auto"/>
              <w:ind w:left="123"/>
              <w:rPr>
                <w:rFonts w:ascii="Arial" w:hAnsi="Arial" w:cs="Arial"/>
                <w:sz w:val="20"/>
                <w:szCs w:val="20"/>
                <w:vertAlign w:val="subscript"/>
              </w:rPr>
            </w:pPr>
            <w:r w:rsidRPr="00336361">
              <w:rPr>
                <w:rFonts w:ascii="Arial" w:hAnsi="Arial" w:cs="Arial"/>
                <w:sz w:val="20"/>
                <w:szCs w:val="20"/>
              </w:rPr>
              <w:t>T</w:t>
            </w:r>
            <w:r w:rsidR="00480C05">
              <w:rPr>
                <w:rFonts w:ascii="Arial" w:hAnsi="Arial" w:cs="Arial"/>
                <w:sz w:val="20"/>
                <w:szCs w:val="20"/>
                <w:vertAlign w:val="subscript"/>
              </w:rPr>
              <w:t>10</w:t>
            </w:r>
          </w:p>
        </w:tc>
        <w:tc>
          <w:tcPr>
            <w:tcW w:w="13067" w:type="dxa"/>
            <w:tcBorders>
              <w:top w:val="nil"/>
              <w:left w:val="nil"/>
              <w:bottom w:val="nil"/>
              <w:right w:val="nil"/>
            </w:tcBorders>
          </w:tcPr>
          <w:p w14:paraId="5B7B0E22" w14:textId="48350A2C" w:rsidR="00336361" w:rsidRPr="00480C05" w:rsidRDefault="00480C05" w:rsidP="0004127A">
            <w:pPr>
              <w:spacing w:line="259" w:lineRule="auto"/>
              <w:rPr>
                <w:rFonts w:ascii="Arial" w:hAnsi="Arial" w:cs="Arial"/>
                <w:sz w:val="20"/>
                <w:szCs w:val="20"/>
              </w:rPr>
            </w:pPr>
            <w:r w:rsidRPr="00480C05">
              <w:rPr>
                <w:rFonts w:ascii="Arial" w:hAnsi="Arial" w:cs="Arial"/>
                <w:sz w:val="20"/>
                <w:szCs w:val="20"/>
                <w:lang w:val="en-US"/>
              </w:rPr>
              <w:t xml:space="preserve">PE application of Pretilachlor @ 750g </w:t>
            </w:r>
            <w:proofErr w:type="spellStart"/>
            <w:r w:rsidRPr="00480C05">
              <w:rPr>
                <w:rFonts w:ascii="Arial" w:hAnsi="Arial" w:cs="Arial"/>
                <w:sz w:val="20"/>
                <w:szCs w:val="20"/>
                <w:lang w:val="en-US"/>
              </w:rPr>
              <w:t>a.i.</w:t>
            </w:r>
            <w:proofErr w:type="spellEnd"/>
            <w:r w:rsidRPr="00480C05">
              <w:rPr>
                <w:rFonts w:ascii="Arial" w:hAnsi="Arial" w:cs="Arial"/>
                <w:sz w:val="20"/>
                <w:szCs w:val="20"/>
                <w:lang w:val="en-US"/>
              </w:rPr>
              <w:t>/ha at 3DAS</w:t>
            </w:r>
            <w:r w:rsidRPr="00480C05">
              <w:rPr>
                <w:rFonts w:ascii="Arial" w:hAnsi="Arial" w:cs="Arial"/>
                <w:sz w:val="20"/>
                <w:szCs w:val="20"/>
              </w:rPr>
              <w:t xml:space="preserve"> + </w:t>
            </w:r>
            <w:r w:rsidRPr="00480C05">
              <w:rPr>
                <w:rFonts w:ascii="Arial" w:hAnsi="Arial" w:cs="Arial"/>
                <w:sz w:val="20"/>
                <w:szCs w:val="20"/>
                <w:lang w:val="en-US"/>
              </w:rPr>
              <w:t xml:space="preserve">PoE application of </w:t>
            </w:r>
            <w:proofErr w:type="spellStart"/>
            <w:r w:rsidRPr="00480C05">
              <w:rPr>
                <w:rFonts w:ascii="Arial" w:hAnsi="Arial" w:cs="Arial"/>
                <w:sz w:val="20"/>
                <w:szCs w:val="20"/>
                <w:lang w:val="en-US"/>
              </w:rPr>
              <w:t>Halosulfuron</w:t>
            </w:r>
            <w:proofErr w:type="spellEnd"/>
            <w:r w:rsidRPr="00480C05">
              <w:rPr>
                <w:rFonts w:ascii="Arial" w:hAnsi="Arial" w:cs="Arial"/>
                <w:sz w:val="20"/>
                <w:szCs w:val="20"/>
                <w:lang w:val="en-US"/>
              </w:rPr>
              <w:t xml:space="preserve">-methyl @ 70g </w:t>
            </w:r>
            <w:proofErr w:type="spellStart"/>
            <w:r w:rsidRPr="00480C05">
              <w:rPr>
                <w:rFonts w:ascii="Arial" w:hAnsi="Arial" w:cs="Arial"/>
                <w:sz w:val="20"/>
                <w:szCs w:val="20"/>
                <w:lang w:val="en-US"/>
              </w:rPr>
              <w:t>a.i.</w:t>
            </w:r>
            <w:proofErr w:type="spellEnd"/>
            <w:r w:rsidRPr="00480C05">
              <w:rPr>
                <w:rFonts w:ascii="Arial" w:hAnsi="Arial" w:cs="Arial"/>
                <w:sz w:val="20"/>
                <w:szCs w:val="20"/>
                <w:lang w:val="en-US"/>
              </w:rPr>
              <w:t>/ha at 25 DAS</w:t>
            </w:r>
          </w:p>
        </w:tc>
      </w:tr>
      <w:tr w:rsidR="00336361" w:rsidRPr="00336361" w14:paraId="369FC7B0" w14:textId="77777777" w:rsidTr="00336361">
        <w:trPr>
          <w:trHeight w:val="234"/>
        </w:trPr>
        <w:tc>
          <w:tcPr>
            <w:tcW w:w="836" w:type="dxa"/>
            <w:tcBorders>
              <w:top w:val="nil"/>
              <w:left w:val="nil"/>
              <w:bottom w:val="nil"/>
              <w:right w:val="nil"/>
            </w:tcBorders>
          </w:tcPr>
          <w:p w14:paraId="5082A5E3" w14:textId="5FA7F341" w:rsidR="00336361" w:rsidRPr="00480C05" w:rsidRDefault="00480C05" w:rsidP="0004127A">
            <w:pPr>
              <w:ind w:left="123"/>
              <w:rPr>
                <w:rFonts w:ascii="Arial" w:hAnsi="Arial" w:cs="Arial"/>
                <w:sz w:val="20"/>
                <w:szCs w:val="20"/>
                <w:vertAlign w:val="subscript"/>
              </w:rPr>
            </w:pPr>
            <w:r>
              <w:rPr>
                <w:rFonts w:ascii="Arial" w:hAnsi="Arial" w:cs="Arial"/>
                <w:sz w:val="20"/>
                <w:szCs w:val="20"/>
              </w:rPr>
              <w:t>T</w:t>
            </w:r>
            <w:r>
              <w:rPr>
                <w:rFonts w:ascii="Arial" w:hAnsi="Arial" w:cs="Arial"/>
                <w:sz w:val="20"/>
                <w:szCs w:val="20"/>
                <w:vertAlign w:val="subscript"/>
              </w:rPr>
              <w:t>11</w:t>
            </w:r>
          </w:p>
        </w:tc>
        <w:tc>
          <w:tcPr>
            <w:tcW w:w="13067" w:type="dxa"/>
            <w:tcBorders>
              <w:top w:val="nil"/>
              <w:left w:val="nil"/>
              <w:bottom w:val="nil"/>
              <w:right w:val="nil"/>
            </w:tcBorders>
          </w:tcPr>
          <w:p w14:paraId="3F22D706" w14:textId="6B79CB89" w:rsidR="00336361" w:rsidRPr="00336361" w:rsidRDefault="00480C05" w:rsidP="0004127A">
            <w:pPr>
              <w:rPr>
                <w:rFonts w:ascii="Arial" w:hAnsi="Arial" w:cs="Arial"/>
                <w:sz w:val="20"/>
                <w:szCs w:val="20"/>
              </w:rPr>
            </w:pPr>
            <w:r w:rsidRPr="00336361">
              <w:rPr>
                <w:rFonts w:ascii="Arial" w:hAnsi="Arial" w:cs="Arial"/>
                <w:sz w:val="20"/>
                <w:szCs w:val="20"/>
              </w:rPr>
              <w:t>Weed free check</w:t>
            </w:r>
          </w:p>
        </w:tc>
      </w:tr>
      <w:tr w:rsidR="00336361" w:rsidRPr="00336361" w14:paraId="7F87F6C5" w14:textId="77777777" w:rsidTr="00336361">
        <w:trPr>
          <w:trHeight w:val="234"/>
        </w:trPr>
        <w:tc>
          <w:tcPr>
            <w:tcW w:w="836" w:type="dxa"/>
            <w:tcBorders>
              <w:top w:val="nil"/>
              <w:left w:val="nil"/>
              <w:bottom w:val="single" w:sz="4" w:space="0" w:color="000000"/>
              <w:right w:val="nil"/>
            </w:tcBorders>
          </w:tcPr>
          <w:p w14:paraId="389E9663" w14:textId="38238D19" w:rsidR="00336361" w:rsidRPr="00480C05" w:rsidRDefault="00480C05" w:rsidP="0004127A">
            <w:pPr>
              <w:ind w:left="123"/>
              <w:rPr>
                <w:rFonts w:ascii="Arial" w:hAnsi="Arial" w:cs="Arial"/>
                <w:sz w:val="20"/>
                <w:szCs w:val="20"/>
              </w:rPr>
            </w:pPr>
            <w:r>
              <w:rPr>
                <w:rFonts w:ascii="Arial" w:hAnsi="Arial" w:cs="Arial"/>
                <w:sz w:val="20"/>
                <w:szCs w:val="20"/>
              </w:rPr>
              <w:t>T</w:t>
            </w:r>
            <w:r>
              <w:rPr>
                <w:rFonts w:ascii="Arial" w:hAnsi="Arial" w:cs="Arial"/>
                <w:sz w:val="20"/>
                <w:szCs w:val="20"/>
                <w:vertAlign w:val="subscript"/>
              </w:rPr>
              <w:t>12</w:t>
            </w:r>
          </w:p>
        </w:tc>
        <w:tc>
          <w:tcPr>
            <w:tcW w:w="13067" w:type="dxa"/>
            <w:tcBorders>
              <w:top w:val="nil"/>
              <w:left w:val="nil"/>
              <w:bottom w:val="single" w:sz="4" w:space="0" w:color="000000"/>
              <w:right w:val="nil"/>
            </w:tcBorders>
          </w:tcPr>
          <w:p w14:paraId="36FC1394" w14:textId="7CDB3632" w:rsidR="00336361" w:rsidRPr="00336361" w:rsidRDefault="00480C05" w:rsidP="0004127A">
            <w:pPr>
              <w:rPr>
                <w:rFonts w:ascii="Arial" w:hAnsi="Arial" w:cs="Arial"/>
                <w:sz w:val="20"/>
                <w:szCs w:val="20"/>
              </w:rPr>
            </w:pPr>
            <w:proofErr w:type="spellStart"/>
            <w:r w:rsidRPr="00336361">
              <w:rPr>
                <w:rFonts w:ascii="Arial" w:hAnsi="Arial" w:cs="Arial"/>
                <w:sz w:val="20"/>
                <w:szCs w:val="20"/>
              </w:rPr>
              <w:t>Unweeded</w:t>
            </w:r>
            <w:proofErr w:type="spellEnd"/>
            <w:r w:rsidRPr="00336361">
              <w:rPr>
                <w:rFonts w:ascii="Arial" w:hAnsi="Arial" w:cs="Arial"/>
                <w:sz w:val="20"/>
                <w:szCs w:val="20"/>
              </w:rPr>
              <w:t xml:space="preserve"> control</w:t>
            </w:r>
          </w:p>
        </w:tc>
      </w:tr>
    </w:tbl>
    <w:p w14:paraId="0B94B84F" w14:textId="77777777" w:rsidR="00336361" w:rsidRDefault="00336361" w:rsidP="00336361">
      <w:pPr>
        <w:jc w:val="center"/>
        <w:rPr>
          <w:rFonts w:ascii="Arial" w:hAnsi="Arial" w:cs="Arial"/>
          <w:b/>
          <w:bCs/>
          <w:sz w:val="20"/>
          <w:szCs w:val="20"/>
        </w:rPr>
      </w:pPr>
    </w:p>
    <w:p w14:paraId="6C1138AE" w14:textId="77777777" w:rsidR="00336361" w:rsidRDefault="00336361" w:rsidP="00336361">
      <w:pPr>
        <w:jc w:val="center"/>
        <w:rPr>
          <w:rFonts w:ascii="Arial" w:hAnsi="Arial" w:cs="Arial"/>
          <w:b/>
          <w:bCs/>
          <w:sz w:val="20"/>
          <w:szCs w:val="20"/>
        </w:rPr>
      </w:pPr>
    </w:p>
    <w:p w14:paraId="5B3602CD" w14:textId="77777777" w:rsidR="006E2135" w:rsidRDefault="006E2135" w:rsidP="00336361">
      <w:pPr>
        <w:jc w:val="center"/>
        <w:rPr>
          <w:rFonts w:ascii="Arial" w:hAnsi="Arial" w:cs="Arial"/>
          <w:b/>
          <w:bCs/>
          <w:sz w:val="20"/>
          <w:szCs w:val="20"/>
        </w:rPr>
      </w:pPr>
    </w:p>
    <w:p w14:paraId="6EFB6DE4" w14:textId="77777777" w:rsidR="006E2135" w:rsidRDefault="006E2135" w:rsidP="00336361">
      <w:pPr>
        <w:jc w:val="center"/>
        <w:rPr>
          <w:rFonts w:ascii="Arial" w:hAnsi="Arial" w:cs="Arial"/>
          <w:b/>
          <w:bCs/>
          <w:sz w:val="20"/>
          <w:szCs w:val="20"/>
        </w:rPr>
      </w:pPr>
    </w:p>
    <w:p w14:paraId="11A51662" w14:textId="77777777" w:rsidR="006E2135" w:rsidRDefault="006E2135" w:rsidP="00336361">
      <w:pPr>
        <w:jc w:val="center"/>
        <w:rPr>
          <w:rFonts w:ascii="Arial" w:hAnsi="Arial" w:cs="Arial"/>
          <w:b/>
          <w:bCs/>
          <w:sz w:val="20"/>
          <w:szCs w:val="20"/>
        </w:rPr>
      </w:pPr>
    </w:p>
    <w:p w14:paraId="2B7FA334" w14:textId="77777777" w:rsidR="006E2135" w:rsidRDefault="006E2135" w:rsidP="00336361">
      <w:pPr>
        <w:jc w:val="center"/>
        <w:rPr>
          <w:rFonts w:ascii="Arial" w:hAnsi="Arial" w:cs="Arial"/>
          <w:b/>
          <w:bCs/>
          <w:sz w:val="20"/>
          <w:szCs w:val="20"/>
        </w:rPr>
      </w:pPr>
    </w:p>
    <w:p w14:paraId="01F8C1D3" w14:textId="77777777" w:rsidR="006E2135" w:rsidRDefault="006E2135" w:rsidP="00336361">
      <w:pPr>
        <w:jc w:val="center"/>
        <w:rPr>
          <w:rFonts w:ascii="Arial" w:hAnsi="Arial" w:cs="Arial"/>
          <w:b/>
          <w:bCs/>
          <w:sz w:val="20"/>
          <w:szCs w:val="20"/>
        </w:rPr>
      </w:pPr>
    </w:p>
    <w:p w14:paraId="403835C2" w14:textId="77777777" w:rsidR="006E2135" w:rsidRDefault="006E2135" w:rsidP="00336361">
      <w:pPr>
        <w:jc w:val="center"/>
        <w:rPr>
          <w:rFonts w:ascii="Arial" w:hAnsi="Arial" w:cs="Arial"/>
          <w:b/>
          <w:bCs/>
          <w:sz w:val="20"/>
          <w:szCs w:val="20"/>
        </w:rPr>
      </w:pPr>
    </w:p>
    <w:p w14:paraId="27ACD8F6" w14:textId="77777777" w:rsidR="006E2135" w:rsidRDefault="006E2135" w:rsidP="00336361">
      <w:pPr>
        <w:jc w:val="center"/>
        <w:rPr>
          <w:rFonts w:ascii="Arial" w:hAnsi="Arial" w:cs="Arial"/>
          <w:b/>
          <w:bCs/>
          <w:sz w:val="20"/>
          <w:szCs w:val="20"/>
        </w:rPr>
      </w:pPr>
    </w:p>
    <w:p w14:paraId="478D1526" w14:textId="77777777" w:rsidR="006E2135" w:rsidRDefault="006E2135" w:rsidP="00336361">
      <w:pPr>
        <w:jc w:val="center"/>
        <w:rPr>
          <w:rFonts w:ascii="Arial" w:hAnsi="Arial" w:cs="Arial"/>
          <w:b/>
          <w:bCs/>
          <w:sz w:val="20"/>
          <w:szCs w:val="20"/>
        </w:rPr>
      </w:pPr>
    </w:p>
    <w:p w14:paraId="34C470DA" w14:textId="77777777" w:rsidR="006E2135" w:rsidRDefault="006E2135" w:rsidP="00336361">
      <w:pPr>
        <w:jc w:val="center"/>
        <w:rPr>
          <w:rFonts w:ascii="Arial" w:hAnsi="Arial" w:cs="Arial"/>
          <w:b/>
          <w:bCs/>
          <w:sz w:val="20"/>
          <w:szCs w:val="20"/>
        </w:rPr>
      </w:pPr>
    </w:p>
    <w:p w14:paraId="41BA2683" w14:textId="77777777" w:rsidR="006E2135" w:rsidRDefault="006E2135" w:rsidP="00336361">
      <w:pPr>
        <w:jc w:val="center"/>
        <w:rPr>
          <w:rFonts w:ascii="Arial" w:hAnsi="Arial" w:cs="Arial"/>
          <w:b/>
          <w:bCs/>
          <w:sz w:val="20"/>
          <w:szCs w:val="20"/>
        </w:rPr>
      </w:pPr>
    </w:p>
    <w:p w14:paraId="4088A105" w14:textId="535F680F" w:rsidR="006E2135" w:rsidRDefault="006E2135" w:rsidP="006E2135">
      <w:pPr>
        <w:jc w:val="center"/>
        <w:rPr>
          <w:rFonts w:ascii="Arial" w:hAnsi="Arial" w:cs="Arial"/>
          <w:b/>
          <w:bCs/>
          <w:sz w:val="20"/>
          <w:szCs w:val="20"/>
        </w:rPr>
      </w:pPr>
      <w:r w:rsidRPr="00336361">
        <w:rPr>
          <w:rFonts w:ascii="Arial" w:hAnsi="Arial" w:cs="Arial"/>
          <w:b/>
          <w:bCs/>
          <w:sz w:val="20"/>
          <w:szCs w:val="20"/>
        </w:rPr>
        <w:lastRenderedPageBreak/>
        <w:t xml:space="preserve">Table </w:t>
      </w:r>
      <w:r>
        <w:rPr>
          <w:rFonts w:ascii="Arial" w:hAnsi="Arial" w:cs="Arial"/>
          <w:b/>
          <w:bCs/>
          <w:sz w:val="20"/>
          <w:szCs w:val="20"/>
        </w:rPr>
        <w:t>2</w:t>
      </w:r>
      <w:r w:rsidRPr="00336361">
        <w:rPr>
          <w:rFonts w:ascii="Arial" w:hAnsi="Arial" w:cs="Arial"/>
          <w:b/>
          <w:bCs/>
          <w:sz w:val="20"/>
          <w:szCs w:val="20"/>
        </w:rPr>
        <w:t xml:space="preserve">. </w:t>
      </w:r>
      <w:r>
        <w:rPr>
          <w:rFonts w:ascii="Arial" w:hAnsi="Arial" w:cs="Arial"/>
          <w:b/>
          <w:bCs/>
          <w:sz w:val="20"/>
          <w:szCs w:val="20"/>
        </w:rPr>
        <w:t>Effect of herbicidal treatments on plant height (cm) of quinoa</w:t>
      </w:r>
    </w:p>
    <w:tbl>
      <w:tblPr>
        <w:tblStyle w:val="TableGrid"/>
        <w:tblW w:w="13903" w:type="dxa"/>
        <w:tblInd w:w="19" w:type="dxa"/>
        <w:tblCellMar>
          <w:top w:w="3" w:type="dxa"/>
          <w:right w:w="115" w:type="dxa"/>
        </w:tblCellMar>
        <w:tblLook w:val="04A0" w:firstRow="1" w:lastRow="0" w:firstColumn="1" w:lastColumn="0" w:noHBand="0" w:noVBand="1"/>
      </w:tblPr>
      <w:tblGrid>
        <w:gridCol w:w="629"/>
        <w:gridCol w:w="8190"/>
        <w:gridCol w:w="1227"/>
        <w:gridCol w:w="1417"/>
        <w:gridCol w:w="1202"/>
        <w:gridCol w:w="1238"/>
      </w:tblGrid>
      <w:tr w:rsidR="006E2135" w14:paraId="252CEA4E" w14:textId="77777777" w:rsidTr="006E2135">
        <w:trPr>
          <w:trHeight w:val="240"/>
        </w:trPr>
        <w:tc>
          <w:tcPr>
            <w:tcW w:w="8819" w:type="dxa"/>
            <w:gridSpan w:val="2"/>
            <w:tcBorders>
              <w:top w:val="single" w:sz="4" w:space="0" w:color="000000"/>
              <w:left w:val="nil"/>
              <w:bottom w:val="single" w:sz="4" w:space="0" w:color="000000"/>
              <w:right w:val="nil"/>
            </w:tcBorders>
          </w:tcPr>
          <w:p w14:paraId="7E855477" w14:textId="77777777" w:rsidR="006E2135" w:rsidRPr="006E2135" w:rsidRDefault="006E2135" w:rsidP="0004127A">
            <w:pPr>
              <w:spacing w:line="259" w:lineRule="auto"/>
              <w:ind w:left="123"/>
              <w:rPr>
                <w:rFonts w:ascii="Arial" w:hAnsi="Arial" w:cs="Arial"/>
                <w:sz w:val="20"/>
                <w:szCs w:val="20"/>
              </w:rPr>
            </w:pPr>
            <w:r w:rsidRPr="006E2135">
              <w:rPr>
                <w:rFonts w:ascii="Arial" w:eastAsia="Arial" w:hAnsi="Arial" w:cs="Arial"/>
                <w:b/>
                <w:sz w:val="20"/>
                <w:szCs w:val="20"/>
              </w:rPr>
              <w:t xml:space="preserve">Treatments </w:t>
            </w:r>
          </w:p>
        </w:tc>
        <w:tc>
          <w:tcPr>
            <w:tcW w:w="1227" w:type="dxa"/>
            <w:tcBorders>
              <w:top w:val="single" w:sz="4" w:space="0" w:color="000000"/>
              <w:left w:val="nil"/>
              <w:bottom w:val="single" w:sz="4" w:space="0" w:color="000000"/>
              <w:right w:val="nil"/>
            </w:tcBorders>
          </w:tcPr>
          <w:p w14:paraId="5C065F47" w14:textId="7E1FFA06" w:rsidR="006E2135" w:rsidRPr="006E2135" w:rsidRDefault="006E2135" w:rsidP="006E2135">
            <w:pPr>
              <w:spacing w:line="259" w:lineRule="auto"/>
              <w:jc w:val="center"/>
              <w:rPr>
                <w:rFonts w:ascii="Arial" w:hAnsi="Arial" w:cs="Arial"/>
                <w:sz w:val="20"/>
                <w:szCs w:val="20"/>
              </w:rPr>
            </w:pPr>
            <w:r w:rsidRPr="006E2135">
              <w:rPr>
                <w:rFonts w:ascii="Arial" w:eastAsia="Arial" w:hAnsi="Arial" w:cs="Arial"/>
                <w:b/>
                <w:sz w:val="20"/>
                <w:szCs w:val="20"/>
              </w:rPr>
              <w:t>30 DAS</w:t>
            </w:r>
          </w:p>
        </w:tc>
        <w:tc>
          <w:tcPr>
            <w:tcW w:w="1417" w:type="dxa"/>
            <w:tcBorders>
              <w:top w:val="single" w:sz="4" w:space="0" w:color="000000"/>
              <w:left w:val="nil"/>
              <w:bottom w:val="single" w:sz="4" w:space="0" w:color="000000"/>
              <w:right w:val="nil"/>
            </w:tcBorders>
          </w:tcPr>
          <w:p w14:paraId="7B81FEFB" w14:textId="2BC7AD85" w:rsidR="006E2135" w:rsidRPr="006E2135" w:rsidRDefault="006E2135" w:rsidP="006E2135">
            <w:pPr>
              <w:spacing w:line="259" w:lineRule="auto"/>
              <w:jc w:val="center"/>
              <w:rPr>
                <w:rFonts w:ascii="Arial" w:hAnsi="Arial" w:cs="Arial"/>
                <w:sz w:val="20"/>
                <w:szCs w:val="20"/>
              </w:rPr>
            </w:pPr>
            <w:r w:rsidRPr="006E2135">
              <w:rPr>
                <w:rFonts w:ascii="Arial" w:eastAsia="Arial" w:hAnsi="Arial" w:cs="Arial"/>
                <w:b/>
                <w:sz w:val="20"/>
                <w:szCs w:val="20"/>
              </w:rPr>
              <w:t>60 DAS</w:t>
            </w:r>
          </w:p>
        </w:tc>
        <w:tc>
          <w:tcPr>
            <w:tcW w:w="1202" w:type="dxa"/>
            <w:tcBorders>
              <w:top w:val="single" w:sz="4" w:space="0" w:color="000000"/>
              <w:left w:val="nil"/>
              <w:bottom w:val="single" w:sz="4" w:space="0" w:color="000000"/>
              <w:right w:val="nil"/>
            </w:tcBorders>
          </w:tcPr>
          <w:p w14:paraId="451FDB5E" w14:textId="26588C2D" w:rsidR="006E2135" w:rsidRPr="006E2135" w:rsidRDefault="006E2135" w:rsidP="006E2135">
            <w:pPr>
              <w:spacing w:line="259" w:lineRule="auto"/>
              <w:jc w:val="center"/>
              <w:rPr>
                <w:rFonts w:ascii="Arial" w:hAnsi="Arial" w:cs="Arial"/>
                <w:sz w:val="20"/>
                <w:szCs w:val="20"/>
              </w:rPr>
            </w:pPr>
            <w:r w:rsidRPr="006E2135">
              <w:rPr>
                <w:rFonts w:ascii="Arial" w:eastAsia="Arial" w:hAnsi="Arial" w:cs="Arial"/>
                <w:b/>
                <w:sz w:val="20"/>
                <w:szCs w:val="20"/>
              </w:rPr>
              <w:t>90 DAS</w:t>
            </w:r>
          </w:p>
        </w:tc>
        <w:tc>
          <w:tcPr>
            <w:tcW w:w="1238" w:type="dxa"/>
            <w:tcBorders>
              <w:top w:val="single" w:sz="4" w:space="0" w:color="000000"/>
              <w:left w:val="nil"/>
              <w:bottom w:val="single" w:sz="4" w:space="0" w:color="000000"/>
              <w:right w:val="nil"/>
            </w:tcBorders>
          </w:tcPr>
          <w:p w14:paraId="722F8C79" w14:textId="2E06716A" w:rsidR="006E2135" w:rsidRPr="006E2135" w:rsidRDefault="006E2135" w:rsidP="006E2135">
            <w:pPr>
              <w:spacing w:line="259" w:lineRule="auto"/>
              <w:jc w:val="center"/>
              <w:rPr>
                <w:rFonts w:ascii="Arial" w:hAnsi="Arial" w:cs="Arial"/>
                <w:sz w:val="20"/>
                <w:szCs w:val="20"/>
              </w:rPr>
            </w:pPr>
            <w:r w:rsidRPr="006E2135">
              <w:rPr>
                <w:rFonts w:ascii="Arial" w:eastAsia="Arial" w:hAnsi="Arial" w:cs="Arial"/>
                <w:b/>
                <w:sz w:val="20"/>
                <w:szCs w:val="20"/>
              </w:rPr>
              <w:t>Harvest</w:t>
            </w:r>
          </w:p>
        </w:tc>
      </w:tr>
      <w:tr w:rsidR="006E2135" w14:paraId="31820D54" w14:textId="77777777" w:rsidTr="006E2135">
        <w:trPr>
          <w:trHeight w:val="309"/>
        </w:trPr>
        <w:tc>
          <w:tcPr>
            <w:tcW w:w="629" w:type="dxa"/>
            <w:tcBorders>
              <w:top w:val="single" w:sz="4" w:space="0" w:color="000000"/>
              <w:left w:val="nil"/>
              <w:bottom w:val="nil"/>
              <w:right w:val="nil"/>
            </w:tcBorders>
          </w:tcPr>
          <w:p w14:paraId="47257EFD" w14:textId="469E177D" w:rsidR="006E2135" w:rsidRPr="006E2135" w:rsidRDefault="006E2135" w:rsidP="006E2135">
            <w:pPr>
              <w:spacing w:line="276" w:lineRule="auto"/>
              <w:ind w:left="123"/>
              <w:rPr>
                <w:rFonts w:ascii="Arial" w:hAnsi="Arial" w:cs="Arial"/>
                <w:sz w:val="20"/>
                <w:szCs w:val="20"/>
              </w:rPr>
            </w:pPr>
            <w:r w:rsidRPr="00336361">
              <w:rPr>
                <w:rFonts w:ascii="Arial" w:hAnsi="Arial" w:cs="Arial"/>
                <w:sz w:val="20"/>
                <w:szCs w:val="20"/>
              </w:rPr>
              <w:t>T</w:t>
            </w:r>
            <w:r>
              <w:rPr>
                <w:rFonts w:ascii="Arial" w:hAnsi="Arial" w:cs="Arial"/>
                <w:sz w:val="20"/>
                <w:szCs w:val="20"/>
                <w:vertAlign w:val="subscript"/>
              </w:rPr>
              <w:t>1</w:t>
            </w:r>
          </w:p>
        </w:tc>
        <w:tc>
          <w:tcPr>
            <w:tcW w:w="8190" w:type="dxa"/>
            <w:tcBorders>
              <w:top w:val="single" w:sz="4" w:space="0" w:color="000000"/>
              <w:left w:val="nil"/>
              <w:bottom w:val="nil"/>
              <w:right w:val="nil"/>
            </w:tcBorders>
          </w:tcPr>
          <w:p w14:paraId="048582C9" w14:textId="7AA3498A"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 xml:space="preserve">PE application of S-metolachlor @ 1.67L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3 DAS</w:t>
            </w:r>
          </w:p>
        </w:tc>
        <w:tc>
          <w:tcPr>
            <w:tcW w:w="1227" w:type="dxa"/>
            <w:tcBorders>
              <w:top w:val="single" w:sz="4" w:space="0" w:color="000000"/>
              <w:left w:val="nil"/>
              <w:bottom w:val="nil"/>
              <w:right w:val="nil"/>
            </w:tcBorders>
          </w:tcPr>
          <w:p w14:paraId="10F70874" w14:textId="5571B3DB"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29.08</w:t>
            </w:r>
          </w:p>
        </w:tc>
        <w:tc>
          <w:tcPr>
            <w:tcW w:w="1417" w:type="dxa"/>
            <w:tcBorders>
              <w:top w:val="single" w:sz="4" w:space="0" w:color="000000"/>
              <w:left w:val="nil"/>
              <w:bottom w:val="nil"/>
              <w:right w:val="nil"/>
            </w:tcBorders>
          </w:tcPr>
          <w:p w14:paraId="700BFCCA" w14:textId="060DC881"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78.89</w:t>
            </w:r>
          </w:p>
        </w:tc>
        <w:tc>
          <w:tcPr>
            <w:tcW w:w="1202" w:type="dxa"/>
            <w:tcBorders>
              <w:top w:val="single" w:sz="4" w:space="0" w:color="000000"/>
              <w:left w:val="nil"/>
              <w:bottom w:val="nil"/>
              <w:right w:val="nil"/>
            </w:tcBorders>
          </w:tcPr>
          <w:p w14:paraId="16EDC97F" w14:textId="59D1BE93"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106.7</w:t>
            </w:r>
          </w:p>
        </w:tc>
        <w:tc>
          <w:tcPr>
            <w:tcW w:w="1238" w:type="dxa"/>
            <w:tcBorders>
              <w:top w:val="single" w:sz="4" w:space="0" w:color="000000"/>
              <w:left w:val="nil"/>
              <w:bottom w:val="nil"/>
              <w:right w:val="nil"/>
            </w:tcBorders>
          </w:tcPr>
          <w:p w14:paraId="3B57C735" w14:textId="5E88F2B4"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138.71</w:t>
            </w:r>
          </w:p>
        </w:tc>
      </w:tr>
      <w:tr w:rsidR="006E2135" w14:paraId="24435D60" w14:textId="77777777" w:rsidTr="006E2135">
        <w:trPr>
          <w:trHeight w:val="230"/>
        </w:trPr>
        <w:tc>
          <w:tcPr>
            <w:tcW w:w="629" w:type="dxa"/>
            <w:tcBorders>
              <w:top w:val="nil"/>
              <w:left w:val="nil"/>
              <w:bottom w:val="nil"/>
              <w:right w:val="nil"/>
            </w:tcBorders>
          </w:tcPr>
          <w:p w14:paraId="65461785" w14:textId="39F7FAAA"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2</w:t>
            </w:r>
          </w:p>
        </w:tc>
        <w:tc>
          <w:tcPr>
            <w:tcW w:w="8190" w:type="dxa"/>
            <w:tcBorders>
              <w:top w:val="nil"/>
              <w:left w:val="nil"/>
              <w:bottom w:val="nil"/>
              <w:right w:val="nil"/>
            </w:tcBorders>
          </w:tcPr>
          <w:p w14:paraId="4D013882" w14:textId="65491FED"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 xml:space="preserve">PE application of Butachlor @ 1000 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3 DAS</w:t>
            </w:r>
          </w:p>
        </w:tc>
        <w:tc>
          <w:tcPr>
            <w:tcW w:w="1227" w:type="dxa"/>
            <w:tcBorders>
              <w:top w:val="nil"/>
              <w:left w:val="nil"/>
              <w:bottom w:val="nil"/>
              <w:right w:val="nil"/>
            </w:tcBorders>
          </w:tcPr>
          <w:p w14:paraId="42E1C258" w14:textId="46D3D369"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31.80</w:t>
            </w:r>
          </w:p>
        </w:tc>
        <w:tc>
          <w:tcPr>
            <w:tcW w:w="1417" w:type="dxa"/>
            <w:tcBorders>
              <w:top w:val="nil"/>
              <w:left w:val="nil"/>
              <w:bottom w:val="nil"/>
              <w:right w:val="nil"/>
            </w:tcBorders>
          </w:tcPr>
          <w:p w14:paraId="69E9921E" w14:textId="47622BD3"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83.3</w:t>
            </w:r>
          </w:p>
        </w:tc>
        <w:tc>
          <w:tcPr>
            <w:tcW w:w="1202" w:type="dxa"/>
            <w:tcBorders>
              <w:top w:val="nil"/>
              <w:left w:val="nil"/>
              <w:bottom w:val="nil"/>
              <w:right w:val="nil"/>
            </w:tcBorders>
          </w:tcPr>
          <w:p w14:paraId="4097752C" w14:textId="1C381ED6"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114.85</w:t>
            </w:r>
          </w:p>
        </w:tc>
        <w:tc>
          <w:tcPr>
            <w:tcW w:w="1238" w:type="dxa"/>
            <w:tcBorders>
              <w:top w:val="nil"/>
              <w:left w:val="nil"/>
              <w:bottom w:val="nil"/>
              <w:right w:val="nil"/>
            </w:tcBorders>
          </w:tcPr>
          <w:p w14:paraId="0D76DE85" w14:textId="3003C1C6"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145.44</w:t>
            </w:r>
          </w:p>
        </w:tc>
      </w:tr>
      <w:tr w:rsidR="006E2135" w14:paraId="7431B835" w14:textId="77777777" w:rsidTr="006E2135">
        <w:trPr>
          <w:trHeight w:val="229"/>
        </w:trPr>
        <w:tc>
          <w:tcPr>
            <w:tcW w:w="629" w:type="dxa"/>
            <w:tcBorders>
              <w:top w:val="nil"/>
              <w:left w:val="nil"/>
              <w:bottom w:val="nil"/>
              <w:right w:val="nil"/>
            </w:tcBorders>
          </w:tcPr>
          <w:p w14:paraId="4761E32C" w14:textId="795826F1"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3</w:t>
            </w:r>
          </w:p>
        </w:tc>
        <w:tc>
          <w:tcPr>
            <w:tcW w:w="8190" w:type="dxa"/>
            <w:tcBorders>
              <w:top w:val="nil"/>
              <w:left w:val="nil"/>
              <w:bottom w:val="nil"/>
              <w:right w:val="nil"/>
            </w:tcBorders>
          </w:tcPr>
          <w:p w14:paraId="1154EAC6" w14:textId="415ABD69"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 xml:space="preserve">PE application of Pretilachlor @ 750g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3 DAS</w:t>
            </w:r>
          </w:p>
        </w:tc>
        <w:tc>
          <w:tcPr>
            <w:tcW w:w="1227" w:type="dxa"/>
            <w:tcBorders>
              <w:top w:val="nil"/>
              <w:left w:val="nil"/>
              <w:bottom w:val="nil"/>
              <w:right w:val="nil"/>
            </w:tcBorders>
          </w:tcPr>
          <w:p w14:paraId="01BF74F7" w14:textId="1B2D8E17"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34.50</w:t>
            </w:r>
          </w:p>
        </w:tc>
        <w:tc>
          <w:tcPr>
            <w:tcW w:w="1417" w:type="dxa"/>
            <w:tcBorders>
              <w:top w:val="nil"/>
              <w:left w:val="nil"/>
              <w:bottom w:val="nil"/>
              <w:right w:val="nil"/>
            </w:tcBorders>
          </w:tcPr>
          <w:p w14:paraId="28F6E2B3" w14:textId="3DB0D4EF"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86.1</w:t>
            </w:r>
          </w:p>
        </w:tc>
        <w:tc>
          <w:tcPr>
            <w:tcW w:w="1202" w:type="dxa"/>
            <w:tcBorders>
              <w:top w:val="nil"/>
              <w:left w:val="nil"/>
              <w:bottom w:val="nil"/>
              <w:right w:val="nil"/>
            </w:tcBorders>
          </w:tcPr>
          <w:p w14:paraId="2263C4FF" w14:textId="43E5A0BA"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119.3</w:t>
            </w:r>
          </w:p>
        </w:tc>
        <w:tc>
          <w:tcPr>
            <w:tcW w:w="1238" w:type="dxa"/>
            <w:tcBorders>
              <w:top w:val="nil"/>
              <w:left w:val="nil"/>
              <w:bottom w:val="nil"/>
              <w:right w:val="nil"/>
            </w:tcBorders>
          </w:tcPr>
          <w:p w14:paraId="68893E8E" w14:textId="5B53D97C"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145.60</w:t>
            </w:r>
          </w:p>
        </w:tc>
      </w:tr>
      <w:tr w:rsidR="006E2135" w14:paraId="1EB160F0" w14:textId="77777777" w:rsidTr="006E2135">
        <w:trPr>
          <w:trHeight w:val="460"/>
        </w:trPr>
        <w:tc>
          <w:tcPr>
            <w:tcW w:w="629" w:type="dxa"/>
            <w:tcBorders>
              <w:top w:val="nil"/>
              <w:left w:val="nil"/>
              <w:bottom w:val="nil"/>
              <w:right w:val="nil"/>
            </w:tcBorders>
          </w:tcPr>
          <w:p w14:paraId="3274B54D" w14:textId="45DAEDED"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4</w:t>
            </w:r>
          </w:p>
        </w:tc>
        <w:tc>
          <w:tcPr>
            <w:tcW w:w="8190" w:type="dxa"/>
            <w:tcBorders>
              <w:top w:val="nil"/>
              <w:left w:val="nil"/>
              <w:bottom w:val="nil"/>
              <w:right w:val="nil"/>
            </w:tcBorders>
          </w:tcPr>
          <w:p w14:paraId="425C221D" w14:textId="512137B7"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 xml:space="preserve">PE application of </w:t>
            </w:r>
            <w:proofErr w:type="spellStart"/>
            <w:r w:rsidRPr="006E2135">
              <w:rPr>
                <w:rFonts w:ascii="Arial" w:hAnsi="Arial" w:cs="Arial"/>
                <w:sz w:val="20"/>
                <w:szCs w:val="20"/>
                <w:lang w:val="en-US"/>
              </w:rPr>
              <w:t>Pyroxasulfone</w:t>
            </w:r>
            <w:proofErr w:type="spellEnd"/>
            <w:r w:rsidRPr="006E2135">
              <w:rPr>
                <w:rFonts w:ascii="Arial" w:hAnsi="Arial" w:cs="Arial"/>
                <w:sz w:val="20"/>
                <w:szCs w:val="20"/>
                <w:lang w:val="en-US"/>
              </w:rPr>
              <w:t xml:space="preserve"> @ 100g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3 DAS</w:t>
            </w:r>
          </w:p>
        </w:tc>
        <w:tc>
          <w:tcPr>
            <w:tcW w:w="1227" w:type="dxa"/>
            <w:tcBorders>
              <w:top w:val="nil"/>
              <w:left w:val="nil"/>
              <w:bottom w:val="nil"/>
              <w:right w:val="nil"/>
            </w:tcBorders>
          </w:tcPr>
          <w:p w14:paraId="639595E3" w14:textId="3ACB42B0"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26.73</w:t>
            </w:r>
          </w:p>
        </w:tc>
        <w:tc>
          <w:tcPr>
            <w:tcW w:w="1417" w:type="dxa"/>
            <w:tcBorders>
              <w:top w:val="nil"/>
              <w:left w:val="nil"/>
              <w:bottom w:val="nil"/>
              <w:right w:val="nil"/>
            </w:tcBorders>
          </w:tcPr>
          <w:p w14:paraId="7CA4201E" w14:textId="22CA2F35"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69.9</w:t>
            </w:r>
          </w:p>
        </w:tc>
        <w:tc>
          <w:tcPr>
            <w:tcW w:w="1202" w:type="dxa"/>
            <w:tcBorders>
              <w:top w:val="nil"/>
              <w:left w:val="nil"/>
              <w:bottom w:val="nil"/>
              <w:right w:val="nil"/>
            </w:tcBorders>
          </w:tcPr>
          <w:p w14:paraId="3F712C5D" w14:textId="4181D2DB"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94.00</w:t>
            </w:r>
          </w:p>
        </w:tc>
        <w:tc>
          <w:tcPr>
            <w:tcW w:w="1238" w:type="dxa"/>
            <w:tcBorders>
              <w:top w:val="nil"/>
              <w:left w:val="nil"/>
              <w:bottom w:val="nil"/>
              <w:right w:val="nil"/>
            </w:tcBorders>
          </w:tcPr>
          <w:p w14:paraId="73BFC339" w14:textId="2C82E3CA"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128.11</w:t>
            </w:r>
          </w:p>
        </w:tc>
      </w:tr>
      <w:tr w:rsidR="006E2135" w14:paraId="0791D4D5" w14:textId="77777777" w:rsidTr="006E2135">
        <w:trPr>
          <w:trHeight w:val="461"/>
        </w:trPr>
        <w:tc>
          <w:tcPr>
            <w:tcW w:w="629" w:type="dxa"/>
            <w:tcBorders>
              <w:top w:val="nil"/>
              <w:left w:val="nil"/>
              <w:bottom w:val="nil"/>
              <w:right w:val="nil"/>
            </w:tcBorders>
          </w:tcPr>
          <w:p w14:paraId="15E09B26" w14:textId="7AE67908"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5</w:t>
            </w:r>
          </w:p>
        </w:tc>
        <w:tc>
          <w:tcPr>
            <w:tcW w:w="8190" w:type="dxa"/>
            <w:tcBorders>
              <w:top w:val="nil"/>
              <w:left w:val="nil"/>
              <w:bottom w:val="nil"/>
              <w:right w:val="nil"/>
            </w:tcBorders>
          </w:tcPr>
          <w:p w14:paraId="64ACD0FA" w14:textId="026347C4"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 xml:space="preserve">PoE application of Clethodim @ 96g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25 DAS</w:t>
            </w:r>
          </w:p>
        </w:tc>
        <w:tc>
          <w:tcPr>
            <w:tcW w:w="1227" w:type="dxa"/>
            <w:tcBorders>
              <w:top w:val="nil"/>
              <w:left w:val="nil"/>
              <w:bottom w:val="nil"/>
              <w:right w:val="nil"/>
            </w:tcBorders>
          </w:tcPr>
          <w:p w14:paraId="54D9EE4C" w14:textId="34699A1E"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28.70</w:t>
            </w:r>
          </w:p>
        </w:tc>
        <w:tc>
          <w:tcPr>
            <w:tcW w:w="1417" w:type="dxa"/>
            <w:tcBorders>
              <w:top w:val="nil"/>
              <w:left w:val="nil"/>
              <w:bottom w:val="nil"/>
              <w:right w:val="nil"/>
            </w:tcBorders>
          </w:tcPr>
          <w:p w14:paraId="4797AD87" w14:textId="524A53A7"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73.1</w:t>
            </w:r>
          </w:p>
        </w:tc>
        <w:tc>
          <w:tcPr>
            <w:tcW w:w="1202" w:type="dxa"/>
            <w:tcBorders>
              <w:top w:val="nil"/>
              <w:left w:val="nil"/>
              <w:bottom w:val="nil"/>
              <w:right w:val="nil"/>
            </w:tcBorders>
          </w:tcPr>
          <w:p w14:paraId="20E8FEAB" w14:textId="087816F2"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100.11</w:t>
            </w:r>
          </w:p>
        </w:tc>
        <w:tc>
          <w:tcPr>
            <w:tcW w:w="1238" w:type="dxa"/>
            <w:tcBorders>
              <w:top w:val="nil"/>
              <w:left w:val="nil"/>
              <w:bottom w:val="nil"/>
              <w:right w:val="nil"/>
            </w:tcBorders>
          </w:tcPr>
          <w:p w14:paraId="257EABCE" w14:textId="0214FD43"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131.68</w:t>
            </w:r>
          </w:p>
        </w:tc>
      </w:tr>
      <w:tr w:rsidR="006E2135" w14:paraId="5A3D858B" w14:textId="77777777" w:rsidTr="006E2135">
        <w:trPr>
          <w:trHeight w:val="460"/>
        </w:trPr>
        <w:tc>
          <w:tcPr>
            <w:tcW w:w="629" w:type="dxa"/>
            <w:tcBorders>
              <w:top w:val="nil"/>
              <w:left w:val="nil"/>
              <w:bottom w:val="nil"/>
              <w:right w:val="nil"/>
            </w:tcBorders>
          </w:tcPr>
          <w:p w14:paraId="009E9E70" w14:textId="76BE233C"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6</w:t>
            </w:r>
          </w:p>
        </w:tc>
        <w:tc>
          <w:tcPr>
            <w:tcW w:w="8190" w:type="dxa"/>
            <w:tcBorders>
              <w:top w:val="nil"/>
              <w:left w:val="nil"/>
              <w:bottom w:val="nil"/>
              <w:right w:val="nil"/>
            </w:tcBorders>
          </w:tcPr>
          <w:p w14:paraId="6030E4DC" w14:textId="35C4ED57"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 xml:space="preserve">PoE application of </w:t>
            </w:r>
            <w:proofErr w:type="spellStart"/>
            <w:r w:rsidRPr="006E2135">
              <w:rPr>
                <w:rFonts w:ascii="Arial" w:hAnsi="Arial" w:cs="Arial"/>
                <w:sz w:val="20"/>
                <w:szCs w:val="20"/>
              </w:rPr>
              <w:t>Metamifop</w:t>
            </w:r>
            <w:proofErr w:type="spellEnd"/>
            <w:r w:rsidRPr="006E2135">
              <w:rPr>
                <w:rFonts w:ascii="Arial" w:hAnsi="Arial" w:cs="Arial"/>
                <w:sz w:val="20"/>
                <w:szCs w:val="20"/>
              </w:rPr>
              <w:t xml:space="preserve"> @ 1000ml </w:t>
            </w:r>
            <w:proofErr w:type="spellStart"/>
            <w:r w:rsidRPr="006E2135">
              <w:rPr>
                <w:rFonts w:ascii="Arial" w:hAnsi="Arial" w:cs="Arial"/>
                <w:sz w:val="20"/>
                <w:szCs w:val="20"/>
              </w:rPr>
              <w:t>a.i.</w:t>
            </w:r>
            <w:proofErr w:type="spellEnd"/>
            <w:r w:rsidRPr="006E2135">
              <w:rPr>
                <w:rFonts w:ascii="Arial" w:hAnsi="Arial" w:cs="Arial"/>
                <w:sz w:val="20"/>
                <w:szCs w:val="20"/>
              </w:rPr>
              <w:t>/ha at 25 DAS</w:t>
            </w:r>
          </w:p>
        </w:tc>
        <w:tc>
          <w:tcPr>
            <w:tcW w:w="1227" w:type="dxa"/>
            <w:tcBorders>
              <w:top w:val="nil"/>
              <w:left w:val="nil"/>
              <w:bottom w:val="nil"/>
              <w:right w:val="nil"/>
            </w:tcBorders>
          </w:tcPr>
          <w:p w14:paraId="4EC8B246" w14:textId="7A44A16B"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28.5</w:t>
            </w:r>
          </w:p>
        </w:tc>
        <w:tc>
          <w:tcPr>
            <w:tcW w:w="1417" w:type="dxa"/>
            <w:tcBorders>
              <w:top w:val="nil"/>
              <w:left w:val="nil"/>
              <w:bottom w:val="nil"/>
              <w:right w:val="nil"/>
            </w:tcBorders>
          </w:tcPr>
          <w:p w14:paraId="046C1162" w14:textId="35F17AEA"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71.0</w:t>
            </w:r>
          </w:p>
        </w:tc>
        <w:tc>
          <w:tcPr>
            <w:tcW w:w="1202" w:type="dxa"/>
            <w:tcBorders>
              <w:top w:val="nil"/>
              <w:left w:val="nil"/>
              <w:bottom w:val="nil"/>
              <w:right w:val="nil"/>
            </w:tcBorders>
          </w:tcPr>
          <w:p w14:paraId="40E389EF" w14:textId="0C0522ED"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97.8</w:t>
            </w:r>
          </w:p>
        </w:tc>
        <w:tc>
          <w:tcPr>
            <w:tcW w:w="1238" w:type="dxa"/>
            <w:tcBorders>
              <w:top w:val="nil"/>
              <w:left w:val="nil"/>
              <w:bottom w:val="nil"/>
              <w:right w:val="nil"/>
            </w:tcBorders>
          </w:tcPr>
          <w:p w14:paraId="742F6B8A" w14:textId="3C198F40"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129.73</w:t>
            </w:r>
          </w:p>
        </w:tc>
      </w:tr>
      <w:tr w:rsidR="006E2135" w14:paraId="309D1FD1" w14:textId="77777777" w:rsidTr="006E2135">
        <w:trPr>
          <w:trHeight w:val="460"/>
        </w:trPr>
        <w:tc>
          <w:tcPr>
            <w:tcW w:w="629" w:type="dxa"/>
            <w:tcBorders>
              <w:top w:val="nil"/>
              <w:left w:val="nil"/>
              <w:bottom w:val="nil"/>
              <w:right w:val="nil"/>
            </w:tcBorders>
          </w:tcPr>
          <w:p w14:paraId="0538FB71" w14:textId="775AB466"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7</w:t>
            </w:r>
          </w:p>
        </w:tc>
        <w:tc>
          <w:tcPr>
            <w:tcW w:w="8190" w:type="dxa"/>
            <w:tcBorders>
              <w:top w:val="nil"/>
              <w:left w:val="nil"/>
              <w:bottom w:val="nil"/>
              <w:right w:val="nil"/>
            </w:tcBorders>
          </w:tcPr>
          <w:p w14:paraId="7612DEA3" w14:textId="5ED1F2DB"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 xml:space="preserve">PoE application of </w:t>
            </w:r>
            <w:proofErr w:type="spellStart"/>
            <w:r w:rsidRPr="006E2135">
              <w:rPr>
                <w:rFonts w:ascii="Arial" w:hAnsi="Arial" w:cs="Arial"/>
                <w:sz w:val="20"/>
                <w:szCs w:val="20"/>
                <w:lang w:val="en-US"/>
              </w:rPr>
              <w:t>Halosulfuron</w:t>
            </w:r>
            <w:proofErr w:type="spellEnd"/>
            <w:r w:rsidRPr="006E2135">
              <w:rPr>
                <w:rFonts w:ascii="Arial" w:hAnsi="Arial" w:cs="Arial"/>
                <w:sz w:val="20"/>
                <w:szCs w:val="20"/>
                <w:lang w:val="en-US"/>
              </w:rPr>
              <w:t xml:space="preserve">-methyl @ 70g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25 DAS</w:t>
            </w:r>
          </w:p>
        </w:tc>
        <w:tc>
          <w:tcPr>
            <w:tcW w:w="1227" w:type="dxa"/>
            <w:tcBorders>
              <w:top w:val="nil"/>
              <w:left w:val="nil"/>
              <w:bottom w:val="nil"/>
              <w:right w:val="nil"/>
            </w:tcBorders>
          </w:tcPr>
          <w:p w14:paraId="4CF40315" w14:textId="3B996A15"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24.31</w:t>
            </w:r>
          </w:p>
        </w:tc>
        <w:tc>
          <w:tcPr>
            <w:tcW w:w="1417" w:type="dxa"/>
            <w:tcBorders>
              <w:top w:val="nil"/>
              <w:left w:val="nil"/>
              <w:bottom w:val="nil"/>
              <w:right w:val="nil"/>
            </w:tcBorders>
          </w:tcPr>
          <w:p w14:paraId="48271DD0" w14:textId="07878DAF"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75.3</w:t>
            </w:r>
          </w:p>
        </w:tc>
        <w:tc>
          <w:tcPr>
            <w:tcW w:w="1202" w:type="dxa"/>
            <w:tcBorders>
              <w:top w:val="nil"/>
              <w:left w:val="nil"/>
              <w:bottom w:val="nil"/>
              <w:right w:val="nil"/>
            </w:tcBorders>
          </w:tcPr>
          <w:p w14:paraId="1FAF7E98" w14:textId="7653352F"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103.13</w:t>
            </w:r>
          </w:p>
        </w:tc>
        <w:tc>
          <w:tcPr>
            <w:tcW w:w="1238" w:type="dxa"/>
            <w:tcBorders>
              <w:top w:val="nil"/>
              <w:left w:val="nil"/>
              <w:bottom w:val="nil"/>
              <w:right w:val="nil"/>
            </w:tcBorders>
          </w:tcPr>
          <w:p w14:paraId="2A985261" w14:textId="712C3845"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135.40</w:t>
            </w:r>
          </w:p>
        </w:tc>
      </w:tr>
      <w:tr w:rsidR="006E2135" w14:paraId="2FE77CA9" w14:textId="77777777" w:rsidTr="006E2135">
        <w:trPr>
          <w:trHeight w:val="461"/>
        </w:trPr>
        <w:tc>
          <w:tcPr>
            <w:tcW w:w="629" w:type="dxa"/>
            <w:tcBorders>
              <w:top w:val="nil"/>
              <w:left w:val="nil"/>
              <w:bottom w:val="nil"/>
              <w:right w:val="nil"/>
            </w:tcBorders>
          </w:tcPr>
          <w:p w14:paraId="16DA60D5" w14:textId="6DC793C7"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8</w:t>
            </w:r>
          </w:p>
        </w:tc>
        <w:tc>
          <w:tcPr>
            <w:tcW w:w="8190" w:type="dxa"/>
            <w:tcBorders>
              <w:top w:val="nil"/>
              <w:left w:val="nil"/>
              <w:bottom w:val="nil"/>
              <w:right w:val="nil"/>
            </w:tcBorders>
          </w:tcPr>
          <w:p w14:paraId="52C17EEE" w14:textId="375E9AA5"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 xml:space="preserve">PE application of S-metolachlor @ 1.67L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 xml:space="preserve">/ha at 3 DAS + PoE application of Clethodim @ 96g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25 DAS</w:t>
            </w:r>
          </w:p>
        </w:tc>
        <w:tc>
          <w:tcPr>
            <w:tcW w:w="1227" w:type="dxa"/>
            <w:tcBorders>
              <w:top w:val="nil"/>
              <w:left w:val="nil"/>
              <w:bottom w:val="nil"/>
              <w:right w:val="nil"/>
            </w:tcBorders>
          </w:tcPr>
          <w:p w14:paraId="642F4919" w14:textId="487793FF"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30.99</w:t>
            </w:r>
          </w:p>
        </w:tc>
        <w:tc>
          <w:tcPr>
            <w:tcW w:w="1417" w:type="dxa"/>
            <w:tcBorders>
              <w:top w:val="nil"/>
              <w:left w:val="nil"/>
              <w:bottom w:val="nil"/>
              <w:right w:val="nil"/>
            </w:tcBorders>
          </w:tcPr>
          <w:p w14:paraId="05143FB8" w14:textId="2E756AE4"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80.4</w:t>
            </w:r>
          </w:p>
        </w:tc>
        <w:tc>
          <w:tcPr>
            <w:tcW w:w="1202" w:type="dxa"/>
            <w:tcBorders>
              <w:top w:val="nil"/>
              <w:left w:val="nil"/>
              <w:bottom w:val="nil"/>
              <w:right w:val="nil"/>
            </w:tcBorders>
          </w:tcPr>
          <w:p w14:paraId="74DD1E14" w14:textId="69926AB7"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108.5</w:t>
            </w:r>
          </w:p>
        </w:tc>
        <w:tc>
          <w:tcPr>
            <w:tcW w:w="1238" w:type="dxa"/>
            <w:tcBorders>
              <w:top w:val="nil"/>
              <w:left w:val="nil"/>
              <w:bottom w:val="nil"/>
              <w:right w:val="nil"/>
            </w:tcBorders>
          </w:tcPr>
          <w:p w14:paraId="61D7D3DC" w14:textId="3114F008"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140.85</w:t>
            </w:r>
          </w:p>
        </w:tc>
      </w:tr>
      <w:tr w:rsidR="006E2135" w14:paraId="0029AC3E" w14:textId="77777777" w:rsidTr="006E2135">
        <w:trPr>
          <w:trHeight w:val="230"/>
        </w:trPr>
        <w:tc>
          <w:tcPr>
            <w:tcW w:w="629" w:type="dxa"/>
            <w:tcBorders>
              <w:top w:val="nil"/>
              <w:left w:val="nil"/>
              <w:bottom w:val="nil"/>
              <w:right w:val="nil"/>
            </w:tcBorders>
          </w:tcPr>
          <w:p w14:paraId="5EA61BC9" w14:textId="1C7D3AB2"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9</w:t>
            </w:r>
          </w:p>
        </w:tc>
        <w:tc>
          <w:tcPr>
            <w:tcW w:w="8190" w:type="dxa"/>
            <w:tcBorders>
              <w:top w:val="nil"/>
              <w:left w:val="nil"/>
              <w:bottom w:val="nil"/>
              <w:right w:val="nil"/>
            </w:tcBorders>
          </w:tcPr>
          <w:p w14:paraId="2584D74C" w14:textId="435F72AD"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 xml:space="preserve">PE application of Butachlor @ 1000 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 xml:space="preserve">/ha at 3 DAS + PoE application of </w:t>
            </w:r>
            <w:proofErr w:type="spellStart"/>
            <w:r w:rsidRPr="006E2135">
              <w:rPr>
                <w:rFonts w:ascii="Arial" w:hAnsi="Arial" w:cs="Arial"/>
                <w:sz w:val="20"/>
                <w:szCs w:val="20"/>
              </w:rPr>
              <w:t>Metamifop</w:t>
            </w:r>
            <w:proofErr w:type="spellEnd"/>
            <w:r w:rsidRPr="006E2135">
              <w:rPr>
                <w:rFonts w:ascii="Arial" w:hAnsi="Arial" w:cs="Arial"/>
                <w:sz w:val="20"/>
                <w:szCs w:val="20"/>
              </w:rPr>
              <w:t xml:space="preserve"> @ 1000ml </w:t>
            </w:r>
            <w:proofErr w:type="spellStart"/>
            <w:r w:rsidRPr="006E2135">
              <w:rPr>
                <w:rFonts w:ascii="Arial" w:hAnsi="Arial" w:cs="Arial"/>
                <w:sz w:val="20"/>
                <w:szCs w:val="20"/>
              </w:rPr>
              <w:t>a.i.</w:t>
            </w:r>
            <w:proofErr w:type="spellEnd"/>
            <w:r w:rsidRPr="006E2135">
              <w:rPr>
                <w:rFonts w:ascii="Arial" w:hAnsi="Arial" w:cs="Arial"/>
                <w:sz w:val="20"/>
                <w:szCs w:val="20"/>
              </w:rPr>
              <w:t>/ha at 25 DAS</w:t>
            </w:r>
          </w:p>
        </w:tc>
        <w:tc>
          <w:tcPr>
            <w:tcW w:w="1227" w:type="dxa"/>
            <w:tcBorders>
              <w:top w:val="nil"/>
              <w:left w:val="nil"/>
              <w:bottom w:val="nil"/>
              <w:right w:val="nil"/>
            </w:tcBorders>
          </w:tcPr>
          <w:p w14:paraId="744439F3" w14:textId="0B493EEC"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4"/>
                <w:sz w:val="20"/>
                <w:szCs w:val="20"/>
              </w:rPr>
              <w:t>31.20</w:t>
            </w:r>
          </w:p>
        </w:tc>
        <w:tc>
          <w:tcPr>
            <w:tcW w:w="1417" w:type="dxa"/>
            <w:tcBorders>
              <w:top w:val="nil"/>
              <w:left w:val="nil"/>
              <w:bottom w:val="nil"/>
              <w:right w:val="nil"/>
            </w:tcBorders>
          </w:tcPr>
          <w:p w14:paraId="78701A15" w14:textId="13FF9950"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4"/>
                <w:sz w:val="20"/>
                <w:szCs w:val="20"/>
              </w:rPr>
              <w:t>90.2</w:t>
            </w:r>
          </w:p>
        </w:tc>
        <w:tc>
          <w:tcPr>
            <w:tcW w:w="1202" w:type="dxa"/>
            <w:tcBorders>
              <w:top w:val="nil"/>
              <w:left w:val="nil"/>
              <w:bottom w:val="nil"/>
              <w:right w:val="nil"/>
            </w:tcBorders>
          </w:tcPr>
          <w:p w14:paraId="7FA58CBD" w14:textId="4FA940AB"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2"/>
                <w:sz w:val="20"/>
                <w:szCs w:val="20"/>
              </w:rPr>
              <w:t>129.60</w:t>
            </w:r>
          </w:p>
        </w:tc>
        <w:tc>
          <w:tcPr>
            <w:tcW w:w="1238" w:type="dxa"/>
            <w:tcBorders>
              <w:top w:val="nil"/>
              <w:left w:val="nil"/>
              <w:bottom w:val="nil"/>
              <w:right w:val="nil"/>
            </w:tcBorders>
          </w:tcPr>
          <w:p w14:paraId="0D152B45" w14:textId="2B22B936"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2"/>
                <w:sz w:val="20"/>
                <w:szCs w:val="20"/>
              </w:rPr>
              <w:t>153.7</w:t>
            </w:r>
          </w:p>
        </w:tc>
      </w:tr>
      <w:tr w:rsidR="006E2135" w14:paraId="1A5DE7DC" w14:textId="77777777" w:rsidTr="006E2135">
        <w:trPr>
          <w:trHeight w:val="230"/>
        </w:trPr>
        <w:tc>
          <w:tcPr>
            <w:tcW w:w="629" w:type="dxa"/>
            <w:tcBorders>
              <w:top w:val="nil"/>
              <w:left w:val="nil"/>
              <w:bottom w:val="nil"/>
              <w:right w:val="nil"/>
            </w:tcBorders>
          </w:tcPr>
          <w:p w14:paraId="139179EE" w14:textId="0B418CD1" w:rsidR="006E2135" w:rsidRDefault="006E2135" w:rsidP="006E2135">
            <w:pPr>
              <w:spacing w:line="276" w:lineRule="auto"/>
              <w:ind w:left="123"/>
            </w:pPr>
            <w:r w:rsidRPr="00336361">
              <w:rPr>
                <w:rFonts w:ascii="Arial" w:hAnsi="Arial" w:cs="Arial"/>
                <w:sz w:val="20"/>
                <w:szCs w:val="20"/>
              </w:rPr>
              <w:t>T</w:t>
            </w:r>
            <w:r>
              <w:rPr>
                <w:rFonts w:ascii="Arial" w:hAnsi="Arial" w:cs="Arial"/>
                <w:sz w:val="20"/>
                <w:szCs w:val="20"/>
                <w:vertAlign w:val="subscript"/>
              </w:rPr>
              <w:t>10</w:t>
            </w:r>
          </w:p>
        </w:tc>
        <w:tc>
          <w:tcPr>
            <w:tcW w:w="8190" w:type="dxa"/>
            <w:tcBorders>
              <w:top w:val="nil"/>
              <w:left w:val="nil"/>
              <w:bottom w:val="nil"/>
              <w:right w:val="nil"/>
            </w:tcBorders>
          </w:tcPr>
          <w:p w14:paraId="4EFF6E6F" w14:textId="3FBF1C4E" w:rsidR="006E2135" w:rsidRPr="006E2135" w:rsidRDefault="006E2135" w:rsidP="006E2135">
            <w:pPr>
              <w:spacing w:line="276" w:lineRule="auto"/>
              <w:rPr>
                <w:rFonts w:ascii="Arial" w:hAnsi="Arial" w:cs="Arial"/>
                <w:sz w:val="20"/>
                <w:szCs w:val="20"/>
              </w:rPr>
            </w:pPr>
            <w:r w:rsidRPr="006E2135">
              <w:rPr>
                <w:rFonts w:ascii="Arial" w:hAnsi="Arial" w:cs="Arial"/>
                <w:sz w:val="20"/>
                <w:szCs w:val="20"/>
                <w:lang w:val="en-US"/>
              </w:rPr>
              <w:t xml:space="preserve">PE application of Pretilachlor @ 750g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3DAS</w:t>
            </w:r>
            <w:r w:rsidRPr="006E2135">
              <w:rPr>
                <w:rFonts w:ascii="Arial" w:hAnsi="Arial" w:cs="Arial"/>
                <w:sz w:val="20"/>
                <w:szCs w:val="20"/>
              </w:rPr>
              <w:t xml:space="preserve"> + </w:t>
            </w:r>
            <w:r w:rsidRPr="006E2135">
              <w:rPr>
                <w:rFonts w:ascii="Arial" w:hAnsi="Arial" w:cs="Arial"/>
                <w:sz w:val="20"/>
                <w:szCs w:val="20"/>
                <w:lang w:val="en-US"/>
              </w:rPr>
              <w:t xml:space="preserve">PoE application of </w:t>
            </w:r>
            <w:proofErr w:type="spellStart"/>
            <w:r w:rsidRPr="006E2135">
              <w:rPr>
                <w:rFonts w:ascii="Arial" w:hAnsi="Arial" w:cs="Arial"/>
                <w:sz w:val="20"/>
                <w:szCs w:val="20"/>
                <w:lang w:val="en-US"/>
              </w:rPr>
              <w:t>Halosulfuron</w:t>
            </w:r>
            <w:proofErr w:type="spellEnd"/>
            <w:r w:rsidRPr="006E2135">
              <w:rPr>
                <w:rFonts w:ascii="Arial" w:hAnsi="Arial" w:cs="Arial"/>
                <w:sz w:val="20"/>
                <w:szCs w:val="20"/>
                <w:lang w:val="en-US"/>
              </w:rPr>
              <w:t xml:space="preserve">-methyl @ 70g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25 DAS</w:t>
            </w:r>
          </w:p>
        </w:tc>
        <w:tc>
          <w:tcPr>
            <w:tcW w:w="1227" w:type="dxa"/>
            <w:tcBorders>
              <w:top w:val="nil"/>
              <w:left w:val="nil"/>
              <w:bottom w:val="nil"/>
              <w:right w:val="nil"/>
            </w:tcBorders>
          </w:tcPr>
          <w:p w14:paraId="383C8366" w14:textId="6E282554"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4"/>
                <w:sz w:val="20"/>
                <w:szCs w:val="20"/>
              </w:rPr>
              <w:t>30.93</w:t>
            </w:r>
          </w:p>
        </w:tc>
        <w:tc>
          <w:tcPr>
            <w:tcW w:w="1417" w:type="dxa"/>
            <w:tcBorders>
              <w:top w:val="nil"/>
              <w:left w:val="nil"/>
              <w:bottom w:val="nil"/>
              <w:right w:val="nil"/>
            </w:tcBorders>
          </w:tcPr>
          <w:p w14:paraId="0489A930" w14:textId="152D0A1E"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4"/>
                <w:sz w:val="20"/>
                <w:szCs w:val="20"/>
              </w:rPr>
              <w:t>88.4</w:t>
            </w:r>
          </w:p>
        </w:tc>
        <w:tc>
          <w:tcPr>
            <w:tcW w:w="1202" w:type="dxa"/>
            <w:tcBorders>
              <w:top w:val="nil"/>
              <w:left w:val="nil"/>
              <w:bottom w:val="nil"/>
              <w:right w:val="nil"/>
            </w:tcBorders>
          </w:tcPr>
          <w:p w14:paraId="302C54B4" w14:textId="7BE9EB73"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2"/>
                <w:sz w:val="20"/>
                <w:szCs w:val="20"/>
              </w:rPr>
              <w:t>122.00</w:t>
            </w:r>
          </w:p>
        </w:tc>
        <w:tc>
          <w:tcPr>
            <w:tcW w:w="1238" w:type="dxa"/>
            <w:tcBorders>
              <w:top w:val="nil"/>
              <w:left w:val="nil"/>
              <w:bottom w:val="nil"/>
              <w:right w:val="nil"/>
            </w:tcBorders>
          </w:tcPr>
          <w:p w14:paraId="2FBA550F" w14:textId="57FA90B7" w:rsidR="006E2135" w:rsidRPr="006E2135" w:rsidRDefault="006E2135" w:rsidP="006E2135">
            <w:pPr>
              <w:spacing w:line="276" w:lineRule="auto"/>
              <w:jc w:val="center"/>
              <w:rPr>
                <w:rFonts w:ascii="Arial" w:hAnsi="Arial" w:cs="Arial"/>
                <w:sz w:val="20"/>
                <w:szCs w:val="20"/>
              </w:rPr>
            </w:pPr>
            <w:r w:rsidRPr="006E2135">
              <w:rPr>
                <w:rFonts w:ascii="Arial" w:hAnsi="Arial" w:cs="Arial"/>
                <w:spacing w:val="-2"/>
                <w:sz w:val="20"/>
                <w:szCs w:val="20"/>
              </w:rPr>
              <w:t>149.7</w:t>
            </w:r>
          </w:p>
        </w:tc>
      </w:tr>
      <w:tr w:rsidR="006E2135" w14:paraId="3CA1CB2E" w14:textId="77777777" w:rsidTr="00343301">
        <w:trPr>
          <w:trHeight w:val="230"/>
        </w:trPr>
        <w:tc>
          <w:tcPr>
            <w:tcW w:w="629" w:type="dxa"/>
            <w:tcBorders>
              <w:top w:val="nil"/>
              <w:left w:val="nil"/>
              <w:right w:val="nil"/>
            </w:tcBorders>
          </w:tcPr>
          <w:p w14:paraId="61D26064" w14:textId="6CC3F2B5" w:rsidR="006E2135" w:rsidRDefault="006E2135" w:rsidP="006E2135">
            <w:pPr>
              <w:spacing w:line="276" w:lineRule="auto"/>
              <w:ind w:left="123"/>
            </w:pPr>
            <w:r>
              <w:rPr>
                <w:rFonts w:ascii="Arial" w:hAnsi="Arial" w:cs="Arial"/>
                <w:sz w:val="20"/>
                <w:szCs w:val="20"/>
              </w:rPr>
              <w:t>T</w:t>
            </w:r>
            <w:r>
              <w:rPr>
                <w:rFonts w:ascii="Arial" w:hAnsi="Arial" w:cs="Arial"/>
                <w:sz w:val="20"/>
                <w:szCs w:val="20"/>
                <w:vertAlign w:val="subscript"/>
              </w:rPr>
              <w:t>11</w:t>
            </w:r>
          </w:p>
        </w:tc>
        <w:tc>
          <w:tcPr>
            <w:tcW w:w="8190" w:type="dxa"/>
            <w:tcBorders>
              <w:top w:val="nil"/>
              <w:left w:val="nil"/>
              <w:right w:val="nil"/>
            </w:tcBorders>
          </w:tcPr>
          <w:p w14:paraId="5EC8CAB2" w14:textId="21ADC4CA" w:rsidR="006E2135" w:rsidRPr="006E2135" w:rsidRDefault="006E2135" w:rsidP="006E2135">
            <w:pPr>
              <w:spacing w:line="276" w:lineRule="auto"/>
              <w:rPr>
                <w:rFonts w:ascii="Arial" w:hAnsi="Arial" w:cs="Arial"/>
                <w:sz w:val="20"/>
                <w:szCs w:val="20"/>
              </w:rPr>
            </w:pPr>
            <w:r w:rsidRPr="006E2135">
              <w:rPr>
                <w:rFonts w:ascii="Arial" w:hAnsi="Arial" w:cs="Arial"/>
                <w:sz w:val="20"/>
                <w:szCs w:val="20"/>
              </w:rPr>
              <w:t>Weed free check</w:t>
            </w:r>
          </w:p>
        </w:tc>
        <w:tc>
          <w:tcPr>
            <w:tcW w:w="1227" w:type="dxa"/>
            <w:tcBorders>
              <w:top w:val="nil"/>
              <w:left w:val="nil"/>
              <w:right w:val="nil"/>
            </w:tcBorders>
          </w:tcPr>
          <w:p w14:paraId="5814FDDB" w14:textId="428E92B9"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39.28</w:t>
            </w:r>
          </w:p>
        </w:tc>
        <w:tc>
          <w:tcPr>
            <w:tcW w:w="1417" w:type="dxa"/>
            <w:tcBorders>
              <w:top w:val="nil"/>
              <w:left w:val="nil"/>
              <w:right w:val="nil"/>
            </w:tcBorders>
          </w:tcPr>
          <w:p w14:paraId="385BA9AE" w14:textId="729F9FAA"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95.3</w:t>
            </w:r>
          </w:p>
        </w:tc>
        <w:tc>
          <w:tcPr>
            <w:tcW w:w="1202" w:type="dxa"/>
            <w:tcBorders>
              <w:top w:val="nil"/>
              <w:left w:val="nil"/>
              <w:right w:val="nil"/>
            </w:tcBorders>
          </w:tcPr>
          <w:p w14:paraId="2F893A00" w14:textId="70BD4281"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136.00</w:t>
            </w:r>
          </w:p>
        </w:tc>
        <w:tc>
          <w:tcPr>
            <w:tcW w:w="1238" w:type="dxa"/>
            <w:tcBorders>
              <w:top w:val="nil"/>
              <w:left w:val="nil"/>
              <w:right w:val="nil"/>
            </w:tcBorders>
          </w:tcPr>
          <w:p w14:paraId="3E82D7E9" w14:textId="27AD318C"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158.9</w:t>
            </w:r>
          </w:p>
        </w:tc>
      </w:tr>
      <w:tr w:rsidR="006E2135" w14:paraId="480892A1" w14:textId="77777777" w:rsidTr="00343301">
        <w:trPr>
          <w:trHeight w:val="229"/>
        </w:trPr>
        <w:tc>
          <w:tcPr>
            <w:tcW w:w="629" w:type="dxa"/>
            <w:tcBorders>
              <w:top w:val="nil"/>
              <w:left w:val="nil"/>
              <w:bottom w:val="single" w:sz="4" w:space="0" w:color="auto"/>
              <w:right w:val="nil"/>
            </w:tcBorders>
          </w:tcPr>
          <w:p w14:paraId="59C18683" w14:textId="34430037" w:rsidR="006E2135" w:rsidRDefault="006E2135" w:rsidP="006E2135">
            <w:pPr>
              <w:spacing w:line="276" w:lineRule="auto"/>
              <w:ind w:left="123"/>
            </w:pPr>
            <w:r>
              <w:rPr>
                <w:rFonts w:ascii="Arial" w:hAnsi="Arial" w:cs="Arial"/>
                <w:sz w:val="20"/>
                <w:szCs w:val="20"/>
              </w:rPr>
              <w:t>T</w:t>
            </w:r>
            <w:r>
              <w:rPr>
                <w:rFonts w:ascii="Arial" w:hAnsi="Arial" w:cs="Arial"/>
                <w:sz w:val="20"/>
                <w:szCs w:val="20"/>
                <w:vertAlign w:val="subscript"/>
              </w:rPr>
              <w:t>12</w:t>
            </w:r>
          </w:p>
        </w:tc>
        <w:tc>
          <w:tcPr>
            <w:tcW w:w="8190" w:type="dxa"/>
            <w:tcBorders>
              <w:top w:val="nil"/>
              <w:left w:val="nil"/>
              <w:bottom w:val="single" w:sz="4" w:space="0" w:color="auto"/>
              <w:right w:val="nil"/>
            </w:tcBorders>
          </w:tcPr>
          <w:p w14:paraId="70522E13" w14:textId="226334CE" w:rsidR="006E2135" w:rsidRPr="006E2135" w:rsidRDefault="006E2135" w:rsidP="006E2135">
            <w:pPr>
              <w:spacing w:line="276" w:lineRule="auto"/>
              <w:rPr>
                <w:rFonts w:ascii="Arial" w:hAnsi="Arial" w:cs="Arial"/>
                <w:sz w:val="20"/>
                <w:szCs w:val="20"/>
              </w:rPr>
            </w:pPr>
            <w:proofErr w:type="spellStart"/>
            <w:r w:rsidRPr="006E2135">
              <w:rPr>
                <w:rFonts w:ascii="Arial" w:hAnsi="Arial" w:cs="Arial"/>
                <w:sz w:val="20"/>
                <w:szCs w:val="20"/>
              </w:rPr>
              <w:t>Unweeded</w:t>
            </w:r>
            <w:proofErr w:type="spellEnd"/>
            <w:r w:rsidRPr="006E2135">
              <w:rPr>
                <w:rFonts w:ascii="Arial" w:hAnsi="Arial" w:cs="Arial"/>
                <w:sz w:val="20"/>
                <w:szCs w:val="20"/>
              </w:rPr>
              <w:t xml:space="preserve"> control</w:t>
            </w:r>
          </w:p>
        </w:tc>
        <w:tc>
          <w:tcPr>
            <w:tcW w:w="1227" w:type="dxa"/>
            <w:tcBorders>
              <w:top w:val="nil"/>
              <w:left w:val="nil"/>
              <w:bottom w:val="single" w:sz="4" w:space="0" w:color="auto"/>
              <w:right w:val="nil"/>
            </w:tcBorders>
          </w:tcPr>
          <w:p w14:paraId="1BBE7901" w14:textId="3A5283E1"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23.77</w:t>
            </w:r>
          </w:p>
        </w:tc>
        <w:tc>
          <w:tcPr>
            <w:tcW w:w="1417" w:type="dxa"/>
            <w:tcBorders>
              <w:top w:val="nil"/>
              <w:left w:val="nil"/>
              <w:bottom w:val="single" w:sz="4" w:space="0" w:color="auto"/>
              <w:right w:val="nil"/>
            </w:tcBorders>
          </w:tcPr>
          <w:p w14:paraId="7534D6A1" w14:textId="0A9A152D"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76.4</w:t>
            </w:r>
          </w:p>
        </w:tc>
        <w:tc>
          <w:tcPr>
            <w:tcW w:w="1202" w:type="dxa"/>
            <w:tcBorders>
              <w:top w:val="nil"/>
              <w:left w:val="nil"/>
              <w:bottom w:val="single" w:sz="4" w:space="0" w:color="auto"/>
              <w:right w:val="nil"/>
            </w:tcBorders>
          </w:tcPr>
          <w:p w14:paraId="071AD255" w14:textId="542B08EF"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89.33</w:t>
            </w:r>
          </w:p>
        </w:tc>
        <w:tc>
          <w:tcPr>
            <w:tcW w:w="1238" w:type="dxa"/>
            <w:tcBorders>
              <w:top w:val="nil"/>
              <w:left w:val="nil"/>
              <w:bottom w:val="single" w:sz="4" w:space="0" w:color="auto"/>
              <w:right w:val="nil"/>
            </w:tcBorders>
          </w:tcPr>
          <w:p w14:paraId="2B03B376" w14:textId="12028B66"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115.93</w:t>
            </w:r>
          </w:p>
        </w:tc>
      </w:tr>
      <w:tr w:rsidR="006E2135" w14:paraId="2DE02A42" w14:textId="77777777" w:rsidTr="00343301">
        <w:trPr>
          <w:trHeight w:val="229"/>
        </w:trPr>
        <w:tc>
          <w:tcPr>
            <w:tcW w:w="629" w:type="dxa"/>
            <w:tcBorders>
              <w:top w:val="single" w:sz="4" w:space="0" w:color="auto"/>
              <w:left w:val="nil"/>
              <w:bottom w:val="nil"/>
              <w:right w:val="nil"/>
            </w:tcBorders>
          </w:tcPr>
          <w:p w14:paraId="0BEDFF63" w14:textId="77777777" w:rsidR="006E2135" w:rsidRDefault="006E2135" w:rsidP="006E2135">
            <w:pPr>
              <w:spacing w:line="276" w:lineRule="auto"/>
              <w:ind w:left="123"/>
            </w:pPr>
            <w:r>
              <w:t xml:space="preserve"> </w:t>
            </w:r>
          </w:p>
        </w:tc>
        <w:tc>
          <w:tcPr>
            <w:tcW w:w="8190" w:type="dxa"/>
            <w:tcBorders>
              <w:top w:val="single" w:sz="4" w:space="0" w:color="auto"/>
              <w:left w:val="nil"/>
              <w:bottom w:val="nil"/>
              <w:right w:val="nil"/>
            </w:tcBorders>
          </w:tcPr>
          <w:p w14:paraId="446B24B9" w14:textId="77777777" w:rsidR="006E2135" w:rsidRPr="006E2135" w:rsidRDefault="006E2135" w:rsidP="006E2135">
            <w:pPr>
              <w:spacing w:line="276" w:lineRule="auto"/>
              <w:rPr>
                <w:rFonts w:ascii="Arial" w:hAnsi="Arial" w:cs="Arial"/>
                <w:sz w:val="20"/>
                <w:szCs w:val="20"/>
              </w:rPr>
            </w:pPr>
            <w:r w:rsidRPr="006E2135">
              <w:rPr>
                <w:rFonts w:ascii="Arial" w:eastAsia="Arial" w:hAnsi="Arial" w:cs="Arial"/>
                <w:b/>
                <w:sz w:val="20"/>
                <w:szCs w:val="20"/>
              </w:rPr>
              <w:t xml:space="preserve">Mean </w:t>
            </w:r>
          </w:p>
        </w:tc>
        <w:tc>
          <w:tcPr>
            <w:tcW w:w="1227" w:type="dxa"/>
            <w:tcBorders>
              <w:top w:val="single" w:sz="4" w:space="0" w:color="auto"/>
              <w:left w:val="nil"/>
              <w:bottom w:val="nil"/>
              <w:right w:val="nil"/>
            </w:tcBorders>
          </w:tcPr>
          <w:p w14:paraId="5D6CAA0B" w14:textId="585853CB" w:rsidR="006E2135" w:rsidRPr="006E2135" w:rsidRDefault="006E2135" w:rsidP="006E2135">
            <w:pPr>
              <w:spacing w:line="276" w:lineRule="auto"/>
              <w:jc w:val="center"/>
              <w:rPr>
                <w:rFonts w:ascii="Arial" w:hAnsi="Arial" w:cs="Arial"/>
                <w:bCs/>
                <w:sz w:val="20"/>
                <w:szCs w:val="20"/>
              </w:rPr>
            </w:pPr>
            <w:r w:rsidRPr="006E2135">
              <w:rPr>
                <w:rFonts w:ascii="Arial" w:hAnsi="Arial" w:cs="Arial"/>
                <w:bCs/>
                <w:sz w:val="20"/>
                <w:szCs w:val="20"/>
              </w:rPr>
              <w:t>30.0</w:t>
            </w:r>
          </w:p>
        </w:tc>
        <w:tc>
          <w:tcPr>
            <w:tcW w:w="1417" w:type="dxa"/>
            <w:tcBorders>
              <w:top w:val="single" w:sz="4" w:space="0" w:color="auto"/>
              <w:left w:val="nil"/>
              <w:bottom w:val="nil"/>
              <w:right w:val="nil"/>
            </w:tcBorders>
          </w:tcPr>
          <w:p w14:paraId="2CC443DC" w14:textId="4F9378B9" w:rsidR="006E2135" w:rsidRPr="006E2135" w:rsidRDefault="006E2135" w:rsidP="006E2135">
            <w:pPr>
              <w:spacing w:line="276" w:lineRule="auto"/>
              <w:jc w:val="center"/>
              <w:rPr>
                <w:rFonts w:ascii="Arial" w:hAnsi="Arial" w:cs="Arial"/>
                <w:bCs/>
                <w:sz w:val="20"/>
                <w:szCs w:val="20"/>
              </w:rPr>
            </w:pPr>
            <w:r w:rsidRPr="006E2135">
              <w:rPr>
                <w:rFonts w:ascii="Arial" w:hAnsi="Arial" w:cs="Arial"/>
                <w:bCs/>
                <w:sz w:val="20"/>
                <w:szCs w:val="20"/>
              </w:rPr>
              <w:t>81</w:t>
            </w:r>
          </w:p>
        </w:tc>
        <w:tc>
          <w:tcPr>
            <w:tcW w:w="1202" w:type="dxa"/>
            <w:tcBorders>
              <w:top w:val="single" w:sz="4" w:space="0" w:color="auto"/>
              <w:left w:val="nil"/>
              <w:bottom w:val="nil"/>
              <w:right w:val="nil"/>
            </w:tcBorders>
          </w:tcPr>
          <w:p w14:paraId="006C1CED" w14:textId="678B3336" w:rsidR="006E2135" w:rsidRPr="006E2135" w:rsidRDefault="006E2135" w:rsidP="006E2135">
            <w:pPr>
              <w:spacing w:line="276" w:lineRule="auto"/>
              <w:jc w:val="center"/>
              <w:rPr>
                <w:rFonts w:ascii="Arial" w:hAnsi="Arial" w:cs="Arial"/>
                <w:bCs/>
                <w:sz w:val="20"/>
                <w:szCs w:val="20"/>
              </w:rPr>
            </w:pPr>
            <w:r w:rsidRPr="006E2135">
              <w:rPr>
                <w:rFonts w:ascii="Arial" w:hAnsi="Arial" w:cs="Arial"/>
                <w:bCs/>
                <w:sz w:val="20"/>
                <w:szCs w:val="20"/>
              </w:rPr>
              <w:t>110.11</w:t>
            </w:r>
          </w:p>
        </w:tc>
        <w:tc>
          <w:tcPr>
            <w:tcW w:w="1238" w:type="dxa"/>
            <w:tcBorders>
              <w:top w:val="single" w:sz="4" w:space="0" w:color="auto"/>
              <w:left w:val="nil"/>
              <w:bottom w:val="nil"/>
              <w:right w:val="nil"/>
            </w:tcBorders>
          </w:tcPr>
          <w:p w14:paraId="4E9E66F2" w14:textId="62388EEF" w:rsidR="006E2135" w:rsidRPr="006E2135" w:rsidRDefault="006E2135" w:rsidP="006E2135">
            <w:pPr>
              <w:spacing w:line="276" w:lineRule="auto"/>
              <w:jc w:val="center"/>
              <w:rPr>
                <w:rFonts w:ascii="Arial" w:hAnsi="Arial" w:cs="Arial"/>
                <w:bCs/>
                <w:sz w:val="20"/>
                <w:szCs w:val="20"/>
              </w:rPr>
            </w:pPr>
            <w:r w:rsidRPr="006E2135">
              <w:rPr>
                <w:rFonts w:ascii="Arial" w:hAnsi="Arial" w:cs="Arial"/>
                <w:bCs/>
                <w:sz w:val="20"/>
                <w:szCs w:val="20"/>
              </w:rPr>
              <w:t>139.5</w:t>
            </w:r>
          </w:p>
        </w:tc>
      </w:tr>
      <w:tr w:rsidR="006E2135" w14:paraId="4681A869" w14:textId="77777777" w:rsidTr="006E2135">
        <w:trPr>
          <w:trHeight w:val="230"/>
        </w:trPr>
        <w:tc>
          <w:tcPr>
            <w:tcW w:w="629" w:type="dxa"/>
            <w:tcBorders>
              <w:top w:val="nil"/>
              <w:left w:val="nil"/>
              <w:bottom w:val="nil"/>
              <w:right w:val="nil"/>
            </w:tcBorders>
          </w:tcPr>
          <w:p w14:paraId="0BC1EAD7" w14:textId="77777777" w:rsidR="006E2135" w:rsidRDefault="006E2135" w:rsidP="006E2135">
            <w:pPr>
              <w:spacing w:line="276" w:lineRule="auto"/>
              <w:ind w:left="123"/>
            </w:pPr>
            <w:r>
              <w:t xml:space="preserve"> </w:t>
            </w:r>
          </w:p>
        </w:tc>
        <w:tc>
          <w:tcPr>
            <w:tcW w:w="8190" w:type="dxa"/>
            <w:tcBorders>
              <w:top w:val="nil"/>
              <w:left w:val="nil"/>
              <w:bottom w:val="nil"/>
              <w:right w:val="nil"/>
            </w:tcBorders>
          </w:tcPr>
          <w:p w14:paraId="295AEAD0" w14:textId="77777777" w:rsidR="006E2135" w:rsidRPr="006E2135" w:rsidRDefault="006E2135" w:rsidP="006E2135">
            <w:pPr>
              <w:spacing w:line="276" w:lineRule="auto"/>
              <w:rPr>
                <w:rFonts w:ascii="Arial" w:hAnsi="Arial" w:cs="Arial"/>
                <w:sz w:val="20"/>
                <w:szCs w:val="20"/>
              </w:rPr>
            </w:pPr>
            <w:r w:rsidRPr="006E2135">
              <w:rPr>
                <w:rFonts w:ascii="Arial" w:eastAsia="Arial" w:hAnsi="Arial" w:cs="Arial"/>
                <w:b/>
                <w:sz w:val="20"/>
                <w:szCs w:val="20"/>
              </w:rPr>
              <w:t xml:space="preserve">SE(d) </w:t>
            </w:r>
          </w:p>
        </w:tc>
        <w:tc>
          <w:tcPr>
            <w:tcW w:w="1227" w:type="dxa"/>
            <w:tcBorders>
              <w:top w:val="nil"/>
              <w:left w:val="nil"/>
              <w:bottom w:val="nil"/>
              <w:right w:val="nil"/>
            </w:tcBorders>
          </w:tcPr>
          <w:p w14:paraId="1FEEE397" w14:textId="2ED04B61"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1.69</w:t>
            </w:r>
          </w:p>
        </w:tc>
        <w:tc>
          <w:tcPr>
            <w:tcW w:w="1417" w:type="dxa"/>
            <w:tcBorders>
              <w:top w:val="nil"/>
              <w:left w:val="nil"/>
              <w:bottom w:val="nil"/>
              <w:right w:val="nil"/>
            </w:tcBorders>
          </w:tcPr>
          <w:p w14:paraId="2A9DC9E9" w14:textId="07E898F1"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1.58</w:t>
            </w:r>
          </w:p>
        </w:tc>
        <w:tc>
          <w:tcPr>
            <w:tcW w:w="1202" w:type="dxa"/>
            <w:tcBorders>
              <w:top w:val="nil"/>
              <w:left w:val="nil"/>
              <w:bottom w:val="nil"/>
              <w:right w:val="nil"/>
            </w:tcBorders>
          </w:tcPr>
          <w:p w14:paraId="0257B003" w14:textId="013FFAB8"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3.224</w:t>
            </w:r>
          </w:p>
        </w:tc>
        <w:tc>
          <w:tcPr>
            <w:tcW w:w="1238" w:type="dxa"/>
            <w:tcBorders>
              <w:top w:val="nil"/>
              <w:left w:val="nil"/>
              <w:bottom w:val="nil"/>
              <w:right w:val="nil"/>
            </w:tcBorders>
          </w:tcPr>
          <w:p w14:paraId="790817B0" w14:textId="0E821BEB"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2.096</w:t>
            </w:r>
          </w:p>
        </w:tc>
      </w:tr>
      <w:tr w:rsidR="006E2135" w14:paraId="5B29E2BD" w14:textId="77777777" w:rsidTr="006E2135">
        <w:trPr>
          <w:trHeight w:val="232"/>
        </w:trPr>
        <w:tc>
          <w:tcPr>
            <w:tcW w:w="629" w:type="dxa"/>
            <w:tcBorders>
              <w:top w:val="nil"/>
              <w:left w:val="nil"/>
              <w:bottom w:val="single" w:sz="4" w:space="0" w:color="000000"/>
              <w:right w:val="nil"/>
            </w:tcBorders>
          </w:tcPr>
          <w:p w14:paraId="77269D15" w14:textId="77777777" w:rsidR="006E2135" w:rsidRDefault="006E2135" w:rsidP="006E2135">
            <w:pPr>
              <w:spacing w:line="276" w:lineRule="auto"/>
              <w:ind w:left="123"/>
            </w:pPr>
            <w:r>
              <w:t xml:space="preserve"> </w:t>
            </w:r>
          </w:p>
        </w:tc>
        <w:tc>
          <w:tcPr>
            <w:tcW w:w="8190" w:type="dxa"/>
            <w:tcBorders>
              <w:top w:val="nil"/>
              <w:left w:val="nil"/>
              <w:bottom w:val="single" w:sz="4" w:space="0" w:color="000000"/>
              <w:right w:val="nil"/>
            </w:tcBorders>
          </w:tcPr>
          <w:p w14:paraId="1F651FC6" w14:textId="77777777" w:rsidR="006E2135" w:rsidRPr="006E2135" w:rsidRDefault="006E2135" w:rsidP="006E2135">
            <w:pPr>
              <w:spacing w:line="276" w:lineRule="auto"/>
              <w:rPr>
                <w:rFonts w:ascii="Arial" w:hAnsi="Arial" w:cs="Arial"/>
                <w:sz w:val="20"/>
                <w:szCs w:val="20"/>
              </w:rPr>
            </w:pPr>
            <w:r w:rsidRPr="006E2135">
              <w:rPr>
                <w:rFonts w:ascii="Arial" w:eastAsia="Arial" w:hAnsi="Arial" w:cs="Arial"/>
                <w:b/>
                <w:sz w:val="20"/>
                <w:szCs w:val="20"/>
              </w:rPr>
              <w:t xml:space="preserve">CD (P=0.05%) </w:t>
            </w:r>
          </w:p>
        </w:tc>
        <w:tc>
          <w:tcPr>
            <w:tcW w:w="1227" w:type="dxa"/>
            <w:tcBorders>
              <w:top w:val="nil"/>
              <w:left w:val="nil"/>
              <w:bottom w:val="single" w:sz="4" w:space="0" w:color="000000"/>
              <w:right w:val="nil"/>
            </w:tcBorders>
          </w:tcPr>
          <w:p w14:paraId="0580AD33" w14:textId="3075CD41"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3.51</w:t>
            </w:r>
          </w:p>
        </w:tc>
        <w:tc>
          <w:tcPr>
            <w:tcW w:w="1417" w:type="dxa"/>
            <w:tcBorders>
              <w:top w:val="nil"/>
              <w:left w:val="nil"/>
              <w:bottom w:val="single" w:sz="4" w:space="0" w:color="000000"/>
              <w:right w:val="nil"/>
            </w:tcBorders>
          </w:tcPr>
          <w:p w14:paraId="34812ED5" w14:textId="32501583"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3.28</w:t>
            </w:r>
          </w:p>
        </w:tc>
        <w:tc>
          <w:tcPr>
            <w:tcW w:w="1202" w:type="dxa"/>
            <w:tcBorders>
              <w:top w:val="nil"/>
              <w:left w:val="nil"/>
              <w:bottom w:val="single" w:sz="4" w:space="0" w:color="000000"/>
              <w:right w:val="nil"/>
            </w:tcBorders>
          </w:tcPr>
          <w:p w14:paraId="5AEE68C9" w14:textId="45560B15"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6.694</w:t>
            </w:r>
          </w:p>
        </w:tc>
        <w:tc>
          <w:tcPr>
            <w:tcW w:w="1238" w:type="dxa"/>
            <w:tcBorders>
              <w:top w:val="nil"/>
              <w:left w:val="nil"/>
              <w:bottom w:val="single" w:sz="4" w:space="0" w:color="000000"/>
              <w:right w:val="nil"/>
            </w:tcBorders>
          </w:tcPr>
          <w:p w14:paraId="0736C4D5" w14:textId="10F40793" w:rsidR="006E2135" w:rsidRPr="006E2135" w:rsidRDefault="006E2135" w:rsidP="006E2135">
            <w:pPr>
              <w:spacing w:line="276" w:lineRule="auto"/>
              <w:jc w:val="center"/>
              <w:rPr>
                <w:rFonts w:ascii="Arial" w:hAnsi="Arial" w:cs="Arial"/>
                <w:sz w:val="20"/>
                <w:szCs w:val="20"/>
              </w:rPr>
            </w:pPr>
            <w:r w:rsidRPr="006E2135">
              <w:rPr>
                <w:rFonts w:ascii="Arial" w:hAnsi="Arial" w:cs="Arial"/>
                <w:sz w:val="20"/>
                <w:szCs w:val="20"/>
              </w:rPr>
              <w:t>4.35</w:t>
            </w:r>
          </w:p>
        </w:tc>
      </w:tr>
    </w:tbl>
    <w:p w14:paraId="24B9365C" w14:textId="0DFEAE62" w:rsidR="00783879" w:rsidRDefault="00783879" w:rsidP="00783879">
      <w:pPr>
        <w:pStyle w:val="BodyText"/>
        <w:rPr>
          <w:spacing w:val="-2"/>
        </w:rPr>
      </w:pPr>
      <w:r>
        <w:t xml:space="preserve">   *PE –</w:t>
      </w:r>
      <w:r>
        <w:rPr>
          <w:spacing w:val="-6"/>
        </w:rPr>
        <w:t xml:space="preserve"> </w:t>
      </w:r>
      <w:r>
        <w:t>Pre-emergence, PoE</w:t>
      </w:r>
      <w:r>
        <w:rPr>
          <w:spacing w:val="2"/>
        </w:rPr>
        <w:t xml:space="preserve"> </w:t>
      </w:r>
      <w:r>
        <w:t>–</w:t>
      </w:r>
      <w:r>
        <w:rPr>
          <w:spacing w:val="-6"/>
        </w:rPr>
        <w:t xml:space="preserve"> </w:t>
      </w:r>
      <w:r>
        <w:t>Post</w:t>
      </w:r>
      <w:r>
        <w:rPr>
          <w:spacing w:val="-1"/>
        </w:rPr>
        <w:t xml:space="preserve"> </w:t>
      </w:r>
      <w:r>
        <w:rPr>
          <w:spacing w:val="-2"/>
        </w:rPr>
        <w:t>emergence</w:t>
      </w:r>
    </w:p>
    <w:p w14:paraId="709207EF" w14:textId="77777777" w:rsidR="006E2135" w:rsidRDefault="006E2135" w:rsidP="007330D3">
      <w:pPr>
        <w:rPr>
          <w:rFonts w:ascii="Arial" w:hAnsi="Arial" w:cs="Arial"/>
          <w:b/>
          <w:bCs/>
          <w:sz w:val="20"/>
          <w:szCs w:val="20"/>
        </w:rPr>
      </w:pPr>
    </w:p>
    <w:p w14:paraId="3F98D6A8" w14:textId="77777777" w:rsidR="007330D3" w:rsidRDefault="007330D3" w:rsidP="007330D3">
      <w:pPr>
        <w:rPr>
          <w:rFonts w:ascii="Arial" w:hAnsi="Arial" w:cs="Arial"/>
          <w:b/>
          <w:bCs/>
          <w:sz w:val="20"/>
          <w:szCs w:val="20"/>
        </w:rPr>
      </w:pPr>
    </w:p>
    <w:p w14:paraId="2423FB91" w14:textId="77777777" w:rsidR="006E2135" w:rsidRDefault="006E2135" w:rsidP="00336361">
      <w:pPr>
        <w:jc w:val="center"/>
        <w:rPr>
          <w:rFonts w:ascii="Arial" w:hAnsi="Arial" w:cs="Arial"/>
          <w:b/>
          <w:bCs/>
          <w:sz w:val="20"/>
          <w:szCs w:val="20"/>
        </w:rPr>
      </w:pPr>
    </w:p>
    <w:p w14:paraId="4C23A88D" w14:textId="77777777" w:rsidR="006E2135" w:rsidRDefault="006E2135" w:rsidP="00336361">
      <w:pPr>
        <w:jc w:val="center"/>
        <w:rPr>
          <w:rFonts w:ascii="Arial" w:hAnsi="Arial" w:cs="Arial"/>
          <w:b/>
          <w:bCs/>
          <w:sz w:val="20"/>
          <w:szCs w:val="20"/>
        </w:rPr>
      </w:pPr>
    </w:p>
    <w:p w14:paraId="73E437AA" w14:textId="77777777" w:rsidR="006E2135" w:rsidRDefault="006E2135" w:rsidP="00336361">
      <w:pPr>
        <w:jc w:val="center"/>
        <w:rPr>
          <w:rFonts w:ascii="Arial" w:hAnsi="Arial" w:cs="Arial"/>
          <w:b/>
          <w:bCs/>
          <w:sz w:val="20"/>
          <w:szCs w:val="20"/>
        </w:rPr>
      </w:pPr>
    </w:p>
    <w:p w14:paraId="2FB58CAB" w14:textId="77777777" w:rsidR="006E2135" w:rsidRDefault="006E2135" w:rsidP="00336361">
      <w:pPr>
        <w:jc w:val="center"/>
        <w:rPr>
          <w:rFonts w:ascii="Arial" w:hAnsi="Arial" w:cs="Arial"/>
          <w:b/>
          <w:bCs/>
          <w:sz w:val="20"/>
          <w:szCs w:val="20"/>
        </w:rPr>
      </w:pPr>
    </w:p>
    <w:p w14:paraId="410DAA3F" w14:textId="0C01D7C0" w:rsidR="006E2135" w:rsidRDefault="006E2135" w:rsidP="006E2135">
      <w:pPr>
        <w:jc w:val="center"/>
        <w:rPr>
          <w:rFonts w:ascii="Arial" w:hAnsi="Arial" w:cs="Arial"/>
          <w:b/>
          <w:bCs/>
          <w:sz w:val="20"/>
          <w:szCs w:val="20"/>
        </w:rPr>
      </w:pPr>
      <w:r w:rsidRPr="00336361">
        <w:rPr>
          <w:rFonts w:ascii="Arial" w:hAnsi="Arial" w:cs="Arial"/>
          <w:b/>
          <w:bCs/>
          <w:sz w:val="20"/>
          <w:szCs w:val="20"/>
        </w:rPr>
        <w:t xml:space="preserve">Table </w:t>
      </w:r>
      <w:r>
        <w:rPr>
          <w:rFonts w:ascii="Arial" w:hAnsi="Arial" w:cs="Arial"/>
          <w:b/>
          <w:bCs/>
          <w:sz w:val="20"/>
          <w:szCs w:val="20"/>
        </w:rPr>
        <w:t>3</w:t>
      </w:r>
      <w:r w:rsidRPr="00336361">
        <w:rPr>
          <w:rFonts w:ascii="Arial" w:hAnsi="Arial" w:cs="Arial"/>
          <w:b/>
          <w:bCs/>
          <w:sz w:val="20"/>
          <w:szCs w:val="20"/>
        </w:rPr>
        <w:t xml:space="preserve">. </w:t>
      </w:r>
      <w:r>
        <w:rPr>
          <w:rFonts w:ascii="Arial" w:hAnsi="Arial" w:cs="Arial"/>
          <w:b/>
          <w:bCs/>
          <w:sz w:val="20"/>
          <w:szCs w:val="20"/>
        </w:rPr>
        <w:t>Effect of herbicidal treatments on total weed density (</w:t>
      </w:r>
      <w:r w:rsidR="00676933">
        <w:rPr>
          <w:rFonts w:ascii="Arial" w:hAnsi="Arial" w:cs="Arial"/>
          <w:b/>
          <w:bCs/>
          <w:sz w:val="20"/>
          <w:szCs w:val="20"/>
        </w:rPr>
        <w:t>No</w:t>
      </w:r>
      <w:r w:rsidR="00343301">
        <w:rPr>
          <w:rFonts w:ascii="Arial" w:hAnsi="Arial" w:cs="Arial"/>
          <w:b/>
          <w:bCs/>
          <w:sz w:val="20"/>
          <w:szCs w:val="20"/>
        </w:rPr>
        <w:t>s</w:t>
      </w:r>
      <w:r w:rsidR="00676933">
        <w:rPr>
          <w:rFonts w:ascii="Arial" w:hAnsi="Arial" w:cs="Arial"/>
          <w:b/>
          <w:bCs/>
          <w:sz w:val="20"/>
          <w:szCs w:val="20"/>
        </w:rPr>
        <w:t>.</w:t>
      </w:r>
      <w:r>
        <w:rPr>
          <w:rFonts w:ascii="Arial" w:hAnsi="Arial" w:cs="Arial"/>
          <w:b/>
          <w:bCs/>
          <w:sz w:val="20"/>
          <w:szCs w:val="20"/>
        </w:rPr>
        <w:t xml:space="preserve"> </w:t>
      </w:r>
      <w:r w:rsidRPr="00676933">
        <w:rPr>
          <w:rFonts w:ascii="Arial" w:hAnsi="Arial" w:cs="Arial"/>
          <w:b/>
          <w:bCs/>
          <w:sz w:val="20"/>
          <w:szCs w:val="20"/>
        </w:rPr>
        <w:t>pot</w:t>
      </w:r>
      <w:r>
        <w:rPr>
          <w:rFonts w:ascii="Arial" w:hAnsi="Arial" w:cs="Arial"/>
          <w:b/>
          <w:bCs/>
          <w:sz w:val="20"/>
          <w:szCs w:val="20"/>
          <w:vertAlign w:val="superscript"/>
        </w:rPr>
        <w:t>-1</w:t>
      </w:r>
      <w:r w:rsidR="00676933">
        <w:rPr>
          <w:rFonts w:ascii="Arial" w:hAnsi="Arial" w:cs="Arial"/>
          <w:b/>
          <w:bCs/>
          <w:sz w:val="20"/>
          <w:szCs w:val="20"/>
        </w:rPr>
        <w:t>) of</w:t>
      </w:r>
      <w:r>
        <w:rPr>
          <w:rFonts w:ascii="Arial" w:hAnsi="Arial" w:cs="Arial"/>
          <w:b/>
          <w:bCs/>
          <w:sz w:val="20"/>
          <w:szCs w:val="20"/>
        </w:rPr>
        <w:t xml:space="preserve"> quinoa</w:t>
      </w:r>
    </w:p>
    <w:p w14:paraId="6C4362C5" w14:textId="77777777" w:rsidR="00676933" w:rsidRDefault="00676933" w:rsidP="006E2135">
      <w:pPr>
        <w:jc w:val="center"/>
        <w:rPr>
          <w:rFonts w:ascii="Arial" w:hAnsi="Arial" w:cs="Arial"/>
          <w:b/>
          <w:bCs/>
          <w:sz w:val="20"/>
          <w:szCs w:val="20"/>
        </w:rPr>
      </w:pPr>
    </w:p>
    <w:tbl>
      <w:tblPr>
        <w:tblStyle w:val="TableGrid"/>
        <w:tblW w:w="13903" w:type="dxa"/>
        <w:tblInd w:w="19" w:type="dxa"/>
        <w:tblCellMar>
          <w:top w:w="3" w:type="dxa"/>
          <w:right w:w="115" w:type="dxa"/>
        </w:tblCellMar>
        <w:tblLook w:val="04A0" w:firstRow="1" w:lastRow="0" w:firstColumn="1" w:lastColumn="0" w:noHBand="0" w:noVBand="1"/>
      </w:tblPr>
      <w:tblGrid>
        <w:gridCol w:w="690"/>
        <w:gridCol w:w="8991"/>
        <w:gridCol w:w="1347"/>
        <w:gridCol w:w="1556"/>
        <w:gridCol w:w="1319"/>
      </w:tblGrid>
      <w:tr w:rsidR="00676933" w:rsidRPr="006E2135" w14:paraId="02192311" w14:textId="77777777" w:rsidTr="00676933">
        <w:trPr>
          <w:trHeight w:val="240"/>
        </w:trPr>
        <w:tc>
          <w:tcPr>
            <w:tcW w:w="9681" w:type="dxa"/>
            <w:gridSpan w:val="2"/>
            <w:tcBorders>
              <w:top w:val="single" w:sz="4" w:space="0" w:color="000000"/>
              <w:left w:val="nil"/>
              <w:bottom w:val="single" w:sz="4" w:space="0" w:color="000000"/>
              <w:right w:val="nil"/>
            </w:tcBorders>
          </w:tcPr>
          <w:p w14:paraId="7D20E9FF" w14:textId="77777777" w:rsidR="00676933" w:rsidRPr="006E2135" w:rsidRDefault="00676933" w:rsidP="0004127A">
            <w:pPr>
              <w:spacing w:line="259" w:lineRule="auto"/>
              <w:ind w:left="123"/>
              <w:rPr>
                <w:rFonts w:ascii="Arial" w:hAnsi="Arial" w:cs="Arial"/>
                <w:sz w:val="20"/>
                <w:szCs w:val="20"/>
              </w:rPr>
            </w:pPr>
            <w:r w:rsidRPr="006E2135">
              <w:rPr>
                <w:rFonts w:ascii="Arial" w:eastAsia="Arial" w:hAnsi="Arial" w:cs="Arial"/>
                <w:b/>
                <w:sz w:val="20"/>
                <w:szCs w:val="20"/>
              </w:rPr>
              <w:t xml:space="preserve">Treatments </w:t>
            </w:r>
          </w:p>
        </w:tc>
        <w:tc>
          <w:tcPr>
            <w:tcW w:w="1347" w:type="dxa"/>
            <w:tcBorders>
              <w:top w:val="single" w:sz="4" w:space="0" w:color="000000"/>
              <w:left w:val="nil"/>
              <w:bottom w:val="single" w:sz="4" w:space="0" w:color="000000"/>
              <w:right w:val="nil"/>
            </w:tcBorders>
          </w:tcPr>
          <w:p w14:paraId="72BDC462" w14:textId="5421FB01" w:rsidR="00676933" w:rsidRPr="006E2135" w:rsidRDefault="00676933" w:rsidP="0004127A">
            <w:pPr>
              <w:spacing w:line="259" w:lineRule="auto"/>
              <w:jc w:val="center"/>
              <w:rPr>
                <w:rFonts w:ascii="Arial" w:hAnsi="Arial" w:cs="Arial"/>
                <w:sz w:val="20"/>
                <w:szCs w:val="20"/>
              </w:rPr>
            </w:pPr>
            <w:r>
              <w:rPr>
                <w:rFonts w:ascii="Arial" w:eastAsia="Arial" w:hAnsi="Arial" w:cs="Arial"/>
                <w:b/>
                <w:sz w:val="20"/>
                <w:szCs w:val="20"/>
              </w:rPr>
              <w:t>15</w:t>
            </w:r>
            <w:r w:rsidRPr="006E2135">
              <w:rPr>
                <w:rFonts w:ascii="Arial" w:eastAsia="Arial" w:hAnsi="Arial" w:cs="Arial"/>
                <w:b/>
                <w:sz w:val="20"/>
                <w:szCs w:val="20"/>
              </w:rPr>
              <w:t xml:space="preserve"> DAS</w:t>
            </w:r>
          </w:p>
        </w:tc>
        <w:tc>
          <w:tcPr>
            <w:tcW w:w="1556" w:type="dxa"/>
            <w:tcBorders>
              <w:top w:val="single" w:sz="4" w:space="0" w:color="000000"/>
              <w:left w:val="nil"/>
              <w:bottom w:val="single" w:sz="4" w:space="0" w:color="000000"/>
              <w:right w:val="nil"/>
            </w:tcBorders>
          </w:tcPr>
          <w:p w14:paraId="7523E167" w14:textId="0DA67AA9" w:rsidR="00676933" w:rsidRPr="006E2135" w:rsidRDefault="00676933" w:rsidP="0004127A">
            <w:pPr>
              <w:spacing w:line="259" w:lineRule="auto"/>
              <w:jc w:val="center"/>
              <w:rPr>
                <w:rFonts w:ascii="Arial" w:hAnsi="Arial" w:cs="Arial"/>
                <w:sz w:val="20"/>
                <w:szCs w:val="20"/>
              </w:rPr>
            </w:pPr>
            <w:r>
              <w:rPr>
                <w:rFonts w:ascii="Arial" w:eastAsia="Arial" w:hAnsi="Arial" w:cs="Arial"/>
                <w:b/>
                <w:sz w:val="20"/>
                <w:szCs w:val="20"/>
              </w:rPr>
              <w:t>30</w:t>
            </w:r>
            <w:r w:rsidRPr="006E2135">
              <w:rPr>
                <w:rFonts w:ascii="Arial" w:eastAsia="Arial" w:hAnsi="Arial" w:cs="Arial"/>
                <w:b/>
                <w:sz w:val="20"/>
                <w:szCs w:val="20"/>
              </w:rPr>
              <w:t xml:space="preserve"> DAS</w:t>
            </w:r>
          </w:p>
        </w:tc>
        <w:tc>
          <w:tcPr>
            <w:tcW w:w="1319" w:type="dxa"/>
            <w:tcBorders>
              <w:top w:val="single" w:sz="4" w:space="0" w:color="000000"/>
              <w:left w:val="nil"/>
              <w:bottom w:val="single" w:sz="4" w:space="0" w:color="000000"/>
              <w:right w:val="nil"/>
            </w:tcBorders>
          </w:tcPr>
          <w:p w14:paraId="7C8B2BB8" w14:textId="41233A85" w:rsidR="00676933" w:rsidRPr="006E2135" w:rsidRDefault="00676933" w:rsidP="0004127A">
            <w:pPr>
              <w:spacing w:line="259" w:lineRule="auto"/>
              <w:jc w:val="center"/>
              <w:rPr>
                <w:rFonts w:ascii="Arial" w:hAnsi="Arial" w:cs="Arial"/>
                <w:sz w:val="20"/>
                <w:szCs w:val="20"/>
              </w:rPr>
            </w:pPr>
            <w:r>
              <w:rPr>
                <w:rFonts w:ascii="Arial" w:eastAsia="Arial" w:hAnsi="Arial" w:cs="Arial"/>
                <w:b/>
                <w:sz w:val="20"/>
                <w:szCs w:val="20"/>
              </w:rPr>
              <w:t>45</w:t>
            </w:r>
            <w:r w:rsidRPr="006E2135">
              <w:rPr>
                <w:rFonts w:ascii="Arial" w:eastAsia="Arial" w:hAnsi="Arial" w:cs="Arial"/>
                <w:b/>
                <w:sz w:val="20"/>
                <w:szCs w:val="20"/>
              </w:rPr>
              <w:t xml:space="preserve"> DAS</w:t>
            </w:r>
          </w:p>
        </w:tc>
      </w:tr>
      <w:tr w:rsidR="00676933" w:rsidRPr="006E2135" w14:paraId="7F9AC9E4" w14:textId="77777777" w:rsidTr="00676933">
        <w:trPr>
          <w:trHeight w:val="309"/>
        </w:trPr>
        <w:tc>
          <w:tcPr>
            <w:tcW w:w="690" w:type="dxa"/>
            <w:tcBorders>
              <w:top w:val="single" w:sz="4" w:space="0" w:color="000000"/>
              <w:left w:val="nil"/>
              <w:bottom w:val="nil"/>
              <w:right w:val="nil"/>
            </w:tcBorders>
          </w:tcPr>
          <w:p w14:paraId="1962E1F9" w14:textId="77777777" w:rsidR="00676933" w:rsidRPr="006E2135" w:rsidRDefault="00676933" w:rsidP="00676933">
            <w:pPr>
              <w:spacing w:line="276" w:lineRule="auto"/>
              <w:ind w:left="123"/>
              <w:rPr>
                <w:rFonts w:ascii="Arial" w:hAnsi="Arial" w:cs="Arial"/>
                <w:sz w:val="20"/>
                <w:szCs w:val="20"/>
              </w:rPr>
            </w:pPr>
            <w:r w:rsidRPr="00336361">
              <w:rPr>
                <w:rFonts w:ascii="Arial" w:hAnsi="Arial" w:cs="Arial"/>
                <w:sz w:val="20"/>
                <w:szCs w:val="20"/>
              </w:rPr>
              <w:t>T</w:t>
            </w:r>
            <w:r>
              <w:rPr>
                <w:rFonts w:ascii="Arial" w:hAnsi="Arial" w:cs="Arial"/>
                <w:sz w:val="20"/>
                <w:szCs w:val="20"/>
                <w:vertAlign w:val="subscript"/>
              </w:rPr>
              <w:t>1</w:t>
            </w:r>
          </w:p>
        </w:tc>
        <w:tc>
          <w:tcPr>
            <w:tcW w:w="8991" w:type="dxa"/>
            <w:tcBorders>
              <w:top w:val="single" w:sz="4" w:space="0" w:color="000000"/>
              <w:left w:val="nil"/>
              <w:bottom w:val="nil"/>
              <w:right w:val="nil"/>
            </w:tcBorders>
          </w:tcPr>
          <w:p w14:paraId="0183DA0A"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 xml:space="preserve">PE application of S-metolachlor @ 1.67L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3 DAS</w:t>
            </w:r>
          </w:p>
        </w:tc>
        <w:tc>
          <w:tcPr>
            <w:tcW w:w="1347" w:type="dxa"/>
            <w:tcBorders>
              <w:top w:val="single" w:sz="4" w:space="0" w:color="000000"/>
              <w:left w:val="nil"/>
              <w:bottom w:val="nil"/>
              <w:right w:val="nil"/>
            </w:tcBorders>
          </w:tcPr>
          <w:p w14:paraId="3A506E2D" w14:textId="7E9314AF"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2.8 (6.80)</w:t>
            </w:r>
          </w:p>
        </w:tc>
        <w:tc>
          <w:tcPr>
            <w:tcW w:w="1556" w:type="dxa"/>
            <w:tcBorders>
              <w:top w:val="single" w:sz="4" w:space="0" w:color="000000"/>
              <w:left w:val="nil"/>
              <w:bottom w:val="nil"/>
              <w:right w:val="nil"/>
            </w:tcBorders>
          </w:tcPr>
          <w:p w14:paraId="3A9F8532" w14:textId="759969B2"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3.6 (</w:t>
            </w:r>
            <w:r w:rsidR="00676933" w:rsidRPr="00343301">
              <w:rPr>
                <w:rFonts w:ascii="Arial" w:hAnsi="Arial" w:cs="Arial"/>
                <w:sz w:val="20"/>
                <w:szCs w:val="20"/>
              </w:rPr>
              <w:t>11.</w:t>
            </w:r>
            <w:r w:rsidRPr="00343301">
              <w:rPr>
                <w:rFonts w:ascii="Arial" w:hAnsi="Arial" w:cs="Arial"/>
                <w:sz w:val="20"/>
                <w:szCs w:val="20"/>
              </w:rPr>
              <w:t>9)</w:t>
            </w:r>
          </w:p>
        </w:tc>
        <w:tc>
          <w:tcPr>
            <w:tcW w:w="1319" w:type="dxa"/>
            <w:tcBorders>
              <w:top w:val="single" w:sz="4" w:space="0" w:color="000000"/>
              <w:left w:val="nil"/>
              <w:bottom w:val="nil"/>
              <w:right w:val="nil"/>
            </w:tcBorders>
          </w:tcPr>
          <w:p w14:paraId="14C5B418" w14:textId="5EC495E7"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3.5 (</w:t>
            </w:r>
            <w:r w:rsidR="00676933" w:rsidRPr="00343301">
              <w:rPr>
                <w:rFonts w:ascii="Arial" w:hAnsi="Arial" w:cs="Arial"/>
                <w:sz w:val="20"/>
                <w:szCs w:val="20"/>
              </w:rPr>
              <w:t>11.3</w:t>
            </w:r>
            <w:r w:rsidRPr="00343301">
              <w:rPr>
                <w:rFonts w:ascii="Arial" w:hAnsi="Arial" w:cs="Arial"/>
                <w:sz w:val="20"/>
                <w:szCs w:val="20"/>
              </w:rPr>
              <w:t>)</w:t>
            </w:r>
          </w:p>
        </w:tc>
      </w:tr>
      <w:tr w:rsidR="00676933" w:rsidRPr="006E2135" w14:paraId="25CB79AE" w14:textId="77777777" w:rsidTr="00676933">
        <w:trPr>
          <w:trHeight w:val="230"/>
        </w:trPr>
        <w:tc>
          <w:tcPr>
            <w:tcW w:w="690" w:type="dxa"/>
            <w:tcBorders>
              <w:top w:val="nil"/>
              <w:left w:val="nil"/>
              <w:bottom w:val="nil"/>
              <w:right w:val="nil"/>
            </w:tcBorders>
          </w:tcPr>
          <w:p w14:paraId="70403379"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2</w:t>
            </w:r>
          </w:p>
        </w:tc>
        <w:tc>
          <w:tcPr>
            <w:tcW w:w="8991" w:type="dxa"/>
            <w:tcBorders>
              <w:top w:val="nil"/>
              <w:left w:val="nil"/>
              <w:bottom w:val="nil"/>
              <w:right w:val="nil"/>
            </w:tcBorders>
          </w:tcPr>
          <w:p w14:paraId="6A03AEB4"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 xml:space="preserve">PE application of Butachlor @ 1000 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3 DAS</w:t>
            </w:r>
          </w:p>
        </w:tc>
        <w:tc>
          <w:tcPr>
            <w:tcW w:w="1347" w:type="dxa"/>
            <w:tcBorders>
              <w:top w:val="nil"/>
              <w:left w:val="nil"/>
              <w:bottom w:val="nil"/>
              <w:right w:val="nil"/>
            </w:tcBorders>
          </w:tcPr>
          <w:p w14:paraId="2A521213" w14:textId="51160330"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2.6 (5.86)</w:t>
            </w:r>
          </w:p>
        </w:tc>
        <w:tc>
          <w:tcPr>
            <w:tcW w:w="1556" w:type="dxa"/>
            <w:tcBorders>
              <w:top w:val="nil"/>
              <w:left w:val="nil"/>
              <w:bottom w:val="nil"/>
              <w:right w:val="nil"/>
            </w:tcBorders>
          </w:tcPr>
          <w:p w14:paraId="298C1ED9" w14:textId="79136B8F"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3.6 (</w:t>
            </w:r>
            <w:r w:rsidR="00676933" w:rsidRPr="00343301">
              <w:rPr>
                <w:rFonts w:ascii="Arial" w:hAnsi="Arial" w:cs="Arial"/>
                <w:sz w:val="20"/>
                <w:szCs w:val="20"/>
              </w:rPr>
              <w:t>12.0</w:t>
            </w:r>
            <w:r w:rsidRPr="00343301">
              <w:rPr>
                <w:rFonts w:ascii="Arial" w:hAnsi="Arial" w:cs="Arial"/>
                <w:sz w:val="20"/>
                <w:szCs w:val="20"/>
              </w:rPr>
              <w:t>)</w:t>
            </w:r>
          </w:p>
        </w:tc>
        <w:tc>
          <w:tcPr>
            <w:tcW w:w="1319" w:type="dxa"/>
            <w:tcBorders>
              <w:top w:val="nil"/>
              <w:left w:val="nil"/>
              <w:bottom w:val="nil"/>
              <w:right w:val="nil"/>
            </w:tcBorders>
          </w:tcPr>
          <w:p w14:paraId="7F882A4B" w14:textId="6EFAE4F3"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3.5 (</w:t>
            </w:r>
            <w:r w:rsidR="00676933" w:rsidRPr="00343301">
              <w:rPr>
                <w:rFonts w:ascii="Arial" w:hAnsi="Arial" w:cs="Arial"/>
                <w:sz w:val="20"/>
                <w:szCs w:val="20"/>
              </w:rPr>
              <w:t>11.6</w:t>
            </w:r>
            <w:r w:rsidRPr="00343301">
              <w:rPr>
                <w:rFonts w:ascii="Arial" w:hAnsi="Arial" w:cs="Arial"/>
                <w:sz w:val="20"/>
                <w:szCs w:val="20"/>
              </w:rPr>
              <w:t>)</w:t>
            </w:r>
          </w:p>
        </w:tc>
      </w:tr>
      <w:tr w:rsidR="00676933" w:rsidRPr="006E2135" w14:paraId="1A8DA466" w14:textId="77777777" w:rsidTr="00676933">
        <w:trPr>
          <w:trHeight w:val="229"/>
        </w:trPr>
        <w:tc>
          <w:tcPr>
            <w:tcW w:w="690" w:type="dxa"/>
            <w:tcBorders>
              <w:top w:val="nil"/>
              <w:left w:val="nil"/>
              <w:bottom w:val="nil"/>
              <w:right w:val="nil"/>
            </w:tcBorders>
          </w:tcPr>
          <w:p w14:paraId="0A07DA90"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3</w:t>
            </w:r>
          </w:p>
        </w:tc>
        <w:tc>
          <w:tcPr>
            <w:tcW w:w="8991" w:type="dxa"/>
            <w:tcBorders>
              <w:top w:val="nil"/>
              <w:left w:val="nil"/>
              <w:bottom w:val="nil"/>
              <w:right w:val="nil"/>
            </w:tcBorders>
          </w:tcPr>
          <w:p w14:paraId="6A586B53"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 xml:space="preserve">PE application of Pretilachlor @ 750g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3 DAS</w:t>
            </w:r>
          </w:p>
        </w:tc>
        <w:tc>
          <w:tcPr>
            <w:tcW w:w="1347" w:type="dxa"/>
            <w:tcBorders>
              <w:top w:val="nil"/>
              <w:left w:val="nil"/>
              <w:bottom w:val="nil"/>
              <w:right w:val="nil"/>
            </w:tcBorders>
          </w:tcPr>
          <w:p w14:paraId="5D1A4503" w14:textId="6510607A"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2.7 (6.24)</w:t>
            </w:r>
          </w:p>
        </w:tc>
        <w:tc>
          <w:tcPr>
            <w:tcW w:w="1556" w:type="dxa"/>
            <w:tcBorders>
              <w:top w:val="nil"/>
              <w:left w:val="nil"/>
              <w:bottom w:val="nil"/>
              <w:right w:val="nil"/>
            </w:tcBorders>
          </w:tcPr>
          <w:p w14:paraId="53D67994" w14:textId="7C39D68F"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3.5 (</w:t>
            </w:r>
            <w:r w:rsidR="00676933" w:rsidRPr="00343301">
              <w:rPr>
                <w:rFonts w:ascii="Arial" w:hAnsi="Arial" w:cs="Arial"/>
                <w:sz w:val="20"/>
                <w:szCs w:val="20"/>
              </w:rPr>
              <w:t>11.</w:t>
            </w:r>
            <w:r w:rsidRPr="00343301">
              <w:rPr>
                <w:rFonts w:ascii="Arial" w:hAnsi="Arial" w:cs="Arial"/>
                <w:sz w:val="20"/>
                <w:szCs w:val="20"/>
              </w:rPr>
              <w:t>7)</w:t>
            </w:r>
          </w:p>
        </w:tc>
        <w:tc>
          <w:tcPr>
            <w:tcW w:w="1319" w:type="dxa"/>
            <w:tcBorders>
              <w:top w:val="nil"/>
              <w:left w:val="nil"/>
              <w:bottom w:val="nil"/>
              <w:right w:val="nil"/>
            </w:tcBorders>
          </w:tcPr>
          <w:p w14:paraId="6602F569" w14:textId="312E6C9E"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3.4 (</w:t>
            </w:r>
            <w:r w:rsidR="00676933" w:rsidRPr="00343301">
              <w:rPr>
                <w:rFonts w:ascii="Arial" w:hAnsi="Arial" w:cs="Arial"/>
                <w:sz w:val="20"/>
                <w:szCs w:val="20"/>
              </w:rPr>
              <w:t>11.2</w:t>
            </w:r>
            <w:r w:rsidRPr="00343301">
              <w:rPr>
                <w:rFonts w:ascii="Arial" w:hAnsi="Arial" w:cs="Arial"/>
                <w:sz w:val="20"/>
                <w:szCs w:val="20"/>
              </w:rPr>
              <w:t>)</w:t>
            </w:r>
          </w:p>
        </w:tc>
      </w:tr>
      <w:tr w:rsidR="00676933" w:rsidRPr="006E2135" w14:paraId="1EC1E281" w14:textId="77777777" w:rsidTr="00676933">
        <w:trPr>
          <w:trHeight w:val="460"/>
        </w:trPr>
        <w:tc>
          <w:tcPr>
            <w:tcW w:w="690" w:type="dxa"/>
            <w:tcBorders>
              <w:top w:val="nil"/>
              <w:left w:val="nil"/>
              <w:bottom w:val="nil"/>
              <w:right w:val="nil"/>
            </w:tcBorders>
          </w:tcPr>
          <w:p w14:paraId="46E89C12"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4</w:t>
            </w:r>
          </w:p>
        </w:tc>
        <w:tc>
          <w:tcPr>
            <w:tcW w:w="8991" w:type="dxa"/>
            <w:tcBorders>
              <w:top w:val="nil"/>
              <w:left w:val="nil"/>
              <w:bottom w:val="nil"/>
              <w:right w:val="nil"/>
            </w:tcBorders>
          </w:tcPr>
          <w:p w14:paraId="64B82F29"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 xml:space="preserve">PE application of </w:t>
            </w:r>
            <w:proofErr w:type="spellStart"/>
            <w:r w:rsidRPr="006E2135">
              <w:rPr>
                <w:rFonts w:ascii="Arial" w:hAnsi="Arial" w:cs="Arial"/>
                <w:sz w:val="20"/>
                <w:szCs w:val="20"/>
                <w:lang w:val="en-US"/>
              </w:rPr>
              <w:t>Pyroxasulfone</w:t>
            </w:r>
            <w:proofErr w:type="spellEnd"/>
            <w:r w:rsidRPr="006E2135">
              <w:rPr>
                <w:rFonts w:ascii="Arial" w:hAnsi="Arial" w:cs="Arial"/>
                <w:sz w:val="20"/>
                <w:szCs w:val="20"/>
                <w:lang w:val="en-US"/>
              </w:rPr>
              <w:t xml:space="preserve"> @ 100g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3 DAS</w:t>
            </w:r>
          </w:p>
        </w:tc>
        <w:tc>
          <w:tcPr>
            <w:tcW w:w="1347" w:type="dxa"/>
            <w:tcBorders>
              <w:top w:val="nil"/>
              <w:left w:val="nil"/>
              <w:bottom w:val="nil"/>
              <w:right w:val="nil"/>
            </w:tcBorders>
          </w:tcPr>
          <w:p w14:paraId="08F622D2" w14:textId="62DEE7EB"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3.1 (8.36)</w:t>
            </w:r>
          </w:p>
        </w:tc>
        <w:tc>
          <w:tcPr>
            <w:tcW w:w="1556" w:type="dxa"/>
            <w:tcBorders>
              <w:top w:val="nil"/>
              <w:left w:val="nil"/>
              <w:bottom w:val="nil"/>
              <w:right w:val="nil"/>
            </w:tcBorders>
          </w:tcPr>
          <w:p w14:paraId="65A28D7B" w14:textId="449BDF38"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3.8 (</w:t>
            </w:r>
            <w:r w:rsidR="00676933" w:rsidRPr="00343301">
              <w:rPr>
                <w:rFonts w:ascii="Arial" w:hAnsi="Arial" w:cs="Arial"/>
                <w:sz w:val="20"/>
                <w:szCs w:val="20"/>
              </w:rPr>
              <w:t>13.9</w:t>
            </w:r>
            <w:r w:rsidRPr="00343301">
              <w:rPr>
                <w:rFonts w:ascii="Arial" w:hAnsi="Arial" w:cs="Arial"/>
                <w:sz w:val="20"/>
                <w:szCs w:val="20"/>
              </w:rPr>
              <w:t>)</w:t>
            </w:r>
          </w:p>
        </w:tc>
        <w:tc>
          <w:tcPr>
            <w:tcW w:w="1319" w:type="dxa"/>
            <w:tcBorders>
              <w:top w:val="nil"/>
              <w:left w:val="nil"/>
              <w:bottom w:val="nil"/>
              <w:right w:val="nil"/>
            </w:tcBorders>
          </w:tcPr>
          <w:p w14:paraId="281A948E" w14:textId="3A74911C"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3.8 (</w:t>
            </w:r>
            <w:r w:rsidR="00676933" w:rsidRPr="00343301">
              <w:rPr>
                <w:rFonts w:ascii="Arial" w:hAnsi="Arial" w:cs="Arial"/>
                <w:sz w:val="20"/>
                <w:szCs w:val="20"/>
              </w:rPr>
              <w:t>13.3</w:t>
            </w:r>
            <w:r w:rsidRPr="00343301">
              <w:rPr>
                <w:rFonts w:ascii="Arial" w:hAnsi="Arial" w:cs="Arial"/>
                <w:sz w:val="20"/>
                <w:szCs w:val="20"/>
              </w:rPr>
              <w:t>)</w:t>
            </w:r>
          </w:p>
        </w:tc>
      </w:tr>
      <w:tr w:rsidR="00676933" w:rsidRPr="006E2135" w14:paraId="04A2B9DF" w14:textId="77777777" w:rsidTr="00676933">
        <w:trPr>
          <w:trHeight w:val="461"/>
        </w:trPr>
        <w:tc>
          <w:tcPr>
            <w:tcW w:w="690" w:type="dxa"/>
            <w:tcBorders>
              <w:top w:val="nil"/>
              <w:left w:val="nil"/>
              <w:bottom w:val="nil"/>
              <w:right w:val="nil"/>
            </w:tcBorders>
          </w:tcPr>
          <w:p w14:paraId="0F1B3D51"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5</w:t>
            </w:r>
          </w:p>
        </w:tc>
        <w:tc>
          <w:tcPr>
            <w:tcW w:w="8991" w:type="dxa"/>
            <w:tcBorders>
              <w:top w:val="nil"/>
              <w:left w:val="nil"/>
              <w:bottom w:val="nil"/>
              <w:right w:val="nil"/>
            </w:tcBorders>
          </w:tcPr>
          <w:p w14:paraId="230C06B9"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 xml:space="preserve">PoE application of Clethodim @ 96g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25 DAS</w:t>
            </w:r>
          </w:p>
        </w:tc>
        <w:tc>
          <w:tcPr>
            <w:tcW w:w="1347" w:type="dxa"/>
            <w:tcBorders>
              <w:top w:val="nil"/>
              <w:left w:val="nil"/>
              <w:bottom w:val="nil"/>
              <w:right w:val="nil"/>
            </w:tcBorders>
          </w:tcPr>
          <w:p w14:paraId="1F6AA6D3" w14:textId="78326888"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3.3 (10.2)</w:t>
            </w:r>
          </w:p>
        </w:tc>
        <w:tc>
          <w:tcPr>
            <w:tcW w:w="1556" w:type="dxa"/>
            <w:tcBorders>
              <w:top w:val="nil"/>
              <w:left w:val="nil"/>
              <w:bottom w:val="nil"/>
              <w:right w:val="nil"/>
            </w:tcBorders>
          </w:tcPr>
          <w:p w14:paraId="598EA84B" w14:textId="1ABD187E"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3.9 (</w:t>
            </w:r>
            <w:r w:rsidR="00676933" w:rsidRPr="00343301">
              <w:rPr>
                <w:rFonts w:ascii="Arial" w:hAnsi="Arial" w:cs="Arial"/>
                <w:sz w:val="20"/>
                <w:szCs w:val="20"/>
              </w:rPr>
              <w:t>14.</w:t>
            </w:r>
            <w:r w:rsidRPr="00343301">
              <w:rPr>
                <w:rFonts w:ascii="Arial" w:hAnsi="Arial" w:cs="Arial"/>
                <w:sz w:val="20"/>
                <w:szCs w:val="20"/>
              </w:rPr>
              <w:t>5)</w:t>
            </w:r>
          </w:p>
        </w:tc>
        <w:tc>
          <w:tcPr>
            <w:tcW w:w="1319" w:type="dxa"/>
            <w:tcBorders>
              <w:top w:val="nil"/>
              <w:left w:val="nil"/>
              <w:bottom w:val="nil"/>
              <w:right w:val="nil"/>
            </w:tcBorders>
          </w:tcPr>
          <w:p w14:paraId="50DB3590" w14:textId="471C68D3"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3.9 (</w:t>
            </w:r>
            <w:r w:rsidR="00676933" w:rsidRPr="00343301">
              <w:rPr>
                <w:rFonts w:ascii="Arial" w:hAnsi="Arial" w:cs="Arial"/>
                <w:sz w:val="20"/>
                <w:szCs w:val="20"/>
              </w:rPr>
              <w:t>13.9</w:t>
            </w:r>
            <w:r w:rsidRPr="00343301">
              <w:rPr>
                <w:rFonts w:ascii="Arial" w:hAnsi="Arial" w:cs="Arial"/>
                <w:sz w:val="20"/>
                <w:szCs w:val="20"/>
              </w:rPr>
              <w:t>)</w:t>
            </w:r>
          </w:p>
        </w:tc>
      </w:tr>
      <w:tr w:rsidR="00676933" w:rsidRPr="006E2135" w14:paraId="21E02925" w14:textId="77777777" w:rsidTr="00676933">
        <w:trPr>
          <w:trHeight w:val="460"/>
        </w:trPr>
        <w:tc>
          <w:tcPr>
            <w:tcW w:w="690" w:type="dxa"/>
            <w:tcBorders>
              <w:top w:val="nil"/>
              <w:left w:val="nil"/>
              <w:bottom w:val="nil"/>
              <w:right w:val="nil"/>
            </w:tcBorders>
          </w:tcPr>
          <w:p w14:paraId="71C14A58"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6</w:t>
            </w:r>
          </w:p>
        </w:tc>
        <w:tc>
          <w:tcPr>
            <w:tcW w:w="8991" w:type="dxa"/>
            <w:tcBorders>
              <w:top w:val="nil"/>
              <w:left w:val="nil"/>
              <w:bottom w:val="nil"/>
              <w:right w:val="nil"/>
            </w:tcBorders>
          </w:tcPr>
          <w:p w14:paraId="1F4E03DD"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 xml:space="preserve">PoE application of </w:t>
            </w:r>
            <w:proofErr w:type="spellStart"/>
            <w:r w:rsidRPr="006E2135">
              <w:rPr>
                <w:rFonts w:ascii="Arial" w:hAnsi="Arial" w:cs="Arial"/>
                <w:sz w:val="20"/>
                <w:szCs w:val="20"/>
              </w:rPr>
              <w:t>Metamifop</w:t>
            </w:r>
            <w:proofErr w:type="spellEnd"/>
            <w:r w:rsidRPr="006E2135">
              <w:rPr>
                <w:rFonts w:ascii="Arial" w:hAnsi="Arial" w:cs="Arial"/>
                <w:sz w:val="20"/>
                <w:szCs w:val="20"/>
              </w:rPr>
              <w:t xml:space="preserve"> @ 1000ml </w:t>
            </w:r>
            <w:proofErr w:type="spellStart"/>
            <w:r w:rsidRPr="006E2135">
              <w:rPr>
                <w:rFonts w:ascii="Arial" w:hAnsi="Arial" w:cs="Arial"/>
                <w:sz w:val="20"/>
                <w:szCs w:val="20"/>
              </w:rPr>
              <w:t>a.i.</w:t>
            </w:r>
            <w:proofErr w:type="spellEnd"/>
            <w:r w:rsidRPr="006E2135">
              <w:rPr>
                <w:rFonts w:ascii="Arial" w:hAnsi="Arial" w:cs="Arial"/>
                <w:sz w:val="20"/>
                <w:szCs w:val="20"/>
              </w:rPr>
              <w:t>/ha at 25 DAS</w:t>
            </w:r>
          </w:p>
        </w:tc>
        <w:tc>
          <w:tcPr>
            <w:tcW w:w="1347" w:type="dxa"/>
            <w:tcBorders>
              <w:top w:val="nil"/>
              <w:left w:val="nil"/>
              <w:bottom w:val="nil"/>
              <w:right w:val="nil"/>
            </w:tcBorders>
          </w:tcPr>
          <w:p w14:paraId="0EF6EC5C" w14:textId="4487109B"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3.3 (9.76)</w:t>
            </w:r>
          </w:p>
        </w:tc>
        <w:tc>
          <w:tcPr>
            <w:tcW w:w="1556" w:type="dxa"/>
            <w:tcBorders>
              <w:top w:val="nil"/>
              <w:left w:val="nil"/>
              <w:bottom w:val="nil"/>
              <w:right w:val="nil"/>
            </w:tcBorders>
          </w:tcPr>
          <w:p w14:paraId="31D64C4E" w14:textId="086A9486"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4.1 (</w:t>
            </w:r>
            <w:r w:rsidR="00676933" w:rsidRPr="00343301">
              <w:rPr>
                <w:rFonts w:ascii="Arial" w:hAnsi="Arial" w:cs="Arial"/>
                <w:sz w:val="20"/>
                <w:szCs w:val="20"/>
              </w:rPr>
              <w:t>15.6</w:t>
            </w:r>
            <w:r w:rsidRPr="00343301">
              <w:rPr>
                <w:rFonts w:ascii="Arial" w:hAnsi="Arial" w:cs="Arial"/>
                <w:sz w:val="20"/>
                <w:szCs w:val="20"/>
              </w:rPr>
              <w:t>)</w:t>
            </w:r>
          </w:p>
        </w:tc>
        <w:tc>
          <w:tcPr>
            <w:tcW w:w="1319" w:type="dxa"/>
            <w:tcBorders>
              <w:top w:val="nil"/>
              <w:left w:val="nil"/>
              <w:bottom w:val="nil"/>
              <w:right w:val="nil"/>
            </w:tcBorders>
          </w:tcPr>
          <w:p w14:paraId="053A1FBC" w14:textId="3A9A0398"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4.0 (</w:t>
            </w:r>
            <w:r w:rsidR="00676933" w:rsidRPr="00343301">
              <w:rPr>
                <w:rFonts w:ascii="Arial" w:hAnsi="Arial" w:cs="Arial"/>
                <w:sz w:val="20"/>
                <w:szCs w:val="20"/>
              </w:rPr>
              <w:t>15.2</w:t>
            </w:r>
            <w:r w:rsidRPr="00343301">
              <w:rPr>
                <w:rFonts w:ascii="Arial" w:hAnsi="Arial" w:cs="Arial"/>
                <w:sz w:val="20"/>
                <w:szCs w:val="20"/>
              </w:rPr>
              <w:t>)</w:t>
            </w:r>
          </w:p>
        </w:tc>
      </w:tr>
      <w:tr w:rsidR="00676933" w:rsidRPr="006E2135" w14:paraId="4DB91AC9" w14:textId="77777777" w:rsidTr="00676933">
        <w:trPr>
          <w:trHeight w:val="460"/>
        </w:trPr>
        <w:tc>
          <w:tcPr>
            <w:tcW w:w="690" w:type="dxa"/>
            <w:tcBorders>
              <w:top w:val="nil"/>
              <w:left w:val="nil"/>
              <w:bottom w:val="nil"/>
              <w:right w:val="nil"/>
            </w:tcBorders>
          </w:tcPr>
          <w:p w14:paraId="2F972C9C"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7</w:t>
            </w:r>
          </w:p>
        </w:tc>
        <w:tc>
          <w:tcPr>
            <w:tcW w:w="8991" w:type="dxa"/>
            <w:tcBorders>
              <w:top w:val="nil"/>
              <w:left w:val="nil"/>
              <w:bottom w:val="nil"/>
              <w:right w:val="nil"/>
            </w:tcBorders>
          </w:tcPr>
          <w:p w14:paraId="5597310A"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 xml:space="preserve">PoE application of </w:t>
            </w:r>
            <w:proofErr w:type="spellStart"/>
            <w:r w:rsidRPr="006E2135">
              <w:rPr>
                <w:rFonts w:ascii="Arial" w:hAnsi="Arial" w:cs="Arial"/>
                <w:sz w:val="20"/>
                <w:szCs w:val="20"/>
                <w:lang w:val="en-US"/>
              </w:rPr>
              <w:t>Halosulfuron</w:t>
            </w:r>
            <w:proofErr w:type="spellEnd"/>
            <w:r w:rsidRPr="006E2135">
              <w:rPr>
                <w:rFonts w:ascii="Arial" w:hAnsi="Arial" w:cs="Arial"/>
                <w:sz w:val="20"/>
                <w:szCs w:val="20"/>
                <w:lang w:val="en-US"/>
              </w:rPr>
              <w:t xml:space="preserve">-methyl @ 70g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25 DAS</w:t>
            </w:r>
          </w:p>
        </w:tc>
        <w:tc>
          <w:tcPr>
            <w:tcW w:w="1347" w:type="dxa"/>
            <w:tcBorders>
              <w:top w:val="nil"/>
              <w:left w:val="nil"/>
              <w:bottom w:val="nil"/>
              <w:right w:val="nil"/>
            </w:tcBorders>
          </w:tcPr>
          <w:p w14:paraId="24413AB4" w14:textId="23048D58"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2.7 (6.46)</w:t>
            </w:r>
          </w:p>
        </w:tc>
        <w:tc>
          <w:tcPr>
            <w:tcW w:w="1556" w:type="dxa"/>
            <w:tcBorders>
              <w:top w:val="nil"/>
              <w:left w:val="nil"/>
              <w:bottom w:val="nil"/>
              <w:right w:val="nil"/>
            </w:tcBorders>
          </w:tcPr>
          <w:p w14:paraId="7575DEB5" w14:textId="4175FEEC"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4.0 (</w:t>
            </w:r>
            <w:r w:rsidR="00676933" w:rsidRPr="00343301">
              <w:rPr>
                <w:rFonts w:ascii="Arial" w:hAnsi="Arial" w:cs="Arial"/>
                <w:sz w:val="20"/>
                <w:szCs w:val="20"/>
              </w:rPr>
              <w:t>15.</w:t>
            </w:r>
            <w:r w:rsidRPr="00343301">
              <w:rPr>
                <w:rFonts w:ascii="Arial" w:hAnsi="Arial" w:cs="Arial"/>
                <w:sz w:val="20"/>
                <w:szCs w:val="20"/>
              </w:rPr>
              <w:t>4)</w:t>
            </w:r>
          </w:p>
        </w:tc>
        <w:tc>
          <w:tcPr>
            <w:tcW w:w="1319" w:type="dxa"/>
            <w:tcBorders>
              <w:top w:val="nil"/>
              <w:left w:val="nil"/>
              <w:bottom w:val="nil"/>
              <w:right w:val="nil"/>
            </w:tcBorders>
          </w:tcPr>
          <w:p w14:paraId="45EDC55B" w14:textId="70DF53E6"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4.0 (</w:t>
            </w:r>
            <w:r w:rsidR="00676933" w:rsidRPr="00343301">
              <w:rPr>
                <w:rFonts w:ascii="Arial" w:hAnsi="Arial" w:cs="Arial"/>
                <w:sz w:val="20"/>
                <w:szCs w:val="20"/>
              </w:rPr>
              <w:t>14.9</w:t>
            </w:r>
            <w:r w:rsidRPr="00343301">
              <w:rPr>
                <w:rFonts w:ascii="Arial" w:hAnsi="Arial" w:cs="Arial"/>
                <w:sz w:val="20"/>
                <w:szCs w:val="20"/>
              </w:rPr>
              <w:t>)</w:t>
            </w:r>
          </w:p>
        </w:tc>
      </w:tr>
      <w:tr w:rsidR="00676933" w:rsidRPr="006E2135" w14:paraId="509F5E46" w14:textId="77777777" w:rsidTr="00676933">
        <w:trPr>
          <w:trHeight w:val="461"/>
        </w:trPr>
        <w:tc>
          <w:tcPr>
            <w:tcW w:w="690" w:type="dxa"/>
            <w:tcBorders>
              <w:top w:val="nil"/>
              <w:left w:val="nil"/>
              <w:bottom w:val="nil"/>
              <w:right w:val="nil"/>
            </w:tcBorders>
          </w:tcPr>
          <w:p w14:paraId="51456BFB"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8</w:t>
            </w:r>
          </w:p>
        </w:tc>
        <w:tc>
          <w:tcPr>
            <w:tcW w:w="8991" w:type="dxa"/>
            <w:tcBorders>
              <w:top w:val="nil"/>
              <w:left w:val="nil"/>
              <w:bottom w:val="nil"/>
              <w:right w:val="nil"/>
            </w:tcBorders>
          </w:tcPr>
          <w:p w14:paraId="6F4C69A7"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 xml:space="preserve">PE application of S-metolachlor @ 1.67L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 xml:space="preserve">/ha at 3 DAS + PoE application of Clethodim @ 96g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25 DAS</w:t>
            </w:r>
          </w:p>
        </w:tc>
        <w:tc>
          <w:tcPr>
            <w:tcW w:w="1347" w:type="dxa"/>
            <w:tcBorders>
              <w:top w:val="nil"/>
              <w:left w:val="nil"/>
              <w:bottom w:val="nil"/>
              <w:right w:val="nil"/>
            </w:tcBorders>
          </w:tcPr>
          <w:p w14:paraId="617E13F7" w14:textId="20B5B52B"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3.0</w:t>
            </w:r>
            <w:r w:rsidR="00676933" w:rsidRPr="00343301">
              <w:rPr>
                <w:rFonts w:ascii="Arial" w:hAnsi="Arial" w:cs="Arial"/>
                <w:sz w:val="20"/>
                <w:szCs w:val="20"/>
              </w:rPr>
              <w:t xml:space="preserve"> (7.96)</w:t>
            </w:r>
          </w:p>
        </w:tc>
        <w:tc>
          <w:tcPr>
            <w:tcW w:w="1556" w:type="dxa"/>
            <w:tcBorders>
              <w:top w:val="nil"/>
              <w:left w:val="nil"/>
              <w:bottom w:val="nil"/>
              <w:right w:val="nil"/>
            </w:tcBorders>
          </w:tcPr>
          <w:p w14:paraId="3CD0E4F0" w14:textId="2143F33A"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3.6 (</w:t>
            </w:r>
            <w:r w:rsidR="00676933" w:rsidRPr="00343301">
              <w:rPr>
                <w:rFonts w:ascii="Arial" w:hAnsi="Arial" w:cs="Arial"/>
                <w:sz w:val="20"/>
                <w:szCs w:val="20"/>
              </w:rPr>
              <w:t>11.</w:t>
            </w:r>
            <w:r w:rsidRPr="00343301">
              <w:rPr>
                <w:rFonts w:ascii="Arial" w:hAnsi="Arial" w:cs="Arial"/>
                <w:sz w:val="20"/>
                <w:szCs w:val="20"/>
              </w:rPr>
              <w:t>7)</w:t>
            </w:r>
          </w:p>
        </w:tc>
        <w:tc>
          <w:tcPr>
            <w:tcW w:w="1319" w:type="dxa"/>
            <w:tcBorders>
              <w:top w:val="nil"/>
              <w:left w:val="nil"/>
              <w:bottom w:val="nil"/>
              <w:right w:val="nil"/>
            </w:tcBorders>
          </w:tcPr>
          <w:p w14:paraId="34EBAED8" w14:textId="10839097"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3.5 (</w:t>
            </w:r>
            <w:r w:rsidR="00676933" w:rsidRPr="00343301">
              <w:rPr>
                <w:rFonts w:ascii="Arial" w:hAnsi="Arial" w:cs="Arial"/>
                <w:sz w:val="20"/>
                <w:szCs w:val="20"/>
              </w:rPr>
              <w:t>11.</w:t>
            </w:r>
            <w:r w:rsidRPr="00343301">
              <w:rPr>
                <w:rFonts w:ascii="Arial" w:hAnsi="Arial" w:cs="Arial"/>
                <w:sz w:val="20"/>
                <w:szCs w:val="20"/>
              </w:rPr>
              <w:t>4)</w:t>
            </w:r>
          </w:p>
        </w:tc>
      </w:tr>
      <w:tr w:rsidR="00676933" w:rsidRPr="006E2135" w14:paraId="766F291E" w14:textId="77777777" w:rsidTr="00676933">
        <w:trPr>
          <w:trHeight w:val="230"/>
        </w:trPr>
        <w:tc>
          <w:tcPr>
            <w:tcW w:w="690" w:type="dxa"/>
            <w:tcBorders>
              <w:top w:val="nil"/>
              <w:left w:val="nil"/>
              <w:bottom w:val="nil"/>
              <w:right w:val="nil"/>
            </w:tcBorders>
          </w:tcPr>
          <w:p w14:paraId="0CF07A0D"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9</w:t>
            </w:r>
          </w:p>
        </w:tc>
        <w:tc>
          <w:tcPr>
            <w:tcW w:w="8991" w:type="dxa"/>
            <w:tcBorders>
              <w:top w:val="nil"/>
              <w:left w:val="nil"/>
              <w:bottom w:val="nil"/>
              <w:right w:val="nil"/>
            </w:tcBorders>
          </w:tcPr>
          <w:p w14:paraId="0086F74E"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 xml:space="preserve">PE application of Butachlor @ 1000 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 xml:space="preserve">/ha at 3 DAS + PoE application of </w:t>
            </w:r>
            <w:proofErr w:type="spellStart"/>
            <w:r w:rsidRPr="006E2135">
              <w:rPr>
                <w:rFonts w:ascii="Arial" w:hAnsi="Arial" w:cs="Arial"/>
                <w:sz w:val="20"/>
                <w:szCs w:val="20"/>
              </w:rPr>
              <w:t>Metamifop</w:t>
            </w:r>
            <w:proofErr w:type="spellEnd"/>
            <w:r w:rsidRPr="006E2135">
              <w:rPr>
                <w:rFonts w:ascii="Arial" w:hAnsi="Arial" w:cs="Arial"/>
                <w:sz w:val="20"/>
                <w:szCs w:val="20"/>
              </w:rPr>
              <w:t xml:space="preserve"> @ 1000ml </w:t>
            </w:r>
            <w:proofErr w:type="spellStart"/>
            <w:r w:rsidRPr="006E2135">
              <w:rPr>
                <w:rFonts w:ascii="Arial" w:hAnsi="Arial" w:cs="Arial"/>
                <w:sz w:val="20"/>
                <w:szCs w:val="20"/>
              </w:rPr>
              <w:t>a.i.</w:t>
            </w:r>
            <w:proofErr w:type="spellEnd"/>
            <w:r w:rsidRPr="006E2135">
              <w:rPr>
                <w:rFonts w:ascii="Arial" w:hAnsi="Arial" w:cs="Arial"/>
                <w:sz w:val="20"/>
                <w:szCs w:val="20"/>
              </w:rPr>
              <w:t>/ha at 25 DAS</w:t>
            </w:r>
          </w:p>
        </w:tc>
        <w:tc>
          <w:tcPr>
            <w:tcW w:w="1347" w:type="dxa"/>
            <w:tcBorders>
              <w:top w:val="nil"/>
              <w:left w:val="nil"/>
              <w:bottom w:val="nil"/>
              <w:right w:val="nil"/>
            </w:tcBorders>
          </w:tcPr>
          <w:p w14:paraId="54CA0FC0" w14:textId="5ACBFA94"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2.2 (</w:t>
            </w:r>
            <w:r w:rsidR="00676933" w:rsidRPr="00343301">
              <w:rPr>
                <w:rFonts w:ascii="Arial" w:hAnsi="Arial" w:cs="Arial"/>
                <w:sz w:val="20"/>
                <w:szCs w:val="20"/>
              </w:rPr>
              <w:t>3.79</w:t>
            </w:r>
            <w:r w:rsidRPr="00343301">
              <w:rPr>
                <w:rFonts w:ascii="Arial" w:hAnsi="Arial" w:cs="Arial"/>
                <w:sz w:val="20"/>
                <w:szCs w:val="20"/>
              </w:rPr>
              <w:t>)</w:t>
            </w:r>
          </w:p>
        </w:tc>
        <w:tc>
          <w:tcPr>
            <w:tcW w:w="1556" w:type="dxa"/>
            <w:tcBorders>
              <w:top w:val="nil"/>
              <w:left w:val="nil"/>
              <w:bottom w:val="nil"/>
              <w:right w:val="nil"/>
            </w:tcBorders>
          </w:tcPr>
          <w:p w14:paraId="66CB1D3A" w14:textId="19D33FCA"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3.3 (</w:t>
            </w:r>
            <w:r w:rsidR="00676933" w:rsidRPr="00343301">
              <w:rPr>
                <w:rFonts w:ascii="Arial" w:hAnsi="Arial" w:cs="Arial"/>
                <w:sz w:val="20"/>
                <w:szCs w:val="20"/>
              </w:rPr>
              <w:t>9.8</w:t>
            </w:r>
            <w:r w:rsidRPr="00343301">
              <w:rPr>
                <w:rFonts w:ascii="Arial" w:hAnsi="Arial" w:cs="Arial"/>
                <w:sz w:val="20"/>
                <w:szCs w:val="20"/>
              </w:rPr>
              <w:t>0)</w:t>
            </w:r>
          </w:p>
        </w:tc>
        <w:tc>
          <w:tcPr>
            <w:tcW w:w="1319" w:type="dxa"/>
            <w:tcBorders>
              <w:top w:val="nil"/>
              <w:left w:val="nil"/>
              <w:bottom w:val="nil"/>
              <w:right w:val="nil"/>
            </w:tcBorders>
          </w:tcPr>
          <w:p w14:paraId="192D35A1" w14:textId="7881387A" w:rsidR="00676933" w:rsidRPr="00343301" w:rsidRDefault="00272317" w:rsidP="00676933">
            <w:pPr>
              <w:spacing w:line="276" w:lineRule="auto"/>
              <w:jc w:val="center"/>
              <w:rPr>
                <w:rFonts w:ascii="Arial" w:hAnsi="Arial" w:cs="Arial"/>
                <w:sz w:val="20"/>
                <w:szCs w:val="20"/>
              </w:rPr>
            </w:pPr>
            <w:r w:rsidRPr="00343301">
              <w:rPr>
                <w:rFonts w:ascii="Arial" w:hAnsi="Arial" w:cs="Arial"/>
                <w:sz w:val="20"/>
                <w:szCs w:val="20"/>
              </w:rPr>
              <w:t>3.2 (</w:t>
            </w:r>
            <w:r w:rsidR="00676933" w:rsidRPr="00343301">
              <w:rPr>
                <w:rFonts w:ascii="Arial" w:hAnsi="Arial" w:cs="Arial"/>
                <w:sz w:val="20"/>
                <w:szCs w:val="20"/>
              </w:rPr>
              <w:t>9.42</w:t>
            </w:r>
            <w:r w:rsidRPr="00343301">
              <w:rPr>
                <w:rFonts w:ascii="Arial" w:hAnsi="Arial" w:cs="Arial"/>
                <w:sz w:val="20"/>
                <w:szCs w:val="20"/>
              </w:rPr>
              <w:t>)</w:t>
            </w:r>
          </w:p>
        </w:tc>
      </w:tr>
      <w:tr w:rsidR="00676933" w:rsidRPr="006E2135" w14:paraId="1176854A" w14:textId="77777777" w:rsidTr="00676933">
        <w:trPr>
          <w:trHeight w:val="230"/>
        </w:trPr>
        <w:tc>
          <w:tcPr>
            <w:tcW w:w="690" w:type="dxa"/>
            <w:tcBorders>
              <w:top w:val="nil"/>
              <w:left w:val="nil"/>
              <w:bottom w:val="nil"/>
              <w:right w:val="nil"/>
            </w:tcBorders>
          </w:tcPr>
          <w:p w14:paraId="2189569E" w14:textId="77777777" w:rsidR="00676933" w:rsidRDefault="00676933" w:rsidP="00676933">
            <w:pPr>
              <w:spacing w:line="276" w:lineRule="auto"/>
              <w:ind w:left="123"/>
            </w:pPr>
            <w:r w:rsidRPr="00336361">
              <w:rPr>
                <w:rFonts w:ascii="Arial" w:hAnsi="Arial" w:cs="Arial"/>
                <w:sz w:val="20"/>
                <w:szCs w:val="20"/>
              </w:rPr>
              <w:t>T</w:t>
            </w:r>
            <w:r>
              <w:rPr>
                <w:rFonts w:ascii="Arial" w:hAnsi="Arial" w:cs="Arial"/>
                <w:sz w:val="20"/>
                <w:szCs w:val="20"/>
                <w:vertAlign w:val="subscript"/>
              </w:rPr>
              <w:t>10</w:t>
            </w:r>
          </w:p>
        </w:tc>
        <w:tc>
          <w:tcPr>
            <w:tcW w:w="8991" w:type="dxa"/>
            <w:tcBorders>
              <w:top w:val="nil"/>
              <w:left w:val="nil"/>
              <w:bottom w:val="nil"/>
              <w:right w:val="nil"/>
            </w:tcBorders>
          </w:tcPr>
          <w:p w14:paraId="2CCCA279"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lang w:val="en-US"/>
              </w:rPr>
              <w:t xml:space="preserve">PE application of Pretilachlor @ 750g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3DAS</w:t>
            </w:r>
            <w:r w:rsidRPr="006E2135">
              <w:rPr>
                <w:rFonts w:ascii="Arial" w:hAnsi="Arial" w:cs="Arial"/>
                <w:sz w:val="20"/>
                <w:szCs w:val="20"/>
              </w:rPr>
              <w:t xml:space="preserve"> + </w:t>
            </w:r>
            <w:r w:rsidRPr="006E2135">
              <w:rPr>
                <w:rFonts w:ascii="Arial" w:hAnsi="Arial" w:cs="Arial"/>
                <w:sz w:val="20"/>
                <w:szCs w:val="20"/>
                <w:lang w:val="en-US"/>
              </w:rPr>
              <w:t xml:space="preserve">PoE application of </w:t>
            </w:r>
            <w:proofErr w:type="spellStart"/>
            <w:r w:rsidRPr="006E2135">
              <w:rPr>
                <w:rFonts w:ascii="Arial" w:hAnsi="Arial" w:cs="Arial"/>
                <w:sz w:val="20"/>
                <w:szCs w:val="20"/>
                <w:lang w:val="en-US"/>
              </w:rPr>
              <w:t>Halosulfuron</w:t>
            </w:r>
            <w:proofErr w:type="spellEnd"/>
            <w:r w:rsidRPr="006E2135">
              <w:rPr>
                <w:rFonts w:ascii="Arial" w:hAnsi="Arial" w:cs="Arial"/>
                <w:sz w:val="20"/>
                <w:szCs w:val="20"/>
                <w:lang w:val="en-US"/>
              </w:rPr>
              <w:t xml:space="preserve">-methyl @ 70g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25 DAS</w:t>
            </w:r>
          </w:p>
        </w:tc>
        <w:tc>
          <w:tcPr>
            <w:tcW w:w="1347" w:type="dxa"/>
            <w:tcBorders>
              <w:top w:val="nil"/>
              <w:left w:val="nil"/>
              <w:bottom w:val="nil"/>
              <w:right w:val="nil"/>
            </w:tcBorders>
          </w:tcPr>
          <w:p w14:paraId="4181C2D7" w14:textId="193F810E" w:rsidR="00676933" w:rsidRPr="00343301" w:rsidRDefault="00272317" w:rsidP="00676933">
            <w:pPr>
              <w:spacing w:line="276" w:lineRule="auto"/>
              <w:jc w:val="center"/>
              <w:rPr>
                <w:rFonts w:ascii="Arial" w:hAnsi="Arial" w:cs="Arial"/>
                <w:sz w:val="20"/>
                <w:szCs w:val="20"/>
              </w:rPr>
            </w:pPr>
            <w:r w:rsidRPr="00343301">
              <w:rPr>
                <w:rFonts w:ascii="Arial" w:hAnsi="Arial" w:cs="Arial"/>
                <w:spacing w:val="-2"/>
                <w:sz w:val="20"/>
                <w:szCs w:val="20"/>
              </w:rPr>
              <w:t>1.8 (</w:t>
            </w:r>
            <w:r w:rsidR="00676933" w:rsidRPr="00343301">
              <w:rPr>
                <w:rFonts w:ascii="Arial" w:hAnsi="Arial" w:cs="Arial"/>
                <w:spacing w:val="-2"/>
                <w:sz w:val="20"/>
                <w:szCs w:val="20"/>
              </w:rPr>
              <w:t>2.38</w:t>
            </w:r>
            <w:r w:rsidRPr="00343301">
              <w:rPr>
                <w:rFonts w:ascii="Arial" w:hAnsi="Arial" w:cs="Arial"/>
                <w:spacing w:val="-2"/>
                <w:sz w:val="20"/>
                <w:szCs w:val="20"/>
              </w:rPr>
              <w:t>)</w:t>
            </w:r>
          </w:p>
        </w:tc>
        <w:tc>
          <w:tcPr>
            <w:tcW w:w="1556" w:type="dxa"/>
            <w:tcBorders>
              <w:top w:val="nil"/>
              <w:left w:val="nil"/>
              <w:bottom w:val="nil"/>
              <w:right w:val="nil"/>
            </w:tcBorders>
          </w:tcPr>
          <w:p w14:paraId="2A1C8581" w14:textId="65CE66C0" w:rsidR="00676933" w:rsidRPr="00343301" w:rsidRDefault="00272317" w:rsidP="00676933">
            <w:pPr>
              <w:spacing w:line="276" w:lineRule="auto"/>
              <w:jc w:val="center"/>
              <w:rPr>
                <w:rFonts w:ascii="Arial" w:hAnsi="Arial" w:cs="Arial"/>
                <w:sz w:val="20"/>
                <w:szCs w:val="20"/>
              </w:rPr>
            </w:pPr>
            <w:r w:rsidRPr="00343301">
              <w:rPr>
                <w:rFonts w:ascii="Arial" w:hAnsi="Arial" w:cs="Arial"/>
                <w:spacing w:val="-2"/>
                <w:sz w:val="20"/>
                <w:szCs w:val="20"/>
              </w:rPr>
              <w:t>3.1 (</w:t>
            </w:r>
            <w:r w:rsidR="00676933" w:rsidRPr="00343301">
              <w:rPr>
                <w:rFonts w:ascii="Arial" w:hAnsi="Arial" w:cs="Arial"/>
                <w:spacing w:val="-2"/>
                <w:sz w:val="20"/>
                <w:szCs w:val="20"/>
              </w:rPr>
              <w:t>8.74</w:t>
            </w:r>
            <w:r w:rsidRPr="00343301">
              <w:rPr>
                <w:rFonts w:ascii="Arial" w:hAnsi="Arial" w:cs="Arial"/>
                <w:spacing w:val="-2"/>
                <w:sz w:val="20"/>
                <w:szCs w:val="20"/>
              </w:rPr>
              <w:t>)</w:t>
            </w:r>
          </w:p>
        </w:tc>
        <w:tc>
          <w:tcPr>
            <w:tcW w:w="1319" w:type="dxa"/>
            <w:tcBorders>
              <w:top w:val="nil"/>
              <w:left w:val="nil"/>
              <w:bottom w:val="nil"/>
              <w:right w:val="nil"/>
            </w:tcBorders>
          </w:tcPr>
          <w:p w14:paraId="233A5FB6" w14:textId="76D3B777" w:rsidR="00676933" w:rsidRPr="00343301" w:rsidRDefault="00272317" w:rsidP="00676933">
            <w:pPr>
              <w:spacing w:line="276" w:lineRule="auto"/>
              <w:jc w:val="center"/>
              <w:rPr>
                <w:rFonts w:ascii="Arial" w:hAnsi="Arial" w:cs="Arial"/>
                <w:sz w:val="20"/>
                <w:szCs w:val="20"/>
              </w:rPr>
            </w:pPr>
            <w:r w:rsidRPr="00343301">
              <w:rPr>
                <w:rFonts w:ascii="Arial" w:hAnsi="Arial" w:cs="Arial"/>
                <w:spacing w:val="-2"/>
                <w:sz w:val="20"/>
                <w:szCs w:val="20"/>
              </w:rPr>
              <w:t>3.1 (</w:t>
            </w:r>
            <w:r w:rsidR="00676933" w:rsidRPr="00343301">
              <w:rPr>
                <w:rFonts w:ascii="Arial" w:hAnsi="Arial" w:cs="Arial"/>
                <w:spacing w:val="-2"/>
                <w:sz w:val="20"/>
                <w:szCs w:val="20"/>
              </w:rPr>
              <w:t>8.46</w:t>
            </w:r>
            <w:r w:rsidRPr="00343301">
              <w:rPr>
                <w:rFonts w:ascii="Arial" w:hAnsi="Arial" w:cs="Arial"/>
                <w:spacing w:val="-2"/>
                <w:sz w:val="20"/>
                <w:szCs w:val="20"/>
              </w:rPr>
              <w:t>)</w:t>
            </w:r>
          </w:p>
        </w:tc>
      </w:tr>
      <w:tr w:rsidR="00676933" w:rsidRPr="006E2135" w14:paraId="45FFC502" w14:textId="77777777" w:rsidTr="00343301">
        <w:trPr>
          <w:trHeight w:val="230"/>
        </w:trPr>
        <w:tc>
          <w:tcPr>
            <w:tcW w:w="690" w:type="dxa"/>
            <w:tcBorders>
              <w:top w:val="nil"/>
              <w:left w:val="nil"/>
              <w:right w:val="nil"/>
            </w:tcBorders>
          </w:tcPr>
          <w:p w14:paraId="0AE415E4" w14:textId="77777777" w:rsidR="00676933" w:rsidRDefault="00676933" w:rsidP="00676933">
            <w:pPr>
              <w:spacing w:line="276" w:lineRule="auto"/>
              <w:ind w:left="123"/>
            </w:pPr>
            <w:r>
              <w:rPr>
                <w:rFonts w:ascii="Arial" w:hAnsi="Arial" w:cs="Arial"/>
                <w:sz w:val="20"/>
                <w:szCs w:val="20"/>
              </w:rPr>
              <w:t>T</w:t>
            </w:r>
            <w:r>
              <w:rPr>
                <w:rFonts w:ascii="Arial" w:hAnsi="Arial" w:cs="Arial"/>
                <w:sz w:val="20"/>
                <w:szCs w:val="20"/>
                <w:vertAlign w:val="subscript"/>
              </w:rPr>
              <w:t>11</w:t>
            </w:r>
          </w:p>
        </w:tc>
        <w:tc>
          <w:tcPr>
            <w:tcW w:w="8991" w:type="dxa"/>
            <w:tcBorders>
              <w:top w:val="nil"/>
              <w:left w:val="nil"/>
              <w:right w:val="nil"/>
            </w:tcBorders>
          </w:tcPr>
          <w:p w14:paraId="6B289388" w14:textId="77777777" w:rsidR="00676933" w:rsidRPr="006E2135" w:rsidRDefault="00676933" w:rsidP="00676933">
            <w:pPr>
              <w:spacing w:line="276" w:lineRule="auto"/>
              <w:rPr>
                <w:rFonts w:ascii="Arial" w:hAnsi="Arial" w:cs="Arial"/>
                <w:sz w:val="20"/>
                <w:szCs w:val="20"/>
              </w:rPr>
            </w:pPr>
            <w:r w:rsidRPr="006E2135">
              <w:rPr>
                <w:rFonts w:ascii="Arial" w:hAnsi="Arial" w:cs="Arial"/>
                <w:sz w:val="20"/>
                <w:szCs w:val="20"/>
              </w:rPr>
              <w:t>Weed free check</w:t>
            </w:r>
          </w:p>
        </w:tc>
        <w:tc>
          <w:tcPr>
            <w:tcW w:w="1347" w:type="dxa"/>
            <w:tcBorders>
              <w:top w:val="nil"/>
              <w:left w:val="nil"/>
              <w:right w:val="nil"/>
            </w:tcBorders>
          </w:tcPr>
          <w:p w14:paraId="0EB0C218" w14:textId="23DBA758" w:rsidR="00676933" w:rsidRPr="00343301" w:rsidRDefault="00676933" w:rsidP="00676933">
            <w:pPr>
              <w:spacing w:line="276" w:lineRule="auto"/>
              <w:jc w:val="center"/>
              <w:rPr>
                <w:rFonts w:ascii="Arial" w:hAnsi="Arial" w:cs="Arial"/>
                <w:sz w:val="20"/>
                <w:szCs w:val="20"/>
              </w:rPr>
            </w:pPr>
            <w:r w:rsidRPr="00343301">
              <w:rPr>
                <w:rFonts w:ascii="Arial" w:hAnsi="Arial" w:cs="Arial"/>
                <w:spacing w:val="-2"/>
                <w:sz w:val="20"/>
                <w:szCs w:val="20"/>
              </w:rPr>
              <w:t>-</w:t>
            </w:r>
          </w:p>
        </w:tc>
        <w:tc>
          <w:tcPr>
            <w:tcW w:w="1556" w:type="dxa"/>
            <w:tcBorders>
              <w:top w:val="nil"/>
              <w:left w:val="nil"/>
              <w:right w:val="nil"/>
            </w:tcBorders>
          </w:tcPr>
          <w:p w14:paraId="2E12C599" w14:textId="3CAFA227" w:rsidR="00676933" w:rsidRPr="00343301" w:rsidRDefault="00676933" w:rsidP="00676933">
            <w:pPr>
              <w:spacing w:line="276" w:lineRule="auto"/>
              <w:jc w:val="center"/>
              <w:rPr>
                <w:rFonts w:ascii="Arial" w:hAnsi="Arial" w:cs="Arial"/>
                <w:sz w:val="20"/>
                <w:szCs w:val="20"/>
              </w:rPr>
            </w:pPr>
            <w:r w:rsidRPr="00343301">
              <w:rPr>
                <w:rFonts w:ascii="Arial" w:hAnsi="Arial" w:cs="Arial"/>
                <w:spacing w:val="-2"/>
                <w:sz w:val="20"/>
                <w:szCs w:val="20"/>
              </w:rPr>
              <w:t>-</w:t>
            </w:r>
          </w:p>
        </w:tc>
        <w:tc>
          <w:tcPr>
            <w:tcW w:w="1319" w:type="dxa"/>
            <w:tcBorders>
              <w:top w:val="nil"/>
              <w:left w:val="nil"/>
              <w:right w:val="nil"/>
            </w:tcBorders>
          </w:tcPr>
          <w:p w14:paraId="21333EDF" w14:textId="38EC7B13" w:rsidR="00676933" w:rsidRPr="00343301" w:rsidRDefault="00676933" w:rsidP="00676933">
            <w:pPr>
              <w:spacing w:line="276" w:lineRule="auto"/>
              <w:jc w:val="center"/>
              <w:rPr>
                <w:rFonts w:ascii="Arial" w:hAnsi="Arial" w:cs="Arial"/>
                <w:sz w:val="20"/>
                <w:szCs w:val="20"/>
              </w:rPr>
            </w:pPr>
            <w:r w:rsidRPr="00343301">
              <w:rPr>
                <w:rFonts w:ascii="Arial" w:hAnsi="Arial" w:cs="Arial"/>
                <w:spacing w:val="-2"/>
                <w:sz w:val="20"/>
                <w:szCs w:val="20"/>
              </w:rPr>
              <w:t>-</w:t>
            </w:r>
          </w:p>
        </w:tc>
      </w:tr>
      <w:tr w:rsidR="00676933" w:rsidRPr="006E2135" w14:paraId="2660B65E" w14:textId="77777777" w:rsidTr="00343301">
        <w:trPr>
          <w:trHeight w:val="229"/>
        </w:trPr>
        <w:tc>
          <w:tcPr>
            <w:tcW w:w="690" w:type="dxa"/>
            <w:tcBorders>
              <w:top w:val="nil"/>
              <w:left w:val="nil"/>
              <w:bottom w:val="single" w:sz="4" w:space="0" w:color="auto"/>
              <w:right w:val="nil"/>
            </w:tcBorders>
          </w:tcPr>
          <w:p w14:paraId="0035A8F5" w14:textId="77777777" w:rsidR="00676933" w:rsidRDefault="00676933" w:rsidP="00676933">
            <w:pPr>
              <w:spacing w:line="276" w:lineRule="auto"/>
              <w:ind w:left="123"/>
            </w:pPr>
            <w:r>
              <w:rPr>
                <w:rFonts w:ascii="Arial" w:hAnsi="Arial" w:cs="Arial"/>
                <w:sz w:val="20"/>
                <w:szCs w:val="20"/>
              </w:rPr>
              <w:t>T</w:t>
            </w:r>
            <w:r>
              <w:rPr>
                <w:rFonts w:ascii="Arial" w:hAnsi="Arial" w:cs="Arial"/>
                <w:sz w:val="20"/>
                <w:szCs w:val="20"/>
                <w:vertAlign w:val="subscript"/>
              </w:rPr>
              <w:t>12</w:t>
            </w:r>
          </w:p>
        </w:tc>
        <w:tc>
          <w:tcPr>
            <w:tcW w:w="8991" w:type="dxa"/>
            <w:tcBorders>
              <w:top w:val="nil"/>
              <w:left w:val="nil"/>
              <w:bottom w:val="single" w:sz="4" w:space="0" w:color="auto"/>
              <w:right w:val="nil"/>
            </w:tcBorders>
          </w:tcPr>
          <w:p w14:paraId="259F8091" w14:textId="77777777" w:rsidR="00676933" w:rsidRPr="006E2135" w:rsidRDefault="00676933" w:rsidP="00676933">
            <w:pPr>
              <w:spacing w:line="276" w:lineRule="auto"/>
              <w:rPr>
                <w:rFonts w:ascii="Arial" w:hAnsi="Arial" w:cs="Arial"/>
                <w:sz w:val="20"/>
                <w:szCs w:val="20"/>
              </w:rPr>
            </w:pPr>
            <w:proofErr w:type="spellStart"/>
            <w:r w:rsidRPr="006E2135">
              <w:rPr>
                <w:rFonts w:ascii="Arial" w:hAnsi="Arial" w:cs="Arial"/>
                <w:sz w:val="20"/>
                <w:szCs w:val="20"/>
              </w:rPr>
              <w:t>Unweeded</w:t>
            </w:r>
            <w:proofErr w:type="spellEnd"/>
            <w:r w:rsidRPr="006E2135">
              <w:rPr>
                <w:rFonts w:ascii="Arial" w:hAnsi="Arial" w:cs="Arial"/>
                <w:sz w:val="20"/>
                <w:szCs w:val="20"/>
              </w:rPr>
              <w:t xml:space="preserve"> control</w:t>
            </w:r>
          </w:p>
        </w:tc>
        <w:tc>
          <w:tcPr>
            <w:tcW w:w="1347" w:type="dxa"/>
            <w:tcBorders>
              <w:top w:val="nil"/>
              <w:left w:val="nil"/>
              <w:bottom w:val="single" w:sz="4" w:space="0" w:color="auto"/>
              <w:right w:val="nil"/>
            </w:tcBorders>
          </w:tcPr>
          <w:p w14:paraId="7314120A" w14:textId="633A57A0"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12.03</w:t>
            </w:r>
          </w:p>
        </w:tc>
        <w:tc>
          <w:tcPr>
            <w:tcW w:w="1556" w:type="dxa"/>
            <w:tcBorders>
              <w:top w:val="nil"/>
              <w:left w:val="nil"/>
              <w:bottom w:val="single" w:sz="4" w:space="0" w:color="auto"/>
              <w:right w:val="nil"/>
            </w:tcBorders>
          </w:tcPr>
          <w:p w14:paraId="64051047" w14:textId="50407927"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17.63</w:t>
            </w:r>
          </w:p>
        </w:tc>
        <w:tc>
          <w:tcPr>
            <w:tcW w:w="1319" w:type="dxa"/>
            <w:tcBorders>
              <w:top w:val="nil"/>
              <w:left w:val="nil"/>
              <w:bottom w:val="single" w:sz="4" w:space="0" w:color="auto"/>
              <w:right w:val="nil"/>
            </w:tcBorders>
          </w:tcPr>
          <w:p w14:paraId="314E5D5E" w14:textId="5474B9D0" w:rsidR="00676933" w:rsidRPr="00343301" w:rsidRDefault="00676933" w:rsidP="00676933">
            <w:pPr>
              <w:spacing w:line="276" w:lineRule="auto"/>
              <w:jc w:val="center"/>
              <w:rPr>
                <w:rFonts w:ascii="Arial" w:hAnsi="Arial" w:cs="Arial"/>
                <w:sz w:val="20"/>
                <w:szCs w:val="20"/>
              </w:rPr>
            </w:pPr>
            <w:r w:rsidRPr="00343301">
              <w:rPr>
                <w:rFonts w:ascii="Arial" w:hAnsi="Arial" w:cs="Arial"/>
                <w:sz w:val="20"/>
                <w:szCs w:val="20"/>
              </w:rPr>
              <w:t>19.96</w:t>
            </w:r>
          </w:p>
        </w:tc>
      </w:tr>
      <w:tr w:rsidR="00676933" w:rsidRPr="006E2135" w14:paraId="652D638B" w14:textId="77777777" w:rsidTr="00343301">
        <w:trPr>
          <w:trHeight w:val="229"/>
        </w:trPr>
        <w:tc>
          <w:tcPr>
            <w:tcW w:w="690" w:type="dxa"/>
            <w:tcBorders>
              <w:top w:val="single" w:sz="4" w:space="0" w:color="auto"/>
              <w:left w:val="nil"/>
              <w:bottom w:val="nil"/>
              <w:right w:val="nil"/>
            </w:tcBorders>
          </w:tcPr>
          <w:p w14:paraId="6740F81B" w14:textId="77777777" w:rsidR="00676933" w:rsidRDefault="00676933" w:rsidP="0004127A">
            <w:pPr>
              <w:spacing w:line="276" w:lineRule="auto"/>
              <w:ind w:left="123"/>
            </w:pPr>
            <w:r>
              <w:t xml:space="preserve"> </w:t>
            </w:r>
          </w:p>
        </w:tc>
        <w:tc>
          <w:tcPr>
            <w:tcW w:w="8991" w:type="dxa"/>
            <w:tcBorders>
              <w:top w:val="single" w:sz="4" w:space="0" w:color="auto"/>
              <w:left w:val="nil"/>
              <w:bottom w:val="nil"/>
              <w:right w:val="nil"/>
            </w:tcBorders>
          </w:tcPr>
          <w:p w14:paraId="427B1A58" w14:textId="77777777" w:rsidR="00676933" w:rsidRPr="006E2135" w:rsidRDefault="00676933" w:rsidP="0004127A">
            <w:pPr>
              <w:spacing w:line="276" w:lineRule="auto"/>
              <w:rPr>
                <w:rFonts w:ascii="Arial" w:hAnsi="Arial" w:cs="Arial"/>
                <w:sz w:val="20"/>
                <w:szCs w:val="20"/>
              </w:rPr>
            </w:pPr>
            <w:r w:rsidRPr="006E2135">
              <w:rPr>
                <w:rFonts w:ascii="Arial" w:eastAsia="Arial" w:hAnsi="Arial" w:cs="Arial"/>
                <w:b/>
                <w:sz w:val="20"/>
                <w:szCs w:val="20"/>
              </w:rPr>
              <w:t xml:space="preserve">Mean </w:t>
            </w:r>
          </w:p>
        </w:tc>
        <w:tc>
          <w:tcPr>
            <w:tcW w:w="1347" w:type="dxa"/>
            <w:tcBorders>
              <w:top w:val="single" w:sz="4" w:space="0" w:color="auto"/>
              <w:left w:val="nil"/>
              <w:bottom w:val="nil"/>
              <w:right w:val="nil"/>
            </w:tcBorders>
          </w:tcPr>
          <w:p w14:paraId="07AE8973" w14:textId="53EA136E" w:rsidR="00676933" w:rsidRPr="006E2135" w:rsidRDefault="00272317" w:rsidP="0004127A">
            <w:pPr>
              <w:spacing w:line="276" w:lineRule="auto"/>
              <w:jc w:val="center"/>
              <w:rPr>
                <w:rFonts w:ascii="Arial" w:hAnsi="Arial" w:cs="Arial"/>
                <w:bCs/>
                <w:sz w:val="20"/>
                <w:szCs w:val="20"/>
              </w:rPr>
            </w:pPr>
            <w:r>
              <w:rPr>
                <w:rFonts w:ascii="Arial" w:hAnsi="Arial" w:cs="Arial"/>
                <w:bCs/>
                <w:sz w:val="20"/>
                <w:szCs w:val="20"/>
              </w:rPr>
              <w:t>2.68</w:t>
            </w:r>
          </w:p>
        </w:tc>
        <w:tc>
          <w:tcPr>
            <w:tcW w:w="1556" w:type="dxa"/>
            <w:tcBorders>
              <w:top w:val="single" w:sz="4" w:space="0" w:color="auto"/>
              <w:left w:val="nil"/>
              <w:bottom w:val="nil"/>
              <w:right w:val="nil"/>
            </w:tcBorders>
          </w:tcPr>
          <w:p w14:paraId="4DDBAE55" w14:textId="1F1A4675" w:rsidR="00676933" w:rsidRPr="006E2135" w:rsidRDefault="00272317" w:rsidP="0004127A">
            <w:pPr>
              <w:spacing w:line="276" w:lineRule="auto"/>
              <w:jc w:val="center"/>
              <w:rPr>
                <w:rFonts w:ascii="Arial" w:hAnsi="Arial" w:cs="Arial"/>
                <w:bCs/>
                <w:sz w:val="20"/>
                <w:szCs w:val="20"/>
              </w:rPr>
            </w:pPr>
            <w:r>
              <w:rPr>
                <w:rFonts w:ascii="Arial" w:hAnsi="Arial" w:cs="Arial"/>
                <w:bCs/>
                <w:sz w:val="20"/>
                <w:szCs w:val="20"/>
              </w:rPr>
              <w:t>3.50</w:t>
            </w:r>
          </w:p>
        </w:tc>
        <w:tc>
          <w:tcPr>
            <w:tcW w:w="1319" w:type="dxa"/>
            <w:tcBorders>
              <w:top w:val="single" w:sz="4" w:space="0" w:color="auto"/>
              <w:left w:val="nil"/>
              <w:bottom w:val="nil"/>
              <w:right w:val="nil"/>
            </w:tcBorders>
          </w:tcPr>
          <w:p w14:paraId="7FBBDD80" w14:textId="17CBE80D" w:rsidR="00676933" w:rsidRPr="006E2135" w:rsidRDefault="00272317" w:rsidP="0004127A">
            <w:pPr>
              <w:spacing w:line="276" w:lineRule="auto"/>
              <w:jc w:val="center"/>
              <w:rPr>
                <w:rFonts w:ascii="Arial" w:hAnsi="Arial" w:cs="Arial"/>
                <w:bCs/>
                <w:sz w:val="20"/>
                <w:szCs w:val="20"/>
              </w:rPr>
            </w:pPr>
            <w:r>
              <w:rPr>
                <w:rFonts w:ascii="Arial" w:hAnsi="Arial" w:cs="Arial"/>
                <w:bCs/>
                <w:sz w:val="20"/>
                <w:szCs w:val="20"/>
              </w:rPr>
              <w:t>3.47</w:t>
            </w:r>
          </w:p>
        </w:tc>
      </w:tr>
      <w:tr w:rsidR="00676933" w:rsidRPr="006E2135" w14:paraId="5B089516" w14:textId="77777777" w:rsidTr="00676933">
        <w:trPr>
          <w:trHeight w:val="230"/>
        </w:trPr>
        <w:tc>
          <w:tcPr>
            <w:tcW w:w="690" w:type="dxa"/>
            <w:tcBorders>
              <w:top w:val="nil"/>
              <w:left w:val="nil"/>
              <w:bottom w:val="nil"/>
              <w:right w:val="nil"/>
            </w:tcBorders>
          </w:tcPr>
          <w:p w14:paraId="1950C901" w14:textId="77777777" w:rsidR="00676933" w:rsidRDefault="00676933" w:rsidP="0004127A">
            <w:pPr>
              <w:spacing w:line="276" w:lineRule="auto"/>
              <w:ind w:left="123"/>
            </w:pPr>
            <w:r>
              <w:t xml:space="preserve"> </w:t>
            </w:r>
          </w:p>
        </w:tc>
        <w:tc>
          <w:tcPr>
            <w:tcW w:w="8991" w:type="dxa"/>
            <w:tcBorders>
              <w:top w:val="nil"/>
              <w:left w:val="nil"/>
              <w:bottom w:val="nil"/>
              <w:right w:val="nil"/>
            </w:tcBorders>
          </w:tcPr>
          <w:p w14:paraId="4B3BE85B" w14:textId="77777777" w:rsidR="00676933" w:rsidRPr="006E2135" w:rsidRDefault="00676933" w:rsidP="0004127A">
            <w:pPr>
              <w:spacing w:line="276" w:lineRule="auto"/>
              <w:rPr>
                <w:rFonts w:ascii="Arial" w:hAnsi="Arial" w:cs="Arial"/>
                <w:sz w:val="20"/>
                <w:szCs w:val="20"/>
              </w:rPr>
            </w:pPr>
            <w:r w:rsidRPr="006E2135">
              <w:rPr>
                <w:rFonts w:ascii="Arial" w:eastAsia="Arial" w:hAnsi="Arial" w:cs="Arial"/>
                <w:b/>
                <w:sz w:val="20"/>
                <w:szCs w:val="20"/>
              </w:rPr>
              <w:t xml:space="preserve">SE(d) </w:t>
            </w:r>
          </w:p>
        </w:tc>
        <w:tc>
          <w:tcPr>
            <w:tcW w:w="1347" w:type="dxa"/>
            <w:tcBorders>
              <w:top w:val="nil"/>
              <w:left w:val="nil"/>
              <w:bottom w:val="nil"/>
              <w:right w:val="nil"/>
            </w:tcBorders>
          </w:tcPr>
          <w:p w14:paraId="544DBF5A" w14:textId="0B57DA7F" w:rsidR="00676933" w:rsidRPr="006E2135" w:rsidRDefault="00272317" w:rsidP="0004127A">
            <w:pPr>
              <w:spacing w:line="276" w:lineRule="auto"/>
              <w:jc w:val="center"/>
              <w:rPr>
                <w:rFonts w:ascii="Arial" w:hAnsi="Arial" w:cs="Arial"/>
                <w:sz w:val="20"/>
                <w:szCs w:val="20"/>
              </w:rPr>
            </w:pPr>
            <w:r>
              <w:rPr>
                <w:rFonts w:ascii="Arial" w:hAnsi="Arial" w:cs="Arial"/>
                <w:sz w:val="20"/>
                <w:szCs w:val="20"/>
              </w:rPr>
              <w:t>0.035</w:t>
            </w:r>
          </w:p>
        </w:tc>
        <w:tc>
          <w:tcPr>
            <w:tcW w:w="1556" w:type="dxa"/>
            <w:tcBorders>
              <w:top w:val="nil"/>
              <w:left w:val="nil"/>
              <w:bottom w:val="nil"/>
              <w:right w:val="nil"/>
            </w:tcBorders>
          </w:tcPr>
          <w:p w14:paraId="45B2C6CC" w14:textId="249A467C" w:rsidR="00676933" w:rsidRPr="006E2135" w:rsidRDefault="00272317" w:rsidP="0004127A">
            <w:pPr>
              <w:spacing w:line="276" w:lineRule="auto"/>
              <w:jc w:val="center"/>
              <w:rPr>
                <w:rFonts w:ascii="Arial" w:hAnsi="Arial" w:cs="Arial"/>
                <w:sz w:val="20"/>
                <w:szCs w:val="20"/>
              </w:rPr>
            </w:pPr>
            <w:r>
              <w:rPr>
                <w:rFonts w:ascii="Arial" w:hAnsi="Arial" w:cs="Arial"/>
                <w:sz w:val="20"/>
                <w:szCs w:val="20"/>
              </w:rPr>
              <w:t>0.043</w:t>
            </w:r>
          </w:p>
        </w:tc>
        <w:tc>
          <w:tcPr>
            <w:tcW w:w="1319" w:type="dxa"/>
            <w:tcBorders>
              <w:top w:val="nil"/>
              <w:left w:val="nil"/>
              <w:bottom w:val="nil"/>
              <w:right w:val="nil"/>
            </w:tcBorders>
          </w:tcPr>
          <w:p w14:paraId="7681578C" w14:textId="1BFE44D9" w:rsidR="00676933" w:rsidRPr="006E2135" w:rsidRDefault="00272317" w:rsidP="0004127A">
            <w:pPr>
              <w:spacing w:line="276" w:lineRule="auto"/>
              <w:jc w:val="center"/>
              <w:rPr>
                <w:rFonts w:ascii="Arial" w:hAnsi="Arial" w:cs="Arial"/>
                <w:sz w:val="20"/>
                <w:szCs w:val="20"/>
              </w:rPr>
            </w:pPr>
            <w:r>
              <w:rPr>
                <w:rFonts w:ascii="Arial" w:hAnsi="Arial" w:cs="Arial"/>
                <w:sz w:val="20"/>
                <w:szCs w:val="20"/>
              </w:rPr>
              <w:t>0.028</w:t>
            </w:r>
          </w:p>
        </w:tc>
      </w:tr>
      <w:tr w:rsidR="00676933" w:rsidRPr="006E2135" w14:paraId="1743D3C3" w14:textId="77777777" w:rsidTr="00676933">
        <w:trPr>
          <w:trHeight w:val="232"/>
        </w:trPr>
        <w:tc>
          <w:tcPr>
            <w:tcW w:w="690" w:type="dxa"/>
            <w:tcBorders>
              <w:top w:val="nil"/>
              <w:left w:val="nil"/>
              <w:bottom w:val="single" w:sz="4" w:space="0" w:color="000000"/>
              <w:right w:val="nil"/>
            </w:tcBorders>
          </w:tcPr>
          <w:p w14:paraId="734C5750" w14:textId="77777777" w:rsidR="00676933" w:rsidRDefault="00676933" w:rsidP="0004127A">
            <w:pPr>
              <w:spacing w:line="276" w:lineRule="auto"/>
              <w:ind w:left="123"/>
            </w:pPr>
            <w:r>
              <w:t xml:space="preserve"> </w:t>
            </w:r>
          </w:p>
        </w:tc>
        <w:tc>
          <w:tcPr>
            <w:tcW w:w="8991" w:type="dxa"/>
            <w:tcBorders>
              <w:top w:val="nil"/>
              <w:left w:val="nil"/>
              <w:bottom w:val="single" w:sz="4" w:space="0" w:color="000000"/>
              <w:right w:val="nil"/>
            </w:tcBorders>
          </w:tcPr>
          <w:p w14:paraId="52BE8E99" w14:textId="77777777" w:rsidR="00676933" w:rsidRPr="006E2135" w:rsidRDefault="00676933" w:rsidP="0004127A">
            <w:pPr>
              <w:spacing w:line="276" w:lineRule="auto"/>
              <w:rPr>
                <w:rFonts w:ascii="Arial" w:hAnsi="Arial" w:cs="Arial"/>
                <w:sz w:val="20"/>
                <w:szCs w:val="20"/>
              </w:rPr>
            </w:pPr>
            <w:r w:rsidRPr="006E2135">
              <w:rPr>
                <w:rFonts w:ascii="Arial" w:eastAsia="Arial" w:hAnsi="Arial" w:cs="Arial"/>
                <w:b/>
                <w:sz w:val="20"/>
                <w:szCs w:val="20"/>
              </w:rPr>
              <w:t xml:space="preserve">CD (P=0.05%) </w:t>
            </w:r>
          </w:p>
        </w:tc>
        <w:tc>
          <w:tcPr>
            <w:tcW w:w="1347" w:type="dxa"/>
            <w:tcBorders>
              <w:top w:val="nil"/>
              <w:left w:val="nil"/>
              <w:bottom w:val="single" w:sz="4" w:space="0" w:color="000000"/>
              <w:right w:val="nil"/>
            </w:tcBorders>
          </w:tcPr>
          <w:p w14:paraId="73716B34" w14:textId="522B3A8B" w:rsidR="00676933" w:rsidRPr="006E2135" w:rsidRDefault="00272317" w:rsidP="0004127A">
            <w:pPr>
              <w:spacing w:line="276" w:lineRule="auto"/>
              <w:jc w:val="center"/>
              <w:rPr>
                <w:rFonts w:ascii="Arial" w:hAnsi="Arial" w:cs="Arial"/>
                <w:sz w:val="20"/>
                <w:szCs w:val="20"/>
              </w:rPr>
            </w:pPr>
            <w:r>
              <w:rPr>
                <w:rFonts w:ascii="Arial" w:hAnsi="Arial" w:cs="Arial"/>
                <w:sz w:val="20"/>
                <w:szCs w:val="20"/>
              </w:rPr>
              <w:t>0.072</w:t>
            </w:r>
          </w:p>
        </w:tc>
        <w:tc>
          <w:tcPr>
            <w:tcW w:w="1556" w:type="dxa"/>
            <w:tcBorders>
              <w:top w:val="nil"/>
              <w:left w:val="nil"/>
              <w:bottom w:val="single" w:sz="4" w:space="0" w:color="000000"/>
              <w:right w:val="nil"/>
            </w:tcBorders>
          </w:tcPr>
          <w:p w14:paraId="612AB21C" w14:textId="3EFB9214" w:rsidR="00676933" w:rsidRPr="006E2135" w:rsidRDefault="00272317" w:rsidP="0004127A">
            <w:pPr>
              <w:spacing w:line="276" w:lineRule="auto"/>
              <w:jc w:val="center"/>
              <w:rPr>
                <w:rFonts w:ascii="Arial" w:hAnsi="Arial" w:cs="Arial"/>
                <w:sz w:val="20"/>
                <w:szCs w:val="20"/>
              </w:rPr>
            </w:pPr>
            <w:r>
              <w:rPr>
                <w:rFonts w:ascii="Arial" w:hAnsi="Arial" w:cs="Arial"/>
                <w:sz w:val="20"/>
                <w:szCs w:val="20"/>
              </w:rPr>
              <w:t>0.089</w:t>
            </w:r>
          </w:p>
        </w:tc>
        <w:tc>
          <w:tcPr>
            <w:tcW w:w="1319" w:type="dxa"/>
            <w:tcBorders>
              <w:top w:val="nil"/>
              <w:left w:val="nil"/>
              <w:bottom w:val="single" w:sz="4" w:space="0" w:color="000000"/>
              <w:right w:val="nil"/>
            </w:tcBorders>
          </w:tcPr>
          <w:p w14:paraId="3DFFBEB4" w14:textId="05BF49BD" w:rsidR="00676933" w:rsidRPr="006E2135" w:rsidRDefault="00272317" w:rsidP="0004127A">
            <w:pPr>
              <w:spacing w:line="276" w:lineRule="auto"/>
              <w:jc w:val="center"/>
              <w:rPr>
                <w:rFonts w:ascii="Arial" w:hAnsi="Arial" w:cs="Arial"/>
                <w:sz w:val="20"/>
                <w:szCs w:val="20"/>
              </w:rPr>
            </w:pPr>
            <w:r>
              <w:rPr>
                <w:rFonts w:ascii="Arial" w:hAnsi="Arial" w:cs="Arial"/>
                <w:sz w:val="20"/>
                <w:szCs w:val="20"/>
              </w:rPr>
              <w:t>0.059</w:t>
            </w:r>
          </w:p>
        </w:tc>
      </w:tr>
    </w:tbl>
    <w:p w14:paraId="1D3CD03E" w14:textId="0E6C549F" w:rsidR="006E2135" w:rsidRPr="00343301" w:rsidRDefault="00272317" w:rsidP="00272317">
      <w:pPr>
        <w:rPr>
          <w:rFonts w:ascii="Arial" w:hAnsi="Arial" w:cs="Arial"/>
          <w:sz w:val="20"/>
          <w:szCs w:val="20"/>
        </w:rPr>
      </w:pPr>
      <w:r w:rsidRPr="00343301">
        <w:rPr>
          <w:rFonts w:ascii="Arial" w:hAnsi="Arial" w:cs="Arial"/>
          <w:sz w:val="20"/>
          <w:szCs w:val="20"/>
        </w:rPr>
        <w:t xml:space="preserve">  *Data were subjected to square root transformation. Values in parenthesis are original values</w:t>
      </w:r>
    </w:p>
    <w:p w14:paraId="7F9821CD" w14:textId="0704E849" w:rsidR="00272317" w:rsidRPr="00D94995" w:rsidRDefault="00783879" w:rsidP="00272317">
      <w:pPr>
        <w:rPr>
          <w:rFonts w:ascii="Arial" w:hAnsi="Arial" w:cs="Arial"/>
          <w:b/>
          <w:bCs/>
          <w:sz w:val="20"/>
          <w:szCs w:val="20"/>
        </w:rPr>
      </w:pPr>
      <w:r>
        <w:t xml:space="preserve">  </w:t>
      </w:r>
      <w:r w:rsidRPr="00D94995">
        <w:rPr>
          <w:rFonts w:ascii="Arial" w:hAnsi="Arial" w:cs="Arial"/>
          <w:sz w:val="20"/>
          <w:szCs w:val="20"/>
        </w:rPr>
        <w:t>*PE –</w:t>
      </w:r>
      <w:r w:rsidRPr="00D94995">
        <w:rPr>
          <w:rFonts w:ascii="Arial" w:hAnsi="Arial" w:cs="Arial"/>
          <w:spacing w:val="-6"/>
          <w:sz w:val="20"/>
          <w:szCs w:val="20"/>
        </w:rPr>
        <w:t xml:space="preserve"> </w:t>
      </w:r>
      <w:r w:rsidRPr="00D94995">
        <w:rPr>
          <w:rFonts w:ascii="Arial" w:hAnsi="Arial" w:cs="Arial"/>
          <w:sz w:val="20"/>
          <w:szCs w:val="20"/>
        </w:rPr>
        <w:t>Pre-emergence, PoE</w:t>
      </w:r>
      <w:r w:rsidRPr="00D94995">
        <w:rPr>
          <w:rFonts w:ascii="Arial" w:hAnsi="Arial" w:cs="Arial"/>
          <w:spacing w:val="2"/>
          <w:sz w:val="20"/>
          <w:szCs w:val="20"/>
        </w:rPr>
        <w:t xml:space="preserve"> </w:t>
      </w:r>
      <w:r w:rsidRPr="00D94995">
        <w:rPr>
          <w:rFonts w:ascii="Arial" w:hAnsi="Arial" w:cs="Arial"/>
          <w:sz w:val="20"/>
          <w:szCs w:val="20"/>
        </w:rPr>
        <w:t>–</w:t>
      </w:r>
      <w:r w:rsidRPr="00D94995">
        <w:rPr>
          <w:rFonts w:ascii="Arial" w:hAnsi="Arial" w:cs="Arial"/>
          <w:spacing w:val="-6"/>
          <w:sz w:val="20"/>
          <w:szCs w:val="20"/>
        </w:rPr>
        <w:t xml:space="preserve"> </w:t>
      </w:r>
      <w:r w:rsidRPr="00D94995">
        <w:rPr>
          <w:rFonts w:ascii="Arial" w:hAnsi="Arial" w:cs="Arial"/>
          <w:sz w:val="20"/>
          <w:szCs w:val="20"/>
        </w:rPr>
        <w:t>Post</w:t>
      </w:r>
      <w:r w:rsidRPr="00D94995">
        <w:rPr>
          <w:rFonts w:ascii="Arial" w:hAnsi="Arial" w:cs="Arial"/>
          <w:spacing w:val="-1"/>
          <w:sz w:val="20"/>
          <w:szCs w:val="20"/>
        </w:rPr>
        <w:t xml:space="preserve"> </w:t>
      </w:r>
      <w:r w:rsidRPr="00D94995">
        <w:rPr>
          <w:rFonts w:ascii="Arial" w:hAnsi="Arial" w:cs="Arial"/>
          <w:spacing w:val="-2"/>
          <w:sz w:val="20"/>
          <w:szCs w:val="20"/>
        </w:rPr>
        <w:t>emergence</w:t>
      </w:r>
    </w:p>
    <w:p w14:paraId="15D1180B" w14:textId="77777777" w:rsidR="00272317" w:rsidRDefault="00272317" w:rsidP="00272317">
      <w:pPr>
        <w:rPr>
          <w:rFonts w:ascii="Arial" w:hAnsi="Arial" w:cs="Arial"/>
          <w:b/>
          <w:bCs/>
          <w:sz w:val="20"/>
          <w:szCs w:val="20"/>
        </w:rPr>
      </w:pPr>
    </w:p>
    <w:p w14:paraId="78833FB8" w14:textId="77777777" w:rsidR="00272317" w:rsidRDefault="00272317" w:rsidP="00272317">
      <w:pPr>
        <w:rPr>
          <w:rFonts w:ascii="Arial" w:hAnsi="Arial" w:cs="Arial"/>
          <w:b/>
          <w:bCs/>
          <w:sz w:val="20"/>
          <w:szCs w:val="20"/>
        </w:rPr>
      </w:pPr>
    </w:p>
    <w:p w14:paraId="242CAA12" w14:textId="77777777" w:rsidR="00343301" w:rsidRDefault="00343301" w:rsidP="00272317">
      <w:pPr>
        <w:jc w:val="center"/>
        <w:rPr>
          <w:rFonts w:ascii="Arial" w:hAnsi="Arial" w:cs="Arial"/>
          <w:b/>
          <w:bCs/>
          <w:sz w:val="20"/>
          <w:szCs w:val="20"/>
        </w:rPr>
      </w:pPr>
    </w:p>
    <w:p w14:paraId="7F442510" w14:textId="4A5118AE" w:rsidR="00272317" w:rsidRDefault="00272317" w:rsidP="00272317">
      <w:pPr>
        <w:jc w:val="center"/>
        <w:rPr>
          <w:rFonts w:ascii="Arial" w:hAnsi="Arial" w:cs="Arial"/>
          <w:b/>
          <w:bCs/>
          <w:sz w:val="20"/>
          <w:szCs w:val="20"/>
        </w:rPr>
      </w:pPr>
      <w:r w:rsidRPr="00336361">
        <w:rPr>
          <w:rFonts w:ascii="Arial" w:hAnsi="Arial" w:cs="Arial"/>
          <w:b/>
          <w:bCs/>
          <w:sz w:val="20"/>
          <w:szCs w:val="20"/>
        </w:rPr>
        <w:t xml:space="preserve">Table </w:t>
      </w:r>
      <w:r>
        <w:rPr>
          <w:rFonts w:ascii="Arial" w:hAnsi="Arial" w:cs="Arial"/>
          <w:b/>
          <w:bCs/>
          <w:sz w:val="20"/>
          <w:szCs w:val="20"/>
        </w:rPr>
        <w:t>4</w:t>
      </w:r>
      <w:r w:rsidRPr="00336361">
        <w:rPr>
          <w:rFonts w:ascii="Arial" w:hAnsi="Arial" w:cs="Arial"/>
          <w:b/>
          <w:bCs/>
          <w:sz w:val="20"/>
          <w:szCs w:val="20"/>
        </w:rPr>
        <w:t xml:space="preserve">. </w:t>
      </w:r>
      <w:r>
        <w:rPr>
          <w:rFonts w:ascii="Arial" w:hAnsi="Arial" w:cs="Arial"/>
          <w:b/>
          <w:bCs/>
          <w:sz w:val="20"/>
          <w:szCs w:val="20"/>
        </w:rPr>
        <w:t>Effect of herbicidal treatments on weed control efficiency (%) of quinoa</w:t>
      </w:r>
    </w:p>
    <w:tbl>
      <w:tblPr>
        <w:tblStyle w:val="TableGrid"/>
        <w:tblW w:w="13903" w:type="dxa"/>
        <w:tblInd w:w="19" w:type="dxa"/>
        <w:tblCellMar>
          <w:top w:w="3" w:type="dxa"/>
          <w:right w:w="115" w:type="dxa"/>
        </w:tblCellMar>
        <w:tblLook w:val="04A0" w:firstRow="1" w:lastRow="0" w:firstColumn="1" w:lastColumn="0" w:noHBand="0" w:noVBand="1"/>
      </w:tblPr>
      <w:tblGrid>
        <w:gridCol w:w="690"/>
        <w:gridCol w:w="8991"/>
        <w:gridCol w:w="1347"/>
        <w:gridCol w:w="1556"/>
        <w:gridCol w:w="1319"/>
      </w:tblGrid>
      <w:tr w:rsidR="004D47D0" w:rsidRPr="006E2135" w14:paraId="4D02B7C6" w14:textId="77777777" w:rsidTr="0004127A">
        <w:trPr>
          <w:trHeight w:val="240"/>
        </w:trPr>
        <w:tc>
          <w:tcPr>
            <w:tcW w:w="9681" w:type="dxa"/>
            <w:gridSpan w:val="2"/>
            <w:tcBorders>
              <w:top w:val="single" w:sz="4" w:space="0" w:color="000000"/>
              <w:left w:val="nil"/>
              <w:bottom w:val="single" w:sz="4" w:space="0" w:color="000000"/>
              <w:right w:val="nil"/>
            </w:tcBorders>
          </w:tcPr>
          <w:p w14:paraId="76BE528D" w14:textId="77777777" w:rsidR="004D47D0" w:rsidRPr="006E2135" w:rsidRDefault="004D47D0" w:rsidP="0004127A">
            <w:pPr>
              <w:spacing w:line="259" w:lineRule="auto"/>
              <w:ind w:left="123"/>
              <w:rPr>
                <w:rFonts w:ascii="Arial" w:hAnsi="Arial" w:cs="Arial"/>
                <w:sz w:val="20"/>
                <w:szCs w:val="20"/>
              </w:rPr>
            </w:pPr>
            <w:r w:rsidRPr="006E2135">
              <w:rPr>
                <w:rFonts w:ascii="Arial" w:eastAsia="Arial" w:hAnsi="Arial" w:cs="Arial"/>
                <w:b/>
                <w:sz w:val="20"/>
                <w:szCs w:val="20"/>
              </w:rPr>
              <w:t xml:space="preserve">Treatments </w:t>
            </w:r>
          </w:p>
        </w:tc>
        <w:tc>
          <w:tcPr>
            <w:tcW w:w="1347" w:type="dxa"/>
            <w:tcBorders>
              <w:top w:val="single" w:sz="4" w:space="0" w:color="000000"/>
              <w:left w:val="nil"/>
              <w:bottom w:val="single" w:sz="4" w:space="0" w:color="000000"/>
              <w:right w:val="nil"/>
            </w:tcBorders>
          </w:tcPr>
          <w:p w14:paraId="7E71F40A" w14:textId="77777777" w:rsidR="004D47D0" w:rsidRPr="006E2135" w:rsidRDefault="004D47D0" w:rsidP="0004127A">
            <w:pPr>
              <w:spacing w:line="259" w:lineRule="auto"/>
              <w:jc w:val="center"/>
              <w:rPr>
                <w:rFonts w:ascii="Arial" w:hAnsi="Arial" w:cs="Arial"/>
                <w:sz w:val="20"/>
                <w:szCs w:val="20"/>
              </w:rPr>
            </w:pPr>
            <w:r>
              <w:rPr>
                <w:rFonts w:ascii="Arial" w:eastAsia="Arial" w:hAnsi="Arial" w:cs="Arial"/>
                <w:b/>
                <w:sz w:val="20"/>
                <w:szCs w:val="20"/>
              </w:rPr>
              <w:t>15</w:t>
            </w:r>
            <w:r w:rsidRPr="006E2135">
              <w:rPr>
                <w:rFonts w:ascii="Arial" w:eastAsia="Arial" w:hAnsi="Arial" w:cs="Arial"/>
                <w:b/>
                <w:sz w:val="20"/>
                <w:szCs w:val="20"/>
              </w:rPr>
              <w:t xml:space="preserve"> DAS</w:t>
            </w:r>
          </w:p>
        </w:tc>
        <w:tc>
          <w:tcPr>
            <w:tcW w:w="1556" w:type="dxa"/>
            <w:tcBorders>
              <w:top w:val="single" w:sz="4" w:space="0" w:color="000000"/>
              <w:left w:val="nil"/>
              <w:bottom w:val="single" w:sz="4" w:space="0" w:color="000000"/>
              <w:right w:val="nil"/>
            </w:tcBorders>
          </w:tcPr>
          <w:p w14:paraId="74AC178B" w14:textId="77777777" w:rsidR="004D47D0" w:rsidRPr="006E2135" w:rsidRDefault="004D47D0" w:rsidP="0004127A">
            <w:pPr>
              <w:spacing w:line="259" w:lineRule="auto"/>
              <w:jc w:val="center"/>
              <w:rPr>
                <w:rFonts w:ascii="Arial" w:hAnsi="Arial" w:cs="Arial"/>
                <w:sz w:val="20"/>
                <w:szCs w:val="20"/>
              </w:rPr>
            </w:pPr>
            <w:r>
              <w:rPr>
                <w:rFonts w:ascii="Arial" w:eastAsia="Arial" w:hAnsi="Arial" w:cs="Arial"/>
                <w:b/>
                <w:sz w:val="20"/>
                <w:szCs w:val="20"/>
              </w:rPr>
              <w:t>30</w:t>
            </w:r>
            <w:r w:rsidRPr="006E2135">
              <w:rPr>
                <w:rFonts w:ascii="Arial" w:eastAsia="Arial" w:hAnsi="Arial" w:cs="Arial"/>
                <w:b/>
                <w:sz w:val="20"/>
                <w:szCs w:val="20"/>
              </w:rPr>
              <w:t xml:space="preserve"> DAS</w:t>
            </w:r>
          </w:p>
        </w:tc>
        <w:tc>
          <w:tcPr>
            <w:tcW w:w="1319" w:type="dxa"/>
            <w:tcBorders>
              <w:top w:val="single" w:sz="4" w:space="0" w:color="000000"/>
              <w:left w:val="nil"/>
              <w:bottom w:val="single" w:sz="4" w:space="0" w:color="000000"/>
              <w:right w:val="nil"/>
            </w:tcBorders>
          </w:tcPr>
          <w:p w14:paraId="09102FB4" w14:textId="77777777" w:rsidR="004D47D0" w:rsidRPr="006E2135" w:rsidRDefault="004D47D0" w:rsidP="0004127A">
            <w:pPr>
              <w:spacing w:line="259" w:lineRule="auto"/>
              <w:jc w:val="center"/>
              <w:rPr>
                <w:rFonts w:ascii="Arial" w:hAnsi="Arial" w:cs="Arial"/>
                <w:sz w:val="20"/>
                <w:szCs w:val="20"/>
              </w:rPr>
            </w:pPr>
            <w:r>
              <w:rPr>
                <w:rFonts w:ascii="Arial" w:eastAsia="Arial" w:hAnsi="Arial" w:cs="Arial"/>
                <w:b/>
                <w:sz w:val="20"/>
                <w:szCs w:val="20"/>
              </w:rPr>
              <w:t>45</w:t>
            </w:r>
            <w:r w:rsidRPr="006E2135">
              <w:rPr>
                <w:rFonts w:ascii="Arial" w:eastAsia="Arial" w:hAnsi="Arial" w:cs="Arial"/>
                <w:b/>
                <w:sz w:val="20"/>
                <w:szCs w:val="20"/>
              </w:rPr>
              <w:t xml:space="preserve"> DAS</w:t>
            </w:r>
          </w:p>
        </w:tc>
      </w:tr>
      <w:tr w:rsidR="004D47D0" w:rsidRPr="006E2135" w14:paraId="19DD6473" w14:textId="77777777" w:rsidTr="0004127A">
        <w:trPr>
          <w:trHeight w:val="309"/>
        </w:trPr>
        <w:tc>
          <w:tcPr>
            <w:tcW w:w="690" w:type="dxa"/>
            <w:tcBorders>
              <w:top w:val="single" w:sz="4" w:space="0" w:color="000000"/>
              <w:left w:val="nil"/>
              <w:bottom w:val="nil"/>
              <w:right w:val="nil"/>
            </w:tcBorders>
          </w:tcPr>
          <w:p w14:paraId="7C510749" w14:textId="77777777" w:rsidR="004D47D0" w:rsidRPr="006E2135" w:rsidRDefault="004D47D0" w:rsidP="004D47D0">
            <w:pPr>
              <w:spacing w:line="276" w:lineRule="auto"/>
              <w:ind w:left="123"/>
              <w:rPr>
                <w:rFonts w:ascii="Arial" w:hAnsi="Arial" w:cs="Arial"/>
                <w:sz w:val="20"/>
                <w:szCs w:val="20"/>
              </w:rPr>
            </w:pPr>
            <w:r w:rsidRPr="00336361">
              <w:rPr>
                <w:rFonts w:ascii="Arial" w:hAnsi="Arial" w:cs="Arial"/>
                <w:sz w:val="20"/>
                <w:szCs w:val="20"/>
              </w:rPr>
              <w:t>T</w:t>
            </w:r>
            <w:r>
              <w:rPr>
                <w:rFonts w:ascii="Arial" w:hAnsi="Arial" w:cs="Arial"/>
                <w:sz w:val="20"/>
                <w:szCs w:val="20"/>
                <w:vertAlign w:val="subscript"/>
              </w:rPr>
              <w:t>1</w:t>
            </w:r>
          </w:p>
        </w:tc>
        <w:tc>
          <w:tcPr>
            <w:tcW w:w="8991" w:type="dxa"/>
            <w:tcBorders>
              <w:top w:val="single" w:sz="4" w:space="0" w:color="000000"/>
              <w:left w:val="nil"/>
              <w:bottom w:val="nil"/>
              <w:right w:val="nil"/>
            </w:tcBorders>
          </w:tcPr>
          <w:p w14:paraId="4B916BFD"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 xml:space="preserve">PE application of S-metolachlor @ 1.67L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3 DAS</w:t>
            </w:r>
          </w:p>
        </w:tc>
        <w:tc>
          <w:tcPr>
            <w:tcW w:w="1347" w:type="dxa"/>
            <w:tcBorders>
              <w:top w:val="single" w:sz="4" w:space="0" w:color="000000"/>
              <w:left w:val="nil"/>
              <w:bottom w:val="nil"/>
              <w:right w:val="nil"/>
            </w:tcBorders>
          </w:tcPr>
          <w:p w14:paraId="24E8951D" w14:textId="735785D9"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55.6</w:t>
            </w:r>
          </w:p>
        </w:tc>
        <w:tc>
          <w:tcPr>
            <w:tcW w:w="1556" w:type="dxa"/>
            <w:tcBorders>
              <w:top w:val="single" w:sz="4" w:space="0" w:color="000000"/>
              <w:left w:val="nil"/>
              <w:bottom w:val="nil"/>
              <w:right w:val="nil"/>
            </w:tcBorders>
          </w:tcPr>
          <w:p w14:paraId="09AD48F6" w14:textId="7FB6D7C1"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38.15</w:t>
            </w:r>
          </w:p>
        </w:tc>
        <w:tc>
          <w:tcPr>
            <w:tcW w:w="1319" w:type="dxa"/>
            <w:tcBorders>
              <w:top w:val="single" w:sz="4" w:space="0" w:color="000000"/>
              <w:left w:val="nil"/>
              <w:bottom w:val="nil"/>
              <w:right w:val="nil"/>
            </w:tcBorders>
          </w:tcPr>
          <w:p w14:paraId="57D4CD86" w14:textId="2480061E"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57.34</w:t>
            </w:r>
          </w:p>
        </w:tc>
      </w:tr>
      <w:tr w:rsidR="004D47D0" w:rsidRPr="006E2135" w14:paraId="24546DFA" w14:textId="77777777" w:rsidTr="0004127A">
        <w:trPr>
          <w:trHeight w:val="230"/>
        </w:trPr>
        <w:tc>
          <w:tcPr>
            <w:tcW w:w="690" w:type="dxa"/>
            <w:tcBorders>
              <w:top w:val="nil"/>
              <w:left w:val="nil"/>
              <w:bottom w:val="nil"/>
              <w:right w:val="nil"/>
            </w:tcBorders>
          </w:tcPr>
          <w:p w14:paraId="5D63504A"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2</w:t>
            </w:r>
          </w:p>
        </w:tc>
        <w:tc>
          <w:tcPr>
            <w:tcW w:w="8991" w:type="dxa"/>
            <w:tcBorders>
              <w:top w:val="nil"/>
              <w:left w:val="nil"/>
              <w:bottom w:val="nil"/>
              <w:right w:val="nil"/>
            </w:tcBorders>
          </w:tcPr>
          <w:p w14:paraId="460C0FC8"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 xml:space="preserve">PE application of Butachlor @ 1000 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3 DAS</w:t>
            </w:r>
          </w:p>
        </w:tc>
        <w:tc>
          <w:tcPr>
            <w:tcW w:w="1347" w:type="dxa"/>
            <w:tcBorders>
              <w:top w:val="nil"/>
              <w:left w:val="nil"/>
              <w:bottom w:val="nil"/>
              <w:right w:val="nil"/>
            </w:tcBorders>
          </w:tcPr>
          <w:p w14:paraId="57C650E2" w14:textId="5E77823D"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70.28</w:t>
            </w:r>
          </w:p>
        </w:tc>
        <w:tc>
          <w:tcPr>
            <w:tcW w:w="1556" w:type="dxa"/>
            <w:tcBorders>
              <w:top w:val="nil"/>
              <w:left w:val="nil"/>
              <w:bottom w:val="nil"/>
              <w:right w:val="nil"/>
            </w:tcBorders>
          </w:tcPr>
          <w:p w14:paraId="6E19D726" w14:textId="29CC5A18"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44.45</w:t>
            </w:r>
          </w:p>
        </w:tc>
        <w:tc>
          <w:tcPr>
            <w:tcW w:w="1319" w:type="dxa"/>
            <w:tcBorders>
              <w:top w:val="nil"/>
              <w:left w:val="nil"/>
              <w:bottom w:val="nil"/>
              <w:right w:val="nil"/>
            </w:tcBorders>
          </w:tcPr>
          <w:p w14:paraId="705FBFF8" w14:textId="1FA90ED5"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60.98</w:t>
            </w:r>
          </w:p>
        </w:tc>
      </w:tr>
      <w:tr w:rsidR="004D47D0" w:rsidRPr="006E2135" w14:paraId="33E31716" w14:textId="77777777" w:rsidTr="0004127A">
        <w:trPr>
          <w:trHeight w:val="229"/>
        </w:trPr>
        <w:tc>
          <w:tcPr>
            <w:tcW w:w="690" w:type="dxa"/>
            <w:tcBorders>
              <w:top w:val="nil"/>
              <w:left w:val="nil"/>
              <w:bottom w:val="nil"/>
              <w:right w:val="nil"/>
            </w:tcBorders>
          </w:tcPr>
          <w:p w14:paraId="560BE46A"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3</w:t>
            </w:r>
          </w:p>
        </w:tc>
        <w:tc>
          <w:tcPr>
            <w:tcW w:w="8991" w:type="dxa"/>
            <w:tcBorders>
              <w:top w:val="nil"/>
              <w:left w:val="nil"/>
              <w:bottom w:val="nil"/>
              <w:right w:val="nil"/>
            </w:tcBorders>
          </w:tcPr>
          <w:p w14:paraId="2146931F"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 xml:space="preserve">PE application of Pretilachlor @ 750g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3 DAS</w:t>
            </w:r>
          </w:p>
        </w:tc>
        <w:tc>
          <w:tcPr>
            <w:tcW w:w="1347" w:type="dxa"/>
            <w:tcBorders>
              <w:top w:val="nil"/>
              <w:left w:val="nil"/>
              <w:bottom w:val="nil"/>
              <w:right w:val="nil"/>
            </w:tcBorders>
          </w:tcPr>
          <w:p w14:paraId="2B86D338" w14:textId="33AAB920"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80.19</w:t>
            </w:r>
          </w:p>
        </w:tc>
        <w:tc>
          <w:tcPr>
            <w:tcW w:w="1556" w:type="dxa"/>
            <w:tcBorders>
              <w:top w:val="nil"/>
              <w:left w:val="nil"/>
              <w:bottom w:val="nil"/>
              <w:right w:val="nil"/>
            </w:tcBorders>
          </w:tcPr>
          <w:p w14:paraId="6E61E5B4" w14:textId="378CDFDC"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50.29</w:t>
            </w:r>
          </w:p>
        </w:tc>
        <w:tc>
          <w:tcPr>
            <w:tcW w:w="1319" w:type="dxa"/>
            <w:tcBorders>
              <w:top w:val="nil"/>
              <w:left w:val="nil"/>
              <w:bottom w:val="nil"/>
              <w:right w:val="nil"/>
            </w:tcBorders>
          </w:tcPr>
          <w:p w14:paraId="3CB62CD7" w14:textId="3274CF98"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64.64</w:t>
            </w:r>
          </w:p>
        </w:tc>
      </w:tr>
      <w:tr w:rsidR="004D47D0" w:rsidRPr="006E2135" w14:paraId="76F197B8" w14:textId="77777777" w:rsidTr="0004127A">
        <w:trPr>
          <w:trHeight w:val="460"/>
        </w:trPr>
        <w:tc>
          <w:tcPr>
            <w:tcW w:w="690" w:type="dxa"/>
            <w:tcBorders>
              <w:top w:val="nil"/>
              <w:left w:val="nil"/>
              <w:bottom w:val="nil"/>
              <w:right w:val="nil"/>
            </w:tcBorders>
          </w:tcPr>
          <w:p w14:paraId="29F97ECF"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4</w:t>
            </w:r>
          </w:p>
        </w:tc>
        <w:tc>
          <w:tcPr>
            <w:tcW w:w="8991" w:type="dxa"/>
            <w:tcBorders>
              <w:top w:val="nil"/>
              <w:left w:val="nil"/>
              <w:bottom w:val="nil"/>
              <w:right w:val="nil"/>
            </w:tcBorders>
          </w:tcPr>
          <w:p w14:paraId="6382A08A"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 xml:space="preserve">PE application of </w:t>
            </w:r>
            <w:proofErr w:type="spellStart"/>
            <w:r w:rsidRPr="006E2135">
              <w:rPr>
                <w:rFonts w:ascii="Arial" w:hAnsi="Arial" w:cs="Arial"/>
                <w:sz w:val="20"/>
                <w:szCs w:val="20"/>
                <w:lang w:val="en-US"/>
              </w:rPr>
              <w:t>Pyroxasulfone</w:t>
            </w:r>
            <w:proofErr w:type="spellEnd"/>
            <w:r w:rsidRPr="006E2135">
              <w:rPr>
                <w:rFonts w:ascii="Arial" w:hAnsi="Arial" w:cs="Arial"/>
                <w:sz w:val="20"/>
                <w:szCs w:val="20"/>
                <w:lang w:val="en-US"/>
              </w:rPr>
              <w:t xml:space="preserve"> @ 100g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3 DAS</w:t>
            </w:r>
          </w:p>
        </w:tc>
        <w:tc>
          <w:tcPr>
            <w:tcW w:w="1347" w:type="dxa"/>
            <w:tcBorders>
              <w:top w:val="nil"/>
              <w:left w:val="nil"/>
              <w:bottom w:val="nil"/>
              <w:right w:val="nil"/>
            </w:tcBorders>
          </w:tcPr>
          <w:p w14:paraId="2555CA11" w14:textId="464CB76F"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22.36</w:t>
            </w:r>
          </w:p>
        </w:tc>
        <w:tc>
          <w:tcPr>
            <w:tcW w:w="1556" w:type="dxa"/>
            <w:tcBorders>
              <w:top w:val="nil"/>
              <w:left w:val="nil"/>
              <w:bottom w:val="nil"/>
              <w:right w:val="nil"/>
            </w:tcBorders>
          </w:tcPr>
          <w:p w14:paraId="6735B249" w14:textId="08260687"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20.81</w:t>
            </w:r>
          </w:p>
        </w:tc>
        <w:tc>
          <w:tcPr>
            <w:tcW w:w="1319" w:type="dxa"/>
            <w:tcBorders>
              <w:top w:val="nil"/>
              <w:left w:val="nil"/>
              <w:bottom w:val="nil"/>
              <w:right w:val="nil"/>
            </w:tcBorders>
          </w:tcPr>
          <w:p w14:paraId="120578A2" w14:textId="35D51D6B"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45.25</w:t>
            </w:r>
          </w:p>
        </w:tc>
      </w:tr>
      <w:tr w:rsidR="004D47D0" w:rsidRPr="006E2135" w14:paraId="310A4C4F" w14:textId="77777777" w:rsidTr="0004127A">
        <w:trPr>
          <w:trHeight w:val="461"/>
        </w:trPr>
        <w:tc>
          <w:tcPr>
            <w:tcW w:w="690" w:type="dxa"/>
            <w:tcBorders>
              <w:top w:val="nil"/>
              <w:left w:val="nil"/>
              <w:bottom w:val="nil"/>
              <w:right w:val="nil"/>
            </w:tcBorders>
          </w:tcPr>
          <w:p w14:paraId="2D5668E1"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5</w:t>
            </w:r>
          </w:p>
        </w:tc>
        <w:tc>
          <w:tcPr>
            <w:tcW w:w="8991" w:type="dxa"/>
            <w:tcBorders>
              <w:top w:val="nil"/>
              <w:left w:val="nil"/>
              <w:bottom w:val="nil"/>
              <w:right w:val="nil"/>
            </w:tcBorders>
          </w:tcPr>
          <w:p w14:paraId="67023D1A"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 xml:space="preserve">PoE application of Clethodim @ 96g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25 DAS</w:t>
            </w:r>
          </w:p>
        </w:tc>
        <w:tc>
          <w:tcPr>
            <w:tcW w:w="1347" w:type="dxa"/>
            <w:tcBorders>
              <w:top w:val="nil"/>
              <w:left w:val="nil"/>
              <w:bottom w:val="nil"/>
              <w:right w:val="nil"/>
            </w:tcBorders>
          </w:tcPr>
          <w:p w14:paraId="5BEF0594" w14:textId="4BD66A70"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27.45</w:t>
            </w:r>
          </w:p>
        </w:tc>
        <w:tc>
          <w:tcPr>
            <w:tcW w:w="1556" w:type="dxa"/>
            <w:tcBorders>
              <w:top w:val="nil"/>
              <w:left w:val="nil"/>
              <w:bottom w:val="nil"/>
              <w:right w:val="nil"/>
            </w:tcBorders>
          </w:tcPr>
          <w:p w14:paraId="7BB5F79F" w14:textId="7BBE18FC"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26.01</w:t>
            </w:r>
          </w:p>
        </w:tc>
        <w:tc>
          <w:tcPr>
            <w:tcW w:w="1319" w:type="dxa"/>
            <w:tcBorders>
              <w:top w:val="nil"/>
              <w:left w:val="nil"/>
              <w:bottom w:val="nil"/>
              <w:right w:val="nil"/>
            </w:tcBorders>
          </w:tcPr>
          <w:p w14:paraId="0EE98E71" w14:textId="46D174A2"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52.06</w:t>
            </w:r>
          </w:p>
        </w:tc>
      </w:tr>
      <w:tr w:rsidR="004D47D0" w:rsidRPr="006E2135" w14:paraId="14DC204D" w14:textId="77777777" w:rsidTr="0004127A">
        <w:trPr>
          <w:trHeight w:val="460"/>
        </w:trPr>
        <w:tc>
          <w:tcPr>
            <w:tcW w:w="690" w:type="dxa"/>
            <w:tcBorders>
              <w:top w:val="nil"/>
              <w:left w:val="nil"/>
              <w:bottom w:val="nil"/>
              <w:right w:val="nil"/>
            </w:tcBorders>
          </w:tcPr>
          <w:p w14:paraId="731E4292"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6</w:t>
            </w:r>
          </w:p>
        </w:tc>
        <w:tc>
          <w:tcPr>
            <w:tcW w:w="8991" w:type="dxa"/>
            <w:tcBorders>
              <w:top w:val="nil"/>
              <w:left w:val="nil"/>
              <w:bottom w:val="nil"/>
              <w:right w:val="nil"/>
            </w:tcBorders>
          </w:tcPr>
          <w:p w14:paraId="6AECCD01"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 xml:space="preserve">PoE application of </w:t>
            </w:r>
            <w:proofErr w:type="spellStart"/>
            <w:r w:rsidRPr="006E2135">
              <w:rPr>
                <w:rFonts w:ascii="Arial" w:hAnsi="Arial" w:cs="Arial"/>
                <w:sz w:val="20"/>
                <w:szCs w:val="20"/>
              </w:rPr>
              <w:t>Metamifop</w:t>
            </w:r>
            <w:proofErr w:type="spellEnd"/>
            <w:r w:rsidRPr="006E2135">
              <w:rPr>
                <w:rFonts w:ascii="Arial" w:hAnsi="Arial" w:cs="Arial"/>
                <w:sz w:val="20"/>
                <w:szCs w:val="20"/>
              </w:rPr>
              <w:t xml:space="preserve"> @ 1000ml </w:t>
            </w:r>
            <w:proofErr w:type="spellStart"/>
            <w:r w:rsidRPr="006E2135">
              <w:rPr>
                <w:rFonts w:ascii="Arial" w:hAnsi="Arial" w:cs="Arial"/>
                <w:sz w:val="20"/>
                <w:szCs w:val="20"/>
              </w:rPr>
              <w:t>a.i.</w:t>
            </w:r>
            <w:proofErr w:type="spellEnd"/>
            <w:r w:rsidRPr="006E2135">
              <w:rPr>
                <w:rFonts w:ascii="Arial" w:hAnsi="Arial" w:cs="Arial"/>
                <w:sz w:val="20"/>
                <w:szCs w:val="20"/>
              </w:rPr>
              <w:t>/ha at 25 DAS</w:t>
            </w:r>
          </w:p>
        </w:tc>
        <w:tc>
          <w:tcPr>
            <w:tcW w:w="1347" w:type="dxa"/>
            <w:tcBorders>
              <w:top w:val="nil"/>
              <w:left w:val="nil"/>
              <w:bottom w:val="nil"/>
              <w:right w:val="nil"/>
            </w:tcBorders>
          </w:tcPr>
          <w:p w14:paraId="198183D8" w14:textId="6C7432B5"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30.12</w:t>
            </w:r>
          </w:p>
        </w:tc>
        <w:tc>
          <w:tcPr>
            <w:tcW w:w="1556" w:type="dxa"/>
            <w:tcBorders>
              <w:top w:val="nil"/>
              <w:left w:val="nil"/>
              <w:bottom w:val="nil"/>
              <w:right w:val="nil"/>
            </w:tcBorders>
          </w:tcPr>
          <w:p w14:paraId="18ABBF47" w14:textId="40CA2B03"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21.45</w:t>
            </w:r>
          </w:p>
        </w:tc>
        <w:tc>
          <w:tcPr>
            <w:tcW w:w="1319" w:type="dxa"/>
            <w:tcBorders>
              <w:top w:val="nil"/>
              <w:left w:val="nil"/>
              <w:bottom w:val="nil"/>
              <w:right w:val="nil"/>
            </w:tcBorders>
          </w:tcPr>
          <w:p w14:paraId="0FD5B70D" w14:textId="26E0E33D"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47.83</w:t>
            </w:r>
          </w:p>
        </w:tc>
      </w:tr>
      <w:tr w:rsidR="004D47D0" w:rsidRPr="006E2135" w14:paraId="2ED1B486" w14:textId="77777777" w:rsidTr="0004127A">
        <w:trPr>
          <w:trHeight w:val="460"/>
        </w:trPr>
        <w:tc>
          <w:tcPr>
            <w:tcW w:w="690" w:type="dxa"/>
            <w:tcBorders>
              <w:top w:val="nil"/>
              <w:left w:val="nil"/>
              <w:bottom w:val="nil"/>
              <w:right w:val="nil"/>
            </w:tcBorders>
          </w:tcPr>
          <w:p w14:paraId="5BCFF4C0"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7</w:t>
            </w:r>
          </w:p>
        </w:tc>
        <w:tc>
          <w:tcPr>
            <w:tcW w:w="8991" w:type="dxa"/>
            <w:tcBorders>
              <w:top w:val="nil"/>
              <w:left w:val="nil"/>
              <w:bottom w:val="nil"/>
              <w:right w:val="nil"/>
            </w:tcBorders>
          </w:tcPr>
          <w:p w14:paraId="53ED4E3A"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 xml:space="preserve">PoE application of </w:t>
            </w:r>
            <w:proofErr w:type="spellStart"/>
            <w:r w:rsidRPr="006E2135">
              <w:rPr>
                <w:rFonts w:ascii="Arial" w:hAnsi="Arial" w:cs="Arial"/>
                <w:sz w:val="20"/>
                <w:szCs w:val="20"/>
                <w:lang w:val="en-US"/>
              </w:rPr>
              <w:t>Halosulfuron</w:t>
            </w:r>
            <w:proofErr w:type="spellEnd"/>
            <w:r w:rsidRPr="006E2135">
              <w:rPr>
                <w:rFonts w:ascii="Arial" w:hAnsi="Arial" w:cs="Arial"/>
                <w:sz w:val="20"/>
                <w:szCs w:val="20"/>
                <w:lang w:val="en-US"/>
              </w:rPr>
              <w:t xml:space="preserve">-methyl @ 70g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25 DAS</w:t>
            </w:r>
          </w:p>
        </w:tc>
        <w:tc>
          <w:tcPr>
            <w:tcW w:w="1347" w:type="dxa"/>
            <w:tcBorders>
              <w:top w:val="nil"/>
              <w:left w:val="nil"/>
              <w:bottom w:val="nil"/>
              <w:right w:val="nil"/>
            </w:tcBorders>
          </w:tcPr>
          <w:p w14:paraId="51DEF72A" w14:textId="1C7A6A23"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59.83</w:t>
            </w:r>
          </w:p>
        </w:tc>
        <w:tc>
          <w:tcPr>
            <w:tcW w:w="1556" w:type="dxa"/>
            <w:tcBorders>
              <w:top w:val="nil"/>
              <w:left w:val="nil"/>
              <w:bottom w:val="nil"/>
              <w:right w:val="nil"/>
            </w:tcBorders>
          </w:tcPr>
          <w:p w14:paraId="71BCD5E7" w14:textId="1F46856D"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32.69</w:t>
            </w:r>
          </w:p>
        </w:tc>
        <w:tc>
          <w:tcPr>
            <w:tcW w:w="1319" w:type="dxa"/>
            <w:tcBorders>
              <w:top w:val="nil"/>
              <w:left w:val="nil"/>
              <w:bottom w:val="nil"/>
              <w:right w:val="nil"/>
            </w:tcBorders>
          </w:tcPr>
          <w:p w14:paraId="74670257" w14:textId="6F796FBA"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46.27</w:t>
            </w:r>
          </w:p>
        </w:tc>
      </w:tr>
      <w:tr w:rsidR="004D47D0" w:rsidRPr="006E2135" w14:paraId="0FCF7ADC" w14:textId="77777777" w:rsidTr="0004127A">
        <w:trPr>
          <w:trHeight w:val="461"/>
        </w:trPr>
        <w:tc>
          <w:tcPr>
            <w:tcW w:w="690" w:type="dxa"/>
            <w:tcBorders>
              <w:top w:val="nil"/>
              <w:left w:val="nil"/>
              <w:bottom w:val="nil"/>
              <w:right w:val="nil"/>
            </w:tcBorders>
          </w:tcPr>
          <w:p w14:paraId="3E074854"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8</w:t>
            </w:r>
          </w:p>
        </w:tc>
        <w:tc>
          <w:tcPr>
            <w:tcW w:w="8991" w:type="dxa"/>
            <w:tcBorders>
              <w:top w:val="nil"/>
              <w:left w:val="nil"/>
              <w:bottom w:val="nil"/>
              <w:right w:val="nil"/>
            </w:tcBorders>
          </w:tcPr>
          <w:p w14:paraId="386E9B94"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 xml:space="preserve">PE application of S-metolachlor @ 1.67L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 xml:space="preserve">/ha at 3 DAS + PoE application of Clethodim @ 96g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25 DAS</w:t>
            </w:r>
          </w:p>
        </w:tc>
        <w:tc>
          <w:tcPr>
            <w:tcW w:w="1347" w:type="dxa"/>
            <w:tcBorders>
              <w:top w:val="nil"/>
              <w:left w:val="nil"/>
              <w:bottom w:val="nil"/>
              <w:right w:val="nil"/>
            </w:tcBorders>
          </w:tcPr>
          <w:p w14:paraId="0653472C" w14:textId="20C01734"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55.96</w:t>
            </w:r>
          </w:p>
        </w:tc>
        <w:tc>
          <w:tcPr>
            <w:tcW w:w="1556" w:type="dxa"/>
            <w:tcBorders>
              <w:top w:val="nil"/>
              <w:left w:val="nil"/>
              <w:bottom w:val="nil"/>
              <w:right w:val="nil"/>
            </w:tcBorders>
          </w:tcPr>
          <w:p w14:paraId="43DE249F" w14:textId="0446D746"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61.59</w:t>
            </w:r>
          </w:p>
        </w:tc>
        <w:tc>
          <w:tcPr>
            <w:tcW w:w="1319" w:type="dxa"/>
            <w:tcBorders>
              <w:top w:val="nil"/>
              <w:left w:val="nil"/>
              <w:bottom w:val="nil"/>
              <w:right w:val="nil"/>
            </w:tcBorders>
          </w:tcPr>
          <w:p w14:paraId="3C2FC619" w14:textId="2CBD4071"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72.73</w:t>
            </w:r>
          </w:p>
        </w:tc>
      </w:tr>
      <w:tr w:rsidR="004D47D0" w:rsidRPr="006E2135" w14:paraId="154BDC2B" w14:textId="77777777" w:rsidTr="0004127A">
        <w:trPr>
          <w:trHeight w:val="230"/>
        </w:trPr>
        <w:tc>
          <w:tcPr>
            <w:tcW w:w="690" w:type="dxa"/>
            <w:tcBorders>
              <w:top w:val="nil"/>
              <w:left w:val="nil"/>
              <w:bottom w:val="nil"/>
              <w:right w:val="nil"/>
            </w:tcBorders>
          </w:tcPr>
          <w:p w14:paraId="25A9123B"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9</w:t>
            </w:r>
          </w:p>
        </w:tc>
        <w:tc>
          <w:tcPr>
            <w:tcW w:w="8991" w:type="dxa"/>
            <w:tcBorders>
              <w:top w:val="nil"/>
              <w:left w:val="nil"/>
              <w:bottom w:val="nil"/>
              <w:right w:val="nil"/>
            </w:tcBorders>
          </w:tcPr>
          <w:p w14:paraId="622D1FC6"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 xml:space="preserve">PE application of Butachlor @ 1000 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 xml:space="preserve">/ha at 3 DAS + PoE application of </w:t>
            </w:r>
            <w:proofErr w:type="spellStart"/>
            <w:r w:rsidRPr="006E2135">
              <w:rPr>
                <w:rFonts w:ascii="Arial" w:hAnsi="Arial" w:cs="Arial"/>
                <w:sz w:val="20"/>
                <w:szCs w:val="20"/>
              </w:rPr>
              <w:t>Metamifop</w:t>
            </w:r>
            <w:proofErr w:type="spellEnd"/>
            <w:r w:rsidRPr="006E2135">
              <w:rPr>
                <w:rFonts w:ascii="Arial" w:hAnsi="Arial" w:cs="Arial"/>
                <w:sz w:val="20"/>
                <w:szCs w:val="20"/>
              </w:rPr>
              <w:t xml:space="preserve"> @ 1000ml </w:t>
            </w:r>
            <w:proofErr w:type="spellStart"/>
            <w:r w:rsidRPr="006E2135">
              <w:rPr>
                <w:rFonts w:ascii="Arial" w:hAnsi="Arial" w:cs="Arial"/>
                <w:sz w:val="20"/>
                <w:szCs w:val="20"/>
              </w:rPr>
              <w:t>a.i.</w:t>
            </w:r>
            <w:proofErr w:type="spellEnd"/>
            <w:r w:rsidRPr="006E2135">
              <w:rPr>
                <w:rFonts w:ascii="Arial" w:hAnsi="Arial" w:cs="Arial"/>
                <w:sz w:val="20"/>
                <w:szCs w:val="20"/>
              </w:rPr>
              <w:t>/ha at 25 DAS</w:t>
            </w:r>
          </w:p>
        </w:tc>
        <w:tc>
          <w:tcPr>
            <w:tcW w:w="1347" w:type="dxa"/>
            <w:tcBorders>
              <w:top w:val="nil"/>
              <w:left w:val="nil"/>
              <w:bottom w:val="nil"/>
              <w:right w:val="nil"/>
            </w:tcBorders>
          </w:tcPr>
          <w:p w14:paraId="7828CD90" w14:textId="735E08BD"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51.27</w:t>
            </w:r>
          </w:p>
        </w:tc>
        <w:tc>
          <w:tcPr>
            <w:tcW w:w="1556" w:type="dxa"/>
            <w:tcBorders>
              <w:top w:val="nil"/>
              <w:left w:val="nil"/>
              <w:bottom w:val="nil"/>
              <w:right w:val="nil"/>
            </w:tcBorders>
          </w:tcPr>
          <w:p w14:paraId="5062F6F6" w14:textId="798224C1"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52.73</w:t>
            </w:r>
          </w:p>
        </w:tc>
        <w:tc>
          <w:tcPr>
            <w:tcW w:w="1319" w:type="dxa"/>
            <w:tcBorders>
              <w:top w:val="nil"/>
              <w:left w:val="nil"/>
              <w:bottom w:val="nil"/>
              <w:right w:val="nil"/>
            </w:tcBorders>
          </w:tcPr>
          <w:p w14:paraId="7FA919B3" w14:textId="10C9081D"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70.96</w:t>
            </w:r>
          </w:p>
        </w:tc>
      </w:tr>
      <w:tr w:rsidR="004D47D0" w:rsidRPr="006E2135" w14:paraId="405352F4" w14:textId="77777777" w:rsidTr="0004127A">
        <w:trPr>
          <w:trHeight w:val="230"/>
        </w:trPr>
        <w:tc>
          <w:tcPr>
            <w:tcW w:w="690" w:type="dxa"/>
            <w:tcBorders>
              <w:top w:val="nil"/>
              <w:left w:val="nil"/>
              <w:bottom w:val="nil"/>
              <w:right w:val="nil"/>
            </w:tcBorders>
          </w:tcPr>
          <w:p w14:paraId="1A4A2614" w14:textId="77777777" w:rsidR="004D47D0" w:rsidRDefault="004D47D0" w:rsidP="004D47D0">
            <w:pPr>
              <w:spacing w:line="276" w:lineRule="auto"/>
              <w:ind w:left="123"/>
            </w:pPr>
            <w:r w:rsidRPr="00336361">
              <w:rPr>
                <w:rFonts w:ascii="Arial" w:hAnsi="Arial" w:cs="Arial"/>
                <w:sz w:val="20"/>
                <w:szCs w:val="20"/>
              </w:rPr>
              <w:t>T</w:t>
            </w:r>
            <w:r>
              <w:rPr>
                <w:rFonts w:ascii="Arial" w:hAnsi="Arial" w:cs="Arial"/>
                <w:sz w:val="20"/>
                <w:szCs w:val="20"/>
                <w:vertAlign w:val="subscript"/>
              </w:rPr>
              <w:t>10</w:t>
            </w:r>
          </w:p>
        </w:tc>
        <w:tc>
          <w:tcPr>
            <w:tcW w:w="8991" w:type="dxa"/>
            <w:tcBorders>
              <w:top w:val="nil"/>
              <w:left w:val="nil"/>
              <w:bottom w:val="nil"/>
              <w:right w:val="nil"/>
            </w:tcBorders>
          </w:tcPr>
          <w:p w14:paraId="29A3998B"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lang w:val="en-US"/>
              </w:rPr>
              <w:t xml:space="preserve">PE application of Pretilachlor @ 750g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3DAS</w:t>
            </w:r>
            <w:r w:rsidRPr="006E2135">
              <w:rPr>
                <w:rFonts w:ascii="Arial" w:hAnsi="Arial" w:cs="Arial"/>
                <w:sz w:val="20"/>
                <w:szCs w:val="20"/>
              </w:rPr>
              <w:t xml:space="preserve"> + </w:t>
            </w:r>
            <w:r w:rsidRPr="006E2135">
              <w:rPr>
                <w:rFonts w:ascii="Arial" w:hAnsi="Arial" w:cs="Arial"/>
                <w:sz w:val="20"/>
                <w:szCs w:val="20"/>
                <w:lang w:val="en-US"/>
              </w:rPr>
              <w:t xml:space="preserve">PoE application of </w:t>
            </w:r>
            <w:proofErr w:type="spellStart"/>
            <w:r w:rsidRPr="006E2135">
              <w:rPr>
                <w:rFonts w:ascii="Arial" w:hAnsi="Arial" w:cs="Arial"/>
                <w:sz w:val="20"/>
                <w:szCs w:val="20"/>
                <w:lang w:val="en-US"/>
              </w:rPr>
              <w:t>Halosulfuron</w:t>
            </w:r>
            <w:proofErr w:type="spellEnd"/>
            <w:r w:rsidRPr="006E2135">
              <w:rPr>
                <w:rFonts w:ascii="Arial" w:hAnsi="Arial" w:cs="Arial"/>
                <w:sz w:val="20"/>
                <w:szCs w:val="20"/>
                <w:lang w:val="en-US"/>
              </w:rPr>
              <w:t xml:space="preserve">-methyl @ 70g </w:t>
            </w:r>
            <w:proofErr w:type="spellStart"/>
            <w:r w:rsidRPr="006E2135">
              <w:rPr>
                <w:rFonts w:ascii="Arial" w:hAnsi="Arial" w:cs="Arial"/>
                <w:sz w:val="20"/>
                <w:szCs w:val="20"/>
                <w:lang w:val="en-US"/>
              </w:rPr>
              <w:t>a.i.</w:t>
            </w:r>
            <w:proofErr w:type="spellEnd"/>
            <w:r w:rsidRPr="006E2135">
              <w:rPr>
                <w:rFonts w:ascii="Arial" w:hAnsi="Arial" w:cs="Arial"/>
                <w:sz w:val="20"/>
                <w:szCs w:val="20"/>
                <w:lang w:val="en-US"/>
              </w:rPr>
              <w:t>/ha at 25 DAS</w:t>
            </w:r>
          </w:p>
        </w:tc>
        <w:tc>
          <w:tcPr>
            <w:tcW w:w="1347" w:type="dxa"/>
            <w:tcBorders>
              <w:top w:val="nil"/>
              <w:left w:val="nil"/>
              <w:bottom w:val="nil"/>
              <w:right w:val="nil"/>
            </w:tcBorders>
          </w:tcPr>
          <w:p w14:paraId="04463FE4" w14:textId="0B48E7BA" w:rsidR="004D47D0" w:rsidRPr="004D47D0" w:rsidRDefault="004D47D0" w:rsidP="004D47D0">
            <w:pPr>
              <w:spacing w:line="276" w:lineRule="auto"/>
              <w:jc w:val="center"/>
              <w:rPr>
                <w:rFonts w:ascii="Arial" w:hAnsi="Arial" w:cs="Arial"/>
                <w:sz w:val="20"/>
                <w:szCs w:val="20"/>
              </w:rPr>
            </w:pPr>
            <w:r w:rsidRPr="004D47D0">
              <w:rPr>
                <w:rFonts w:ascii="Arial" w:hAnsi="Arial" w:cs="Arial"/>
                <w:spacing w:val="-2"/>
                <w:sz w:val="20"/>
                <w:szCs w:val="20"/>
              </w:rPr>
              <w:t>78.32</w:t>
            </w:r>
          </w:p>
        </w:tc>
        <w:tc>
          <w:tcPr>
            <w:tcW w:w="1556" w:type="dxa"/>
            <w:tcBorders>
              <w:top w:val="nil"/>
              <w:left w:val="nil"/>
              <w:bottom w:val="nil"/>
              <w:right w:val="nil"/>
            </w:tcBorders>
          </w:tcPr>
          <w:p w14:paraId="160DD1DE" w14:textId="06EE7DFA" w:rsidR="004D47D0" w:rsidRPr="004D47D0" w:rsidRDefault="004D47D0" w:rsidP="004D47D0">
            <w:pPr>
              <w:spacing w:line="276" w:lineRule="auto"/>
              <w:jc w:val="center"/>
              <w:rPr>
                <w:rFonts w:ascii="Arial" w:hAnsi="Arial" w:cs="Arial"/>
                <w:sz w:val="20"/>
                <w:szCs w:val="20"/>
              </w:rPr>
            </w:pPr>
            <w:r w:rsidRPr="004D47D0">
              <w:rPr>
                <w:rFonts w:ascii="Arial" w:hAnsi="Arial" w:cs="Arial"/>
                <w:spacing w:val="-2"/>
                <w:sz w:val="20"/>
                <w:szCs w:val="20"/>
              </w:rPr>
              <w:t>68.79</w:t>
            </w:r>
          </w:p>
        </w:tc>
        <w:tc>
          <w:tcPr>
            <w:tcW w:w="1319" w:type="dxa"/>
            <w:tcBorders>
              <w:top w:val="nil"/>
              <w:left w:val="nil"/>
              <w:bottom w:val="nil"/>
              <w:right w:val="nil"/>
            </w:tcBorders>
          </w:tcPr>
          <w:p w14:paraId="2B38E26E" w14:textId="0663842A" w:rsidR="004D47D0" w:rsidRPr="004D47D0" w:rsidRDefault="004D47D0" w:rsidP="004D47D0">
            <w:pPr>
              <w:spacing w:line="276" w:lineRule="auto"/>
              <w:jc w:val="center"/>
              <w:rPr>
                <w:rFonts w:ascii="Arial" w:hAnsi="Arial" w:cs="Arial"/>
                <w:sz w:val="20"/>
                <w:szCs w:val="20"/>
              </w:rPr>
            </w:pPr>
            <w:r w:rsidRPr="004D47D0">
              <w:rPr>
                <w:rFonts w:ascii="Arial" w:hAnsi="Arial" w:cs="Arial"/>
                <w:spacing w:val="-2"/>
                <w:sz w:val="20"/>
                <w:szCs w:val="20"/>
              </w:rPr>
              <w:t>74.96</w:t>
            </w:r>
          </w:p>
        </w:tc>
      </w:tr>
      <w:tr w:rsidR="004D47D0" w:rsidRPr="006E2135" w14:paraId="161B87CD" w14:textId="77777777" w:rsidTr="00343301">
        <w:trPr>
          <w:trHeight w:val="230"/>
        </w:trPr>
        <w:tc>
          <w:tcPr>
            <w:tcW w:w="690" w:type="dxa"/>
            <w:tcBorders>
              <w:top w:val="nil"/>
              <w:left w:val="nil"/>
              <w:right w:val="nil"/>
            </w:tcBorders>
          </w:tcPr>
          <w:p w14:paraId="57A22EEF" w14:textId="77777777" w:rsidR="004D47D0" w:rsidRDefault="004D47D0" w:rsidP="004D47D0">
            <w:pPr>
              <w:spacing w:line="276" w:lineRule="auto"/>
              <w:ind w:left="123"/>
            </w:pPr>
            <w:r>
              <w:rPr>
                <w:rFonts w:ascii="Arial" w:hAnsi="Arial" w:cs="Arial"/>
                <w:sz w:val="20"/>
                <w:szCs w:val="20"/>
              </w:rPr>
              <w:t>T</w:t>
            </w:r>
            <w:r>
              <w:rPr>
                <w:rFonts w:ascii="Arial" w:hAnsi="Arial" w:cs="Arial"/>
                <w:sz w:val="20"/>
                <w:szCs w:val="20"/>
                <w:vertAlign w:val="subscript"/>
              </w:rPr>
              <w:t>11</w:t>
            </w:r>
          </w:p>
        </w:tc>
        <w:tc>
          <w:tcPr>
            <w:tcW w:w="8991" w:type="dxa"/>
            <w:tcBorders>
              <w:top w:val="nil"/>
              <w:left w:val="nil"/>
              <w:right w:val="nil"/>
            </w:tcBorders>
          </w:tcPr>
          <w:p w14:paraId="03EF6DEE" w14:textId="77777777" w:rsidR="004D47D0" w:rsidRPr="006E2135" w:rsidRDefault="004D47D0" w:rsidP="004D47D0">
            <w:pPr>
              <w:spacing w:line="276" w:lineRule="auto"/>
              <w:rPr>
                <w:rFonts w:ascii="Arial" w:hAnsi="Arial" w:cs="Arial"/>
                <w:sz w:val="20"/>
                <w:szCs w:val="20"/>
              </w:rPr>
            </w:pPr>
            <w:r w:rsidRPr="006E2135">
              <w:rPr>
                <w:rFonts w:ascii="Arial" w:hAnsi="Arial" w:cs="Arial"/>
                <w:sz w:val="20"/>
                <w:szCs w:val="20"/>
              </w:rPr>
              <w:t>Weed free check</w:t>
            </w:r>
          </w:p>
        </w:tc>
        <w:tc>
          <w:tcPr>
            <w:tcW w:w="1347" w:type="dxa"/>
            <w:tcBorders>
              <w:top w:val="nil"/>
              <w:left w:val="nil"/>
              <w:right w:val="nil"/>
            </w:tcBorders>
          </w:tcPr>
          <w:p w14:paraId="1358F48B" w14:textId="32D1F668" w:rsidR="004D47D0" w:rsidRPr="004D47D0" w:rsidRDefault="004D47D0" w:rsidP="004D47D0">
            <w:pPr>
              <w:spacing w:line="276" w:lineRule="auto"/>
              <w:jc w:val="center"/>
              <w:rPr>
                <w:rFonts w:ascii="Arial" w:hAnsi="Arial" w:cs="Arial"/>
                <w:sz w:val="20"/>
                <w:szCs w:val="20"/>
              </w:rPr>
            </w:pPr>
            <w:r w:rsidRPr="004D47D0">
              <w:rPr>
                <w:rFonts w:ascii="Arial" w:hAnsi="Arial" w:cs="Arial"/>
                <w:spacing w:val="-2"/>
                <w:sz w:val="20"/>
                <w:szCs w:val="20"/>
              </w:rPr>
              <w:t>100</w:t>
            </w:r>
          </w:p>
        </w:tc>
        <w:tc>
          <w:tcPr>
            <w:tcW w:w="1556" w:type="dxa"/>
            <w:tcBorders>
              <w:top w:val="nil"/>
              <w:left w:val="nil"/>
              <w:right w:val="nil"/>
            </w:tcBorders>
          </w:tcPr>
          <w:p w14:paraId="56AA2AFF" w14:textId="3BE6C1A2" w:rsidR="004D47D0" w:rsidRPr="004D47D0" w:rsidRDefault="004D47D0" w:rsidP="004D47D0">
            <w:pPr>
              <w:spacing w:line="276" w:lineRule="auto"/>
              <w:jc w:val="center"/>
              <w:rPr>
                <w:rFonts w:ascii="Arial" w:hAnsi="Arial" w:cs="Arial"/>
                <w:sz w:val="20"/>
                <w:szCs w:val="20"/>
              </w:rPr>
            </w:pPr>
            <w:r w:rsidRPr="004D47D0">
              <w:rPr>
                <w:rFonts w:ascii="Arial" w:hAnsi="Arial" w:cs="Arial"/>
                <w:spacing w:val="-2"/>
                <w:sz w:val="20"/>
                <w:szCs w:val="20"/>
              </w:rPr>
              <w:t>100</w:t>
            </w:r>
          </w:p>
        </w:tc>
        <w:tc>
          <w:tcPr>
            <w:tcW w:w="1319" w:type="dxa"/>
            <w:tcBorders>
              <w:top w:val="nil"/>
              <w:left w:val="nil"/>
              <w:right w:val="nil"/>
            </w:tcBorders>
          </w:tcPr>
          <w:p w14:paraId="594062CF" w14:textId="1E9F3321" w:rsidR="004D47D0" w:rsidRPr="004D47D0" w:rsidRDefault="004D47D0" w:rsidP="004D47D0">
            <w:pPr>
              <w:spacing w:line="276" w:lineRule="auto"/>
              <w:jc w:val="center"/>
              <w:rPr>
                <w:rFonts w:ascii="Arial" w:hAnsi="Arial" w:cs="Arial"/>
                <w:sz w:val="20"/>
                <w:szCs w:val="20"/>
              </w:rPr>
            </w:pPr>
            <w:r w:rsidRPr="004D47D0">
              <w:rPr>
                <w:rFonts w:ascii="Arial" w:hAnsi="Arial" w:cs="Arial"/>
                <w:spacing w:val="-2"/>
                <w:sz w:val="20"/>
                <w:szCs w:val="20"/>
              </w:rPr>
              <w:t>100</w:t>
            </w:r>
          </w:p>
        </w:tc>
      </w:tr>
      <w:tr w:rsidR="004D47D0" w:rsidRPr="006E2135" w14:paraId="3803E70A" w14:textId="77777777" w:rsidTr="00343301">
        <w:trPr>
          <w:trHeight w:val="229"/>
        </w:trPr>
        <w:tc>
          <w:tcPr>
            <w:tcW w:w="690" w:type="dxa"/>
            <w:tcBorders>
              <w:top w:val="nil"/>
              <w:left w:val="nil"/>
              <w:bottom w:val="single" w:sz="4" w:space="0" w:color="auto"/>
              <w:right w:val="nil"/>
            </w:tcBorders>
          </w:tcPr>
          <w:p w14:paraId="39358CD4" w14:textId="77777777" w:rsidR="004D47D0" w:rsidRDefault="004D47D0" w:rsidP="004D47D0">
            <w:pPr>
              <w:spacing w:line="276" w:lineRule="auto"/>
              <w:ind w:left="123"/>
            </w:pPr>
            <w:r>
              <w:rPr>
                <w:rFonts w:ascii="Arial" w:hAnsi="Arial" w:cs="Arial"/>
                <w:sz w:val="20"/>
                <w:szCs w:val="20"/>
              </w:rPr>
              <w:t>T</w:t>
            </w:r>
            <w:r>
              <w:rPr>
                <w:rFonts w:ascii="Arial" w:hAnsi="Arial" w:cs="Arial"/>
                <w:sz w:val="20"/>
                <w:szCs w:val="20"/>
                <w:vertAlign w:val="subscript"/>
              </w:rPr>
              <w:t>12</w:t>
            </w:r>
          </w:p>
        </w:tc>
        <w:tc>
          <w:tcPr>
            <w:tcW w:w="8991" w:type="dxa"/>
            <w:tcBorders>
              <w:top w:val="nil"/>
              <w:left w:val="nil"/>
              <w:bottom w:val="single" w:sz="4" w:space="0" w:color="auto"/>
              <w:right w:val="nil"/>
            </w:tcBorders>
          </w:tcPr>
          <w:p w14:paraId="5668742F" w14:textId="41B21F84" w:rsidR="004D47D0" w:rsidRPr="006E2135" w:rsidRDefault="004D47D0" w:rsidP="004D47D0">
            <w:pPr>
              <w:spacing w:line="276" w:lineRule="auto"/>
              <w:rPr>
                <w:rFonts w:ascii="Arial" w:hAnsi="Arial" w:cs="Arial"/>
                <w:sz w:val="20"/>
                <w:szCs w:val="20"/>
              </w:rPr>
            </w:pPr>
            <w:proofErr w:type="spellStart"/>
            <w:r w:rsidRPr="006E2135">
              <w:rPr>
                <w:rFonts w:ascii="Arial" w:hAnsi="Arial" w:cs="Arial"/>
                <w:sz w:val="20"/>
                <w:szCs w:val="20"/>
              </w:rPr>
              <w:t>Unweeded</w:t>
            </w:r>
            <w:proofErr w:type="spellEnd"/>
            <w:r w:rsidRPr="006E2135">
              <w:rPr>
                <w:rFonts w:ascii="Arial" w:hAnsi="Arial" w:cs="Arial"/>
                <w:sz w:val="20"/>
                <w:szCs w:val="20"/>
              </w:rPr>
              <w:t xml:space="preserve"> contro</w:t>
            </w:r>
            <w:r w:rsidR="00D94995">
              <w:rPr>
                <w:rFonts w:ascii="Arial" w:hAnsi="Arial" w:cs="Arial"/>
                <w:sz w:val="20"/>
                <w:szCs w:val="20"/>
              </w:rPr>
              <w:t>l</w:t>
            </w:r>
          </w:p>
        </w:tc>
        <w:tc>
          <w:tcPr>
            <w:tcW w:w="1347" w:type="dxa"/>
            <w:tcBorders>
              <w:top w:val="nil"/>
              <w:left w:val="nil"/>
              <w:bottom w:val="single" w:sz="4" w:space="0" w:color="auto"/>
              <w:right w:val="nil"/>
            </w:tcBorders>
          </w:tcPr>
          <w:p w14:paraId="003E20BF" w14:textId="5C793335"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w:t>
            </w:r>
          </w:p>
        </w:tc>
        <w:tc>
          <w:tcPr>
            <w:tcW w:w="1556" w:type="dxa"/>
            <w:tcBorders>
              <w:top w:val="nil"/>
              <w:left w:val="nil"/>
              <w:bottom w:val="single" w:sz="4" w:space="0" w:color="auto"/>
              <w:right w:val="nil"/>
            </w:tcBorders>
          </w:tcPr>
          <w:p w14:paraId="6A7AE18D" w14:textId="30AE5744"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w:t>
            </w:r>
          </w:p>
        </w:tc>
        <w:tc>
          <w:tcPr>
            <w:tcW w:w="1319" w:type="dxa"/>
            <w:tcBorders>
              <w:top w:val="nil"/>
              <w:left w:val="nil"/>
              <w:bottom w:val="single" w:sz="4" w:space="0" w:color="auto"/>
              <w:right w:val="nil"/>
            </w:tcBorders>
          </w:tcPr>
          <w:p w14:paraId="072BD7D6" w14:textId="2B568B78" w:rsidR="004D47D0" w:rsidRPr="004D47D0" w:rsidRDefault="004D47D0" w:rsidP="004D47D0">
            <w:pPr>
              <w:spacing w:line="276" w:lineRule="auto"/>
              <w:jc w:val="center"/>
              <w:rPr>
                <w:rFonts w:ascii="Arial" w:hAnsi="Arial" w:cs="Arial"/>
                <w:sz w:val="20"/>
                <w:szCs w:val="20"/>
              </w:rPr>
            </w:pPr>
            <w:r w:rsidRPr="004D47D0">
              <w:rPr>
                <w:rFonts w:ascii="Arial" w:hAnsi="Arial" w:cs="Arial"/>
                <w:sz w:val="20"/>
                <w:szCs w:val="20"/>
              </w:rPr>
              <w:t>-</w:t>
            </w:r>
          </w:p>
        </w:tc>
      </w:tr>
      <w:tr w:rsidR="004D47D0" w:rsidRPr="006E2135" w14:paraId="51059F9C" w14:textId="77777777" w:rsidTr="00343301">
        <w:trPr>
          <w:trHeight w:val="232"/>
        </w:trPr>
        <w:tc>
          <w:tcPr>
            <w:tcW w:w="690" w:type="dxa"/>
            <w:tcBorders>
              <w:top w:val="single" w:sz="4" w:space="0" w:color="auto"/>
              <w:left w:val="nil"/>
              <w:bottom w:val="single" w:sz="4" w:space="0" w:color="000000"/>
              <w:right w:val="nil"/>
            </w:tcBorders>
          </w:tcPr>
          <w:p w14:paraId="3AF837D1" w14:textId="77777777" w:rsidR="004D47D0" w:rsidRDefault="004D47D0" w:rsidP="004D47D0">
            <w:pPr>
              <w:spacing w:line="276" w:lineRule="auto"/>
              <w:ind w:left="123"/>
            </w:pPr>
            <w:r>
              <w:t xml:space="preserve"> </w:t>
            </w:r>
          </w:p>
        </w:tc>
        <w:tc>
          <w:tcPr>
            <w:tcW w:w="8991" w:type="dxa"/>
            <w:tcBorders>
              <w:top w:val="single" w:sz="4" w:space="0" w:color="auto"/>
              <w:left w:val="nil"/>
              <w:bottom w:val="single" w:sz="4" w:space="0" w:color="000000"/>
              <w:right w:val="nil"/>
            </w:tcBorders>
          </w:tcPr>
          <w:p w14:paraId="5F82203F" w14:textId="712721BE" w:rsidR="004D47D0" w:rsidRPr="004D47D0" w:rsidRDefault="004D47D0" w:rsidP="004D47D0">
            <w:pPr>
              <w:spacing w:line="276" w:lineRule="auto"/>
              <w:rPr>
                <w:rFonts w:ascii="Arial" w:hAnsi="Arial" w:cs="Arial"/>
                <w:b/>
                <w:bCs/>
                <w:sz w:val="20"/>
                <w:szCs w:val="20"/>
              </w:rPr>
            </w:pPr>
            <w:r w:rsidRPr="004D47D0">
              <w:rPr>
                <w:rFonts w:ascii="Arial" w:hAnsi="Arial" w:cs="Arial"/>
                <w:b/>
                <w:bCs/>
                <w:sz w:val="20"/>
                <w:szCs w:val="20"/>
              </w:rPr>
              <w:t>Mean</w:t>
            </w:r>
          </w:p>
        </w:tc>
        <w:tc>
          <w:tcPr>
            <w:tcW w:w="1347" w:type="dxa"/>
            <w:tcBorders>
              <w:top w:val="single" w:sz="4" w:space="0" w:color="auto"/>
              <w:left w:val="nil"/>
              <w:bottom w:val="single" w:sz="4" w:space="0" w:color="000000"/>
              <w:right w:val="nil"/>
            </w:tcBorders>
          </w:tcPr>
          <w:p w14:paraId="1E1BEA21" w14:textId="3231442D" w:rsidR="004D47D0" w:rsidRPr="004D47D0" w:rsidRDefault="004D47D0" w:rsidP="004D47D0">
            <w:pPr>
              <w:spacing w:line="276" w:lineRule="auto"/>
              <w:jc w:val="center"/>
              <w:rPr>
                <w:rFonts w:ascii="Arial" w:hAnsi="Arial" w:cs="Arial"/>
                <w:sz w:val="20"/>
                <w:szCs w:val="20"/>
              </w:rPr>
            </w:pPr>
            <w:r w:rsidRPr="004D47D0">
              <w:rPr>
                <w:rFonts w:ascii="Arial" w:hAnsi="Arial" w:cs="Arial"/>
                <w:b/>
                <w:sz w:val="20"/>
                <w:szCs w:val="20"/>
              </w:rPr>
              <w:t>52.62</w:t>
            </w:r>
          </w:p>
        </w:tc>
        <w:tc>
          <w:tcPr>
            <w:tcW w:w="1556" w:type="dxa"/>
            <w:tcBorders>
              <w:top w:val="single" w:sz="4" w:space="0" w:color="auto"/>
              <w:left w:val="nil"/>
              <w:bottom w:val="single" w:sz="4" w:space="0" w:color="000000"/>
              <w:right w:val="nil"/>
            </w:tcBorders>
          </w:tcPr>
          <w:p w14:paraId="2FF1B447" w14:textId="27113410" w:rsidR="004D47D0" w:rsidRPr="004D47D0" w:rsidRDefault="004D47D0" w:rsidP="004D47D0">
            <w:pPr>
              <w:spacing w:line="276" w:lineRule="auto"/>
              <w:jc w:val="center"/>
              <w:rPr>
                <w:rFonts w:ascii="Arial" w:hAnsi="Arial" w:cs="Arial"/>
                <w:sz w:val="20"/>
                <w:szCs w:val="20"/>
              </w:rPr>
            </w:pPr>
            <w:r w:rsidRPr="004D47D0">
              <w:rPr>
                <w:rFonts w:ascii="Arial" w:hAnsi="Arial" w:cs="Arial"/>
                <w:b/>
                <w:sz w:val="20"/>
                <w:szCs w:val="20"/>
              </w:rPr>
              <w:t>43.08</w:t>
            </w:r>
          </w:p>
        </w:tc>
        <w:tc>
          <w:tcPr>
            <w:tcW w:w="1319" w:type="dxa"/>
            <w:tcBorders>
              <w:top w:val="single" w:sz="4" w:space="0" w:color="auto"/>
              <w:left w:val="nil"/>
              <w:bottom w:val="single" w:sz="4" w:space="0" w:color="000000"/>
              <w:right w:val="nil"/>
            </w:tcBorders>
          </w:tcPr>
          <w:p w14:paraId="669DDBC9" w14:textId="5A0708C0" w:rsidR="004D47D0" w:rsidRPr="004D47D0" w:rsidRDefault="004D47D0" w:rsidP="004D47D0">
            <w:pPr>
              <w:spacing w:line="276" w:lineRule="auto"/>
              <w:jc w:val="center"/>
              <w:rPr>
                <w:rFonts w:ascii="Arial" w:hAnsi="Arial" w:cs="Arial"/>
                <w:sz w:val="20"/>
                <w:szCs w:val="20"/>
              </w:rPr>
            </w:pPr>
            <w:r w:rsidRPr="004D47D0">
              <w:rPr>
                <w:rFonts w:ascii="Arial" w:hAnsi="Arial" w:cs="Arial"/>
                <w:b/>
                <w:sz w:val="20"/>
                <w:szCs w:val="20"/>
              </w:rPr>
              <w:t>57.75</w:t>
            </w:r>
          </w:p>
        </w:tc>
      </w:tr>
    </w:tbl>
    <w:p w14:paraId="09712FFD" w14:textId="6DC04B36" w:rsidR="004D47D0" w:rsidRPr="00D94995" w:rsidRDefault="00783879" w:rsidP="00783879">
      <w:pPr>
        <w:rPr>
          <w:rFonts w:ascii="Arial" w:hAnsi="Arial" w:cs="Arial"/>
          <w:b/>
          <w:bCs/>
          <w:sz w:val="18"/>
          <w:szCs w:val="18"/>
        </w:rPr>
      </w:pPr>
      <w:r w:rsidRPr="00D94995">
        <w:rPr>
          <w:rFonts w:ascii="Arial" w:hAnsi="Arial" w:cs="Arial"/>
          <w:sz w:val="20"/>
          <w:szCs w:val="20"/>
        </w:rPr>
        <w:t xml:space="preserve">     *PE –</w:t>
      </w:r>
      <w:r w:rsidRPr="00D94995">
        <w:rPr>
          <w:rFonts w:ascii="Arial" w:hAnsi="Arial" w:cs="Arial"/>
          <w:spacing w:val="-6"/>
          <w:sz w:val="20"/>
          <w:szCs w:val="20"/>
        </w:rPr>
        <w:t xml:space="preserve"> </w:t>
      </w:r>
      <w:r w:rsidRPr="00D94995">
        <w:rPr>
          <w:rFonts w:ascii="Arial" w:hAnsi="Arial" w:cs="Arial"/>
          <w:sz w:val="20"/>
          <w:szCs w:val="20"/>
        </w:rPr>
        <w:t>Pre-emergence, PoE</w:t>
      </w:r>
      <w:r w:rsidRPr="00D94995">
        <w:rPr>
          <w:rFonts w:ascii="Arial" w:hAnsi="Arial" w:cs="Arial"/>
          <w:spacing w:val="2"/>
          <w:sz w:val="20"/>
          <w:szCs w:val="20"/>
        </w:rPr>
        <w:t xml:space="preserve"> </w:t>
      </w:r>
      <w:r w:rsidRPr="00D94995">
        <w:rPr>
          <w:rFonts w:ascii="Arial" w:hAnsi="Arial" w:cs="Arial"/>
          <w:sz w:val="20"/>
          <w:szCs w:val="20"/>
        </w:rPr>
        <w:t>–</w:t>
      </w:r>
      <w:r w:rsidRPr="00D94995">
        <w:rPr>
          <w:rFonts w:ascii="Arial" w:hAnsi="Arial" w:cs="Arial"/>
          <w:spacing w:val="-6"/>
          <w:sz w:val="20"/>
          <w:szCs w:val="20"/>
        </w:rPr>
        <w:t xml:space="preserve"> </w:t>
      </w:r>
      <w:r w:rsidRPr="00D94995">
        <w:rPr>
          <w:rFonts w:ascii="Arial" w:hAnsi="Arial" w:cs="Arial"/>
          <w:sz w:val="20"/>
          <w:szCs w:val="20"/>
        </w:rPr>
        <w:t>Post</w:t>
      </w:r>
      <w:r w:rsidRPr="00D94995">
        <w:rPr>
          <w:rFonts w:ascii="Arial" w:hAnsi="Arial" w:cs="Arial"/>
          <w:spacing w:val="-1"/>
          <w:sz w:val="20"/>
          <w:szCs w:val="20"/>
        </w:rPr>
        <w:t xml:space="preserve"> </w:t>
      </w:r>
      <w:r w:rsidRPr="00D94995">
        <w:rPr>
          <w:rFonts w:ascii="Arial" w:hAnsi="Arial" w:cs="Arial"/>
          <w:spacing w:val="-2"/>
          <w:sz w:val="20"/>
          <w:szCs w:val="20"/>
        </w:rPr>
        <w:t>emergence</w:t>
      </w:r>
    </w:p>
    <w:p w14:paraId="05894C63" w14:textId="77777777" w:rsidR="00272317" w:rsidRDefault="00272317" w:rsidP="00272317">
      <w:pPr>
        <w:rPr>
          <w:rFonts w:ascii="Arial" w:hAnsi="Arial" w:cs="Arial"/>
          <w:b/>
          <w:bCs/>
          <w:sz w:val="20"/>
          <w:szCs w:val="20"/>
        </w:rPr>
      </w:pPr>
    </w:p>
    <w:p w14:paraId="62890F6C" w14:textId="77777777" w:rsidR="004D47D0" w:rsidRDefault="004D47D0" w:rsidP="00272317">
      <w:pPr>
        <w:rPr>
          <w:rFonts w:ascii="Arial" w:hAnsi="Arial" w:cs="Arial"/>
          <w:b/>
          <w:bCs/>
          <w:sz w:val="20"/>
          <w:szCs w:val="20"/>
        </w:rPr>
      </w:pPr>
    </w:p>
    <w:p w14:paraId="06E32590" w14:textId="77777777" w:rsidR="004D47D0" w:rsidRDefault="004D47D0" w:rsidP="00272317">
      <w:pPr>
        <w:rPr>
          <w:rFonts w:ascii="Arial" w:hAnsi="Arial" w:cs="Arial"/>
          <w:b/>
          <w:bCs/>
          <w:sz w:val="20"/>
          <w:szCs w:val="20"/>
        </w:rPr>
      </w:pPr>
    </w:p>
    <w:p w14:paraId="4795180F" w14:textId="77777777" w:rsidR="004D47D0" w:rsidRDefault="004D47D0" w:rsidP="00272317">
      <w:pPr>
        <w:rPr>
          <w:rFonts w:ascii="Arial" w:hAnsi="Arial" w:cs="Arial"/>
          <w:b/>
          <w:bCs/>
          <w:sz w:val="20"/>
          <w:szCs w:val="20"/>
        </w:rPr>
      </w:pPr>
    </w:p>
    <w:p w14:paraId="5C7F10A4" w14:textId="77777777" w:rsidR="004D47D0" w:rsidRDefault="004D47D0" w:rsidP="00272317">
      <w:pPr>
        <w:rPr>
          <w:rFonts w:ascii="Arial" w:hAnsi="Arial" w:cs="Arial"/>
          <w:b/>
          <w:bCs/>
          <w:sz w:val="20"/>
          <w:szCs w:val="20"/>
        </w:rPr>
      </w:pPr>
    </w:p>
    <w:p w14:paraId="63ED09C0" w14:textId="77777777" w:rsidR="004D47D0" w:rsidRDefault="004D47D0" w:rsidP="00272317">
      <w:pPr>
        <w:rPr>
          <w:rFonts w:ascii="Arial" w:hAnsi="Arial" w:cs="Arial"/>
          <w:b/>
          <w:bCs/>
          <w:sz w:val="20"/>
          <w:szCs w:val="20"/>
        </w:rPr>
      </w:pPr>
    </w:p>
    <w:p w14:paraId="5371FCF5" w14:textId="77777777" w:rsidR="004D47D0" w:rsidRDefault="004D47D0" w:rsidP="00272317">
      <w:pPr>
        <w:rPr>
          <w:rFonts w:ascii="Arial" w:hAnsi="Arial" w:cs="Arial"/>
          <w:b/>
          <w:bCs/>
          <w:sz w:val="20"/>
          <w:szCs w:val="20"/>
        </w:rPr>
      </w:pPr>
    </w:p>
    <w:p w14:paraId="698E3505" w14:textId="148595C0" w:rsidR="004D47D0" w:rsidRDefault="001C3426" w:rsidP="004D47D0">
      <w:pPr>
        <w:jc w:val="center"/>
        <w:rPr>
          <w:rFonts w:ascii="Arial" w:hAnsi="Arial" w:cs="Arial"/>
          <w:b/>
          <w:bCs/>
          <w:sz w:val="20"/>
          <w:szCs w:val="20"/>
        </w:rPr>
      </w:pPr>
      <w:r>
        <w:rPr>
          <w:noProof/>
        </w:rPr>
        <w:drawing>
          <wp:inline distT="0" distB="0" distL="0" distR="0" wp14:anchorId="63CEA47D" wp14:editId="4A42AC36">
            <wp:extent cx="8725359" cy="4990465"/>
            <wp:effectExtent l="0" t="0" r="0" b="635"/>
            <wp:docPr id="1817235523" name="Chart 1">
              <a:extLst xmlns:a="http://schemas.openxmlformats.org/drawingml/2006/main">
                <a:ext uri="{FF2B5EF4-FFF2-40B4-BE49-F238E27FC236}">
                  <a16:creationId xmlns:a16="http://schemas.microsoft.com/office/drawing/2014/main" id="{6B2610A5-CAAB-EBC5-7615-5AA540FF7B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6130A1" w14:textId="052E9B64" w:rsidR="000109B7" w:rsidRDefault="000109B7" w:rsidP="000109B7">
      <w:pPr>
        <w:jc w:val="center"/>
        <w:rPr>
          <w:rFonts w:ascii="Arial" w:hAnsi="Arial" w:cs="Arial"/>
          <w:b/>
          <w:bCs/>
          <w:sz w:val="20"/>
          <w:szCs w:val="20"/>
        </w:rPr>
      </w:pPr>
      <w:r>
        <w:rPr>
          <w:rFonts w:ascii="Arial" w:hAnsi="Arial" w:cs="Arial"/>
          <w:b/>
          <w:bCs/>
          <w:sz w:val="20"/>
          <w:szCs w:val="20"/>
        </w:rPr>
        <w:t xml:space="preserve">          Fig 1</w:t>
      </w:r>
      <w:r w:rsidRPr="00336361">
        <w:rPr>
          <w:rFonts w:ascii="Arial" w:hAnsi="Arial" w:cs="Arial"/>
          <w:b/>
          <w:bCs/>
          <w:sz w:val="20"/>
          <w:szCs w:val="20"/>
        </w:rPr>
        <w:t xml:space="preserve">. </w:t>
      </w:r>
      <w:r>
        <w:rPr>
          <w:rFonts w:ascii="Arial" w:hAnsi="Arial" w:cs="Arial"/>
          <w:b/>
          <w:bCs/>
          <w:sz w:val="20"/>
          <w:szCs w:val="20"/>
        </w:rPr>
        <w:t>Effect of herbicidal treatments on dry matter production (g plant</w:t>
      </w:r>
      <w:r>
        <w:rPr>
          <w:rFonts w:ascii="Arial" w:hAnsi="Arial" w:cs="Arial"/>
          <w:b/>
          <w:bCs/>
          <w:sz w:val="20"/>
          <w:szCs w:val="20"/>
          <w:vertAlign w:val="superscript"/>
        </w:rPr>
        <w:t>-1</w:t>
      </w:r>
      <w:r>
        <w:rPr>
          <w:rFonts w:ascii="Arial" w:hAnsi="Arial" w:cs="Arial"/>
          <w:b/>
          <w:bCs/>
          <w:sz w:val="20"/>
          <w:szCs w:val="20"/>
        </w:rPr>
        <w:t>) of quinoa</w:t>
      </w:r>
    </w:p>
    <w:p w14:paraId="2EDB1FF5" w14:textId="77777777" w:rsidR="004D47D0" w:rsidRPr="004D47D0" w:rsidRDefault="004D47D0" w:rsidP="004D47D0">
      <w:pPr>
        <w:jc w:val="center"/>
        <w:rPr>
          <w:rFonts w:ascii="Arial" w:hAnsi="Arial" w:cs="Arial"/>
          <w:b/>
          <w:bCs/>
          <w:sz w:val="20"/>
          <w:szCs w:val="20"/>
        </w:rPr>
      </w:pPr>
    </w:p>
    <w:p w14:paraId="07F182BF" w14:textId="77777777" w:rsidR="00442BBC" w:rsidRDefault="000109B7" w:rsidP="00272317">
      <w:pPr>
        <w:rPr>
          <w:rFonts w:ascii="Arial" w:hAnsi="Arial" w:cs="Arial"/>
          <w:b/>
          <w:bCs/>
          <w:sz w:val="20"/>
          <w:szCs w:val="20"/>
        </w:rPr>
      </w:pPr>
      <w:r w:rsidRPr="00442BBC">
        <w:rPr>
          <w:rFonts w:ascii="Arial" w:hAnsi="Arial" w:cs="Arial"/>
          <w:noProof/>
        </w:rPr>
        <w:drawing>
          <wp:inline distT="0" distB="0" distL="0" distR="0" wp14:anchorId="618ECE37" wp14:editId="71A6ED80">
            <wp:extent cx="8823960" cy="4869455"/>
            <wp:effectExtent l="0" t="0" r="15240" b="7620"/>
            <wp:docPr id="1135364036" name="Chart 1">
              <a:extLst xmlns:a="http://schemas.openxmlformats.org/drawingml/2006/main">
                <a:ext uri="{FF2B5EF4-FFF2-40B4-BE49-F238E27FC236}">
                  <a16:creationId xmlns:a16="http://schemas.microsoft.com/office/drawing/2014/main" id="{9D299FD4-23BB-C1DA-44C9-E92D1C75DA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31FDBC" w14:textId="2A0EA1A7" w:rsidR="00442BBC" w:rsidRDefault="00442BBC" w:rsidP="00442BBC">
      <w:pPr>
        <w:jc w:val="center"/>
        <w:rPr>
          <w:rFonts w:ascii="Arial" w:hAnsi="Arial" w:cs="Arial"/>
          <w:b/>
          <w:bCs/>
          <w:sz w:val="20"/>
          <w:szCs w:val="20"/>
        </w:rPr>
      </w:pPr>
      <w:r>
        <w:rPr>
          <w:rFonts w:ascii="Arial" w:hAnsi="Arial" w:cs="Arial"/>
          <w:b/>
          <w:bCs/>
          <w:sz w:val="20"/>
          <w:szCs w:val="20"/>
        </w:rPr>
        <w:t xml:space="preserve">          Fig 2</w:t>
      </w:r>
      <w:r w:rsidRPr="00336361">
        <w:rPr>
          <w:rFonts w:ascii="Arial" w:hAnsi="Arial" w:cs="Arial"/>
          <w:b/>
          <w:bCs/>
          <w:sz w:val="20"/>
          <w:szCs w:val="20"/>
        </w:rPr>
        <w:t xml:space="preserve">. </w:t>
      </w:r>
      <w:r>
        <w:rPr>
          <w:rFonts w:ascii="Arial" w:hAnsi="Arial" w:cs="Arial"/>
          <w:b/>
          <w:bCs/>
          <w:sz w:val="20"/>
          <w:szCs w:val="20"/>
        </w:rPr>
        <w:t>Effect of herbicidal treatments on total weed dry weight (g pot</w:t>
      </w:r>
      <w:r>
        <w:rPr>
          <w:rFonts w:ascii="Arial" w:hAnsi="Arial" w:cs="Arial"/>
          <w:b/>
          <w:bCs/>
          <w:sz w:val="20"/>
          <w:szCs w:val="20"/>
          <w:vertAlign w:val="superscript"/>
        </w:rPr>
        <w:t>-1</w:t>
      </w:r>
      <w:r>
        <w:rPr>
          <w:rFonts w:ascii="Arial" w:hAnsi="Arial" w:cs="Arial"/>
          <w:b/>
          <w:bCs/>
          <w:sz w:val="20"/>
          <w:szCs w:val="20"/>
        </w:rPr>
        <w:t>) of quinoa</w:t>
      </w:r>
    </w:p>
    <w:p w14:paraId="57BECFE0" w14:textId="5731951A" w:rsidR="004D47D0" w:rsidRDefault="004D47D0" w:rsidP="00272317">
      <w:pPr>
        <w:rPr>
          <w:rFonts w:ascii="Arial" w:hAnsi="Arial" w:cs="Arial"/>
          <w:b/>
          <w:bCs/>
          <w:sz w:val="20"/>
          <w:szCs w:val="20"/>
        </w:rPr>
      </w:pPr>
    </w:p>
    <w:p w14:paraId="08793608" w14:textId="77777777" w:rsidR="00442BBC" w:rsidRDefault="00442BBC" w:rsidP="00272317">
      <w:pPr>
        <w:rPr>
          <w:rFonts w:ascii="Arial" w:hAnsi="Arial" w:cs="Arial"/>
          <w:b/>
          <w:bCs/>
          <w:sz w:val="20"/>
          <w:szCs w:val="20"/>
        </w:rPr>
      </w:pPr>
    </w:p>
    <w:p w14:paraId="6DE24EEF" w14:textId="5307A2E0" w:rsidR="00442BBC" w:rsidRDefault="005A1E97" w:rsidP="00272317">
      <w:pPr>
        <w:rPr>
          <w:rFonts w:ascii="Arial" w:hAnsi="Arial" w:cs="Arial"/>
          <w:b/>
          <w:bCs/>
          <w:sz w:val="20"/>
          <w:szCs w:val="20"/>
        </w:rPr>
      </w:pPr>
      <w:r>
        <w:rPr>
          <w:noProof/>
        </w:rPr>
        <w:drawing>
          <wp:inline distT="0" distB="0" distL="0" distR="0" wp14:anchorId="67003DA5" wp14:editId="75D83E6F">
            <wp:extent cx="8836269" cy="4681855"/>
            <wp:effectExtent l="0" t="0" r="3175" b="4445"/>
            <wp:docPr id="1391649554" name="Chart 1">
              <a:extLst xmlns:a="http://schemas.openxmlformats.org/drawingml/2006/main">
                <a:ext uri="{FF2B5EF4-FFF2-40B4-BE49-F238E27FC236}">
                  <a16:creationId xmlns:a16="http://schemas.microsoft.com/office/drawing/2014/main" id="{47A7ABB0-07D0-E124-5FAA-027828AA39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BAC1C7" w14:textId="4F9DCBA7" w:rsidR="005A1E97" w:rsidRDefault="005A1E97" w:rsidP="005A1E97">
      <w:pPr>
        <w:jc w:val="center"/>
        <w:rPr>
          <w:rFonts w:ascii="Arial" w:hAnsi="Arial" w:cs="Arial"/>
          <w:b/>
          <w:bCs/>
          <w:sz w:val="20"/>
          <w:szCs w:val="20"/>
        </w:rPr>
      </w:pPr>
      <w:r>
        <w:rPr>
          <w:rFonts w:ascii="Arial" w:hAnsi="Arial" w:cs="Arial"/>
          <w:b/>
          <w:bCs/>
          <w:sz w:val="20"/>
          <w:szCs w:val="20"/>
        </w:rPr>
        <w:t>Fig 3</w:t>
      </w:r>
      <w:r w:rsidRPr="00336361">
        <w:rPr>
          <w:rFonts w:ascii="Arial" w:hAnsi="Arial" w:cs="Arial"/>
          <w:b/>
          <w:bCs/>
          <w:sz w:val="20"/>
          <w:szCs w:val="20"/>
        </w:rPr>
        <w:t xml:space="preserve">. </w:t>
      </w:r>
      <w:r>
        <w:rPr>
          <w:rFonts w:ascii="Arial" w:hAnsi="Arial" w:cs="Arial"/>
          <w:b/>
          <w:bCs/>
          <w:sz w:val="20"/>
          <w:szCs w:val="20"/>
        </w:rPr>
        <w:t xml:space="preserve">Effect of herbicidal treatments on grain yield and straw yield (g </w:t>
      </w:r>
      <w:r w:rsidRPr="005A1E97">
        <w:rPr>
          <w:rFonts w:ascii="Arial" w:hAnsi="Arial" w:cs="Arial"/>
          <w:b/>
          <w:bCs/>
          <w:sz w:val="20"/>
          <w:szCs w:val="20"/>
        </w:rPr>
        <w:t>plant</w:t>
      </w:r>
      <w:r>
        <w:rPr>
          <w:rFonts w:ascii="Arial" w:hAnsi="Arial" w:cs="Arial"/>
          <w:b/>
          <w:bCs/>
          <w:sz w:val="20"/>
          <w:szCs w:val="20"/>
          <w:vertAlign w:val="superscript"/>
        </w:rPr>
        <w:t>-</w:t>
      </w:r>
      <w:r w:rsidRPr="005A1E97">
        <w:rPr>
          <w:rFonts w:ascii="Arial" w:hAnsi="Arial" w:cs="Arial"/>
          <w:b/>
          <w:bCs/>
          <w:sz w:val="20"/>
          <w:szCs w:val="20"/>
          <w:vertAlign w:val="superscript"/>
        </w:rPr>
        <w:t>1</w:t>
      </w:r>
      <w:r>
        <w:rPr>
          <w:rFonts w:ascii="Arial" w:hAnsi="Arial" w:cs="Arial"/>
          <w:b/>
          <w:bCs/>
          <w:sz w:val="20"/>
          <w:szCs w:val="20"/>
        </w:rPr>
        <w:t>) of quinoa</w:t>
      </w:r>
    </w:p>
    <w:p w14:paraId="7EDE5E6C" w14:textId="77777777" w:rsidR="005A1E97" w:rsidRPr="00336361" w:rsidRDefault="005A1E97" w:rsidP="00272317">
      <w:pPr>
        <w:rPr>
          <w:rFonts w:ascii="Arial" w:hAnsi="Arial" w:cs="Arial"/>
          <w:b/>
          <w:bCs/>
          <w:sz w:val="20"/>
          <w:szCs w:val="20"/>
        </w:rPr>
      </w:pPr>
    </w:p>
    <w:sectPr w:rsidR="005A1E97" w:rsidRPr="00336361" w:rsidSect="003363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8A643" w14:textId="77777777" w:rsidR="00196B74" w:rsidRDefault="00196B74" w:rsidP="00F204F1">
      <w:pPr>
        <w:spacing w:after="0" w:line="240" w:lineRule="auto"/>
      </w:pPr>
      <w:r>
        <w:separator/>
      </w:r>
    </w:p>
  </w:endnote>
  <w:endnote w:type="continuationSeparator" w:id="0">
    <w:p w14:paraId="5CFB9D22" w14:textId="77777777" w:rsidR="00196B74" w:rsidRDefault="00196B74" w:rsidP="00F2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CCD8F" w14:textId="77777777" w:rsidR="00F204F1" w:rsidRDefault="00F20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508C6" w14:textId="77777777" w:rsidR="00F204F1" w:rsidRDefault="00F20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4A09" w14:textId="77777777" w:rsidR="00F204F1" w:rsidRDefault="00F20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E63DD" w14:textId="77777777" w:rsidR="00196B74" w:rsidRDefault="00196B74" w:rsidP="00F204F1">
      <w:pPr>
        <w:spacing w:after="0" w:line="240" w:lineRule="auto"/>
      </w:pPr>
      <w:r>
        <w:separator/>
      </w:r>
    </w:p>
  </w:footnote>
  <w:footnote w:type="continuationSeparator" w:id="0">
    <w:p w14:paraId="4823428C" w14:textId="77777777" w:rsidR="00196B74" w:rsidRDefault="00196B74" w:rsidP="00F20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42C9" w14:textId="26B31FE7" w:rsidR="00F204F1" w:rsidRDefault="00F204F1">
    <w:pPr>
      <w:pStyle w:val="Header"/>
    </w:pPr>
    <w:r>
      <w:rPr>
        <w:noProof/>
      </w:rPr>
      <w:pict w14:anchorId="720E3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030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D907" w14:textId="65802247" w:rsidR="00F204F1" w:rsidRDefault="00F204F1">
    <w:pPr>
      <w:pStyle w:val="Header"/>
    </w:pPr>
    <w:r>
      <w:rPr>
        <w:noProof/>
      </w:rPr>
      <w:pict w14:anchorId="6B819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030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6C3A4" w14:textId="578CB9E4" w:rsidR="00F204F1" w:rsidRDefault="00F204F1">
    <w:pPr>
      <w:pStyle w:val="Header"/>
    </w:pPr>
    <w:r>
      <w:rPr>
        <w:noProof/>
      </w:rPr>
      <w:pict w14:anchorId="252D5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030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415FC"/>
    <w:multiLevelType w:val="hybridMultilevel"/>
    <w:tmpl w:val="2CBEE486"/>
    <w:lvl w:ilvl="0" w:tplc="40090001">
      <w:start w:val="4"/>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9483007"/>
    <w:multiLevelType w:val="hybridMultilevel"/>
    <w:tmpl w:val="FC68D058"/>
    <w:lvl w:ilvl="0" w:tplc="6E681F1C">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AB"/>
    <w:rsid w:val="000109B7"/>
    <w:rsid w:val="0001608B"/>
    <w:rsid w:val="00017B88"/>
    <w:rsid w:val="000221FA"/>
    <w:rsid w:val="0004127A"/>
    <w:rsid w:val="00062F7F"/>
    <w:rsid w:val="0007333A"/>
    <w:rsid w:val="000A6118"/>
    <w:rsid w:val="00100833"/>
    <w:rsid w:val="00106D75"/>
    <w:rsid w:val="00130DCF"/>
    <w:rsid w:val="0017098D"/>
    <w:rsid w:val="0017527E"/>
    <w:rsid w:val="001822F4"/>
    <w:rsid w:val="00196B74"/>
    <w:rsid w:val="001A053E"/>
    <w:rsid w:val="001A0824"/>
    <w:rsid w:val="001A72E2"/>
    <w:rsid w:val="001B7736"/>
    <w:rsid w:val="001C3426"/>
    <w:rsid w:val="001C65F1"/>
    <w:rsid w:val="001F0641"/>
    <w:rsid w:val="001F4D16"/>
    <w:rsid w:val="00226534"/>
    <w:rsid w:val="0023583C"/>
    <w:rsid w:val="00245D9D"/>
    <w:rsid w:val="002550FD"/>
    <w:rsid w:val="00256647"/>
    <w:rsid w:val="00267C2E"/>
    <w:rsid w:val="00272317"/>
    <w:rsid w:val="0028616A"/>
    <w:rsid w:val="002A715B"/>
    <w:rsid w:val="002A76D3"/>
    <w:rsid w:val="002B6572"/>
    <w:rsid w:val="002C3C14"/>
    <w:rsid w:val="002E05C6"/>
    <w:rsid w:val="00301C68"/>
    <w:rsid w:val="00303B0B"/>
    <w:rsid w:val="00304FC8"/>
    <w:rsid w:val="003167BD"/>
    <w:rsid w:val="00331506"/>
    <w:rsid w:val="00333729"/>
    <w:rsid w:val="00336361"/>
    <w:rsid w:val="00343301"/>
    <w:rsid w:val="00346622"/>
    <w:rsid w:val="00366BFF"/>
    <w:rsid w:val="00380C9F"/>
    <w:rsid w:val="00393043"/>
    <w:rsid w:val="003939D9"/>
    <w:rsid w:val="003B23ED"/>
    <w:rsid w:val="003D1797"/>
    <w:rsid w:val="003F6DE9"/>
    <w:rsid w:val="004053EB"/>
    <w:rsid w:val="0042617D"/>
    <w:rsid w:val="00442BBC"/>
    <w:rsid w:val="00444E49"/>
    <w:rsid w:val="004556EE"/>
    <w:rsid w:val="004613E4"/>
    <w:rsid w:val="00480C05"/>
    <w:rsid w:val="004A543F"/>
    <w:rsid w:val="004A701E"/>
    <w:rsid w:val="004C2F5D"/>
    <w:rsid w:val="004D335F"/>
    <w:rsid w:val="004D47D0"/>
    <w:rsid w:val="004E054A"/>
    <w:rsid w:val="00545764"/>
    <w:rsid w:val="0054667E"/>
    <w:rsid w:val="0055157E"/>
    <w:rsid w:val="0059503D"/>
    <w:rsid w:val="005A1E97"/>
    <w:rsid w:val="005B1826"/>
    <w:rsid w:val="005B27E5"/>
    <w:rsid w:val="005B7E6E"/>
    <w:rsid w:val="005E578B"/>
    <w:rsid w:val="005F31AD"/>
    <w:rsid w:val="00635531"/>
    <w:rsid w:val="006412A9"/>
    <w:rsid w:val="006432F8"/>
    <w:rsid w:val="00654C90"/>
    <w:rsid w:val="00676933"/>
    <w:rsid w:val="006B2EA9"/>
    <w:rsid w:val="006D2C9E"/>
    <w:rsid w:val="006E2135"/>
    <w:rsid w:val="00702205"/>
    <w:rsid w:val="007318E6"/>
    <w:rsid w:val="007330D3"/>
    <w:rsid w:val="00737251"/>
    <w:rsid w:val="007378D0"/>
    <w:rsid w:val="00750273"/>
    <w:rsid w:val="00751A66"/>
    <w:rsid w:val="00752974"/>
    <w:rsid w:val="0075776A"/>
    <w:rsid w:val="00761DCB"/>
    <w:rsid w:val="0076488C"/>
    <w:rsid w:val="00765AB0"/>
    <w:rsid w:val="00783879"/>
    <w:rsid w:val="007E7D30"/>
    <w:rsid w:val="007F5FBC"/>
    <w:rsid w:val="0080399E"/>
    <w:rsid w:val="0083389D"/>
    <w:rsid w:val="0084520D"/>
    <w:rsid w:val="00850BAA"/>
    <w:rsid w:val="00876B37"/>
    <w:rsid w:val="00893846"/>
    <w:rsid w:val="008E5F9B"/>
    <w:rsid w:val="009022B5"/>
    <w:rsid w:val="00905F9C"/>
    <w:rsid w:val="00925681"/>
    <w:rsid w:val="009264B9"/>
    <w:rsid w:val="009331C5"/>
    <w:rsid w:val="0095435B"/>
    <w:rsid w:val="009B012B"/>
    <w:rsid w:val="009F09D2"/>
    <w:rsid w:val="00A25315"/>
    <w:rsid w:val="00A7583F"/>
    <w:rsid w:val="00A8215B"/>
    <w:rsid w:val="00AF5B6E"/>
    <w:rsid w:val="00AF62E7"/>
    <w:rsid w:val="00B01E0F"/>
    <w:rsid w:val="00B25D07"/>
    <w:rsid w:val="00B64115"/>
    <w:rsid w:val="00B850A4"/>
    <w:rsid w:val="00B860FD"/>
    <w:rsid w:val="00B92E7E"/>
    <w:rsid w:val="00BB2398"/>
    <w:rsid w:val="00BC7869"/>
    <w:rsid w:val="00C60703"/>
    <w:rsid w:val="00C939AF"/>
    <w:rsid w:val="00CA2FE5"/>
    <w:rsid w:val="00CB59AE"/>
    <w:rsid w:val="00CE56BE"/>
    <w:rsid w:val="00D5297D"/>
    <w:rsid w:val="00D70345"/>
    <w:rsid w:val="00D7103D"/>
    <w:rsid w:val="00D94995"/>
    <w:rsid w:val="00DA44F8"/>
    <w:rsid w:val="00DA5F97"/>
    <w:rsid w:val="00DC5794"/>
    <w:rsid w:val="00DC7503"/>
    <w:rsid w:val="00DD2386"/>
    <w:rsid w:val="00DF29AF"/>
    <w:rsid w:val="00E040D5"/>
    <w:rsid w:val="00E1073D"/>
    <w:rsid w:val="00E30BAB"/>
    <w:rsid w:val="00E65E4F"/>
    <w:rsid w:val="00E77E4B"/>
    <w:rsid w:val="00EB50C8"/>
    <w:rsid w:val="00EC0846"/>
    <w:rsid w:val="00EE748F"/>
    <w:rsid w:val="00F03365"/>
    <w:rsid w:val="00F155B1"/>
    <w:rsid w:val="00F204F1"/>
    <w:rsid w:val="00F47E82"/>
    <w:rsid w:val="00F50518"/>
    <w:rsid w:val="00F94624"/>
    <w:rsid w:val="00FB0F62"/>
    <w:rsid w:val="00FB7F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FDABBB"/>
  <w15:chartTrackingRefBased/>
  <w15:docId w15:val="{110E3165-C552-4F72-BB3C-FD1FC3ED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B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30B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30B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B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B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B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B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E30B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B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B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BAB"/>
    <w:rPr>
      <w:rFonts w:eastAsiaTheme="majorEastAsia" w:cstheme="majorBidi"/>
      <w:color w:val="272727" w:themeColor="text1" w:themeTint="D8"/>
    </w:rPr>
  </w:style>
  <w:style w:type="paragraph" w:styleId="Title">
    <w:name w:val="Title"/>
    <w:basedOn w:val="Normal"/>
    <w:next w:val="Normal"/>
    <w:link w:val="TitleChar"/>
    <w:uiPriority w:val="10"/>
    <w:qFormat/>
    <w:rsid w:val="00E30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BAB"/>
    <w:pPr>
      <w:spacing w:before="160"/>
      <w:jc w:val="center"/>
    </w:pPr>
    <w:rPr>
      <w:i/>
      <w:iCs/>
      <w:color w:val="404040" w:themeColor="text1" w:themeTint="BF"/>
    </w:rPr>
  </w:style>
  <w:style w:type="character" w:customStyle="1" w:styleId="QuoteChar">
    <w:name w:val="Quote Char"/>
    <w:basedOn w:val="DefaultParagraphFont"/>
    <w:link w:val="Quote"/>
    <w:uiPriority w:val="29"/>
    <w:rsid w:val="00E30BAB"/>
    <w:rPr>
      <w:i/>
      <w:iCs/>
      <w:color w:val="404040" w:themeColor="text1" w:themeTint="BF"/>
    </w:rPr>
  </w:style>
  <w:style w:type="paragraph" w:styleId="ListParagraph">
    <w:name w:val="List Paragraph"/>
    <w:basedOn w:val="Normal"/>
    <w:qFormat/>
    <w:rsid w:val="00E30BAB"/>
    <w:pPr>
      <w:ind w:left="720"/>
      <w:contextualSpacing/>
    </w:pPr>
  </w:style>
  <w:style w:type="character" w:styleId="IntenseEmphasis">
    <w:name w:val="Intense Emphasis"/>
    <w:basedOn w:val="DefaultParagraphFont"/>
    <w:uiPriority w:val="21"/>
    <w:qFormat/>
    <w:rsid w:val="00E30BAB"/>
    <w:rPr>
      <w:i/>
      <w:iCs/>
      <w:color w:val="2F5496" w:themeColor="accent1" w:themeShade="BF"/>
    </w:rPr>
  </w:style>
  <w:style w:type="paragraph" w:styleId="IntenseQuote">
    <w:name w:val="Intense Quote"/>
    <w:basedOn w:val="Normal"/>
    <w:next w:val="Normal"/>
    <w:link w:val="IntenseQuoteChar"/>
    <w:uiPriority w:val="30"/>
    <w:qFormat/>
    <w:rsid w:val="00E30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BAB"/>
    <w:rPr>
      <w:i/>
      <w:iCs/>
      <w:color w:val="2F5496" w:themeColor="accent1" w:themeShade="BF"/>
    </w:rPr>
  </w:style>
  <w:style w:type="character" w:styleId="IntenseReference">
    <w:name w:val="Intense Reference"/>
    <w:basedOn w:val="DefaultParagraphFont"/>
    <w:uiPriority w:val="32"/>
    <w:qFormat/>
    <w:rsid w:val="00E30BAB"/>
    <w:rPr>
      <w:b/>
      <w:bCs/>
      <w:smallCaps/>
      <w:color w:val="2F5496" w:themeColor="accent1" w:themeShade="BF"/>
      <w:spacing w:val="5"/>
    </w:rPr>
  </w:style>
  <w:style w:type="paragraph" w:customStyle="1" w:styleId="EndNoteBibliography">
    <w:name w:val="EndNote Bibliography"/>
    <w:basedOn w:val="Normal"/>
    <w:link w:val="EndNoteBibliographyChar"/>
    <w:rsid w:val="005B1826"/>
    <w:pPr>
      <w:spacing w:line="240" w:lineRule="auto"/>
    </w:pPr>
    <w:rPr>
      <w:rFonts w:ascii="Calibri" w:hAnsi="Calibri" w:cs="Calibri"/>
      <w:noProof/>
      <w:lang w:val="en-US"/>
      <w14:ligatures w14:val="none"/>
    </w:rPr>
  </w:style>
  <w:style w:type="character" w:customStyle="1" w:styleId="EndNoteBibliographyChar">
    <w:name w:val="EndNote Bibliography Char"/>
    <w:basedOn w:val="DefaultParagraphFont"/>
    <w:link w:val="EndNoteBibliography"/>
    <w:rsid w:val="005B1826"/>
    <w:rPr>
      <w:rFonts w:ascii="Calibri" w:hAnsi="Calibri" w:cs="Calibri"/>
      <w:noProof/>
      <w:lang w:val="en-US"/>
      <w14:ligatures w14:val="none"/>
    </w:rPr>
  </w:style>
  <w:style w:type="paragraph" w:styleId="BodyText">
    <w:name w:val="Body Text"/>
    <w:basedOn w:val="Normal"/>
    <w:link w:val="BodyTextChar"/>
    <w:uiPriority w:val="1"/>
    <w:qFormat/>
    <w:rsid w:val="002E05C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E05C6"/>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42617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42617D"/>
    <w:rPr>
      <w:b/>
      <w:bCs/>
    </w:rPr>
  </w:style>
  <w:style w:type="table" w:customStyle="1" w:styleId="TableGrid">
    <w:name w:val="TableGrid"/>
    <w:rsid w:val="00336361"/>
    <w:pPr>
      <w:spacing w:after="0" w:line="240" w:lineRule="auto"/>
    </w:pPr>
    <w:rPr>
      <w:rFonts w:eastAsiaTheme="minorEastAsia"/>
      <w:sz w:val="24"/>
      <w:szCs w:val="24"/>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4E054A"/>
    <w:rPr>
      <w:color w:val="0563C1" w:themeColor="hyperlink"/>
      <w:u w:val="single"/>
    </w:rPr>
  </w:style>
  <w:style w:type="character" w:styleId="UnresolvedMention">
    <w:name w:val="Unresolved Mention"/>
    <w:basedOn w:val="DefaultParagraphFont"/>
    <w:uiPriority w:val="99"/>
    <w:semiHidden/>
    <w:unhideWhenUsed/>
    <w:rsid w:val="004E054A"/>
    <w:rPr>
      <w:color w:val="605E5C"/>
      <w:shd w:val="clear" w:color="auto" w:fill="E1DFDD"/>
    </w:rPr>
  </w:style>
  <w:style w:type="table" w:styleId="TableGrid0">
    <w:name w:val="Table Grid"/>
    <w:basedOn w:val="TableNormal"/>
    <w:uiPriority w:val="39"/>
    <w:rsid w:val="00E65E4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4F1"/>
  </w:style>
  <w:style w:type="paragraph" w:styleId="Footer">
    <w:name w:val="footer"/>
    <w:basedOn w:val="Normal"/>
    <w:link w:val="FooterChar"/>
    <w:uiPriority w:val="99"/>
    <w:unhideWhenUsed/>
    <w:rsid w:val="00F20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ESSY\Downloads\RESULTS%20DATA%20SHEE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ESSY\Downloads\RESULTS%20DATA%20SHEET.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ESSY\Downloads\RESULTS%20DATA%20SHEET.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075341023314691"/>
          <c:y val="9.1333955763399463E-2"/>
          <c:w val="0.78985234370642232"/>
          <c:h val="0.66883952582062445"/>
        </c:manualLayout>
      </c:layout>
      <c:bar3DChart>
        <c:barDir val="col"/>
        <c:grouping val="standard"/>
        <c:varyColors val="0"/>
        <c:ser>
          <c:idx val="0"/>
          <c:order val="0"/>
          <c:tx>
            <c:strRef>
              <c:f>Sheet2!$X$4</c:f>
              <c:strCache>
                <c:ptCount val="1"/>
                <c:pt idx="0">
                  <c:v>30 DAS</c:v>
                </c:pt>
              </c:strCache>
            </c:strRef>
          </c:tx>
          <c:spPr>
            <a:solidFill>
              <a:srgbClr val="FF6600"/>
            </a:solidFill>
            <a:ln>
              <a:noFill/>
            </a:ln>
            <a:effectLst/>
            <a:sp3d/>
          </c:spPr>
          <c:invertIfNegative val="0"/>
          <c:cat>
            <c:strRef>
              <c:f>Sheet2!$W$5:$W$16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Sheet2!$X$5:$X$16</c:f>
              <c:numCache>
                <c:formatCode>0.00</c:formatCode>
                <c:ptCount val="12"/>
                <c:pt idx="0">
                  <c:v>9.1530000000000005</c:v>
                </c:pt>
                <c:pt idx="1">
                  <c:v>11.443</c:v>
                </c:pt>
                <c:pt idx="2">
                  <c:v>13.397</c:v>
                </c:pt>
                <c:pt idx="3">
                  <c:v>8.593</c:v>
                </c:pt>
                <c:pt idx="4">
                  <c:v>8.6170000000000009</c:v>
                </c:pt>
                <c:pt idx="5">
                  <c:v>9.0329999999999995</c:v>
                </c:pt>
                <c:pt idx="6">
                  <c:v>8.1869999999999994</c:v>
                </c:pt>
                <c:pt idx="7">
                  <c:v>10.773</c:v>
                </c:pt>
                <c:pt idx="8">
                  <c:v>10.29</c:v>
                </c:pt>
                <c:pt idx="9">
                  <c:v>9.4629999999999992</c:v>
                </c:pt>
                <c:pt idx="10">
                  <c:v>16.587</c:v>
                </c:pt>
                <c:pt idx="11">
                  <c:v>7.4829999999999997</c:v>
                </c:pt>
              </c:numCache>
            </c:numRef>
          </c:val>
          <c:shape val="cylinder"/>
          <c:extLst>
            <c:ext xmlns:c16="http://schemas.microsoft.com/office/drawing/2014/chart" uri="{C3380CC4-5D6E-409C-BE32-E72D297353CC}">
              <c16:uniqueId val="{00000000-2203-4F88-B823-D33EFD69A764}"/>
            </c:ext>
          </c:extLst>
        </c:ser>
        <c:ser>
          <c:idx val="1"/>
          <c:order val="1"/>
          <c:tx>
            <c:strRef>
              <c:f>Sheet2!$Y$4</c:f>
              <c:strCache>
                <c:ptCount val="1"/>
                <c:pt idx="0">
                  <c:v>60 DAS</c:v>
                </c:pt>
              </c:strCache>
            </c:strRef>
          </c:tx>
          <c:spPr>
            <a:solidFill>
              <a:schemeClr val="accent2">
                <a:lumMod val="50000"/>
              </a:schemeClr>
            </a:solidFill>
            <a:ln>
              <a:noFill/>
            </a:ln>
            <a:effectLst/>
            <a:sp3d/>
          </c:spPr>
          <c:invertIfNegative val="0"/>
          <c:cat>
            <c:strRef>
              <c:f>Sheet2!$W$5:$W$16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Sheet2!$Y$5:$Y$16</c:f>
              <c:numCache>
                <c:formatCode>0.00</c:formatCode>
                <c:ptCount val="12"/>
                <c:pt idx="0">
                  <c:v>12.067</c:v>
                </c:pt>
                <c:pt idx="1">
                  <c:v>12.622999999999999</c:v>
                </c:pt>
                <c:pt idx="2">
                  <c:v>13.593</c:v>
                </c:pt>
                <c:pt idx="3">
                  <c:v>10.24</c:v>
                </c:pt>
                <c:pt idx="4">
                  <c:v>11.143000000000001</c:v>
                </c:pt>
                <c:pt idx="5">
                  <c:v>11.067</c:v>
                </c:pt>
                <c:pt idx="6">
                  <c:v>11.457000000000001</c:v>
                </c:pt>
                <c:pt idx="7">
                  <c:v>13.923</c:v>
                </c:pt>
                <c:pt idx="8">
                  <c:v>14.817</c:v>
                </c:pt>
                <c:pt idx="9">
                  <c:v>16.183</c:v>
                </c:pt>
                <c:pt idx="10">
                  <c:v>18.952999999999999</c:v>
                </c:pt>
                <c:pt idx="11">
                  <c:v>9.0730000000000004</c:v>
                </c:pt>
              </c:numCache>
            </c:numRef>
          </c:val>
          <c:shape val="cylinder"/>
          <c:extLst>
            <c:ext xmlns:c16="http://schemas.microsoft.com/office/drawing/2014/chart" uri="{C3380CC4-5D6E-409C-BE32-E72D297353CC}">
              <c16:uniqueId val="{00000001-2203-4F88-B823-D33EFD69A764}"/>
            </c:ext>
          </c:extLst>
        </c:ser>
        <c:ser>
          <c:idx val="2"/>
          <c:order val="2"/>
          <c:tx>
            <c:strRef>
              <c:f>Sheet2!$Z$4</c:f>
              <c:strCache>
                <c:ptCount val="1"/>
                <c:pt idx="0">
                  <c:v>90 DAS</c:v>
                </c:pt>
              </c:strCache>
            </c:strRef>
          </c:tx>
          <c:spPr>
            <a:solidFill>
              <a:srgbClr val="99FF33"/>
            </a:solidFill>
            <a:ln>
              <a:noFill/>
            </a:ln>
            <a:effectLst/>
            <a:sp3d/>
          </c:spPr>
          <c:invertIfNegative val="0"/>
          <c:cat>
            <c:strRef>
              <c:f>Sheet2!$W$5:$W$16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Sheet2!$Z$5:$Z$16</c:f>
              <c:numCache>
                <c:formatCode>0.00</c:formatCode>
                <c:ptCount val="12"/>
                <c:pt idx="0" formatCode="General">
                  <c:v>19.073</c:v>
                </c:pt>
                <c:pt idx="1">
                  <c:v>20.207000000000001</c:v>
                </c:pt>
                <c:pt idx="2" formatCode="General">
                  <c:v>21.613</c:v>
                </c:pt>
                <c:pt idx="3" formatCode="General">
                  <c:v>16.36</c:v>
                </c:pt>
                <c:pt idx="4" formatCode="General">
                  <c:v>18.61</c:v>
                </c:pt>
                <c:pt idx="5" formatCode="General">
                  <c:v>17.77</c:v>
                </c:pt>
                <c:pt idx="6" formatCode="General">
                  <c:v>18.606999999999999</c:v>
                </c:pt>
                <c:pt idx="7" formatCode="General">
                  <c:v>21.7</c:v>
                </c:pt>
                <c:pt idx="8" formatCode="General">
                  <c:v>22.777000000000001</c:v>
                </c:pt>
                <c:pt idx="9" formatCode="General">
                  <c:v>23.37</c:v>
                </c:pt>
                <c:pt idx="10" formatCode="General">
                  <c:v>27.89</c:v>
                </c:pt>
                <c:pt idx="11" formatCode="General">
                  <c:v>14.423</c:v>
                </c:pt>
              </c:numCache>
            </c:numRef>
          </c:val>
          <c:shape val="cylinder"/>
          <c:extLst>
            <c:ext xmlns:c16="http://schemas.microsoft.com/office/drawing/2014/chart" uri="{C3380CC4-5D6E-409C-BE32-E72D297353CC}">
              <c16:uniqueId val="{00000002-2203-4F88-B823-D33EFD69A764}"/>
            </c:ext>
          </c:extLst>
        </c:ser>
        <c:ser>
          <c:idx val="3"/>
          <c:order val="3"/>
          <c:tx>
            <c:strRef>
              <c:f>Sheet2!$AA$4</c:f>
              <c:strCache>
                <c:ptCount val="1"/>
                <c:pt idx="0">
                  <c:v>HARVEST</c:v>
                </c:pt>
              </c:strCache>
            </c:strRef>
          </c:tx>
          <c:spPr>
            <a:solidFill>
              <a:srgbClr val="CC99FF"/>
            </a:solidFill>
            <a:ln>
              <a:noFill/>
            </a:ln>
            <a:effectLst/>
            <a:sp3d/>
          </c:spPr>
          <c:invertIfNegative val="0"/>
          <c:cat>
            <c:strRef>
              <c:f>Sheet2!$W$5:$W$16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Sheet2!$AA$5:$AA$16</c:f>
              <c:numCache>
                <c:formatCode>General</c:formatCode>
                <c:ptCount val="12"/>
                <c:pt idx="0">
                  <c:v>21.55</c:v>
                </c:pt>
                <c:pt idx="1">
                  <c:v>23.247</c:v>
                </c:pt>
                <c:pt idx="2">
                  <c:v>23.933</c:v>
                </c:pt>
                <c:pt idx="3">
                  <c:v>18</c:v>
                </c:pt>
                <c:pt idx="4" formatCode="0.0">
                  <c:v>20</c:v>
                </c:pt>
                <c:pt idx="5">
                  <c:v>19.283000000000001</c:v>
                </c:pt>
                <c:pt idx="6">
                  <c:v>20.48</c:v>
                </c:pt>
                <c:pt idx="7">
                  <c:v>26.36</c:v>
                </c:pt>
                <c:pt idx="8">
                  <c:v>31.087</c:v>
                </c:pt>
                <c:pt idx="9">
                  <c:v>33.923000000000002</c:v>
                </c:pt>
                <c:pt idx="10">
                  <c:v>36.152999999999999</c:v>
                </c:pt>
                <c:pt idx="11">
                  <c:v>15.46</c:v>
                </c:pt>
              </c:numCache>
            </c:numRef>
          </c:val>
          <c:shape val="cylinder"/>
          <c:extLst>
            <c:ext xmlns:c16="http://schemas.microsoft.com/office/drawing/2014/chart" uri="{C3380CC4-5D6E-409C-BE32-E72D297353CC}">
              <c16:uniqueId val="{00000003-2203-4F88-B823-D33EFD69A764}"/>
            </c:ext>
          </c:extLst>
        </c:ser>
        <c:dLbls>
          <c:showLegendKey val="0"/>
          <c:showVal val="0"/>
          <c:showCatName val="0"/>
          <c:showSerName val="0"/>
          <c:showPercent val="0"/>
          <c:showBubbleSize val="0"/>
        </c:dLbls>
        <c:gapWidth val="150"/>
        <c:shape val="box"/>
        <c:axId val="497485616"/>
        <c:axId val="497486096"/>
        <c:axId val="240048224"/>
      </c:bar3DChart>
      <c:catAx>
        <c:axId val="497485616"/>
        <c:scaling>
          <c:orientation val="minMax"/>
        </c:scaling>
        <c:delete val="1"/>
        <c:axPos val="b"/>
        <c:numFmt formatCode="General" sourceLinked="1"/>
        <c:majorTickMark val="none"/>
        <c:minorTickMark val="none"/>
        <c:tickLblPos val="nextTo"/>
        <c:crossAx val="497486096"/>
        <c:crosses val="autoZero"/>
        <c:auto val="1"/>
        <c:lblAlgn val="ctr"/>
        <c:lblOffset val="100"/>
        <c:noMultiLvlLbl val="0"/>
      </c:catAx>
      <c:valAx>
        <c:axId val="497486096"/>
        <c:scaling>
          <c:orientation val="minMax"/>
        </c:scaling>
        <c:delete val="0"/>
        <c:axPos val="l"/>
        <c:majorGridlines>
          <c:spPr>
            <a:ln w="9525" cap="flat" cmpd="sng" algn="ctr">
              <a:solidFill>
                <a:schemeClr val="bg2">
                  <a:lumMod val="5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497485616"/>
        <c:crosses val="autoZero"/>
        <c:crossBetween val="between"/>
      </c:valAx>
      <c:serAx>
        <c:axId val="240048224"/>
        <c:scaling>
          <c:orientation val="minMax"/>
        </c:scaling>
        <c:delete val="1"/>
        <c:axPos val="b"/>
        <c:majorTickMark val="none"/>
        <c:minorTickMark val="none"/>
        <c:tickLblPos val="nextTo"/>
        <c:crossAx val="497486096"/>
        <c:crosses val="autoZero"/>
      </c:serAx>
      <c:spPr>
        <a:solidFill>
          <a:schemeClr val="accent4">
            <a:lumMod val="20000"/>
            <a:lumOff val="80000"/>
          </a:schemeClr>
        </a:solidFill>
        <a:ln>
          <a:noFill/>
        </a:ln>
        <a:effectLst/>
      </c:spPr>
    </c:plotArea>
    <c:legend>
      <c:legendPos val="b"/>
      <c:layout>
        <c:manualLayout>
          <c:xMode val="edge"/>
          <c:yMode val="edge"/>
          <c:x val="0.37737014476486663"/>
          <c:y val="0.83753558630367519"/>
          <c:w val="0.35947095994235367"/>
          <c:h val="4.3464566929133856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136342413156904"/>
          <c:y val="0.11796127309147562"/>
          <c:w val="0.80910260245966659"/>
          <c:h val="0.6303730562502301"/>
        </c:manualLayout>
      </c:layout>
      <c:bar3DChart>
        <c:barDir val="col"/>
        <c:grouping val="standard"/>
        <c:varyColors val="0"/>
        <c:ser>
          <c:idx val="0"/>
          <c:order val="0"/>
          <c:tx>
            <c:strRef>
              <c:f>Sheet3!$AO$87</c:f>
              <c:strCache>
                <c:ptCount val="1"/>
                <c:pt idx="0">
                  <c:v>15 DAS</c:v>
                </c:pt>
              </c:strCache>
            </c:strRef>
          </c:tx>
          <c:spPr>
            <a:solidFill>
              <a:srgbClr val="7030A0"/>
            </a:solidFill>
            <a:ln>
              <a:noFill/>
            </a:ln>
            <a:effectLst/>
            <a:sp3d/>
          </c:spPr>
          <c:invertIfNegative val="0"/>
          <c:cat>
            <c:strRef>
              <c:f>Sheet3!$AN$88:$AN$99</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Sheet3!$AO$88:$AO$99</c:f>
              <c:numCache>
                <c:formatCode>General</c:formatCode>
                <c:ptCount val="12"/>
                <c:pt idx="0">
                  <c:v>3.32</c:v>
                </c:pt>
                <c:pt idx="1">
                  <c:v>3.08</c:v>
                </c:pt>
                <c:pt idx="2">
                  <c:v>3.35</c:v>
                </c:pt>
                <c:pt idx="3">
                  <c:v>5.8</c:v>
                </c:pt>
                <c:pt idx="4">
                  <c:v>5.42</c:v>
                </c:pt>
                <c:pt idx="5">
                  <c:v>5.22</c:v>
                </c:pt>
                <c:pt idx="6" formatCode="0.0">
                  <c:v>3</c:v>
                </c:pt>
                <c:pt idx="7">
                  <c:v>3.29</c:v>
                </c:pt>
                <c:pt idx="8">
                  <c:v>1.99</c:v>
                </c:pt>
                <c:pt idx="9">
                  <c:v>0.54</c:v>
                </c:pt>
                <c:pt idx="10">
                  <c:v>0</c:v>
                </c:pt>
                <c:pt idx="11">
                  <c:v>7.47</c:v>
                </c:pt>
              </c:numCache>
            </c:numRef>
          </c:val>
          <c:shape val="cone"/>
          <c:extLst>
            <c:ext xmlns:c16="http://schemas.microsoft.com/office/drawing/2014/chart" uri="{C3380CC4-5D6E-409C-BE32-E72D297353CC}">
              <c16:uniqueId val="{00000000-AE31-4CDA-A71A-21B7046EE6FA}"/>
            </c:ext>
          </c:extLst>
        </c:ser>
        <c:ser>
          <c:idx val="1"/>
          <c:order val="1"/>
          <c:tx>
            <c:strRef>
              <c:f>Sheet3!$AP$87</c:f>
              <c:strCache>
                <c:ptCount val="1"/>
                <c:pt idx="0">
                  <c:v>30 DAS</c:v>
                </c:pt>
              </c:strCache>
            </c:strRef>
          </c:tx>
          <c:spPr>
            <a:solidFill>
              <a:srgbClr val="EE0000"/>
            </a:solidFill>
            <a:ln>
              <a:noFill/>
            </a:ln>
            <a:effectLst/>
            <a:sp3d/>
          </c:spPr>
          <c:invertIfNegative val="0"/>
          <c:cat>
            <c:strRef>
              <c:f>Sheet3!$AN$88:$AN$99</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Sheet3!$AP$88:$AP$99</c:f>
              <c:numCache>
                <c:formatCode>General</c:formatCode>
                <c:ptCount val="12"/>
                <c:pt idx="0">
                  <c:v>9.6300000000000008</c:v>
                </c:pt>
                <c:pt idx="1">
                  <c:v>8.65</c:v>
                </c:pt>
                <c:pt idx="2">
                  <c:v>7.74</c:v>
                </c:pt>
                <c:pt idx="3">
                  <c:v>12.33</c:v>
                </c:pt>
                <c:pt idx="4">
                  <c:v>11.52</c:v>
                </c:pt>
                <c:pt idx="5">
                  <c:v>12.23</c:v>
                </c:pt>
                <c:pt idx="6">
                  <c:v>12.15</c:v>
                </c:pt>
                <c:pt idx="7">
                  <c:v>6.36</c:v>
                </c:pt>
                <c:pt idx="8">
                  <c:v>5.32</c:v>
                </c:pt>
                <c:pt idx="9">
                  <c:v>4.8600000000000003</c:v>
                </c:pt>
                <c:pt idx="10">
                  <c:v>0</c:v>
                </c:pt>
                <c:pt idx="11">
                  <c:v>15.57</c:v>
                </c:pt>
              </c:numCache>
            </c:numRef>
          </c:val>
          <c:shape val="cone"/>
          <c:extLst>
            <c:ext xmlns:c16="http://schemas.microsoft.com/office/drawing/2014/chart" uri="{C3380CC4-5D6E-409C-BE32-E72D297353CC}">
              <c16:uniqueId val="{00000001-AE31-4CDA-A71A-21B7046EE6FA}"/>
            </c:ext>
          </c:extLst>
        </c:ser>
        <c:ser>
          <c:idx val="2"/>
          <c:order val="2"/>
          <c:tx>
            <c:strRef>
              <c:f>Sheet3!$AQ$87</c:f>
              <c:strCache>
                <c:ptCount val="1"/>
                <c:pt idx="0">
                  <c:v>45 DAS</c:v>
                </c:pt>
              </c:strCache>
            </c:strRef>
          </c:tx>
          <c:spPr>
            <a:solidFill>
              <a:srgbClr val="00B050"/>
            </a:solidFill>
            <a:ln>
              <a:noFill/>
            </a:ln>
            <a:effectLst/>
            <a:sp3d/>
          </c:spPr>
          <c:invertIfNegative val="0"/>
          <c:cat>
            <c:strRef>
              <c:f>Sheet3!$AN$88:$AN$99</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Sheet3!$AQ$88:$AQ$99</c:f>
              <c:numCache>
                <c:formatCode>General</c:formatCode>
                <c:ptCount val="12"/>
                <c:pt idx="0">
                  <c:v>7.95</c:v>
                </c:pt>
                <c:pt idx="1">
                  <c:v>7.27</c:v>
                </c:pt>
                <c:pt idx="2">
                  <c:v>6.59</c:v>
                </c:pt>
                <c:pt idx="3">
                  <c:v>10.199999999999999</c:v>
                </c:pt>
                <c:pt idx="4">
                  <c:v>8.93</c:v>
                </c:pt>
                <c:pt idx="5">
                  <c:v>9.7200000000000006</c:v>
                </c:pt>
                <c:pt idx="6">
                  <c:v>10.47</c:v>
                </c:pt>
                <c:pt idx="7">
                  <c:v>5.56</c:v>
                </c:pt>
                <c:pt idx="8">
                  <c:v>4.7</c:v>
                </c:pt>
                <c:pt idx="9">
                  <c:v>4.1900000000000004</c:v>
                </c:pt>
                <c:pt idx="10">
                  <c:v>0</c:v>
                </c:pt>
                <c:pt idx="11">
                  <c:v>18.63</c:v>
                </c:pt>
              </c:numCache>
            </c:numRef>
          </c:val>
          <c:shape val="cone"/>
          <c:extLst>
            <c:ext xmlns:c16="http://schemas.microsoft.com/office/drawing/2014/chart" uri="{C3380CC4-5D6E-409C-BE32-E72D297353CC}">
              <c16:uniqueId val="{00000002-AE31-4CDA-A71A-21B7046EE6FA}"/>
            </c:ext>
          </c:extLst>
        </c:ser>
        <c:dLbls>
          <c:showLegendKey val="0"/>
          <c:showVal val="0"/>
          <c:showCatName val="0"/>
          <c:showSerName val="0"/>
          <c:showPercent val="0"/>
          <c:showBubbleSize val="0"/>
        </c:dLbls>
        <c:gapWidth val="107"/>
        <c:gapDepth val="122"/>
        <c:shape val="box"/>
        <c:axId val="2117858960"/>
        <c:axId val="1996767504"/>
        <c:axId val="2117261424"/>
      </c:bar3DChart>
      <c:catAx>
        <c:axId val="2117858960"/>
        <c:scaling>
          <c:orientation val="minMax"/>
        </c:scaling>
        <c:delete val="1"/>
        <c:axPos val="b"/>
        <c:numFmt formatCode="General" sourceLinked="1"/>
        <c:majorTickMark val="none"/>
        <c:minorTickMark val="none"/>
        <c:tickLblPos val="nextTo"/>
        <c:crossAx val="1996767504"/>
        <c:crosses val="autoZero"/>
        <c:auto val="1"/>
        <c:lblAlgn val="ctr"/>
        <c:lblOffset val="100"/>
        <c:noMultiLvlLbl val="0"/>
      </c:catAx>
      <c:valAx>
        <c:axId val="1996767504"/>
        <c:scaling>
          <c:orientation val="minMax"/>
        </c:scaling>
        <c:delete val="0"/>
        <c:axPos val="l"/>
        <c:majorGridlines>
          <c:spPr>
            <a:ln w="9525" cap="flat" cmpd="sng" algn="ctr">
              <a:solidFill>
                <a:schemeClr val="bg2">
                  <a:lumMod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117858960"/>
        <c:crosses val="autoZero"/>
        <c:crossBetween val="between"/>
      </c:valAx>
      <c:serAx>
        <c:axId val="2117261424"/>
        <c:scaling>
          <c:orientation val="minMax"/>
        </c:scaling>
        <c:delete val="1"/>
        <c:axPos val="b"/>
        <c:majorTickMark val="none"/>
        <c:minorTickMark val="none"/>
        <c:tickLblPos val="nextTo"/>
        <c:crossAx val="1996767504"/>
        <c:crosses val="autoZero"/>
      </c:serAx>
      <c:spPr>
        <a:solidFill>
          <a:schemeClr val="accent2">
            <a:lumMod val="60000"/>
            <a:lumOff val="40000"/>
            <a:alpha val="73000"/>
          </a:schemeClr>
        </a:solidFill>
        <a:ln>
          <a:noFill/>
        </a:ln>
        <a:effectLst/>
      </c:spPr>
    </c:plotArea>
    <c:legend>
      <c:legendPos val="b"/>
      <c:layout>
        <c:manualLayout>
          <c:xMode val="edge"/>
          <c:yMode val="edge"/>
          <c:x val="0.41185091500868093"/>
          <c:y val="0.82483029266995767"/>
          <c:w val="0.25689690343111254"/>
          <c:h val="4.0434025982674711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63674215012547"/>
          <c:y val="0.11110104862282151"/>
          <c:w val="0.68723616480561478"/>
          <c:h val="0.62939497271914657"/>
        </c:manualLayout>
      </c:layout>
      <c:barChart>
        <c:barDir val="col"/>
        <c:grouping val="clustered"/>
        <c:varyColors val="0"/>
        <c:ser>
          <c:idx val="0"/>
          <c:order val="0"/>
          <c:tx>
            <c:strRef>
              <c:f>Sheet2!$W$40</c:f>
              <c:strCache>
                <c:ptCount val="1"/>
                <c:pt idx="0">
                  <c:v>Grain yield</c:v>
                </c:pt>
              </c:strCache>
            </c:strRef>
          </c:tx>
          <c:spPr>
            <a:solidFill>
              <a:schemeClr val="accent6">
                <a:lumMod val="75000"/>
              </a:schemeClr>
            </a:solidFill>
            <a:ln>
              <a:noFill/>
            </a:ln>
            <a:effectLst/>
          </c:spPr>
          <c:invertIfNegative val="0"/>
          <c:cat>
            <c:strRef>
              <c:f>Sheet2!$V$41:$V$52</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Sheet2!$W$41:$W$52</c:f>
              <c:numCache>
                <c:formatCode>0.00</c:formatCode>
                <c:ptCount val="12"/>
                <c:pt idx="0">
                  <c:v>20.100000000000001</c:v>
                </c:pt>
                <c:pt idx="1">
                  <c:v>22.61</c:v>
                </c:pt>
                <c:pt idx="2">
                  <c:v>24.207000000000001</c:v>
                </c:pt>
                <c:pt idx="3">
                  <c:v>18.077000000000002</c:v>
                </c:pt>
                <c:pt idx="4">
                  <c:v>19.809999999999999</c:v>
                </c:pt>
                <c:pt idx="5">
                  <c:v>19.363</c:v>
                </c:pt>
                <c:pt idx="6">
                  <c:v>18.559999999999999</c:v>
                </c:pt>
                <c:pt idx="7">
                  <c:v>26.797000000000001</c:v>
                </c:pt>
                <c:pt idx="8">
                  <c:v>30.402999999999999</c:v>
                </c:pt>
                <c:pt idx="9">
                  <c:v>34.917000000000002</c:v>
                </c:pt>
                <c:pt idx="10">
                  <c:v>39.497</c:v>
                </c:pt>
                <c:pt idx="11">
                  <c:v>14.733000000000001</c:v>
                </c:pt>
              </c:numCache>
            </c:numRef>
          </c:val>
          <c:extLst>
            <c:ext xmlns:c16="http://schemas.microsoft.com/office/drawing/2014/chart" uri="{C3380CC4-5D6E-409C-BE32-E72D297353CC}">
              <c16:uniqueId val="{00000000-2EE9-43B8-A709-567D6E44C633}"/>
            </c:ext>
          </c:extLst>
        </c:ser>
        <c:dLbls>
          <c:showLegendKey val="0"/>
          <c:showVal val="0"/>
          <c:showCatName val="0"/>
          <c:showSerName val="0"/>
          <c:showPercent val="0"/>
          <c:showBubbleSize val="0"/>
        </c:dLbls>
        <c:gapWidth val="150"/>
        <c:axId val="2117073248"/>
        <c:axId val="2117076608"/>
      </c:barChart>
      <c:lineChart>
        <c:grouping val="standard"/>
        <c:varyColors val="0"/>
        <c:ser>
          <c:idx val="1"/>
          <c:order val="1"/>
          <c:tx>
            <c:strRef>
              <c:f>Sheet2!$X$40</c:f>
              <c:strCache>
                <c:ptCount val="1"/>
                <c:pt idx="0">
                  <c:v>Straw yield</c:v>
                </c:pt>
              </c:strCache>
            </c:strRef>
          </c:tx>
          <c:spPr>
            <a:ln w="28575" cap="rnd">
              <a:solidFill>
                <a:schemeClr val="accent2"/>
              </a:solidFill>
              <a:round/>
            </a:ln>
            <a:effectLst/>
          </c:spPr>
          <c:marker>
            <c:symbol val="none"/>
          </c:marker>
          <c:cat>
            <c:strRef>
              <c:f>Sheet2!$V$41:$V$52</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Sheet2!$X$41:$X$52</c:f>
              <c:numCache>
                <c:formatCode>0.00</c:formatCode>
                <c:ptCount val="12"/>
                <c:pt idx="0">
                  <c:v>21.466999999999999</c:v>
                </c:pt>
                <c:pt idx="1">
                  <c:v>23.343</c:v>
                </c:pt>
                <c:pt idx="2">
                  <c:v>25.556999999999999</c:v>
                </c:pt>
                <c:pt idx="3">
                  <c:v>18.977</c:v>
                </c:pt>
                <c:pt idx="4">
                  <c:v>20.027000000000001</c:v>
                </c:pt>
                <c:pt idx="5">
                  <c:v>19.88</c:v>
                </c:pt>
                <c:pt idx="6">
                  <c:v>19.18</c:v>
                </c:pt>
                <c:pt idx="7">
                  <c:v>28.023</c:v>
                </c:pt>
                <c:pt idx="8">
                  <c:v>33.799999999999997</c:v>
                </c:pt>
                <c:pt idx="9">
                  <c:v>38.159999999999997</c:v>
                </c:pt>
                <c:pt idx="10">
                  <c:v>45.046999999999997</c:v>
                </c:pt>
                <c:pt idx="11">
                  <c:v>16.393000000000001</c:v>
                </c:pt>
              </c:numCache>
            </c:numRef>
          </c:val>
          <c:smooth val="0"/>
          <c:extLst>
            <c:ext xmlns:c16="http://schemas.microsoft.com/office/drawing/2014/chart" uri="{C3380CC4-5D6E-409C-BE32-E72D297353CC}">
              <c16:uniqueId val="{00000001-2EE9-43B8-A709-567D6E44C633}"/>
            </c:ext>
          </c:extLst>
        </c:ser>
        <c:dLbls>
          <c:showLegendKey val="0"/>
          <c:showVal val="0"/>
          <c:showCatName val="0"/>
          <c:showSerName val="0"/>
          <c:showPercent val="0"/>
          <c:showBubbleSize val="0"/>
        </c:dLbls>
        <c:marker val="1"/>
        <c:smooth val="0"/>
        <c:axId val="1657651328"/>
        <c:axId val="1657651808"/>
      </c:lineChart>
      <c:catAx>
        <c:axId val="2117073248"/>
        <c:scaling>
          <c:orientation val="minMax"/>
        </c:scaling>
        <c:delete val="1"/>
        <c:axPos val="b"/>
        <c:numFmt formatCode="General" sourceLinked="1"/>
        <c:majorTickMark val="none"/>
        <c:minorTickMark val="none"/>
        <c:tickLblPos val="nextTo"/>
        <c:crossAx val="2117076608"/>
        <c:crosses val="autoZero"/>
        <c:auto val="1"/>
        <c:lblAlgn val="ctr"/>
        <c:lblOffset val="100"/>
        <c:noMultiLvlLbl val="0"/>
      </c:catAx>
      <c:valAx>
        <c:axId val="2117076608"/>
        <c:scaling>
          <c:orientation val="minMax"/>
        </c:scaling>
        <c:delete val="0"/>
        <c:axPos val="l"/>
        <c:majorGridlines>
          <c:spPr>
            <a:ln w="9525" cap="flat" cmpd="sng" algn="ctr">
              <a:solidFill>
                <a:schemeClr val="bg2">
                  <a:lumMod val="5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2117073248"/>
        <c:crosses val="autoZero"/>
        <c:crossBetween val="between"/>
      </c:valAx>
      <c:valAx>
        <c:axId val="1657651808"/>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57651328"/>
        <c:crosses val="max"/>
        <c:crossBetween val="between"/>
      </c:valAx>
      <c:catAx>
        <c:axId val="1657651328"/>
        <c:scaling>
          <c:orientation val="minMax"/>
        </c:scaling>
        <c:delete val="1"/>
        <c:axPos val="b"/>
        <c:numFmt formatCode="General" sourceLinked="1"/>
        <c:majorTickMark val="none"/>
        <c:minorTickMark val="none"/>
        <c:tickLblPos val="nextTo"/>
        <c:crossAx val="1657651808"/>
        <c:crosses val="autoZero"/>
        <c:auto val="1"/>
        <c:lblAlgn val="ctr"/>
        <c:lblOffset val="100"/>
        <c:noMultiLvlLbl val="0"/>
      </c:catAx>
      <c:spPr>
        <a:solidFill>
          <a:schemeClr val="accent2">
            <a:lumMod val="20000"/>
            <a:lumOff val="80000"/>
          </a:schemeClr>
        </a:solidFill>
        <a:ln>
          <a:noFill/>
        </a:ln>
        <a:effectLst/>
      </c:spPr>
    </c:plotArea>
    <c:legend>
      <c:legendPos val="b"/>
      <c:layout>
        <c:manualLayout>
          <c:xMode val="edge"/>
          <c:yMode val="edge"/>
          <c:x val="0.36573369252273347"/>
          <c:y val="0.91028221014707256"/>
          <c:w val="0.32732229270022062"/>
          <c:h val="3.9592476569719405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0.03145</cdr:x>
      <cdr:y>0.19667</cdr:y>
    </cdr:from>
    <cdr:to>
      <cdr:x>0.05736</cdr:x>
      <cdr:y>0.64835</cdr:y>
    </cdr:to>
    <cdr:sp macro="" textlink="">
      <cdr:nvSpPr>
        <cdr:cNvPr id="3" name="Textbox 215"/>
        <cdr:cNvSpPr txBox="1">
          <a:spLocks xmlns:a="http://schemas.openxmlformats.org/drawingml/2006/main"/>
        </cdr:cNvSpPr>
      </cdr:nvSpPr>
      <cdr:spPr>
        <a:xfrm xmlns:a="http://schemas.openxmlformats.org/drawingml/2006/main">
          <a:off x="274381" y="981473"/>
          <a:ext cx="226063" cy="2254093"/>
        </a:xfrm>
        <a:prstGeom xmlns:a="http://schemas.openxmlformats.org/drawingml/2006/main" prst="rect">
          <a:avLst/>
        </a:prstGeom>
      </cdr:spPr>
      <cdr:txBody>
        <a:bodyPr xmlns:a="http://schemas.openxmlformats.org/drawingml/2006/main" vert="vert270" wrap="square" lIns="0" tIns="0" rIns="0" bIns="0" rtlCol="0">
          <a:noAutofit/>
        </a:bodyPr>
        <a:lstStyle xmlns:a="http://schemas.openxmlformats.org/drawingml/2006/main"/>
        <a:p xmlns:a="http://schemas.openxmlformats.org/drawingml/2006/main">
          <a:pPr marL="12700">
            <a:spcBef>
              <a:spcPts val="50"/>
            </a:spcBef>
            <a:buNone/>
          </a:pPr>
          <a:r>
            <a:rPr lang="en-US" sz="1100" b="1">
              <a:effectLst/>
              <a:latin typeface="Arial" panose="020B0604020202020204" pitchFamily="34" charset="0"/>
              <a:ea typeface="Times New Roman" panose="02020603050405020304" pitchFamily="18" charset="0"/>
              <a:cs typeface="Arial" panose="020B0604020202020204" pitchFamily="34" charset="0"/>
            </a:rPr>
            <a:t>Dry</a:t>
          </a:r>
          <a:r>
            <a:rPr lang="en-US" sz="1100" b="1" spc="-10">
              <a:effectLst/>
              <a:latin typeface="Arial" panose="020B0604020202020204" pitchFamily="34" charset="0"/>
              <a:ea typeface="Times New Roman" panose="02020603050405020304" pitchFamily="18" charset="0"/>
              <a:cs typeface="Arial" panose="020B0604020202020204" pitchFamily="34" charset="0"/>
            </a:rPr>
            <a:t> </a:t>
          </a:r>
          <a:r>
            <a:rPr lang="en-US" sz="1100" b="1">
              <a:effectLst/>
              <a:latin typeface="Arial" panose="020B0604020202020204" pitchFamily="34" charset="0"/>
              <a:ea typeface="Times New Roman" panose="02020603050405020304" pitchFamily="18" charset="0"/>
              <a:cs typeface="Arial" panose="020B0604020202020204" pitchFamily="34" charset="0"/>
            </a:rPr>
            <a:t>matter</a:t>
          </a:r>
          <a:r>
            <a:rPr lang="en-US" sz="1100" b="1" spc="-55">
              <a:effectLst/>
              <a:latin typeface="Arial" panose="020B0604020202020204" pitchFamily="34" charset="0"/>
              <a:ea typeface="Times New Roman" panose="02020603050405020304" pitchFamily="18" charset="0"/>
              <a:cs typeface="Arial" panose="020B0604020202020204" pitchFamily="34" charset="0"/>
            </a:rPr>
            <a:t> </a:t>
          </a:r>
          <a:r>
            <a:rPr lang="en-US" sz="1100" b="1">
              <a:effectLst/>
              <a:latin typeface="Arial" panose="020B0604020202020204" pitchFamily="34" charset="0"/>
              <a:ea typeface="Times New Roman" panose="02020603050405020304" pitchFamily="18" charset="0"/>
              <a:cs typeface="Arial" panose="020B0604020202020204" pitchFamily="34" charset="0"/>
            </a:rPr>
            <a:t>production</a:t>
          </a:r>
          <a:r>
            <a:rPr lang="en-US" sz="1100" b="1" spc="-40">
              <a:effectLst/>
              <a:latin typeface="Arial" panose="020B0604020202020204" pitchFamily="34" charset="0"/>
              <a:ea typeface="Times New Roman" panose="02020603050405020304" pitchFamily="18" charset="0"/>
              <a:cs typeface="Arial" panose="020B0604020202020204" pitchFamily="34" charset="0"/>
            </a:rPr>
            <a:t> </a:t>
          </a:r>
          <a:r>
            <a:rPr lang="en-US" sz="1100" b="1">
              <a:effectLst/>
              <a:latin typeface="Arial" panose="020B0604020202020204" pitchFamily="34" charset="0"/>
              <a:ea typeface="Times New Roman" panose="02020603050405020304" pitchFamily="18" charset="0"/>
              <a:cs typeface="Arial" panose="020B0604020202020204" pitchFamily="34" charset="0"/>
            </a:rPr>
            <a:t>(g</a:t>
          </a:r>
          <a:r>
            <a:rPr lang="en-US" sz="1100" b="1" baseline="0">
              <a:effectLst/>
              <a:latin typeface="Arial" panose="020B0604020202020204" pitchFamily="34" charset="0"/>
              <a:ea typeface="Times New Roman" panose="02020603050405020304" pitchFamily="18" charset="0"/>
              <a:cs typeface="Arial" panose="020B0604020202020204" pitchFamily="34" charset="0"/>
            </a:rPr>
            <a:t> plant</a:t>
          </a:r>
          <a:r>
            <a:rPr lang="en-US" sz="1100" b="1" baseline="30000">
              <a:effectLst/>
              <a:latin typeface="Arial" panose="020B0604020202020204" pitchFamily="34" charset="0"/>
              <a:ea typeface="Times New Roman" panose="02020603050405020304" pitchFamily="18" charset="0"/>
              <a:cs typeface="Arial" panose="020B0604020202020204" pitchFamily="34" charset="0"/>
            </a:rPr>
            <a:t>-1</a:t>
          </a:r>
          <a:r>
            <a:rPr lang="en-US" sz="1100" b="1" baseline="0">
              <a:effectLst/>
              <a:latin typeface="Arial" panose="020B0604020202020204" pitchFamily="34" charset="0"/>
              <a:ea typeface="Times New Roman" panose="02020603050405020304" pitchFamily="18" charset="0"/>
              <a:cs typeface="Arial" panose="020B0604020202020204" pitchFamily="34" charset="0"/>
            </a:rPr>
            <a:t>)</a:t>
          </a:r>
          <a:endParaRPr lang="en-IN" sz="1100">
            <a:effectLst/>
            <a:latin typeface="Arial" panose="020B0604020202020204" pitchFamily="34" charset="0"/>
            <a:ea typeface="Times New Roman" panose="02020603050405020304" pitchFamily="18" charset="0"/>
            <a:cs typeface="Arial" panose="020B0604020202020204" pitchFamily="34" charset="0"/>
          </a:endParaRPr>
        </a:p>
      </cdr:txBody>
    </cdr:sp>
  </cdr:relSizeAnchor>
  <cdr:relSizeAnchor xmlns:cdr="http://schemas.openxmlformats.org/drawingml/2006/chartDrawing">
    <cdr:from>
      <cdr:x>0.13495</cdr:x>
      <cdr:y>0.6608</cdr:y>
    </cdr:from>
    <cdr:to>
      <cdr:x>0.96143</cdr:x>
      <cdr:y>0.71435</cdr:y>
    </cdr:to>
    <cdr:sp macro="" textlink="">
      <cdr:nvSpPr>
        <cdr:cNvPr id="4" name="TextBox 4"/>
        <cdr:cNvSpPr txBox="1"/>
      </cdr:nvSpPr>
      <cdr:spPr>
        <a:xfrm xmlns:a="http://schemas.openxmlformats.org/drawingml/2006/main">
          <a:off x="1185486" y="3687099"/>
          <a:ext cx="7260288" cy="298800"/>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914400" rtl="0" eaLnBrk="1" latinLnBrk="0" hangingPunct="1">
            <a:defRPr sz="1800" kern="1200">
              <a:solidFill>
                <a:schemeClr val="tx1"/>
              </a:solidFill>
              <a:latin typeface="+mn-lt"/>
              <a:ea typeface="+mn-ea"/>
              <a:cs typeface="+mn-cs"/>
            </a:defRPr>
          </a:lvl1pPr>
          <a:lvl2pPr marL="457200" indent="0" algn="l" defTabSz="914400" rtl="0" eaLnBrk="1" latinLnBrk="0" hangingPunct="1">
            <a:defRPr sz="1800" kern="1200">
              <a:solidFill>
                <a:schemeClr val="tx1"/>
              </a:solidFill>
              <a:latin typeface="+mn-lt"/>
              <a:ea typeface="+mn-ea"/>
              <a:cs typeface="+mn-cs"/>
            </a:defRPr>
          </a:lvl2pPr>
          <a:lvl3pPr marL="914400" indent="0" algn="l" defTabSz="914400" rtl="0" eaLnBrk="1" latinLnBrk="0" hangingPunct="1">
            <a:defRPr sz="1800" kern="1200">
              <a:solidFill>
                <a:schemeClr val="tx1"/>
              </a:solidFill>
              <a:latin typeface="+mn-lt"/>
              <a:ea typeface="+mn-ea"/>
              <a:cs typeface="+mn-cs"/>
            </a:defRPr>
          </a:lvl3pPr>
          <a:lvl4pPr marL="1371600" indent="0" algn="l" defTabSz="914400" rtl="0" eaLnBrk="1" latinLnBrk="0" hangingPunct="1">
            <a:defRPr sz="1800" kern="1200">
              <a:solidFill>
                <a:schemeClr val="tx1"/>
              </a:solidFill>
              <a:latin typeface="+mn-lt"/>
              <a:ea typeface="+mn-ea"/>
              <a:cs typeface="+mn-cs"/>
            </a:defRPr>
          </a:lvl4pPr>
          <a:lvl5pPr marL="1828800" indent="0" algn="l" defTabSz="914400" rtl="0" eaLnBrk="1" latinLnBrk="0" hangingPunct="1">
            <a:defRPr sz="1800" kern="1200">
              <a:solidFill>
                <a:schemeClr val="tx1"/>
              </a:solidFill>
              <a:latin typeface="+mn-lt"/>
              <a:ea typeface="+mn-ea"/>
              <a:cs typeface="+mn-cs"/>
            </a:defRPr>
          </a:lvl5pPr>
          <a:lvl6pPr marL="2286000" indent="0" algn="l" defTabSz="914400" rtl="0" eaLnBrk="1" latinLnBrk="0" hangingPunct="1">
            <a:defRPr sz="1800" kern="1200">
              <a:solidFill>
                <a:schemeClr val="tx1"/>
              </a:solidFill>
              <a:latin typeface="+mn-lt"/>
              <a:ea typeface="+mn-ea"/>
              <a:cs typeface="+mn-cs"/>
            </a:defRPr>
          </a:lvl6pPr>
          <a:lvl7pPr marL="2743200" indent="0" algn="l" defTabSz="914400" rtl="0" eaLnBrk="1" latinLnBrk="0" hangingPunct="1">
            <a:defRPr sz="1800" kern="1200">
              <a:solidFill>
                <a:schemeClr val="tx1"/>
              </a:solidFill>
              <a:latin typeface="+mn-lt"/>
              <a:ea typeface="+mn-ea"/>
              <a:cs typeface="+mn-cs"/>
            </a:defRPr>
          </a:lvl7pPr>
          <a:lvl8pPr marL="3200400" indent="0" algn="l" defTabSz="914400" rtl="0" eaLnBrk="1" latinLnBrk="0" hangingPunct="1">
            <a:defRPr sz="1800" kern="1200">
              <a:solidFill>
                <a:schemeClr val="tx1"/>
              </a:solidFill>
              <a:latin typeface="+mn-lt"/>
              <a:ea typeface="+mn-ea"/>
              <a:cs typeface="+mn-cs"/>
            </a:defRPr>
          </a:lvl8pPr>
          <a:lvl9pPr marL="3657600" indent="0" algn="l" defTabSz="914400" rtl="0" eaLnBrk="1" latinLnBrk="0" hangingPunct="1">
            <a:defRPr sz="1800" kern="1200">
              <a:solidFill>
                <a:schemeClr val="tx1"/>
              </a:solidFill>
              <a:latin typeface="+mn-lt"/>
              <a:ea typeface="+mn-ea"/>
              <a:cs typeface="+mn-cs"/>
            </a:defRPr>
          </a:lvl9pPr>
        </a:lstStyle>
        <a:p xmlns:a="http://schemas.openxmlformats.org/drawingml/2006/main">
          <a:r>
            <a:rPr lang="en-US" sz="1400" b="1" dirty="0">
              <a:latin typeface="Times New Roman" panose="02020603050405020304" pitchFamily="18" charset="0"/>
              <a:cs typeface="Times New Roman" panose="02020603050405020304" pitchFamily="18" charset="0"/>
            </a:rPr>
            <a:t>     </a:t>
          </a:r>
          <a:r>
            <a:rPr lang="en-US" sz="1100" b="1" dirty="0">
              <a:latin typeface="Arial" panose="020B0604020202020204" pitchFamily="34" charset="0"/>
              <a:cs typeface="Arial" panose="020B0604020202020204" pitchFamily="34" charset="0"/>
            </a:rPr>
            <a:t>T</a:t>
          </a:r>
          <a:r>
            <a:rPr lang="en-US" sz="1100" b="1" baseline="-25000" dirty="0">
              <a:latin typeface="Arial" panose="020B0604020202020204" pitchFamily="34" charset="0"/>
              <a:cs typeface="Arial" panose="020B0604020202020204" pitchFamily="34" charset="0"/>
            </a:rPr>
            <a:t>1</a:t>
          </a:r>
          <a:r>
            <a:rPr lang="en-US" sz="1200" b="1" baseline="-25000" dirty="0">
              <a:latin typeface="Times New Roman" panose="02020603050405020304" pitchFamily="18" charset="0"/>
              <a:cs typeface="Times New Roman" panose="02020603050405020304" pitchFamily="18" charset="0"/>
            </a:rPr>
            <a:t> </a:t>
          </a:r>
          <a:r>
            <a:rPr lang="en-US" sz="1400" b="1" dirty="0">
              <a:latin typeface="Times New Roman" panose="02020603050405020304" pitchFamily="18" charset="0"/>
              <a:cs typeface="Times New Roman" panose="02020603050405020304" pitchFamily="18" charset="0"/>
            </a:rPr>
            <a:t>        </a:t>
          </a:r>
          <a:r>
            <a:rPr lang="en-US" sz="1200" b="1" dirty="0">
              <a:latin typeface="Times New Roman" panose="02020603050405020304" pitchFamily="18" charset="0"/>
              <a:cs typeface="Times New Roman" panose="02020603050405020304" pitchFamily="18" charset="0"/>
            </a:rPr>
            <a:t>T</a:t>
          </a:r>
          <a:r>
            <a:rPr lang="en-US" sz="1200" b="1" baseline="-25000" dirty="0">
              <a:latin typeface="Times New Roman" panose="02020603050405020304" pitchFamily="18" charset="0"/>
              <a:cs typeface="Times New Roman" panose="02020603050405020304" pitchFamily="18" charset="0"/>
            </a:rPr>
            <a:t>2</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3</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4</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5</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6 </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7  </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8 </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9</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10</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11  </a:t>
          </a:r>
          <a:r>
            <a:rPr lang="en-US" sz="1200" b="1" dirty="0">
              <a:latin typeface="Times New Roman" panose="02020603050405020304" pitchFamily="18" charset="0"/>
              <a:cs typeface="Times New Roman" panose="02020603050405020304" pitchFamily="18" charset="0"/>
            </a:rPr>
            <a:t>      T</a:t>
          </a:r>
          <a:r>
            <a:rPr lang="en-US" sz="1200" b="1" baseline="-25000" dirty="0">
              <a:latin typeface="Times New Roman" panose="02020603050405020304" pitchFamily="18" charset="0"/>
              <a:cs typeface="Times New Roman" panose="02020603050405020304" pitchFamily="18" charset="0"/>
            </a:rPr>
            <a:t>12 </a:t>
          </a:r>
          <a:r>
            <a:rPr lang="en-US" sz="1200" b="1" dirty="0">
              <a:latin typeface="Times New Roman" panose="02020603050405020304" pitchFamily="18" charset="0"/>
              <a:cs typeface="Times New Roman" panose="02020603050405020304" pitchFamily="18" charset="0"/>
            </a:rPr>
            <a:t> </a:t>
          </a:r>
          <a:endParaRPr lang="en-IN" sz="1200" b="1"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0.48424</cdr:x>
      <cdr:y>0.72265</cdr:y>
    </cdr:from>
    <cdr:to>
      <cdr:x>0.59354</cdr:x>
      <cdr:y>0.7555</cdr:y>
    </cdr:to>
    <cdr:sp macro="" textlink="">
      <cdr:nvSpPr>
        <cdr:cNvPr id="5" name="Rectangle 4"/>
        <cdr:cNvSpPr/>
      </cdr:nvSpPr>
      <cdr:spPr>
        <a:xfrm xmlns:a="http://schemas.openxmlformats.org/drawingml/2006/main">
          <a:off x="4253886" y="4032211"/>
          <a:ext cx="960120" cy="183259"/>
        </a:xfrm>
        <a:prstGeom xmlns:a="http://schemas.openxmlformats.org/drawingml/2006/main" prst="rect">
          <a:avLst/>
        </a:prstGeom>
        <a:ln xmlns:a="http://schemas.openxmlformats.org/drawingml/2006/main">
          <a:noFill/>
        </a:ln>
      </cdr:spPr>
      <cdr:txBody>
        <a:bodyPr xmlns:a="http://schemas.openxmlformats.org/drawingml/2006/main" vert="horz" lIns="0" tIns="0" rIns="0" bIns="0" rtlCol="0">
          <a:noAutofit/>
        </a:bodyPr>
        <a:lstStyle xmlns:a="http://schemas.openxmlformats.org/drawingml/2006/main"/>
        <a:p xmlns:a="http://schemas.openxmlformats.org/drawingml/2006/main">
          <a:pPr marL="6350" marR="35560" indent="-6350" algn="ctr">
            <a:lnSpc>
              <a:spcPct val="107000"/>
            </a:lnSpc>
            <a:spcAft>
              <a:spcPts val="800"/>
            </a:spcAft>
            <a:buNone/>
          </a:pPr>
          <a:r>
            <a:rPr lang="en-IN" sz="1100" b="1" kern="100">
              <a:solidFill>
                <a:srgbClr val="000000"/>
              </a:solidFill>
              <a:effectLst/>
              <a:latin typeface="Arial" panose="020B0604020202020204" pitchFamily="34" charset="0"/>
              <a:ea typeface="Arial" panose="020B0604020202020204" pitchFamily="34" charset="0"/>
            </a:rPr>
            <a:t>Treatments</a:t>
          </a:r>
          <a:endParaRPr lang="en-IN" sz="1100" kern="100">
            <a:solidFill>
              <a:srgbClr val="000000"/>
            </a:solidFill>
            <a:effectLst/>
            <a:latin typeface="Arial" panose="020B0604020202020204" pitchFamily="34" charset="0"/>
            <a:ea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0.10356</cdr:x>
      <cdr:y>0.63896</cdr:y>
    </cdr:from>
    <cdr:to>
      <cdr:x>0.92484</cdr:x>
      <cdr:y>0.68357</cdr:y>
    </cdr:to>
    <cdr:sp macro="" textlink="">
      <cdr:nvSpPr>
        <cdr:cNvPr id="2" name="TextBox 4"/>
        <cdr:cNvSpPr txBox="1"/>
      </cdr:nvSpPr>
      <cdr:spPr>
        <a:xfrm xmlns:a="http://schemas.openxmlformats.org/drawingml/2006/main">
          <a:off x="913826" y="3645957"/>
          <a:ext cx="7246939" cy="254557"/>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914400" rtl="0" eaLnBrk="1" latinLnBrk="0" hangingPunct="1">
            <a:defRPr sz="1800" kern="1200">
              <a:solidFill>
                <a:schemeClr val="tx1"/>
              </a:solidFill>
              <a:latin typeface="+mn-lt"/>
              <a:ea typeface="+mn-ea"/>
              <a:cs typeface="+mn-cs"/>
            </a:defRPr>
          </a:lvl1pPr>
          <a:lvl2pPr marL="457200" indent="0" algn="l" defTabSz="914400" rtl="0" eaLnBrk="1" latinLnBrk="0" hangingPunct="1">
            <a:defRPr sz="1800" kern="1200">
              <a:solidFill>
                <a:schemeClr val="tx1"/>
              </a:solidFill>
              <a:latin typeface="+mn-lt"/>
              <a:ea typeface="+mn-ea"/>
              <a:cs typeface="+mn-cs"/>
            </a:defRPr>
          </a:lvl2pPr>
          <a:lvl3pPr marL="914400" indent="0" algn="l" defTabSz="914400" rtl="0" eaLnBrk="1" latinLnBrk="0" hangingPunct="1">
            <a:defRPr sz="1800" kern="1200">
              <a:solidFill>
                <a:schemeClr val="tx1"/>
              </a:solidFill>
              <a:latin typeface="+mn-lt"/>
              <a:ea typeface="+mn-ea"/>
              <a:cs typeface="+mn-cs"/>
            </a:defRPr>
          </a:lvl3pPr>
          <a:lvl4pPr marL="1371600" indent="0" algn="l" defTabSz="914400" rtl="0" eaLnBrk="1" latinLnBrk="0" hangingPunct="1">
            <a:defRPr sz="1800" kern="1200">
              <a:solidFill>
                <a:schemeClr val="tx1"/>
              </a:solidFill>
              <a:latin typeface="+mn-lt"/>
              <a:ea typeface="+mn-ea"/>
              <a:cs typeface="+mn-cs"/>
            </a:defRPr>
          </a:lvl4pPr>
          <a:lvl5pPr marL="1828800" indent="0" algn="l" defTabSz="914400" rtl="0" eaLnBrk="1" latinLnBrk="0" hangingPunct="1">
            <a:defRPr sz="1800" kern="1200">
              <a:solidFill>
                <a:schemeClr val="tx1"/>
              </a:solidFill>
              <a:latin typeface="+mn-lt"/>
              <a:ea typeface="+mn-ea"/>
              <a:cs typeface="+mn-cs"/>
            </a:defRPr>
          </a:lvl5pPr>
          <a:lvl6pPr marL="2286000" indent="0" algn="l" defTabSz="914400" rtl="0" eaLnBrk="1" latinLnBrk="0" hangingPunct="1">
            <a:defRPr sz="1800" kern="1200">
              <a:solidFill>
                <a:schemeClr val="tx1"/>
              </a:solidFill>
              <a:latin typeface="+mn-lt"/>
              <a:ea typeface="+mn-ea"/>
              <a:cs typeface="+mn-cs"/>
            </a:defRPr>
          </a:lvl6pPr>
          <a:lvl7pPr marL="2743200" indent="0" algn="l" defTabSz="914400" rtl="0" eaLnBrk="1" latinLnBrk="0" hangingPunct="1">
            <a:defRPr sz="1800" kern="1200">
              <a:solidFill>
                <a:schemeClr val="tx1"/>
              </a:solidFill>
              <a:latin typeface="+mn-lt"/>
              <a:ea typeface="+mn-ea"/>
              <a:cs typeface="+mn-cs"/>
            </a:defRPr>
          </a:lvl7pPr>
          <a:lvl8pPr marL="3200400" indent="0" algn="l" defTabSz="914400" rtl="0" eaLnBrk="1" latinLnBrk="0" hangingPunct="1">
            <a:defRPr sz="1800" kern="1200">
              <a:solidFill>
                <a:schemeClr val="tx1"/>
              </a:solidFill>
              <a:latin typeface="+mn-lt"/>
              <a:ea typeface="+mn-ea"/>
              <a:cs typeface="+mn-cs"/>
            </a:defRPr>
          </a:lvl8pPr>
          <a:lvl9pPr marL="3657600" indent="0" algn="l" defTabSz="914400" rtl="0" eaLnBrk="1" latinLnBrk="0" hangingPunct="1">
            <a:defRPr sz="1800" kern="1200">
              <a:solidFill>
                <a:schemeClr val="tx1"/>
              </a:solidFill>
              <a:latin typeface="+mn-lt"/>
              <a:ea typeface="+mn-ea"/>
              <a:cs typeface="+mn-cs"/>
            </a:defRPr>
          </a:lvl9pPr>
        </a:lstStyle>
        <a:p xmlns:a="http://schemas.openxmlformats.org/drawingml/2006/main">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2</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3</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4</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5</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6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7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8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9</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10</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11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12 </a:t>
          </a:r>
          <a:r>
            <a:rPr lang="en-US" sz="1100" b="1" dirty="0">
              <a:latin typeface="Arial" panose="020B0604020202020204" pitchFamily="34" charset="0"/>
              <a:cs typeface="Arial" panose="020B0604020202020204" pitchFamily="34" charset="0"/>
            </a:rPr>
            <a:t>  </a:t>
          </a:r>
          <a:endParaRPr lang="en-IN" sz="1100" b="1" dirty="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0.01555</cdr:x>
      <cdr:y>0.24713</cdr:y>
    </cdr:from>
    <cdr:to>
      <cdr:x>0.05493</cdr:x>
      <cdr:y>0.62642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771181" y="2318542"/>
          <a:ext cx="2164268" cy="347502"/>
        </a:xfrm>
        <a:prstGeom xmlns:a="http://schemas.openxmlformats.org/drawingml/2006/main" prst="rect">
          <a:avLst/>
        </a:prstGeom>
      </cdr:spPr>
    </cdr:pic>
  </cdr:relSizeAnchor>
  <cdr:relSizeAnchor xmlns:cdr="http://schemas.openxmlformats.org/drawingml/2006/chartDrawing">
    <cdr:from>
      <cdr:x>0.48956</cdr:x>
      <cdr:y>0.7085</cdr:y>
    </cdr:from>
    <cdr:to>
      <cdr:x>0.59763</cdr:x>
      <cdr:y>0.73722</cdr:y>
    </cdr:to>
    <cdr:sp macro="" textlink="">
      <cdr:nvSpPr>
        <cdr:cNvPr id="4" name="Rectangle 3"/>
        <cdr:cNvSpPr/>
      </cdr:nvSpPr>
      <cdr:spPr>
        <a:xfrm xmlns:a="http://schemas.openxmlformats.org/drawingml/2006/main">
          <a:off x="4319849" y="4042757"/>
          <a:ext cx="953597" cy="163905"/>
        </a:xfrm>
        <a:prstGeom xmlns:a="http://schemas.openxmlformats.org/drawingml/2006/main" prst="rect">
          <a:avLst/>
        </a:prstGeom>
        <a:ln xmlns:a="http://schemas.openxmlformats.org/drawingml/2006/main">
          <a:noFill/>
        </a:ln>
      </cdr:spPr>
      <cdr:txBody>
        <a:bodyPr xmlns:a="http://schemas.openxmlformats.org/drawingml/2006/main" vert="horz"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6350" marR="35560" indent="-6350" algn="ctr">
            <a:lnSpc>
              <a:spcPct val="107000"/>
            </a:lnSpc>
            <a:spcAft>
              <a:spcPts val="800"/>
            </a:spcAft>
            <a:buNone/>
          </a:pPr>
          <a:r>
            <a:rPr lang="en-IN" sz="1100" b="1" kern="100">
              <a:solidFill>
                <a:srgbClr val="000000"/>
              </a:solidFill>
              <a:effectLst/>
              <a:latin typeface="Arial" panose="020B0604020202020204" pitchFamily="34" charset="0"/>
              <a:ea typeface="Arial" panose="020B0604020202020204" pitchFamily="34" charset="0"/>
            </a:rPr>
            <a:t>Treatments</a:t>
          </a:r>
          <a:endParaRPr lang="en-IN" sz="1100" kern="100">
            <a:solidFill>
              <a:srgbClr val="000000"/>
            </a:solidFill>
            <a:effectLst/>
            <a:latin typeface="Arial" panose="020B0604020202020204" pitchFamily="34" charset="0"/>
            <a:ea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0.15437</cdr:x>
      <cdr:y>0.76</cdr:y>
    </cdr:from>
    <cdr:to>
      <cdr:x>0.97259</cdr:x>
      <cdr:y>0.81437</cdr:y>
    </cdr:to>
    <cdr:sp macro="" textlink="">
      <cdr:nvSpPr>
        <cdr:cNvPr id="2" name="TextBox 4"/>
        <cdr:cNvSpPr txBox="1"/>
      </cdr:nvSpPr>
      <cdr:spPr>
        <a:xfrm xmlns:a="http://schemas.openxmlformats.org/drawingml/2006/main">
          <a:off x="1358779" y="3558191"/>
          <a:ext cx="7202275" cy="254557"/>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914400" rtl="0" eaLnBrk="1" latinLnBrk="0" hangingPunct="1">
            <a:defRPr sz="1800" kern="1200">
              <a:solidFill>
                <a:schemeClr val="tx1"/>
              </a:solidFill>
              <a:latin typeface="+mn-lt"/>
              <a:ea typeface="+mn-ea"/>
              <a:cs typeface="+mn-cs"/>
            </a:defRPr>
          </a:lvl1pPr>
          <a:lvl2pPr marL="457200" indent="0" algn="l" defTabSz="914400" rtl="0" eaLnBrk="1" latinLnBrk="0" hangingPunct="1">
            <a:defRPr sz="1800" kern="1200">
              <a:solidFill>
                <a:schemeClr val="tx1"/>
              </a:solidFill>
              <a:latin typeface="+mn-lt"/>
              <a:ea typeface="+mn-ea"/>
              <a:cs typeface="+mn-cs"/>
            </a:defRPr>
          </a:lvl2pPr>
          <a:lvl3pPr marL="914400" indent="0" algn="l" defTabSz="914400" rtl="0" eaLnBrk="1" latinLnBrk="0" hangingPunct="1">
            <a:defRPr sz="1800" kern="1200">
              <a:solidFill>
                <a:schemeClr val="tx1"/>
              </a:solidFill>
              <a:latin typeface="+mn-lt"/>
              <a:ea typeface="+mn-ea"/>
              <a:cs typeface="+mn-cs"/>
            </a:defRPr>
          </a:lvl3pPr>
          <a:lvl4pPr marL="1371600" indent="0" algn="l" defTabSz="914400" rtl="0" eaLnBrk="1" latinLnBrk="0" hangingPunct="1">
            <a:defRPr sz="1800" kern="1200">
              <a:solidFill>
                <a:schemeClr val="tx1"/>
              </a:solidFill>
              <a:latin typeface="+mn-lt"/>
              <a:ea typeface="+mn-ea"/>
              <a:cs typeface="+mn-cs"/>
            </a:defRPr>
          </a:lvl4pPr>
          <a:lvl5pPr marL="1828800" indent="0" algn="l" defTabSz="914400" rtl="0" eaLnBrk="1" latinLnBrk="0" hangingPunct="1">
            <a:defRPr sz="1800" kern="1200">
              <a:solidFill>
                <a:schemeClr val="tx1"/>
              </a:solidFill>
              <a:latin typeface="+mn-lt"/>
              <a:ea typeface="+mn-ea"/>
              <a:cs typeface="+mn-cs"/>
            </a:defRPr>
          </a:lvl5pPr>
          <a:lvl6pPr marL="2286000" indent="0" algn="l" defTabSz="914400" rtl="0" eaLnBrk="1" latinLnBrk="0" hangingPunct="1">
            <a:defRPr sz="1800" kern="1200">
              <a:solidFill>
                <a:schemeClr val="tx1"/>
              </a:solidFill>
              <a:latin typeface="+mn-lt"/>
              <a:ea typeface="+mn-ea"/>
              <a:cs typeface="+mn-cs"/>
            </a:defRPr>
          </a:lvl6pPr>
          <a:lvl7pPr marL="2743200" indent="0" algn="l" defTabSz="914400" rtl="0" eaLnBrk="1" latinLnBrk="0" hangingPunct="1">
            <a:defRPr sz="1800" kern="1200">
              <a:solidFill>
                <a:schemeClr val="tx1"/>
              </a:solidFill>
              <a:latin typeface="+mn-lt"/>
              <a:ea typeface="+mn-ea"/>
              <a:cs typeface="+mn-cs"/>
            </a:defRPr>
          </a:lvl7pPr>
          <a:lvl8pPr marL="3200400" indent="0" algn="l" defTabSz="914400" rtl="0" eaLnBrk="1" latinLnBrk="0" hangingPunct="1">
            <a:defRPr sz="1800" kern="1200">
              <a:solidFill>
                <a:schemeClr val="tx1"/>
              </a:solidFill>
              <a:latin typeface="+mn-lt"/>
              <a:ea typeface="+mn-ea"/>
              <a:cs typeface="+mn-cs"/>
            </a:defRPr>
          </a:lvl8pPr>
          <a:lvl9pPr marL="3657600" indent="0" algn="l" defTabSz="914400" rtl="0" eaLnBrk="1" latinLnBrk="0" hangingPunct="1">
            <a:defRPr sz="1800" kern="1200">
              <a:solidFill>
                <a:schemeClr val="tx1"/>
              </a:solidFill>
              <a:latin typeface="+mn-lt"/>
              <a:ea typeface="+mn-ea"/>
              <a:cs typeface="+mn-cs"/>
            </a:defRPr>
          </a:lvl9pPr>
        </a:lstStyle>
        <a:p xmlns:a="http://schemas.openxmlformats.org/drawingml/2006/main">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2</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3</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4</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5</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6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7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8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9</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10</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11  </a:t>
          </a:r>
          <a:r>
            <a:rPr lang="en-US" sz="1100" b="1" dirty="0">
              <a:latin typeface="Arial" panose="020B0604020202020204" pitchFamily="34" charset="0"/>
              <a:cs typeface="Arial" panose="020B0604020202020204" pitchFamily="34" charset="0"/>
            </a:rPr>
            <a:t>       T</a:t>
          </a:r>
          <a:r>
            <a:rPr lang="en-US" sz="1100" b="1" baseline="-25000" dirty="0">
              <a:latin typeface="Arial" panose="020B0604020202020204" pitchFamily="34" charset="0"/>
              <a:cs typeface="Arial" panose="020B0604020202020204" pitchFamily="34" charset="0"/>
            </a:rPr>
            <a:t>12 </a:t>
          </a:r>
          <a:r>
            <a:rPr lang="en-US" sz="1100" b="1" dirty="0">
              <a:latin typeface="Arial" panose="020B0604020202020204" pitchFamily="34" charset="0"/>
              <a:cs typeface="Arial" panose="020B0604020202020204" pitchFamily="34" charset="0"/>
            </a:rPr>
            <a:t>  </a:t>
          </a:r>
          <a:endParaRPr lang="en-IN" sz="1100" b="1" dirty="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0.47979</cdr:x>
      <cdr:y>0.83514</cdr:y>
    </cdr:from>
    <cdr:to>
      <cdr:x>0.58745</cdr:x>
      <cdr:y>0.85914</cdr:y>
    </cdr:to>
    <cdr:sp macro="" textlink="">
      <cdr:nvSpPr>
        <cdr:cNvPr id="3" name="Rectangle 2"/>
        <cdr:cNvSpPr/>
      </cdr:nvSpPr>
      <cdr:spPr>
        <a:xfrm xmlns:a="http://schemas.openxmlformats.org/drawingml/2006/main">
          <a:off x="4249463" y="4866687"/>
          <a:ext cx="953597" cy="139865"/>
        </a:xfrm>
        <a:prstGeom xmlns:a="http://schemas.openxmlformats.org/drawingml/2006/main" prst="rect">
          <a:avLst/>
        </a:prstGeom>
        <a:ln xmlns:a="http://schemas.openxmlformats.org/drawingml/2006/main">
          <a:noFill/>
        </a:ln>
      </cdr:spPr>
      <cdr:txBody>
        <a:bodyPr xmlns:a="http://schemas.openxmlformats.org/drawingml/2006/main" vert="horz"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6350" marR="35560" indent="-6350" algn="ctr">
            <a:lnSpc>
              <a:spcPct val="107000"/>
            </a:lnSpc>
            <a:spcAft>
              <a:spcPts val="800"/>
            </a:spcAft>
            <a:buNone/>
          </a:pPr>
          <a:r>
            <a:rPr lang="en-IN" sz="1100" b="1" kern="100">
              <a:solidFill>
                <a:srgbClr val="000000"/>
              </a:solidFill>
              <a:effectLst/>
              <a:latin typeface="Arial" panose="020B0604020202020204" pitchFamily="34" charset="0"/>
              <a:ea typeface="Arial" panose="020B0604020202020204" pitchFamily="34" charset="0"/>
            </a:rPr>
            <a:t>Treatments</a:t>
          </a:r>
          <a:endParaRPr lang="en-IN" sz="1100" kern="100">
            <a:solidFill>
              <a:srgbClr val="000000"/>
            </a:solidFill>
            <a:effectLst/>
            <a:latin typeface="Arial" panose="020B0604020202020204" pitchFamily="34" charset="0"/>
            <a:ea typeface="Arial" panose="020B0604020202020204" pitchFamily="34" charset="0"/>
          </a:endParaRPr>
        </a:p>
      </cdr:txBody>
    </cdr:sp>
  </cdr:relSizeAnchor>
  <cdr:relSizeAnchor xmlns:cdr="http://schemas.openxmlformats.org/drawingml/2006/chartDrawing">
    <cdr:from>
      <cdr:x>0.05881</cdr:x>
      <cdr:y>0.29971</cdr:y>
    </cdr:from>
    <cdr:to>
      <cdr:x>0.07665</cdr:x>
      <cdr:y>0.65206</cdr:y>
    </cdr:to>
    <cdr:sp macro="" textlink="">
      <cdr:nvSpPr>
        <cdr:cNvPr id="5" name="Rectangle 4"/>
        <cdr:cNvSpPr/>
      </cdr:nvSpPr>
      <cdr:spPr>
        <a:xfrm xmlns:a="http://schemas.openxmlformats.org/drawingml/2006/main" rot="16200000">
          <a:off x="-226386" y="2149214"/>
          <a:ext cx="1649651" cy="157654"/>
        </a:xfrm>
        <a:prstGeom xmlns:a="http://schemas.openxmlformats.org/drawingml/2006/main" prst="rect">
          <a:avLst/>
        </a:prstGeom>
        <a:ln xmlns:a="http://schemas.openxmlformats.org/drawingml/2006/main">
          <a:noFill/>
        </a:ln>
      </cdr:spPr>
      <cdr:txBody>
        <a:bodyPr xmlns:a="http://schemas.openxmlformats.org/drawingml/2006/main" vert="horz"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6350" marR="35560" indent="-6350" algn="ctr">
            <a:lnSpc>
              <a:spcPct val="107000"/>
            </a:lnSpc>
            <a:spcAft>
              <a:spcPts val="800"/>
            </a:spcAft>
            <a:buNone/>
          </a:pPr>
          <a:r>
            <a:rPr lang="en-IN" sz="1100" b="1" kern="100">
              <a:solidFill>
                <a:srgbClr val="000000"/>
              </a:solidFill>
              <a:effectLst/>
              <a:latin typeface="Arial" panose="020B0604020202020204" pitchFamily="34" charset="0"/>
              <a:ea typeface="Arial" panose="020B0604020202020204" pitchFamily="34" charset="0"/>
            </a:rPr>
            <a:t>Grain</a:t>
          </a:r>
          <a:r>
            <a:rPr lang="en-IN" sz="1100" b="1" kern="100" baseline="0">
              <a:solidFill>
                <a:srgbClr val="000000"/>
              </a:solidFill>
              <a:effectLst/>
              <a:latin typeface="Arial" panose="020B0604020202020204" pitchFamily="34" charset="0"/>
              <a:ea typeface="Arial" panose="020B0604020202020204" pitchFamily="34" charset="0"/>
            </a:rPr>
            <a:t> yield (g plant</a:t>
          </a:r>
          <a:r>
            <a:rPr lang="en-IN" sz="1100" b="1" kern="100" baseline="30000">
              <a:solidFill>
                <a:srgbClr val="000000"/>
              </a:solidFill>
              <a:effectLst/>
              <a:latin typeface="Arial" panose="020B0604020202020204" pitchFamily="34" charset="0"/>
              <a:ea typeface="Arial" panose="020B0604020202020204" pitchFamily="34" charset="0"/>
            </a:rPr>
            <a:t>-1</a:t>
          </a:r>
          <a:endParaRPr lang="en-IN" sz="1100" kern="100">
            <a:solidFill>
              <a:srgbClr val="000000"/>
            </a:solidFill>
            <a:effectLst/>
            <a:latin typeface="Arial" panose="020B0604020202020204" pitchFamily="34" charset="0"/>
            <a:ea typeface="Arial" panose="020B0604020202020204" pitchFamily="34" charset="0"/>
          </a:endParaRPr>
        </a:p>
      </cdr:txBody>
    </cdr:sp>
  </cdr:relSizeAnchor>
  <cdr:relSizeAnchor xmlns:cdr="http://schemas.openxmlformats.org/drawingml/2006/chartDrawing">
    <cdr:from>
      <cdr:x>0.94397</cdr:x>
      <cdr:y>0.26925</cdr:y>
    </cdr:from>
    <cdr:to>
      <cdr:x>0.96174</cdr:x>
      <cdr:y>0.6216</cdr:y>
    </cdr:to>
    <cdr:sp macro="" textlink="">
      <cdr:nvSpPr>
        <cdr:cNvPr id="6" name="Rectangle 5"/>
        <cdr:cNvSpPr/>
      </cdr:nvSpPr>
      <cdr:spPr>
        <a:xfrm xmlns:a="http://schemas.openxmlformats.org/drawingml/2006/main" rot="16200000">
          <a:off x="7594601" y="2006883"/>
          <a:ext cx="1649651" cy="157053"/>
        </a:xfrm>
        <a:prstGeom xmlns:a="http://schemas.openxmlformats.org/drawingml/2006/main" prst="rect">
          <a:avLst/>
        </a:prstGeom>
        <a:ln xmlns:a="http://schemas.openxmlformats.org/drawingml/2006/main">
          <a:noFill/>
        </a:ln>
      </cdr:spPr>
      <cdr:txBody>
        <a:bodyPr xmlns:a="http://schemas.openxmlformats.org/drawingml/2006/main" vert="horz"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6350" marR="35560" indent="-6350" algn="ctr">
            <a:lnSpc>
              <a:spcPct val="107000"/>
            </a:lnSpc>
            <a:spcAft>
              <a:spcPts val="800"/>
            </a:spcAft>
            <a:buNone/>
          </a:pPr>
          <a:r>
            <a:rPr lang="en-IN" sz="1100" b="1" kern="100" baseline="0">
              <a:solidFill>
                <a:srgbClr val="000000"/>
              </a:solidFill>
              <a:effectLst/>
              <a:latin typeface="Arial" panose="020B0604020202020204" pitchFamily="34" charset="0"/>
              <a:ea typeface="Arial" panose="020B0604020202020204" pitchFamily="34" charset="0"/>
            </a:rPr>
            <a:t>Straw yield (g plant</a:t>
          </a:r>
          <a:r>
            <a:rPr lang="en-IN" sz="1100" b="1" kern="100" baseline="30000">
              <a:solidFill>
                <a:srgbClr val="000000"/>
              </a:solidFill>
              <a:effectLst/>
              <a:latin typeface="Arial" panose="020B0604020202020204" pitchFamily="34" charset="0"/>
              <a:ea typeface="Arial" panose="020B0604020202020204" pitchFamily="34" charset="0"/>
            </a:rPr>
            <a:t>-1</a:t>
          </a:r>
          <a:endParaRPr lang="en-IN" sz="1100" kern="100">
            <a:solidFill>
              <a:srgbClr val="000000"/>
            </a:solidFill>
            <a:effectLst/>
            <a:latin typeface="Arial" panose="020B0604020202020204" pitchFamily="34" charset="0"/>
            <a:ea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3582</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PRASANNA HARINII s</dc:creator>
  <cp:keywords/>
  <dc:description/>
  <cp:lastModifiedBy>SDI 1084</cp:lastModifiedBy>
  <cp:revision>7</cp:revision>
  <dcterms:created xsi:type="dcterms:W3CDTF">2026-03-13T04:52:00Z</dcterms:created>
  <dcterms:modified xsi:type="dcterms:W3CDTF">2026-03-14T10:17:00Z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6f987fce-ec72-44c9-bd88-abede9a62193</vt:lpwstr>
  </property>
</Properties>
</file>