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14D86" w14:textId="77777777" w:rsidR="00452EC8" w:rsidRPr="001544FC" w:rsidRDefault="00452EC8" w:rsidP="001544FC">
      <w:pPr>
        <w:spacing w:after="0" w:line="360" w:lineRule="auto"/>
        <w:ind w:left="-5" w:right="0"/>
        <w:jc w:val="center"/>
        <w:rPr>
          <w:b/>
          <w:bCs/>
          <w:sz w:val="24"/>
          <w:szCs w:val="24"/>
        </w:rPr>
      </w:pPr>
      <w:r w:rsidRPr="001544FC">
        <w:rPr>
          <w:b/>
          <w:bCs/>
          <w:sz w:val="24"/>
          <w:szCs w:val="24"/>
        </w:rPr>
        <w:t>Assessing Health, Hygiene, and Sanitation Awareness among Rural Women at the Village Level</w:t>
      </w:r>
    </w:p>
    <w:p w14:paraId="36FAD0B9" w14:textId="77777777" w:rsidR="0050730B" w:rsidRPr="001544FC" w:rsidRDefault="0050730B" w:rsidP="001544FC">
      <w:pPr>
        <w:spacing w:after="3" w:line="360" w:lineRule="auto"/>
        <w:ind w:left="-5" w:right="0"/>
        <w:jc w:val="left"/>
        <w:rPr>
          <w:rFonts w:eastAsia="Bodoni MT"/>
          <w:sz w:val="24"/>
          <w:szCs w:val="24"/>
        </w:rPr>
      </w:pPr>
      <w:bookmarkStart w:id="0" w:name="_GoBack"/>
      <w:bookmarkEnd w:id="0"/>
    </w:p>
    <w:p w14:paraId="1683A360" w14:textId="77777777" w:rsidR="00452EC8" w:rsidRPr="001544FC" w:rsidRDefault="00452EC8" w:rsidP="001544FC">
      <w:pPr>
        <w:pStyle w:val="Heading1"/>
        <w:spacing w:line="360" w:lineRule="auto"/>
        <w:ind w:left="-5"/>
        <w:rPr>
          <w:sz w:val="24"/>
          <w:szCs w:val="24"/>
        </w:rPr>
      </w:pPr>
      <w:r w:rsidRPr="001544FC">
        <w:rPr>
          <w:sz w:val="24"/>
          <w:szCs w:val="24"/>
        </w:rPr>
        <w:t>Abstract</w:t>
      </w:r>
      <w:r w:rsidRPr="001544FC">
        <w:rPr>
          <w:b w:val="0"/>
          <w:sz w:val="24"/>
          <w:szCs w:val="24"/>
        </w:rPr>
        <w:t xml:space="preserve"> </w:t>
      </w:r>
    </w:p>
    <w:p w14:paraId="531F4DF3" w14:textId="77777777" w:rsidR="00B67DE4" w:rsidRPr="001544FC" w:rsidRDefault="00452EC8" w:rsidP="001544FC">
      <w:pPr>
        <w:spacing w:line="360" w:lineRule="auto"/>
        <w:ind w:left="-5" w:right="0"/>
        <w:rPr>
          <w:sz w:val="24"/>
          <w:szCs w:val="24"/>
        </w:rPr>
      </w:pPr>
      <w:r w:rsidRPr="001544FC">
        <w:rPr>
          <w:sz w:val="24"/>
          <w:szCs w:val="24"/>
        </w:rPr>
        <w:t xml:space="preserve">The currently study was conducted in Samastipur district of Bihar with the aim to analyse the impact of awareness and adoption of health, hygiene and sanitation on rural women. From Samastipur district one block was selected (Pusa block) purposively. From Pusa block 2 villages (Harpur and Bhuskaul) were selected randomly. Following random Stratified Sampling technique, 60 respondents (women) were selected from both villages, comprising total 120 respondents from the study area. A structured Interview Scheduled was used to obtain relevant information from the respondents. The findings revealed that the impact of awareness on health, hygiene and sanitation of rural women with Pearson Samples Test value of 6.019 (p-value = 0.001) revealing that awareness was significant at one percent level of probability. Additionally, the confidence interval, which includes both the lower and upper bounds, was significant at a 99 percent confidence level. In light of these findings, it can be concluded that awareness on health, hygiene and sanitation was higher in Bhuskaul village compared to Harpur village. </w:t>
      </w:r>
    </w:p>
    <w:p w14:paraId="72FE4654" w14:textId="77777777" w:rsidR="00452EC8" w:rsidRPr="001544FC" w:rsidRDefault="00452EC8" w:rsidP="001544FC">
      <w:pPr>
        <w:spacing w:line="360" w:lineRule="auto"/>
        <w:ind w:left="-5" w:right="0"/>
        <w:rPr>
          <w:sz w:val="24"/>
          <w:szCs w:val="24"/>
        </w:rPr>
      </w:pPr>
      <w:r w:rsidRPr="001544FC">
        <w:rPr>
          <w:b/>
          <w:sz w:val="24"/>
          <w:szCs w:val="24"/>
        </w:rPr>
        <w:t>Keywords:</w:t>
      </w:r>
      <w:r w:rsidRPr="001544FC">
        <w:rPr>
          <w:sz w:val="24"/>
          <w:szCs w:val="24"/>
        </w:rPr>
        <w:t xml:space="preserve"> Awareness,</w:t>
      </w:r>
      <w:r w:rsidRPr="001544FC">
        <w:rPr>
          <w:b/>
          <w:sz w:val="24"/>
          <w:szCs w:val="24"/>
        </w:rPr>
        <w:t xml:space="preserve"> </w:t>
      </w:r>
      <w:r w:rsidRPr="001544FC">
        <w:rPr>
          <w:sz w:val="24"/>
          <w:szCs w:val="24"/>
        </w:rPr>
        <w:t xml:space="preserve">health, hygiene, impact, rural women, sanitation </w:t>
      </w:r>
    </w:p>
    <w:p w14:paraId="1FDD09AA" w14:textId="77777777" w:rsidR="00326BB1" w:rsidRDefault="00452EC8" w:rsidP="00326BB1">
      <w:pPr>
        <w:pStyle w:val="Heading1"/>
        <w:spacing w:line="360" w:lineRule="auto"/>
        <w:ind w:left="-5"/>
        <w:jc w:val="both"/>
        <w:rPr>
          <w:sz w:val="24"/>
          <w:szCs w:val="24"/>
        </w:rPr>
      </w:pPr>
      <w:r w:rsidRPr="001544FC">
        <w:rPr>
          <w:sz w:val="24"/>
          <w:szCs w:val="24"/>
        </w:rPr>
        <w:lastRenderedPageBreak/>
        <w:t xml:space="preserve">Introduction </w:t>
      </w:r>
    </w:p>
    <w:p w14:paraId="7DC8900D" w14:textId="77777777" w:rsidR="001C1769" w:rsidRPr="00326BB1" w:rsidRDefault="001C1769" w:rsidP="00326BB1">
      <w:pPr>
        <w:pStyle w:val="Heading1"/>
        <w:spacing w:line="360" w:lineRule="auto"/>
        <w:ind w:left="-5"/>
        <w:jc w:val="both"/>
        <w:rPr>
          <w:b w:val="0"/>
          <w:bCs/>
          <w:sz w:val="24"/>
          <w:szCs w:val="24"/>
        </w:rPr>
      </w:pPr>
      <w:r w:rsidRPr="00326BB1">
        <w:rPr>
          <w:b w:val="0"/>
          <w:bCs/>
          <w:color w:val="auto"/>
          <w:sz w:val="24"/>
          <w:szCs w:val="24"/>
        </w:rPr>
        <w:t xml:space="preserve">Women are concerned about access to health care services. Women face significant health challenges, such as self-denial and a lack of a safe </w:t>
      </w:r>
      <w:r w:rsidR="009551D7" w:rsidRPr="00326BB1">
        <w:rPr>
          <w:b w:val="0"/>
          <w:bCs/>
          <w:color w:val="auto"/>
          <w:sz w:val="24"/>
          <w:szCs w:val="24"/>
        </w:rPr>
        <w:t>space</w:t>
      </w:r>
      <w:r w:rsidRPr="00326BB1">
        <w:rPr>
          <w:b w:val="0"/>
          <w:bCs/>
          <w:color w:val="auto"/>
          <w:sz w:val="24"/>
          <w:szCs w:val="24"/>
        </w:rPr>
        <w:t xml:space="preserve"> in which to speak openly and obtain a trained medical specialist. Recent global estimates indicate that in 2025, nearly 2.2 billion people still lack safely managed drinking water services and 3.5 billion lack safely managed sanitation, with women and girls disproportionately affected due to caregiving roles and water collection responsibilities (WHO &amp; UNICEF, 2025). Civilized </w:t>
      </w:r>
      <w:r w:rsidR="009551D7" w:rsidRPr="00326BB1">
        <w:rPr>
          <w:b w:val="0"/>
          <w:bCs/>
          <w:sz w:val="24"/>
          <w:szCs w:val="24"/>
        </w:rPr>
        <w:t>societies place great importance on cleanliness, sanitation, and hygiene</w:t>
      </w:r>
      <w:r w:rsidRPr="00326BB1">
        <w:rPr>
          <w:b w:val="0"/>
          <w:bCs/>
          <w:color w:val="auto"/>
          <w:sz w:val="24"/>
          <w:szCs w:val="24"/>
        </w:rPr>
        <w:t>. Sanitation is crucial for long-term socio</w:t>
      </w:r>
      <w:r w:rsidR="009551D7" w:rsidRPr="00326BB1">
        <w:rPr>
          <w:b w:val="0"/>
          <w:bCs/>
          <w:color w:val="auto"/>
          <w:sz w:val="24"/>
          <w:szCs w:val="24"/>
        </w:rPr>
        <w:t>-</w:t>
      </w:r>
      <w:r w:rsidRPr="00326BB1">
        <w:rPr>
          <w:b w:val="0"/>
          <w:bCs/>
          <w:color w:val="auto"/>
          <w:sz w:val="24"/>
          <w:szCs w:val="24"/>
        </w:rPr>
        <w:t xml:space="preserve">economic prosperity and </w:t>
      </w:r>
      <w:r w:rsidR="009551D7" w:rsidRPr="00326BB1">
        <w:rPr>
          <w:b w:val="0"/>
          <w:bCs/>
          <w:color w:val="auto"/>
          <w:sz w:val="24"/>
          <w:szCs w:val="24"/>
        </w:rPr>
        <w:t xml:space="preserve">proper </w:t>
      </w:r>
      <w:r w:rsidRPr="00326BB1">
        <w:rPr>
          <w:b w:val="0"/>
          <w:bCs/>
          <w:color w:val="auto"/>
          <w:sz w:val="24"/>
          <w:szCs w:val="24"/>
        </w:rPr>
        <w:t>health. The poor social position of Indian women in many areas of life is directly linked to their health. Indian women are typically overlooked as financial liabilities, despite their contributions to families. They frequently have limited autonomy and are ruled by their sons, spouses, and fathers in the family.</w:t>
      </w:r>
    </w:p>
    <w:p w14:paraId="124B4600" w14:textId="77777777" w:rsidR="001C1769" w:rsidRPr="001544FC" w:rsidRDefault="001C1769" w:rsidP="00326BB1">
      <w:pPr>
        <w:spacing w:before="100" w:beforeAutospacing="1" w:after="100" w:afterAutospacing="1" w:line="360" w:lineRule="auto"/>
        <w:ind w:left="0" w:right="0" w:firstLine="0"/>
        <w:rPr>
          <w:color w:val="auto"/>
          <w:sz w:val="24"/>
          <w:szCs w:val="24"/>
        </w:rPr>
      </w:pPr>
      <w:r w:rsidRPr="001544FC">
        <w:rPr>
          <w:color w:val="auto"/>
          <w:sz w:val="24"/>
          <w:szCs w:val="24"/>
        </w:rPr>
        <w:t xml:space="preserve">Kumar and Mishra (2016) mentioned that nations such as India confronted an issue in which open defecation is widespread and the number of people who do it is exceedingly significant. Another cause for low sanitation coverage in India is people's lack of desire or understanding, as well as a lack of affordable sanitation solutions. There are many people, particularly women, had physical, social, and emotional health issues as a result of a lack of access to sufficient sanitary facilities. Although India has made progress under the Swachh Bharat Mission, recent reports highlight that gaps remain in sustained toilet usage, wastewater management, and hygiene behavior practices in rural areas (Ministry of Jal Shakti, 2024). Additional WASH monitoring reports also indicate disparities in rural sanitation access and hygiene infrastructure </w:t>
      </w:r>
      <w:r w:rsidRPr="001544FC">
        <w:rPr>
          <w:b/>
          <w:bCs/>
          <w:color w:val="auto"/>
          <w:sz w:val="24"/>
          <w:szCs w:val="24"/>
        </w:rPr>
        <w:t>(</w:t>
      </w:r>
      <w:r w:rsidRPr="001544FC">
        <w:rPr>
          <w:color w:val="auto"/>
          <w:sz w:val="24"/>
          <w:szCs w:val="24"/>
        </w:rPr>
        <w:t>UNICEF India, 2025). According to the study, negative health</w:t>
      </w:r>
      <w:r w:rsidR="00A56EDC" w:rsidRPr="001544FC">
        <w:rPr>
          <w:color w:val="auto"/>
          <w:sz w:val="24"/>
          <w:szCs w:val="24"/>
        </w:rPr>
        <w:t xml:space="preserve"> consequences </w:t>
      </w:r>
      <w:r w:rsidRPr="001544FC">
        <w:rPr>
          <w:color w:val="auto"/>
          <w:sz w:val="24"/>
          <w:szCs w:val="24"/>
        </w:rPr>
        <w:t>associated with contaminated water, inadequate sanitation, and unsanitary surroundings that an individual is exposed to are detrimental to their health (Caruso et al., 2017).</w:t>
      </w:r>
    </w:p>
    <w:p w14:paraId="6CC92A77" w14:textId="77777777" w:rsidR="001C1769" w:rsidRPr="001544FC" w:rsidRDefault="001C1769" w:rsidP="00326BB1">
      <w:pPr>
        <w:spacing w:before="100" w:beforeAutospacing="1" w:after="100" w:afterAutospacing="1" w:line="360" w:lineRule="auto"/>
        <w:ind w:left="0" w:right="0" w:firstLine="0"/>
        <w:rPr>
          <w:color w:val="auto"/>
          <w:sz w:val="24"/>
          <w:szCs w:val="24"/>
        </w:rPr>
      </w:pPr>
      <w:r w:rsidRPr="001544FC">
        <w:rPr>
          <w:color w:val="auto"/>
          <w:sz w:val="24"/>
          <w:szCs w:val="24"/>
        </w:rPr>
        <w:t xml:space="preserve">Kaur et al. (2015) suggested that mothers' knowledge plays an important role in the nutritional status of their children; adequate awareness of numerous elements of feeding practices throughout pregnancy and infancy is critical, because knowledge of child nutrition and caring practices can be predicted to have a significant impact on their children's nutritional status. Water, sanitation, and hygiene (WASH) have an impact on linear growth in early infancy. Improved sanitation and hygiene practices, according to the study, have been associated to a lower prevalence of stunting </w:t>
      </w:r>
      <w:r w:rsidRPr="001544FC">
        <w:rPr>
          <w:color w:val="auto"/>
          <w:sz w:val="24"/>
          <w:szCs w:val="24"/>
        </w:rPr>
        <w:lastRenderedPageBreak/>
        <w:t>growth in children in rural India (Rah et al., 2015). Recent national survey findings continue to associate inadequate sanitation and poor hygiene with child stunting and undernutrition in rural India (IIPS &amp; ICF, 2024). Global health monitoring reports further confirm the link between WASH conditions and child growth outcomes (WHO, 2025).</w:t>
      </w:r>
    </w:p>
    <w:p w14:paraId="7C6F0778" w14:textId="77777777" w:rsidR="001C1769" w:rsidRPr="001544FC" w:rsidRDefault="001C1769" w:rsidP="00326BB1">
      <w:pPr>
        <w:spacing w:before="100" w:beforeAutospacing="1" w:after="100" w:afterAutospacing="1" w:line="360" w:lineRule="auto"/>
        <w:ind w:left="0" w:right="0" w:firstLine="0"/>
        <w:rPr>
          <w:color w:val="auto"/>
          <w:sz w:val="24"/>
          <w:szCs w:val="24"/>
        </w:rPr>
      </w:pPr>
      <w:r w:rsidRPr="001544FC">
        <w:rPr>
          <w:color w:val="auto"/>
          <w:sz w:val="24"/>
          <w:szCs w:val="24"/>
        </w:rPr>
        <w:t>Karjee et al. (2023) concluded that using sanitary routines during the menstrual cycle protects women's health and promotes their overall well-being. Women's education is one aspect that influences their general cleanliness behaviours during menstruation. Poor education and a lack of awareness contribute to un</w:t>
      </w:r>
      <w:r w:rsidR="00A56EDC" w:rsidRPr="001544FC">
        <w:rPr>
          <w:color w:val="auto"/>
          <w:sz w:val="24"/>
          <w:szCs w:val="24"/>
        </w:rPr>
        <w:t>hygienic</w:t>
      </w:r>
      <w:r w:rsidRPr="001544FC">
        <w:rPr>
          <w:color w:val="auto"/>
          <w:sz w:val="24"/>
          <w:szCs w:val="24"/>
        </w:rPr>
        <w:t xml:space="preserve"> practices in terms of cleaning and sanitation. The survey also determined that poor socio</w:t>
      </w:r>
      <w:r w:rsidR="00A56EDC" w:rsidRPr="001544FC">
        <w:rPr>
          <w:color w:val="auto"/>
          <w:sz w:val="24"/>
          <w:szCs w:val="24"/>
        </w:rPr>
        <w:t>-</w:t>
      </w:r>
      <w:r w:rsidRPr="001544FC">
        <w:rPr>
          <w:color w:val="auto"/>
          <w:sz w:val="24"/>
          <w:szCs w:val="24"/>
        </w:rPr>
        <w:t xml:space="preserve">economic status, lack of access to clean and safe drinking water, restroom facilities, and harmful dietary items are major health </w:t>
      </w:r>
      <w:r w:rsidR="00A56EDC" w:rsidRPr="001544FC">
        <w:rPr>
          <w:color w:val="auto"/>
          <w:sz w:val="24"/>
          <w:szCs w:val="24"/>
        </w:rPr>
        <w:t>issues</w:t>
      </w:r>
      <w:r w:rsidRPr="001544FC">
        <w:rPr>
          <w:color w:val="auto"/>
          <w:sz w:val="24"/>
          <w:szCs w:val="24"/>
        </w:rPr>
        <w:t xml:space="preserve"> (Patel et al., 2022). Recent reports emphasize that menstrual hygiene management remains a challenge in rural India due to s</w:t>
      </w:r>
      <w:r w:rsidR="00A56EDC" w:rsidRPr="001544FC">
        <w:rPr>
          <w:color w:val="auto"/>
          <w:sz w:val="24"/>
          <w:szCs w:val="24"/>
        </w:rPr>
        <w:t>ocial taboo</w:t>
      </w:r>
      <w:r w:rsidRPr="001544FC">
        <w:rPr>
          <w:color w:val="auto"/>
          <w:sz w:val="24"/>
          <w:szCs w:val="24"/>
        </w:rPr>
        <w:t>, affordability issues, and inadequate disposal systems (India Sanitation Coalition, 2025).</w:t>
      </w:r>
    </w:p>
    <w:p w14:paraId="4A7E8AB1" w14:textId="77777777" w:rsidR="001C1769" w:rsidRPr="001544FC" w:rsidRDefault="001C1769" w:rsidP="00326BB1">
      <w:pPr>
        <w:spacing w:before="100" w:beforeAutospacing="1" w:after="100" w:afterAutospacing="1" w:line="360" w:lineRule="auto"/>
        <w:ind w:left="0" w:right="0" w:firstLine="0"/>
        <w:rPr>
          <w:color w:val="auto"/>
          <w:sz w:val="24"/>
          <w:szCs w:val="24"/>
        </w:rPr>
      </w:pPr>
      <w:r w:rsidRPr="001544FC">
        <w:rPr>
          <w:color w:val="auto"/>
          <w:sz w:val="24"/>
          <w:szCs w:val="24"/>
        </w:rPr>
        <w:t xml:space="preserve">Brahmanandam and Nagarajan (2021) hand hygiene is notably recognized as one of the most important infection control measures since it technically prevents the transmission of microorganisms in medical </w:t>
      </w:r>
      <w:r w:rsidR="00A56EDC" w:rsidRPr="001544FC">
        <w:rPr>
          <w:color w:val="auto"/>
          <w:sz w:val="24"/>
          <w:szCs w:val="24"/>
        </w:rPr>
        <w:t>context</w:t>
      </w:r>
      <w:r w:rsidRPr="001544FC">
        <w:rPr>
          <w:color w:val="auto"/>
          <w:sz w:val="24"/>
          <w:szCs w:val="24"/>
        </w:rPr>
        <w:t>s. Jena. K (2018) stated that cleanliness in the community is a significant problem for environmental sustainability. People are failing to stay fit and healthy, either intentionally or unintentionally, and many are ignorant of the benefits of hand washing. He went on to say that regular hand washing is essential after defecation, as well as before and after eating, and that its absence leads to the spread of hundreds of diseases in society. Veerapu et al. (2016) mentioned that the spread of disease-causing microorganisms is sustained by poor hand washing habits and restricted access to sanitary facilities. People's cleanliness and hygiene habits are what mostly determine community health. Recent global hygiene data indicate that a significant proportion of rural households still lack basic handwashing facilities with soap and water (WHO &amp; UNICEF, 2025). Health education helps individuals adopt or maintain a good, healthy habit by increasing their understanding of sanitation issues, changing their attitudes towards it, and improving their level of expertise in these areas.</w:t>
      </w:r>
    </w:p>
    <w:p w14:paraId="739B8B21" w14:textId="77777777" w:rsidR="00326BB1" w:rsidRDefault="001C1769" w:rsidP="00326BB1">
      <w:pPr>
        <w:spacing w:before="100" w:beforeAutospacing="1" w:after="100" w:afterAutospacing="1" w:line="360" w:lineRule="auto"/>
        <w:ind w:left="0" w:right="0" w:firstLine="0"/>
        <w:rPr>
          <w:color w:val="auto"/>
          <w:sz w:val="24"/>
          <w:szCs w:val="24"/>
        </w:rPr>
      </w:pPr>
      <w:r w:rsidRPr="001544FC">
        <w:rPr>
          <w:color w:val="auto"/>
          <w:sz w:val="24"/>
          <w:szCs w:val="24"/>
        </w:rPr>
        <w:t>After reviewing numerous studies, only a</w:t>
      </w:r>
      <w:r w:rsidR="00A56EDC" w:rsidRPr="001544FC">
        <w:rPr>
          <w:color w:val="auto"/>
          <w:sz w:val="24"/>
          <w:szCs w:val="24"/>
        </w:rPr>
        <w:t xml:space="preserve"> few</w:t>
      </w:r>
      <w:r w:rsidRPr="001544FC">
        <w:rPr>
          <w:color w:val="auto"/>
          <w:sz w:val="24"/>
          <w:szCs w:val="24"/>
        </w:rPr>
        <w:t xml:space="preserve"> have been undertaken on this specific topic, particularly in locations where many underlying instances are not reported and many people are </w:t>
      </w:r>
      <w:r w:rsidRPr="001544FC">
        <w:rPr>
          <w:color w:val="auto"/>
          <w:sz w:val="24"/>
          <w:szCs w:val="24"/>
        </w:rPr>
        <w:lastRenderedPageBreak/>
        <w:t>unaware of the importance of personal health, cleanliness, and sanitation. Recent policy reviews emphasize that awareness and behavioral change among rural women remain critical gaps despite infrastructure improvements (NITI Aayog, 2025). The current study was entailed with objective: To determine the awareness level of health, hygiene and sanitation among rural women.</w:t>
      </w:r>
    </w:p>
    <w:p w14:paraId="3135613B" w14:textId="77777777" w:rsidR="00326BB1" w:rsidRDefault="00452EC8" w:rsidP="00326BB1">
      <w:pPr>
        <w:spacing w:before="100" w:beforeAutospacing="1" w:after="100" w:afterAutospacing="1" w:line="360" w:lineRule="auto"/>
        <w:ind w:left="0" w:right="0" w:firstLine="0"/>
        <w:rPr>
          <w:b/>
          <w:bCs/>
          <w:sz w:val="24"/>
          <w:szCs w:val="24"/>
        </w:rPr>
      </w:pPr>
      <w:r w:rsidRPr="00326BB1">
        <w:rPr>
          <w:b/>
          <w:bCs/>
          <w:sz w:val="24"/>
          <w:szCs w:val="24"/>
        </w:rPr>
        <w:t xml:space="preserve">Methodology  </w:t>
      </w:r>
    </w:p>
    <w:p w14:paraId="67DFF22B" w14:textId="77777777" w:rsidR="00452EC8" w:rsidRPr="00326BB1" w:rsidRDefault="00326BB1" w:rsidP="00326BB1">
      <w:pPr>
        <w:spacing w:before="100" w:beforeAutospacing="1" w:after="100" w:afterAutospacing="1" w:line="360" w:lineRule="auto"/>
        <w:ind w:left="0" w:right="0" w:firstLine="0"/>
        <w:rPr>
          <w:color w:val="auto"/>
          <w:sz w:val="24"/>
          <w:szCs w:val="24"/>
        </w:rPr>
      </w:pPr>
      <w:r>
        <w:rPr>
          <w:color w:val="auto"/>
          <w:sz w:val="24"/>
          <w:szCs w:val="24"/>
        </w:rPr>
        <w:t>T</w:t>
      </w:r>
      <w:r w:rsidR="00E61E10" w:rsidRPr="001544FC">
        <w:rPr>
          <w:color w:val="auto"/>
          <w:sz w:val="24"/>
          <w:szCs w:val="24"/>
        </w:rPr>
        <w:t>he research was carried out using an ex-post-facto design</w:t>
      </w:r>
      <w:r w:rsidR="00A56EDC" w:rsidRPr="001544FC">
        <w:rPr>
          <w:color w:val="auto"/>
          <w:sz w:val="24"/>
          <w:szCs w:val="24"/>
        </w:rPr>
        <w:t>.</w:t>
      </w:r>
      <w:r w:rsidR="00615F91" w:rsidRPr="001544FC">
        <w:rPr>
          <w:color w:val="auto"/>
          <w:sz w:val="24"/>
          <w:szCs w:val="24"/>
        </w:rPr>
        <w:t xml:space="preserve"> </w:t>
      </w:r>
      <w:r w:rsidR="00615F91" w:rsidRPr="001544FC">
        <w:rPr>
          <w:sz w:val="24"/>
          <w:szCs w:val="24"/>
        </w:rPr>
        <w:t>A</w:t>
      </w:r>
      <w:r w:rsidR="00A56EDC" w:rsidRPr="001544FC">
        <w:rPr>
          <w:sz w:val="24"/>
          <w:szCs w:val="24"/>
        </w:rPr>
        <w:t>s the variables under study had already occurred and were beyond the control of the researcher, an ex-post-facto research design was adopted. This design enabled the examination of existing conditions and relationships among variables in their natural setting without any intervention.</w:t>
      </w:r>
      <w:r w:rsidR="00615F91" w:rsidRPr="001544FC">
        <w:rPr>
          <w:sz w:val="24"/>
          <w:szCs w:val="24"/>
        </w:rPr>
        <w:t xml:space="preserve"> </w:t>
      </w:r>
      <w:r w:rsidR="00E61E10" w:rsidRPr="001544FC">
        <w:rPr>
          <w:color w:val="auto"/>
          <w:sz w:val="24"/>
          <w:szCs w:val="24"/>
        </w:rPr>
        <w:t>The current study was purposefully carried out in the state of Bihar. Bihar was chosen because of the state's socio</w:t>
      </w:r>
      <w:r w:rsidR="00615F91" w:rsidRPr="001544FC">
        <w:rPr>
          <w:color w:val="auto"/>
          <w:sz w:val="24"/>
          <w:szCs w:val="24"/>
        </w:rPr>
        <w:t>-</w:t>
      </w:r>
      <w:r w:rsidR="00E61E10" w:rsidRPr="001544FC">
        <w:rPr>
          <w:color w:val="auto"/>
          <w:sz w:val="24"/>
          <w:szCs w:val="24"/>
        </w:rPr>
        <w:t>economic features, rural demographic makeup, and the research problem's applicability to the region. A block (Pusa block) was purposefully chosen, and the district of Samastipur was chosen. Based on practicality, accessibility, and the existence of rural women who met the study's requirements, Samastipur district and Pusa block were chosen. A random selection was made of the villages of Harpur and Bhuskaul in Pusa Block 2. The random selection of villages helped to minimize selection bias and ensured that the respondents represented different sections of the rural population within the block.60 respondents (women) out of 120 respondents from the study region were chosen using the random stratified sampling technique.</w:t>
      </w:r>
      <w:r w:rsidR="00615F91" w:rsidRPr="001544FC">
        <w:rPr>
          <w:color w:val="auto"/>
          <w:sz w:val="24"/>
          <w:szCs w:val="24"/>
        </w:rPr>
        <w:t xml:space="preserve"> </w:t>
      </w:r>
      <w:r w:rsidRPr="001544FC">
        <w:rPr>
          <w:sz w:val="24"/>
          <w:szCs w:val="24"/>
        </w:rPr>
        <w:t>Stratification was undertaken to ensure adequate representation of respondents from different age groups, socioeconomic backgrounds, and other relevant categories in the selected villages.</w:t>
      </w:r>
      <w:r>
        <w:rPr>
          <w:sz w:val="24"/>
          <w:szCs w:val="24"/>
        </w:rPr>
        <w:t xml:space="preserve"> </w:t>
      </w:r>
      <w:r w:rsidR="00615F91" w:rsidRPr="001544FC">
        <w:rPr>
          <w:sz w:val="24"/>
          <w:szCs w:val="24"/>
        </w:rPr>
        <w:t xml:space="preserve">This approach enhanced the fairness of subgroup representation and improved the generalizability and reliability of the study findings. Data were collected through a structured interview schedule with both open-ended and closed-ended questions to ensure consistency and easy analysis. Secondary data were obtained from reliable sources such as research papers, reports, census data, and government publications to maintain validity and credibility. To arrive at meaningful findings and conclusions, appropriate statistical tools, including the Paired Samples Test, were used in the analysis. These methods helped in examining differences and relationships between variables and in assessing the significance of the results obtained. </w:t>
      </w:r>
    </w:p>
    <w:p w14:paraId="155A3E61" w14:textId="77777777" w:rsidR="00452EC8" w:rsidRPr="001544FC" w:rsidRDefault="00452EC8" w:rsidP="001544FC">
      <w:pPr>
        <w:pStyle w:val="Heading1"/>
        <w:spacing w:line="360" w:lineRule="auto"/>
        <w:ind w:left="-5"/>
        <w:rPr>
          <w:sz w:val="24"/>
          <w:szCs w:val="24"/>
        </w:rPr>
      </w:pPr>
      <w:r w:rsidRPr="001544FC">
        <w:rPr>
          <w:sz w:val="24"/>
          <w:szCs w:val="24"/>
        </w:rPr>
        <w:lastRenderedPageBreak/>
        <w:t xml:space="preserve">Results and Discussion  </w:t>
      </w:r>
    </w:p>
    <w:p w14:paraId="4217D226" w14:textId="77777777" w:rsidR="00452EC8" w:rsidRPr="001544FC" w:rsidRDefault="00452EC8" w:rsidP="001544FC">
      <w:pPr>
        <w:spacing w:after="0" w:line="360" w:lineRule="auto"/>
        <w:ind w:right="14"/>
        <w:jc w:val="left"/>
        <w:rPr>
          <w:sz w:val="24"/>
          <w:szCs w:val="24"/>
        </w:rPr>
      </w:pPr>
      <w:r w:rsidRPr="001544FC">
        <w:rPr>
          <w:b/>
          <w:sz w:val="24"/>
          <w:szCs w:val="24"/>
        </w:rPr>
        <w:t>Table 1:</w:t>
      </w:r>
      <w:r w:rsidRPr="001544FC">
        <w:rPr>
          <w:sz w:val="24"/>
          <w:szCs w:val="24"/>
        </w:rPr>
        <w:t xml:space="preserve"> Distribution of women according to awareness level (n=120) </w:t>
      </w:r>
    </w:p>
    <w:p w14:paraId="26E5DD83" w14:textId="77777777" w:rsidR="00452EC8" w:rsidRPr="001544FC" w:rsidRDefault="00452EC8" w:rsidP="001544FC">
      <w:pPr>
        <w:spacing w:after="0" w:line="360" w:lineRule="auto"/>
        <w:ind w:right="0" w:firstLine="0"/>
        <w:jc w:val="left"/>
        <w:rPr>
          <w:sz w:val="24"/>
          <w:szCs w:val="24"/>
        </w:rPr>
      </w:pPr>
    </w:p>
    <w:tbl>
      <w:tblPr>
        <w:tblStyle w:val="TableGrid"/>
        <w:tblW w:w="8008" w:type="dxa"/>
        <w:tblInd w:w="293" w:type="dxa"/>
        <w:tblCellMar>
          <w:top w:w="8" w:type="dxa"/>
          <w:right w:w="14" w:type="dxa"/>
        </w:tblCellMar>
        <w:tblLook w:val="04A0" w:firstRow="1" w:lastRow="0" w:firstColumn="1" w:lastColumn="0" w:noHBand="0" w:noVBand="1"/>
      </w:tblPr>
      <w:tblGrid>
        <w:gridCol w:w="3175"/>
        <w:gridCol w:w="977"/>
        <w:gridCol w:w="1440"/>
        <w:gridCol w:w="978"/>
        <w:gridCol w:w="1438"/>
      </w:tblGrid>
      <w:tr w:rsidR="00452EC8" w:rsidRPr="001544FC" w14:paraId="12057327" w14:textId="77777777" w:rsidTr="003960D5">
        <w:trPr>
          <w:trHeight w:val="181"/>
        </w:trPr>
        <w:tc>
          <w:tcPr>
            <w:tcW w:w="3175" w:type="dxa"/>
            <w:tcBorders>
              <w:top w:val="single" w:sz="4" w:space="0" w:color="000000"/>
              <w:left w:val="single" w:sz="4" w:space="0" w:color="000000"/>
              <w:bottom w:val="single" w:sz="4" w:space="0" w:color="000000"/>
              <w:right w:val="single" w:sz="4" w:space="0" w:color="000000"/>
            </w:tcBorders>
          </w:tcPr>
          <w:p w14:paraId="5B6FBF08" w14:textId="77777777" w:rsidR="00452EC8" w:rsidRPr="001544FC" w:rsidRDefault="00452EC8" w:rsidP="001544FC">
            <w:pPr>
              <w:spacing w:after="0" w:line="360" w:lineRule="auto"/>
              <w:ind w:left="14" w:right="0" w:firstLine="0"/>
              <w:jc w:val="left"/>
              <w:rPr>
                <w:sz w:val="24"/>
                <w:szCs w:val="24"/>
              </w:rPr>
            </w:pPr>
            <w:r w:rsidRPr="001544FC">
              <w:rPr>
                <w:b/>
                <w:sz w:val="24"/>
                <w:szCs w:val="24"/>
              </w:rPr>
              <w:t xml:space="preserve">Awareness level </w:t>
            </w:r>
          </w:p>
        </w:tc>
        <w:tc>
          <w:tcPr>
            <w:tcW w:w="2416" w:type="dxa"/>
            <w:gridSpan w:val="2"/>
            <w:tcBorders>
              <w:top w:val="single" w:sz="4" w:space="0" w:color="000000"/>
              <w:left w:val="single" w:sz="4" w:space="0" w:color="000000"/>
              <w:bottom w:val="single" w:sz="4" w:space="0" w:color="000000"/>
              <w:right w:val="single" w:sz="4" w:space="0" w:color="000000"/>
            </w:tcBorders>
          </w:tcPr>
          <w:p w14:paraId="69008AF1" w14:textId="77777777" w:rsidR="00452EC8" w:rsidRPr="001544FC" w:rsidRDefault="00452EC8" w:rsidP="001544FC">
            <w:pPr>
              <w:spacing w:after="0" w:line="360" w:lineRule="auto"/>
              <w:ind w:left="13" w:right="0" w:firstLine="0"/>
              <w:jc w:val="left"/>
              <w:rPr>
                <w:sz w:val="24"/>
                <w:szCs w:val="24"/>
              </w:rPr>
            </w:pPr>
            <w:r w:rsidRPr="001544FC">
              <w:rPr>
                <w:b/>
                <w:sz w:val="24"/>
                <w:szCs w:val="24"/>
              </w:rPr>
              <w:t xml:space="preserve">Harpur </w:t>
            </w:r>
          </w:p>
        </w:tc>
        <w:tc>
          <w:tcPr>
            <w:tcW w:w="2416" w:type="dxa"/>
            <w:gridSpan w:val="2"/>
            <w:tcBorders>
              <w:top w:val="single" w:sz="4" w:space="0" w:color="000000"/>
              <w:left w:val="single" w:sz="4" w:space="0" w:color="000000"/>
              <w:bottom w:val="single" w:sz="4" w:space="0" w:color="000000"/>
              <w:right w:val="single" w:sz="4" w:space="0" w:color="000000"/>
            </w:tcBorders>
          </w:tcPr>
          <w:p w14:paraId="54DF351D" w14:textId="77777777" w:rsidR="00452EC8" w:rsidRPr="001544FC" w:rsidRDefault="00452EC8" w:rsidP="001544FC">
            <w:pPr>
              <w:spacing w:after="0" w:line="360" w:lineRule="auto"/>
              <w:ind w:right="0" w:firstLine="0"/>
              <w:jc w:val="left"/>
              <w:rPr>
                <w:sz w:val="24"/>
                <w:szCs w:val="24"/>
              </w:rPr>
            </w:pPr>
            <w:r w:rsidRPr="001544FC">
              <w:rPr>
                <w:b/>
                <w:sz w:val="24"/>
                <w:szCs w:val="24"/>
              </w:rPr>
              <w:t xml:space="preserve">Bhuskaul </w:t>
            </w:r>
          </w:p>
        </w:tc>
      </w:tr>
      <w:tr w:rsidR="00452EC8" w:rsidRPr="001544FC" w14:paraId="105659B6" w14:textId="77777777" w:rsidTr="003960D5">
        <w:trPr>
          <w:trHeight w:val="180"/>
        </w:trPr>
        <w:tc>
          <w:tcPr>
            <w:tcW w:w="3175" w:type="dxa"/>
            <w:tcBorders>
              <w:top w:val="single" w:sz="4" w:space="0" w:color="000000"/>
              <w:left w:val="single" w:sz="4" w:space="0" w:color="000000"/>
              <w:bottom w:val="single" w:sz="4" w:space="0" w:color="000000"/>
              <w:right w:val="single" w:sz="4" w:space="0" w:color="000000"/>
            </w:tcBorders>
          </w:tcPr>
          <w:p w14:paraId="761F5BEF" w14:textId="77777777" w:rsidR="00452EC8" w:rsidRPr="001544FC" w:rsidRDefault="00452EC8" w:rsidP="001544FC">
            <w:pPr>
              <w:spacing w:after="0" w:line="360" w:lineRule="auto"/>
              <w:ind w:left="13" w:right="0" w:firstLine="0"/>
              <w:jc w:val="left"/>
              <w:rPr>
                <w:sz w:val="24"/>
                <w:szCs w:val="24"/>
              </w:rPr>
            </w:pPr>
            <w:r w:rsidRPr="001544FC">
              <w:rPr>
                <w:sz w:val="24"/>
                <w:szCs w:val="24"/>
              </w:rPr>
              <w:t xml:space="preserve">Mean </w:t>
            </w:r>
          </w:p>
        </w:tc>
        <w:tc>
          <w:tcPr>
            <w:tcW w:w="2416" w:type="dxa"/>
            <w:gridSpan w:val="2"/>
            <w:tcBorders>
              <w:top w:val="single" w:sz="4" w:space="0" w:color="000000"/>
              <w:left w:val="single" w:sz="4" w:space="0" w:color="000000"/>
              <w:bottom w:val="single" w:sz="4" w:space="0" w:color="000000"/>
              <w:right w:val="single" w:sz="4" w:space="0" w:color="000000"/>
            </w:tcBorders>
          </w:tcPr>
          <w:p w14:paraId="2C16C594" w14:textId="77777777" w:rsidR="00452EC8" w:rsidRPr="001544FC" w:rsidRDefault="00452EC8" w:rsidP="001544FC">
            <w:pPr>
              <w:spacing w:after="0" w:line="360" w:lineRule="auto"/>
              <w:ind w:left="14" w:right="0" w:firstLine="0"/>
              <w:jc w:val="left"/>
              <w:rPr>
                <w:sz w:val="24"/>
                <w:szCs w:val="24"/>
              </w:rPr>
            </w:pPr>
            <w:r w:rsidRPr="001544FC">
              <w:rPr>
                <w:sz w:val="24"/>
                <w:szCs w:val="24"/>
              </w:rPr>
              <w:t xml:space="preserve">8.13 </w:t>
            </w:r>
          </w:p>
        </w:tc>
        <w:tc>
          <w:tcPr>
            <w:tcW w:w="2416" w:type="dxa"/>
            <w:gridSpan w:val="2"/>
            <w:tcBorders>
              <w:top w:val="single" w:sz="4" w:space="0" w:color="000000"/>
              <w:left w:val="single" w:sz="4" w:space="0" w:color="000000"/>
              <w:bottom w:val="single" w:sz="4" w:space="0" w:color="000000"/>
              <w:right w:val="single" w:sz="4" w:space="0" w:color="000000"/>
            </w:tcBorders>
          </w:tcPr>
          <w:p w14:paraId="00A68C05" w14:textId="77777777" w:rsidR="00452EC8" w:rsidRPr="001544FC" w:rsidRDefault="00452EC8" w:rsidP="001544FC">
            <w:pPr>
              <w:spacing w:after="0" w:line="360" w:lineRule="auto"/>
              <w:ind w:left="13" w:right="0" w:firstLine="0"/>
              <w:jc w:val="left"/>
              <w:rPr>
                <w:sz w:val="24"/>
                <w:szCs w:val="24"/>
              </w:rPr>
            </w:pPr>
            <w:r w:rsidRPr="001544FC">
              <w:rPr>
                <w:sz w:val="24"/>
                <w:szCs w:val="24"/>
              </w:rPr>
              <w:t xml:space="preserve">10.35 </w:t>
            </w:r>
          </w:p>
        </w:tc>
      </w:tr>
      <w:tr w:rsidR="00452EC8" w:rsidRPr="001544FC" w14:paraId="001E3681" w14:textId="77777777" w:rsidTr="003960D5">
        <w:trPr>
          <w:trHeight w:val="181"/>
        </w:trPr>
        <w:tc>
          <w:tcPr>
            <w:tcW w:w="3175" w:type="dxa"/>
            <w:tcBorders>
              <w:top w:val="single" w:sz="4" w:space="0" w:color="000000"/>
              <w:left w:val="single" w:sz="4" w:space="0" w:color="000000"/>
              <w:bottom w:val="single" w:sz="4" w:space="0" w:color="000000"/>
              <w:right w:val="single" w:sz="4" w:space="0" w:color="000000"/>
            </w:tcBorders>
          </w:tcPr>
          <w:p w14:paraId="5BBC4FF1" w14:textId="77777777" w:rsidR="00452EC8" w:rsidRPr="001544FC" w:rsidRDefault="00452EC8" w:rsidP="001544FC">
            <w:pPr>
              <w:spacing w:after="0" w:line="360" w:lineRule="auto"/>
              <w:ind w:left="12" w:right="0" w:firstLine="0"/>
              <w:jc w:val="left"/>
              <w:rPr>
                <w:sz w:val="24"/>
                <w:szCs w:val="24"/>
              </w:rPr>
            </w:pPr>
            <w:r w:rsidRPr="001544FC">
              <w:rPr>
                <w:sz w:val="24"/>
                <w:szCs w:val="24"/>
              </w:rPr>
              <w:t xml:space="preserve">SD </w:t>
            </w:r>
          </w:p>
        </w:tc>
        <w:tc>
          <w:tcPr>
            <w:tcW w:w="2416" w:type="dxa"/>
            <w:gridSpan w:val="2"/>
            <w:tcBorders>
              <w:top w:val="single" w:sz="4" w:space="0" w:color="000000"/>
              <w:left w:val="single" w:sz="4" w:space="0" w:color="000000"/>
              <w:bottom w:val="single" w:sz="4" w:space="0" w:color="000000"/>
              <w:right w:val="single" w:sz="4" w:space="0" w:color="000000"/>
            </w:tcBorders>
          </w:tcPr>
          <w:p w14:paraId="6253B810" w14:textId="77777777" w:rsidR="00452EC8" w:rsidRPr="001544FC" w:rsidRDefault="00452EC8" w:rsidP="001544FC">
            <w:pPr>
              <w:spacing w:after="0" w:line="360" w:lineRule="auto"/>
              <w:ind w:left="14" w:right="0" w:firstLine="0"/>
              <w:jc w:val="left"/>
              <w:rPr>
                <w:sz w:val="24"/>
                <w:szCs w:val="24"/>
              </w:rPr>
            </w:pPr>
            <w:r w:rsidRPr="001544FC">
              <w:rPr>
                <w:sz w:val="24"/>
                <w:szCs w:val="24"/>
              </w:rPr>
              <w:t xml:space="preserve">2.22 </w:t>
            </w:r>
          </w:p>
        </w:tc>
        <w:tc>
          <w:tcPr>
            <w:tcW w:w="2416" w:type="dxa"/>
            <w:gridSpan w:val="2"/>
            <w:tcBorders>
              <w:top w:val="single" w:sz="4" w:space="0" w:color="000000"/>
              <w:left w:val="single" w:sz="4" w:space="0" w:color="000000"/>
              <w:bottom w:val="single" w:sz="4" w:space="0" w:color="000000"/>
              <w:right w:val="single" w:sz="4" w:space="0" w:color="000000"/>
            </w:tcBorders>
          </w:tcPr>
          <w:p w14:paraId="40C9285C" w14:textId="77777777" w:rsidR="00452EC8" w:rsidRPr="001544FC" w:rsidRDefault="00452EC8" w:rsidP="001544FC">
            <w:pPr>
              <w:spacing w:after="0" w:line="360" w:lineRule="auto"/>
              <w:ind w:left="14" w:right="0" w:firstLine="0"/>
              <w:jc w:val="left"/>
              <w:rPr>
                <w:sz w:val="24"/>
                <w:szCs w:val="24"/>
              </w:rPr>
            </w:pPr>
            <w:r w:rsidRPr="001544FC">
              <w:rPr>
                <w:sz w:val="24"/>
                <w:szCs w:val="24"/>
              </w:rPr>
              <w:t xml:space="preserve">1.96 </w:t>
            </w:r>
          </w:p>
        </w:tc>
      </w:tr>
      <w:tr w:rsidR="00452EC8" w:rsidRPr="001544FC" w14:paraId="12A3ADEB" w14:textId="77777777" w:rsidTr="003960D5">
        <w:trPr>
          <w:trHeight w:val="181"/>
        </w:trPr>
        <w:tc>
          <w:tcPr>
            <w:tcW w:w="3175" w:type="dxa"/>
            <w:tcBorders>
              <w:top w:val="single" w:sz="4" w:space="0" w:color="000000"/>
              <w:left w:val="single" w:sz="4" w:space="0" w:color="000000"/>
              <w:bottom w:val="single" w:sz="4" w:space="0" w:color="000000"/>
              <w:right w:val="single" w:sz="4" w:space="0" w:color="000000"/>
            </w:tcBorders>
          </w:tcPr>
          <w:p w14:paraId="221DA79D" w14:textId="77777777" w:rsidR="00452EC8" w:rsidRPr="001544FC" w:rsidRDefault="00452EC8" w:rsidP="001544FC">
            <w:pPr>
              <w:spacing w:after="0" w:line="360" w:lineRule="auto"/>
              <w:ind w:left="14" w:right="0" w:firstLine="0"/>
              <w:jc w:val="left"/>
              <w:rPr>
                <w:sz w:val="24"/>
                <w:szCs w:val="24"/>
              </w:rPr>
            </w:pPr>
            <w:r w:rsidRPr="001544FC">
              <w:rPr>
                <w:sz w:val="24"/>
                <w:szCs w:val="24"/>
              </w:rPr>
              <w:t xml:space="preserve">Range (min-Max) </w:t>
            </w:r>
          </w:p>
        </w:tc>
        <w:tc>
          <w:tcPr>
            <w:tcW w:w="2416" w:type="dxa"/>
            <w:gridSpan w:val="2"/>
            <w:tcBorders>
              <w:top w:val="single" w:sz="4" w:space="0" w:color="000000"/>
              <w:left w:val="single" w:sz="4" w:space="0" w:color="000000"/>
              <w:bottom w:val="single" w:sz="4" w:space="0" w:color="000000"/>
              <w:right w:val="single" w:sz="4" w:space="0" w:color="000000"/>
            </w:tcBorders>
          </w:tcPr>
          <w:p w14:paraId="66B40714" w14:textId="77777777" w:rsidR="00452EC8" w:rsidRPr="001544FC" w:rsidRDefault="00452EC8" w:rsidP="001544FC">
            <w:pPr>
              <w:spacing w:after="0" w:line="360" w:lineRule="auto"/>
              <w:ind w:left="13" w:right="0" w:firstLine="0"/>
              <w:jc w:val="left"/>
              <w:rPr>
                <w:sz w:val="24"/>
                <w:szCs w:val="24"/>
              </w:rPr>
            </w:pPr>
            <w:r w:rsidRPr="001544FC">
              <w:rPr>
                <w:sz w:val="24"/>
                <w:szCs w:val="24"/>
              </w:rPr>
              <w:t xml:space="preserve">&lt;5.90-&gt;10.36 </w:t>
            </w:r>
          </w:p>
        </w:tc>
        <w:tc>
          <w:tcPr>
            <w:tcW w:w="2416" w:type="dxa"/>
            <w:gridSpan w:val="2"/>
            <w:tcBorders>
              <w:top w:val="single" w:sz="4" w:space="0" w:color="000000"/>
              <w:left w:val="single" w:sz="4" w:space="0" w:color="000000"/>
              <w:bottom w:val="single" w:sz="4" w:space="0" w:color="000000"/>
              <w:right w:val="single" w:sz="4" w:space="0" w:color="000000"/>
            </w:tcBorders>
          </w:tcPr>
          <w:p w14:paraId="238078B6" w14:textId="77777777" w:rsidR="00452EC8" w:rsidRPr="001544FC" w:rsidRDefault="00452EC8" w:rsidP="001544FC">
            <w:pPr>
              <w:spacing w:after="0" w:line="360" w:lineRule="auto"/>
              <w:ind w:left="13" w:right="0" w:firstLine="0"/>
              <w:jc w:val="left"/>
              <w:rPr>
                <w:sz w:val="24"/>
                <w:szCs w:val="24"/>
              </w:rPr>
            </w:pPr>
            <w:r w:rsidRPr="001544FC">
              <w:rPr>
                <w:sz w:val="24"/>
                <w:szCs w:val="24"/>
              </w:rPr>
              <w:t xml:space="preserve">&lt;8.38-&gt;12.31 </w:t>
            </w:r>
          </w:p>
        </w:tc>
      </w:tr>
      <w:tr w:rsidR="00452EC8" w:rsidRPr="001544FC" w14:paraId="7C144036" w14:textId="77777777" w:rsidTr="003960D5">
        <w:trPr>
          <w:trHeight w:val="181"/>
        </w:trPr>
        <w:tc>
          <w:tcPr>
            <w:tcW w:w="5592" w:type="dxa"/>
            <w:gridSpan w:val="3"/>
            <w:tcBorders>
              <w:top w:val="single" w:sz="4" w:space="0" w:color="000000"/>
              <w:left w:val="single" w:sz="4" w:space="0" w:color="000000"/>
              <w:bottom w:val="single" w:sz="4" w:space="0" w:color="000000"/>
              <w:right w:val="nil"/>
            </w:tcBorders>
          </w:tcPr>
          <w:p w14:paraId="2C53D502" w14:textId="77777777" w:rsidR="00452EC8" w:rsidRPr="001544FC" w:rsidRDefault="00452EC8" w:rsidP="001544FC">
            <w:pPr>
              <w:spacing w:after="0" w:line="360" w:lineRule="auto"/>
              <w:ind w:left="0" w:right="0" w:firstLine="0"/>
              <w:jc w:val="left"/>
              <w:rPr>
                <w:sz w:val="24"/>
                <w:szCs w:val="24"/>
              </w:rPr>
            </w:pPr>
            <w:r w:rsidRPr="001544FC">
              <w:rPr>
                <w:b/>
                <w:sz w:val="24"/>
                <w:szCs w:val="24"/>
              </w:rPr>
              <w:t>frequency distribution</w:t>
            </w:r>
          </w:p>
        </w:tc>
        <w:tc>
          <w:tcPr>
            <w:tcW w:w="2416" w:type="dxa"/>
            <w:gridSpan w:val="2"/>
            <w:tcBorders>
              <w:top w:val="single" w:sz="4" w:space="0" w:color="000000"/>
              <w:left w:val="nil"/>
              <w:bottom w:val="single" w:sz="4" w:space="0" w:color="000000"/>
              <w:right w:val="single" w:sz="4" w:space="0" w:color="000000"/>
            </w:tcBorders>
          </w:tcPr>
          <w:p w14:paraId="271F6FE4" w14:textId="77777777" w:rsidR="00452EC8" w:rsidRPr="001544FC" w:rsidRDefault="00452EC8" w:rsidP="001544FC">
            <w:pPr>
              <w:spacing w:after="0" w:line="360" w:lineRule="auto"/>
              <w:ind w:left="-13" w:right="0" w:firstLine="0"/>
              <w:jc w:val="left"/>
              <w:rPr>
                <w:sz w:val="24"/>
                <w:szCs w:val="24"/>
              </w:rPr>
            </w:pPr>
            <w:r w:rsidRPr="001544FC">
              <w:rPr>
                <w:b/>
                <w:sz w:val="24"/>
                <w:szCs w:val="24"/>
              </w:rPr>
              <w:t xml:space="preserve"> </w:t>
            </w:r>
          </w:p>
        </w:tc>
      </w:tr>
      <w:tr w:rsidR="00452EC8" w:rsidRPr="001544FC" w14:paraId="2B236EF8" w14:textId="77777777" w:rsidTr="003960D5">
        <w:trPr>
          <w:trHeight w:val="181"/>
        </w:trPr>
        <w:tc>
          <w:tcPr>
            <w:tcW w:w="3175" w:type="dxa"/>
            <w:tcBorders>
              <w:top w:val="single" w:sz="4" w:space="0" w:color="000000"/>
              <w:left w:val="single" w:sz="4" w:space="0" w:color="000000"/>
              <w:bottom w:val="single" w:sz="4" w:space="0" w:color="000000"/>
              <w:right w:val="single" w:sz="4" w:space="0" w:color="000000"/>
            </w:tcBorders>
          </w:tcPr>
          <w:p w14:paraId="2FF05546" w14:textId="77777777" w:rsidR="00452EC8" w:rsidRPr="001544FC" w:rsidRDefault="00452EC8" w:rsidP="001544FC">
            <w:pPr>
              <w:spacing w:after="0" w:line="360" w:lineRule="auto"/>
              <w:ind w:left="14" w:right="0" w:firstLine="0"/>
              <w:jc w:val="left"/>
              <w:rPr>
                <w:sz w:val="24"/>
                <w:szCs w:val="24"/>
              </w:rPr>
            </w:pPr>
            <w:r w:rsidRPr="001544FC">
              <w:rPr>
                <w:b/>
                <w:sz w:val="24"/>
                <w:szCs w:val="24"/>
              </w:rPr>
              <w:t xml:space="preserve">Category </w:t>
            </w:r>
          </w:p>
        </w:tc>
        <w:tc>
          <w:tcPr>
            <w:tcW w:w="977" w:type="dxa"/>
            <w:tcBorders>
              <w:top w:val="single" w:sz="4" w:space="0" w:color="000000"/>
              <w:left w:val="single" w:sz="4" w:space="0" w:color="000000"/>
              <w:bottom w:val="single" w:sz="4" w:space="0" w:color="000000"/>
              <w:right w:val="single" w:sz="4" w:space="0" w:color="000000"/>
            </w:tcBorders>
          </w:tcPr>
          <w:p w14:paraId="3204296F" w14:textId="77777777" w:rsidR="00452EC8" w:rsidRPr="001544FC" w:rsidRDefault="00452EC8" w:rsidP="001544FC">
            <w:pPr>
              <w:spacing w:after="0" w:line="360" w:lineRule="auto"/>
              <w:ind w:left="13" w:right="0" w:firstLine="0"/>
              <w:jc w:val="left"/>
              <w:rPr>
                <w:sz w:val="24"/>
                <w:szCs w:val="24"/>
              </w:rPr>
            </w:pPr>
            <w:r w:rsidRPr="001544FC">
              <w:rPr>
                <w:b/>
                <w:sz w:val="24"/>
                <w:szCs w:val="24"/>
              </w:rPr>
              <w:t xml:space="preserve">f </w:t>
            </w:r>
          </w:p>
        </w:tc>
        <w:tc>
          <w:tcPr>
            <w:tcW w:w="1439" w:type="dxa"/>
            <w:tcBorders>
              <w:top w:val="single" w:sz="4" w:space="0" w:color="000000"/>
              <w:left w:val="single" w:sz="4" w:space="0" w:color="000000"/>
              <w:bottom w:val="single" w:sz="4" w:space="0" w:color="000000"/>
              <w:right w:val="single" w:sz="4" w:space="0" w:color="000000"/>
            </w:tcBorders>
          </w:tcPr>
          <w:p w14:paraId="64B65A58" w14:textId="77777777" w:rsidR="00452EC8" w:rsidRPr="001544FC" w:rsidRDefault="00452EC8" w:rsidP="001544FC">
            <w:pPr>
              <w:spacing w:after="0" w:line="360" w:lineRule="auto"/>
              <w:ind w:left="14" w:right="0" w:firstLine="0"/>
              <w:jc w:val="left"/>
              <w:rPr>
                <w:sz w:val="24"/>
                <w:szCs w:val="24"/>
              </w:rPr>
            </w:pPr>
            <w:r w:rsidRPr="001544FC">
              <w:rPr>
                <w:b/>
                <w:sz w:val="24"/>
                <w:szCs w:val="24"/>
              </w:rPr>
              <w:t xml:space="preserve">% </w:t>
            </w:r>
          </w:p>
        </w:tc>
        <w:tc>
          <w:tcPr>
            <w:tcW w:w="978" w:type="dxa"/>
            <w:tcBorders>
              <w:top w:val="single" w:sz="4" w:space="0" w:color="000000"/>
              <w:left w:val="single" w:sz="4" w:space="0" w:color="000000"/>
              <w:bottom w:val="single" w:sz="4" w:space="0" w:color="000000"/>
              <w:right w:val="single" w:sz="4" w:space="0" w:color="000000"/>
            </w:tcBorders>
          </w:tcPr>
          <w:p w14:paraId="42B4C5B3" w14:textId="77777777" w:rsidR="00452EC8" w:rsidRPr="001544FC" w:rsidRDefault="00452EC8" w:rsidP="001544FC">
            <w:pPr>
              <w:spacing w:after="0" w:line="360" w:lineRule="auto"/>
              <w:ind w:left="14" w:right="0" w:firstLine="0"/>
              <w:jc w:val="left"/>
              <w:rPr>
                <w:sz w:val="24"/>
                <w:szCs w:val="24"/>
              </w:rPr>
            </w:pPr>
            <w:r w:rsidRPr="001544FC">
              <w:rPr>
                <w:b/>
                <w:sz w:val="24"/>
                <w:szCs w:val="24"/>
              </w:rPr>
              <w:t xml:space="preserve">f </w:t>
            </w:r>
          </w:p>
        </w:tc>
        <w:tc>
          <w:tcPr>
            <w:tcW w:w="1437" w:type="dxa"/>
            <w:tcBorders>
              <w:top w:val="single" w:sz="4" w:space="0" w:color="000000"/>
              <w:left w:val="single" w:sz="4" w:space="0" w:color="000000"/>
              <w:bottom w:val="single" w:sz="4" w:space="0" w:color="000000"/>
              <w:right w:val="single" w:sz="4" w:space="0" w:color="000000"/>
            </w:tcBorders>
          </w:tcPr>
          <w:p w14:paraId="2C1134CD" w14:textId="77777777" w:rsidR="00452EC8" w:rsidRPr="001544FC" w:rsidRDefault="00452EC8" w:rsidP="001544FC">
            <w:pPr>
              <w:spacing w:after="0" w:line="360" w:lineRule="auto"/>
              <w:ind w:left="13" w:right="0" w:firstLine="0"/>
              <w:jc w:val="left"/>
              <w:rPr>
                <w:sz w:val="24"/>
                <w:szCs w:val="24"/>
              </w:rPr>
            </w:pPr>
            <w:r w:rsidRPr="001544FC">
              <w:rPr>
                <w:b/>
                <w:sz w:val="24"/>
                <w:szCs w:val="24"/>
              </w:rPr>
              <w:t xml:space="preserve">% </w:t>
            </w:r>
          </w:p>
        </w:tc>
      </w:tr>
      <w:tr w:rsidR="00452EC8" w:rsidRPr="001544FC" w14:paraId="4F7B7F38" w14:textId="77777777" w:rsidTr="003960D5">
        <w:trPr>
          <w:trHeight w:val="181"/>
        </w:trPr>
        <w:tc>
          <w:tcPr>
            <w:tcW w:w="3175" w:type="dxa"/>
            <w:tcBorders>
              <w:top w:val="single" w:sz="4" w:space="0" w:color="000000"/>
              <w:left w:val="single" w:sz="4" w:space="0" w:color="000000"/>
              <w:bottom w:val="single" w:sz="4" w:space="0" w:color="000000"/>
              <w:right w:val="single" w:sz="4" w:space="0" w:color="000000"/>
            </w:tcBorders>
          </w:tcPr>
          <w:p w14:paraId="0964F969" w14:textId="77777777" w:rsidR="00452EC8" w:rsidRPr="001544FC" w:rsidRDefault="00452EC8" w:rsidP="001544FC">
            <w:pPr>
              <w:spacing w:after="0" w:line="360" w:lineRule="auto"/>
              <w:ind w:left="14" w:right="0" w:firstLine="0"/>
              <w:jc w:val="left"/>
              <w:rPr>
                <w:sz w:val="24"/>
                <w:szCs w:val="24"/>
              </w:rPr>
            </w:pPr>
            <w:r w:rsidRPr="001544FC">
              <w:rPr>
                <w:sz w:val="24"/>
                <w:szCs w:val="24"/>
              </w:rPr>
              <w:t xml:space="preserve">Low </w:t>
            </w:r>
          </w:p>
        </w:tc>
        <w:tc>
          <w:tcPr>
            <w:tcW w:w="977" w:type="dxa"/>
            <w:tcBorders>
              <w:top w:val="single" w:sz="4" w:space="0" w:color="000000"/>
              <w:left w:val="single" w:sz="4" w:space="0" w:color="000000"/>
              <w:bottom w:val="single" w:sz="4" w:space="0" w:color="000000"/>
              <w:right w:val="single" w:sz="4" w:space="0" w:color="000000"/>
            </w:tcBorders>
          </w:tcPr>
          <w:p w14:paraId="01C0F868" w14:textId="77777777" w:rsidR="00452EC8" w:rsidRPr="001544FC" w:rsidRDefault="00452EC8" w:rsidP="001544FC">
            <w:pPr>
              <w:spacing w:after="0" w:line="360" w:lineRule="auto"/>
              <w:ind w:left="12" w:right="0" w:firstLine="0"/>
              <w:jc w:val="left"/>
              <w:rPr>
                <w:sz w:val="24"/>
                <w:szCs w:val="24"/>
              </w:rPr>
            </w:pPr>
            <w:r w:rsidRPr="001544FC">
              <w:rPr>
                <w:sz w:val="24"/>
                <w:szCs w:val="24"/>
              </w:rPr>
              <w:t xml:space="preserve">6 </w:t>
            </w:r>
          </w:p>
        </w:tc>
        <w:tc>
          <w:tcPr>
            <w:tcW w:w="1439" w:type="dxa"/>
            <w:tcBorders>
              <w:top w:val="single" w:sz="4" w:space="0" w:color="000000"/>
              <w:left w:val="single" w:sz="4" w:space="0" w:color="000000"/>
              <w:bottom w:val="single" w:sz="4" w:space="0" w:color="000000"/>
              <w:right w:val="single" w:sz="4" w:space="0" w:color="000000"/>
            </w:tcBorders>
          </w:tcPr>
          <w:p w14:paraId="6306574A" w14:textId="77777777" w:rsidR="00452EC8" w:rsidRPr="001544FC" w:rsidRDefault="00452EC8" w:rsidP="001544FC">
            <w:pPr>
              <w:spacing w:after="0" w:line="360" w:lineRule="auto"/>
              <w:ind w:left="14" w:right="0" w:firstLine="0"/>
              <w:jc w:val="left"/>
              <w:rPr>
                <w:sz w:val="24"/>
                <w:szCs w:val="24"/>
              </w:rPr>
            </w:pPr>
            <w:r w:rsidRPr="001544FC">
              <w:rPr>
                <w:sz w:val="24"/>
                <w:szCs w:val="24"/>
              </w:rPr>
              <w:t xml:space="preserve">10 </w:t>
            </w:r>
          </w:p>
        </w:tc>
        <w:tc>
          <w:tcPr>
            <w:tcW w:w="978" w:type="dxa"/>
            <w:tcBorders>
              <w:top w:val="single" w:sz="4" w:space="0" w:color="000000"/>
              <w:left w:val="single" w:sz="4" w:space="0" w:color="000000"/>
              <w:bottom w:val="single" w:sz="4" w:space="0" w:color="000000"/>
              <w:right w:val="single" w:sz="4" w:space="0" w:color="000000"/>
            </w:tcBorders>
          </w:tcPr>
          <w:p w14:paraId="054FA3DB" w14:textId="77777777" w:rsidR="00452EC8" w:rsidRPr="001544FC" w:rsidRDefault="00452EC8" w:rsidP="001544FC">
            <w:pPr>
              <w:spacing w:after="0" w:line="360" w:lineRule="auto"/>
              <w:ind w:left="14" w:right="0" w:firstLine="0"/>
              <w:jc w:val="left"/>
              <w:rPr>
                <w:sz w:val="24"/>
                <w:szCs w:val="24"/>
              </w:rPr>
            </w:pPr>
            <w:r w:rsidRPr="001544FC">
              <w:rPr>
                <w:sz w:val="24"/>
                <w:szCs w:val="24"/>
              </w:rPr>
              <w:t xml:space="preserve">10 </w:t>
            </w:r>
          </w:p>
        </w:tc>
        <w:tc>
          <w:tcPr>
            <w:tcW w:w="1437" w:type="dxa"/>
            <w:tcBorders>
              <w:top w:val="single" w:sz="4" w:space="0" w:color="000000"/>
              <w:left w:val="single" w:sz="4" w:space="0" w:color="000000"/>
              <w:bottom w:val="single" w:sz="4" w:space="0" w:color="000000"/>
              <w:right w:val="single" w:sz="4" w:space="0" w:color="000000"/>
            </w:tcBorders>
          </w:tcPr>
          <w:p w14:paraId="5B4DB73D" w14:textId="77777777" w:rsidR="00452EC8" w:rsidRPr="001544FC" w:rsidRDefault="00452EC8" w:rsidP="001544FC">
            <w:pPr>
              <w:spacing w:after="0" w:line="360" w:lineRule="auto"/>
              <w:ind w:left="13" w:right="0" w:firstLine="0"/>
              <w:jc w:val="left"/>
              <w:rPr>
                <w:sz w:val="24"/>
                <w:szCs w:val="24"/>
              </w:rPr>
            </w:pPr>
            <w:r w:rsidRPr="001544FC">
              <w:rPr>
                <w:sz w:val="24"/>
                <w:szCs w:val="24"/>
              </w:rPr>
              <w:t xml:space="preserve">17 </w:t>
            </w:r>
          </w:p>
        </w:tc>
      </w:tr>
      <w:tr w:rsidR="00452EC8" w:rsidRPr="001544FC" w14:paraId="7432901A" w14:textId="77777777" w:rsidTr="003960D5">
        <w:trPr>
          <w:trHeight w:val="180"/>
        </w:trPr>
        <w:tc>
          <w:tcPr>
            <w:tcW w:w="3175" w:type="dxa"/>
            <w:tcBorders>
              <w:top w:val="single" w:sz="4" w:space="0" w:color="000000"/>
              <w:left w:val="single" w:sz="4" w:space="0" w:color="000000"/>
              <w:bottom w:val="single" w:sz="4" w:space="0" w:color="000000"/>
              <w:right w:val="single" w:sz="4" w:space="0" w:color="000000"/>
            </w:tcBorders>
          </w:tcPr>
          <w:p w14:paraId="4FCC5BF0" w14:textId="77777777" w:rsidR="00452EC8" w:rsidRPr="001544FC" w:rsidRDefault="00452EC8" w:rsidP="001544FC">
            <w:pPr>
              <w:spacing w:after="0" w:line="360" w:lineRule="auto"/>
              <w:ind w:left="13" w:right="0" w:firstLine="0"/>
              <w:jc w:val="left"/>
              <w:rPr>
                <w:sz w:val="24"/>
                <w:szCs w:val="24"/>
              </w:rPr>
            </w:pPr>
            <w:r w:rsidRPr="001544FC">
              <w:rPr>
                <w:sz w:val="24"/>
                <w:szCs w:val="24"/>
              </w:rPr>
              <w:t xml:space="preserve">Average </w:t>
            </w:r>
          </w:p>
        </w:tc>
        <w:tc>
          <w:tcPr>
            <w:tcW w:w="977" w:type="dxa"/>
            <w:tcBorders>
              <w:top w:val="single" w:sz="4" w:space="0" w:color="000000"/>
              <w:left w:val="single" w:sz="4" w:space="0" w:color="000000"/>
              <w:bottom w:val="single" w:sz="4" w:space="0" w:color="000000"/>
              <w:right w:val="single" w:sz="4" w:space="0" w:color="000000"/>
            </w:tcBorders>
          </w:tcPr>
          <w:p w14:paraId="6DEFE2CC" w14:textId="77777777" w:rsidR="00452EC8" w:rsidRPr="001544FC" w:rsidRDefault="00452EC8" w:rsidP="001544FC">
            <w:pPr>
              <w:spacing w:after="0" w:line="360" w:lineRule="auto"/>
              <w:ind w:left="13" w:right="0" w:firstLine="0"/>
              <w:jc w:val="left"/>
              <w:rPr>
                <w:sz w:val="24"/>
                <w:szCs w:val="24"/>
              </w:rPr>
            </w:pPr>
            <w:r w:rsidRPr="001544FC">
              <w:rPr>
                <w:sz w:val="24"/>
                <w:szCs w:val="24"/>
              </w:rPr>
              <w:t xml:space="preserve">50 </w:t>
            </w:r>
          </w:p>
        </w:tc>
        <w:tc>
          <w:tcPr>
            <w:tcW w:w="1439" w:type="dxa"/>
            <w:tcBorders>
              <w:top w:val="single" w:sz="4" w:space="0" w:color="000000"/>
              <w:left w:val="single" w:sz="4" w:space="0" w:color="000000"/>
              <w:bottom w:val="single" w:sz="4" w:space="0" w:color="000000"/>
              <w:right w:val="single" w:sz="4" w:space="0" w:color="000000"/>
            </w:tcBorders>
          </w:tcPr>
          <w:p w14:paraId="26DC996E" w14:textId="77777777" w:rsidR="00452EC8" w:rsidRPr="001544FC" w:rsidRDefault="00452EC8" w:rsidP="001544FC">
            <w:pPr>
              <w:spacing w:after="0" w:line="360" w:lineRule="auto"/>
              <w:ind w:left="14" w:right="0" w:firstLine="0"/>
              <w:jc w:val="left"/>
              <w:rPr>
                <w:sz w:val="24"/>
                <w:szCs w:val="24"/>
              </w:rPr>
            </w:pPr>
            <w:r w:rsidRPr="001544FC">
              <w:rPr>
                <w:sz w:val="24"/>
                <w:szCs w:val="24"/>
              </w:rPr>
              <w:t xml:space="preserve">83 </w:t>
            </w:r>
          </w:p>
        </w:tc>
        <w:tc>
          <w:tcPr>
            <w:tcW w:w="978" w:type="dxa"/>
            <w:tcBorders>
              <w:top w:val="single" w:sz="4" w:space="0" w:color="000000"/>
              <w:left w:val="single" w:sz="4" w:space="0" w:color="000000"/>
              <w:bottom w:val="single" w:sz="4" w:space="0" w:color="000000"/>
              <w:right w:val="single" w:sz="4" w:space="0" w:color="000000"/>
            </w:tcBorders>
          </w:tcPr>
          <w:p w14:paraId="77F6EB65" w14:textId="77777777" w:rsidR="00452EC8" w:rsidRPr="001544FC" w:rsidRDefault="00452EC8" w:rsidP="001544FC">
            <w:pPr>
              <w:spacing w:after="0" w:line="360" w:lineRule="auto"/>
              <w:ind w:left="14" w:right="0" w:firstLine="0"/>
              <w:jc w:val="left"/>
              <w:rPr>
                <w:sz w:val="24"/>
                <w:szCs w:val="24"/>
              </w:rPr>
            </w:pPr>
            <w:r w:rsidRPr="001544FC">
              <w:rPr>
                <w:sz w:val="24"/>
                <w:szCs w:val="24"/>
              </w:rPr>
              <w:t xml:space="preserve">40 </w:t>
            </w:r>
          </w:p>
        </w:tc>
        <w:tc>
          <w:tcPr>
            <w:tcW w:w="1437" w:type="dxa"/>
            <w:tcBorders>
              <w:top w:val="single" w:sz="4" w:space="0" w:color="000000"/>
              <w:left w:val="single" w:sz="4" w:space="0" w:color="000000"/>
              <w:bottom w:val="single" w:sz="4" w:space="0" w:color="000000"/>
              <w:right w:val="single" w:sz="4" w:space="0" w:color="000000"/>
            </w:tcBorders>
          </w:tcPr>
          <w:p w14:paraId="56B18B1C" w14:textId="77777777" w:rsidR="00452EC8" w:rsidRPr="001544FC" w:rsidRDefault="00452EC8" w:rsidP="001544FC">
            <w:pPr>
              <w:spacing w:after="0" w:line="360" w:lineRule="auto"/>
              <w:ind w:left="13" w:right="0" w:firstLine="0"/>
              <w:jc w:val="left"/>
              <w:rPr>
                <w:sz w:val="24"/>
                <w:szCs w:val="24"/>
              </w:rPr>
            </w:pPr>
            <w:r w:rsidRPr="001544FC">
              <w:rPr>
                <w:sz w:val="24"/>
                <w:szCs w:val="24"/>
              </w:rPr>
              <w:t xml:space="preserve">66 </w:t>
            </w:r>
          </w:p>
        </w:tc>
      </w:tr>
      <w:tr w:rsidR="00452EC8" w:rsidRPr="001544FC" w14:paraId="4D95988F" w14:textId="77777777" w:rsidTr="003960D5">
        <w:trPr>
          <w:trHeight w:val="181"/>
        </w:trPr>
        <w:tc>
          <w:tcPr>
            <w:tcW w:w="3175" w:type="dxa"/>
            <w:tcBorders>
              <w:top w:val="single" w:sz="4" w:space="0" w:color="000000"/>
              <w:left w:val="single" w:sz="4" w:space="0" w:color="000000"/>
              <w:bottom w:val="single" w:sz="4" w:space="0" w:color="000000"/>
              <w:right w:val="single" w:sz="4" w:space="0" w:color="000000"/>
            </w:tcBorders>
          </w:tcPr>
          <w:p w14:paraId="52CF3AF7" w14:textId="77777777" w:rsidR="00452EC8" w:rsidRPr="001544FC" w:rsidRDefault="00452EC8" w:rsidP="001544FC">
            <w:pPr>
              <w:spacing w:after="0" w:line="360" w:lineRule="auto"/>
              <w:ind w:left="13" w:right="0" w:firstLine="0"/>
              <w:jc w:val="left"/>
              <w:rPr>
                <w:sz w:val="24"/>
                <w:szCs w:val="24"/>
              </w:rPr>
            </w:pPr>
            <w:r w:rsidRPr="001544FC">
              <w:rPr>
                <w:sz w:val="24"/>
                <w:szCs w:val="24"/>
              </w:rPr>
              <w:t xml:space="preserve">High </w:t>
            </w:r>
          </w:p>
        </w:tc>
        <w:tc>
          <w:tcPr>
            <w:tcW w:w="977" w:type="dxa"/>
            <w:tcBorders>
              <w:top w:val="single" w:sz="4" w:space="0" w:color="000000"/>
              <w:left w:val="single" w:sz="4" w:space="0" w:color="000000"/>
              <w:bottom w:val="single" w:sz="4" w:space="0" w:color="000000"/>
              <w:right w:val="single" w:sz="4" w:space="0" w:color="000000"/>
            </w:tcBorders>
          </w:tcPr>
          <w:p w14:paraId="731609F1" w14:textId="77777777" w:rsidR="00452EC8" w:rsidRPr="001544FC" w:rsidRDefault="00452EC8" w:rsidP="001544FC">
            <w:pPr>
              <w:spacing w:after="0" w:line="360" w:lineRule="auto"/>
              <w:ind w:left="12" w:right="0" w:firstLine="0"/>
              <w:jc w:val="left"/>
              <w:rPr>
                <w:sz w:val="24"/>
                <w:szCs w:val="24"/>
              </w:rPr>
            </w:pPr>
            <w:r w:rsidRPr="001544FC">
              <w:rPr>
                <w:sz w:val="24"/>
                <w:szCs w:val="24"/>
              </w:rPr>
              <w:t xml:space="preserve">4 </w:t>
            </w:r>
          </w:p>
        </w:tc>
        <w:tc>
          <w:tcPr>
            <w:tcW w:w="1439" w:type="dxa"/>
            <w:tcBorders>
              <w:top w:val="single" w:sz="4" w:space="0" w:color="000000"/>
              <w:left w:val="single" w:sz="4" w:space="0" w:color="000000"/>
              <w:bottom w:val="single" w:sz="4" w:space="0" w:color="000000"/>
              <w:right w:val="single" w:sz="4" w:space="0" w:color="000000"/>
            </w:tcBorders>
          </w:tcPr>
          <w:p w14:paraId="2F885831" w14:textId="77777777" w:rsidR="00452EC8" w:rsidRPr="001544FC" w:rsidRDefault="00452EC8" w:rsidP="001544FC">
            <w:pPr>
              <w:spacing w:after="0" w:line="360" w:lineRule="auto"/>
              <w:ind w:left="13" w:right="0" w:firstLine="0"/>
              <w:jc w:val="left"/>
              <w:rPr>
                <w:sz w:val="24"/>
                <w:szCs w:val="24"/>
              </w:rPr>
            </w:pPr>
            <w:r w:rsidRPr="001544FC">
              <w:rPr>
                <w:sz w:val="24"/>
                <w:szCs w:val="24"/>
              </w:rPr>
              <w:t xml:space="preserve">7 </w:t>
            </w:r>
          </w:p>
        </w:tc>
        <w:tc>
          <w:tcPr>
            <w:tcW w:w="978" w:type="dxa"/>
            <w:tcBorders>
              <w:top w:val="single" w:sz="4" w:space="0" w:color="000000"/>
              <w:left w:val="single" w:sz="4" w:space="0" w:color="000000"/>
              <w:bottom w:val="single" w:sz="4" w:space="0" w:color="000000"/>
              <w:right w:val="single" w:sz="4" w:space="0" w:color="000000"/>
            </w:tcBorders>
          </w:tcPr>
          <w:p w14:paraId="1CAC0A2C" w14:textId="77777777" w:rsidR="00452EC8" w:rsidRPr="001544FC" w:rsidRDefault="00452EC8" w:rsidP="001544FC">
            <w:pPr>
              <w:spacing w:after="0" w:line="360" w:lineRule="auto"/>
              <w:ind w:left="14" w:right="0" w:firstLine="0"/>
              <w:jc w:val="left"/>
              <w:rPr>
                <w:sz w:val="24"/>
                <w:szCs w:val="24"/>
              </w:rPr>
            </w:pPr>
            <w:r w:rsidRPr="001544FC">
              <w:rPr>
                <w:sz w:val="24"/>
                <w:szCs w:val="24"/>
              </w:rPr>
              <w:t xml:space="preserve">10 </w:t>
            </w:r>
          </w:p>
        </w:tc>
        <w:tc>
          <w:tcPr>
            <w:tcW w:w="1437" w:type="dxa"/>
            <w:tcBorders>
              <w:top w:val="single" w:sz="4" w:space="0" w:color="000000"/>
              <w:left w:val="single" w:sz="4" w:space="0" w:color="000000"/>
              <w:bottom w:val="single" w:sz="4" w:space="0" w:color="000000"/>
              <w:right w:val="single" w:sz="4" w:space="0" w:color="000000"/>
            </w:tcBorders>
          </w:tcPr>
          <w:p w14:paraId="0F0F0092" w14:textId="77777777" w:rsidR="00452EC8" w:rsidRPr="001544FC" w:rsidRDefault="00452EC8" w:rsidP="001544FC">
            <w:pPr>
              <w:spacing w:after="0" w:line="360" w:lineRule="auto"/>
              <w:ind w:left="13" w:right="0" w:firstLine="0"/>
              <w:jc w:val="left"/>
              <w:rPr>
                <w:sz w:val="24"/>
                <w:szCs w:val="24"/>
              </w:rPr>
            </w:pPr>
            <w:r w:rsidRPr="001544FC">
              <w:rPr>
                <w:sz w:val="24"/>
                <w:szCs w:val="24"/>
              </w:rPr>
              <w:t xml:space="preserve">17 </w:t>
            </w:r>
          </w:p>
        </w:tc>
      </w:tr>
      <w:tr w:rsidR="00452EC8" w:rsidRPr="001544FC" w14:paraId="1A5AAD25" w14:textId="77777777" w:rsidTr="003960D5">
        <w:trPr>
          <w:trHeight w:val="181"/>
        </w:trPr>
        <w:tc>
          <w:tcPr>
            <w:tcW w:w="3175" w:type="dxa"/>
            <w:tcBorders>
              <w:top w:val="single" w:sz="4" w:space="0" w:color="000000"/>
              <w:left w:val="single" w:sz="4" w:space="0" w:color="000000"/>
              <w:bottom w:val="single" w:sz="4" w:space="0" w:color="000000"/>
              <w:right w:val="single" w:sz="4" w:space="0" w:color="000000"/>
            </w:tcBorders>
          </w:tcPr>
          <w:p w14:paraId="7F0A96A3" w14:textId="77777777" w:rsidR="00452EC8" w:rsidRPr="001544FC" w:rsidRDefault="00452EC8" w:rsidP="001544FC">
            <w:pPr>
              <w:spacing w:after="0" w:line="360" w:lineRule="auto"/>
              <w:ind w:left="14" w:right="0" w:firstLine="0"/>
              <w:jc w:val="left"/>
              <w:rPr>
                <w:sz w:val="24"/>
                <w:szCs w:val="24"/>
              </w:rPr>
            </w:pPr>
            <w:r w:rsidRPr="001544FC">
              <w:rPr>
                <w:sz w:val="24"/>
                <w:szCs w:val="24"/>
              </w:rPr>
              <w:t xml:space="preserve">Total </w:t>
            </w:r>
          </w:p>
        </w:tc>
        <w:tc>
          <w:tcPr>
            <w:tcW w:w="977" w:type="dxa"/>
            <w:tcBorders>
              <w:top w:val="single" w:sz="4" w:space="0" w:color="000000"/>
              <w:left w:val="single" w:sz="4" w:space="0" w:color="000000"/>
              <w:bottom w:val="single" w:sz="4" w:space="0" w:color="000000"/>
              <w:right w:val="single" w:sz="4" w:space="0" w:color="000000"/>
            </w:tcBorders>
          </w:tcPr>
          <w:p w14:paraId="5441F29C" w14:textId="77777777" w:rsidR="00452EC8" w:rsidRPr="001544FC" w:rsidRDefault="00452EC8" w:rsidP="001544FC">
            <w:pPr>
              <w:spacing w:after="0" w:line="360" w:lineRule="auto"/>
              <w:ind w:left="13" w:right="0" w:firstLine="0"/>
              <w:jc w:val="left"/>
              <w:rPr>
                <w:sz w:val="24"/>
                <w:szCs w:val="24"/>
              </w:rPr>
            </w:pPr>
            <w:r w:rsidRPr="001544FC">
              <w:rPr>
                <w:sz w:val="24"/>
                <w:szCs w:val="24"/>
              </w:rPr>
              <w:t xml:space="preserve">60 </w:t>
            </w:r>
          </w:p>
        </w:tc>
        <w:tc>
          <w:tcPr>
            <w:tcW w:w="1439" w:type="dxa"/>
            <w:tcBorders>
              <w:top w:val="single" w:sz="4" w:space="0" w:color="000000"/>
              <w:left w:val="single" w:sz="4" w:space="0" w:color="000000"/>
              <w:bottom w:val="single" w:sz="4" w:space="0" w:color="000000"/>
              <w:right w:val="single" w:sz="4" w:space="0" w:color="000000"/>
            </w:tcBorders>
          </w:tcPr>
          <w:p w14:paraId="01052D35" w14:textId="77777777" w:rsidR="00452EC8" w:rsidRPr="001544FC" w:rsidRDefault="00452EC8" w:rsidP="001544FC">
            <w:pPr>
              <w:spacing w:after="0" w:line="360" w:lineRule="auto"/>
              <w:ind w:left="13" w:right="0" w:firstLine="0"/>
              <w:jc w:val="left"/>
              <w:rPr>
                <w:sz w:val="24"/>
                <w:szCs w:val="24"/>
              </w:rPr>
            </w:pPr>
            <w:r w:rsidRPr="001544FC">
              <w:rPr>
                <w:sz w:val="24"/>
                <w:szCs w:val="24"/>
              </w:rPr>
              <w:t xml:space="preserve">100 </w:t>
            </w:r>
          </w:p>
        </w:tc>
        <w:tc>
          <w:tcPr>
            <w:tcW w:w="978" w:type="dxa"/>
            <w:tcBorders>
              <w:top w:val="single" w:sz="4" w:space="0" w:color="000000"/>
              <w:left w:val="single" w:sz="4" w:space="0" w:color="000000"/>
              <w:bottom w:val="single" w:sz="4" w:space="0" w:color="000000"/>
              <w:right w:val="single" w:sz="4" w:space="0" w:color="000000"/>
            </w:tcBorders>
          </w:tcPr>
          <w:p w14:paraId="3EA3F843" w14:textId="77777777" w:rsidR="00452EC8" w:rsidRPr="001544FC" w:rsidRDefault="00452EC8" w:rsidP="001544FC">
            <w:pPr>
              <w:spacing w:after="0" w:line="360" w:lineRule="auto"/>
              <w:ind w:left="14" w:right="0" w:firstLine="0"/>
              <w:jc w:val="left"/>
              <w:rPr>
                <w:sz w:val="24"/>
                <w:szCs w:val="24"/>
              </w:rPr>
            </w:pPr>
            <w:r w:rsidRPr="001544FC">
              <w:rPr>
                <w:sz w:val="24"/>
                <w:szCs w:val="24"/>
              </w:rPr>
              <w:t xml:space="preserve">60 </w:t>
            </w:r>
          </w:p>
        </w:tc>
        <w:tc>
          <w:tcPr>
            <w:tcW w:w="1437" w:type="dxa"/>
            <w:tcBorders>
              <w:top w:val="single" w:sz="4" w:space="0" w:color="000000"/>
              <w:left w:val="single" w:sz="4" w:space="0" w:color="000000"/>
              <w:bottom w:val="single" w:sz="4" w:space="0" w:color="000000"/>
              <w:right w:val="single" w:sz="4" w:space="0" w:color="000000"/>
            </w:tcBorders>
          </w:tcPr>
          <w:p w14:paraId="3377EA0C" w14:textId="77777777" w:rsidR="00452EC8" w:rsidRPr="001544FC" w:rsidRDefault="00452EC8" w:rsidP="001544FC">
            <w:pPr>
              <w:spacing w:after="0" w:line="360" w:lineRule="auto"/>
              <w:ind w:left="12" w:right="0" w:firstLine="0"/>
              <w:jc w:val="left"/>
              <w:rPr>
                <w:sz w:val="24"/>
                <w:szCs w:val="24"/>
              </w:rPr>
            </w:pPr>
            <w:r w:rsidRPr="001544FC">
              <w:rPr>
                <w:sz w:val="24"/>
                <w:szCs w:val="24"/>
              </w:rPr>
              <w:t xml:space="preserve">100 </w:t>
            </w:r>
          </w:p>
        </w:tc>
      </w:tr>
    </w:tbl>
    <w:p w14:paraId="23B135AA" w14:textId="77777777" w:rsidR="00326BB1" w:rsidRDefault="00452EC8" w:rsidP="00326BB1">
      <w:pPr>
        <w:spacing w:after="0" w:line="360" w:lineRule="auto"/>
        <w:ind w:left="0" w:right="0" w:firstLine="0"/>
        <w:jc w:val="left"/>
        <w:rPr>
          <w:sz w:val="24"/>
          <w:szCs w:val="24"/>
        </w:rPr>
      </w:pPr>
      <w:r w:rsidRPr="001544FC">
        <w:rPr>
          <w:sz w:val="24"/>
          <w:szCs w:val="24"/>
        </w:rPr>
        <w:t xml:space="preserve"> </w:t>
      </w:r>
    </w:p>
    <w:p w14:paraId="606490B3" w14:textId="77777777" w:rsidR="00E61E10" w:rsidRPr="00326BB1" w:rsidRDefault="00E61E10" w:rsidP="00326BB1">
      <w:pPr>
        <w:spacing w:after="0" w:line="360" w:lineRule="auto"/>
        <w:ind w:left="0" w:right="0" w:firstLine="0"/>
        <w:rPr>
          <w:sz w:val="24"/>
          <w:szCs w:val="24"/>
        </w:rPr>
      </w:pPr>
      <w:r w:rsidRPr="001544FC">
        <w:rPr>
          <w:color w:val="auto"/>
          <w:sz w:val="24"/>
          <w:szCs w:val="24"/>
        </w:rPr>
        <w:t xml:space="preserve">Table 1 elicits </w:t>
      </w:r>
      <w:r w:rsidR="001B775B" w:rsidRPr="001544FC">
        <w:rPr>
          <w:sz w:val="24"/>
          <w:szCs w:val="24"/>
        </w:rPr>
        <w:t>information regarding the level of knowledge among women in the study area.</w:t>
      </w:r>
      <w:r w:rsidR="001B775B" w:rsidRPr="001544FC">
        <w:rPr>
          <w:color w:val="auto"/>
          <w:sz w:val="24"/>
          <w:szCs w:val="24"/>
        </w:rPr>
        <w:t xml:space="preserve"> </w:t>
      </w:r>
      <w:r w:rsidRPr="001544FC">
        <w:rPr>
          <w:color w:val="auto"/>
          <w:sz w:val="24"/>
          <w:szCs w:val="24"/>
        </w:rPr>
        <w:t>It indicates that the average awareness of women in Harpur village ranged from less than 5.90 to more than 10.36, with a mean value of 8.13. The standard deviation stands at 2.22. According to the frequency distribution, 10</w:t>
      </w:r>
      <w:r w:rsidR="00875366" w:rsidRPr="001544FC">
        <w:rPr>
          <w:color w:val="auto"/>
          <w:sz w:val="24"/>
          <w:szCs w:val="24"/>
        </w:rPr>
        <w:t xml:space="preserve"> percent</w:t>
      </w:r>
      <w:r w:rsidRPr="001544FC">
        <w:rPr>
          <w:color w:val="auto"/>
          <w:sz w:val="24"/>
          <w:szCs w:val="24"/>
        </w:rPr>
        <w:t xml:space="preserve"> of respondents had poor knowledge, 83</w:t>
      </w:r>
      <w:r w:rsidR="00875366" w:rsidRPr="001544FC">
        <w:rPr>
          <w:color w:val="auto"/>
          <w:sz w:val="24"/>
          <w:szCs w:val="24"/>
        </w:rPr>
        <w:t xml:space="preserve"> percent</w:t>
      </w:r>
      <w:r w:rsidRPr="001544FC">
        <w:rPr>
          <w:color w:val="auto"/>
          <w:sz w:val="24"/>
          <w:szCs w:val="24"/>
        </w:rPr>
        <w:t xml:space="preserve"> had average awareness, and</w:t>
      </w:r>
      <w:r w:rsidR="001B775B" w:rsidRPr="001544FC">
        <w:rPr>
          <w:sz w:val="24"/>
          <w:szCs w:val="24"/>
        </w:rPr>
        <w:t xml:space="preserve"> only </w:t>
      </w:r>
      <w:r w:rsidRPr="001544FC">
        <w:rPr>
          <w:color w:val="auto"/>
          <w:sz w:val="24"/>
          <w:szCs w:val="24"/>
        </w:rPr>
        <w:t>7</w:t>
      </w:r>
      <w:r w:rsidR="001B775B" w:rsidRPr="001544FC">
        <w:rPr>
          <w:sz w:val="24"/>
          <w:szCs w:val="24"/>
        </w:rPr>
        <w:t xml:space="preserve"> percent</w:t>
      </w:r>
      <w:r w:rsidRPr="001544FC">
        <w:rPr>
          <w:color w:val="auto"/>
          <w:sz w:val="24"/>
          <w:szCs w:val="24"/>
        </w:rPr>
        <w:t xml:space="preserve"> had high awareness. Thus, it can be said that most women in </w:t>
      </w:r>
      <w:r w:rsidR="001B775B" w:rsidRPr="001544FC">
        <w:rPr>
          <w:sz w:val="24"/>
          <w:szCs w:val="24"/>
        </w:rPr>
        <w:t>Harpur village</w:t>
      </w:r>
      <w:r w:rsidRPr="001544FC">
        <w:rPr>
          <w:color w:val="auto"/>
          <w:sz w:val="24"/>
          <w:szCs w:val="24"/>
        </w:rPr>
        <w:t xml:space="preserve"> have an average awareness level, whereas fewer have a high awareness level. The results make it abundantly evident that the majority of respondents have a moderate awareness of the topic being studied, falling into the medium category. The need for more educational and awareness initiatives in the village is reflected in the relatively lower percentage in the high awareness category. In addition, the fact that women fall into the low awareness category draws attention to current disparities that need to be addressed by relevant authorities and development organizations.</w:t>
      </w:r>
    </w:p>
    <w:p w14:paraId="0D1009FB" w14:textId="77777777" w:rsidR="00E61E10" w:rsidRPr="001544FC" w:rsidRDefault="00E61E10" w:rsidP="00326BB1">
      <w:pPr>
        <w:pStyle w:val="NormalWeb"/>
        <w:spacing w:line="360" w:lineRule="auto"/>
        <w:jc w:val="both"/>
      </w:pPr>
      <w:r w:rsidRPr="001544FC">
        <w:t xml:space="preserve">The results for Bhuskaul village show a mean awareness of 10.35, with a standard deviation of 1.96 and an average awareness range of &lt;8.38 to &gt; 12.31. </w:t>
      </w:r>
      <w:r w:rsidR="00064AE6" w:rsidRPr="001544FC">
        <w:t>Whereas 17</w:t>
      </w:r>
      <w:r w:rsidRPr="001544FC">
        <w:t xml:space="preserve"> percent of the frequency distribution was low awareness, </w:t>
      </w:r>
      <w:r w:rsidR="00064AE6" w:rsidRPr="001544FC">
        <w:t>66</w:t>
      </w:r>
      <w:r w:rsidRPr="001544FC">
        <w:t xml:space="preserve"> percent was intermediate awareness, and </w:t>
      </w:r>
      <w:r w:rsidR="00064AE6" w:rsidRPr="001544FC">
        <w:t>17</w:t>
      </w:r>
      <w:r w:rsidRPr="001544FC">
        <w:t xml:space="preserve"> percent was high awareness. Therefore, it can be said that there is an equal frequency distribution of low and high </w:t>
      </w:r>
      <w:r w:rsidRPr="001544FC">
        <w:lastRenderedPageBreak/>
        <w:t xml:space="preserve">awareness levels among the women in Bhuskaul village. The higher mean score in Bhuskaul village compared to Harpur village suggests that women there are comparatively more aware. </w:t>
      </w:r>
      <w:r w:rsidR="00064AE6" w:rsidRPr="001544FC">
        <w:t xml:space="preserve">However, there is still </w:t>
      </w:r>
      <w:r w:rsidR="00064AE6" w:rsidRPr="001544FC">
        <w:rPr>
          <w:rStyle w:val="Strong"/>
          <w:b w:val="0"/>
          <w:bCs w:val="0"/>
        </w:rPr>
        <w:t>potential for improvement</w:t>
      </w:r>
      <w:r w:rsidR="00064AE6" w:rsidRPr="001544FC">
        <w:rPr>
          <w:b/>
          <w:bCs/>
        </w:rPr>
        <w:t>,</w:t>
      </w:r>
      <w:r w:rsidR="00064AE6" w:rsidRPr="001544FC">
        <w:t xml:space="preserve"> as a considerable proportion of respondents fall under the low awareness category. The equal distribution of low and high awareness levels in the village suggests differences in experience, access to information, and educational background among the respondents.</w:t>
      </w:r>
    </w:p>
    <w:p w14:paraId="3B5BABB0" w14:textId="77777777" w:rsidR="00E61E10" w:rsidRPr="001544FC" w:rsidRDefault="00E61E10" w:rsidP="00326BB1">
      <w:pPr>
        <w:spacing w:line="360" w:lineRule="auto"/>
        <w:ind w:left="-5" w:right="0"/>
        <w:rPr>
          <w:sz w:val="24"/>
          <w:szCs w:val="24"/>
        </w:rPr>
      </w:pPr>
    </w:p>
    <w:p w14:paraId="46D6600B" w14:textId="77777777" w:rsidR="00452EC8" w:rsidRPr="001544FC" w:rsidRDefault="00452EC8" w:rsidP="001544FC">
      <w:pPr>
        <w:spacing w:line="360" w:lineRule="auto"/>
        <w:ind w:left="-5" w:right="0"/>
        <w:jc w:val="left"/>
        <w:rPr>
          <w:sz w:val="24"/>
          <w:szCs w:val="24"/>
        </w:rPr>
      </w:pPr>
      <w:r w:rsidRPr="001544FC">
        <w:rPr>
          <w:b/>
          <w:sz w:val="24"/>
          <w:szCs w:val="24"/>
        </w:rPr>
        <w:t>Table 2:</w:t>
      </w:r>
      <w:r w:rsidRPr="001544FC">
        <w:rPr>
          <w:sz w:val="24"/>
          <w:szCs w:val="24"/>
        </w:rPr>
        <w:t xml:space="preserve"> Paired Samples Test differences between Harpur and Bhuskaul village according to awareness level (n=120) </w:t>
      </w:r>
    </w:p>
    <w:tbl>
      <w:tblPr>
        <w:tblStyle w:val="TableGrid"/>
        <w:tblpPr w:leftFromText="180" w:rightFromText="180" w:vertAnchor="text" w:horzAnchor="margin" w:tblpXSpec="center" w:tblpY="144"/>
        <w:tblW w:w="10477" w:type="dxa"/>
        <w:tblInd w:w="0" w:type="dxa"/>
        <w:tblCellMar>
          <w:top w:w="8" w:type="dxa"/>
          <w:right w:w="4" w:type="dxa"/>
        </w:tblCellMar>
        <w:tblLook w:val="04A0" w:firstRow="1" w:lastRow="0" w:firstColumn="1" w:lastColumn="0" w:noHBand="0" w:noVBand="1"/>
      </w:tblPr>
      <w:tblGrid>
        <w:gridCol w:w="2059"/>
        <w:gridCol w:w="795"/>
        <w:gridCol w:w="1348"/>
        <w:gridCol w:w="1028"/>
        <w:gridCol w:w="1403"/>
        <w:gridCol w:w="1667"/>
        <w:gridCol w:w="795"/>
        <w:gridCol w:w="270"/>
        <w:gridCol w:w="1112"/>
      </w:tblGrid>
      <w:tr w:rsidR="00452EC8" w:rsidRPr="001544FC" w14:paraId="54934FF6" w14:textId="77777777" w:rsidTr="003960D5">
        <w:trPr>
          <w:trHeight w:val="217"/>
        </w:trPr>
        <w:tc>
          <w:tcPr>
            <w:tcW w:w="2059" w:type="dxa"/>
            <w:vMerge w:val="restart"/>
            <w:tcBorders>
              <w:top w:val="single" w:sz="4" w:space="0" w:color="000000"/>
              <w:left w:val="single" w:sz="4" w:space="0" w:color="000000"/>
              <w:bottom w:val="single" w:sz="4" w:space="0" w:color="000000"/>
              <w:right w:val="single" w:sz="4" w:space="0" w:color="000000"/>
            </w:tcBorders>
            <w:vAlign w:val="center"/>
          </w:tcPr>
          <w:p w14:paraId="292F6F6C" w14:textId="77777777" w:rsidR="00452EC8" w:rsidRPr="001544FC" w:rsidRDefault="00452EC8" w:rsidP="001544FC">
            <w:pPr>
              <w:spacing w:after="0" w:line="360" w:lineRule="auto"/>
              <w:ind w:left="5" w:right="0" w:firstLine="0"/>
              <w:jc w:val="left"/>
              <w:rPr>
                <w:sz w:val="24"/>
                <w:szCs w:val="24"/>
              </w:rPr>
            </w:pPr>
            <w:r w:rsidRPr="001544FC">
              <w:rPr>
                <w:b/>
                <w:sz w:val="24"/>
                <w:szCs w:val="24"/>
              </w:rPr>
              <w:t xml:space="preserve">Group </w:t>
            </w:r>
          </w:p>
        </w:tc>
        <w:tc>
          <w:tcPr>
            <w:tcW w:w="795" w:type="dxa"/>
            <w:vMerge w:val="restart"/>
            <w:tcBorders>
              <w:top w:val="single" w:sz="4" w:space="0" w:color="000000"/>
              <w:left w:val="single" w:sz="4" w:space="0" w:color="000000"/>
              <w:bottom w:val="single" w:sz="4" w:space="0" w:color="000000"/>
              <w:right w:val="single" w:sz="4" w:space="0" w:color="000000"/>
            </w:tcBorders>
            <w:vAlign w:val="center"/>
          </w:tcPr>
          <w:p w14:paraId="1BD24B84" w14:textId="77777777" w:rsidR="00452EC8" w:rsidRPr="001544FC" w:rsidRDefault="00452EC8" w:rsidP="001544FC">
            <w:pPr>
              <w:spacing w:after="0" w:line="360" w:lineRule="auto"/>
              <w:ind w:left="77" w:right="0" w:firstLine="0"/>
              <w:jc w:val="left"/>
              <w:rPr>
                <w:sz w:val="24"/>
                <w:szCs w:val="24"/>
              </w:rPr>
            </w:pPr>
            <w:r w:rsidRPr="001544FC">
              <w:rPr>
                <w:b/>
                <w:sz w:val="24"/>
                <w:szCs w:val="24"/>
              </w:rPr>
              <w:t xml:space="preserve">Mean </w:t>
            </w:r>
          </w:p>
        </w:tc>
        <w:tc>
          <w:tcPr>
            <w:tcW w:w="1348" w:type="dxa"/>
            <w:vMerge w:val="restart"/>
            <w:tcBorders>
              <w:top w:val="single" w:sz="4" w:space="0" w:color="000000"/>
              <w:left w:val="single" w:sz="4" w:space="0" w:color="000000"/>
              <w:bottom w:val="single" w:sz="4" w:space="0" w:color="000000"/>
              <w:right w:val="single" w:sz="4" w:space="0" w:color="000000"/>
            </w:tcBorders>
          </w:tcPr>
          <w:p w14:paraId="6DA7D327" w14:textId="77777777" w:rsidR="00452EC8" w:rsidRPr="001544FC" w:rsidRDefault="00452EC8" w:rsidP="001544FC">
            <w:pPr>
              <w:spacing w:after="0" w:line="360" w:lineRule="auto"/>
              <w:ind w:left="0" w:right="0" w:firstLine="0"/>
              <w:jc w:val="left"/>
              <w:rPr>
                <w:sz w:val="24"/>
                <w:szCs w:val="24"/>
              </w:rPr>
            </w:pPr>
            <w:r w:rsidRPr="001544FC">
              <w:rPr>
                <w:b/>
                <w:sz w:val="24"/>
                <w:szCs w:val="24"/>
              </w:rPr>
              <w:t xml:space="preserve">Standard Deviation </w:t>
            </w:r>
          </w:p>
        </w:tc>
        <w:tc>
          <w:tcPr>
            <w:tcW w:w="1028" w:type="dxa"/>
            <w:vMerge w:val="restart"/>
            <w:tcBorders>
              <w:top w:val="single" w:sz="4" w:space="0" w:color="000000"/>
              <w:left w:val="single" w:sz="4" w:space="0" w:color="000000"/>
              <w:bottom w:val="single" w:sz="4" w:space="0" w:color="000000"/>
              <w:right w:val="single" w:sz="4" w:space="0" w:color="000000"/>
            </w:tcBorders>
          </w:tcPr>
          <w:p w14:paraId="5A5C74F4" w14:textId="77777777" w:rsidR="00452EC8" w:rsidRPr="001544FC" w:rsidRDefault="00452EC8" w:rsidP="001544FC">
            <w:pPr>
              <w:spacing w:after="0" w:line="360" w:lineRule="auto"/>
              <w:ind w:left="0" w:right="0" w:firstLine="0"/>
              <w:jc w:val="left"/>
              <w:rPr>
                <w:sz w:val="24"/>
                <w:szCs w:val="24"/>
              </w:rPr>
            </w:pPr>
            <w:r w:rsidRPr="001544FC">
              <w:rPr>
                <w:b/>
                <w:sz w:val="24"/>
                <w:szCs w:val="24"/>
              </w:rPr>
              <w:t xml:space="preserve">Standard error Mean </w:t>
            </w:r>
          </w:p>
        </w:tc>
        <w:tc>
          <w:tcPr>
            <w:tcW w:w="3070" w:type="dxa"/>
            <w:gridSpan w:val="2"/>
            <w:tcBorders>
              <w:top w:val="single" w:sz="4" w:space="0" w:color="000000"/>
              <w:left w:val="single" w:sz="4" w:space="0" w:color="000000"/>
              <w:bottom w:val="single" w:sz="4" w:space="0" w:color="000000"/>
              <w:right w:val="single" w:sz="4" w:space="0" w:color="000000"/>
            </w:tcBorders>
          </w:tcPr>
          <w:p w14:paraId="27FFA329" w14:textId="77777777" w:rsidR="00452EC8" w:rsidRPr="001544FC" w:rsidRDefault="00452EC8" w:rsidP="001544FC">
            <w:pPr>
              <w:spacing w:after="0" w:line="360" w:lineRule="auto"/>
              <w:ind w:left="142" w:right="0" w:firstLine="0"/>
              <w:jc w:val="left"/>
              <w:rPr>
                <w:sz w:val="24"/>
                <w:szCs w:val="24"/>
              </w:rPr>
            </w:pPr>
            <w:r w:rsidRPr="001544FC">
              <w:rPr>
                <w:b/>
                <w:sz w:val="24"/>
                <w:szCs w:val="24"/>
              </w:rPr>
              <w:t xml:space="preserve">99% confidence interval of the difference </w:t>
            </w:r>
          </w:p>
        </w:tc>
        <w:tc>
          <w:tcPr>
            <w:tcW w:w="795" w:type="dxa"/>
            <w:vMerge w:val="restart"/>
            <w:tcBorders>
              <w:top w:val="single" w:sz="4" w:space="0" w:color="000000"/>
              <w:left w:val="single" w:sz="4" w:space="0" w:color="000000"/>
              <w:bottom w:val="single" w:sz="4" w:space="0" w:color="000000"/>
              <w:right w:val="single" w:sz="4" w:space="0" w:color="000000"/>
            </w:tcBorders>
            <w:vAlign w:val="center"/>
          </w:tcPr>
          <w:p w14:paraId="152332AA" w14:textId="77777777" w:rsidR="00452EC8" w:rsidRPr="001544FC" w:rsidRDefault="00452EC8" w:rsidP="001544FC">
            <w:pPr>
              <w:spacing w:after="0" w:line="360" w:lineRule="auto"/>
              <w:ind w:left="5" w:right="0" w:firstLine="0"/>
              <w:jc w:val="left"/>
              <w:rPr>
                <w:sz w:val="24"/>
                <w:szCs w:val="24"/>
              </w:rPr>
            </w:pPr>
            <w:r w:rsidRPr="001544FC">
              <w:rPr>
                <w:b/>
                <w:sz w:val="24"/>
                <w:szCs w:val="24"/>
              </w:rPr>
              <w:t xml:space="preserve">T </w:t>
            </w:r>
          </w:p>
        </w:tc>
        <w:tc>
          <w:tcPr>
            <w:tcW w:w="270" w:type="dxa"/>
            <w:vMerge w:val="restart"/>
            <w:tcBorders>
              <w:top w:val="single" w:sz="4" w:space="0" w:color="000000"/>
              <w:left w:val="single" w:sz="4" w:space="0" w:color="000000"/>
              <w:bottom w:val="single" w:sz="4" w:space="0" w:color="000000"/>
              <w:right w:val="single" w:sz="4" w:space="0" w:color="000000"/>
            </w:tcBorders>
            <w:vAlign w:val="center"/>
          </w:tcPr>
          <w:p w14:paraId="025B6446" w14:textId="77777777" w:rsidR="00452EC8" w:rsidRPr="001544FC" w:rsidRDefault="00452EC8" w:rsidP="001544FC">
            <w:pPr>
              <w:spacing w:after="0" w:line="360" w:lineRule="auto"/>
              <w:ind w:left="6" w:right="0" w:firstLine="0"/>
              <w:jc w:val="left"/>
              <w:rPr>
                <w:sz w:val="24"/>
                <w:szCs w:val="24"/>
              </w:rPr>
            </w:pPr>
            <w:r w:rsidRPr="001544FC">
              <w:rPr>
                <w:b/>
                <w:sz w:val="24"/>
                <w:szCs w:val="24"/>
              </w:rPr>
              <w:t>Df</w:t>
            </w:r>
          </w:p>
        </w:tc>
        <w:tc>
          <w:tcPr>
            <w:tcW w:w="1112" w:type="dxa"/>
            <w:vMerge w:val="restart"/>
            <w:tcBorders>
              <w:top w:val="single" w:sz="4" w:space="0" w:color="000000"/>
              <w:left w:val="single" w:sz="4" w:space="0" w:color="000000"/>
              <w:bottom w:val="single" w:sz="4" w:space="0" w:color="000000"/>
              <w:right w:val="single" w:sz="4" w:space="0" w:color="000000"/>
            </w:tcBorders>
            <w:vAlign w:val="center"/>
          </w:tcPr>
          <w:p w14:paraId="072293F8" w14:textId="77777777" w:rsidR="00452EC8" w:rsidRPr="001544FC" w:rsidRDefault="00452EC8" w:rsidP="001544FC">
            <w:pPr>
              <w:spacing w:after="0" w:line="360" w:lineRule="auto"/>
              <w:ind w:left="-5" w:right="0" w:firstLine="0"/>
              <w:jc w:val="left"/>
              <w:rPr>
                <w:sz w:val="24"/>
                <w:szCs w:val="24"/>
              </w:rPr>
            </w:pPr>
            <w:r w:rsidRPr="001544FC">
              <w:rPr>
                <w:b/>
                <w:sz w:val="24"/>
                <w:szCs w:val="24"/>
              </w:rPr>
              <w:t xml:space="preserve"> Significant</w:t>
            </w:r>
          </w:p>
        </w:tc>
      </w:tr>
      <w:tr w:rsidR="00452EC8" w:rsidRPr="001544FC" w14:paraId="505A802D" w14:textId="77777777" w:rsidTr="003960D5">
        <w:trPr>
          <w:trHeight w:val="217"/>
        </w:trPr>
        <w:tc>
          <w:tcPr>
            <w:tcW w:w="0" w:type="auto"/>
            <w:vMerge/>
            <w:tcBorders>
              <w:top w:val="nil"/>
              <w:left w:val="single" w:sz="4" w:space="0" w:color="000000"/>
              <w:bottom w:val="single" w:sz="4" w:space="0" w:color="000000"/>
              <w:right w:val="single" w:sz="4" w:space="0" w:color="000000"/>
            </w:tcBorders>
          </w:tcPr>
          <w:p w14:paraId="326F6A0C" w14:textId="77777777" w:rsidR="00452EC8" w:rsidRPr="001544FC" w:rsidRDefault="00452EC8" w:rsidP="001544FC">
            <w:pPr>
              <w:spacing w:after="160" w:line="360" w:lineRule="auto"/>
              <w:ind w:left="0" w:right="0" w:firstLine="0"/>
              <w:jc w:val="left"/>
              <w:rPr>
                <w:sz w:val="24"/>
                <w:szCs w:val="24"/>
              </w:rPr>
            </w:pPr>
          </w:p>
        </w:tc>
        <w:tc>
          <w:tcPr>
            <w:tcW w:w="0" w:type="auto"/>
            <w:vMerge/>
            <w:tcBorders>
              <w:top w:val="nil"/>
              <w:left w:val="single" w:sz="4" w:space="0" w:color="000000"/>
              <w:bottom w:val="single" w:sz="4" w:space="0" w:color="000000"/>
              <w:right w:val="single" w:sz="4" w:space="0" w:color="000000"/>
            </w:tcBorders>
          </w:tcPr>
          <w:p w14:paraId="7744292B" w14:textId="77777777" w:rsidR="00452EC8" w:rsidRPr="001544FC" w:rsidRDefault="00452EC8" w:rsidP="001544FC">
            <w:pPr>
              <w:spacing w:after="160" w:line="360" w:lineRule="auto"/>
              <w:ind w:left="0" w:right="0" w:firstLine="0"/>
              <w:jc w:val="left"/>
              <w:rPr>
                <w:sz w:val="24"/>
                <w:szCs w:val="24"/>
              </w:rPr>
            </w:pPr>
          </w:p>
        </w:tc>
        <w:tc>
          <w:tcPr>
            <w:tcW w:w="0" w:type="auto"/>
            <w:vMerge/>
            <w:tcBorders>
              <w:top w:val="nil"/>
              <w:left w:val="single" w:sz="4" w:space="0" w:color="000000"/>
              <w:bottom w:val="single" w:sz="4" w:space="0" w:color="000000"/>
              <w:right w:val="single" w:sz="4" w:space="0" w:color="000000"/>
            </w:tcBorders>
          </w:tcPr>
          <w:p w14:paraId="0CEC5C85" w14:textId="77777777" w:rsidR="00452EC8" w:rsidRPr="001544FC" w:rsidRDefault="00452EC8" w:rsidP="001544FC">
            <w:pPr>
              <w:spacing w:after="160" w:line="360" w:lineRule="auto"/>
              <w:ind w:left="0" w:right="0" w:firstLine="0"/>
              <w:jc w:val="left"/>
              <w:rPr>
                <w:sz w:val="24"/>
                <w:szCs w:val="24"/>
              </w:rPr>
            </w:pPr>
          </w:p>
        </w:tc>
        <w:tc>
          <w:tcPr>
            <w:tcW w:w="0" w:type="auto"/>
            <w:vMerge/>
            <w:tcBorders>
              <w:top w:val="nil"/>
              <w:left w:val="single" w:sz="4" w:space="0" w:color="000000"/>
              <w:bottom w:val="single" w:sz="4" w:space="0" w:color="000000"/>
              <w:right w:val="single" w:sz="4" w:space="0" w:color="000000"/>
            </w:tcBorders>
          </w:tcPr>
          <w:p w14:paraId="62A62492" w14:textId="77777777" w:rsidR="00452EC8" w:rsidRPr="001544FC" w:rsidRDefault="00452EC8" w:rsidP="001544FC">
            <w:pPr>
              <w:spacing w:after="160" w:line="360" w:lineRule="auto"/>
              <w:ind w:left="0" w:right="0" w:firstLine="0"/>
              <w:jc w:val="left"/>
              <w:rPr>
                <w:sz w:val="24"/>
                <w:szCs w:val="24"/>
              </w:rPr>
            </w:pPr>
          </w:p>
        </w:tc>
        <w:tc>
          <w:tcPr>
            <w:tcW w:w="1403" w:type="dxa"/>
            <w:tcBorders>
              <w:top w:val="single" w:sz="4" w:space="0" w:color="000000"/>
              <w:left w:val="single" w:sz="4" w:space="0" w:color="000000"/>
              <w:bottom w:val="single" w:sz="4" w:space="0" w:color="000000"/>
              <w:right w:val="single" w:sz="4" w:space="0" w:color="000000"/>
            </w:tcBorders>
          </w:tcPr>
          <w:p w14:paraId="1AD5CF1B" w14:textId="77777777" w:rsidR="00452EC8" w:rsidRPr="001544FC" w:rsidRDefault="00452EC8" w:rsidP="001544FC">
            <w:pPr>
              <w:spacing w:after="0" w:line="360" w:lineRule="auto"/>
              <w:ind w:left="4" w:right="0" w:firstLine="0"/>
              <w:jc w:val="left"/>
              <w:rPr>
                <w:sz w:val="24"/>
                <w:szCs w:val="24"/>
              </w:rPr>
            </w:pPr>
            <w:r w:rsidRPr="001544FC">
              <w:rPr>
                <w:b/>
                <w:sz w:val="24"/>
                <w:szCs w:val="24"/>
              </w:rPr>
              <w:t xml:space="preserve">Lower </w:t>
            </w:r>
          </w:p>
        </w:tc>
        <w:tc>
          <w:tcPr>
            <w:tcW w:w="1667" w:type="dxa"/>
            <w:tcBorders>
              <w:top w:val="single" w:sz="4" w:space="0" w:color="000000"/>
              <w:left w:val="single" w:sz="4" w:space="0" w:color="000000"/>
              <w:bottom w:val="single" w:sz="4" w:space="0" w:color="000000"/>
              <w:right w:val="single" w:sz="4" w:space="0" w:color="000000"/>
            </w:tcBorders>
          </w:tcPr>
          <w:p w14:paraId="1776FF06" w14:textId="77777777" w:rsidR="00452EC8" w:rsidRPr="001544FC" w:rsidRDefault="00452EC8" w:rsidP="001544FC">
            <w:pPr>
              <w:spacing w:after="0" w:line="360" w:lineRule="auto"/>
              <w:ind w:left="5" w:right="0" w:firstLine="0"/>
              <w:jc w:val="left"/>
              <w:rPr>
                <w:sz w:val="24"/>
                <w:szCs w:val="24"/>
              </w:rPr>
            </w:pPr>
            <w:r w:rsidRPr="001544FC">
              <w:rPr>
                <w:b/>
                <w:sz w:val="24"/>
                <w:szCs w:val="24"/>
              </w:rPr>
              <w:t xml:space="preserve">Upper </w:t>
            </w:r>
          </w:p>
        </w:tc>
        <w:tc>
          <w:tcPr>
            <w:tcW w:w="0" w:type="auto"/>
            <w:vMerge/>
            <w:tcBorders>
              <w:top w:val="nil"/>
              <w:left w:val="single" w:sz="4" w:space="0" w:color="000000"/>
              <w:bottom w:val="single" w:sz="4" w:space="0" w:color="000000"/>
              <w:right w:val="single" w:sz="4" w:space="0" w:color="000000"/>
            </w:tcBorders>
          </w:tcPr>
          <w:p w14:paraId="4B225635" w14:textId="77777777" w:rsidR="00452EC8" w:rsidRPr="001544FC" w:rsidRDefault="00452EC8" w:rsidP="001544FC">
            <w:pPr>
              <w:spacing w:after="160" w:line="360" w:lineRule="auto"/>
              <w:ind w:left="0" w:right="0" w:firstLine="0"/>
              <w:jc w:val="left"/>
              <w:rPr>
                <w:sz w:val="24"/>
                <w:szCs w:val="24"/>
              </w:rPr>
            </w:pPr>
          </w:p>
        </w:tc>
        <w:tc>
          <w:tcPr>
            <w:tcW w:w="0" w:type="auto"/>
            <w:vMerge/>
            <w:tcBorders>
              <w:top w:val="nil"/>
              <w:left w:val="single" w:sz="4" w:space="0" w:color="000000"/>
              <w:bottom w:val="single" w:sz="4" w:space="0" w:color="000000"/>
              <w:right w:val="single" w:sz="4" w:space="0" w:color="000000"/>
            </w:tcBorders>
          </w:tcPr>
          <w:p w14:paraId="7F51FE99" w14:textId="77777777" w:rsidR="00452EC8" w:rsidRPr="001544FC" w:rsidRDefault="00452EC8" w:rsidP="001544FC">
            <w:pPr>
              <w:spacing w:after="160" w:line="360" w:lineRule="auto"/>
              <w:ind w:left="0" w:right="0" w:firstLine="0"/>
              <w:jc w:val="left"/>
              <w:rPr>
                <w:sz w:val="24"/>
                <w:szCs w:val="24"/>
              </w:rPr>
            </w:pPr>
          </w:p>
        </w:tc>
        <w:tc>
          <w:tcPr>
            <w:tcW w:w="0" w:type="auto"/>
            <w:vMerge/>
            <w:tcBorders>
              <w:top w:val="nil"/>
              <w:left w:val="single" w:sz="4" w:space="0" w:color="000000"/>
              <w:bottom w:val="single" w:sz="4" w:space="0" w:color="000000"/>
              <w:right w:val="single" w:sz="4" w:space="0" w:color="000000"/>
            </w:tcBorders>
          </w:tcPr>
          <w:p w14:paraId="07A14180" w14:textId="77777777" w:rsidR="00452EC8" w:rsidRPr="001544FC" w:rsidRDefault="00452EC8" w:rsidP="001544FC">
            <w:pPr>
              <w:spacing w:after="160" w:line="360" w:lineRule="auto"/>
              <w:ind w:left="0" w:right="0" w:firstLine="0"/>
              <w:jc w:val="left"/>
              <w:rPr>
                <w:sz w:val="24"/>
                <w:szCs w:val="24"/>
              </w:rPr>
            </w:pPr>
          </w:p>
        </w:tc>
      </w:tr>
      <w:tr w:rsidR="00452EC8" w:rsidRPr="001544FC" w14:paraId="45EE3D79" w14:textId="77777777" w:rsidTr="003960D5">
        <w:trPr>
          <w:trHeight w:val="425"/>
        </w:trPr>
        <w:tc>
          <w:tcPr>
            <w:tcW w:w="2059" w:type="dxa"/>
            <w:tcBorders>
              <w:top w:val="single" w:sz="4" w:space="0" w:color="000000"/>
              <w:left w:val="single" w:sz="4" w:space="0" w:color="000000"/>
              <w:bottom w:val="single" w:sz="4" w:space="0" w:color="000000"/>
              <w:right w:val="single" w:sz="4" w:space="0" w:color="000000"/>
            </w:tcBorders>
          </w:tcPr>
          <w:p w14:paraId="3AF40C6C" w14:textId="77777777" w:rsidR="00452EC8" w:rsidRPr="001544FC" w:rsidRDefault="00452EC8" w:rsidP="001544FC">
            <w:pPr>
              <w:spacing w:after="0" w:line="360" w:lineRule="auto"/>
              <w:ind w:left="0" w:right="0" w:firstLine="0"/>
              <w:jc w:val="left"/>
              <w:rPr>
                <w:sz w:val="24"/>
                <w:szCs w:val="24"/>
              </w:rPr>
            </w:pPr>
            <w:r w:rsidRPr="001544FC">
              <w:rPr>
                <w:sz w:val="24"/>
                <w:szCs w:val="24"/>
              </w:rPr>
              <w:t xml:space="preserve">Pair awareness Bhuskaul &amp; Harpur </w:t>
            </w:r>
          </w:p>
        </w:tc>
        <w:tc>
          <w:tcPr>
            <w:tcW w:w="795" w:type="dxa"/>
            <w:tcBorders>
              <w:top w:val="single" w:sz="4" w:space="0" w:color="000000"/>
              <w:left w:val="single" w:sz="4" w:space="0" w:color="000000"/>
              <w:bottom w:val="single" w:sz="4" w:space="0" w:color="000000"/>
              <w:right w:val="single" w:sz="4" w:space="0" w:color="000000"/>
            </w:tcBorders>
            <w:vAlign w:val="center"/>
          </w:tcPr>
          <w:p w14:paraId="3F8D6F6A" w14:textId="77777777" w:rsidR="00452EC8" w:rsidRPr="001544FC" w:rsidRDefault="00452EC8" w:rsidP="001544FC">
            <w:pPr>
              <w:spacing w:after="0" w:line="360" w:lineRule="auto"/>
              <w:ind w:left="5" w:right="0" w:firstLine="0"/>
              <w:jc w:val="left"/>
              <w:rPr>
                <w:sz w:val="24"/>
                <w:szCs w:val="24"/>
              </w:rPr>
            </w:pPr>
            <w:r w:rsidRPr="001544FC">
              <w:rPr>
                <w:sz w:val="24"/>
                <w:szCs w:val="24"/>
              </w:rPr>
              <w:t>2.21667</w:t>
            </w:r>
          </w:p>
        </w:tc>
        <w:tc>
          <w:tcPr>
            <w:tcW w:w="1348" w:type="dxa"/>
            <w:tcBorders>
              <w:top w:val="single" w:sz="4" w:space="0" w:color="000000"/>
              <w:left w:val="single" w:sz="4" w:space="0" w:color="000000"/>
              <w:bottom w:val="single" w:sz="4" w:space="0" w:color="000000"/>
              <w:right w:val="single" w:sz="4" w:space="0" w:color="000000"/>
            </w:tcBorders>
            <w:vAlign w:val="center"/>
          </w:tcPr>
          <w:p w14:paraId="2FF809BB" w14:textId="77777777" w:rsidR="00452EC8" w:rsidRPr="001544FC" w:rsidRDefault="00452EC8" w:rsidP="001544FC">
            <w:pPr>
              <w:tabs>
                <w:tab w:val="center" w:pos="711"/>
              </w:tabs>
              <w:spacing w:after="0" w:line="360" w:lineRule="auto"/>
              <w:ind w:left="-6" w:right="0" w:firstLine="0"/>
              <w:jc w:val="left"/>
              <w:rPr>
                <w:sz w:val="24"/>
                <w:szCs w:val="24"/>
              </w:rPr>
            </w:pPr>
            <w:r w:rsidRPr="001544FC">
              <w:rPr>
                <w:sz w:val="24"/>
                <w:szCs w:val="24"/>
              </w:rPr>
              <w:t xml:space="preserve"> </w:t>
            </w:r>
            <w:r w:rsidRPr="001544FC">
              <w:rPr>
                <w:sz w:val="24"/>
                <w:szCs w:val="24"/>
              </w:rPr>
              <w:tab/>
              <w:t xml:space="preserve">2.85284 </w:t>
            </w:r>
          </w:p>
        </w:tc>
        <w:tc>
          <w:tcPr>
            <w:tcW w:w="1028" w:type="dxa"/>
            <w:tcBorders>
              <w:top w:val="single" w:sz="4" w:space="0" w:color="000000"/>
              <w:left w:val="single" w:sz="4" w:space="0" w:color="000000"/>
              <w:bottom w:val="single" w:sz="4" w:space="0" w:color="000000"/>
              <w:right w:val="single" w:sz="4" w:space="0" w:color="000000"/>
            </w:tcBorders>
            <w:vAlign w:val="center"/>
          </w:tcPr>
          <w:p w14:paraId="599A04B4" w14:textId="77777777" w:rsidR="00452EC8" w:rsidRPr="001544FC" w:rsidRDefault="00452EC8" w:rsidP="001544FC">
            <w:pPr>
              <w:spacing w:after="0" w:line="360" w:lineRule="auto"/>
              <w:ind w:left="4" w:right="0" w:firstLine="0"/>
              <w:jc w:val="left"/>
              <w:rPr>
                <w:sz w:val="24"/>
                <w:szCs w:val="24"/>
              </w:rPr>
            </w:pPr>
            <w:r w:rsidRPr="001544FC">
              <w:rPr>
                <w:sz w:val="24"/>
                <w:szCs w:val="24"/>
              </w:rPr>
              <w:t xml:space="preserve">0.36830 </w:t>
            </w:r>
          </w:p>
        </w:tc>
        <w:tc>
          <w:tcPr>
            <w:tcW w:w="1403" w:type="dxa"/>
            <w:tcBorders>
              <w:top w:val="single" w:sz="4" w:space="0" w:color="000000"/>
              <w:left w:val="single" w:sz="4" w:space="0" w:color="000000"/>
              <w:bottom w:val="single" w:sz="4" w:space="0" w:color="000000"/>
              <w:right w:val="single" w:sz="4" w:space="0" w:color="000000"/>
            </w:tcBorders>
            <w:vAlign w:val="center"/>
          </w:tcPr>
          <w:p w14:paraId="04B348F5" w14:textId="77777777" w:rsidR="00452EC8" w:rsidRPr="001544FC" w:rsidRDefault="00452EC8" w:rsidP="001544FC">
            <w:pPr>
              <w:spacing w:after="0" w:line="360" w:lineRule="auto"/>
              <w:ind w:left="5" w:right="0" w:firstLine="0"/>
              <w:jc w:val="left"/>
              <w:rPr>
                <w:sz w:val="24"/>
                <w:szCs w:val="24"/>
              </w:rPr>
            </w:pPr>
            <w:r w:rsidRPr="001544FC">
              <w:rPr>
                <w:sz w:val="24"/>
                <w:szCs w:val="24"/>
              </w:rPr>
              <w:t xml:space="preserve">1.23634 </w:t>
            </w:r>
          </w:p>
        </w:tc>
        <w:tc>
          <w:tcPr>
            <w:tcW w:w="1667" w:type="dxa"/>
            <w:tcBorders>
              <w:top w:val="single" w:sz="4" w:space="0" w:color="000000"/>
              <w:left w:val="single" w:sz="4" w:space="0" w:color="000000"/>
              <w:bottom w:val="single" w:sz="4" w:space="0" w:color="000000"/>
              <w:right w:val="single" w:sz="4" w:space="0" w:color="000000"/>
            </w:tcBorders>
            <w:vAlign w:val="center"/>
          </w:tcPr>
          <w:p w14:paraId="6D029121" w14:textId="77777777" w:rsidR="00452EC8" w:rsidRPr="001544FC" w:rsidRDefault="00452EC8" w:rsidP="001544FC">
            <w:pPr>
              <w:spacing w:after="0" w:line="360" w:lineRule="auto"/>
              <w:ind w:left="5" w:right="0" w:firstLine="0"/>
              <w:jc w:val="left"/>
              <w:rPr>
                <w:sz w:val="24"/>
                <w:szCs w:val="24"/>
              </w:rPr>
            </w:pPr>
            <w:r w:rsidRPr="001544FC">
              <w:rPr>
                <w:sz w:val="24"/>
                <w:szCs w:val="24"/>
              </w:rPr>
              <w:t xml:space="preserve">3.19699 </w:t>
            </w:r>
          </w:p>
        </w:tc>
        <w:tc>
          <w:tcPr>
            <w:tcW w:w="795" w:type="dxa"/>
            <w:tcBorders>
              <w:top w:val="single" w:sz="4" w:space="0" w:color="000000"/>
              <w:left w:val="single" w:sz="4" w:space="0" w:color="000000"/>
              <w:bottom w:val="single" w:sz="4" w:space="0" w:color="000000"/>
              <w:right w:val="single" w:sz="4" w:space="0" w:color="000000"/>
            </w:tcBorders>
            <w:vAlign w:val="center"/>
          </w:tcPr>
          <w:p w14:paraId="16868CB0" w14:textId="77777777" w:rsidR="00452EC8" w:rsidRPr="001544FC" w:rsidRDefault="00452EC8" w:rsidP="001544FC">
            <w:pPr>
              <w:spacing w:after="0" w:line="360" w:lineRule="auto"/>
              <w:ind w:left="5" w:right="0" w:firstLine="0"/>
              <w:jc w:val="left"/>
              <w:rPr>
                <w:sz w:val="24"/>
                <w:szCs w:val="24"/>
              </w:rPr>
            </w:pPr>
            <w:r w:rsidRPr="001544FC">
              <w:rPr>
                <w:sz w:val="24"/>
                <w:szCs w:val="24"/>
              </w:rPr>
              <w:t>6.019**</w:t>
            </w:r>
          </w:p>
        </w:tc>
        <w:tc>
          <w:tcPr>
            <w:tcW w:w="270" w:type="dxa"/>
            <w:tcBorders>
              <w:top w:val="single" w:sz="4" w:space="0" w:color="000000"/>
              <w:left w:val="single" w:sz="4" w:space="0" w:color="000000"/>
              <w:bottom w:val="single" w:sz="4" w:space="0" w:color="000000"/>
              <w:right w:val="single" w:sz="4" w:space="0" w:color="000000"/>
            </w:tcBorders>
            <w:vAlign w:val="center"/>
          </w:tcPr>
          <w:p w14:paraId="42CFEC6B" w14:textId="77777777" w:rsidR="00452EC8" w:rsidRPr="001544FC" w:rsidRDefault="00452EC8" w:rsidP="001544FC">
            <w:pPr>
              <w:spacing w:after="0" w:line="360" w:lineRule="auto"/>
              <w:ind w:left="-5" w:right="0" w:firstLine="0"/>
              <w:jc w:val="left"/>
              <w:rPr>
                <w:sz w:val="24"/>
                <w:szCs w:val="24"/>
              </w:rPr>
            </w:pPr>
            <w:r w:rsidRPr="001544FC">
              <w:rPr>
                <w:sz w:val="24"/>
                <w:szCs w:val="24"/>
              </w:rPr>
              <w:t xml:space="preserve"> 59</w:t>
            </w:r>
          </w:p>
        </w:tc>
        <w:tc>
          <w:tcPr>
            <w:tcW w:w="1112" w:type="dxa"/>
            <w:tcBorders>
              <w:top w:val="single" w:sz="4" w:space="0" w:color="000000"/>
              <w:left w:val="single" w:sz="4" w:space="0" w:color="000000"/>
              <w:bottom w:val="single" w:sz="4" w:space="0" w:color="000000"/>
              <w:right w:val="single" w:sz="4" w:space="0" w:color="000000"/>
            </w:tcBorders>
            <w:vAlign w:val="center"/>
          </w:tcPr>
          <w:p w14:paraId="3DAD8C5A" w14:textId="77777777" w:rsidR="00452EC8" w:rsidRPr="001544FC" w:rsidRDefault="00452EC8" w:rsidP="001544FC">
            <w:pPr>
              <w:tabs>
                <w:tab w:val="center" w:pos="421"/>
              </w:tabs>
              <w:spacing w:after="0" w:line="360" w:lineRule="auto"/>
              <w:ind w:left="-10" w:right="0" w:firstLine="0"/>
              <w:jc w:val="left"/>
              <w:rPr>
                <w:sz w:val="24"/>
                <w:szCs w:val="24"/>
              </w:rPr>
            </w:pPr>
            <w:r w:rsidRPr="001544FC">
              <w:rPr>
                <w:sz w:val="24"/>
                <w:szCs w:val="24"/>
              </w:rPr>
              <w:t xml:space="preserve"> </w:t>
            </w:r>
            <w:r w:rsidRPr="001544FC">
              <w:rPr>
                <w:sz w:val="24"/>
                <w:szCs w:val="24"/>
              </w:rPr>
              <w:tab/>
              <w:t xml:space="preserve">0.001 </w:t>
            </w:r>
          </w:p>
        </w:tc>
      </w:tr>
    </w:tbl>
    <w:p w14:paraId="5FB9308F" w14:textId="77777777" w:rsidR="00452EC8" w:rsidRPr="001544FC" w:rsidRDefault="00452EC8" w:rsidP="001544FC">
      <w:pPr>
        <w:spacing w:after="0" w:line="360" w:lineRule="auto"/>
        <w:ind w:left="0" w:right="18" w:firstLine="0"/>
        <w:jc w:val="left"/>
        <w:rPr>
          <w:sz w:val="24"/>
          <w:szCs w:val="24"/>
        </w:rPr>
      </w:pPr>
      <w:r w:rsidRPr="001544FC">
        <w:rPr>
          <w:b/>
          <w:sz w:val="24"/>
          <w:szCs w:val="24"/>
        </w:rPr>
        <w:t xml:space="preserve"> </w:t>
      </w:r>
      <w:r w:rsidRPr="001544FC">
        <w:rPr>
          <w:sz w:val="24"/>
          <w:szCs w:val="24"/>
        </w:rPr>
        <w:t xml:space="preserve">**’t’ value is significant at the 0.01 level (2-tailed).  </w:t>
      </w:r>
    </w:p>
    <w:p w14:paraId="5E88C37A" w14:textId="77777777" w:rsidR="001544FC" w:rsidRPr="001544FC" w:rsidRDefault="001544FC" w:rsidP="00326BB1">
      <w:pPr>
        <w:pStyle w:val="NormalWeb"/>
        <w:spacing w:line="360" w:lineRule="auto"/>
        <w:jc w:val="both"/>
      </w:pPr>
      <w:r w:rsidRPr="00326BB1">
        <w:rPr>
          <w:rStyle w:val="Strong"/>
        </w:rPr>
        <w:t>Relative awareness of women in Harpur and Bhuskaul villages:</w:t>
      </w:r>
      <w:r w:rsidRPr="00326BB1">
        <w:t xml:space="preserve"> Table</w:t>
      </w:r>
      <w:r w:rsidRPr="001544FC">
        <w:t xml:space="preserve"> 2 presents a t-value of 6.019 (p = 0.001), indicating a statistically significant difference in awareness levels between the two villages at the one percent probability level. The 99 percent confidence interval further confirms the reliability of this difference, showing a meaningful gap between the lower and upper bounds. These results indicate that women in Bhuskaul village demonstrate a higher level of understanding and awareness regarding proper health, hygiene, and sanitation compared to women in Harpur village. The observed variation may be attributed to differences in educational attainment, exposure to awareness programs, access to information, and participation in community development activities. Overall, the analysis underscores the importance of targeted interventions in Harpur village to address the existing awareness gap. By focusing on educational and awareness initiatives, it is possible to improve health and sanitation practices and promote equitable development across both villages.</w:t>
      </w:r>
    </w:p>
    <w:p w14:paraId="3FBFFDE1" w14:textId="77777777" w:rsidR="001544FC" w:rsidRPr="001544FC" w:rsidRDefault="001544FC" w:rsidP="001544FC">
      <w:pPr>
        <w:pStyle w:val="NormalWeb"/>
        <w:spacing w:line="360" w:lineRule="auto"/>
      </w:pPr>
    </w:p>
    <w:p w14:paraId="437B836B" w14:textId="77777777" w:rsidR="00452EC8" w:rsidRPr="001544FC" w:rsidRDefault="00452EC8" w:rsidP="001544FC">
      <w:pPr>
        <w:spacing w:after="0" w:line="360" w:lineRule="auto"/>
        <w:ind w:left="0" w:right="0" w:firstLine="0"/>
        <w:jc w:val="left"/>
        <w:rPr>
          <w:b/>
          <w:sz w:val="24"/>
          <w:szCs w:val="24"/>
        </w:rPr>
      </w:pPr>
    </w:p>
    <w:p w14:paraId="746D822D" w14:textId="77777777" w:rsidR="001544FC" w:rsidRPr="001544FC" w:rsidRDefault="00452EC8" w:rsidP="001544FC">
      <w:pPr>
        <w:spacing w:after="0" w:line="360" w:lineRule="auto"/>
        <w:ind w:left="0" w:right="0" w:firstLine="0"/>
        <w:jc w:val="left"/>
        <w:rPr>
          <w:sz w:val="24"/>
          <w:szCs w:val="24"/>
        </w:rPr>
      </w:pPr>
      <w:r w:rsidRPr="001544FC">
        <w:rPr>
          <w:b/>
          <w:sz w:val="24"/>
          <w:szCs w:val="24"/>
        </w:rPr>
        <w:t xml:space="preserve">Conclusion  </w:t>
      </w:r>
    </w:p>
    <w:p w14:paraId="2827DE2D" w14:textId="77777777" w:rsidR="001544FC" w:rsidRPr="001544FC" w:rsidRDefault="001544FC" w:rsidP="00326BB1">
      <w:pPr>
        <w:spacing w:after="0" w:line="360" w:lineRule="auto"/>
        <w:ind w:left="0" w:right="0" w:firstLine="0"/>
        <w:rPr>
          <w:sz w:val="24"/>
          <w:szCs w:val="24"/>
        </w:rPr>
      </w:pPr>
      <w:r w:rsidRPr="001544FC">
        <w:rPr>
          <w:color w:val="auto"/>
          <w:sz w:val="24"/>
          <w:szCs w:val="24"/>
        </w:rPr>
        <w:t>Raising awareness is essential for improving the health, hygiene, and sanitation practices of rural women. Awareness has a significant and beneficial impact on the health, sanitation, and hygiene habits of rural women. It promotes gender equality and healthier communities in addition to personal well-being. To allow for long-term improvements in the living conditions and health of rural communities, efforts to raise awareness in these areas should be continued and extended. The study attempted to determine how awareness affected rural women's health, sanitation, and hygiene in the study area. For rural women, awareness of sanitation, hygiene, and health is a transformative strength. It gives them the information and abilities they need to safeguard their families, make better decisions, and improve living conditions in their neighborhoods. Such knowledge has long-term advantages that extend beyond personal health; it can foster a culture of sustainability and wellness that can result in more resilient and prosperous rural communities for the entire country. Preventive health behaviors, including frequent hand washing, safe water storage, sanitary toilet use, and appropriate waste management, are also encouraged by increased awareness. Women who are well-informed are more likely to maintain a clean home and promote hygienic behavior in their children and other family members. Additionally, awareness encourages healthier eating habits and prompt healthcare seeking, which lowers the incidence of disease and enhances general quality of life. More knowledge also promotes group responsibility for maintaining a clean environment and increases women's involvement in communal decision-making. At the community level, it also helps to lower the prevalence of diseases linked to poor sanitation and water quality. Raising awareness of these issues supports the Water, Sanitation, and Hygiene (WASH) principles, aids in achieving the World Health Organization's (WHO) goals, and is consistent with the Sustainable Development Goals, specifically SDG 3 (Good Health and Well-Being), SDG 5 (Gender Equality), and SDG 6 (Clean Water and Sanitation). Thus, persistent awareness campaigns are necessary to support larger national and international development objectives while guaranteeing long-lasting changes in rural women's health, hygiene, and sanitation habits.</w:t>
      </w:r>
    </w:p>
    <w:p w14:paraId="1C83387F" w14:textId="77777777" w:rsidR="00875366" w:rsidRPr="001544FC" w:rsidRDefault="00875366" w:rsidP="00326BB1">
      <w:pPr>
        <w:spacing w:after="3" w:line="360" w:lineRule="auto"/>
        <w:ind w:left="0" w:right="0" w:firstLine="0"/>
        <w:rPr>
          <w:rFonts w:eastAsia="Bodoni MT"/>
          <w:sz w:val="24"/>
          <w:szCs w:val="24"/>
        </w:rPr>
      </w:pPr>
    </w:p>
    <w:p w14:paraId="711B12EF" w14:textId="77777777" w:rsidR="00326BB1" w:rsidRDefault="00326BB1" w:rsidP="001544FC">
      <w:pPr>
        <w:spacing w:after="0" w:line="360" w:lineRule="auto"/>
        <w:ind w:left="68" w:right="0" w:firstLine="0"/>
        <w:jc w:val="left"/>
        <w:rPr>
          <w:b/>
          <w:sz w:val="24"/>
          <w:szCs w:val="24"/>
        </w:rPr>
      </w:pPr>
    </w:p>
    <w:p w14:paraId="36B260DF" w14:textId="77777777" w:rsidR="00326BB1" w:rsidRDefault="00326BB1" w:rsidP="001544FC">
      <w:pPr>
        <w:spacing w:after="0" w:line="360" w:lineRule="auto"/>
        <w:ind w:left="68" w:right="0" w:firstLine="0"/>
        <w:jc w:val="left"/>
        <w:rPr>
          <w:b/>
          <w:sz w:val="24"/>
          <w:szCs w:val="24"/>
        </w:rPr>
      </w:pPr>
    </w:p>
    <w:p w14:paraId="743B2333" w14:textId="77777777" w:rsidR="00452EC8" w:rsidRDefault="00452EC8" w:rsidP="001544FC">
      <w:pPr>
        <w:spacing w:after="0" w:line="360" w:lineRule="auto"/>
        <w:ind w:left="68" w:right="0" w:firstLine="0"/>
        <w:jc w:val="left"/>
        <w:rPr>
          <w:b/>
          <w:sz w:val="24"/>
          <w:szCs w:val="24"/>
        </w:rPr>
      </w:pPr>
      <w:r w:rsidRPr="001544FC">
        <w:rPr>
          <w:b/>
          <w:sz w:val="24"/>
          <w:szCs w:val="24"/>
        </w:rPr>
        <w:lastRenderedPageBreak/>
        <w:t xml:space="preserve">References </w:t>
      </w:r>
    </w:p>
    <w:p w14:paraId="1BC253B7" w14:textId="77777777" w:rsidR="001544FC" w:rsidRDefault="001544FC" w:rsidP="00326BB1">
      <w:pPr>
        <w:pStyle w:val="NormalWeb"/>
        <w:numPr>
          <w:ilvl w:val="0"/>
          <w:numId w:val="2"/>
        </w:numPr>
        <w:spacing w:line="360" w:lineRule="auto"/>
        <w:jc w:val="both"/>
      </w:pPr>
      <w:r>
        <w:t xml:space="preserve">Brahmanandam, N., &amp; Nagarajan, R. (2021). Impact of change in household hygiene conditions on morbidity in India: Evidence from longitudinal survey. </w:t>
      </w:r>
      <w:r>
        <w:rPr>
          <w:rStyle w:val="Emphasis"/>
        </w:rPr>
        <w:t>Clinical Epidemiology and Global Health</w:t>
      </w:r>
      <w:r>
        <w:t>.</w:t>
      </w:r>
    </w:p>
    <w:p w14:paraId="09125472" w14:textId="77777777" w:rsidR="001544FC" w:rsidRDefault="001544FC" w:rsidP="00326BB1">
      <w:pPr>
        <w:pStyle w:val="NormalWeb"/>
        <w:numPr>
          <w:ilvl w:val="0"/>
          <w:numId w:val="2"/>
        </w:numPr>
        <w:spacing w:line="360" w:lineRule="auto"/>
        <w:jc w:val="both"/>
      </w:pPr>
      <w:r>
        <w:t xml:space="preserve">India Sanitation Coalition. (2025). </w:t>
      </w:r>
      <w:r>
        <w:rPr>
          <w:rStyle w:val="Emphasis"/>
        </w:rPr>
        <w:t>ISC compendium 2025: Advancing sanitation and menstrual health management in India</w:t>
      </w:r>
      <w:r>
        <w:t xml:space="preserve">. Federation of Indian Chambers of Commerce &amp; Industry (FICCI). </w:t>
      </w:r>
      <w:hyperlink r:id="rId7" w:tgtFrame="_new" w:history="1">
        <w:r>
          <w:rPr>
            <w:rStyle w:val="Hyperlink"/>
          </w:rPr>
          <w:t>https://www.indiasanitationcoalition.org</w:t>
        </w:r>
      </w:hyperlink>
    </w:p>
    <w:p w14:paraId="1F3E5F66" w14:textId="77777777" w:rsidR="001544FC" w:rsidRDefault="001544FC" w:rsidP="00326BB1">
      <w:pPr>
        <w:pStyle w:val="NormalWeb"/>
        <w:numPr>
          <w:ilvl w:val="0"/>
          <w:numId w:val="2"/>
        </w:numPr>
        <w:spacing w:line="360" w:lineRule="auto"/>
        <w:jc w:val="both"/>
      </w:pPr>
      <w:r>
        <w:t xml:space="preserve">International Institute for Population Sciences (IIPS), &amp; ICF. (2024). </w:t>
      </w:r>
      <w:r>
        <w:rPr>
          <w:rStyle w:val="Emphasis"/>
        </w:rPr>
        <w:t>National Family Health Survey (NFHS-5/6), 2023–24: India fact sheet</w:t>
      </w:r>
      <w:r>
        <w:t xml:space="preserve">. IIPS and ICF. </w:t>
      </w:r>
      <w:hyperlink r:id="rId8" w:tgtFrame="_new" w:history="1">
        <w:r>
          <w:rPr>
            <w:rStyle w:val="Hyperlink"/>
          </w:rPr>
          <w:t>https://rchiips.org</w:t>
        </w:r>
      </w:hyperlink>
    </w:p>
    <w:p w14:paraId="36DE988F" w14:textId="77777777" w:rsidR="001544FC" w:rsidRDefault="001544FC" w:rsidP="00326BB1">
      <w:pPr>
        <w:pStyle w:val="NormalWeb"/>
        <w:numPr>
          <w:ilvl w:val="0"/>
          <w:numId w:val="2"/>
        </w:numPr>
        <w:spacing w:line="360" w:lineRule="auto"/>
        <w:jc w:val="both"/>
      </w:pPr>
      <w:r>
        <w:t xml:space="preserve">Karjee, S., Rahaman, M., &amp; Biswas, P. C. (2023). Contextualizing the socio-economic and spatial patterns of using menstrual hygienic methods among young women (15–24 years) in India: A cross-sectional study using the nationally representative survey. </w:t>
      </w:r>
      <w:r>
        <w:rPr>
          <w:rStyle w:val="Emphasis"/>
        </w:rPr>
        <w:t>Clinical Epidemiology and Global Health, 20,</w:t>
      </w:r>
      <w:r>
        <w:t xml:space="preserve"> 101253. </w:t>
      </w:r>
      <w:hyperlink r:id="rId9" w:tgtFrame="_new" w:history="1">
        <w:r>
          <w:rPr>
            <w:rStyle w:val="Hyperlink"/>
          </w:rPr>
          <w:t>https://doi.org/10.1016/j.cegh.2023.101253</w:t>
        </w:r>
      </w:hyperlink>
    </w:p>
    <w:p w14:paraId="148F6AE3" w14:textId="77777777" w:rsidR="001544FC" w:rsidRDefault="001544FC" w:rsidP="00326BB1">
      <w:pPr>
        <w:pStyle w:val="NormalWeb"/>
        <w:numPr>
          <w:ilvl w:val="0"/>
          <w:numId w:val="2"/>
        </w:numPr>
        <w:spacing w:line="360" w:lineRule="auto"/>
        <w:jc w:val="both"/>
      </w:pPr>
      <w:r>
        <w:t xml:space="preserve">Kaur, K., Grover, K., &amp; Kaur, N. (2015). Assessment of nutrition knowledge of rural mothers and its effectiveness in improving nutritional status of their children. </w:t>
      </w:r>
      <w:r>
        <w:rPr>
          <w:rStyle w:val="Emphasis"/>
        </w:rPr>
        <w:t>Indian Research Journal of Extension Education, 4,</w:t>
      </w:r>
      <w:r>
        <w:t xml:space="preserve"> 15.</w:t>
      </w:r>
    </w:p>
    <w:p w14:paraId="5D043E23" w14:textId="77777777" w:rsidR="001544FC" w:rsidRDefault="001544FC" w:rsidP="00326BB1">
      <w:pPr>
        <w:pStyle w:val="NormalWeb"/>
        <w:numPr>
          <w:ilvl w:val="0"/>
          <w:numId w:val="2"/>
        </w:numPr>
        <w:spacing w:line="360" w:lineRule="auto"/>
        <w:jc w:val="both"/>
      </w:pPr>
      <w:r>
        <w:t xml:space="preserve">Kumar, V., &amp; Mishra, N. (2016). Understanding determinants for sanitation facility adoption in rural area: A case study of Simrol model toilet project of Madhya Pradesh India. </w:t>
      </w:r>
      <w:r>
        <w:rPr>
          <w:rStyle w:val="Emphasis"/>
        </w:rPr>
        <w:t>Imperial Journal of Interdisciplinary Research, 2</w:t>
      </w:r>
      <w:r>
        <w:t>(7), 743–754.</w:t>
      </w:r>
    </w:p>
    <w:p w14:paraId="06D09CFC" w14:textId="77777777" w:rsidR="001544FC" w:rsidRDefault="001544FC" w:rsidP="00326BB1">
      <w:pPr>
        <w:pStyle w:val="NormalWeb"/>
        <w:numPr>
          <w:ilvl w:val="0"/>
          <w:numId w:val="2"/>
        </w:numPr>
        <w:spacing w:line="360" w:lineRule="auto"/>
        <w:jc w:val="both"/>
      </w:pPr>
      <w:r>
        <w:t xml:space="preserve">Ministry of Jal Shakti. (2024). </w:t>
      </w:r>
      <w:r>
        <w:rPr>
          <w:rStyle w:val="Emphasis"/>
        </w:rPr>
        <w:t>Swachh Bharat Mission (Grameen) Phase II: Annual progress report 2023–24</w:t>
      </w:r>
      <w:r>
        <w:t xml:space="preserve">. Government of India. </w:t>
      </w:r>
      <w:hyperlink r:id="rId10" w:tgtFrame="_new" w:history="1">
        <w:r>
          <w:rPr>
            <w:rStyle w:val="Hyperlink"/>
          </w:rPr>
          <w:t>https://jalshakti-ddws.gov.in</w:t>
        </w:r>
      </w:hyperlink>
    </w:p>
    <w:p w14:paraId="0C2321FA" w14:textId="77777777" w:rsidR="001544FC" w:rsidRDefault="001544FC" w:rsidP="00326BB1">
      <w:pPr>
        <w:pStyle w:val="NormalWeb"/>
        <w:numPr>
          <w:ilvl w:val="0"/>
          <w:numId w:val="2"/>
        </w:numPr>
        <w:spacing w:line="360" w:lineRule="auto"/>
        <w:jc w:val="both"/>
      </w:pPr>
      <w:r>
        <w:t xml:space="preserve">NITI Aayog. (2025). </w:t>
      </w:r>
      <w:r>
        <w:rPr>
          <w:rStyle w:val="Emphasis"/>
        </w:rPr>
        <w:t>Rural health and sanitation transformation report 2025</w:t>
      </w:r>
      <w:r>
        <w:t xml:space="preserve">. Government of India. </w:t>
      </w:r>
      <w:hyperlink r:id="rId11" w:tgtFrame="_new" w:history="1">
        <w:r>
          <w:rPr>
            <w:rStyle w:val="Hyperlink"/>
          </w:rPr>
          <w:t>https://www.niti.gov.in</w:t>
        </w:r>
      </w:hyperlink>
    </w:p>
    <w:p w14:paraId="3ADB30AA" w14:textId="77777777" w:rsidR="001544FC" w:rsidRDefault="001544FC" w:rsidP="00326BB1">
      <w:pPr>
        <w:pStyle w:val="NormalWeb"/>
        <w:numPr>
          <w:ilvl w:val="0"/>
          <w:numId w:val="2"/>
        </w:numPr>
        <w:spacing w:line="360" w:lineRule="auto"/>
        <w:jc w:val="both"/>
      </w:pPr>
      <w:r>
        <w:t xml:space="preserve">Patel, S. K., Pradhan, M. R., &amp; Patel, S. (2020). Water, sanitation, and hygiene (WASH) conditions and their association with selected diseases in urban India. </w:t>
      </w:r>
      <w:r>
        <w:rPr>
          <w:rStyle w:val="Emphasis"/>
        </w:rPr>
        <w:t>Journal of Population and Social Studies, 28</w:t>
      </w:r>
      <w:r>
        <w:t>(2), 103–115.</w:t>
      </w:r>
    </w:p>
    <w:p w14:paraId="05E6B01F" w14:textId="77777777" w:rsidR="001544FC" w:rsidRDefault="001544FC" w:rsidP="00326BB1">
      <w:pPr>
        <w:pStyle w:val="NormalWeb"/>
        <w:numPr>
          <w:ilvl w:val="0"/>
          <w:numId w:val="2"/>
        </w:numPr>
        <w:spacing w:line="360" w:lineRule="auto"/>
        <w:jc w:val="both"/>
      </w:pPr>
      <w:r>
        <w:t>Rah, J. H., Cronin, A. A., Badgaiyan, B., Aguayo, V. M., Coates, S., &amp; Ahmed, S. (2015). Household sanitation and personal hygiene practices are associated with child stunting in rural India.</w:t>
      </w:r>
    </w:p>
    <w:p w14:paraId="7DFF37E0" w14:textId="77777777" w:rsidR="001544FC" w:rsidRDefault="001544FC" w:rsidP="00326BB1">
      <w:pPr>
        <w:pStyle w:val="NormalWeb"/>
        <w:numPr>
          <w:ilvl w:val="0"/>
          <w:numId w:val="2"/>
        </w:numPr>
        <w:spacing w:line="360" w:lineRule="auto"/>
        <w:jc w:val="both"/>
      </w:pPr>
      <w:r>
        <w:lastRenderedPageBreak/>
        <w:t xml:space="preserve">Rai, R., Satpathy, B., &amp; Singh, A. K. (2015). Gender based variation in perception of flood impacts: Micro study. </w:t>
      </w:r>
      <w:r>
        <w:rPr>
          <w:rStyle w:val="Emphasis"/>
        </w:rPr>
        <w:t>Indian Journal of Extension Education, 59</w:t>
      </w:r>
      <w:r>
        <w:t>(2), 69–73.</w:t>
      </w:r>
    </w:p>
    <w:p w14:paraId="430F896E" w14:textId="77777777" w:rsidR="001544FC" w:rsidRDefault="001544FC" w:rsidP="00326BB1">
      <w:pPr>
        <w:pStyle w:val="NormalWeb"/>
        <w:numPr>
          <w:ilvl w:val="0"/>
          <w:numId w:val="2"/>
        </w:numPr>
        <w:spacing w:line="360" w:lineRule="auto"/>
        <w:jc w:val="both"/>
      </w:pPr>
      <w:r>
        <w:t xml:space="preserve">Satpathy, B. (2022). Digital transformation for sustainable agriculture: A progressive method for small farmers. </w:t>
      </w:r>
      <w:r>
        <w:rPr>
          <w:rStyle w:val="Emphasis"/>
        </w:rPr>
        <w:t>Current Science, 23</w:t>
      </w:r>
      <w:r>
        <w:t>(12).</w:t>
      </w:r>
    </w:p>
    <w:p w14:paraId="461820F2" w14:textId="77777777" w:rsidR="001544FC" w:rsidRDefault="001544FC" w:rsidP="00326BB1">
      <w:pPr>
        <w:pStyle w:val="NormalWeb"/>
        <w:numPr>
          <w:ilvl w:val="0"/>
          <w:numId w:val="2"/>
        </w:numPr>
        <w:spacing w:line="360" w:lineRule="auto"/>
        <w:jc w:val="both"/>
      </w:pPr>
      <w:r>
        <w:t xml:space="preserve">UNICEF India. (2025). </w:t>
      </w:r>
      <w:r>
        <w:rPr>
          <w:rStyle w:val="Emphasis"/>
        </w:rPr>
        <w:t>Water, sanitation and hygiene (WASH) in India: Status and progress update 2025</w:t>
      </w:r>
      <w:r>
        <w:t xml:space="preserve">. UNICEF India. </w:t>
      </w:r>
      <w:hyperlink r:id="rId12" w:tgtFrame="_new" w:history="1">
        <w:r>
          <w:rPr>
            <w:rStyle w:val="Hyperlink"/>
          </w:rPr>
          <w:t>https://www.unicef.org/india</w:t>
        </w:r>
      </w:hyperlink>
    </w:p>
    <w:p w14:paraId="26B4B18B" w14:textId="77777777" w:rsidR="001544FC" w:rsidRDefault="001544FC" w:rsidP="00326BB1">
      <w:pPr>
        <w:pStyle w:val="NormalWeb"/>
        <w:numPr>
          <w:ilvl w:val="0"/>
          <w:numId w:val="2"/>
        </w:numPr>
        <w:spacing w:line="360" w:lineRule="auto"/>
        <w:jc w:val="both"/>
      </w:pPr>
      <w:r>
        <w:t xml:space="preserve">Veerapu, N., Subramaniyan, P., Praveenkumar, B. A., &amp; Arun, G. (2016). Promotion of sanitation and hygiene in a rural area of South India: A community-based study. </w:t>
      </w:r>
      <w:r>
        <w:rPr>
          <w:rStyle w:val="Emphasis"/>
        </w:rPr>
        <w:t>Journal of Family Medicine and Primary Care, 5</w:t>
      </w:r>
      <w:r>
        <w:t>(3), 587.</w:t>
      </w:r>
    </w:p>
    <w:p w14:paraId="7D0BDBDD" w14:textId="77777777" w:rsidR="001544FC" w:rsidRDefault="001544FC" w:rsidP="00326BB1">
      <w:pPr>
        <w:pStyle w:val="NormalWeb"/>
        <w:numPr>
          <w:ilvl w:val="0"/>
          <w:numId w:val="2"/>
        </w:numPr>
        <w:spacing w:line="360" w:lineRule="auto"/>
        <w:jc w:val="both"/>
      </w:pPr>
      <w:r>
        <w:t xml:space="preserve">World Health Organization. (2025). </w:t>
      </w:r>
      <w:r>
        <w:rPr>
          <w:rStyle w:val="Emphasis"/>
        </w:rPr>
        <w:t>Water, sanitation, hygiene and health: Global status report 2025</w:t>
      </w:r>
      <w:r>
        <w:t xml:space="preserve">. WHO. </w:t>
      </w:r>
      <w:hyperlink r:id="rId13" w:tgtFrame="_new" w:history="1">
        <w:r>
          <w:rPr>
            <w:rStyle w:val="Hyperlink"/>
          </w:rPr>
          <w:t>https://www.who.int</w:t>
        </w:r>
      </w:hyperlink>
    </w:p>
    <w:p w14:paraId="4AFE9A3B" w14:textId="77777777" w:rsidR="001544FC" w:rsidRDefault="001544FC" w:rsidP="00326BB1">
      <w:pPr>
        <w:pStyle w:val="NormalWeb"/>
        <w:numPr>
          <w:ilvl w:val="0"/>
          <w:numId w:val="2"/>
        </w:numPr>
        <w:spacing w:line="360" w:lineRule="auto"/>
        <w:jc w:val="both"/>
      </w:pPr>
      <w:r>
        <w:t xml:space="preserve">World Health Organization (WHO), &amp; United Nations Children’s Fund (UNICEF). (2025). </w:t>
      </w:r>
      <w:r>
        <w:rPr>
          <w:rStyle w:val="Emphasis"/>
        </w:rPr>
        <w:t>Progress on household drinking water, sanitation and hygiene 2000–2025: Special focus on gender inequalities</w:t>
      </w:r>
      <w:r>
        <w:t xml:space="preserve">. WHO &amp; UNICEF Joint Monitoring Programme (JMP). </w:t>
      </w:r>
      <w:hyperlink r:id="rId14" w:tgtFrame="_new" w:history="1">
        <w:r>
          <w:rPr>
            <w:rStyle w:val="Hyperlink"/>
          </w:rPr>
          <w:t>https://washdata.org</w:t>
        </w:r>
      </w:hyperlink>
    </w:p>
    <w:p w14:paraId="246FA778" w14:textId="77777777" w:rsidR="00B32FAD" w:rsidRPr="001544FC" w:rsidRDefault="00B32FAD" w:rsidP="00326BB1">
      <w:pPr>
        <w:spacing w:line="360" w:lineRule="auto"/>
        <w:rPr>
          <w:sz w:val="24"/>
          <w:szCs w:val="24"/>
        </w:rPr>
      </w:pPr>
    </w:p>
    <w:sectPr w:rsidR="00B32FAD" w:rsidRPr="001544F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256CA" w14:textId="77777777" w:rsidR="004A2B45" w:rsidRDefault="004A2B45" w:rsidP="00A2210E">
      <w:pPr>
        <w:spacing w:after="0" w:line="240" w:lineRule="auto"/>
      </w:pPr>
      <w:r>
        <w:separator/>
      </w:r>
    </w:p>
  </w:endnote>
  <w:endnote w:type="continuationSeparator" w:id="0">
    <w:p w14:paraId="2993B885" w14:textId="77777777" w:rsidR="004A2B45" w:rsidRDefault="004A2B45" w:rsidP="00A22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2739F" w14:textId="77777777" w:rsidR="00A2210E" w:rsidRDefault="00A221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B0ED9" w14:textId="77777777" w:rsidR="00A2210E" w:rsidRDefault="00A221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9F915" w14:textId="77777777" w:rsidR="00A2210E" w:rsidRDefault="00A22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690C5" w14:textId="77777777" w:rsidR="004A2B45" w:rsidRDefault="004A2B45" w:rsidP="00A2210E">
      <w:pPr>
        <w:spacing w:after="0" w:line="240" w:lineRule="auto"/>
      </w:pPr>
      <w:r>
        <w:separator/>
      </w:r>
    </w:p>
  </w:footnote>
  <w:footnote w:type="continuationSeparator" w:id="0">
    <w:p w14:paraId="38D505D6" w14:textId="77777777" w:rsidR="004A2B45" w:rsidRDefault="004A2B45" w:rsidP="00A22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45666" w14:textId="75E06816" w:rsidR="00A2210E" w:rsidRDefault="00A2210E">
    <w:pPr>
      <w:pStyle w:val="Header"/>
    </w:pPr>
    <w:r>
      <w:rPr>
        <w:noProof/>
      </w:rPr>
      <w:pict w14:anchorId="46819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6313"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62D79" w14:textId="3BB81C25" w:rsidR="00A2210E" w:rsidRDefault="00A2210E">
    <w:pPr>
      <w:pStyle w:val="Header"/>
    </w:pPr>
    <w:r>
      <w:rPr>
        <w:noProof/>
      </w:rPr>
      <w:pict w14:anchorId="56E8CA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6314"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CAC95" w14:textId="3573948D" w:rsidR="00A2210E" w:rsidRDefault="00A2210E">
    <w:pPr>
      <w:pStyle w:val="Header"/>
    </w:pPr>
    <w:r>
      <w:rPr>
        <w:noProof/>
      </w:rPr>
      <w:pict w14:anchorId="7C070C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6312"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8E2211"/>
    <w:multiLevelType w:val="hybridMultilevel"/>
    <w:tmpl w:val="4A6A2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D2280C"/>
    <w:multiLevelType w:val="hybridMultilevel"/>
    <w:tmpl w:val="F9A00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C8"/>
    <w:rsid w:val="00064AE6"/>
    <w:rsid w:val="001544FC"/>
    <w:rsid w:val="001B775B"/>
    <w:rsid w:val="001C1769"/>
    <w:rsid w:val="00285A9C"/>
    <w:rsid w:val="0029043F"/>
    <w:rsid w:val="00326BB1"/>
    <w:rsid w:val="00430D36"/>
    <w:rsid w:val="00452EC8"/>
    <w:rsid w:val="004A2B45"/>
    <w:rsid w:val="0050730B"/>
    <w:rsid w:val="005F37EF"/>
    <w:rsid w:val="00615F91"/>
    <w:rsid w:val="006A611F"/>
    <w:rsid w:val="006E08FE"/>
    <w:rsid w:val="00702109"/>
    <w:rsid w:val="007950B9"/>
    <w:rsid w:val="00823752"/>
    <w:rsid w:val="00875366"/>
    <w:rsid w:val="00891DB5"/>
    <w:rsid w:val="008C2263"/>
    <w:rsid w:val="009551D7"/>
    <w:rsid w:val="00994B36"/>
    <w:rsid w:val="00A2210E"/>
    <w:rsid w:val="00A56EDC"/>
    <w:rsid w:val="00B32FAD"/>
    <w:rsid w:val="00B6263D"/>
    <w:rsid w:val="00B67DE4"/>
    <w:rsid w:val="00DF3E09"/>
    <w:rsid w:val="00E61E10"/>
    <w:rsid w:val="00FF707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18E182"/>
  <w15:chartTrackingRefBased/>
  <w15:docId w15:val="{110F8A8A-A67C-473B-B257-4C2B5B80B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2EC8"/>
    <w:pPr>
      <w:spacing w:after="5" w:line="248" w:lineRule="auto"/>
      <w:ind w:left="10" w:right="1"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rsid w:val="00452EC8"/>
    <w:pPr>
      <w:keepNext/>
      <w:keepLines/>
      <w:spacing w:after="0"/>
      <w:ind w:left="10"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EC8"/>
    <w:pPr>
      <w:ind w:left="720"/>
      <w:contextualSpacing/>
    </w:pPr>
    <w:rPr>
      <w:rFonts w:cs="Mangal"/>
      <w:szCs w:val="18"/>
    </w:rPr>
  </w:style>
  <w:style w:type="character" w:customStyle="1" w:styleId="Heading1Char">
    <w:name w:val="Heading 1 Char"/>
    <w:basedOn w:val="DefaultParagraphFont"/>
    <w:link w:val="Heading1"/>
    <w:uiPriority w:val="9"/>
    <w:rsid w:val="00452EC8"/>
    <w:rPr>
      <w:rFonts w:ascii="Times New Roman" w:eastAsia="Times New Roman" w:hAnsi="Times New Roman" w:cs="Times New Roman"/>
      <w:b/>
      <w:color w:val="000000"/>
      <w:sz w:val="20"/>
    </w:rPr>
  </w:style>
  <w:style w:type="paragraph" w:styleId="NormalWeb">
    <w:name w:val="Normal (Web)"/>
    <w:basedOn w:val="Normal"/>
    <w:uiPriority w:val="99"/>
    <w:unhideWhenUsed/>
    <w:rsid w:val="00452EC8"/>
    <w:pPr>
      <w:spacing w:before="100" w:beforeAutospacing="1" w:after="100" w:afterAutospacing="1" w:line="240" w:lineRule="auto"/>
      <w:ind w:left="0" w:right="0" w:firstLine="0"/>
      <w:jc w:val="left"/>
    </w:pPr>
    <w:rPr>
      <w:color w:val="auto"/>
      <w:sz w:val="24"/>
      <w:szCs w:val="24"/>
    </w:rPr>
  </w:style>
  <w:style w:type="character" w:styleId="Strong">
    <w:name w:val="Strong"/>
    <w:basedOn w:val="DefaultParagraphFont"/>
    <w:uiPriority w:val="22"/>
    <w:qFormat/>
    <w:rsid w:val="00452EC8"/>
    <w:rPr>
      <w:b/>
      <w:bCs/>
    </w:rPr>
  </w:style>
  <w:style w:type="table" w:customStyle="1" w:styleId="TableGrid">
    <w:name w:val="TableGrid"/>
    <w:rsid w:val="00452EC8"/>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29043F"/>
    <w:rPr>
      <w:color w:val="0563C1" w:themeColor="hyperlink"/>
      <w:u w:val="single"/>
    </w:rPr>
  </w:style>
  <w:style w:type="character" w:styleId="UnresolvedMention">
    <w:name w:val="Unresolved Mention"/>
    <w:basedOn w:val="DefaultParagraphFont"/>
    <w:uiPriority w:val="99"/>
    <w:semiHidden/>
    <w:unhideWhenUsed/>
    <w:rsid w:val="0029043F"/>
    <w:rPr>
      <w:color w:val="605E5C"/>
      <w:shd w:val="clear" w:color="auto" w:fill="E1DFDD"/>
    </w:rPr>
  </w:style>
  <w:style w:type="character" w:styleId="Emphasis">
    <w:name w:val="Emphasis"/>
    <w:basedOn w:val="DefaultParagraphFont"/>
    <w:uiPriority w:val="20"/>
    <w:qFormat/>
    <w:rsid w:val="00E61E10"/>
    <w:rPr>
      <w:i/>
      <w:iCs/>
    </w:rPr>
  </w:style>
  <w:style w:type="paragraph" w:styleId="Header">
    <w:name w:val="header"/>
    <w:basedOn w:val="Normal"/>
    <w:link w:val="HeaderChar"/>
    <w:uiPriority w:val="99"/>
    <w:unhideWhenUsed/>
    <w:rsid w:val="00A2210E"/>
    <w:pPr>
      <w:tabs>
        <w:tab w:val="center" w:pos="4680"/>
        <w:tab w:val="right" w:pos="9360"/>
      </w:tabs>
      <w:spacing w:after="0" w:line="240" w:lineRule="auto"/>
    </w:pPr>
    <w:rPr>
      <w:rFonts w:cs="Mangal"/>
      <w:szCs w:val="18"/>
    </w:rPr>
  </w:style>
  <w:style w:type="character" w:customStyle="1" w:styleId="HeaderChar">
    <w:name w:val="Header Char"/>
    <w:basedOn w:val="DefaultParagraphFont"/>
    <w:link w:val="Header"/>
    <w:uiPriority w:val="99"/>
    <w:rsid w:val="00A2210E"/>
    <w:rPr>
      <w:rFonts w:ascii="Times New Roman" w:eastAsia="Times New Roman" w:hAnsi="Times New Roman" w:cs="Mangal"/>
      <w:color w:val="000000"/>
      <w:sz w:val="20"/>
      <w:szCs w:val="18"/>
    </w:rPr>
  </w:style>
  <w:style w:type="paragraph" w:styleId="Footer">
    <w:name w:val="footer"/>
    <w:basedOn w:val="Normal"/>
    <w:link w:val="FooterChar"/>
    <w:uiPriority w:val="99"/>
    <w:unhideWhenUsed/>
    <w:rsid w:val="00A2210E"/>
    <w:pPr>
      <w:tabs>
        <w:tab w:val="center" w:pos="4680"/>
        <w:tab w:val="right" w:pos="9360"/>
      </w:tabs>
      <w:spacing w:after="0" w:line="240" w:lineRule="auto"/>
    </w:pPr>
    <w:rPr>
      <w:rFonts w:cs="Mangal"/>
      <w:szCs w:val="18"/>
    </w:rPr>
  </w:style>
  <w:style w:type="character" w:customStyle="1" w:styleId="FooterChar">
    <w:name w:val="Footer Char"/>
    <w:basedOn w:val="DefaultParagraphFont"/>
    <w:link w:val="Footer"/>
    <w:uiPriority w:val="99"/>
    <w:rsid w:val="00A2210E"/>
    <w:rPr>
      <w:rFonts w:ascii="Times New Roman" w:eastAsia="Times New Roman" w:hAnsi="Times New Roman" w:cs="Mangal"/>
      <w:color w:val="000000"/>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93710">
      <w:bodyDiv w:val="1"/>
      <w:marLeft w:val="0"/>
      <w:marRight w:val="0"/>
      <w:marTop w:val="0"/>
      <w:marBottom w:val="0"/>
      <w:divBdr>
        <w:top w:val="none" w:sz="0" w:space="0" w:color="auto"/>
        <w:left w:val="none" w:sz="0" w:space="0" w:color="auto"/>
        <w:bottom w:val="none" w:sz="0" w:space="0" w:color="auto"/>
        <w:right w:val="none" w:sz="0" w:space="0" w:color="auto"/>
      </w:divBdr>
    </w:div>
    <w:div w:id="210963986">
      <w:bodyDiv w:val="1"/>
      <w:marLeft w:val="0"/>
      <w:marRight w:val="0"/>
      <w:marTop w:val="0"/>
      <w:marBottom w:val="0"/>
      <w:divBdr>
        <w:top w:val="none" w:sz="0" w:space="0" w:color="auto"/>
        <w:left w:val="none" w:sz="0" w:space="0" w:color="auto"/>
        <w:bottom w:val="none" w:sz="0" w:space="0" w:color="auto"/>
        <w:right w:val="none" w:sz="0" w:space="0" w:color="auto"/>
      </w:divBdr>
    </w:div>
    <w:div w:id="359359042">
      <w:bodyDiv w:val="1"/>
      <w:marLeft w:val="0"/>
      <w:marRight w:val="0"/>
      <w:marTop w:val="0"/>
      <w:marBottom w:val="0"/>
      <w:divBdr>
        <w:top w:val="none" w:sz="0" w:space="0" w:color="auto"/>
        <w:left w:val="none" w:sz="0" w:space="0" w:color="auto"/>
        <w:bottom w:val="none" w:sz="0" w:space="0" w:color="auto"/>
        <w:right w:val="none" w:sz="0" w:space="0" w:color="auto"/>
      </w:divBdr>
    </w:div>
    <w:div w:id="396977331">
      <w:bodyDiv w:val="1"/>
      <w:marLeft w:val="0"/>
      <w:marRight w:val="0"/>
      <w:marTop w:val="0"/>
      <w:marBottom w:val="0"/>
      <w:divBdr>
        <w:top w:val="none" w:sz="0" w:space="0" w:color="auto"/>
        <w:left w:val="none" w:sz="0" w:space="0" w:color="auto"/>
        <w:bottom w:val="none" w:sz="0" w:space="0" w:color="auto"/>
        <w:right w:val="none" w:sz="0" w:space="0" w:color="auto"/>
      </w:divBdr>
    </w:div>
    <w:div w:id="443309058">
      <w:bodyDiv w:val="1"/>
      <w:marLeft w:val="0"/>
      <w:marRight w:val="0"/>
      <w:marTop w:val="0"/>
      <w:marBottom w:val="0"/>
      <w:divBdr>
        <w:top w:val="none" w:sz="0" w:space="0" w:color="auto"/>
        <w:left w:val="none" w:sz="0" w:space="0" w:color="auto"/>
        <w:bottom w:val="none" w:sz="0" w:space="0" w:color="auto"/>
        <w:right w:val="none" w:sz="0" w:space="0" w:color="auto"/>
      </w:divBdr>
    </w:div>
    <w:div w:id="451024665">
      <w:bodyDiv w:val="1"/>
      <w:marLeft w:val="0"/>
      <w:marRight w:val="0"/>
      <w:marTop w:val="0"/>
      <w:marBottom w:val="0"/>
      <w:divBdr>
        <w:top w:val="none" w:sz="0" w:space="0" w:color="auto"/>
        <w:left w:val="none" w:sz="0" w:space="0" w:color="auto"/>
        <w:bottom w:val="none" w:sz="0" w:space="0" w:color="auto"/>
        <w:right w:val="none" w:sz="0" w:space="0" w:color="auto"/>
      </w:divBdr>
    </w:div>
    <w:div w:id="509834222">
      <w:bodyDiv w:val="1"/>
      <w:marLeft w:val="0"/>
      <w:marRight w:val="0"/>
      <w:marTop w:val="0"/>
      <w:marBottom w:val="0"/>
      <w:divBdr>
        <w:top w:val="none" w:sz="0" w:space="0" w:color="auto"/>
        <w:left w:val="none" w:sz="0" w:space="0" w:color="auto"/>
        <w:bottom w:val="none" w:sz="0" w:space="0" w:color="auto"/>
        <w:right w:val="none" w:sz="0" w:space="0" w:color="auto"/>
      </w:divBdr>
    </w:div>
    <w:div w:id="573128644">
      <w:bodyDiv w:val="1"/>
      <w:marLeft w:val="0"/>
      <w:marRight w:val="0"/>
      <w:marTop w:val="0"/>
      <w:marBottom w:val="0"/>
      <w:divBdr>
        <w:top w:val="none" w:sz="0" w:space="0" w:color="auto"/>
        <w:left w:val="none" w:sz="0" w:space="0" w:color="auto"/>
        <w:bottom w:val="none" w:sz="0" w:space="0" w:color="auto"/>
        <w:right w:val="none" w:sz="0" w:space="0" w:color="auto"/>
      </w:divBdr>
    </w:div>
    <w:div w:id="663434153">
      <w:bodyDiv w:val="1"/>
      <w:marLeft w:val="0"/>
      <w:marRight w:val="0"/>
      <w:marTop w:val="0"/>
      <w:marBottom w:val="0"/>
      <w:divBdr>
        <w:top w:val="none" w:sz="0" w:space="0" w:color="auto"/>
        <w:left w:val="none" w:sz="0" w:space="0" w:color="auto"/>
        <w:bottom w:val="none" w:sz="0" w:space="0" w:color="auto"/>
        <w:right w:val="none" w:sz="0" w:space="0" w:color="auto"/>
      </w:divBdr>
    </w:div>
    <w:div w:id="667293534">
      <w:bodyDiv w:val="1"/>
      <w:marLeft w:val="0"/>
      <w:marRight w:val="0"/>
      <w:marTop w:val="0"/>
      <w:marBottom w:val="0"/>
      <w:divBdr>
        <w:top w:val="none" w:sz="0" w:space="0" w:color="auto"/>
        <w:left w:val="none" w:sz="0" w:space="0" w:color="auto"/>
        <w:bottom w:val="none" w:sz="0" w:space="0" w:color="auto"/>
        <w:right w:val="none" w:sz="0" w:space="0" w:color="auto"/>
      </w:divBdr>
    </w:div>
    <w:div w:id="888227597">
      <w:bodyDiv w:val="1"/>
      <w:marLeft w:val="0"/>
      <w:marRight w:val="0"/>
      <w:marTop w:val="0"/>
      <w:marBottom w:val="0"/>
      <w:divBdr>
        <w:top w:val="none" w:sz="0" w:space="0" w:color="auto"/>
        <w:left w:val="none" w:sz="0" w:space="0" w:color="auto"/>
        <w:bottom w:val="none" w:sz="0" w:space="0" w:color="auto"/>
        <w:right w:val="none" w:sz="0" w:space="0" w:color="auto"/>
      </w:divBdr>
    </w:div>
    <w:div w:id="1078482292">
      <w:bodyDiv w:val="1"/>
      <w:marLeft w:val="0"/>
      <w:marRight w:val="0"/>
      <w:marTop w:val="0"/>
      <w:marBottom w:val="0"/>
      <w:divBdr>
        <w:top w:val="none" w:sz="0" w:space="0" w:color="auto"/>
        <w:left w:val="none" w:sz="0" w:space="0" w:color="auto"/>
        <w:bottom w:val="none" w:sz="0" w:space="0" w:color="auto"/>
        <w:right w:val="none" w:sz="0" w:space="0" w:color="auto"/>
      </w:divBdr>
    </w:div>
    <w:div w:id="1115635646">
      <w:bodyDiv w:val="1"/>
      <w:marLeft w:val="0"/>
      <w:marRight w:val="0"/>
      <w:marTop w:val="0"/>
      <w:marBottom w:val="0"/>
      <w:divBdr>
        <w:top w:val="none" w:sz="0" w:space="0" w:color="auto"/>
        <w:left w:val="none" w:sz="0" w:space="0" w:color="auto"/>
        <w:bottom w:val="none" w:sz="0" w:space="0" w:color="auto"/>
        <w:right w:val="none" w:sz="0" w:space="0" w:color="auto"/>
      </w:divBdr>
    </w:div>
    <w:div w:id="1358702948">
      <w:bodyDiv w:val="1"/>
      <w:marLeft w:val="0"/>
      <w:marRight w:val="0"/>
      <w:marTop w:val="0"/>
      <w:marBottom w:val="0"/>
      <w:divBdr>
        <w:top w:val="none" w:sz="0" w:space="0" w:color="auto"/>
        <w:left w:val="none" w:sz="0" w:space="0" w:color="auto"/>
        <w:bottom w:val="none" w:sz="0" w:space="0" w:color="auto"/>
        <w:right w:val="none" w:sz="0" w:space="0" w:color="auto"/>
      </w:divBdr>
    </w:div>
    <w:div w:id="1414468584">
      <w:bodyDiv w:val="1"/>
      <w:marLeft w:val="0"/>
      <w:marRight w:val="0"/>
      <w:marTop w:val="0"/>
      <w:marBottom w:val="0"/>
      <w:divBdr>
        <w:top w:val="none" w:sz="0" w:space="0" w:color="auto"/>
        <w:left w:val="none" w:sz="0" w:space="0" w:color="auto"/>
        <w:bottom w:val="none" w:sz="0" w:space="0" w:color="auto"/>
        <w:right w:val="none" w:sz="0" w:space="0" w:color="auto"/>
      </w:divBdr>
    </w:div>
    <w:div w:id="1530684212">
      <w:bodyDiv w:val="1"/>
      <w:marLeft w:val="0"/>
      <w:marRight w:val="0"/>
      <w:marTop w:val="0"/>
      <w:marBottom w:val="0"/>
      <w:divBdr>
        <w:top w:val="none" w:sz="0" w:space="0" w:color="auto"/>
        <w:left w:val="none" w:sz="0" w:space="0" w:color="auto"/>
        <w:bottom w:val="none" w:sz="0" w:space="0" w:color="auto"/>
        <w:right w:val="none" w:sz="0" w:space="0" w:color="auto"/>
      </w:divBdr>
    </w:div>
    <w:div w:id="1561597916">
      <w:bodyDiv w:val="1"/>
      <w:marLeft w:val="0"/>
      <w:marRight w:val="0"/>
      <w:marTop w:val="0"/>
      <w:marBottom w:val="0"/>
      <w:divBdr>
        <w:top w:val="none" w:sz="0" w:space="0" w:color="auto"/>
        <w:left w:val="none" w:sz="0" w:space="0" w:color="auto"/>
        <w:bottom w:val="none" w:sz="0" w:space="0" w:color="auto"/>
        <w:right w:val="none" w:sz="0" w:space="0" w:color="auto"/>
      </w:divBdr>
    </w:div>
    <w:div w:id="1706366213">
      <w:bodyDiv w:val="1"/>
      <w:marLeft w:val="0"/>
      <w:marRight w:val="0"/>
      <w:marTop w:val="0"/>
      <w:marBottom w:val="0"/>
      <w:divBdr>
        <w:top w:val="none" w:sz="0" w:space="0" w:color="auto"/>
        <w:left w:val="none" w:sz="0" w:space="0" w:color="auto"/>
        <w:bottom w:val="none" w:sz="0" w:space="0" w:color="auto"/>
        <w:right w:val="none" w:sz="0" w:space="0" w:color="auto"/>
      </w:divBdr>
    </w:div>
    <w:div w:id="1714499696">
      <w:bodyDiv w:val="1"/>
      <w:marLeft w:val="0"/>
      <w:marRight w:val="0"/>
      <w:marTop w:val="0"/>
      <w:marBottom w:val="0"/>
      <w:divBdr>
        <w:top w:val="none" w:sz="0" w:space="0" w:color="auto"/>
        <w:left w:val="none" w:sz="0" w:space="0" w:color="auto"/>
        <w:bottom w:val="none" w:sz="0" w:space="0" w:color="auto"/>
        <w:right w:val="none" w:sz="0" w:space="0" w:color="auto"/>
      </w:divBdr>
    </w:div>
    <w:div w:id="1783305611">
      <w:bodyDiv w:val="1"/>
      <w:marLeft w:val="0"/>
      <w:marRight w:val="0"/>
      <w:marTop w:val="0"/>
      <w:marBottom w:val="0"/>
      <w:divBdr>
        <w:top w:val="none" w:sz="0" w:space="0" w:color="auto"/>
        <w:left w:val="none" w:sz="0" w:space="0" w:color="auto"/>
        <w:bottom w:val="none" w:sz="0" w:space="0" w:color="auto"/>
        <w:right w:val="none" w:sz="0" w:space="0" w:color="auto"/>
      </w:divBdr>
    </w:div>
    <w:div w:id="1822574593">
      <w:bodyDiv w:val="1"/>
      <w:marLeft w:val="0"/>
      <w:marRight w:val="0"/>
      <w:marTop w:val="0"/>
      <w:marBottom w:val="0"/>
      <w:divBdr>
        <w:top w:val="none" w:sz="0" w:space="0" w:color="auto"/>
        <w:left w:val="none" w:sz="0" w:space="0" w:color="auto"/>
        <w:bottom w:val="none" w:sz="0" w:space="0" w:color="auto"/>
        <w:right w:val="none" w:sz="0" w:space="0" w:color="auto"/>
      </w:divBdr>
    </w:div>
    <w:div w:id="1900894790">
      <w:bodyDiv w:val="1"/>
      <w:marLeft w:val="0"/>
      <w:marRight w:val="0"/>
      <w:marTop w:val="0"/>
      <w:marBottom w:val="0"/>
      <w:divBdr>
        <w:top w:val="none" w:sz="0" w:space="0" w:color="auto"/>
        <w:left w:val="none" w:sz="0" w:space="0" w:color="auto"/>
        <w:bottom w:val="none" w:sz="0" w:space="0" w:color="auto"/>
        <w:right w:val="none" w:sz="0" w:space="0" w:color="auto"/>
      </w:divBdr>
    </w:div>
    <w:div w:id="1932279005">
      <w:bodyDiv w:val="1"/>
      <w:marLeft w:val="0"/>
      <w:marRight w:val="0"/>
      <w:marTop w:val="0"/>
      <w:marBottom w:val="0"/>
      <w:divBdr>
        <w:top w:val="none" w:sz="0" w:space="0" w:color="auto"/>
        <w:left w:val="none" w:sz="0" w:space="0" w:color="auto"/>
        <w:bottom w:val="none" w:sz="0" w:space="0" w:color="auto"/>
        <w:right w:val="none" w:sz="0" w:space="0" w:color="auto"/>
      </w:divBdr>
    </w:div>
    <w:div w:id="1941374727">
      <w:bodyDiv w:val="1"/>
      <w:marLeft w:val="0"/>
      <w:marRight w:val="0"/>
      <w:marTop w:val="0"/>
      <w:marBottom w:val="0"/>
      <w:divBdr>
        <w:top w:val="none" w:sz="0" w:space="0" w:color="auto"/>
        <w:left w:val="none" w:sz="0" w:space="0" w:color="auto"/>
        <w:bottom w:val="none" w:sz="0" w:space="0" w:color="auto"/>
        <w:right w:val="none" w:sz="0" w:space="0" w:color="auto"/>
      </w:divBdr>
    </w:div>
    <w:div w:id="2023122226">
      <w:bodyDiv w:val="1"/>
      <w:marLeft w:val="0"/>
      <w:marRight w:val="0"/>
      <w:marTop w:val="0"/>
      <w:marBottom w:val="0"/>
      <w:divBdr>
        <w:top w:val="none" w:sz="0" w:space="0" w:color="auto"/>
        <w:left w:val="none" w:sz="0" w:space="0" w:color="auto"/>
        <w:bottom w:val="none" w:sz="0" w:space="0" w:color="auto"/>
        <w:right w:val="none" w:sz="0" w:space="0" w:color="auto"/>
      </w:divBdr>
    </w:div>
    <w:div w:id="2102138504">
      <w:bodyDiv w:val="1"/>
      <w:marLeft w:val="0"/>
      <w:marRight w:val="0"/>
      <w:marTop w:val="0"/>
      <w:marBottom w:val="0"/>
      <w:divBdr>
        <w:top w:val="none" w:sz="0" w:space="0" w:color="auto"/>
        <w:left w:val="none" w:sz="0" w:space="0" w:color="auto"/>
        <w:bottom w:val="none" w:sz="0" w:space="0" w:color="auto"/>
        <w:right w:val="none" w:sz="0" w:space="0" w:color="auto"/>
      </w:divBdr>
    </w:div>
    <w:div w:id="212075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chiips.org" TargetMode="External"/><Relationship Id="rId13" Type="http://schemas.openxmlformats.org/officeDocument/2006/relationships/hyperlink" Target="https://www.who.in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indiasanitationcoalition.org" TargetMode="External"/><Relationship Id="rId12" Type="http://schemas.openxmlformats.org/officeDocument/2006/relationships/hyperlink" Target="https://www.unicef.org/indi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ti.gov.i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jalshakti-ddws.gov.in"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6/j.cegh.2023.101253" TargetMode="External"/><Relationship Id="rId14" Type="http://schemas.openxmlformats.org/officeDocument/2006/relationships/hyperlink" Target="https://washdata.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9</Pages>
  <Words>2812</Words>
  <Characters>16031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1170</cp:lastModifiedBy>
  <cp:revision>56</cp:revision>
  <dcterms:created xsi:type="dcterms:W3CDTF">2026-02-11T05:41:00Z</dcterms:created>
  <dcterms:modified xsi:type="dcterms:W3CDTF">2026-02-13T10:50:00Z</dcterms:modified>
</cp:coreProperties>
</file>