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6014B" w14:textId="12A2C7C1" w:rsidR="00AA2D6C" w:rsidRPr="00052FFA" w:rsidRDefault="00197AB4" w:rsidP="00A1566A">
      <w:pPr>
        <w:jc w:val="both"/>
        <w:rPr>
          <w:rFonts w:ascii="Arial" w:hAnsi="Arial" w:cs="Arial"/>
          <w:b/>
          <w:bCs/>
          <w:sz w:val="24"/>
          <w:szCs w:val="24"/>
        </w:rPr>
      </w:pPr>
      <w:r w:rsidRPr="00052FFA">
        <w:rPr>
          <w:rFonts w:ascii="Arial" w:hAnsi="Arial" w:cs="Arial"/>
          <w:b/>
          <w:bCs/>
          <w:sz w:val="24"/>
          <w:szCs w:val="24"/>
        </w:rPr>
        <w:t>Development</w:t>
      </w:r>
      <w:r w:rsidR="0021489F" w:rsidRPr="00052FFA">
        <w:rPr>
          <w:rFonts w:ascii="Arial" w:hAnsi="Arial" w:cs="Arial"/>
          <w:b/>
          <w:bCs/>
          <w:sz w:val="24"/>
          <w:szCs w:val="24"/>
        </w:rPr>
        <w:t xml:space="preserve"> and Characterization of Banana Syrup</w:t>
      </w:r>
      <w:r w:rsidR="006E05E6" w:rsidRPr="00052FFA">
        <w:rPr>
          <w:rFonts w:ascii="Arial" w:hAnsi="Arial" w:cs="Arial"/>
          <w:b/>
          <w:bCs/>
          <w:sz w:val="24"/>
          <w:szCs w:val="24"/>
        </w:rPr>
        <w:t xml:space="preserve"> from Disqualified </w:t>
      </w:r>
      <w:r w:rsidR="00E53091" w:rsidRPr="00052FFA">
        <w:rPr>
          <w:rFonts w:ascii="Arial" w:hAnsi="Arial" w:cs="Arial"/>
          <w:b/>
          <w:bCs/>
          <w:sz w:val="24"/>
          <w:szCs w:val="24"/>
        </w:rPr>
        <w:t>Export-Grade Bananas</w:t>
      </w:r>
    </w:p>
    <w:p w14:paraId="40D35FFB" w14:textId="77777777" w:rsidR="00A458DF" w:rsidRDefault="00A458DF" w:rsidP="00744C89">
      <w:pPr>
        <w:rPr>
          <w:rFonts w:ascii="Arial" w:hAnsi="Arial" w:cs="Arial"/>
          <w:b/>
          <w:bCs/>
        </w:rPr>
      </w:pPr>
    </w:p>
    <w:p w14:paraId="61F62D6F" w14:textId="2C6BDB93" w:rsidR="00744C89" w:rsidRPr="00052FFA" w:rsidRDefault="00052FFA" w:rsidP="00744C89">
      <w:pPr>
        <w:rPr>
          <w:rFonts w:ascii="Arial" w:hAnsi="Arial" w:cs="Arial"/>
        </w:rPr>
      </w:pPr>
      <w:r w:rsidRPr="00052FFA">
        <w:rPr>
          <w:rFonts w:ascii="Arial" w:hAnsi="Arial" w:cs="Arial"/>
          <w:b/>
          <w:bCs/>
        </w:rPr>
        <w:t>ABSTRACT</w:t>
      </w:r>
      <w:r w:rsidRPr="00052FFA">
        <w:rPr>
          <w:rFonts w:ascii="Arial" w:hAnsi="Arial" w:cs="Arial"/>
        </w:rPr>
        <w:t xml:space="preserve"> </w:t>
      </w:r>
    </w:p>
    <w:p w14:paraId="4E1D9AC8" w14:textId="1CE63931" w:rsidR="0060155E" w:rsidRPr="00B54EB8" w:rsidRDefault="0060155E" w:rsidP="0060155E">
      <w:pPr>
        <w:jc w:val="both"/>
        <w:rPr>
          <w:rFonts w:ascii="Arial" w:hAnsi="Arial" w:cs="Arial"/>
          <w:sz w:val="20"/>
          <w:szCs w:val="20"/>
        </w:rPr>
      </w:pPr>
      <w:r w:rsidRPr="00B54EB8">
        <w:rPr>
          <w:rFonts w:ascii="Arial" w:hAnsi="Arial" w:cs="Arial"/>
          <w:sz w:val="20"/>
          <w:szCs w:val="20"/>
        </w:rPr>
        <w:t>Banana is a highly perishable tropical fruit, and considerable post-harvest losses occur due to rapid ripening and the rejection of export-grade fruits based on external morphological defects, despite their nutritional adequacy. Converting such disqualified bananas into shelf-stable, value-added products represents a sustainable approach to reducing food waste and improving economic returns. This study aimed to develop, characterize, and evaluate the shelf life of ripe banana syrup. Juice extracted from ripe bananas was concentrated into syrup at a predetermined total soluble solids (TSS) level. The developed syrup was analyzed for physicochemical properties, including °Brix, pH, titratable acidity, sugar content, and color, using standard analytical methods. Sensory acceptability was evaluated using a 9-point hedonic scale. Storage stability was assessed at room temperature over</w:t>
      </w:r>
      <w:r w:rsidR="006B6607" w:rsidRPr="00B54EB8">
        <w:rPr>
          <w:rFonts w:ascii="Arial" w:hAnsi="Arial" w:cs="Arial"/>
          <w:sz w:val="20"/>
          <w:szCs w:val="20"/>
        </w:rPr>
        <w:t xml:space="preserve"> a</w:t>
      </w:r>
      <w:r w:rsidRPr="00B54EB8">
        <w:rPr>
          <w:rFonts w:ascii="Arial" w:hAnsi="Arial" w:cs="Arial"/>
          <w:sz w:val="20"/>
          <w:szCs w:val="20"/>
        </w:rPr>
        <w:t xml:space="preserve"> </w:t>
      </w:r>
      <w:r w:rsidR="006B6607" w:rsidRPr="00B54EB8">
        <w:rPr>
          <w:rFonts w:ascii="Arial" w:hAnsi="Arial" w:cs="Arial"/>
          <w:sz w:val="20"/>
          <w:szCs w:val="20"/>
        </w:rPr>
        <w:t xml:space="preserve">28 days </w:t>
      </w:r>
      <w:r w:rsidRPr="00B54EB8">
        <w:rPr>
          <w:rFonts w:ascii="Arial" w:hAnsi="Arial" w:cs="Arial"/>
          <w:sz w:val="20"/>
          <w:szCs w:val="20"/>
        </w:rPr>
        <w:t xml:space="preserve">storage period. </w:t>
      </w:r>
      <w:r w:rsidR="00292A19" w:rsidRPr="00B54EB8">
        <w:rPr>
          <w:rFonts w:ascii="Arial" w:hAnsi="Arial" w:cs="Arial"/>
          <w:sz w:val="20"/>
          <w:szCs w:val="20"/>
        </w:rPr>
        <w:t>The banana syrup exhibited high total soluble solids, balanced acidity, and desirable sensory characteristics, receiving high scores for all sensory attributes, with no significant changes observed during the first 21 days of storage (P &gt; 0.05). Signs of fermentation appeared thereafter, rendering the syrup unsuitable for consumption by day 28.</w:t>
      </w:r>
      <w:r w:rsidRPr="00B54EB8">
        <w:rPr>
          <w:rFonts w:ascii="Arial" w:hAnsi="Arial" w:cs="Arial"/>
          <w:sz w:val="20"/>
          <w:szCs w:val="20"/>
        </w:rPr>
        <w:t xml:space="preserve"> These findings indicate that banana syrup is a nutritious and acceptable natural sweetener with potential applications in beverages and breakfast cereals, offering a practical strategy to reduce post-harvest losses and enhance dietary nutrient intake.</w:t>
      </w:r>
    </w:p>
    <w:p w14:paraId="1D9304E9" w14:textId="5D029BEF" w:rsidR="00C963D1" w:rsidRPr="00B54EB8" w:rsidRDefault="00C963D1" w:rsidP="005C4544">
      <w:pPr>
        <w:jc w:val="both"/>
        <w:rPr>
          <w:rFonts w:ascii="Arial" w:hAnsi="Arial" w:cs="Arial"/>
          <w:b/>
          <w:bCs/>
          <w:sz w:val="20"/>
          <w:szCs w:val="20"/>
        </w:rPr>
      </w:pPr>
      <w:r w:rsidRPr="00B54EB8">
        <w:rPr>
          <w:rFonts w:ascii="Arial" w:hAnsi="Arial" w:cs="Arial"/>
          <w:b/>
          <w:bCs/>
          <w:sz w:val="20"/>
          <w:szCs w:val="20"/>
        </w:rPr>
        <w:t xml:space="preserve">Keywords: </w:t>
      </w:r>
      <w:r w:rsidR="0013244E" w:rsidRPr="00B54EB8">
        <w:rPr>
          <w:rFonts w:ascii="Arial" w:hAnsi="Arial" w:cs="Arial"/>
          <w:sz w:val="20"/>
          <w:szCs w:val="20"/>
        </w:rPr>
        <w:t>Post-harvest losses</w:t>
      </w:r>
      <w:r w:rsidRPr="00B54EB8">
        <w:rPr>
          <w:rFonts w:ascii="Arial" w:hAnsi="Arial" w:cs="Arial"/>
          <w:sz w:val="20"/>
          <w:szCs w:val="20"/>
        </w:rPr>
        <w:t xml:space="preserve">, </w:t>
      </w:r>
      <w:r w:rsidR="004D5DAA" w:rsidRPr="00B54EB8">
        <w:rPr>
          <w:rFonts w:ascii="Arial" w:hAnsi="Arial" w:cs="Arial"/>
          <w:sz w:val="20"/>
          <w:szCs w:val="20"/>
        </w:rPr>
        <w:t>value-added products, ripe banana, storage stability, sweetener</w:t>
      </w:r>
      <w:r w:rsidR="0013244E" w:rsidRPr="00B54EB8">
        <w:rPr>
          <w:rFonts w:ascii="Arial" w:hAnsi="Arial" w:cs="Arial"/>
          <w:sz w:val="20"/>
          <w:szCs w:val="20"/>
        </w:rPr>
        <w:t>.</w:t>
      </w:r>
    </w:p>
    <w:p w14:paraId="100F58D8" w14:textId="7523D536" w:rsidR="005C4544" w:rsidRPr="00052FFA" w:rsidRDefault="005C4544" w:rsidP="005C4544">
      <w:pPr>
        <w:jc w:val="both"/>
        <w:rPr>
          <w:rFonts w:ascii="Arial" w:hAnsi="Arial" w:cs="Arial"/>
          <w:b/>
          <w:bCs/>
        </w:rPr>
      </w:pPr>
      <w:r w:rsidRPr="00052FFA">
        <w:rPr>
          <w:rFonts w:ascii="Arial" w:hAnsi="Arial" w:cs="Arial"/>
          <w:b/>
          <w:bCs/>
        </w:rPr>
        <w:t xml:space="preserve">1. </w:t>
      </w:r>
      <w:r w:rsidR="00B54EB8" w:rsidRPr="00052FFA">
        <w:rPr>
          <w:rFonts w:ascii="Arial" w:hAnsi="Arial" w:cs="Arial"/>
          <w:b/>
          <w:bCs/>
        </w:rPr>
        <w:t>INTRODUCTION</w:t>
      </w:r>
    </w:p>
    <w:p w14:paraId="37D01E07" w14:textId="2C893C1C" w:rsidR="005C4544" w:rsidRPr="00B54EB8" w:rsidRDefault="00550D29" w:rsidP="005C4544">
      <w:pPr>
        <w:jc w:val="both"/>
        <w:rPr>
          <w:rFonts w:ascii="Arial" w:hAnsi="Arial" w:cs="Arial"/>
          <w:sz w:val="20"/>
          <w:szCs w:val="20"/>
        </w:rPr>
      </w:pPr>
      <w:r w:rsidRPr="00B54EB8">
        <w:rPr>
          <w:rFonts w:ascii="Arial" w:hAnsi="Arial" w:cs="Arial"/>
          <w:sz w:val="20"/>
          <w:szCs w:val="20"/>
        </w:rPr>
        <w:t xml:space="preserve">Banana ranks among the most extensively cultivated tropical fruits worldwide </w:t>
      </w:r>
      <w:r w:rsidR="005C4544" w:rsidRPr="00B54EB8">
        <w:rPr>
          <w:rFonts w:ascii="Arial" w:hAnsi="Arial" w:cs="Arial"/>
          <w:sz w:val="20"/>
          <w:szCs w:val="20"/>
        </w:rPr>
        <w:t xml:space="preserve">and is valued for its high carbohydrate content, dietary fiber, and essential micronutrients (FAO, 2022). Owing to its climacteric nature, banana undergoes rapid ripening and senescence after harvest, making it highly susceptible to mechanical damage, microbial spoilage, and enzymatic browning. As a result, post-harvest losses of bananas are reported to be substantial, particularly in tropical and subtropical regions where cold-chain infrastructure and processing facilities are limited (Kader, 2005; Wills </w:t>
      </w:r>
      <w:r w:rsidR="007949F5" w:rsidRPr="00B54EB8">
        <w:rPr>
          <w:rFonts w:ascii="Arial" w:hAnsi="Arial" w:cs="Arial"/>
          <w:i/>
          <w:iCs/>
          <w:sz w:val="20"/>
          <w:szCs w:val="20"/>
        </w:rPr>
        <w:t>et al.</w:t>
      </w:r>
      <w:r w:rsidR="0045524C" w:rsidRPr="00B54EB8">
        <w:rPr>
          <w:rFonts w:ascii="Arial" w:hAnsi="Arial" w:cs="Arial"/>
          <w:i/>
          <w:iCs/>
          <w:sz w:val="20"/>
          <w:szCs w:val="20"/>
        </w:rPr>
        <w:t>,</w:t>
      </w:r>
      <w:r w:rsidR="005C4544" w:rsidRPr="00B54EB8">
        <w:rPr>
          <w:rFonts w:ascii="Arial" w:hAnsi="Arial" w:cs="Arial"/>
          <w:sz w:val="20"/>
          <w:szCs w:val="20"/>
        </w:rPr>
        <w:t xml:space="preserve"> 2016).</w:t>
      </w:r>
    </w:p>
    <w:p w14:paraId="5AC0F8B9" w14:textId="6ECA05BF" w:rsidR="00C300B3" w:rsidRPr="00B54EB8" w:rsidRDefault="00C300B3" w:rsidP="005C4544">
      <w:pPr>
        <w:jc w:val="both"/>
        <w:rPr>
          <w:rFonts w:ascii="Arial" w:hAnsi="Arial" w:cs="Arial"/>
          <w:sz w:val="20"/>
          <w:szCs w:val="20"/>
        </w:rPr>
      </w:pPr>
      <w:r w:rsidRPr="00B54EB8">
        <w:rPr>
          <w:rFonts w:ascii="Arial" w:hAnsi="Arial" w:cs="Arial"/>
          <w:sz w:val="20"/>
          <w:szCs w:val="20"/>
        </w:rPr>
        <w:t xml:space="preserve">A substantial share of these losses arises during export grading and packing operations, where fruits are rejected because of cosmetic defects, size non-uniformity, minor bruising, or peel blemishes, despite being nutritionally acceptable. Such grading-related rejections have been reported to account for approximately </w:t>
      </w:r>
      <w:r w:rsidR="00681189" w:rsidRPr="00B54EB8">
        <w:rPr>
          <w:rFonts w:ascii="Arial" w:hAnsi="Arial" w:cs="Arial"/>
          <w:sz w:val="20"/>
          <w:szCs w:val="20"/>
        </w:rPr>
        <w:t>20</w:t>
      </w:r>
      <w:r w:rsidR="00A778B9" w:rsidRPr="00B54EB8">
        <w:rPr>
          <w:rFonts w:ascii="Arial" w:hAnsi="Arial" w:cs="Arial"/>
          <w:sz w:val="20"/>
          <w:szCs w:val="20"/>
        </w:rPr>
        <w:t>-</w:t>
      </w:r>
      <w:r w:rsidRPr="00B54EB8">
        <w:rPr>
          <w:rFonts w:ascii="Arial" w:hAnsi="Arial" w:cs="Arial"/>
          <w:sz w:val="20"/>
          <w:szCs w:val="20"/>
        </w:rPr>
        <w:t>30 % of total harvested bananas, especially within export-oriented supply chains that apply stringent quality standards (</w:t>
      </w:r>
      <w:r w:rsidR="00B70D90" w:rsidRPr="00B54EB8">
        <w:rPr>
          <w:rFonts w:ascii="Arial" w:hAnsi="Arial" w:cs="Arial"/>
          <w:sz w:val="20"/>
          <w:szCs w:val="20"/>
        </w:rPr>
        <w:t xml:space="preserve">Neuvo </w:t>
      </w:r>
      <w:r w:rsidR="00B70D90" w:rsidRPr="00B54EB8">
        <w:rPr>
          <w:rFonts w:ascii="Arial" w:hAnsi="Arial" w:cs="Arial"/>
          <w:i/>
          <w:iCs/>
          <w:sz w:val="20"/>
          <w:szCs w:val="20"/>
        </w:rPr>
        <w:t xml:space="preserve">et al., </w:t>
      </w:r>
      <w:r w:rsidR="00B70D90" w:rsidRPr="00B54EB8">
        <w:rPr>
          <w:rFonts w:ascii="Arial" w:hAnsi="Arial" w:cs="Arial"/>
          <w:sz w:val="20"/>
          <w:szCs w:val="20"/>
        </w:rPr>
        <w:t>2017</w:t>
      </w:r>
      <w:r w:rsidRPr="00B54EB8">
        <w:rPr>
          <w:rFonts w:ascii="Arial" w:hAnsi="Arial" w:cs="Arial"/>
          <w:sz w:val="20"/>
          <w:szCs w:val="20"/>
        </w:rPr>
        <w:t>). These losses reduce marketable yield and economic returns, underscoring the need for value-addition strategies to utilize disqualified export-grade bananas and mitigate post-harvest waste.</w:t>
      </w:r>
    </w:p>
    <w:p w14:paraId="461CB7ED" w14:textId="03BF3E2D" w:rsidR="005C4544" w:rsidRPr="00B54EB8" w:rsidRDefault="005C4544" w:rsidP="005C4544">
      <w:pPr>
        <w:jc w:val="both"/>
        <w:rPr>
          <w:rFonts w:ascii="Arial" w:hAnsi="Arial" w:cs="Arial"/>
          <w:sz w:val="20"/>
          <w:szCs w:val="20"/>
        </w:rPr>
      </w:pPr>
      <w:r w:rsidRPr="00B54EB8">
        <w:rPr>
          <w:rFonts w:ascii="Arial" w:hAnsi="Arial" w:cs="Arial"/>
          <w:sz w:val="20"/>
          <w:szCs w:val="20"/>
        </w:rPr>
        <w:t xml:space="preserve">Processing bananas into shelf-stable value-added products is considered an effective approach to reduce post-harvest losses and enhance economic returns. Fruit syrups and concentrates are widely used in the food and beverage industry as sweeteners, flavoring agents, and beverage bases due to their extended shelf life and ease of storage (Ranganna, 2014). Banana syrup, in particular, has potential for diversified applications; however, its commercial utilization remains limited compared with syrups derived from fruits such as mango, apple, and grape (Sharma </w:t>
      </w:r>
      <w:r w:rsidR="007949F5" w:rsidRPr="00B54EB8">
        <w:rPr>
          <w:rFonts w:ascii="Arial" w:hAnsi="Arial" w:cs="Arial"/>
          <w:i/>
          <w:iCs/>
          <w:sz w:val="20"/>
          <w:szCs w:val="20"/>
        </w:rPr>
        <w:t>et al.</w:t>
      </w:r>
      <w:r w:rsidR="0045524C" w:rsidRPr="00B54EB8">
        <w:rPr>
          <w:rFonts w:ascii="Arial" w:hAnsi="Arial" w:cs="Arial"/>
          <w:i/>
          <w:iCs/>
          <w:sz w:val="20"/>
          <w:szCs w:val="20"/>
        </w:rPr>
        <w:t>,</w:t>
      </w:r>
      <w:r w:rsidRPr="00B54EB8">
        <w:rPr>
          <w:rFonts w:ascii="Arial" w:hAnsi="Arial" w:cs="Arial"/>
          <w:sz w:val="20"/>
          <w:szCs w:val="20"/>
        </w:rPr>
        <w:t xml:space="preserve"> 2018). Development of banana-based syrup can therefore contribute to improved utilization of surplus and overripe fruits.</w:t>
      </w:r>
    </w:p>
    <w:p w14:paraId="56C8E094" w14:textId="5C705FA1" w:rsidR="005C4544" w:rsidRPr="00B54EB8" w:rsidRDefault="005C4544" w:rsidP="005C4544">
      <w:pPr>
        <w:jc w:val="both"/>
        <w:rPr>
          <w:rFonts w:ascii="Arial" w:hAnsi="Arial" w:cs="Arial"/>
          <w:sz w:val="20"/>
          <w:szCs w:val="20"/>
        </w:rPr>
      </w:pPr>
      <w:r w:rsidRPr="00B54EB8">
        <w:rPr>
          <w:rFonts w:ascii="Arial" w:hAnsi="Arial" w:cs="Arial"/>
          <w:sz w:val="20"/>
          <w:szCs w:val="20"/>
        </w:rPr>
        <w:t xml:space="preserve">The quality of fruit syrups is strongly influenced by clarity, color, flavor stability, and shelf life. Banana juice presents additional processing challenges due to its high starch content, suspended solids, and susceptibility to enzymatic browning, which often result in turbidity and undesirable color in the final product (Wang </w:t>
      </w:r>
      <w:r w:rsidR="007949F5" w:rsidRPr="00B54EB8">
        <w:rPr>
          <w:rFonts w:ascii="Arial" w:hAnsi="Arial" w:cs="Arial"/>
          <w:i/>
          <w:iCs/>
          <w:sz w:val="20"/>
          <w:szCs w:val="20"/>
        </w:rPr>
        <w:t>et al.</w:t>
      </w:r>
      <w:r w:rsidR="0045524C" w:rsidRPr="00B54EB8">
        <w:rPr>
          <w:rFonts w:ascii="Arial" w:hAnsi="Arial" w:cs="Arial"/>
          <w:i/>
          <w:iCs/>
          <w:sz w:val="20"/>
          <w:szCs w:val="20"/>
        </w:rPr>
        <w:t>,</w:t>
      </w:r>
      <w:r w:rsidRPr="00B54EB8">
        <w:rPr>
          <w:rFonts w:ascii="Arial" w:hAnsi="Arial" w:cs="Arial"/>
          <w:sz w:val="20"/>
          <w:szCs w:val="20"/>
        </w:rPr>
        <w:t xml:space="preserve"> 2019). Clarification is a critical step in fruit juice and syrup processing, as it improves visual appeal and storage stability; however, inappropriate clarification may negatively affect sugar composition and sensory attributes (Sandri </w:t>
      </w:r>
      <w:r w:rsidR="007949F5" w:rsidRPr="00B54EB8">
        <w:rPr>
          <w:rFonts w:ascii="Arial" w:hAnsi="Arial" w:cs="Arial"/>
          <w:i/>
          <w:iCs/>
          <w:sz w:val="20"/>
          <w:szCs w:val="20"/>
        </w:rPr>
        <w:t>et al.</w:t>
      </w:r>
      <w:r w:rsidR="0045524C" w:rsidRPr="00B54EB8">
        <w:rPr>
          <w:rFonts w:ascii="Arial" w:hAnsi="Arial" w:cs="Arial"/>
          <w:i/>
          <w:iCs/>
          <w:sz w:val="20"/>
          <w:szCs w:val="20"/>
        </w:rPr>
        <w:t>,</w:t>
      </w:r>
      <w:r w:rsidRPr="00B54EB8">
        <w:rPr>
          <w:rFonts w:ascii="Arial" w:hAnsi="Arial" w:cs="Arial"/>
          <w:sz w:val="20"/>
          <w:szCs w:val="20"/>
        </w:rPr>
        <w:t xml:space="preserve"> 2011). </w:t>
      </w:r>
    </w:p>
    <w:p w14:paraId="735C73AA" w14:textId="09EAD932" w:rsidR="005C4544" w:rsidRPr="00B54EB8" w:rsidRDefault="005C4544" w:rsidP="005C4544">
      <w:pPr>
        <w:jc w:val="both"/>
        <w:rPr>
          <w:rFonts w:ascii="Arial" w:hAnsi="Arial" w:cs="Arial"/>
          <w:sz w:val="20"/>
          <w:szCs w:val="20"/>
        </w:rPr>
      </w:pPr>
      <w:r w:rsidRPr="00B54EB8">
        <w:rPr>
          <w:rFonts w:ascii="Arial" w:hAnsi="Arial" w:cs="Arial"/>
          <w:sz w:val="20"/>
          <w:szCs w:val="20"/>
        </w:rPr>
        <w:t xml:space="preserve">Several studies have reported the development of banana-based beverages, juices, and concentrates with varying degrees of success (Jothi </w:t>
      </w:r>
      <w:r w:rsidR="007949F5" w:rsidRPr="00B54EB8">
        <w:rPr>
          <w:rFonts w:ascii="Arial" w:hAnsi="Arial" w:cs="Arial"/>
          <w:i/>
          <w:iCs/>
          <w:sz w:val="20"/>
          <w:szCs w:val="20"/>
        </w:rPr>
        <w:t>et al.</w:t>
      </w:r>
      <w:r w:rsidR="0045524C" w:rsidRPr="00B54EB8">
        <w:rPr>
          <w:rFonts w:ascii="Arial" w:hAnsi="Arial" w:cs="Arial"/>
          <w:i/>
          <w:iCs/>
          <w:sz w:val="20"/>
          <w:szCs w:val="20"/>
        </w:rPr>
        <w:t>,</w:t>
      </w:r>
      <w:r w:rsidRPr="00B54EB8">
        <w:rPr>
          <w:rFonts w:ascii="Arial" w:hAnsi="Arial" w:cs="Arial"/>
          <w:sz w:val="20"/>
          <w:szCs w:val="20"/>
        </w:rPr>
        <w:t xml:space="preserve"> 2014; Pathak </w:t>
      </w:r>
      <w:r w:rsidR="007949F5" w:rsidRPr="00B54EB8">
        <w:rPr>
          <w:rFonts w:ascii="Arial" w:hAnsi="Arial" w:cs="Arial"/>
          <w:i/>
          <w:iCs/>
          <w:sz w:val="20"/>
          <w:szCs w:val="20"/>
        </w:rPr>
        <w:t>et al.</w:t>
      </w:r>
      <w:r w:rsidR="0045524C" w:rsidRPr="00B54EB8">
        <w:rPr>
          <w:rFonts w:ascii="Arial" w:hAnsi="Arial" w:cs="Arial"/>
          <w:i/>
          <w:iCs/>
          <w:sz w:val="20"/>
          <w:szCs w:val="20"/>
        </w:rPr>
        <w:t>,</w:t>
      </w:r>
      <w:r w:rsidRPr="00B54EB8">
        <w:rPr>
          <w:rFonts w:ascii="Arial" w:hAnsi="Arial" w:cs="Arial"/>
          <w:sz w:val="20"/>
          <w:szCs w:val="20"/>
        </w:rPr>
        <w:t xml:space="preserve"> 2017). Nevertheless, limited </w:t>
      </w:r>
      <w:r w:rsidRPr="00B54EB8">
        <w:rPr>
          <w:rFonts w:ascii="Arial" w:hAnsi="Arial" w:cs="Arial"/>
          <w:sz w:val="20"/>
          <w:szCs w:val="20"/>
        </w:rPr>
        <w:lastRenderedPageBreak/>
        <w:t>information is available on the systematic evaluation of clarified banana syrup, particularly with respect to its physicochemical quality, sensory acceptability, and storage stability. Therefore, the present study was undertaken to develop clarified banana syrup and to assess its physicochemical characteristics, sensory attributes, and storage stability, with the objective of establishing a feasible value-addition process suitable for potential commercial application.</w:t>
      </w:r>
    </w:p>
    <w:p w14:paraId="7E4F11AD" w14:textId="0CA17FAA" w:rsidR="00702153" w:rsidRPr="00052FFA" w:rsidRDefault="00B54EB8" w:rsidP="00702153">
      <w:pPr>
        <w:jc w:val="both"/>
        <w:rPr>
          <w:rFonts w:ascii="Arial" w:hAnsi="Arial" w:cs="Arial"/>
          <w:b/>
          <w:bCs/>
        </w:rPr>
      </w:pPr>
      <w:r w:rsidRPr="00052FFA">
        <w:rPr>
          <w:rFonts w:ascii="Arial" w:hAnsi="Arial" w:cs="Arial"/>
          <w:b/>
          <w:bCs/>
        </w:rPr>
        <w:t>2. MATERIAL AND METHODS</w:t>
      </w:r>
    </w:p>
    <w:p w14:paraId="3A662630" w14:textId="3D296641" w:rsidR="00702153" w:rsidRPr="006C2689" w:rsidRDefault="006C2689" w:rsidP="00702153">
      <w:pPr>
        <w:jc w:val="both"/>
        <w:rPr>
          <w:rFonts w:ascii="Arial" w:hAnsi="Arial" w:cs="Arial"/>
          <w:b/>
          <w:bCs/>
        </w:rPr>
      </w:pPr>
      <w:r w:rsidRPr="006C2689">
        <w:rPr>
          <w:rFonts w:ascii="Arial" w:hAnsi="Arial" w:cs="Arial"/>
          <w:b/>
          <w:bCs/>
        </w:rPr>
        <w:t xml:space="preserve">2.1. Raw Materials </w:t>
      </w:r>
    </w:p>
    <w:p w14:paraId="7BD3E184" w14:textId="3ABE38A7" w:rsidR="00702153" w:rsidRPr="00B54EB8" w:rsidRDefault="00F07218" w:rsidP="00702153">
      <w:pPr>
        <w:jc w:val="both"/>
        <w:rPr>
          <w:rFonts w:ascii="Arial" w:hAnsi="Arial" w:cs="Arial"/>
          <w:sz w:val="20"/>
          <w:szCs w:val="20"/>
        </w:rPr>
      </w:pPr>
      <w:r w:rsidRPr="00B54EB8">
        <w:rPr>
          <w:rFonts w:ascii="Arial" w:hAnsi="Arial" w:cs="Arial"/>
          <w:sz w:val="20"/>
          <w:szCs w:val="20"/>
        </w:rPr>
        <w:t>Disqualified export-grade bananas (</w:t>
      </w:r>
      <w:r w:rsidRPr="00B54EB8">
        <w:rPr>
          <w:rFonts w:ascii="Arial" w:hAnsi="Arial" w:cs="Arial"/>
          <w:i/>
          <w:iCs/>
          <w:sz w:val="20"/>
          <w:szCs w:val="20"/>
        </w:rPr>
        <w:t>Musa spp.</w:t>
      </w:r>
      <w:r w:rsidRPr="00B54EB8">
        <w:rPr>
          <w:rFonts w:ascii="Arial" w:hAnsi="Arial" w:cs="Arial"/>
          <w:sz w:val="20"/>
          <w:szCs w:val="20"/>
        </w:rPr>
        <w:t xml:space="preserve">, Grand Naine variety) at the seventh stage of maturity were procured from a farmer in Anand, Gujarat, India. Although rejected for export based on market standards, fruits with uniform ripeness and peel color and without physical damage or microbial spoilage were selected for analysis. </w:t>
      </w:r>
      <w:r w:rsidR="00702153" w:rsidRPr="00B54EB8">
        <w:rPr>
          <w:rFonts w:ascii="Arial" w:hAnsi="Arial" w:cs="Arial"/>
          <w:sz w:val="20"/>
          <w:szCs w:val="20"/>
        </w:rPr>
        <w:t xml:space="preserve">Commercial food-grade pectinase and </w:t>
      </w:r>
      <w:r w:rsidR="006D5070" w:rsidRPr="00B54EB8">
        <w:rPr>
          <w:rFonts w:ascii="Arial" w:hAnsi="Arial" w:cs="Arial"/>
          <w:sz w:val="20"/>
          <w:szCs w:val="20"/>
        </w:rPr>
        <w:t>cellulase</w:t>
      </w:r>
      <w:r w:rsidR="00702153" w:rsidRPr="00B54EB8">
        <w:rPr>
          <w:rFonts w:ascii="Arial" w:hAnsi="Arial" w:cs="Arial"/>
          <w:sz w:val="20"/>
          <w:szCs w:val="20"/>
        </w:rPr>
        <w:t xml:space="preserve"> (activity: 3000 U/g) were used for enzymatic juice extraction. </w:t>
      </w:r>
      <w:r w:rsidR="00F83163" w:rsidRPr="00B54EB8">
        <w:rPr>
          <w:rFonts w:ascii="Arial" w:hAnsi="Arial" w:cs="Arial"/>
          <w:sz w:val="20"/>
          <w:szCs w:val="20"/>
        </w:rPr>
        <w:t>C</w:t>
      </w:r>
      <w:r w:rsidR="00702153" w:rsidRPr="00B54EB8">
        <w:rPr>
          <w:rFonts w:ascii="Arial" w:hAnsi="Arial" w:cs="Arial"/>
          <w:sz w:val="20"/>
          <w:szCs w:val="20"/>
        </w:rPr>
        <w:t>hemicals required for analysis were procured from standard suppliers.</w:t>
      </w:r>
    </w:p>
    <w:p w14:paraId="4AB62339" w14:textId="77777777" w:rsidR="008C5CF2" w:rsidRPr="006C2689" w:rsidRDefault="008C5CF2" w:rsidP="008C5CF2">
      <w:pPr>
        <w:jc w:val="both"/>
        <w:rPr>
          <w:rFonts w:ascii="Arial" w:hAnsi="Arial" w:cs="Arial"/>
          <w:b/>
          <w:bCs/>
        </w:rPr>
      </w:pPr>
      <w:r w:rsidRPr="006C2689">
        <w:rPr>
          <w:rFonts w:ascii="Arial" w:hAnsi="Arial" w:cs="Arial"/>
          <w:b/>
          <w:bCs/>
        </w:rPr>
        <w:t>2.2. Preparation of Banana Pulp and Enzymatic Juice Extraction</w:t>
      </w:r>
    </w:p>
    <w:p w14:paraId="5CDC986D" w14:textId="12AE9C00" w:rsidR="008C5CF2" w:rsidRPr="00B54EB8" w:rsidRDefault="008C5CF2" w:rsidP="008C5CF2">
      <w:pPr>
        <w:jc w:val="both"/>
        <w:rPr>
          <w:rFonts w:ascii="Arial" w:hAnsi="Arial" w:cs="Arial"/>
          <w:sz w:val="20"/>
          <w:szCs w:val="20"/>
        </w:rPr>
      </w:pPr>
      <w:r w:rsidRPr="00B54EB8">
        <w:rPr>
          <w:rFonts w:ascii="Arial" w:hAnsi="Arial" w:cs="Arial"/>
          <w:sz w:val="20"/>
          <w:szCs w:val="20"/>
        </w:rPr>
        <w:t xml:space="preserve">Bananas were washed thoroughly under running tap water, peeled manually, and sliced. The pulp was homogenized using a laboratory juicer to obtain a uniform slurry. The freshly prepared pulp was immediately subjected to enzymatic treatment without storage. </w:t>
      </w:r>
      <w:r w:rsidR="00E1063A" w:rsidRPr="00B54EB8">
        <w:rPr>
          <w:rFonts w:ascii="Arial" w:hAnsi="Arial" w:cs="Arial"/>
          <w:sz w:val="20"/>
          <w:szCs w:val="20"/>
        </w:rPr>
        <w:t xml:space="preserve">Pectinase and </w:t>
      </w:r>
      <w:r w:rsidR="006D5070" w:rsidRPr="00B54EB8">
        <w:rPr>
          <w:rFonts w:ascii="Arial" w:hAnsi="Arial" w:cs="Arial"/>
          <w:sz w:val="20"/>
          <w:szCs w:val="20"/>
        </w:rPr>
        <w:t>cellulase</w:t>
      </w:r>
      <w:r w:rsidR="00E1063A" w:rsidRPr="00B54EB8">
        <w:rPr>
          <w:rFonts w:ascii="Arial" w:hAnsi="Arial" w:cs="Arial"/>
          <w:sz w:val="20"/>
          <w:szCs w:val="20"/>
        </w:rPr>
        <w:t xml:space="preserve"> were each added to the pulp at a concentration of 0.15% (w/w, based on pulp weight) to achieve maximum juice extraction. Enzymatic hydrolysis was performed in a thermostatically controlled water bath at 50 °C for 120 minutes. </w:t>
      </w:r>
      <w:r w:rsidRPr="00B54EB8">
        <w:rPr>
          <w:rFonts w:ascii="Arial" w:hAnsi="Arial" w:cs="Arial"/>
          <w:sz w:val="20"/>
          <w:szCs w:val="20"/>
        </w:rPr>
        <w:t>At the end of incubation, enzyme activity was terminated by heating the samples in boiling water (100 °C) for 15 minutes, followed by immediate cooling in an ice bath (0</w:t>
      </w:r>
      <w:r w:rsidR="00987779" w:rsidRPr="00B54EB8">
        <w:rPr>
          <w:rFonts w:ascii="Arial" w:hAnsi="Arial" w:cs="Arial"/>
          <w:sz w:val="20"/>
          <w:szCs w:val="20"/>
        </w:rPr>
        <w:t>-</w:t>
      </w:r>
      <w:r w:rsidRPr="00B54EB8">
        <w:rPr>
          <w:rFonts w:ascii="Arial" w:hAnsi="Arial" w:cs="Arial"/>
          <w:sz w:val="20"/>
          <w:szCs w:val="20"/>
        </w:rPr>
        <w:t>4 °C). The treated pulp was then centrifuged at 8,000 rpm for 25 minutes at 4 °C, and the clear supernatant (banana juice) was collected for syrup preparation and further analysis</w:t>
      </w:r>
      <w:r w:rsidR="0085339B" w:rsidRPr="00B54EB8">
        <w:rPr>
          <w:rFonts w:ascii="Arial" w:hAnsi="Arial" w:cs="Arial"/>
          <w:sz w:val="20"/>
          <w:szCs w:val="20"/>
        </w:rPr>
        <w:t>. The overall process flow for enzymatic juice extraction and syrup preparation is illustrated in Figure 1</w:t>
      </w:r>
      <w:r w:rsidRPr="00B54EB8">
        <w:rPr>
          <w:rFonts w:ascii="Arial" w:hAnsi="Arial" w:cs="Arial"/>
          <w:sz w:val="20"/>
          <w:szCs w:val="20"/>
        </w:rPr>
        <w:t xml:space="preserve"> (Tadakittisarn </w:t>
      </w:r>
      <w:r w:rsidR="007949F5" w:rsidRPr="00B54EB8">
        <w:rPr>
          <w:rFonts w:ascii="Arial" w:hAnsi="Arial" w:cs="Arial"/>
          <w:i/>
          <w:iCs/>
          <w:sz w:val="20"/>
          <w:szCs w:val="20"/>
        </w:rPr>
        <w:t>et al.</w:t>
      </w:r>
      <w:r w:rsidR="0045524C" w:rsidRPr="00B54EB8">
        <w:rPr>
          <w:rFonts w:ascii="Arial" w:hAnsi="Arial" w:cs="Arial"/>
          <w:i/>
          <w:iCs/>
          <w:sz w:val="20"/>
          <w:szCs w:val="20"/>
        </w:rPr>
        <w:t>,</w:t>
      </w:r>
      <w:r w:rsidRPr="00B54EB8">
        <w:rPr>
          <w:rFonts w:ascii="Arial" w:hAnsi="Arial" w:cs="Arial"/>
          <w:sz w:val="20"/>
          <w:szCs w:val="20"/>
        </w:rPr>
        <w:t xml:space="preserve"> 2007).</w:t>
      </w:r>
    </w:p>
    <w:p w14:paraId="455D3961" w14:textId="0C972657" w:rsidR="00D03741" w:rsidRPr="006C2689" w:rsidRDefault="00D03741" w:rsidP="008C5CF2">
      <w:pPr>
        <w:jc w:val="both"/>
        <w:rPr>
          <w:rFonts w:ascii="Arial" w:hAnsi="Arial" w:cs="Arial"/>
          <w:b/>
          <w:bCs/>
        </w:rPr>
      </w:pPr>
      <w:r w:rsidRPr="006C2689">
        <w:rPr>
          <w:rFonts w:ascii="Arial" w:hAnsi="Arial" w:cs="Arial"/>
          <w:b/>
          <w:bCs/>
        </w:rPr>
        <w:t>2.3. Development of Banana Syrup</w:t>
      </w:r>
    </w:p>
    <w:p w14:paraId="30731296" w14:textId="464E43FE" w:rsidR="00D82B76" w:rsidRPr="00C60E83" w:rsidRDefault="00702153" w:rsidP="00702153">
      <w:pPr>
        <w:jc w:val="both"/>
        <w:rPr>
          <w:rFonts w:ascii="Arial" w:hAnsi="Arial" w:cs="Arial"/>
          <w:sz w:val="20"/>
          <w:szCs w:val="20"/>
        </w:rPr>
      </w:pPr>
      <w:r w:rsidRPr="00C60E83">
        <w:rPr>
          <w:rFonts w:ascii="Arial" w:hAnsi="Arial" w:cs="Arial"/>
          <w:sz w:val="20"/>
          <w:szCs w:val="20"/>
        </w:rPr>
        <w:t>Clarified banana juice obtained under optimized enzymatic conditions was concentrated to syrup form using open-pan heating</w:t>
      </w:r>
      <w:r w:rsidR="00F81538" w:rsidRPr="00C60E83">
        <w:rPr>
          <w:rFonts w:ascii="Arial" w:hAnsi="Arial" w:cs="Arial"/>
          <w:sz w:val="20"/>
          <w:szCs w:val="20"/>
        </w:rPr>
        <w:t xml:space="preserve"> until it reaches </w:t>
      </w:r>
      <w:r w:rsidRPr="00C60E83">
        <w:rPr>
          <w:rFonts w:ascii="Arial" w:hAnsi="Arial" w:cs="Arial"/>
          <w:sz w:val="20"/>
          <w:szCs w:val="20"/>
        </w:rPr>
        <w:t xml:space="preserve">final TSS content of </w:t>
      </w:r>
      <w:r w:rsidR="000C3A21" w:rsidRPr="00C60E83">
        <w:rPr>
          <w:rFonts w:ascii="Arial" w:hAnsi="Arial" w:cs="Arial"/>
          <w:sz w:val="20"/>
          <w:szCs w:val="20"/>
        </w:rPr>
        <w:t>75</w:t>
      </w:r>
      <w:r w:rsidRPr="00C60E83">
        <w:rPr>
          <w:rFonts w:ascii="Arial" w:hAnsi="Arial" w:cs="Arial"/>
          <w:sz w:val="20"/>
          <w:szCs w:val="20"/>
        </w:rPr>
        <w:t xml:space="preserve"> °Brix</w:t>
      </w:r>
      <w:r w:rsidR="00CD371E" w:rsidRPr="00C60E83">
        <w:rPr>
          <w:rFonts w:ascii="Arial" w:hAnsi="Arial" w:cs="Arial"/>
          <w:sz w:val="20"/>
          <w:szCs w:val="20"/>
        </w:rPr>
        <w:t xml:space="preserve">. </w:t>
      </w:r>
      <w:r w:rsidRPr="00C60E83">
        <w:rPr>
          <w:rFonts w:ascii="Arial" w:hAnsi="Arial" w:cs="Arial"/>
          <w:sz w:val="20"/>
          <w:szCs w:val="20"/>
        </w:rPr>
        <w:t xml:space="preserve">Hot syrup was immediately filled into sterilized glass </w:t>
      </w:r>
      <w:r w:rsidR="0085339B" w:rsidRPr="00C60E83">
        <w:rPr>
          <w:rFonts w:ascii="Arial" w:hAnsi="Arial" w:cs="Arial"/>
          <w:sz w:val="20"/>
          <w:szCs w:val="20"/>
        </w:rPr>
        <w:t>jars</w:t>
      </w:r>
      <w:r w:rsidRPr="00C60E83">
        <w:rPr>
          <w:rFonts w:ascii="Arial" w:hAnsi="Arial" w:cs="Arial"/>
          <w:sz w:val="20"/>
          <w:szCs w:val="20"/>
        </w:rPr>
        <w:t>, sealed, cooled to room temperature, and stored at ambient conditions for further characterization</w:t>
      </w:r>
      <w:r w:rsidR="0085339B" w:rsidRPr="00C60E83">
        <w:rPr>
          <w:rFonts w:ascii="Arial" w:hAnsi="Arial" w:cs="Arial"/>
          <w:sz w:val="20"/>
          <w:szCs w:val="20"/>
        </w:rPr>
        <w:t>, as depicted in Figure 1</w:t>
      </w:r>
      <w:r w:rsidRPr="00C60E83">
        <w:rPr>
          <w:rFonts w:ascii="Arial" w:hAnsi="Arial" w:cs="Arial"/>
          <w:sz w:val="20"/>
          <w:szCs w:val="20"/>
        </w:rPr>
        <w:t>.</w:t>
      </w:r>
    </w:p>
    <w:p w14:paraId="144D038F" w14:textId="3BAF1383" w:rsidR="004149BB" w:rsidRPr="00C60E83" w:rsidRDefault="004149BB" w:rsidP="004149BB">
      <w:pPr>
        <w:tabs>
          <w:tab w:val="left" w:pos="5800"/>
        </w:tabs>
        <w:jc w:val="both"/>
        <w:rPr>
          <w:rFonts w:ascii="Arial" w:hAnsi="Arial" w:cs="Arial"/>
          <w:sz w:val="20"/>
          <w:szCs w:val="20"/>
        </w:rPr>
      </w:pPr>
      <w:r w:rsidRPr="00C60E83">
        <w:rPr>
          <w:rFonts w:ascii="Arial" w:hAnsi="Arial" w:cs="Arial"/>
          <w:b/>
          <w:bCs/>
          <w:sz w:val="20"/>
          <w:szCs w:val="20"/>
        </w:rPr>
        <w:t>Figure 1.</w:t>
      </w:r>
      <w:r w:rsidRPr="00C60E83">
        <w:rPr>
          <w:rFonts w:ascii="Arial" w:hAnsi="Arial" w:cs="Arial"/>
          <w:sz w:val="20"/>
          <w:szCs w:val="20"/>
        </w:rPr>
        <w:t xml:space="preserve"> </w:t>
      </w:r>
      <w:r w:rsidRPr="00C60E83">
        <w:rPr>
          <w:rFonts w:ascii="Arial" w:hAnsi="Arial" w:cs="Arial"/>
          <w:b/>
          <w:bCs/>
          <w:sz w:val="20"/>
          <w:szCs w:val="20"/>
        </w:rPr>
        <w:t>Flowchart of preparation of banana syrup</w:t>
      </w:r>
      <w:r w:rsidRPr="00C60E83">
        <w:rPr>
          <w:rFonts w:ascii="Arial" w:hAnsi="Arial" w:cs="Arial"/>
          <w:sz w:val="20"/>
          <w:szCs w:val="20"/>
        </w:rPr>
        <w:tab/>
      </w:r>
    </w:p>
    <w:p w14:paraId="61476B6C" w14:textId="1BBEA379" w:rsidR="00140E3A" w:rsidRPr="00C60E83" w:rsidRDefault="00351FB3" w:rsidP="004149BB">
      <w:pPr>
        <w:tabs>
          <w:tab w:val="left" w:pos="5800"/>
        </w:tabs>
        <w:jc w:val="both"/>
        <w:rPr>
          <w:rFonts w:ascii="Arial" w:hAnsi="Arial" w:cs="Arial"/>
          <w:sz w:val="20"/>
          <w:szCs w:val="20"/>
        </w:rPr>
      </w:pPr>
      <w:r w:rsidRPr="00C60E83">
        <w:rPr>
          <w:rFonts w:ascii="Arial" w:hAnsi="Arial" w:cs="Arial"/>
          <w:noProof/>
          <w:sz w:val="20"/>
          <w:szCs w:val="20"/>
        </w:rPr>
        <w:lastRenderedPageBreak/>
        <w:drawing>
          <wp:inline distT="0" distB="0" distL="0" distR="0" wp14:anchorId="7B92126C" wp14:editId="5370E9BA">
            <wp:extent cx="5731510" cy="3313430"/>
            <wp:effectExtent l="0" t="0" r="2540" b="1270"/>
            <wp:docPr id="5" name="Picture 4">
              <a:extLst xmlns:a="http://schemas.openxmlformats.org/drawingml/2006/main">
                <a:ext uri="{FF2B5EF4-FFF2-40B4-BE49-F238E27FC236}">
                  <a16:creationId xmlns:a16="http://schemas.microsoft.com/office/drawing/2014/main" id="{2083DD9A-40C7-DACF-E64B-DE99149E34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2083DD9A-40C7-DACF-E64B-DE99149E348F}"/>
                        </a:ext>
                      </a:extLst>
                    </pic:cNvPr>
                    <pic:cNvPicPr>
                      <a:picLocks noChangeAspect="1"/>
                    </pic:cNvPicPr>
                  </pic:nvPicPr>
                  <pic:blipFill rotWithShape="1">
                    <a:blip r:embed="rId8">
                      <a:extLst>
                        <a:ext uri="{28A0092B-C50C-407E-A947-70E740481C1C}">
                          <a14:useLocalDpi xmlns:a14="http://schemas.microsoft.com/office/drawing/2010/main" val="0"/>
                        </a:ext>
                      </a:extLst>
                    </a:blip>
                    <a:srcRect l="780" t="1807"/>
                    <a:stretch>
                      <a:fillRect/>
                    </a:stretch>
                  </pic:blipFill>
                  <pic:spPr bwMode="auto">
                    <a:xfrm>
                      <a:off x="0" y="0"/>
                      <a:ext cx="5731510" cy="3313430"/>
                    </a:xfrm>
                    <a:prstGeom prst="rect">
                      <a:avLst/>
                    </a:prstGeom>
                    <a:ln>
                      <a:noFill/>
                    </a:ln>
                    <a:extLst>
                      <a:ext uri="{53640926-AAD7-44D8-BBD7-CCE9431645EC}">
                        <a14:shadowObscured xmlns:a14="http://schemas.microsoft.com/office/drawing/2010/main"/>
                      </a:ext>
                    </a:extLst>
                  </pic:spPr>
                </pic:pic>
              </a:graphicData>
            </a:graphic>
          </wp:inline>
        </w:drawing>
      </w:r>
    </w:p>
    <w:p w14:paraId="1D5CFD1B" w14:textId="5157F17C" w:rsidR="00B97FFE" w:rsidRPr="006C2689" w:rsidRDefault="00201E6D" w:rsidP="00B97FFE">
      <w:pPr>
        <w:jc w:val="both"/>
        <w:rPr>
          <w:rFonts w:ascii="Arial" w:hAnsi="Arial" w:cs="Arial"/>
          <w:b/>
          <w:bCs/>
        </w:rPr>
      </w:pPr>
      <w:r w:rsidRPr="006C2689">
        <w:rPr>
          <w:rFonts w:ascii="Arial" w:hAnsi="Arial" w:cs="Arial"/>
          <w:b/>
          <w:bCs/>
        </w:rPr>
        <w:t>2.4</w:t>
      </w:r>
      <w:r w:rsidR="001F23DF" w:rsidRPr="006C2689">
        <w:rPr>
          <w:rFonts w:ascii="Arial" w:hAnsi="Arial" w:cs="Arial"/>
          <w:b/>
          <w:bCs/>
        </w:rPr>
        <w:t>.</w:t>
      </w:r>
      <w:r w:rsidRPr="006C2689">
        <w:rPr>
          <w:rFonts w:ascii="Arial" w:hAnsi="Arial" w:cs="Arial"/>
          <w:b/>
          <w:bCs/>
        </w:rPr>
        <w:t xml:space="preserve"> </w:t>
      </w:r>
      <w:r w:rsidR="00B97FFE" w:rsidRPr="006C2689">
        <w:rPr>
          <w:rFonts w:ascii="Arial" w:hAnsi="Arial" w:cs="Arial"/>
          <w:b/>
          <w:bCs/>
        </w:rPr>
        <w:t xml:space="preserve">Proximate </w:t>
      </w:r>
      <w:r w:rsidR="00F52BA9" w:rsidRPr="006C2689">
        <w:rPr>
          <w:rFonts w:ascii="Arial" w:hAnsi="Arial" w:cs="Arial"/>
          <w:b/>
          <w:bCs/>
        </w:rPr>
        <w:t>A</w:t>
      </w:r>
      <w:r w:rsidR="00B97FFE" w:rsidRPr="006C2689">
        <w:rPr>
          <w:rFonts w:ascii="Arial" w:hAnsi="Arial" w:cs="Arial"/>
          <w:b/>
          <w:bCs/>
        </w:rPr>
        <w:t>nalysis of Banana Syrup</w:t>
      </w:r>
    </w:p>
    <w:p w14:paraId="5E5666D5" w14:textId="2684991B" w:rsidR="0059071A" w:rsidRPr="00C60E83" w:rsidRDefault="0059071A" w:rsidP="00B177F1">
      <w:pPr>
        <w:jc w:val="both"/>
        <w:rPr>
          <w:rFonts w:ascii="Arial" w:hAnsi="Arial" w:cs="Arial"/>
          <w:sz w:val="20"/>
          <w:szCs w:val="20"/>
        </w:rPr>
      </w:pPr>
      <w:r w:rsidRPr="00C60E83">
        <w:rPr>
          <w:rFonts w:ascii="Arial" w:hAnsi="Arial" w:cs="Arial"/>
          <w:sz w:val="20"/>
          <w:szCs w:val="20"/>
        </w:rPr>
        <w:t xml:space="preserve">The proximate composition of the date syrup samples was determined following AOAC (2012) procedures. Moisture content was measured by drying the samples in a hot air oven at 105 °C until a constant weight was achieved. </w:t>
      </w:r>
      <w:r w:rsidR="00DC1525" w:rsidRPr="00C60E83">
        <w:rPr>
          <w:rFonts w:ascii="Arial" w:hAnsi="Arial" w:cs="Arial"/>
          <w:sz w:val="20"/>
          <w:szCs w:val="20"/>
        </w:rPr>
        <w:t>Crude protein</w:t>
      </w:r>
      <w:r w:rsidRPr="00C60E83">
        <w:rPr>
          <w:rFonts w:ascii="Arial" w:hAnsi="Arial" w:cs="Arial"/>
          <w:sz w:val="20"/>
          <w:szCs w:val="20"/>
        </w:rPr>
        <w:t xml:space="preserve"> was estimated using the Kjeldahl method, with values calculated accordingly. Fibre content was determined following standard laboratory procedures. Total ash was obtained by incinerating the samples in a muffle furnace at 550 °C for 3 hours until a white residue was formed. Crude fat was extracted using hexane in a Soxhlet apparatus. Carbohydrate content was calculated by difference using the equation:</w:t>
      </w:r>
    </w:p>
    <w:p w14:paraId="15B273BC" w14:textId="13441913" w:rsidR="00003944" w:rsidRPr="00C60E83" w:rsidRDefault="00003944" w:rsidP="00201E6D">
      <w:pPr>
        <w:jc w:val="both"/>
        <w:rPr>
          <w:rFonts w:ascii="Arial" w:hAnsi="Arial" w:cs="Arial"/>
          <w:sz w:val="20"/>
          <w:szCs w:val="20"/>
        </w:rPr>
      </w:pPr>
      <w:r w:rsidRPr="00C60E83">
        <w:rPr>
          <w:rFonts w:ascii="Arial" w:hAnsi="Arial" w:cs="Arial"/>
          <w:sz w:val="20"/>
          <w:szCs w:val="20"/>
        </w:rPr>
        <w:t xml:space="preserve">Carbohydrate (%) =100 </w:t>
      </w:r>
      <w:r w:rsidR="00F52BA9" w:rsidRPr="00C60E83">
        <w:rPr>
          <w:rFonts w:ascii="Arial" w:hAnsi="Arial" w:cs="Arial"/>
          <w:sz w:val="20"/>
          <w:szCs w:val="20"/>
        </w:rPr>
        <w:t xml:space="preserve">− </w:t>
      </w:r>
      <w:r w:rsidRPr="00C60E83">
        <w:rPr>
          <w:rFonts w:ascii="Arial" w:hAnsi="Arial" w:cs="Arial"/>
          <w:sz w:val="20"/>
          <w:szCs w:val="20"/>
        </w:rPr>
        <w:t>(Moisture + Protein</w:t>
      </w:r>
      <w:r w:rsidR="005B7EB6" w:rsidRPr="00C60E83">
        <w:rPr>
          <w:rFonts w:ascii="Arial" w:hAnsi="Arial" w:cs="Arial"/>
          <w:sz w:val="20"/>
          <w:szCs w:val="20"/>
        </w:rPr>
        <w:t xml:space="preserve"> </w:t>
      </w:r>
      <w:r w:rsidRPr="00C60E83">
        <w:rPr>
          <w:rFonts w:ascii="Arial" w:hAnsi="Arial" w:cs="Arial"/>
          <w:sz w:val="20"/>
          <w:szCs w:val="20"/>
        </w:rPr>
        <w:t>+ Ash + Fat)</w:t>
      </w:r>
    </w:p>
    <w:p w14:paraId="6515D453" w14:textId="645B17F1" w:rsidR="00201E6D" w:rsidRPr="006C2689" w:rsidRDefault="00B97FFE" w:rsidP="00201E6D">
      <w:pPr>
        <w:jc w:val="both"/>
        <w:rPr>
          <w:rFonts w:ascii="Arial" w:hAnsi="Arial" w:cs="Arial"/>
          <w:b/>
          <w:bCs/>
        </w:rPr>
      </w:pPr>
      <w:r w:rsidRPr="006C2689">
        <w:rPr>
          <w:rFonts w:ascii="Arial" w:hAnsi="Arial" w:cs="Arial"/>
          <w:b/>
          <w:bCs/>
        </w:rPr>
        <w:t xml:space="preserve">2.5. </w:t>
      </w:r>
      <w:r w:rsidR="00201E6D" w:rsidRPr="006C2689">
        <w:rPr>
          <w:rFonts w:ascii="Arial" w:hAnsi="Arial" w:cs="Arial"/>
          <w:b/>
          <w:bCs/>
        </w:rPr>
        <w:t>Physicochemical Analysis of Banana Syrup</w:t>
      </w:r>
    </w:p>
    <w:p w14:paraId="17835FA2" w14:textId="7FEA5B05" w:rsidR="00CB0E7C" w:rsidRPr="00C60E83" w:rsidRDefault="00201E6D" w:rsidP="00201E6D">
      <w:pPr>
        <w:jc w:val="both"/>
        <w:rPr>
          <w:rFonts w:ascii="Arial" w:hAnsi="Arial" w:cs="Arial"/>
          <w:sz w:val="20"/>
          <w:szCs w:val="20"/>
        </w:rPr>
      </w:pPr>
      <w:r w:rsidRPr="00C60E83">
        <w:rPr>
          <w:rFonts w:ascii="Arial" w:hAnsi="Arial" w:cs="Arial"/>
          <w:sz w:val="20"/>
          <w:szCs w:val="20"/>
        </w:rPr>
        <w:t xml:space="preserve">The physicochemical properties of banana syrup were analyzed using standard analytical methods. The pH of the syrup was measured using a digital pH meter (Cyberscan </w:t>
      </w:r>
      <w:r w:rsidR="003D5CFC" w:rsidRPr="00C60E83">
        <w:rPr>
          <w:rFonts w:ascii="Arial" w:hAnsi="Arial" w:cs="Arial"/>
          <w:sz w:val="20"/>
          <w:szCs w:val="20"/>
        </w:rPr>
        <w:t xml:space="preserve">PH </w:t>
      </w:r>
      <w:r w:rsidRPr="00C60E83">
        <w:rPr>
          <w:rFonts w:ascii="Arial" w:hAnsi="Arial" w:cs="Arial"/>
          <w:sz w:val="20"/>
          <w:szCs w:val="20"/>
        </w:rPr>
        <w:t>5</w:t>
      </w:r>
      <w:r w:rsidR="003D5CFC" w:rsidRPr="00C60E83">
        <w:rPr>
          <w:rFonts w:ascii="Arial" w:hAnsi="Arial" w:cs="Arial"/>
          <w:sz w:val="20"/>
          <w:szCs w:val="20"/>
        </w:rPr>
        <w:t>1</w:t>
      </w:r>
      <w:r w:rsidRPr="00C60E83">
        <w:rPr>
          <w:rFonts w:ascii="Arial" w:hAnsi="Arial" w:cs="Arial"/>
          <w:sz w:val="20"/>
          <w:szCs w:val="20"/>
        </w:rPr>
        <w:t>0).</w:t>
      </w:r>
      <w:r w:rsidR="005E49D3" w:rsidRPr="00C60E83">
        <w:rPr>
          <w:rFonts w:ascii="Arial" w:hAnsi="Arial" w:cs="Arial"/>
          <w:sz w:val="20"/>
          <w:szCs w:val="20"/>
        </w:rPr>
        <w:t xml:space="preserve"> Buffer solutions of pH 4 and 7</w:t>
      </w:r>
      <w:r w:rsidR="00C65D86" w:rsidRPr="00C60E83">
        <w:rPr>
          <w:rFonts w:ascii="Arial" w:hAnsi="Arial" w:cs="Arial"/>
          <w:sz w:val="20"/>
          <w:szCs w:val="20"/>
        </w:rPr>
        <w:t xml:space="preserve"> </w:t>
      </w:r>
      <w:r w:rsidR="005E49D3" w:rsidRPr="00C60E83">
        <w:rPr>
          <w:rFonts w:ascii="Arial" w:hAnsi="Arial" w:cs="Arial"/>
          <w:sz w:val="20"/>
          <w:szCs w:val="20"/>
        </w:rPr>
        <w:t>were used to calibrate the equipment before measurement.</w:t>
      </w:r>
    </w:p>
    <w:p w14:paraId="117F4E98" w14:textId="68B58A31" w:rsidR="00201E6D" w:rsidRPr="00C60E83" w:rsidRDefault="00201E6D" w:rsidP="00201E6D">
      <w:pPr>
        <w:jc w:val="both"/>
        <w:rPr>
          <w:rFonts w:ascii="Arial" w:hAnsi="Arial" w:cs="Arial"/>
          <w:sz w:val="20"/>
          <w:szCs w:val="20"/>
        </w:rPr>
      </w:pPr>
      <w:r w:rsidRPr="00C60E83">
        <w:rPr>
          <w:rFonts w:ascii="Arial" w:hAnsi="Arial" w:cs="Arial"/>
          <w:sz w:val="20"/>
          <w:szCs w:val="20"/>
        </w:rPr>
        <w:t>Titratable acidity was determined by diluting 10 g of syrup with 75 mL of distilled water, followed by titration with 0.1 N sodium hydroxide until an endpoint pH of 8.3 was reached.</w:t>
      </w:r>
    </w:p>
    <w:p w14:paraId="28129E6E" w14:textId="12345358" w:rsidR="00201E6D" w:rsidRPr="00C60E83" w:rsidRDefault="00201E6D" w:rsidP="00201E6D">
      <w:pPr>
        <w:jc w:val="both"/>
        <w:rPr>
          <w:rFonts w:ascii="Arial" w:hAnsi="Arial" w:cs="Arial"/>
          <w:sz w:val="20"/>
          <w:szCs w:val="20"/>
        </w:rPr>
      </w:pPr>
      <w:r w:rsidRPr="00C60E83">
        <w:rPr>
          <w:rFonts w:ascii="Arial" w:hAnsi="Arial" w:cs="Arial"/>
          <w:sz w:val="20"/>
          <w:szCs w:val="20"/>
        </w:rPr>
        <w:t>Color characteristics of the banana syrup were evaluated according to the Commission Internationale de l’Éclairage (CIE) color system. Lightness (L*), redness/greenness (a*), and yellowness/blueness (b*) values were recorded using a tintometer (</w:t>
      </w:r>
      <w:r w:rsidR="00501CC6" w:rsidRPr="00C60E83">
        <w:rPr>
          <w:rFonts w:ascii="Arial" w:hAnsi="Arial" w:cs="Arial"/>
          <w:sz w:val="20"/>
          <w:szCs w:val="20"/>
        </w:rPr>
        <w:t>Lovibond, RT850i</w:t>
      </w:r>
      <w:r w:rsidRPr="00C60E83">
        <w:rPr>
          <w:rFonts w:ascii="Arial" w:hAnsi="Arial" w:cs="Arial"/>
          <w:sz w:val="20"/>
          <w:szCs w:val="20"/>
        </w:rPr>
        <w:t>). Browning index was assessed by measuring absorbance at 420 nm using a UV</w:t>
      </w:r>
      <w:r w:rsidR="00A0014D" w:rsidRPr="00C60E83">
        <w:rPr>
          <w:rFonts w:ascii="Arial" w:hAnsi="Arial" w:cs="Arial"/>
          <w:sz w:val="20"/>
          <w:szCs w:val="20"/>
        </w:rPr>
        <w:t>-</w:t>
      </w:r>
      <w:r w:rsidRPr="00C60E83">
        <w:rPr>
          <w:rFonts w:ascii="Arial" w:hAnsi="Arial" w:cs="Arial"/>
          <w:sz w:val="20"/>
          <w:szCs w:val="20"/>
        </w:rPr>
        <w:t>visible spectrophotometer (</w:t>
      </w:r>
      <w:r w:rsidR="003D5CFC" w:rsidRPr="00C60E83">
        <w:rPr>
          <w:rFonts w:ascii="Arial" w:hAnsi="Arial" w:cs="Arial"/>
          <w:sz w:val="20"/>
          <w:szCs w:val="20"/>
        </w:rPr>
        <w:t>Varian Cary 50</w:t>
      </w:r>
      <w:r w:rsidRPr="00C60E83">
        <w:rPr>
          <w:rFonts w:ascii="Arial" w:hAnsi="Arial" w:cs="Arial"/>
          <w:sz w:val="20"/>
          <w:szCs w:val="20"/>
        </w:rPr>
        <w:t>).</w:t>
      </w:r>
    </w:p>
    <w:p w14:paraId="1DD72BB7" w14:textId="50BE09D1" w:rsidR="004F0FF1" w:rsidRPr="00C60E83" w:rsidRDefault="004F0FF1" w:rsidP="00201E6D">
      <w:pPr>
        <w:jc w:val="both"/>
        <w:rPr>
          <w:rFonts w:ascii="Arial" w:hAnsi="Arial" w:cs="Arial"/>
          <w:sz w:val="20"/>
          <w:szCs w:val="20"/>
        </w:rPr>
      </w:pPr>
      <w:r w:rsidRPr="00C60E83">
        <w:rPr>
          <w:rFonts w:ascii="Arial" w:hAnsi="Arial" w:cs="Arial"/>
          <w:sz w:val="20"/>
          <w:szCs w:val="20"/>
        </w:rPr>
        <w:t xml:space="preserve">Viscosity was determined using a viscometer (Brookfield DV-II+ Pro) at 50 rpm and 23.7 °C. A similar methodology was adopted by Handique </w:t>
      </w:r>
      <w:r w:rsidR="007949F5" w:rsidRPr="00C60E83">
        <w:rPr>
          <w:rFonts w:ascii="Arial" w:hAnsi="Arial" w:cs="Arial"/>
          <w:i/>
          <w:iCs/>
          <w:sz w:val="20"/>
          <w:szCs w:val="20"/>
        </w:rPr>
        <w:t>et al.</w:t>
      </w:r>
      <w:r w:rsidRPr="00C60E83">
        <w:rPr>
          <w:rFonts w:ascii="Arial" w:hAnsi="Arial" w:cs="Arial"/>
          <w:sz w:val="20"/>
          <w:szCs w:val="20"/>
        </w:rPr>
        <w:t xml:space="preserve"> (2019) to evaluate the flow behavior of enzyme-treated banana juice</w:t>
      </w:r>
      <w:r w:rsidR="00B92384" w:rsidRPr="00C60E83">
        <w:rPr>
          <w:rFonts w:ascii="Arial" w:hAnsi="Arial" w:cs="Arial"/>
          <w:sz w:val="20"/>
          <w:szCs w:val="20"/>
        </w:rPr>
        <w:t xml:space="preserve"> and syrup</w:t>
      </w:r>
      <w:r w:rsidRPr="00C60E83">
        <w:rPr>
          <w:rFonts w:ascii="Arial" w:hAnsi="Arial" w:cs="Arial"/>
          <w:sz w:val="20"/>
          <w:szCs w:val="20"/>
        </w:rPr>
        <w:t>.</w:t>
      </w:r>
    </w:p>
    <w:p w14:paraId="6D54B32E" w14:textId="72E7900F" w:rsidR="00201E6D" w:rsidRPr="00C60E83" w:rsidRDefault="00201E6D" w:rsidP="00201E6D">
      <w:pPr>
        <w:jc w:val="both"/>
        <w:rPr>
          <w:rFonts w:ascii="Arial" w:hAnsi="Arial" w:cs="Arial"/>
          <w:sz w:val="20"/>
          <w:szCs w:val="20"/>
        </w:rPr>
      </w:pPr>
      <w:r w:rsidRPr="00C60E83">
        <w:rPr>
          <w:rFonts w:ascii="Arial" w:hAnsi="Arial" w:cs="Arial"/>
          <w:sz w:val="20"/>
          <w:szCs w:val="20"/>
        </w:rPr>
        <w:t>Reducing sugar content was determined using the Somogyi</w:t>
      </w:r>
      <w:r w:rsidR="0096545C" w:rsidRPr="00C60E83">
        <w:rPr>
          <w:rFonts w:ascii="Arial" w:hAnsi="Arial" w:cs="Arial"/>
          <w:sz w:val="20"/>
          <w:szCs w:val="20"/>
        </w:rPr>
        <w:t>-</w:t>
      </w:r>
      <w:r w:rsidRPr="00C60E83">
        <w:rPr>
          <w:rFonts w:ascii="Arial" w:hAnsi="Arial" w:cs="Arial"/>
          <w:sz w:val="20"/>
          <w:szCs w:val="20"/>
        </w:rPr>
        <w:t>Nelson method (</w:t>
      </w:r>
      <w:r w:rsidR="00C85227" w:rsidRPr="00C60E83">
        <w:rPr>
          <w:rFonts w:ascii="Arial" w:hAnsi="Arial" w:cs="Arial"/>
          <w:sz w:val="20"/>
          <w:szCs w:val="20"/>
        </w:rPr>
        <w:t>Lam</w:t>
      </w:r>
      <w:r w:rsidRPr="00C60E83">
        <w:rPr>
          <w:rFonts w:ascii="Arial" w:hAnsi="Arial" w:cs="Arial"/>
          <w:sz w:val="20"/>
          <w:szCs w:val="20"/>
        </w:rPr>
        <w:t xml:space="preserve"> </w:t>
      </w:r>
      <w:r w:rsidR="007949F5" w:rsidRPr="00C60E83">
        <w:rPr>
          <w:rFonts w:ascii="Arial" w:hAnsi="Arial" w:cs="Arial"/>
          <w:i/>
          <w:iCs/>
          <w:sz w:val="20"/>
          <w:szCs w:val="20"/>
        </w:rPr>
        <w:t>et al.</w:t>
      </w:r>
      <w:r w:rsidR="0045524C" w:rsidRPr="00C60E83">
        <w:rPr>
          <w:rFonts w:ascii="Arial" w:hAnsi="Arial" w:cs="Arial"/>
          <w:i/>
          <w:iCs/>
          <w:sz w:val="20"/>
          <w:szCs w:val="20"/>
        </w:rPr>
        <w:t>,</w:t>
      </w:r>
      <w:r w:rsidRPr="00C60E83">
        <w:rPr>
          <w:rFonts w:ascii="Arial" w:hAnsi="Arial" w:cs="Arial"/>
          <w:sz w:val="20"/>
          <w:szCs w:val="20"/>
        </w:rPr>
        <w:t xml:space="preserve"> </w:t>
      </w:r>
      <w:r w:rsidR="00C85227" w:rsidRPr="00C60E83">
        <w:rPr>
          <w:rFonts w:ascii="Arial" w:hAnsi="Arial" w:cs="Arial"/>
          <w:sz w:val="20"/>
          <w:szCs w:val="20"/>
        </w:rPr>
        <w:t>2021</w:t>
      </w:r>
      <w:r w:rsidRPr="00C60E83">
        <w:rPr>
          <w:rFonts w:ascii="Arial" w:hAnsi="Arial" w:cs="Arial"/>
          <w:sz w:val="20"/>
          <w:szCs w:val="20"/>
        </w:rPr>
        <w:t xml:space="preserve">). </w:t>
      </w:r>
    </w:p>
    <w:p w14:paraId="37BA0D90" w14:textId="29B84DF6" w:rsidR="00702153" w:rsidRPr="006C2689" w:rsidRDefault="00702153" w:rsidP="00702153">
      <w:pPr>
        <w:jc w:val="both"/>
        <w:rPr>
          <w:rFonts w:ascii="Arial" w:hAnsi="Arial" w:cs="Arial"/>
          <w:b/>
          <w:bCs/>
        </w:rPr>
      </w:pPr>
      <w:r w:rsidRPr="006C2689">
        <w:rPr>
          <w:rFonts w:ascii="Arial" w:hAnsi="Arial" w:cs="Arial"/>
          <w:b/>
          <w:bCs/>
        </w:rPr>
        <w:t>2.</w:t>
      </w:r>
      <w:r w:rsidR="0062766D" w:rsidRPr="006C2689">
        <w:rPr>
          <w:rFonts w:ascii="Arial" w:hAnsi="Arial" w:cs="Arial"/>
          <w:b/>
          <w:bCs/>
        </w:rPr>
        <w:t>6.</w:t>
      </w:r>
      <w:r w:rsidRPr="006C2689">
        <w:rPr>
          <w:rFonts w:ascii="Arial" w:hAnsi="Arial" w:cs="Arial"/>
          <w:b/>
          <w:bCs/>
        </w:rPr>
        <w:t xml:space="preserve"> Sensory Evaluation</w:t>
      </w:r>
    </w:p>
    <w:p w14:paraId="68D5AA7F" w14:textId="5916E8A7" w:rsidR="00047F4B" w:rsidRPr="00C60E83" w:rsidRDefault="00C53F9D" w:rsidP="00702153">
      <w:pPr>
        <w:jc w:val="both"/>
        <w:rPr>
          <w:rFonts w:ascii="Arial" w:hAnsi="Arial" w:cs="Arial"/>
          <w:sz w:val="20"/>
          <w:szCs w:val="20"/>
        </w:rPr>
      </w:pPr>
      <w:r w:rsidRPr="00C60E83">
        <w:rPr>
          <w:rFonts w:ascii="Arial" w:hAnsi="Arial" w:cs="Arial"/>
          <w:sz w:val="20"/>
          <w:szCs w:val="20"/>
        </w:rPr>
        <w:t xml:space="preserve">Sensory evaluation of the banana syrup was carried out using a modified AOAC (2012) method. </w:t>
      </w:r>
      <w:r w:rsidR="00A149CA" w:rsidRPr="00C60E83">
        <w:rPr>
          <w:rFonts w:ascii="Arial" w:hAnsi="Arial" w:cs="Arial"/>
          <w:sz w:val="20"/>
          <w:szCs w:val="20"/>
        </w:rPr>
        <w:t>P</w:t>
      </w:r>
      <w:r w:rsidRPr="00C60E83">
        <w:rPr>
          <w:rFonts w:ascii="Arial" w:hAnsi="Arial" w:cs="Arial"/>
          <w:sz w:val="20"/>
          <w:szCs w:val="20"/>
        </w:rPr>
        <w:t>anelists from the College of Food Processing Technology and Bio</w:t>
      </w:r>
      <w:r w:rsidR="00047F4B" w:rsidRPr="00C60E83">
        <w:rPr>
          <w:rFonts w:ascii="Arial" w:hAnsi="Arial" w:cs="Arial"/>
          <w:sz w:val="20"/>
          <w:szCs w:val="20"/>
        </w:rPr>
        <w:t xml:space="preserve"> </w:t>
      </w:r>
      <w:r w:rsidRPr="00C60E83">
        <w:rPr>
          <w:rFonts w:ascii="Arial" w:hAnsi="Arial" w:cs="Arial"/>
          <w:sz w:val="20"/>
          <w:szCs w:val="20"/>
        </w:rPr>
        <w:t xml:space="preserve">Energy, Anand Agricultural </w:t>
      </w:r>
      <w:r w:rsidRPr="00C60E83">
        <w:rPr>
          <w:rFonts w:ascii="Arial" w:hAnsi="Arial" w:cs="Arial"/>
          <w:sz w:val="20"/>
          <w:szCs w:val="20"/>
        </w:rPr>
        <w:lastRenderedPageBreak/>
        <w:t>University, evaluated the samples on a 9-point hedonic scale for appearance, aroma, consistency, taste, and overall acceptability.</w:t>
      </w:r>
    </w:p>
    <w:p w14:paraId="1455D1E4" w14:textId="61F5D805" w:rsidR="00905C98" w:rsidRPr="006C2689" w:rsidRDefault="00905C98" w:rsidP="00905C98">
      <w:pPr>
        <w:jc w:val="both"/>
        <w:rPr>
          <w:rFonts w:ascii="Arial" w:hAnsi="Arial" w:cs="Arial"/>
          <w:b/>
          <w:bCs/>
        </w:rPr>
      </w:pPr>
      <w:r w:rsidRPr="006C2689">
        <w:rPr>
          <w:rFonts w:ascii="Arial" w:hAnsi="Arial" w:cs="Arial"/>
          <w:b/>
          <w:bCs/>
        </w:rPr>
        <w:t>2.7. Shelf-Life Study</w:t>
      </w:r>
    </w:p>
    <w:p w14:paraId="25F4FED8" w14:textId="2F6D22BE" w:rsidR="00905C98" w:rsidRPr="00C60E83" w:rsidRDefault="00905C98" w:rsidP="00702153">
      <w:pPr>
        <w:jc w:val="both"/>
        <w:rPr>
          <w:rFonts w:ascii="Arial" w:hAnsi="Arial" w:cs="Arial"/>
          <w:sz w:val="20"/>
          <w:szCs w:val="20"/>
        </w:rPr>
      </w:pPr>
      <w:r w:rsidRPr="00C60E83">
        <w:rPr>
          <w:rFonts w:ascii="Arial" w:hAnsi="Arial" w:cs="Arial"/>
          <w:sz w:val="20"/>
          <w:szCs w:val="20"/>
        </w:rPr>
        <w:t xml:space="preserve">The shelf life of banana syrup during storage was evaluated by monitoring changes in pH, titratable acidity, viscosity, and color parameters (CIE L*, a*, b*). The syrup samples were stored at ambient conditions and analyzed at predetermined intervals (0, 7, 14, 21, and 28 days). pH and titratable acidity were measured using standard AOAC methods, viscosity was determined using a rotational viscometer, and color parameters were recorded using a colorimeter. </w:t>
      </w:r>
    </w:p>
    <w:p w14:paraId="677E5DC0" w14:textId="435ABBE7" w:rsidR="004356C9" w:rsidRPr="006C2689" w:rsidRDefault="004356C9" w:rsidP="00702153">
      <w:pPr>
        <w:jc w:val="both"/>
        <w:rPr>
          <w:rFonts w:ascii="Arial" w:hAnsi="Arial" w:cs="Arial"/>
        </w:rPr>
      </w:pPr>
      <w:r w:rsidRPr="006C2689">
        <w:rPr>
          <w:rFonts w:ascii="Arial" w:hAnsi="Arial" w:cs="Arial"/>
          <w:b/>
          <w:bCs/>
        </w:rPr>
        <w:t>2.</w:t>
      </w:r>
      <w:r w:rsidR="00905C98" w:rsidRPr="006C2689">
        <w:rPr>
          <w:rFonts w:ascii="Arial" w:hAnsi="Arial" w:cs="Arial"/>
          <w:b/>
          <w:bCs/>
        </w:rPr>
        <w:t>8</w:t>
      </w:r>
      <w:r w:rsidRPr="006C2689">
        <w:rPr>
          <w:rFonts w:ascii="Arial" w:hAnsi="Arial" w:cs="Arial"/>
          <w:b/>
          <w:bCs/>
        </w:rPr>
        <w:t xml:space="preserve">. Statistical </w:t>
      </w:r>
      <w:r w:rsidR="006B245F" w:rsidRPr="006C2689">
        <w:rPr>
          <w:rFonts w:ascii="Arial" w:hAnsi="Arial" w:cs="Arial"/>
          <w:b/>
          <w:bCs/>
        </w:rPr>
        <w:t>A</w:t>
      </w:r>
      <w:r w:rsidRPr="006C2689">
        <w:rPr>
          <w:rFonts w:ascii="Arial" w:hAnsi="Arial" w:cs="Arial"/>
          <w:b/>
          <w:bCs/>
        </w:rPr>
        <w:t>nalysis</w:t>
      </w:r>
    </w:p>
    <w:p w14:paraId="77926BEC" w14:textId="07ADBB17" w:rsidR="00D653FD" w:rsidRPr="00C60E83" w:rsidRDefault="00D653FD" w:rsidP="00702153">
      <w:pPr>
        <w:jc w:val="both"/>
        <w:rPr>
          <w:rFonts w:ascii="Arial" w:hAnsi="Arial" w:cs="Arial"/>
          <w:sz w:val="20"/>
          <w:szCs w:val="20"/>
        </w:rPr>
      </w:pPr>
      <w:r w:rsidRPr="00C60E83">
        <w:rPr>
          <w:rFonts w:ascii="Arial" w:hAnsi="Arial" w:cs="Arial"/>
          <w:sz w:val="20"/>
          <w:szCs w:val="20"/>
        </w:rPr>
        <w:t xml:space="preserve">All analyses were conducted in triplicate, and results were expressed as mean ± standard deviation (SD). Data were analyzed using one-way analysis of variance (ANOVA). Significant differences among storage periods were determined at </w:t>
      </w:r>
      <w:r w:rsidRPr="00EB6113">
        <w:rPr>
          <w:rFonts w:ascii="Arial" w:hAnsi="Arial" w:cs="Arial"/>
          <w:i/>
          <w:iCs/>
          <w:sz w:val="20"/>
          <w:szCs w:val="20"/>
        </w:rPr>
        <w:t>P</w:t>
      </w:r>
      <w:r w:rsidRPr="00C60E83">
        <w:rPr>
          <w:rFonts w:ascii="Arial" w:hAnsi="Arial" w:cs="Arial"/>
          <w:sz w:val="20"/>
          <w:szCs w:val="20"/>
        </w:rPr>
        <w:t xml:space="preserve"> &lt; .05, and mean comparisons were performed using the critical difference (CD) test.</w:t>
      </w:r>
    </w:p>
    <w:p w14:paraId="35A699E3" w14:textId="20352F95" w:rsidR="004356C9" w:rsidRPr="00F74453" w:rsidRDefault="00F74453" w:rsidP="00702153">
      <w:pPr>
        <w:jc w:val="both"/>
        <w:rPr>
          <w:rFonts w:ascii="Arial" w:hAnsi="Arial" w:cs="Arial"/>
          <w:b/>
          <w:bCs/>
        </w:rPr>
      </w:pPr>
      <w:r w:rsidRPr="00F74453">
        <w:rPr>
          <w:rFonts w:ascii="Arial" w:hAnsi="Arial" w:cs="Arial"/>
          <w:b/>
          <w:bCs/>
        </w:rPr>
        <w:t xml:space="preserve">3. RESULTS AND DISCUSSION </w:t>
      </w:r>
    </w:p>
    <w:p w14:paraId="60B6B9C5" w14:textId="5798BE1F" w:rsidR="00192F6F" w:rsidRPr="006C2689" w:rsidRDefault="0056679A" w:rsidP="00192F6F">
      <w:pPr>
        <w:jc w:val="both"/>
        <w:rPr>
          <w:rFonts w:ascii="Arial" w:hAnsi="Arial" w:cs="Arial"/>
          <w:b/>
          <w:bCs/>
        </w:rPr>
      </w:pPr>
      <w:r w:rsidRPr="006C2689">
        <w:rPr>
          <w:rFonts w:ascii="Arial" w:hAnsi="Arial" w:cs="Arial"/>
          <w:b/>
          <w:bCs/>
        </w:rPr>
        <w:t xml:space="preserve">3.1. </w:t>
      </w:r>
      <w:r w:rsidR="00192F6F" w:rsidRPr="006C2689">
        <w:rPr>
          <w:rFonts w:ascii="Arial" w:hAnsi="Arial" w:cs="Arial"/>
          <w:b/>
          <w:bCs/>
        </w:rPr>
        <w:t xml:space="preserve">Proximate </w:t>
      </w:r>
      <w:r w:rsidR="00F5767A" w:rsidRPr="006C2689">
        <w:rPr>
          <w:rFonts w:ascii="Arial" w:hAnsi="Arial" w:cs="Arial"/>
          <w:b/>
          <w:bCs/>
        </w:rPr>
        <w:t>Analysis of Banana Syrup</w:t>
      </w:r>
    </w:p>
    <w:p w14:paraId="7B616AE0" w14:textId="4C39DD32" w:rsidR="00D95B2D" w:rsidRPr="00C60E83" w:rsidRDefault="00D95B2D" w:rsidP="00F3632C">
      <w:pPr>
        <w:jc w:val="both"/>
        <w:rPr>
          <w:rFonts w:ascii="Arial" w:hAnsi="Arial" w:cs="Arial"/>
          <w:sz w:val="20"/>
          <w:szCs w:val="20"/>
        </w:rPr>
      </w:pPr>
      <w:r w:rsidRPr="00C60E83">
        <w:rPr>
          <w:rFonts w:ascii="Arial" w:hAnsi="Arial" w:cs="Arial"/>
          <w:sz w:val="20"/>
          <w:szCs w:val="20"/>
        </w:rPr>
        <w:t xml:space="preserve">As presented in Table 1, the developed banana syrup showed a moisture content of 30.6 ± 1.2%, comparable to thermally concentrated banana and date syrups, where moisture values typically range between 28-38% due to evaporation during boiling (Farahnaky </w:t>
      </w:r>
      <w:r w:rsidRPr="00C60E83">
        <w:rPr>
          <w:rFonts w:ascii="Arial" w:hAnsi="Arial" w:cs="Arial"/>
          <w:i/>
          <w:iCs/>
          <w:sz w:val="20"/>
          <w:szCs w:val="20"/>
        </w:rPr>
        <w:t>et al.,</w:t>
      </w:r>
      <w:r w:rsidRPr="00C60E83">
        <w:rPr>
          <w:rFonts w:ascii="Arial" w:hAnsi="Arial" w:cs="Arial"/>
          <w:sz w:val="20"/>
          <w:szCs w:val="20"/>
        </w:rPr>
        <w:t xml:space="preserve"> 2016; Derouich </w:t>
      </w:r>
      <w:r w:rsidRPr="00C60E83">
        <w:rPr>
          <w:rFonts w:ascii="Arial" w:hAnsi="Arial" w:cs="Arial"/>
          <w:i/>
          <w:iCs/>
          <w:sz w:val="20"/>
          <w:szCs w:val="20"/>
        </w:rPr>
        <w:t>et al.,</w:t>
      </w:r>
      <w:r w:rsidRPr="00C60E83">
        <w:rPr>
          <w:rFonts w:ascii="Arial" w:hAnsi="Arial" w:cs="Arial"/>
          <w:sz w:val="20"/>
          <w:szCs w:val="20"/>
        </w:rPr>
        <w:t xml:space="preserve"> 2020). The crude protein content (1.42 ± 0.76%) is consistent with reports on banana-based syrups and fruit concentrates, which generally contain less than 2% protein owing to the inherently low protein content of fruits and the effects of thermal. The dietary fibre content, derived from retained soluble fibres such as pectin, reflects the persistence of banana pulp constituents after concentration and contributes to syrup viscosity and functional properties (Maduwanthi &amp; Marapana, 2019). The total ash content (3.80 ± 0.56%) indicates a concentrated mineral fraction, comparable to date syrup (2.5-4.5%), where potassium- and magnesium-rich mineral residues increase as a result of moisture reduction during processing (Farahnaky </w:t>
      </w:r>
      <w:r w:rsidRPr="00C60E83">
        <w:rPr>
          <w:rFonts w:ascii="Arial" w:hAnsi="Arial" w:cs="Arial"/>
          <w:i/>
          <w:iCs/>
          <w:sz w:val="20"/>
          <w:szCs w:val="20"/>
        </w:rPr>
        <w:t>et al.,</w:t>
      </w:r>
      <w:r w:rsidRPr="00C60E83">
        <w:rPr>
          <w:rFonts w:ascii="Arial" w:hAnsi="Arial" w:cs="Arial"/>
          <w:sz w:val="20"/>
          <w:szCs w:val="20"/>
        </w:rPr>
        <w:t xml:space="preserve"> 2016; Derouich </w:t>
      </w:r>
      <w:r w:rsidRPr="00C60E83">
        <w:rPr>
          <w:rFonts w:ascii="Arial" w:hAnsi="Arial" w:cs="Arial"/>
          <w:i/>
          <w:iCs/>
          <w:sz w:val="20"/>
          <w:szCs w:val="20"/>
        </w:rPr>
        <w:t>et al.,</w:t>
      </w:r>
      <w:r w:rsidRPr="00C60E83">
        <w:rPr>
          <w:rFonts w:ascii="Arial" w:hAnsi="Arial" w:cs="Arial"/>
          <w:sz w:val="20"/>
          <w:szCs w:val="20"/>
        </w:rPr>
        <w:t xml:space="preserve"> 2020). The crude fat content (3.54 ± 0.21%), although low, was slightly higher than values reported for clarified date syrup (&lt;1%), which may be attributed to lipid retention from banana pulp during concentration. The carbohydrate content (60.64 ± 1.54%), calculated by difference excluding dietary fibre, constituted the major component of the syrup and reflects the concentration of natural sugars (glucose, fructose, and sucrose), a defining characteristic of banana and date syrups, where carbohydrates typically account for 60-75% of total solids (Derouich </w:t>
      </w:r>
      <w:r w:rsidRPr="00C60E83">
        <w:rPr>
          <w:rFonts w:ascii="Arial" w:hAnsi="Arial" w:cs="Arial"/>
          <w:i/>
          <w:iCs/>
          <w:sz w:val="20"/>
          <w:szCs w:val="20"/>
        </w:rPr>
        <w:t>et al.,</w:t>
      </w:r>
      <w:r w:rsidRPr="00C60E83">
        <w:rPr>
          <w:rFonts w:ascii="Arial" w:hAnsi="Arial" w:cs="Arial"/>
          <w:sz w:val="20"/>
          <w:szCs w:val="20"/>
        </w:rPr>
        <w:t xml:space="preserve"> 2020).</w:t>
      </w:r>
    </w:p>
    <w:p w14:paraId="53A3D502" w14:textId="38CC9EC6" w:rsidR="007C416E" w:rsidRPr="006C2689" w:rsidRDefault="00C66C26" w:rsidP="00F3632C">
      <w:pPr>
        <w:jc w:val="both"/>
        <w:rPr>
          <w:rFonts w:ascii="Arial" w:hAnsi="Arial" w:cs="Arial"/>
          <w:b/>
          <w:bCs/>
        </w:rPr>
      </w:pPr>
      <w:r w:rsidRPr="006C2689">
        <w:rPr>
          <w:rFonts w:ascii="Arial" w:hAnsi="Arial" w:cs="Arial"/>
          <w:b/>
          <w:bCs/>
        </w:rPr>
        <w:t xml:space="preserve">3.2. </w:t>
      </w:r>
      <w:r w:rsidR="00F3632C" w:rsidRPr="006C2689">
        <w:rPr>
          <w:rFonts w:ascii="Arial" w:hAnsi="Arial" w:cs="Arial"/>
          <w:b/>
          <w:bCs/>
        </w:rPr>
        <w:t xml:space="preserve">Physicochemical </w:t>
      </w:r>
      <w:r w:rsidR="00D70D24" w:rsidRPr="006C2689">
        <w:rPr>
          <w:rFonts w:ascii="Arial" w:hAnsi="Arial" w:cs="Arial"/>
          <w:b/>
          <w:bCs/>
        </w:rPr>
        <w:t>Composition of Banana Syrup</w:t>
      </w:r>
    </w:p>
    <w:p w14:paraId="02DAB5BB" w14:textId="77777777" w:rsidR="003A6B92" w:rsidRPr="00C60E83" w:rsidRDefault="003A6B92" w:rsidP="003A6B92">
      <w:pPr>
        <w:jc w:val="both"/>
        <w:rPr>
          <w:rFonts w:ascii="Arial" w:hAnsi="Arial" w:cs="Arial"/>
          <w:sz w:val="20"/>
          <w:szCs w:val="20"/>
        </w:rPr>
      </w:pPr>
      <w:r w:rsidRPr="00C60E83">
        <w:rPr>
          <w:rFonts w:ascii="Arial" w:hAnsi="Arial" w:cs="Arial"/>
          <w:sz w:val="20"/>
          <w:szCs w:val="20"/>
        </w:rPr>
        <w:t xml:space="preserve">The physicochemical characteristics of the developed banana syrup are summarized in Table 1. The syrup exhibited a total soluble solids (TSS) content of 75.0 ± 1.0 °Brix, confirming effective concentration of banana juice solids during thermal processing. Similar concentration trends were observed by Saenz </w:t>
      </w:r>
      <w:r w:rsidRPr="00C60E83">
        <w:rPr>
          <w:rFonts w:ascii="Arial" w:hAnsi="Arial" w:cs="Arial"/>
          <w:i/>
          <w:iCs/>
          <w:sz w:val="20"/>
          <w:szCs w:val="20"/>
        </w:rPr>
        <w:t>et al.</w:t>
      </w:r>
      <w:r w:rsidRPr="00C60E83">
        <w:rPr>
          <w:rFonts w:ascii="Arial" w:hAnsi="Arial" w:cs="Arial"/>
          <w:sz w:val="20"/>
          <w:szCs w:val="20"/>
        </w:rPr>
        <w:t xml:space="preserve"> (1996), who documented TSS values of approximately 68-72 °Brix in thermally concentrated banana-based products. Comparable values (70-78 °Brix) have also been observed for date syrup by Al-Farsi </w:t>
      </w:r>
      <w:r w:rsidRPr="00C60E83">
        <w:rPr>
          <w:rFonts w:ascii="Arial" w:hAnsi="Arial" w:cs="Arial"/>
          <w:i/>
          <w:iCs/>
          <w:sz w:val="20"/>
          <w:szCs w:val="20"/>
        </w:rPr>
        <w:t>et al.</w:t>
      </w:r>
      <w:r w:rsidRPr="00C60E83">
        <w:rPr>
          <w:rFonts w:ascii="Arial" w:hAnsi="Arial" w:cs="Arial"/>
          <w:sz w:val="20"/>
          <w:szCs w:val="20"/>
        </w:rPr>
        <w:t xml:space="preserve"> (2007), indicating that the present value lies within the typical range for fruit syrups.</w:t>
      </w:r>
    </w:p>
    <w:p w14:paraId="1B7A67FB" w14:textId="77777777" w:rsidR="003A6B92" w:rsidRPr="00C60E83" w:rsidRDefault="003A6B92" w:rsidP="003A6B92">
      <w:pPr>
        <w:jc w:val="both"/>
        <w:rPr>
          <w:rFonts w:ascii="Arial" w:hAnsi="Arial" w:cs="Arial"/>
          <w:sz w:val="20"/>
          <w:szCs w:val="20"/>
        </w:rPr>
      </w:pPr>
      <w:r w:rsidRPr="00C60E83">
        <w:rPr>
          <w:rFonts w:ascii="Arial" w:hAnsi="Arial" w:cs="Arial"/>
          <w:sz w:val="20"/>
          <w:szCs w:val="20"/>
        </w:rPr>
        <w:t xml:space="preserve">The pH of the syrup (4.18 ± 0.01) reflects a mildly acidic nature that contributes to product stability and microbial safety. Banana and other fruit syrups commonly exhibit pH values between 4.0 and 4.5 (Al-Farsi </w:t>
      </w:r>
      <w:r w:rsidRPr="00C60E83">
        <w:rPr>
          <w:rFonts w:ascii="Arial" w:hAnsi="Arial" w:cs="Arial"/>
          <w:i/>
          <w:iCs/>
          <w:sz w:val="20"/>
          <w:szCs w:val="20"/>
        </w:rPr>
        <w:t>et al.</w:t>
      </w:r>
      <w:r w:rsidRPr="00C60E83">
        <w:rPr>
          <w:rFonts w:ascii="Arial" w:hAnsi="Arial" w:cs="Arial"/>
          <w:sz w:val="20"/>
          <w:szCs w:val="20"/>
        </w:rPr>
        <w:t>, 2007). The titratable acidity, expressed as malic acid, was 0.783 ± 0.04%, which aligns with acidity levels of 0.6-0.9% observed in concentrated fruit syrups, reflecting the concentration of inherent organic acids during processing.</w:t>
      </w:r>
    </w:p>
    <w:p w14:paraId="41F3BFA2" w14:textId="77777777" w:rsidR="003A6B92" w:rsidRPr="00C60E83" w:rsidRDefault="003A6B92" w:rsidP="003A6B92">
      <w:pPr>
        <w:jc w:val="both"/>
        <w:rPr>
          <w:rFonts w:ascii="Arial" w:hAnsi="Arial" w:cs="Arial"/>
          <w:sz w:val="20"/>
          <w:szCs w:val="20"/>
        </w:rPr>
      </w:pPr>
      <w:r w:rsidRPr="00C60E83">
        <w:rPr>
          <w:rFonts w:ascii="Arial" w:hAnsi="Arial" w:cs="Arial"/>
          <w:sz w:val="20"/>
          <w:szCs w:val="20"/>
        </w:rPr>
        <w:t>Color evaluation revealed high lightness (CIE L* = 79.9 ± 0.6), positive a* values (5.1 ± 0.5), and high b* values (87.9 ± 0.4), indicating a bright yellow coloration characteristic of banana-based products. Taleb (2016) documented L* values between 75-82 and b* values of 70-90 for thermally concentrated fruit syrups, supporting the acceptable color retention observed in the present syrup.</w:t>
      </w:r>
    </w:p>
    <w:p w14:paraId="3F0B8437" w14:textId="1BF92C16" w:rsidR="003A6B92" w:rsidRPr="00C60E83" w:rsidRDefault="003A6B92" w:rsidP="003A6B92">
      <w:pPr>
        <w:jc w:val="both"/>
        <w:rPr>
          <w:rFonts w:ascii="Arial" w:hAnsi="Arial" w:cs="Arial"/>
          <w:sz w:val="20"/>
          <w:szCs w:val="20"/>
        </w:rPr>
      </w:pPr>
      <w:r w:rsidRPr="00C60E83">
        <w:rPr>
          <w:rFonts w:ascii="Arial" w:hAnsi="Arial" w:cs="Arial"/>
          <w:sz w:val="20"/>
          <w:szCs w:val="20"/>
        </w:rPr>
        <w:lastRenderedPageBreak/>
        <w:t xml:space="preserve">The viscosity of the banana syrup was 707.0 ± 0.80 cP, which can be attributed to the high soluble solids content and the presence of soluble polysaccharides such as pectin. Date syrup with similar soluble solids content exhibits viscosity values in the range of 650-900 cP (Al-Farsi </w:t>
      </w:r>
      <w:r w:rsidRPr="00C60E83">
        <w:rPr>
          <w:rFonts w:ascii="Arial" w:hAnsi="Arial" w:cs="Arial"/>
          <w:i/>
          <w:iCs/>
          <w:sz w:val="20"/>
          <w:szCs w:val="20"/>
        </w:rPr>
        <w:t>et al.</w:t>
      </w:r>
      <w:r w:rsidRPr="00C60E83">
        <w:rPr>
          <w:rFonts w:ascii="Arial" w:hAnsi="Arial" w:cs="Arial"/>
          <w:sz w:val="20"/>
          <w:szCs w:val="20"/>
        </w:rPr>
        <w:t xml:space="preserve">, 2007), indicating comparable rheological behavior. The reducing sugar content of the syrup (33.895 ± 3.87 g%) reflects the concentration of glucose and fructose during processing and contributes significantly to sweetness and energy value. Date syrup typically contains higher reducing sugar fractions (40-55 g%), whereas banana-based concentrates show comparatively lower values, consistent with the compositional differences between the fruits (Saenz </w:t>
      </w:r>
      <w:r w:rsidRPr="00C60E83">
        <w:rPr>
          <w:rFonts w:ascii="Arial" w:hAnsi="Arial" w:cs="Arial"/>
          <w:i/>
          <w:iCs/>
          <w:sz w:val="20"/>
          <w:szCs w:val="20"/>
        </w:rPr>
        <w:t>et al.</w:t>
      </w:r>
      <w:r w:rsidRPr="00C60E83">
        <w:rPr>
          <w:rFonts w:ascii="Arial" w:hAnsi="Arial" w:cs="Arial"/>
          <w:sz w:val="20"/>
          <w:szCs w:val="20"/>
        </w:rPr>
        <w:t>, 199</w:t>
      </w:r>
      <w:r w:rsidR="0029645E" w:rsidRPr="00C60E83">
        <w:rPr>
          <w:rFonts w:ascii="Arial" w:hAnsi="Arial" w:cs="Arial"/>
          <w:sz w:val="20"/>
          <w:szCs w:val="20"/>
        </w:rPr>
        <w:t>6</w:t>
      </w:r>
      <w:r w:rsidRPr="00C60E83">
        <w:rPr>
          <w:rFonts w:ascii="Arial" w:hAnsi="Arial" w:cs="Arial"/>
          <w:sz w:val="20"/>
          <w:szCs w:val="20"/>
        </w:rPr>
        <w:t xml:space="preserve">; Al-Farsi </w:t>
      </w:r>
      <w:r w:rsidRPr="00C60E83">
        <w:rPr>
          <w:rFonts w:ascii="Arial" w:hAnsi="Arial" w:cs="Arial"/>
          <w:i/>
          <w:iCs/>
          <w:sz w:val="20"/>
          <w:szCs w:val="20"/>
        </w:rPr>
        <w:t>et al.</w:t>
      </w:r>
      <w:r w:rsidRPr="00C60E83">
        <w:rPr>
          <w:rFonts w:ascii="Arial" w:hAnsi="Arial" w:cs="Arial"/>
          <w:sz w:val="20"/>
          <w:szCs w:val="20"/>
        </w:rPr>
        <w:t>, 2007).</w:t>
      </w:r>
    </w:p>
    <w:p w14:paraId="13D1D028" w14:textId="61FD75D5" w:rsidR="00403F10" w:rsidRPr="00C60E83" w:rsidRDefault="00403F10" w:rsidP="00403F10">
      <w:pPr>
        <w:jc w:val="both"/>
        <w:rPr>
          <w:rFonts w:ascii="Arial" w:hAnsi="Arial" w:cs="Arial"/>
          <w:b/>
          <w:bCs/>
          <w:sz w:val="20"/>
          <w:szCs w:val="20"/>
        </w:rPr>
      </w:pPr>
      <w:r w:rsidRPr="00C60E83">
        <w:rPr>
          <w:rFonts w:ascii="Arial" w:hAnsi="Arial" w:cs="Arial"/>
          <w:b/>
          <w:bCs/>
          <w:sz w:val="20"/>
          <w:szCs w:val="20"/>
        </w:rPr>
        <w:t>Table 1</w:t>
      </w:r>
      <w:r w:rsidR="00BC5310" w:rsidRPr="00C60E83">
        <w:rPr>
          <w:rFonts w:ascii="Arial" w:hAnsi="Arial" w:cs="Arial"/>
          <w:b/>
          <w:bCs/>
          <w:sz w:val="20"/>
          <w:szCs w:val="20"/>
        </w:rPr>
        <w:t>.</w:t>
      </w:r>
      <w:r w:rsidR="00D21FDA" w:rsidRPr="00C60E83">
        <w:rPr>
          <w:rFonts w:ascii="Arial" w:hAnsi="Arial" w:cs="Arial"/>
          <w:b/>
          <w:bCs/>
          <w:sz w:val="20"/>
          <w:szCs w:val="20"/>
        </w:rPr>
        <w:t xml:space="preserve"> C</w:t>
      </w:r>
      <w:r w:rsidRPr="00C60E83">
        <w:rPr>
          <w:rFonts w:ascii="Arial" w:hAnsi="Arial" w:cs="Arial"/>
          <w:b/>
          <w:bCs/>
          <w:sz w:val="20"/>
          <w:szCs w:val="20"/>
        </w:rPr>
        <w:t>haracteristics of</w:t>
      </w:r>
      <w:r w:rsidR="00D21FDA" w:rsidRPr="00C60E83">
        <w:rPr>
          <w:rFonts w:ascii="Arial" w:hAnsi="Arial" w:cs="Arial"/>
          <w:b/>
          <w:bCs/>
          <w:sz w:val="20"/>
          <w:szCs w:val="20"/>
        </w:rPr>
        <w:t xml:space="preserve"> the</w:t>
      </w:r>
      <w:r w:rsidRPr="00C60E83">
        <w:rPr>
          <w:rFonts w:ascii="Arial" w:hAnsi="Arial" w:cs="Arial"/>
          <w:b/>
          <w:bCs/>
          <w:sz w:val="20"/>
          <w:szCs w:val="20"/>
        </w:rPr>
        <w:t xml:space="preserve"> </w:t>
      </w:r>
      <w:r w:rsidR="008756B0" w:rsidRPr="00C60E83">
        <w:rPr>
          <w:rFonts w:ascii="Arial" w:hAnsi="Arial" w:cs="Arial"/>
          <w:b/>
          <w:bCs/>
          <w:sz w:val="20"/>
          <w:szCs w:val="20"/>
        </w:rPr>
        <w:t>developed</w:t>
      </w:r>
      <w:r w:rsidRPr="00C60E83">
        <w:rPr>
          <w:rFonts w:ascii="Arial" w:hAnsi="Arial" w:cs="Arial"/>
          <w:b/>
          <w:bCs/>
          <w:sz w:val="20"/>
          <w:szCs w:val="20"/>
        </w:rPr>
        <w:t xml:space="preserve"> banana syrup</w:t>
      </w:r>
    </w:p>
    <w:tbl>
      <w:tblPr>
        <w:tblStyle w:val="TableGrid"/>
        <w:tblW w:w="0" w:type="auto"/>
        <w:jc w:val="center"/>
        <w:tblLook w:val="04A0" w:firstRow="1" w:lastRow="0" w:firstColumn="1" w:lastColumn="0" w:noHBand="0" w:noVBand="1"/>
      </w:tblPr>
      <w:tblGrid>
        <w:gridCol w:w="783"/>
        <w:gridCol w:w="2993"/>
        <w:gridCol w:w="2420"/>
      </w:tblGrid>
      <w:tr w:rsidR="00D53CFE" w:rsidRPr="00C60E83" w14:paraId="06048070" w14:textId="77777777" w:rsidTr="005C5883">
        <w:trPr>
          <w:jc w:val="center"/>
        </w:trPr>
        <w:tc>
          <w:tcPr>
            <w:tcW w:w="0" w:type="auto"/>
            <w:shd w:val="clear" w:color="auto" w:fill="D9D9D9" w:themeFill="background1" w:themeFillShade="D9"/>
            <w:hideMark/>
          </w:tcPr>
          <w:p w14:paraId="3F6E593A" w14:textId="77777777" w:rsidR="00D53CFE" w:rsidRPr="00C60E83" w:rsidRDefault="00D53CFE" w:rsidP="00D4487F">
            <w:pPr>
              <w:jc w:val="center"/>
              <w:rPr>
                <w:rFonts w:ascii="Arial" w:hAnsi="Arial" w:cs="Arial"/>
                <w:b/>
                <w:bCs/>
                <w:sz w:val="20"/>
                <w:szCs w:val="20"/>
              </w:rPr>
            </w:pPr>
            <w:proofErr w:type="spellStart"/>
            <w:r w:rsidRPr="00C60E83">
              <w:rPr>
                <w:rFonts w:ascii="Arial" w:hAnsi="Arial" w:cs="Arial"/>
                <w:b/>
                <w:bCs/>
                <w:sz w:val="20"/>
                <w:szCs w:val="20"/>
              </w:rPr>
              <w:t>Sl</w:t>
            </w:r>
            <w:proofErr w:type="spellEnd"/>
            <w:r w:rsidRPr="00C60E83">
              <w:rPr>
                <w:rFonts w:ascii="Arial" w:hAnsi="Arial" w:cs="Arial"/>
                <w:b/>
                <w:bCs/>
                <w:sz w:val="20"/>
                <w:szCs w:val="20"/>
              </w:rPr>
              <w:t xml:space="preserve"> No.</w:t>
            </w:r>
          </w:p>
        </w:tc>
        <w:tc>
          <w:tcPr>
            <w:tcW w:w="2993" w:type="dxa"/>
            <w:shd w:val="clear" w:color="auto" w:fill="D9D9D9" w:themeFill="background1" w:themeFillShade="D9"/>
            <w:hideMark/>
          </w:tcPr>
          <w:p w14:paraId="0761D486" w14:textId="77777777" w:rsidR="00D53CFE" w:rsidRPr="00C60E83" w:rsidRDefault="00D53CFE" w:rsidP="00D4487F">
            <w:pPr>
              <w:jc w:val="center"/>
              <w:rPr>
                <w:rFonts w:ascii="Arial" w:hAnsi="Arial" w:cs="Arial"/>
                <w:b/>
                <w:bCs/>
                <w:sz w:val="20"/>
                <w:szCs w:val="20"/>
              </w:rPr>
            </w:pPr>
            <w:r w:rsidRPr="00C60E83">
              <w:rPr>
                <w:rFonts w:ascii="Arial" w:hAnsi="Arial" w:cs="Arial"/>
                <w:b/>
                <w:bCs/>
                <w:sz w:val="20"/>
                <w:szCs w:val="20"/>
              </w:rPr>
              <w:t>Parameter</w:t>
            </w:r>
          </w:p>
        </w:tc>
        <w:tc>
          <w:tcPr>
            <w:tcW w:w="2420" w:type="dxa"/>
            <w:shd w:val="clear" w:color="auto" w:fill="D9D9D9" w:themeFill="background1" w:themeFillShade="D9"/>
            <w:hideMark/>
          </w:tcPr>
          <w:p w14:paraId="4F22D2F9" w14:textId="3C06A870" w:rsidR="00D53CFE" w:rsidRPr="00C60E83" w:rsidRDefault="00D53CFE" w:rsidP="00D4487F">
            <w:pPr>
              <w:jc w:val="center"/>
              <w:rPr>
                <w:rFonts w:ascii="Arial" w:hAnsi="Arial" w:cs="Arial"/>
                <w:b/>
                <w:bCs/>
                <w:sz w:val="20"/>
                <w:szCs w:val="20"/>
              </w:rPr>
            </w:pPr>
            <w:r w:rsidRPr="00C60E83">
              <w:rPr>
                <w:rFonts w:ascii="Arial" w:hAnsi="Arial" w:cs="Arial"/>
                <w:b/>
                <w:bCs/>
                <w:sz w:val="20"/>
                <w:szCs w:val="20"/>
              </w:rPr>
              <w:t>Result</w:t>
            </w:r>
          </w:p>
        </w:tc>
      </w:tr>
      <w:tr w:rsidR="00D53CFE" w:rsidRPr="00C60E83" w14:paraId="560CFE64" w14:textId="77777777" w:rsidTr="00D4487F">
        <w:trPr>
          <w:jc w:val="center"/>
        </w:trPr>
        <w:tc>
          <w:tcPr>
            <w:tcW w:w="0" w:type="auto"/>
            <w:hideMark/>
          </w:tcPr>
          <w:p w14:paraId="75C00454" w14:textId="77777777" w:rsidR="00D53CFE" w:rsidRPr="00C60E83" w:rsidRDefault="00D53CFE" w:rsidP="00D53CFE">
            <w:pPr>
              <w:jc w:val="center"/>
              <w:rPr>
                <w:rFonts w:ascii="Arial" w:hAnsi="Arial" w:cs="Arial"/>
                <w:sz w:val="20"/>
                <w:szCs w:val="20"/>
              </w:rPr>
            </w:pPr>
            <w:r w:rsidRPr="00C60E83">
              <w:rPr>
                <w:rFonts w:ascii="Arial" w:hAnsi="Arial" w:cs="Arial"/>
                <w:sz w:val="20"/>
                <w:szCs w:val="20"/>
              </w:rPr>
              <w:t>1</w:t>
            </w:r>
          </w:p>
        </w:tc>
        <w:tc>
          <w:tcPr>
            <w:tcW w:w="2993" w:type="dxa"/>
            <w:hideMark/>
          </w:tcPr>
          <w:p w14:paraId="6272FAD5" w14:textId="7824CB60" w:rsidR="00D53CFE" w:rsidRPr="00C60E83" w:rsidRDefault="00D53CFE" w:rsidP="00D53CFE">
            <w:pPr>
              <w:rPr>
                <w:rFonts w:ascii="Arial" w:hAnsi="Arial" w:cs="Arial"/>
                <w:sz w:val="20"/>
                <w:szCs w:val="20"/>
              </w:rPr>
            </w:pPr>
            <w:r w:rsidRPr="00C60E83">
              <w:rPr>
                <w:rFonts w:ascii="Arial" w:hAnsi="Arial" w:cs="Arial"/>
                <w:sz w:val="20"/>
                <w:szCs w:val="20"/>
              </w:rPr>
              <w:t>Moisture content (%)</w:t>
            </w:r>
          </w:p>
        </w:tc>
        <w:tc>
          <w:tcPr>
            <w:tcW w:w="2420" w:type="dxa"/>
            <w:hideMark/>
          </w:tcPr>
          <w:p w14:paraId="700DA201" w14:textId="2AEFAD6F" w:rsidR="00D53CFE" w:rsidRPr="00C60E83" w:rsidRDefault="00D53CFE" w:rsidP="00D53CFE">
            <w:pPr>
              <w:jc w:val="center"/>
              <w:rPr>
                <w:rFonts w:ascii="Arial" w:hAnsi="Arial" w:cs="Arial"/>
                <w:sz w:val="20"/>
                <w:szCs w:val="20"/>
              </w:rPr>
            </w:pPr>
            <w:r w:rsidRPr="00C60E83">
              <w:rPr>
                <w:rFonts w:ascii="Arial" w:hAnsi="Arial" w:cs="Arial"/>
                <w:sz w:val="20"/>
                <w:szCs w:val="20"/>
              </w:rPr>
              <w:t>30.6 ± 1.2</w:t>
            </w:r>
          </w:p>
        </w:tc>
      </w:tr>
      <w:tr w:rsidR="00D53CFE" w:rsidRPr="00C60E83" w14:paraId="552C56C8" w14:textId="77777777" w:rsidTr="00D4487F">
        <w:trPr>
          <w:jc w:val="center"/>
        </w:trPr>
        <w:tc>
          <w:tcPr>
            <w:tcW w:w="0" w:type="auto"/>
            <w:hideMark/>
          </w:tcPr>
          <w:p w14:paraId="4B88303F" w14:textId="77777777" w:rsidR="00D53CFE" w:rsidRPr="00C60E83" w:rsidRDefault="00D53CFE" w:rsidP="00D53CFE">
            <w:pPr>
              <w:jc w:val="center"/>
              <w:rPr>
                <w:rFonts w:ascii="Arial" w:hAnsi="Arial" w:cs="Arial"/>
                <w:sz w:val="20"/>
                <w:szCs w:val="20"/>
              </w:rPr>
            </w:pPr>
            <w:r w:rsidRPr="00C60E83">
              <w:rPr>
                <w:rFonts w:ascii="Arial" w:hAnsi="Arial" w:cs="Arial"/>
                <w:sz w:val="20"/>
                <w:szCs w:val="20"/>
              </w:rPr>
              <w:t>2</w:t>
            </w:r>
          </w:p>
        </w:tc>
        <w:tc>
          <w:tcPr>
            <w:tcW w:w="2993" w:type="dxa"/>
            <w:hideMark/>
          </w:tcPr>
          <w:p w14:paraId="42AFCCA2" w14:textId="75C26A40" w:rsidR="00D53CFE" w:rsidRPr="00C60E83" w:rsidRDefault="00D53CFE" w:rsidP="00D53CFE">
            <w:pPr>
              <w:rPr>
                <w:rFonts w:ascii="Arial" w:hAnsi="Arial" w:cs="Arial"/>
                <w:sz w:val="20"/>
                <w:szCs w:val="20"/>
              </w:rPr>
            </w:pPr>
            <w:r w:rsidRPr="00C60E83">
              <w:rPr>
                <w:rFonts w:ascii="Arial" w:hAnsi="Arial" w:cs="Arial"/>
                <w:sz w:val="20"/>
                <w:szCs w:val="20"/>
              </w:rPr>
              <w:t xml:space="preserve">Crude protein (%) </w:t>
            </w:r>
          </w:p>
        </w:tc>
        <w:tc>
          <w:tcPr>
            <w:tcW w:w="2420" w:type="dxa"/>
            <w:hideMark/>
          </w:tcPr>
          <w:p w14:paraId="6D4A4455" w14:textId="04C004CB" w:rsidR="00D53CFE" w:rsidRPr="00C60E83" w:rsidRDefault="00D53CFE" w:rsidP="00D53CFE">
            <w:pPr>
              <w:jc w:val="center"/>
              <w:rPr>
                <w:rFonts w:ascii="Arial" w:hAnsi="Arial" w:cs="Arial"/>
                <w:sz w:val="20"/>
                <w:szCs w:val="20"/>
              </w:rPr>
            </w:pPr>
            <w:r w:rsidRPr="00C60E83">
              <w:rPr>
                <w:rFonts w:ascii="Arial" w:hAnsi="Arial" w:cs="Arial"/>
                <w:sz w:val="20"/>
                <w:szCs w:val="20"/>
              </w:rPr>
              <w:t>1</w:t>
            </w:r>
            <w:r w:rsidR="00392E5B" w:rsidRPr="00C60E83">
              <w:rPr>
                <w:rFonts w:ascii="Arial" w:hAnsi="Arial" w:cs="Arial"/>
                <w:sz w:val="20"/>
                <w:szCs w:val="20"/>
              </w:rPr>
              <w:t>.42</w:t>
            </w:r>
            <w:r w:rsidRPr="00C60E83">
              <w:rPr>
                <w:rFonts w:ascii="Arial" w:hAnsi="Arial" w:cs="Arial"/>
                <w:sz w:val="20"/>
                <w:szCs w:val="20"/>
              </w:rPr>
              <w:t xml:space="preserve"> ± 0.76</w:t>
            </w:r>
          </w:p>
        </w:tc>
      </w:tr>
      <w:tr w:rsidR="00392E5B" w:rsidRPr="00C60E83" w14:paraId="7768DE86" w14:textId="77777777" w:rsidTr="00D4487F">
        <w:trPr>
          <w:jc w:val="center"/>
        </w:trPr>
        <w:tc>
          <w:tcPr>
            <w:tcW w:w="0" w:type="auto"/>
          </w:tcPr>
          <w:p w14:paraId="611B7DE8" w14:textId="5AD05F50" w:rsidR="00392E5B" w:rsidRPr="00C60E83" w:rsidRDefault="00392E5B" w:rsidP="00392E5B">
            <w:pPr>
              <w:jc w:val="center"/>
              <w:rPr>
                <w:rFonts w:ascii="Arial" w:hAnsi="Arial" w:cs="Arial"/>
                <w:sz w:val="20"/>
                <w:szCs w:val="20"/>
              </w:rPr>
            </w:pPr>
            <w:r w:rsidRPr="00C60E83">
              <w:rPr>
                <w:rFonts w:ascii="Arial" w:hAnsi="Arial" w:cs="Arial"/>
                <w:sz w:val="20"/>
                <w:szCs w:val="20"/>
              </w:rPr>
              <w:t>3</w:t>
            </w:r>
          </w:p>
        </w:tc>
        <w:tc>
          <w:tcPr>
            <w:tcW w:w="2993" w:type="dxa"/>
          </w:tcPr>
          <w:p w14:paraId="76BA113C" w14:textId="3E7322AB" w:rsidR="00392E5B" w:rsidRPr="00C60E83" w:rsidRDefault="00392E5B" w:rsidP="00392E5B">
            <w:pPr>
              <w:rPr>
                <w:rFonts w:ascii="Arial" w:hAnsi="Arial" w:cs="Arial"/>
                <w:sz w:val="20"/>
                <w:szCs w:val="20"/>
              </w:rPr>
            </w:pPr>
            <w:r w:rsidRPr="00C60E83">
              <w:rPr>
                <w:rFonts w:ascii="Arial" w:hAnsi="Arial" w:cs="Arial"/>
                <w:sz w:val="20"/>
                <w:szCs w:val="20"/>
              </w:rPr>
              <w:t>Fibre content (%)</w:t>
            </w:r>
          </w:p>
        </w:tc>
        <w:tc>
          <w:tcPr>
            <w:tcW w:w="2420" w:type="dxa"/>
          </w:tcPr>
          <w:p w14:paraId="5B341079" w14:textId="4D49E287" w:rsidR="00392E5B" w:rsidRPr="00C60E83" w:rsidRDefault="00B61CB5" w:rsidP="00392E5B">
            <w:pPr>
              <w:jc w:val="center"/>
              <w:rPr>
                <w:rFonts w:ascii="Arial" w:hAnsi="Arial" w:cs="Arial"/>
                <w:sz w:val="20"/>
                <w:szCs w:val="20"/>
              </w:rPr>
            </w:pPr>
            <w:r w:rsidRPr="00C60E83">
              <w:rPr>
                <w:rFonts w:ascii="Arial" w:hAnsi="Arial" w:cs="Arial"/>
                <w:sz w:val="20"/>
                <w:szCs w:val="20"/>
              </w:rPr>
              <w:t>6.0 ± 0.5</w:t>
            </w:r>
          </w:p>
        </w:tc>
      </w:tr>
      <w:tr w:rsidR="003A7970" w:rsidRPr="00C60E83" w14:paraId="03EB2E5C" w14:textId="77777777" w:rsidTr="00D4487F">
        <w:trPr>
          <w:jc w:val="center"/>
        </w:trPr>
        <w:tc>
          <w:tcPr>
            <w:tcW w:w="0" w:type="auto"/>
          </w:tcPr>
          <w:p w14:paraId="5A04343F" w14:textId="13CC014B" w:rsidR="003A7970" w:rsidRPr="00C60E83" w:rsidRDefault="003A7970" w:rsidP="003A7970">
            <w:pPr>
              <w:jc w:val="center"/>
              <w:rPr>
                <w:rFonts w:ascii="Arial" w:hAnsi="Arial" w:cs="Arial"/>
                <w:sz w:val="20"/>
                <w:szCs w:val="20"/>
              </w:rPr>
            </w:pPr>
            <w:r w:rsidRPr="00C60E83">
              <w:rPr>
                <w:rFonts w:ascii="Arial" w:hAnsi="Arial" w:cs="Arial"/>
                <w:sz w:val="20"/>
                <w:szCs w:val="20"/>
              </w:rPr>
              <w:t>4</w:t>
            </w:r>
          </w:p>
        </w:tc>
        <w:tc>
          <w:tcPr>
            <w:tcW w:w="2993" w:type="dxa"/>
          </w:tcPr>
          <w:p w14:paraId="6E553E3C" w14:textId="31C2D6DC" w:rsidR="003A7970" w:rsidRPr="00C60E83" w:rsidRDefault="003A7970" w:rsidP="003A7970">
            <w:pPr>
              <w:rPr>
                <w:rFonts w:ascii="Arial" w:hAnsi="Arial" w:cs="Arial"/>
                <w:sz w:val="20"/>
                <w:szCs w:val="20"/>
              </w:rPr>
            </w:pPr>
            <w:r w:rsidRPr="00C60E83">
              <w:rPr>
                <w:rFonts w:ascii="Arial" w:hAnsi="Arial" w:cs="Arial"/>
                <w:sz w:val="20"/>
                <w:szCs w:val="20"/>
              </w:rPr>
              <w:t>Total ash (%)</w:t>
            </w:r>
          </w:p>
        </w:tc>
        <w:tc>
          <w:tcPr>
            <w:tcW w:w="2420" w:type="dxa"/>
          </w:tcPr>
          <w:p w14:paraId="57416C78" w14:textId="21348A6B" w:rsidR="003A7970" w:rsidRPr="00C60E83" w:rsidRDefault="00D83FFF" w:rsidP="003A7970">
            <w:pPr>
              <w:jc w:val="center"/>
              <w:rPr>
                <w:rFonts w:ascii="Arial" w:hAnsi="Arial" w:cs="Arial"/>
                <w:sz w:val="20"/>
                <w:szCs w:val="20"/>
              </w:rPr>
            </w:pPr>
            <w:r w:rsidRPr="00C60E83">
              <w:rPr>
                <w:rFonts w:ascii="Arial" w:hAnsi="Arial" w:cs="Arial"/>
                <w:sz w:val="20"/>
                <w:szCs w:val="20"/>
              </w:rPr>
              <w:t>3</w:t>
            </w:r>
            <w:r w:rsidR="003A7970" w:rsidRPr="00C60E83">
              <w:rPr>
                <w:rFonts w:ascii="Arial" w:hAnsi="Arial" w:cs="Arial"/>
                <w:sz w:val="20"/>
                <w:szCs w:val="20"/>
              </w:rPr>
              <w:t>.80 ± 0.56</w:t>
            </w:r>
          </w:p>
        </w:tc>
      </w:tr>
      <w:tr w:rsidR="003A7970" w:rsidRPr="00C60E83" w14:paraId="5BBBB7EA" w14:textId="77777777" w:rsidTr="00D4487F">
        <w:trPr>
          <w:jc w:val="center"/>
        </w:trPr>
        <w:tc>
          <w:tcPr>
            <w:tcW w:w="0" w:type="auto"/>
          </w:tcPr>
          <w:p w14:paraId="3F74167E" w14:textId="145A5837" w:rsidR="003A7970" w:rsidRPr="00C60E83" w:rsidRDefault="003A7970" w:rsidP="003A7970">
            <w:pPr>
              <w:jc w:val="center"/>
              <w:rPr>
                <w:rFonts w:ascii="Arial" w:hAnsi="Arial" w:cs="Arial"/>
                <w:sz w:val="20"/>
                <w:szCs w:val="20"/>
              </w:rPr>
            </w:pPr>
            <w:r w:rsidRPr="00C60E83">
              <w:rPr>
                <w:rFonts w:ascii="Arial" w:hAnsi="Arial" w:cs="Arial"/>
                <w:sz w:val="20"/>
                <w:szCs w:val="20"/>
              </w:rPr>
              <w:t>5</w:t>
            </w:r>
          </w:p>
        </w:tc>
        <w:tc>
          <w:tcPr>
            <w:tcW w:w="2993" w:type="dxa"/>
          </w:tcPr>
          <w:p w14:paraId="638FC779" w14:textId="6205D90E" w:rsidR="003A7970" w:rsidRPr="00C60E83" w:rsidRDefault="003A7970" w:rsidP="003A7970">
            <w:pPr>
              <w:rPr>
                <w:rFonts w:ascii="Arial" w:hAnsi="Arial" w:cs="Arial"/>
                <w:sz w:val="20"/>
                <w:szCs w:val="20"/>
              </w:rPr>
            </w:pPr>
            <w:r w:rsidRPr="00C60E83">
              <w:rPr>
                <w:rFonts w:ascii="Arial" w:hAnsi="Arial" w:cs="Arial"/>
                <w:sz w:val="20"/>
                <w:szCs w:val="20"/>
              </w:rPr>
              <w:t>Crude fat (%)</w:t>
            </w:r>
          </w:p>
        </w:tc>
        <w:tc>
          <w:tcPr>
            <w:tcW w:w="2420" w:type="dxa"/>
          </w:tcPr>
          <w:p w14:paraId="1DE455C9" w14:textId="2F770541" w:rsidR="003A7970" w:rsidRPr="00C60E83" w:rsidRDefault="003A7970" w:rsidP="003A7970">
            <w:pPr>
              <w:jc w:val="center"/>
              <w:rPr>
                <w:rFonts w:ascii="Arial" w:hAnsi="Arial" w:cs="Arial"/>
                <w:sz w:val="20"/>
                <w:szCs w:val="20"/>
              </w:rPr>
            </w:pPr>
            <w:r w:rsidRPr="00C60E83">
              <w:rPr>
                <w:rFonts w:ascii="Arial" w:hAnsi="Arial" w:cs="Arial"/>
                <w:sz w:val="20"/>
                <w:szCs w:val="20"/>
              </w:rPr>
              <w:t>3.54 ± 0.21</w:t>
            </w:r>
          </w:p>
        </w:tc>
      </w:tr>
      <w:tr w:rsidR="003A7970" w:rsidRPr="00C60E83" w14:paraId="0C63C612" w14:textId="77777777" w:rsidTr="00D4487F">
        <w:trPr>
          <w:jc w:val="center"/>
        </w:trPr>
        <w:tc>
          <w:tcPr>
            <w:tcW w:w="0" w:type="auto"/>
          </w:tcPr>
          <w:p w14:paraId="283B9527" w14:textId="68F6F1C5" w:rsidR="003A7970" w:rsidRPr="00C60E83" w:rsidRDefault="003A7970" w:rsidP="003A7970">
            <w:pPr>
              <w:jc w:val="center"/>
              <w:rPr>
                <w:rFonts w:ascii="Arial" w:hAnsi="Arial" w:cs="Arial"/>
                <w:sz w:val="20"/>
                <w:szCs w:val="20"/>
              </w:rPr>
            </w:pPr>
            <w:r w:rsidRPr="00C60E83">
              <w:rPr>
                <w:rFonts w:ascii="Arial" w:hAnsi="Arial" w:cs="Arial"/>
                <w:sz w:val="20"/>
                <w:szCs w:val="20"/>
              </w:rPr>
              <w:t>6</w:t>
            </w:r>
          </w:p>
        </w:tc>
        <w:tc>
          <w:tcPr>
            <w:tcW w:w="2993" w:type="dxa"/>
          </w:tcPr>
          <w:p w14:paraId="10D5D136" w14:textId="1564CD3F" w:rsidR="003A7970" w:rsidRPr="00C60E83" w:rsidRDefault="003A7970" w:rsidP="003A7970">
            <w:pPr>
              <w:rPr>
                <w:rFonts w:ascii="Arial" w:hAnsi="Arial" w:cs="Arial"/>
                <w:sz w:val="20"/>
                <w:szCs w:val="20"/>
              </w:rPr>
            </w:pPr>
            <w:r w:rsidRPr="00C60E83">
              <w:rPr>
                <w:rFonts w:ascii="Arial" w:hAnsi="Arial" w:cs="Arial"/>
                <w:sz w:val="20"/>
                <w:szCs w:val="20"/>
              </w:rPr>
              <w:t>Carbohydrate (%)</w:t>
            </w:r>
          </w:p>
        </w:tc>
        <w:tc>
          <w:tcPr>
            <w:tcW w:w="2420" w:type="dxa"/>
          </w:tcPr>
          <w:p w14:paraId="75C7C880" w14:textId="4AE35412" w:rsidR="003A7970" w:rsidRPr="00C60E83" w:rsidRDefault="005B7EB6" w:rsidP="003A7970">
            <w:pPr>
              <w:jc w:val="center"/>
              <w:rPr>
                <w:rFonts w:ascii="Arial" w:hAnsi="Arial" w:cs="Arial"/>
                <w:sz w:val="20"/>
                <w:szCs w:val="20"/>
              </w:rPr>
            </w:pPr>
            <w:r w:rsidRPr="00C60E83">
              <w:rPr>
                <w:rFonts w:ascii="Arial" w:hAnsi="Arial" w:cs="Arial"/>
                <w:sz w:val="20"/>
                <w:szCs w:val="20"/>
              </w:rPr>
              <w:t>60.64 ± 1.54</w:t>
            </w:r>
          </w:p>
        </w:tc>
      </w:tr>
      <w:tr w:rsidR="003A7970" w:rsidRPr="00C60E83" w14:paraId="19B4C954" w14:textId="77777777" w:rsidTr="00D53CFE">
        <w:trPr>
          <w:jc w:val="center"/>
        </w:trPr>
        <w:tc>
          <w:tcPr>
            <w:tcW w:w="0" w:type="auto"/>
          </w:tcPr>
          <w:p w14:paraId="210A11B2" w14:textId="64A610D2" w:rsidR="003A7970" w:rsidRPr="00C60E83" w:rsidRDefault="003A7970" w:rsidP="003A7970">
            <w:pPr>
              <w:jc w:val="center"/>
              <w:rPr>
                <w:rFonts w:ascii="Arial" w:hAnsi="Arial" w:cs="Arial"/>
                <w:sz w:val="20"/>
                <w:szCs w:val="20"/>
              </w:rPr>
            </w:pPr>
            <w:r w:rsidRPr="00C60E83">
              <w:rPr>
                <w:rFonts w:ascii="Arial" w:hAnsi="Arial" w:cs="Arial"/>
                <w:sz w:val="20"/>
                <w:szCs w:val="20"/>
              </w:rPr>
              <w:t>7</w:t>
            </w:r>
          </w:p>
        </w:tc>
        <w:tc>
          <w:tcPr>
            <w:tcW w:w="2993" w:type="dxa"/>
            <w:hideMark/>
          </w:tcPr>
          <w:p w14:paraId="1A55A7BE" w14:textId="77777777" w:rsidR="003A7970" w:rsidRPr="00C60E83" w:rsidRDefault="003A7970" w:rsidP="003A7970">
            <w:pPr>
              <w:rPr>
                <w:rFonts w:ascii="Arial" w:hAnsi="Arial" w:cs="Arial"/>
                <w:sz w:val="20"/>
                <w:szCs w:val="20"/>
              </w:rPr>
            </w:pPr>
            <w:r w:rsidRPr="00C60E83">
              <w:rPr>
                <w:rFonts w:ascii="Arial" w:hAnsi="Arial" w:cs="Arial"/>
                <w:sz w:val="20"/>
                <w:szCs w:val="20"/>
              </w:rPr>
              <w:t>Total Soluble Solids (°Brix)</w:t>
            </w:r>
          </w:p>
        </w:tc>
        <w:tc>
          <w:tcPr>
            <w:tcW w:w="2420" w:type="dxa"/>
            <w:hideMark/>
          </w:tcPr>
          <w:p w14:paraId="6310E1D6" w14:textId="77777777" w:rsidR="003A7970" w:rsidRPr="00C60E83" w:rsidRDefault="003A7970" w:rsidP="003A7970">
            <w:pPr>
              <w:jc w:val="center"/>
              <w:rPr>
                <w:rFonts w:ascii="Arial" w:hAnsi="Arial" w:cs="Arial"/>
                <w:sz w:val="20"/>
                <w:szCs w:val="20"/>
              </w:rPr>
            </w:pPr>
            <w:r w:rsidRPr="00C60E83">
              <w:rPr>
                <w:rFonts w:ascii="Arial" w:hAnsi="Arial" w:cs="Arial"/>
                <w:sz w:val="20"/>
                <w:szCs w:val="20"/>
              </w:rPr>
              <w:t>75.0 ± 1.0</w:t>
            </w:r>
          </w:p>
        </w:tc>
      </w:tr>
      <w:tr w:rsidR="003A7970" w:rsidRPr="00C60E83" w14:paraId="72558797" w14:textId="77777777" w:rsidTr="00D4487F">
        <w:trPr>
          <w:jc w:val="center"/>
        </w:trPr>
        <w:tc>
          <w:tcPr>
            <w:tcW w:w="0" w:type="auto"/>
          </w:tcPr>
          <w:p w14:paraId="479C5549" w14:textId="51E0249A" w:rsidR="003A7970" w:rsidRPr="00C60E83" w:rsidRDefault="003A7970" w:rsidP="003A7970">
            <w:pPr>
              <w:jc w:val="center"/>
              <w:rPr>
                <w:rFonts w:ascii="Arial" w:hAnsi="Arial" w:cs="Arial"/>
                <w:sz w:val="20"/>
                <w:szCs w:val="20"/>
              </w:rPr>
            </w:pPr>
            <w:r w:rsidRPr="00C60E83">
              <w:rPr>
                <w:rFonts w:ascii="Arial" w:hAnsi="Arial" w:cs="Arial"/>
                <w:sz w:val="20"/>
                <w:szCs w:val="20"/>
              </w:rPr>
              <w:t>8</w:t>
            </w:r>
          </w:p>
        </w:tc>
        <w:tc>
          <w:tcPr>
            <w:tcW w:w="2993" w:type="dxa"/>
          </w:tcPr>
          <w:p w14:paraId="5380AD15" w14:textId="77777777" w:rsidR="003A7970" w:rsidRPr="00C60E83" w:rsidRDefault="003A7970" w:rsidP="003A7970">
            <w:pPr>
              <w:rPr>
                <w:rFonts w:ascii="Arial" w:hAnsi="Arial" w:cs="Arial"/>
                <w:sz w:val="20"/>
                <w:szCs w:val="20"/>
              </w:rPr>
            </w:pPr>
            <w:r w:rsidRPr="00C60E83">
              <w:rPr>
                <w:rFonts w:ascii="Arial" w:hAnsi="Arial" w:cs="Arial"/>
                <w:sz w:val="20"/>
                <w:szCs w:val="20"/>
              </w:rPr>
              <w:t>pH</w:t>
            </w:r>
          </w:p>
        </w:tc>
        <w:tc>
          <w:tcPr>
            <w:tcW w:w="2420" w:type="dxa"/>
          </w:tcPr>
          <w:p w14:paraId="0A7CD71F" w14:textId="77777777" w:rsidR="003A7970" w:rsidRPr="00C60E83" w:rsidRDefault="003A7970" w:rsidP="003A7970">
            <w:pPr>
              <w:jc w:val="center"/>
              <w:rPr>
                <w:rFonts w:ascii="Arial" w:hAnsi="Arial" w:cs="Arial"/>
                <w:sz w:val="20"/>
                <w:szCs w:val="20"/>
              </w:rPr>
            </w:pPr>
            <w:r w:rsidRPr="00C60E83">
              <w:rPr>
                <w:rFonts w:ascii="Arial" w:hAnsi="Arial" w:cs="Arial"/>
                <w:sz w:val="20"/>
                <w:szCs w:val="20"/>
              </w:rPr>
              <w:t>4.18 ± 0.01</w:t>
            </w:r>
          </w:p>
        </w:tc>
      </w:tr>
      <w:tr w:rsidR="003A7970" w:rsidRPr="00C60E83" w14:paraId="328E31AD" w14:textId="77777777" w:rsidTr="00D4487F">
        <w:trPr>
          <w:jc w:val="center"/>
        </w:trPr>
        <w:tc>
          <w:tcPr>
            <w:tcW w:w="0" w:type="auto"/>
          </w:tcPr>
          <w:p w14:paraId="563FA90F" w14:textId="1EE8F965" w:rsidR="003A7970" w:rsidRPr="00C60E83" w:rsidRDefault="003A7970" w:rsidP="003A7970">
            <w:pPr>
              <w:jc w:val="center"/>
              <w:rPr>
                <w:rFonts w:ascii="Arial" w:hAnsi="Arial" w:cs="Arial"/>
                <w:sz w:val="20"/>
                <w:szCs w:val="20"/>
              </w:rPr>
            </w:pPr>
            <w:r w:rsidRPr="00C60E83">
              <w:rPr>
                <w:rFonts w:ascii="Arial" w:hAnsi="Arial" w:cs="Arial"/>
                <w:sz w:val="20"/>
                <w:szCs w:val="20"/>
              </w:rPr>
              <w:t>9</w:t>
            </w:r>
          </w:p>
        </w:tc>
        <w:tc>
          <w:tcPr>
            <w:tcW w:w="2993" w:type="dxa"/>
          </w:tcPr>
          <w:p w14:paraId="6345925E" w14:textId="77777777" w:rsidR="003A7970" w:rsidRPr="00C60E83" w:rsidRDefault="003A7970" w:rsidP="003A7970">
            <w:pPr>
              <w:rPr>
                <w:rFonts w:ascii="Arial" w:hAnsi="Arial" w:cs="Arial"/>
                <w:sz w:val="20"/>
                <w:szCs w:val="20"/>
              </w:rPr>
            </w:pPr>
            <w:r w:rsidRPr="00C60E83">
              <w:rPr>
                <w:rFonts w:ascii="Arial" w:hAnsi="Arial" w:cs="Arial"/>
                <w:sz w:val="20"/>
                <w:szCs w:val="20"/>
              </w:rPr>
              <w:t>Acidity (% malic acid/100g)</w:t>
            </w:r>
          </w:p>
        </w:tc>
        <w:tc>
          <w:tcPr>
            <w:tcW w:w="2420" w:type="dxa"/>
          </w:tcPr>
          <w:p w14:paraId="7F0D0BE4" w14:textId="77777777" w:rsidR="003A7970" w:rsidRPr="00C60E83" w:rsidRDefault="003A7970" w:rsidP="003A7970">
            <w:pPr>
              <w:jc w:val="center"/>
              <w:rPr>
                <w:rFonts w:ascii="Arial" w:hAnsi="Arial" w:cs="Arial"/>
                <w:sz w:val="20"/>
                <w:szCs w:val="20"/>
              </w:rPr>
            </w:pPr>
            <w:r w:rsidRPr="00C60E83">
              <w:rPr>
                <w:rFonts w:ascii="Arial" w:hAnsi="Arial" w:cs="Arial"/>
                <w:sz w:val="20"/>
                <w:szCs w:val="20"/>
              </w:rPr>
              <w:t>0.783 ± 0.04</w:t>
            </w:r>
          </w:p>
        </w:tc>
      </w:tr>
      <w:tr w:rsidR="003A7970" w:rsidRPr="00C60E83" w14:paraId="45AFF725" w14:textId="77777777" w:rsidTr="00D53CFE">
        <w:trPr>
          <w:jc w:val="center"/>
        </w:trPr>
        <w:tc>
          <w:tcPr>
            <w:tcW w:w="0" w:type="auto"/>
            <w:vMerge w:val="restart"/>
          </w:tcPr>
          <w:p w14:paraId="06D3AD97" w14:textId="77777777" w:rsidR="003A7970" w:rsidRPr="00C60E83" w:rsidRDefault="003A7970" w:rsidP="003A7970">
            <w:pPr>
              <w:jc w:val="center"/>
              <w:rPr>
                <w:rFonts w:ascii="Arial" w:hAnsi="Arial" w:cs="Arial"/>
                <w:sz w:val="20"/>
                <w:szCs w:val="20"/>
              </w:rPr>
            </w:pPr>
          </w:p>
          <w:p w14:paraId="63062715" w14:textId="77777777" w:rsidR="003A7970" w:rsidRPr="00C60E83" w:rsidRDefault="003A7970" w:rsidP="003A7970">
            <w:pPr>
              <w:rPr>
                <w:rFonts w:ascii="Arial" w:hAnsi="Arial" w:cs="Arial"/>
                <w:sz w:val="20"/>
                <w:szCs w:val="20"/>
              </w:rPr>
            </w:pPr>
          </w:p>
          <w:p w14:paraId="14147977" w14:textId="6D6735D0" w:rsidR="003A7970" w:rsidRPr="00C60E83" w:rsidRDefault="003A7970" w:rsidP="003A7970">
            <w:pPr>
              <w:jc w:val="center"/>
              <w:rPr>
                <w:rFonts w:ascii="Arial" w:hAnsi="Arial" w:cs="Arial"/>
                <w:sz w:val="20"/>
                <w:szCs w:val="20"/>
              </w:rPr>
            </w:pPr>
            <w:r w:rsidRPr="00C60E83">
              <w:rPr>
                <w:rFonts w:ascii="Arial" w:hAnsi="Arial" w:cs="Arial"/>
                <w:sz w:val="20"/>
                <w:szCs w:val="20"/>
              </w:rPr>
              <w:t>10</w:t>
            </w:r>
          </w:p>
        </w:tc>
        <w:tc>
          <w:tcPr>
            <w:tcW w:w="2993" w:type="dxa"/>
            <w:hideMark/>
          </w:tcPr>
          <w:p w14:paraId="708485DF" w14:textId="17585627" w:rsidR="003A7970" w:rsidRPr="00C60E83" w:rsidRDefault="003A7970" w:rsidP="003A7970">
            <w:pPr>
              <w:rPr>
                <w:rFonts w:ascii="Arial" w:hAnsi="Arial" w:cs="Arial"/>
                <w:sz w:val="20"/>
                <w:szCs w:val="20"/>
              </w:rPr>
            </w:pPr>
            <w:r w:rsidRPr="00C60E83">
              <w:rPr>
                <w:rFonts w:ascii="Arial" w:hAnsi="Arial" w:cs="Arial"/>
                <w:sz w:val="20"/>
                <w:szCs w:val="20"/>
              </w:rPr>
              <w:t>Color</w:t>
            </w:r>
            <w:r w:rsidR="005D300E" w:rsidRPr="00C60E83">
              <w:rPr>
                <w:rFonts w:ascii="Arial" w:hAnsi="Arial" w:cs="Arial"/>
                <w:sz w:val="20"/>
                <w:szCs w:val="20"/>
              </w:rPr>
              <w:t>:</w:t>
            </w:r>
          </w:p>
        </w:tc>
        <w:tc>
          <w:tcPr>
            <w:tcW w:w="2420" w:type="dxa"/>
            <w:hideMark/>
          </w:tcPr>
          <w:p w14:paraId="2710AC55" w14:textId="52A27126" w:rsidR="003A7970" w:rsidRPr="00C60E83" w:rsidRDefault="003A7970" w:rsidP="003A7970">
            <w:pPr>
              <w:jc w:val="center"/>
              <w:rPr>
                <w:rFonts w:ascii="Arial" w:hAnsi="Arial" w:cs="Arial"/>
                <w:sz w:val="20"/>
                <w:szCs w:val="20"/>
              </w:rPr>
            </w:pPr>
          </w:p>
        </w:tc>
      </w:tr>
      <w:tr w:rsidR="003A7970" w:rsidRPr="00C60E83" w14:paraId="48660720" w14:textId="77777777" w:rsidTr="00D4487F">
        <w:trPr>
          <w:jc w:val="center"/>
        </w:trPr>
        <w:tc>
          <w:tcPr>
            <w:tcW w:w="0" w:type="auto"/>
            <w:vMerge/>
          </w:tcPr>
          <w:p w14:paraId="0AA91E1C" w14:textId="77777777" w:rsidR="003A7970" w:rsidRPr="00C60E83" w:rsidRDefault="003A7970" w:rsidP="003A7970">
            <w:pPr>
              <w:jc w:val="center"/>
              <w:rPr>
                <w:rFonts w:ascii="Arial" w:hAnsi="Arial" w:cs="Arial"/>
                <w:sz w:val="20"/>
                <w:szCs w:val="20"/>
              </w:rPr>
            </w:pPr>
          </w:p>
        </w:tc>
        <w:tc>
          <w:tcPr>
            <w:tcW w:w="2993" w:type="dxa"/>
          </w:tcPr>
          <w:p w14:paraId="14F4DF95" w14:textId="77777777" w:rsidR="003A7970" w:rsidRPr="00C60E83" w:rsidRDefault="003A7970" w:rsidP="003A7970">
            <w:pPr>
              <w:rPr>
                <w:rFonts w:ascii="Arial" w:hAnsi="Arial" w:cs="Arial"/>
                <w:sz w:val="20"/>
                <w:szCs w:val="20"/>
              </w:rPr>
            </w:pPr>
            <w:r w:rsidRPr="00C60E83">
              <w:rPr>
                <w:rFonts w:ascii="Arial" w:hAnsi="Arial" w:cs="Arial"/>
                <w:sz w:val="20"/>
                <w:szCs w:val="20"/>
              </w:rPr>
              <w:t>CIE L*</w:t>
            </w:r>
          </w:p>
        </w:tc>
        <w:tc>
          <w:tcPr>
            <w:tcW w:w="2420" w:type="dxa"/>
          </w:tcPr>
          <w:p w14:paraId="11320E94" w14:textId="296A8FAC" w:rsidR="003A7970" w:rsidRPr="00C60E83" w:rsidRDefault="002D6F23" w:rsidP="003A7970">
            <w:pPr>
              <w:jc w:val="center"/>
              <w:rPr>
                <w:rFonts w:ascii="Arial" w:hAnsi="Arial" w:cs="Arial"/>
                <w:sz w:val="20"/>
                <w:szCs w:val="20"/>
              </w:rPr>
            </w:pPr>
            <w:r w:rsidRPr="00C60E83">
              <w:rPr>
                <w:rFonts w:ascii="Arial" w:hAnsi="Arial" w:cs="Arial"/>
                <w:sz w:val="20"/>
                <w:szCs w:val="20"/>
              </w:rPr>
              <w:t>79</w:t>
            </w:r>
            <w:r w:rsidR="005D666B" w:rsidRPr="00C60E83">
              <w:rPr>
                <w:rFonts w:ascii="Arial" w:hAnsi="Arial" w:cs="Arial"/>
                <w:sz w:val="20"/>
                <w:szCs w:val="20"/>
              </w:rPr>
              <w:t>.</w:t>
            </w:r>
            <w:r w:rsidRPr="00C60E83">
              <w:rPr>
                <w:rFonts w:ascii="Arial" w:hAnsi="Arial" w:cs="Arial"/>
                <w:sz w:val="20"/>
                <w:szCs w:val="20"/>
              </w:rPr>
              <w:t>9 ± 0 6</w:t>
            </w:r>
          </w:p>
        </w:tc>
      </w:tr>
      <w:tr w:rsidR="003A7970" w:rsidRPr="00C60E83" w14:paraId="15FF748C" w14:textId="77777777" w:rsidTr="00D4487F">
        <w:trPr>
          <w:jc w:val="center"/>
        </w:trPr>
        <w:tc>
          <w:tcPr>
            <w:tcW w:w="0" w:type="auto"/>
            <w:vMerge/>
          </w:tcPr>
          <w:p w14:paraId="0D2C3BC8" w14:textId="77777777" w:rsidR="003A7970" w:rsidRPr="00C60E83" w:rsidRDefault="003A7970" w:rsidP="003A7970">
            <w:pPr>
              <w:jc w:val="center"/>
              <w:rPr>
                <w:rFonts w:ascii="Arial" w:hAnsi="Arial" w:cs="Arial"/>
                <w:sz w:val="20"/>
                <w:szCs w:val="20"/>
              </w:rPr>
            </w:pPr>
          </w:p>
        </w:tc>
        <w:tc>
          <w:tcPr>
            <w:tcW w:w="2993" w:type="dxa"/>
          </w:tcPr>
          <w:p w14:paraId="74FE235F" w14:textId="267805D2" w:rsidR="003A7970" w:rsidRPr="00C60E83" w:rsidRDefault="003A7970" w:rsidP="003A7970">
            <w:pPr>
              <w:rPr>
                <w:rFonts w:ascii="Arial" w:hAnsi="Arial" w:cs="Arial"/>
                <w:sz w:val="20"/>
                <w:szCs w:val="20"/>
              </w:rPr>
            </w:pPr>
            <w:r w:rsidRPr="00C60E83">
              <w:rPr>
                <w:rFonts w:ascii="Arial" w:hAnsi="Arial" w:cs="Arial"/>
                <w:sz w:val="20"/>
                <w:szCs w:val="20"/>
              </w:rPr>
              <w:t xml:space="preserve">        a*</w:t>
            </w:r>
          </w:p>
        </w:tc>
        <w:tc>
          <w:tcPr>
            <w:tcW w:w="2420" w:type="dxa"/>
          </w:tcPr>
          <w:p w14:paraId="549FEACC" w14:textId="13C2D87A" w:rsidR="003A7970" w:rsidRPr="00C60E83" w:rsidRDefault="002D6F23" w:rsidP="003A7970">
            <w:pPr>
              <w:jc w:val="center"/>
              <w:rPr>
                <w:rFonts w:ascii="Arial" w:hAnsi="Arial" w:cs="Arial"/>
                <w:sz w:val="20"/>
                <w:szCs w:val="20"/>
              </w:rPr>
            </w:pPr>
            <w:r w:rsidRPr="00C60E83">
              <w:rPr>
                <w:rFonts w:ascii="Arial" w:hAnsi="Arial" w:cs="Arial"/>
                <w:sz w:val="20"/>
                <w:szCs w:val="20"/>
              </w:rPr>
              <w:t>5</w:t>
            </w:r>
            <w:r w:rsidR="005D666B" w:rsidRPr="00C60E83">
              <w:rPr>
                <w:rFonts w:ascii="Arial" w:hAnsi="Arial" w:cs="Arial"/>
                <w:sz w:val="20"/>
                <w:szCs w:val="20"/>
              </w:rPr>
              <w:t>.</w:t>
            </w:r>
            <w:r w:rsidRPr="00C60E83">
              <w:rPr>
                <w:rFonts w:ascii="Arial" w:hAnsi="Arial" w:cs="Arial"/>
                <w:sz w:val="20"/>
                <w:szCs w:val="20"/>
              </w:rPr>
              <w:t>1 ± 0 5</w:t>
            </w:r>
          </w:p>
        </w:tc>
      </w:tr>
      <w:tr w:rsidR="003A7970" w:rsidRPr="00C60E83" w14:paraId="2243DF8F" w14:textId="77777777" w:rsidTr="00D4487F">
        <w:trPr>
          <w:jc w:val="center"/>
        </w:trPr>
        <w:tc>
          <w:tcPr>
            <w:tcW w:w="0" w:type="auto"/>
            <w:vMerge/>
          </w:tcPr>
          <w:p w14:paraId="0426C993" w14:textId="77777777" w:rsidR="003A7970" w:rsidRPr="00C60E83" w:rsidRDefault="003A7970" w:rsidP="003A7970">
            <w:pPr>
              <w:jc w:val="center"/>
              <w:rPr>
                <w:rFonts w:ascii="Arial" w:hAnsi="Arial" w:cs="Arial"/>
                <w:sz w:val="20"/>
                <w:szCs w:val="20"/>
              </w:rPr>
            </w:pPr>
          </w:p>
        </w:tc>
        <w:tc>
          <w:tcPr>
            <w:tcW w:w="2993" w:type="dxa"/>
          </w:tcPr>
          <w:p w14:paraId="5F0FAE0B" w14:textId="4DCAC6A5" w:rsidR="003A7970" w:rsidRPr="00C60E83" w:rsidRDefault="003A7970" w:rsidP="003A7970">
            <w:pPr>
              <w:rPr>
                <w:rFonts w:ascii="Arial" w:hAnsi="Arial" w:cs="Arial"/>
                <w:sz w:val="20"/>
                <w:szCs w:val="20"/>
              </w:rPr>
            </w:pPr>
            <w:r w:rsidRPr="00C60E83">
              <w:rPr>
                <w:rFonts w:ascii="Arial" w:hAnsi="Arial" w:cs="Arial"/>
                <w:sz w:val="20"/>
                <w:szCs w:val="20"/>
              </w:rPr>
              <w:t xml:space="preserve">        b*</w:t>
            </w:r>
          </w:p>
        </w:tc>
        <w:tc>
          <w:tcPr>
            <w:tcW w:w="2420" w:type="dxa"/>
          </w:tcPr>
          <w:p w14:paraId="7794CB30" w14:textId="6BDC202A" w:rsidR="003A7970" w:rsidRPr="00C60E83" w:rsidRDefault="00480521" w:rsidP="003A7970">
            <w:pPr>
              <w:jc w:val="center"/>
              <w:rPr>
                <w:rFonts w:ascii="Arial" w:hAnsi="Arial" w:cs="Arial"/>
                <w:sz w:val="20"/>
                <w:szCs w:val="20"/>
              </w:rPr>
            </w:pPr>
            <w:r w:rsidRPr="00C60E83">
              <w:rPr>
                <w:rFonts w:ascii="Arial" w:hAnsi="Arial" w:cs="Arial"/>
                <w:sz w:val="20"/>
                <w:szCs w:val="20"/>
              </w:rPr>
              <w:t>6</w:t>
            </w:r>
            <w:r w:rsidR="002D6F23" w:rsidRPr="00C60E83">
              <w:rPr>
                <w:rFonts w:ascii="Arial" w:hAnsi="Arial" w:cs="Arial"/>
                <w:sz w:val="20"/>
                <w:szCs w:val="20"/>
              </w:rPr>
              <w:t>7</w:t>
            </w:r>
            <w:r w:rsidR="005D666B" w:rsidRPr="00C60E83">
              <w:rPr>
                <w:rFonts w:ascii="Arial" w:hAnsi="Arial" w:cs="Arial"/>
                <w:sz w:val="20"/>
                <w:szCs w:val="20"/>
              </w:rPr>
              <w:t>.</w:t>
            </w:r>
            <w:r w:rsidR="002D6F23" w:rsidRPr="00C60E83">
              <w:rPr>
                <w:rFonts w:ascii="Arial" w:hAnsi="Arial" w:cs="Arial"/>
                <w:sz w:val="20"/>
                <w:szCs w:val="20"/>
              </w:rPr>
              <w:t>9 ± 0 4</w:t>
            </w:r>
          </w:p>
        </w:tc>
      </w:tr>
      <w:tr w:rsidR="003A7970" w:rsidRPr="00C60E83" w14:paraId="71C755F3" w14:textId="77777777" w:rsidTr="00D53CFE">
        <w:trPr>
          <w:jc w:val="center"/>
        </w:trPr>
        <w:tc>
          <w:tcPr>
            <w:tcW w:w="0" w:type="auto"/>
          </w:tcPr>
          <w:p w14:paraId="3A024D68" w14:textId="2B42F2A4" w:rsidR="003A7970" w:rsidRPr="00C60E83" w:rsidRDefault="003A7970" w:rsidP="003A7970">
            <w:pPr>
              <w:jc w:val="center"/>
              <w:rPr>
                <w:rFonts w:ascii="Arial" w:hAnsi="Arial" w:cs="Arial"/>
                <w:sz w:val="20"/>
                <w:szCs w:val="20"/>
              </w:rPr>
            </w:pPr>
            <w:r w:rsidRPr="00C60E83">
              <w:rPr>
                <w:rFonts w:ascii="Arial" w:hAnsi="Arial" w:cs="Arial"/>
                <w:sz w:val="20"/>
                <w:szCs w:val="20"/>
              </w:rPr>
              <w:t>11</w:t>
            </w:r>
          </w:p>
        </w:tc>
        <w:tc>
          <w:tcPr>
            <w:tcW w:w="2993" w:type="dxa"/>
            <w:hideMark/>
          </w:tcPr>
          <w:p w14:paraId="056051D9" w14:textId="77777777" w:rsidR="003A7970" w:rsidRPr="00C60E83" w:rsidRDefault="003A7970" w:rsidP="003A7970">
            <w:pPr>
              <w:rPr>
                <w:rFonts w:ascii="Arial" w:hAnsi="Arial" w:cs="Arial"/>
                <w:sz w:val="20"/>
                <w:szCs w:val="20"/>
              </w:rPr>
            </w:pPr>
            <w:r w:rsidRPr="00C60E83">
              <w:rPr>
                <w:rFonts w:ascii="Arial" w:hAnsi="Arial" w:cs="Arial"/>
                <w:sz w:val="20"/>
                <w:szCs w:val="20"/>
              </w:rPr>
              <w:t>Viscosity (cP)</w:t>
            </w:r>
          </w:p>
        </w:tc>
        <w:tc>
          <w:tcPr>
            <w:tcW w:w="2420" w:type="dxa"/>
            <w:hideMark/>
          </w:tcPr>
          <w:p w14:paraId="5B3094BF" w14:textId="27CBABE6" w:rsidR="003A7970" w:rsidRPr="00C60E83" w:rsidRDefault="003A7970" w:rsidP="003A7970">
            <w:pPr>
              <w:jc w:val="center"/>
              <w:rPr>
                <w:rFonts w:ascii="Arial" w:hAnsi="Arial" w:cs="Arial"/>
                <w:sz w:val="20"/>
                <w:szCs w:val="20"/>
              </w:rPr>
            </w:pPr>
            <w:r w:rsidRPr="00C60E83">
              <w:rPr>
                <w:rFonts w:ascii="Arial" w:hAnsi="Arial" w:cs="Arial"/>
                <w:sz w:val="20"/>
                <w:szCs w:val="20"/>
              </w:rPr>
              <w:t>707</w:t>
            </w:r>
            <w:r w:rsidR="00EC7183" w:rsidRPr="00C60E83">
              <w:rPr>
                <w:rFonts w:ascii="Arial" w:hAnsi="Arial" w:cs="Arial"/>
                <w:sz w:val="20"/>
                <w:szCs w:val="20"/>
              </w:rPr>
              <w:t>.0</w:t>
            </w:r>
            <w:r w:rsidRPr="00C60E83">
              <w:rPr>
                <w:rFonts w:ascii="Arial" w:hAnsi="Arial" w:cs="Arial"/>
                <w:sz w:val="20"/>
                <w:szCs w:val="20"/>
              </w:rPr>
              <w:t xml:space="preserve"> ± 0.80</w:t>
            </w:r>
          </w:p>
        </w:tc>
      </w:tr>
      <w:tr w:rsidR="003A7970" w:rsidRPr="00C60E83" w14:paraId="054B6684" w14:textId="77777777" w:rsidTr="00D53CFE">
        <w:trPr>
          <w:jc w:val="center"/>
        </w:trPr>
        <w:tc>
          <w:tcPr>
            <w:tcW w:w="0" w:type="auto"/>
          </w:tcPr>
          <w:p w14:paraId="3BD06975" w14:textId="77851C65" w:rsidR="003A7970" w:rsidRPr="00C60E83" w:rsidRDefault="003A7970" w:rsidP="003A7970">
            <w:pPr>
              <w:jc w:val="center"/>
              <w:rPr>
                <w:rFonts w:ascii="Arial" w:hAnsi="Arial" w:cs="Arial"/>
                <w:sz w:val="20"/>
                <w:szCs w:val="20"/>
              </w:rPr>
            </w:pPr>
            <w:r w:rsidRPr="00C60E83">
              <w:rPr>
                <w:rFonts w:ascii="Arial" w:hAnsi="Arial" w:cs="Arial"/>
                <w:sz w:val="20"/>
                <w:szCs w:val="20"/>
              </w:rPr>
              <w:t>12</w:t>
            </w:r>
          </w:p>
        </w:tc>
        <w:tc>
          <w:tcPr>
            <w:tcW w:w="2993" w:type="dxa"/>
          </w:tcPr>
          <w:p w14:paraId="456A83C0" w14:textId="71EFACA8" w:rsidR="003A7970" w:rsidRPr="00C60E83" w:rsidRDefault="003A7970" w:rsidP="003A7970">
            <w:pPr>
              <w:rPr>
                <w:rFonts w:ascii="Arial" w:hAnsi="Arial" w:cs="Arial"/>
                <w:sz w:val="20"/>
                <w:szCs w:val="20"/>
              </w:rPr>
            </w:pPr>
            <w:r w:rsidRPr="00C60E83">
              <w:rPr>
                <w:rFonts w:ascii="Arial" w:hAnsi="Arial" w:cs="Arial"/>
                <w:sz w:val="20"/>
                <w:szCs w:val="20"/>
              </w:rPr>
              <w:t>Reducing sugar (g %)</w:t>
            </w:r>
          </w:p>
        </w:tc>
        <w:tc>
          <w:tcPr>
            <w:tcW w:w="2420" w:type="dxa"/>
          </w:tcPr>
          <w:p w14:paraId="224D29DA" w14:textId="02AF35CA" w:rsidR="003A7970" w:rsidRPr="00C60E83" w:rsidRDefault="003A7970" w:rsidP="003A7970">
            <w:pPr>
              <w:jc w:val="center"/>
              <w:rPr>
                <w:rFonts w:ascii="Arial" w:hAnsi="Arial" w:cs="Arial"/>
                <w:sz w:val="20"/>
                <w:szCs w:val="20"/>
              </w:rPr>
            </w:pPr>
            <w:r w:rsidRPr="00C60E83">
              <w:rPr>
                <w:rFonts w:ascii="Arial" w:hAnsi="Arial" w:cs="Arial"/>
                <w:sz w:val="20"/>
                <w:szCs w:val="20"/>
              </w:rPr>
              <w:t>33.895 ± 3.87</w:t>
            </w:r>
          </w:p>
        </w:tc>
      </w:tr>
    </w:tbl>
    <w:p w14:paraId="3B86AD7F" w14:textId="4EFF1C26" w:rsidR="00FB1016" w:rsidRPr="00C60E83" w:rsidRDefault="00A416AB" w:rsidP="00FB1016">
      <w:pPr>
        <w:jc w:val="both"/>
        <w:rPr>
          <w:rFonts w:ascii="Arial" w:hAnsi="Arial" w:cs="Arial"/>
          <w:i/>
          <w:iCs/>
          <w:sz w:val="20"/>
          <w:szCs w:val="20"/>
        </w:rPr>
      </w:pPr>
      <w:r w:rsidRPr="00C60E83">
        <w:rPr>
          <w:rFonts w:ascii="Arial" w:hAnsi="Arial" w:cs="Arial"/>
          <w:i/>
          <w:iCs/>
          <w:sz w:val="20"/>
          <w:szCs w:val="20"/>
        </w:rPr>
        <w:t>All analyses were carried out in triplicate, and results are presented as mean ± SD (n = 3).</w:t>
      </w:r>
    </w:p>
    <w:p w14:paraId="1C6407F1" w14:textId="758A027B" w:rsidR="00C93E1A" w:rsidRPr="006C2689" w:rsidRDefault="00C93E1A" w:rsidP="00FB1016">
      <w:pPr>
        <w:jc w:val="both"/>
        <w:rPr>
          <w:rFonts w:ascii="Arial" w:hAnsi="Arial" w:cs="Arial"/>
          <w:b/>
          <w:bCs/>
        </w:rPr>
      </w:pPr>
      <w:r w:rsidRPr="006C2689">
        <w:rPr>
          <w:rFonts w:ascii="Arial" w:hAnsi="Arial" w:cs="Arial"/>
          <w:b/>
          <w:bCs/>
        </w:rPr>
        <w:t xml:space="preserve">3.3 Sensory </w:t>
      </w:r>
      <w:r w:rsidR="00E714D5" w:rsidRPr="006C2689">
        <w:rPr>
          <w:rFonts w:ascii="Arial" w:hAnsi="Arial" w:cs="Arial"/>
          <w:b/>
          <w:bCs/>
        </w:rPr>
        <w:t>Attributes of Banana Syrup</w:t>
      </w:r>
    </w:p>
    <w:p w14:paraId="425DBB19" w14:textId="56E70B38" w:rsidR="00CD14CA" w:rsidRPr="00C60E83" w:rsidRDefault="00CD14CA" w:rsidP="00D53CFE">
      <w:pPr>
        <w:spacing w:before="240"/>
        <w:jc w:val="both"/>
        <w:rPr>
          <w:rFonts w:ascii="Arial" w:hAnsi="Arial" w:cs="Arial"/>
          <w:sz w:val="20"/>
          <w:szCs w:val="20"/>
        </w:rPr>
      </w:pPr>
      <w:r w:rsidRPr="00C60E83">
        <w:rPr>
          <w:rFonts w:ascii="Arial" w:hAnsi="Arial" w:cs="Arial"/>
          <w:sz w:val="20"/>
          <w:szCs w:val="20"/>
        </w:rPr>
        <w:t xml:space="preserve">The sensory evaluation results of the developed banana syrup are presented in Table 2. The syrup received high acceptability scores across all evaluated attributes, indicating favorable sensory quality. Appearance scored 8.15 ± 0.34, reflecting an appealing color and visual consistency typical of fruit syrups. Aroma, consistency, and taste exhibited similarly high scores of 8.55 ± 0.28, 8.60 ± 0.39, and 8.55 ± 0.37, respectively, suggesting that the characteristic banana flavor was well retained during processing and that the syrup possessed a desirable thickness and mouthfeel. Overall acceptability recorded a high mean score of 8.55 ± 0.37, demonstrating strong panelist preference and confirming the combined influence of favorable appearance, flavor, and texture. These scores fall within the “like very much” category of the 9-point hedonic scale, indicating excellent consumer acceptability. Similar high sensory ratings have been reported for banana- and date-based syrups produced through thermal concentration, where high soluble solids content and balanced acidity contributed positively to sensory perception (Al-Farsi </w:t>
      </w:r>
      <w:r w:rsidRPr="00C60E83">
        <w:rPr>
          <w:rFonts w:ascii="Arial" w:hAnsi="Arial" w:cs="Arial"/>
          <w:i/>
          <w:iCs/>
          <w:sz w:val="20"/>
          <w:szCs w:val="20"/>
        </w:rPr>
        <w:t>et al.,</w:t>
      </w:r>
      <w:r w:rsidRPr="00C60E83">
        <w:rPr>
          <w:rFonts w:ascii="Arial" w:hAnsi="Arial" w:cs="Arial"/>
          <w:sz w:val="20"/>
          <w:szCs w:val="20"/>
        </w:rPr>
        <w:t xml:space="preserve"> 2007; Saenz </w:t>
      </w:r>
      <w:r w:rsidRPr="00C60E83">
        <w:rPr>
          <w:rFonts w:ascii="Arial" w:hAnsi="Arial" w:cs="Arial"/>
          <w:i/>
          <w:iCs/>
          <w:sz w:val="20"/>
          <w:szCs w:val="20"/>
        </w:rPr>
        <w:t>et al.,</w:t>
      </w:r>
      <w:r w:rsidRPr="00C60E83">
        <w:rPr>
          <w:rFonts w:ascii="Arial" w:hAnsi="Arial" w:cs="Arial"/>
          <w:sz w:val="20"/>
          <w:szCs w:val="20"/>
        </w:rPr>
        <w:t xml:space="preserve"> 199</w:t>
      </w:r>
      <w:r w:rsidR="0029645E" w:rsidRPr="00C60E83">
        <w:rPr>
          <w:rFonts w:ascii="Arial" w:hAnsi="Arial" w:cs="Arial"/>
          <w:sz w:val="20"/>
          <w:szCs w:val="20"/>
        </w:rPr>
        <w:t>6</w:t>
      </w:r>
      <w:r w:rsidRPr="00C60E83">
        <w:rPr>
          <w:rFonts w:ascii="Arial" w:hAnsi="Arial" w:cs="Arial"/>
          <w:sz w:val="20"/>
          <w:szCs w:val="20"/>
        </w:rPr>
        <w:t>). The consistently high sensory scores observed in the present study highlight the suitability of disqualified export-grade bananas for the development of a value-added syrup product with desirable sensory attributes.</w:t>
      </w:r>
    </w:p>
    <w:p w14:paraId="7181C2A0" w14:textId="007C0C44" w:rsidR="00D97FE9" w:rsidRPr="00C60E83" w:rsidRDefault="00D97FE9" w:rsidP="00D53CFE">
      <w:pPr>
        <w:spacing w:before="240"/>
        <w:jc w:val="both"/>
        <w:rPr>
          <w:rFonts w:ascii="Arial" w:hAnsi="Arial" w:cs="Arial"/>
          <w:b/>
          <w:bCs/>
          <w:color w:val="000000" w:themeColor="text1"/>
          <w:sz w:val="20"/>
          <w:szCs w:val="20"/>
        </w:rPr>
      </w:pPr>
      <w:r w:rsidRPr="00C60E83">
        <w:rPr>
          <w:rFonts w:ascii="Arial" w:hAnsi="Arial" w:cs="Arial"/>
          <w:b/>
          <w:bCs/>
          <w:sz w:val="20"/>
          <w:szCs w:val="20"/>
        </w:rPr>
        <w:t xml:space="preserve">Table 2. </w:t>
      </w:r>
      <w:r w:rsidR="00D21FDA" w:rsidRPr="00C60E83">
        <w:rPr>
          <w:rFonts w:ascii="Arial" w:hAnsi="Arial" w:cs="Arial"/>
          <w:b/>
          <w:bCs/>
          <w:sz w:val="20"/>
          <w:szCs w:val="20"/>
        </w:rPr>
        <w:t xml:space="preserve">Sensory </w:t>
      </w:r>
      <w:r w:rsidR="00D21FDA" w:rsidRPr="00C60E83">
        <w:rPr>
          <w:rFonts w:ascii="Arial" w:hAnsi="Arial" w:cs="Arial"/>
          <w:b/>
          <w:bCs/>
          <w:color w:val="000000" w:themeColor="text1"/>
          <w:sz w:val="20"/>
          <w:szCs w:val="20"/>
        </w:rPr>
        <w:t>scores of the developed banana syrup</w:t>
      </w:r>
    </w:p>
    <w:tbl>
      <w:tblPr>
        <w:tblStyle w:val="TableGrid"/>
        <w:tblW w:w="0" w:type="auto"/>
        <w:jc w:val="center"/>
        <w:tblLook w:val="04A0" w:firstRow="1" w:lastRow="0" w:firstColumn="1" w:lastColumn="0" w:noHBand="0" w:noVBand="1"/>
      </w:tblPr>
      <w:tblGrid>
        <w:gridCol w:w="839"/>
        <w:gridCol w:w="2006"/>
        <w:gridCol w:w="1216"/>
      </w:tblGrid>
      <w:tr w:rsidR="00A8245E" w:rsidRPr="00C60E83" w14:paraId="1FB33EBD" w14:textId="77777777" w:rsidTr="00A8245E">
        <w:trPr>
          <w:jc w:val="center"/>
        </w:trPr>
        <w:tc>
          <w:tcPr>
            <w:tcW w:w="0" w:type="auto"/>
            <w:hideMark/>
          </w:tcPr>
          <w:p w14:paraId="282BA9D0" w14:textId="77777777" w:rsidR="00A8245E" w:rsidRPr="00C60E83" w:rsidRDefault="00A8245E" w:rsidP="00A8245E">
            <w:pPr>
              <w:spacing w:before="240" w:after="160" w:line="259" w:lineRule="auto"/>
              <w:jc w:val="center"/>
              <w:rPr>
                <w:rFonts w:ascii="Arial" w:hAnsi="Arial" w:cs="Arial"/>
                <w:b/>
                <w:bCs/>
                <w:sz w:val="20"/>
                <w:szCs w:val="20"/>
              </w:rPr>
            </w:pPr>
            <w:r w:rsidRPr="00C60E83">
              <w:rPr>
                <w:rFonts w:ascii="Arial" w:hAnsi="Arial" w:cs="Arial"/>
                <w:b/>
                <w:bCs/>
                <w:sz w:val="20"/>
                <w:szCs w:val="20"/>
              </w:rPr>
              <w:t>Sl. No.</w:t>
            </w:r>
          </w:p>
        </w:tc>
        <w:tc>
          <w:tcPr>
            <w:tcW w:w="0" w:type="auto"/>
            <w:hideMark/>
          </w:tcPr>
          <w:p w14:paraId="2E1E5739" w14:textId="77777777" w:rsidR="00A8245E" w:rsidRPr="00C60E83" w:rsidRDefault="00A8245E" w:rsidP="00A8245E">
            <w:pPr>
              <w:spacing w:before="240" w:after="160" w:line="259" w:lineRule="auto"/>
              <w:jc w:val="center"/>
              <w:rPr>
                <w:rFonts w:ascii="Arial" w:hAnsi="Arial" w:cs="Arial"/>
                <w:b/>
                <w:bCs/>
                <w:sz w:val="20"/>
                <w:szCs w:val="20"/>
              </w:rPr>
            </w:pPr>
            <w:r w:rsidRPr="00C60E83">
              <w:rPr>
                <w:rFonts w:ascii="Arial" w:hAnsi="Arial" w:cs="Arial"/>
                <w:b/>
                <w:bCs/>
                <w:sz w:val="20"/>
                <w:szCs w:val="20"/>
              </w:rPr>
              <w:t>Sensory attribute</w:t>
            </w:r>
          </w:p>
        </w:tc>
        <w:tc>
          <w:tcPr>
            <w:tcW w:w="0" w:type="auto"/>
            <w:hideMark/>
          </w:tcPr>
          <w:p w14:paraId="5D04E432" w14:textId="65D0DCF8" w:rsidR="00A8245E" w:rsidRPr="00C60E83" w:rsidRDefault="00A8245E" w:rsidP="00A8245E">
            <w:pPr>
              <w:spacing w:before="240" w:after="160" w:line="259" w:lineRule="auto"/>
              <w:jc w:val="center"/>
              <w:rPr>
                <w:rFonts w:ascii="Arial" w:hAnsi="Arial" w:cs="Arial"/>
                <w:b/>
                <w:bCs/>
                <w:sz w:val="20"/>
                <w:szCs w:val="20"/>
              </w:rPr>
            </w:pPr>
            <w:r w:rsidRPr="00C60E83">
              <w:rPr>
                <w:rFonts w:ascii="Arial" w:hAnsi="Arial" w:cs="Arial"/>
                <w:b/>
                <w:bCs/>
                <w:sz w:val="20"/>
                <w:szCs w:val="20"/>
              </w:rPr>
              <w:t>Score</w:t>
            </w:r>
          </w:p>
        </w:tc>
      </w:tr>
      <w:tr w:rsidR="00A8245E" w:rsidRPr="00C60E83" w14:paraId="2A01F4C4" w14:textId="77777777" w:rsidTr="00A8245E">
        <w:trPr>
          <w:jc w:val="center"/>
        </w:trPr>
        <w:tc>
          <w:tcPr>
            <w:tcW w:w="0" w:type="auto"/>
            <w:hideMark/>
          </w:tcPr>
          <w:p w14:paraId="3A7A93B4"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1</w:t>
            </w:r>
          </w:p>
        </w:tc>
        <w:tc>
          <w:tcPr>
            <w:tcW w:w="0" w:type="auto"/>
            <w:hideMark/>
          </w:tcPr>
          <w:p w14:paraId="0B813F54"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Appearance</w:t>
            </w:r>
          </w:p>
        </w:tc>
        <w:tc>
          <w:tcPr>
            <w:tcW w:w="0" w:type="auto"/>
            <w:hideMark/>
          </w:tcPr>
          <w:p w14:paraId="7867324F"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8.15 ± 0.34</w:t>
            </w:r>
          </w:p>
        </w:tc>
      </w:tr>
      <w:tr w:rsidR="00A8245E" w:rsidRPr="00C60E83" w14:paraId="443802B7" w14:textId="77777777" w:rsidTr="00A8245E">
        <w:trPr>
          <w:jc w:val="center"/>
        </w:trPr>
        <w:tc>
          <w:tcPr>
            <w:tcW w:w="0" w:type="auto"/>
            <w:hideMark/>
          </w:tcPr>
          <w:p w14:paraId="2817C49E"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2</w:t>
            </w:r>
          </w:p>
        </w:tc>
        <w:tc>
          <w:tcPr>
            <w:tcW w:w="0" w:type="auto"/>
            <w:hideMark/>
          </w:tcPr>
          <w:p w14:paraId="32DEAAD4"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Aroma</w:t>
            </w:r>
          </w:p>
        </w:tc>
        <w:tc>
          <w:tcPr>
            <w:tcW w:w="0" w:type="auto"/>
            <w:hideMark/>
          </w:tcPr>
          <w:p w14:paraId="234C6128"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8.55 ± 0.28</w:t>
            </w:r>
          </w:p>
        </w:tc>
      </w:tr>
      <w:tr w:rsidR="00A8245E" w:rsidRPr="00C60E83" w14:paraId="33A57F61" w14:textId="77777777" w:rsidTr="00A8245E">
        <w:trPr>
          <w:jc w:val="center"/>
        </w:trPr>
        <w:tc>
          <w:tcPr>
            <w:tcW w:w="0" w:type="auto"/>
            <w:hideMark/>
          </w:tcPr>
          <w:p w14:paraId="33CCEF63"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lastRenderedPageBreak/>
              <w:t>3</w:t>
            </w:r>
          </w:p>
        </w:tc>
        <w:tc>
          <w:tcPr>
            <w:tcW w:w="0" w:type="auto"/>
            <w:hideMark/>
          </w:tcPr>
          <w:p w14:paraId="580878B0"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Consistency</w:t>
            </w:r>
          </w:p>
        </w:tc>
        <w:tc>
          <w:tcPr>
            <w:tcW w:w="0" w:type="auto"/>
            <w:hideMark/>
          </w:tcPr>
          <w:p w14:paraId="580ADBF7"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8.60 ± 0.39</w:t>
            </w:r>
          </w:p>
        </w:tc>
      </w:tr>
      <w:tr w:rsidR="00A8245E" w:rsidRPr="00C60E83" w14:paraId="6403D996" w14:textId="77777777" w:rsidTr="00A8245E">
        <w:trPr>
          <w:jc w:val="center"/>
        </w:trPr>
        <w:tc>
          <w:tcPr>
            <w:tcW w:w="0" w:type="auto"/>
            <w:hideMark/>
          </w:tcPr>
          <w:p w14:paraId="6F146E3F"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4</w:t>
            </w:r>
          </w:p>
        </w:tc>
        <w:tc>
          <w:tcPr>
            <w:tcW w:w="0" w:type="auto"/>
            <w:hideMark/>
          </w:tcPr>
          <w:p w14:paraId="7DD6680F"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Taste</w:t>
            </w:r>
          </w:p>
        </w:tc>
        <w:tc>
          <w:tcPr>
            <w:tcW w:w="0" w:type="auto"/>
            <w:hideMark/>
          </w:tcPr>
          <w:p w14:paraId="25630D59"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8.55 ± 0.37</w:t>
            </w:r>
          </w:p>
        </w:tc>
      </w:tr>
      <w:tr w:rsidR="00A8245E" w:rsidRPr="00C60E83" w14:paraId="532779F2" w14:textId="77777777" w:rsidTr="00A8245E">
        <w:trPr>
          <w:jc w:val="center"/>
        </w:trPr>
        <w:tc>
          <w:tcPr>
            <w:tcW w:w="0" w:type="auto"/>
            <w:hideMark/>
          </w:tcPr>
          <w:p w14:paraId="02BF298F"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5</w:t>
            </w:r>
          </w:p>
        </w:tc>
        <w:tc>
          <w:tcPr>
            <w:tcW w:w="0" w:type="auto"/>
            <w:hideMark/>
          </w:tcPr>
          <w:p w14:paraId="7AAA1329"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Overall acceptability</w:t>
            </w:r>
          </w:p>
        </w:tc>
        <w:tc>
          <w:tcPr>
            <w:tcW w:w="0" w:type="auto"/>
            <w:hideMark/>
          </w:tcPr>
          <w:p w14:paraId="69ADFF49"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8.55 ± 0.37</w:t>
            </w:r>
          </w:p>
        </w:tc>
      </w:tr>
    </w:tbl>
    <w:p w14:paraId="76C0FB88" w14:textId="77777777" w:rsidR="00E111DA" w:rsidRPr="00C60E83" w:rsidRDefault="00E111DA" w:rsidP="0029645E">
      <w:pPr>
        <w:jc w:val="both"/>
        <w:rPr>
          <w:rFonts w:ascii="Arial" w:hAnsi="Arial" w:cs="Arial"/>
          <w:i/>
          <w:iCs/>
          <w:sz w:val="20"/>
          <w:szCs w:val="20"/>
        </w:rPr>
      </w:pPr>
      <w:r w:rsidRPr="00C60E83">
        <w:rPr>
          <w:rFonts w:ascii="Arial" w:hAnsi="Arial" w:cs="Arial"/>
          <w:i/>
          <w:iCs/>
          <w:sz w:val="20"/>
          <w:szCs w:val="20"/>
        </w:rPr>
        <w:t xml:space="preserve">Values are expressed as mean ± standard deviation (SD) (n = 10). Scores were based on a 9-point hedonic scale (1 = dislike extremely, 9 = like extremely). </w:t>
      </w:r>
    </w:p>
    <w:p w14:paraId="32F2C735" w14:textId="6A141E33" w:rsidR="000D2601" w:rsidRPr="006C2689" w:rsidRDefault="000D2601" w:rsidP="0029645E">
      <w:pPr>
        <w:jc w:val="both"/>
        <w:rPr>
          <w:rFonts w:ascii="Arial" w:hAnsi="Arial" w:cs="Arial"/>
          <w:b/>
          <w:bCs/>
        </w:rPr>
      </w:pPr>
      <w:r w:rsidRPr="006C2689">
        <w:rPr>
          <w:rFonts w:ascii="Arial" w:hAnsi="Arial" w:cs="Arial"/>
          <w:b/>
          <w:bCs/>
        </w:rPr>
        <w:t xml:space="preserve">3.4 </w:t>
      </w:r>
      <w:r w:rsidR="00E714D5" w:rsidRPr="006C2689">
        <w:rPr>
          <w:rFonts w:ascii="Arial" w:hAnsi="Arial" w:cs="Arial"/>
          <w:b/>
          <w:bCs/>
        </w:rPr>
        <w:t>Shelf Life Study</w:t>
      </w:r>
    </w:p>
    <w:p w14:paraId="3832AEB3" w14:textId="0ACBC225" w:rsidR="003528A2" w:rsidRPr="00C60E83" w:rsidRDefault="003528A2" w:rsidP="003528A2">
      <w:pPr>
        <w:spacing w:before="240"/>
        <w:jc w:val="both"/>
        <w:rPr>
          <w:rFonts w:ascii="Arial" w:hAnsi="Arial" w:cs="Arial"/>
          <w:sz w:val="20"/>
          <w:szCs w:val="20"/>
        </w:rPr>
      </w:pPr>
      <w:r w:rsidRPr="00C60E83">
        <w:rPr>
          <w:rFonts w:ascii="Arial" w:hAnsi="Arial" w:cs="Arial"/>
          <w:sz w:val="20"/>
          <w:szCs w:val="20"/>
        </w:rPr>
        <w:t xml:space="preserve">The </w:t>
      </w:r>
      <w:r w:rsidR="00907736" w:rsidRPr="00C60E83">
        <w:rPr>
          <w:rFonts w:ascii="Arial" w:hAnsi="Arial" w:cs="Arial"/>
          <w:sz w:val="20"/>
          <w:szCs w:val="20"/>
        </w:rPr>
        <w:t>shelf life</w:t>
      </w:r>
      <w:r w:rsidRPr="00C60E83">
        <w:rPr>
          <w:rFonts w:ascii="Arial" w:hAnsi="Arial" w:cs="Arial"/>
          <w:sz w:val="20"/>
          <w:szCs w:val="20"/>
        </w:rPr>
        <w:t xml:space="preserve"> of ban</w:t>
      </w:r>
      <w:r w:rsidR="00907736" w:rsidRPr="00C60E83">
        <w:rPr>
          <w:rFonts w:ascii="Arial" w:hAnsi="Arial" w:cs="Arial"/>
          <w:sz w:val="20"/>
          <w:szCs w:val="20"/>
        </w:rPr>
        <w:t>a</w:t>
      </w:r>
      <w:r w:rsidRPr="00C60E83">
        <w:rPr>
          <w:rFonts w:ascii="Arial" w:hAnsi="Arial" w:cs="Arial"/>
          <w:sz w:val="20"/>
          <w:szCs w:val="20"/>
        </w:rPr>
        <w:t xml:space="preserve">na syrup during storage was assessed through changes in pH, titratable acidity, viscosity, and color parameters (L*, a*, b*), as presented in Table </w:t>
      </w:r>
      <w:r w:rsidR="00D97FE9" w:rsidRPr="00C60E83">
        <w:rPr>
          <w:rFonts w:ascii="Arial" w:hAnsi="Arial" w:cs="Arial"/>
          <w:sz w:val="20"/>
          <w:szCs w:val="20"/>
        </w:rPr>
        <w:t>3</w:t>
      </w:r>
      <w:r w:rsidRPr="00C60E83">
        <w:rPr>
          <w:rFonts w:ascii="Arial" w:hAnsi="Arial" w:cs="Arial"/>
          <w:sz w:val="20"/>
          <w:szCs w:val="20"/>
        </w:rPr>
        <w:t>.</w:t>
      </w:r>
    </w:p>
    <w:p w14:paraId="361768BD" w14:textId="22EB38FA" w:rsidR="00D10F1E" w:rsidRPr="00C60E83" w:rsidRDefault="00D10F1E" w:rsidP="00D10F1E">
      <w:pPr>
        <w:jc w:val="both"/>
        <w:rPr>
          <w:rFonts w:ascii="Arial" w:hAnsi="Arial" w:cs="Arial"/>
          <w:sz w:val="20"/>
          <w:szCs w:val="20"/>
        </w:rPr>
      </w:pPr>
      <w:r w:rsidRPr="00C60E83">
        <w:rPr>
          <w:rFonts w:ascii="Arial" w:hAnsi="Arial" w:cs="Arial"/>
          <w:sz w:val="20"/>
          <w:szCs w:val="20"/>
        </w:rPr>
        <w:t>A statistically significant (</w:t>
      </w:r>
      <w:r w:rsidR="00EB6113">
        <w:rPr>
          <w:rFonts w:ascii="Arial" w:hAnsi="Arial" w:cs="Arial"/>
          <w:i/>
          <w:iCs/>
          <w:sz w:val="20"/>
          <w:szCs w:val="20"/>
        </w:rPr>
        <w:t xml:space="preserve">P </w:t>
      </w:r>
      <w:r w:rsidR="00EB6113">
        <w:rPr>
          <w:rFonts w:ascii="Arial" w:hAnsi="Arial" w:cs="Arial"/>
          <w:sz w:val="20"/>
          <w:szCs w:val="20"/>
        </w:rPr>
        <w:t>=</w:t>
      </w:r>
      <w:r w:rsidRPr="00C60E83">
        <w:rPr>
          <w:rFonts w:ascii="Arial" w:hAnsi="Arial" w:cs="Arial"/>
          <w:sz w:val="20"/>
          <w:szCs w:val="20"/>
        </w:rPr>
        <w:t xml:space="preserve"> .05) decrease in pH from 4.18 (day 0) to 3.89 (day 21) was observed, accompanied by a significant increase in titratable acidity from 0.783 to 0.892% malic acid. The magnitude of these changes exceeded the corresponding CD0.05 values (0.11 for pH and 0.056 for acidity), confirming the influence of storage duration on acid development. Comparable trends have been reported by García-Quiroga </w:t>
      </w:r>
      <w:r w:rsidRPr="00C60E83">
        <w:rPr>
          <w:rFonts w:ascii="Arial" w:hAnsi="Arial" w:cs="Arial"/>
          <w:i/>
          <w:iCs/>
          <w:sz w:val="20"/>
          <w:szCs w:val="20"/>
        </w:rPr>
        <w:t>et al.</w:t>
      </w:r>
      <w:r w:rsidRPr="00C60E83">
        <w:rPr>
          <w:rFonts w:ascii="Arial" w:hAnsi="Arial" w:cs="Arial"/>
          <w:sz w:val="20"/>
          <w:szCs w:val="20"/>
        </w:rPr>
        <w:t xml:space="preserve"> (2015) for kiwifruit stored in syrup, where pH values decreased from approximately 4.3 to 3.7, while titratable acidity increased from 0.62 to 0.88% citric acid equivalent during storage. Despite these statistically significant changes, the authors reported no adverse impact on overall sensory acceptance, suggesting that moderate acidification in syrup-based products remains within acceptable sensory limits. Similarly, in date syrup, Ogbonyomi </w:t>
      </w:r>
      <w:r w:rsidRPr="00C60E83">
        <w:rPr>
          <w:rFonts w:ascii="Arial" w:hAnsi="Arial" w:cs="Arial"/>
          <w:i/>
          <w:iCs/>
          <w:sz w:val="20"/>
          <w:szCs w:val="20"/>
        </w:rPr>
        <w:t>et al.</w:t>
      </w:r>
      <w:r w:rsidRPr="00C60E83">
        <w:rPr>
          <w:rFonts w:ascii="Arial" w:hAnsi="Arial" w:cs="Arial"/>
          <w:sz w:val="20"/>
          <w:szCs w:val="20"/>
        </w:rPr>
        <w:t xml:space="preserve"> (2021) reported pH values ranging from 4.10 to 3.85 and acidity values between 0.70 and 0.95%, which were considered desirable for flavor balance and shelf stability. The pH and acidity values obtained in the present study fall well within these reported ranges, indicating comparable sensory acceptability.</w:t>
      </w:r>
    </w:p>
    <w:p w14:paraId="3B19EB35" w14:textId="77777777" w:rsidR="00D10F1E" w:rsidRPr="00C60E83" w:rsidRDefault="00D10F1E" w:rsidP="00D10F1E">
      <w:pPr>
        <w:jc w:val="both"/>
        <w:rPr>
          <w:rFonts w:ascii="Arial" w:hAnsi="Arial" w:cs="Arial"/>
          <w:sz w:val="20"/>
          <w:szCs w:val="20"/>
        </w:rPr>
      </w:pPr>
      <w:r w:rsidRPr="00C60E83">
        <w:rPr>
          <w:rFonts w:ascii="Arial" w:hAnsi="Arial" w:cs="Arial"/>
          <w:sz w:val="20"/>
          <w:szCs w:val="20"/>
        </w:rPr>
        <w:t xml:space="preserve">Viscosity of banana syrup did not show significant variation (p &gt; 0.05) during storage, with values ranging narrowly from 707 ± 0.80 cP to 713 ± 0.11 cP, remaining below the CD0.05 value of 3.12 </w:t>
      </w:r>
      <w:proofErr w:type="spellStart"/>
      <w:r w:rsidRPr="00C60E83">
        <w:rPr>
          <w:rFonts w:ascii="Arial" w:hAnsi="Arial" w:cs="Arial"/>
          <w:sz w:val="20"/>
          <w:szCs w:val="20"/>
        </w:rPr>
        <w:t>cP.</w:t>
      </w:r>
      <w:proofErr w:type="spellEnd"/>
      <w:r w:rsidRPr="00C60E83">
        <w:rPr>
          <w:rFonts w:ascii="Arial" w:hAnsi="Arial" w:cs="Arial"/>
          <w:sz w:val="20"/>
          <w:szCs w:val="20"/>
        </w:rPr>
        <w:t xml:space="preserve"> García-Quiroga </w:t>
      </w:r>
      <w:r w:rsidRPr="00C60E83">
        <w:rPr>
          <w:rFonts w:ascii="Arial" w:hAnsi="Arial" w:cs="Arial"/>
          <w:i/>
          <w:iCs/>
          <w:sz w:val="20"/>
          <w:szCs w:val="20"/>
        </w:rPr>
        <w:t>et al.</w:t>
      </w:r>
      <w:r w:rsidRPr="00C60E83">
        <w:rPr>
          <w:rFonts w:ascii="Arial" w:hAnsi="Arial" w:cs="Arial"/>
          <w:sz w:val="20"/>
          <w:szCs w:val="20"/>
        </w:rPr>
        <w:t xml:space="preserve"> (2015) reported viscosity values for kiwifruit syrup in the range of 680-730 cP, with no significant changes during storage, attributing this stability to high soluble solids and reduced water mobility. Likewise, date syrup viscosity values of 650-750 cP were reported by Ogbonyomi </w:t>
      </w:r>
      <w:r w:rsidRPr="00C60E83">
        <w:rPr>
          <w:rFonts w:ascii="Arial" w:hAnsi="Arial" w:cs="Arial"/>
          <w:i/>
          <w:iCs/>
          <w:sz w:val="20"/>
          <w:szCs w:val="20"/>
        </w:rPr>
        <w:t>et al.</w:t>
      </w:r>
      <w:r w:rsidRPr="00C60E83">
        <w:rPr>
          <w:rFonts w:ascii="Arial" w:hAnsi="Arial" w:cs="Arial"/>
          <w:sz w:val="20"/>
          <w:szCs w:val="20"/>
        </w:rPr>
        <w:t xml:space="preserve"> (2021), supporting the observation that fruit syrups generally exhibit stable rheological behavior during short-term storage.</w:t>
      </w:r>
    </w:p>
    <w:p w14:paraId="6C613435" w14:textId="77777777" w:rsidR="00D10F1E" w:rsidRPr="00C60E83" w:rsidRDefault="00D10F1E" w:rsidP="00D10F1E">
      <w:pPr>
        <w:jc w:val="both"/>
        <w:rPr>
          <w:rFonts w:ascii="Arial" w:hAnsi="Arial" w:cs="Arial"/>
          <w:sz w:val="20"/>
          <w:szCs w:val="20"/>
        </w:rPr>
      </w:pPr>
      <w:r w:rsidRPr="00C60E83">
        <w:rPr>
          <w:rFonts w:ascii="Arial" w:hAnsi="Arial" w:cs="Arial"/>
          <w:sz w:val="20"/>
          <w:szCs w:val="20"/>
        </w:rPr>
        <w:t xml:space="preserve">Instrumental color parameters (CIE L*, a*, b*) of banana syrup remained statistically unchanged (p &gt; 0.05) throughout storage. The L* value showed minimal variation from 79.998 to 79.905, while a* ranged between 5.109 and 5.141, and b* between 67.865 and 67.948, with all differences remaining below their respective CD0.05 values (0.18 for L*, 0.06 for a*, and 0.24 for b*). Similar color stability was observed by García-Quiroga </w:t>
      </w:r>
      <w:r w:rsidRPr="00C60E83">
        <w:rPr>
          <w:rFonts w:ascii="Arial" w:hAnsi="Arial" w:cs="Arial"/>
          <w:i/>
          <w:iCs/>
          <w:sz w:val="20"/>
          <w:szCs w:val="20"/>
        </w:rPr>
        <w:t>et al.</w:t>
      </w:r>
      <w:r w:rsidRPr="00C60E83">
        <w:rPr>
          <w:rFonts w:ascii="Arial" w:hAnsi="Arial" w:cs="Arial"/>
          <w:sz w:val="20"/>
          <w:szCs w:val="20"/>
        </w:rPr>
        <w:t xml:space="preserve"> (2015), who reported L* values of 78-81, a* values of 4.5-5.8, and b* values of 65-70 for kiwifruit syrup during storage. In date syrup, Ogbonyomi </w:t>
      </w:r>
      <w:r w:rsidRPr="00C60E83">
        <w:rPr>
          <w:rFonts w:ascii="Arial" w:hAnsi="Arial" w:cs="Arial"/>
          <w:i/>
          <w:iCs/>
          <w:sz w:val="20"/>
          <w:szCs w:val="20"/>
        </w:rPr>
        <w:t>et al.</w:t>
      </w:r>
      <w:r w:rsidRPr="00C60E83">
        <w:rPr>
          <w:rFonts w:ascii="Arial" w:hAnsi="Arial" w:cs="Arial"/>
          <w:sz w:val="20"/>
          <w:szCs w:val="20"/>
        </w:rPr>
        <w:t xml:space="preserve"> (2021) reported L* values of 40-45 and b* values of 55-62, noting that color changes were minimal when non-enzymatic browning was effectively controlled.</w:t>
      </w:r>
    </w:p>
    <w:p w14:paraId="3CF7D907" w14:textId="6968E0CF" w:rsidR="0092397A" w:rsidRDefault="00D10F1E" w:rsidP="00D10F1E">
      <w:pPr>
        <w:jc w:val="both"/>
        <w:rPr>
          <w:rFonts w:ascii="Arial" w:hAnsi="Arial" w:cs="Arial"/>
          <w:sz w:val="20"/>
          <w:szCs w:val="20"/>
        </w:rPr>
      </w:pPr>
      <w:r w:rsidRPr="00C60E83">
        <w:rPr>
          <w:rFonts w:ascii="Arial" w:hAnsi="Arial" w:cs="Arial"/>
          <w:sz w:val="20"/>
          <w:szCs w:val="20"/>
        </w:rPr>
        <w:t xml:space="preserve">According to </w:t>
      </w:r>
      <w:proofErr w:type="spellStart"/>
      <w:r w:rsidRPr="00C60E83">
        <w:rPr>
          <w:rFonts w:ascii="Arial" w:hAnsi="Arial" w:cs="Arial"/>
          <w:sz w:val="20"/>
          <w:szCs w:val="20"/>
        </w:rPr>
        <w:t>Pathare</w:t>
      </w:r>
      <w:proofErr w:type="spellEnd"/>
      <w:r w:rsidRPr="00C60E83">
        <w:rPr>
          <w:rFonts w:ascii="Arial" w:hAnsi="Arial" w:cs="Arial"/>
          <w:sz w:val="20"/>
          <w:szCs w:val="20"/>
        </w:rPr>
        <w:t xml:space="preserve"> </w:t>
      </w:r>
      <w:r w:rsidRPr="00C60E83">
        <w:rPr>
          <w:rFonts w:ascii="Arial" w:hAnsi="Arial" w:cs="Arial"/>
          <w:i/>
          <w:iCs/>
          <w:sz w:val="20"/>
          <w:szCs w:val="20"/>
        </w:rPr>
        <w:t>et al.</w:t>
      </w:r>
      <w:r w:rsidRPr="00C60E83">
        <w:rPr>
          <w:rFonts w:ascii="Arial" w:hAnsi="Arial" w:cs="Arial"/>
          <w:sz w:val="20"/>
          <w:szCs w:val="20"/>
        </w:rPr>
        <w:t xml:space="preserve"> (2013), small variations in L*, a*, and b* values that remain below critical difference thresholds are not perceptible to consumers and therefore do not negatively influence sensory acceptance. The color stability observed in the present study suggests effective control of browning reactions and supports the retention of desirable visual quality during storage. Overall, the minimal variation in viscosity and color attributes, along with acceptable changes in pH and acidity, indicates that the banana syrup retained desirable sensory quality during storage, consistent with previously reported fruit syrup studies.</w:t>
      </w:r>
    </w:p>
    <w:p w14:paraId="7785543D" w14:textId="50FDAFB4" w:rsidR="00A458DF" w:rsidRDefault="00A458DF" w:rsidP="00D10F1E">
      <w:pPr>
        <w:jc w:val="both"/>
        <w:rPr>
          <w:rFonts w:ascii="Arial" w:hAnsi="Arial" w:cs="Arial"/>
          <w:sz w:val="20"/>
          <w:szCs w:val="20"/>
        </w:rPr>
      </w:pPr>
    </w:p>
    <w:p w14:paraId="2F4A7CDC" w14:textId="57A4D00C" w:rsidR="00A458DF" w:rsidRDefault="00A458DF" w:rsidP="00D10F1E">
      <w:pPr>
        <w:jc w:val="both"/>
        <w:rPr>
          <w:rFonts w:ascii="Arial" w:hAnsi="Arial" w:cs="Arial"/>
          <w:sz w:val="20"/>
          <w:szCs w:val="20"/>
        </w:rPr>
      </w:pPr>
    </w:p>
    <w:p w14:paraId="68CE4B2D" w14:textId="4D26EFFD" w:rsidR="00A458DF" w:rsidRDefault="00A458DF" w:rsidP="00D10F1E">
      <w:pPr>
        <w:jc w:val="both"/>
        <w:rPr>
          <w:rFonts w:ascii="Arial" w:hAnsi="Arial" w:cs="Arial"/>
          <w:sz w:val="20"/>
          <w:szCs w:val="20"/>
        </w:rPr>
      </w:pPr>
    </w:p>
    <w:p w14:paraId="69D1934D" w14:textId="77777777" w:rsidR="00A458DF" w:rsidRPr="00C60E83" w:rsidRDefault="00A458DF" w:rsidP="00D10F1E">
      <w:pPr>
        <w:jc w:val="both"/>
        <w:rPr>
          <w:rFonts w:ascii="Arial" w:hAnsi="Arial" w:cs="Arial"/>
          <w:sz w:val="20"/>
          <w:szCs w:val="20"/>
        </w:rPr>
      </w:pPr>
      <w:bookmarkStart w:id="0" w:name="_GoBack"/>
      <w:bookmarkEnd w:id="0"/>
    </w:p>
    <w:p w14:paraId="32164B8E" w14:textId="32F23795" w:rsidR="00D53CFE" w:rsidRPr="00C60E83" w:rsidRDefault="00D53CFE" w:rsidP="00D53CFE">
      <w:pPr>
        <w:jc w:val="both"/>
        <w:rPr>
          <w:rFonts w:ascii="Arial" w:hAnsi="Arial" w:cs="Arial"/>
          <w:b/>
          <w:bCs/>
          <w:sz w:val="20"/>
          <w:szCs w:val="20"/>
        </w:rPr>
      </w:pPr>
      <w:r w:rsidRPr="00C60E83">
        <w:rPr>
          <w:rFonts w:ascii="Arial" w:hAnsi="Arial" w:cs="Arial"/>
          <w:b/>
          <w:bCs/>
          <w:sz w:val="20"/>
          <w:szCs w:val="20"/>
        </w:rPr>
        <w:t xml:space="preserve">Table </w:t>
      </w:r>
      <w:r w:rsidR="00D97FE9" w:rsidRPr="00C60E83">
        <w:rPr>
          <w:rFonts w:ascii="Arial" w:hAnsi="Arial" w:cs="Arial"/>
          <w:b/>
          <w:bCs/>
          <w:sz w:val="20"/>
          <w:szCs w:val="20"/>
        </w:rPr>
        <w:t>3</w:t>
      </w:r>
      <w:r w:rsidR="006A4201" w:rsidRPr="00C60E83">
        <w:rPr>
          <w:rFonts w:ascii="Arial" w:hAnsi="Arial" w:cs="Arial"/>
          <w:b/>
          <w:bCs/>
          <w:sz w:val="20"/>
          <w:szCs w:val="20"/>
        </w:rPr>
        <w:t xml:space="preserve">. </w:t>
      </w:r>
      <w:r w:rsidR="000B2D91" w:rsidRPr="00C60E83">
        <w:rPr>
          <w:rFonts w:ascii="Arial" w:hAnsi="Arial" w:cs="Arial"/>
          <w:b/>
          <w:bCs/>
          <w:sz w:val="20"/>
          <w:szCs w:val="20"/>
        </w:rPr>
        <w:t>Shelf-life study of banana syrup</w:t>
      </w:r>
    </w:p>
    <w:tbl>
      <w:tblPr>
        <w:tblStyle w:val="TableGrid"/>
        <w:tblW w:w="0" w:type="auto"/>
        <w:jc w:val="center"/>
        <w:tblLayout w:type="fixed"/>
        <w:tblLook w:val="04A0" w:firstRow="1" w:lastRow="0" w:firstColumn="1" w:lastColumn="0" w:noHBand="0" w:noVBand="1"/>
      </w:tblPr>
      <w:tblGrid>
        <w:gridCol w:w="1190"/>
        <w:gridCol w:w="790"/>
        <w:gridCol w:w="2116"/>
        <w:gridCol w:w="1248"/>
        <w:gridCol w:w="966"/>
        <w:gridCol w:w="756"/>
        <w:gridCol w:w="876"/>
      </w:tblGrid>
      <w:tr w:rsidR="005D300E" w:rsidRPr="00C60E83" w14:paraId="4FD033DF" w14:textId="77777777" w:rsidTr="00B63B1E">
        <w:trPr>
          <w:trHeight w:val="461"/>
          <w:jc w:val="center"/>
        </w:trPr>
        <w:tc>
          <w:tcPr>
            <w:tcW w:w="1190" w:type="dxa"/>
            <w:vMerge w:val="restart"/>
            <w:shd w:val="clear" w:color="auto" w:fill="D9D9D9" w:themeFill="background1" w:themeFillShade="D9"/>
            <w:noWrap/>
            <w:vAlign w:val="center"/>
            <w:hideMark/>
          </w:tcPr>
          <w:p w14:paraId="6F78A989" w14:textId="1AB674BB" w:rsidR="00AC658D" w:rsidRPr="00C60E83" w:rsidRDefault="00AC658D" w:rsidP="00D4487F">
            <w:pPr>
              <w:jc w:val="center"/>
              <w:rPr>
                <w:rFonts w:ascii="Arial" w:eastAsia="Times New Roman" w:hAnsi="Arial" w:cs="Arial"/>
                <w:b/>
                <w:bCs/>
                <w:kern w:val="0"/>
                <w:sz w:val="20"/>
                <w:szCs w:val="20"/>
                <w:lang w:eastAsia="en-IN"/>
                <w14:ligatures w14:val="none"/>
              </w:rPr>
            </w:pPr>
            <w:r w:rsidRPr="00C60E83">
              <w:rPr>
                <w:rFonts w:ascii="Arial" w:eastAsia="Times New Roman" w:hAnsi="Arial" w:cs="Arial"/>
                <w:b/>
                <w:bCs/>
                <w:kern w:val="0"/>
                <w:sz w:val="20"/>
                <w:szCs w:val="20"/>
                <w:lang w:eastAsia="en-IN"/>
                <w14:ligatures w14:val="none"/>
              </w:rPr>
              <w:t>Days</w:t>
            </w:r>
          </w:p>
        </w:tc>
        <w:tc>
          <w:tcPr>
            <w:tcW w:w="790" w:type="dxa"/>
            <w:vMerge w:val="restart"/>
            <w:shd w:val="clear" w:color="auto" w:fill="D9D9D9" w:themeFill="background1" w:themeFillShade="D9"/>
            <w:noWrap/>
            <w:vAlign w:val="center"/>
            <w:hideMark/>
          </w:tcPr>
          <w:p w14:paraId="030CD11A" w14:textId="77777777" w:rsidR="00AC658D" w:rsidRPr="00C60E83" w:rsidRDefault="00AC658D" w:rsidP="00D4487F">
            <w:pPr>
              <w:jc w:val="center"/>
              <w:rPr>
                <w:rFonts w:ascii="Arial" w:eastAsia="Times New Roman" w:hAnsi="Arial" w:cs="Arial"/>
                <w:b/>
                <w:bCs/>
                <w:kern w:val="0"/>
                <w:sz w:val="20"/>
                <w:szCs w:val="20"/>
                <w:lang w:eastAsia="en-IN"/>
                <w14:ligatures w14:val="none"/>
              </w:rPr>
            </w:pPr>
            <w:r w:rsidRPr="00C60E83">
              <w:rPr>
                <w:rFonts w:ascii="Arial" w:eastAsia="Times New Roman" w:hAnsi="Arial" w:cs="Arial"/>
                <w:b/>
                <w:bCs/>
                <w:kern w:val="0"/>
                <w:sz w:val="20"/>
                <w:szCs w:val="20"/>
                <w:lang w:eastAsia="en-IN"/>
                <w14:ligatures w14:val="none"/>
              </w:rPr>
              <w:t>pH</w:t>
            </w:r>
          </w:p>
          <w:p w14:paraId="1DBE8E51" w14:textId="77777777" w:rsidR="00AC658D" w:rsidRPr="00C60E83" w:rsidRDefault="00AC658D" w:rsidP="00D4487F">
            <w:pPr>
              <w:jc w:val="center"/>
              <w:rPr>
                <w:rFonts w:ascii="Arial" w:eastAsia="Times New Roman" w:hAnsi="Arial" w:cs="Arial"/>
                <w:b/>
                <w:bCs/>
                <w:sz w:val="20"/>
                <w:szCs w:val="20"/>
                <w:lang w:eastAsia="en-IN"/>
              </w:rPr>
            </w:pPr>
          </w:p>
        </w:tc>
        <w:tc>
          <w:tcPr>
            <w:tcW w:w="2116" w:type="dxa"/>
            <w:vMerge w:val="restart"/>
            <w:shd w:val="clear" w:color="auto" w:fill="D9D9D9" w:themeFill="background1" w:themeFillShade="D9"/>
            <w:noWrap/>
            <w:vAlign w:val="center"/>
            <w:hideMark/>
          </w:tcPr>
          <w:p w14:paraId="326671ED" w14:textId="77777777" w:rsidR="00AC658D" w:rsidRPr="00C60E83" w:rsidRDefault="00AC658D" w:rsidP="00D4487F">
            <w:pPr>
              <w:jc w:val="center"/>
              <w:rPr>
                <w:rFonts w:ascii="Arial" w:eastAsia="Times New Roman" w:hAnsi="Arial" w:cs="Arial"/>
                <w:b/>
                <w:bCs/>
                <w:kern w:val="0"/>
                <w:sz w:val="20"/>
                <w:szCs w:val="20"/>
                <w:lang w:eastAsia="en-IN"/>
                <w14:ligatures w14:val="none"/>
              </w:rPr>
            </w:pPr>
            <w:r w:rsidRPr="00C60E83">
              <w:rPr>
                <w:rFonts w:ascii="Arial" w:eastAsia="Times New Roman" w:hAnsi="Arial" w:cs="Arial"/>
                <w:b/>
                <w:bCs/>
                <w:kern w:val="0"/>
                <w:sz w:val="20"/>
                <w:szCs w:val="20"/>
                <w:lang w:eastAsia="en-IN"/>
                <w14:ligatures w14:val="none"/>
              </w:rPr>
              <w:t>Acidity</w:t>
            </w:r>
          </w:p>
          <w:p w14:paraId="1F2D59EE" w14:textId="3549DC8E" w:rsidR="00AC658D" w:rsidRPr="00C60E83" w:rsidRDefault="00AC658D" w:rsidP="00D4487F">
            <w:pPr>
              <w:jc w:val="center"/>
              <w:rPr>
                <w:rFonts w:ascii="Arial" w:eastAsia="Times New Roman" w:hAnsi="Arial" w:cs="Arial"/>
                <w:b/>
                <w:bCs/>
                <w:kern w:val="0"/>
                <w:sz w:val="20"/>
                <w:szCs w:val="20"/>
                <w:lang w:eastAsia="en-IN"/>
                <w14:ligatures w14:val="none"/>
              </w:rPr>
            </w:pPr>
            <w:r w:rsidRPr="00C60E83">
              <w:rPr>
                <w:rFonts w:ascii="Arial" w:hAnsi="Arial" w:cs="Arial"/>
                <w:b/>
                <w:bCs/>
                <w:sz w:val="20"/>
                <w:szCs w:val="20"/>
              </w:rPr>
              <w:t>(% malic acid</w:t>
            </w:r>
            <w:r w:rsidR="00B63B1E" w:rsidRPr="00C60E83">
              <w:rPr>
                <w:rFonts w:ascii="Arial" w:hAnsi="Arial" w:cs="Arial"/>
                <w:b/>
                <w:bCs/>
                <w:sz w:val="20"/>
                <w:szCs w:val="20"/>
              </w:rPr>
              <w:t xml:space="preserve"> </w:t>
            </w:r>
            <w:r w:rsidRPr="00C60E83">
              <w:rPr>
                <w:rFonts w:ascii="Arial" w:hAnsi="Arial" w:cs="Arial"/>
                <w:b/>
                <w:bCs/>
                <w:sz w:val="20"/>
                <w:szCs w:val="20"/>
              </w:rPr>
              <w:t>/100g)</w:t>
            </w:r>
          </w:p>
        </w:tc>
        <w:tc>
          <w:tcPr>
            <w:tcW w:w="1248" w:type="dxa"/>
            <w:vMerge w:val="restart"/>
            <w:shd w:val="clear" w:color="auto" w:fill="D9D9D9" w:themeFill="background1" w:themeFillShade="D9"/>
            <w:noWrap/>
            <w:vAlign w:val="center"/>
            <w:hideMark/>
          </w:tcPr>
          <w:p w14:paraId="29DFC838" w14:textId="77777777" w:rsidR="00AC658D" w:rsidRPr="00C60E83" w:rsidRDefault="00AC658D" w:rsidP="00D4487F">
            <w:pPr>
              <w:jc w:val="center"/>
              <w:rPr>
                <w:rFonts w:ascii="Arial" w:eastAsia="Times New Roman" w:hAnsi="Arial" w:cs="Arial"/>
                <w:b/>
                <w:bCs/>
                <w:kern w:val="0"/>
                <w:sz w:val="20"/>
                <w:szCs w:val="20"/>
                <w:lang w:eastAsia="en-IN"/>
                <w14:ligatures w14:val="none"/>
              </w:rPr>
            </w:pPr>
            <w:r w:rsidRPr="00C60E83">
              <w:rPr>
                <w:rFonts w:ascii="Arial" w:eastAsia="Times New Roman" w:hAnsi="Arial" w:cs="Arial"/>
                <w:b/>
                <w:bCs/>
                <w:kern w:val="0"/>
                <w:sz w:val="20"/>
                <w:szCs w:val="20"/>
                <w:lang w:eastAsia="en-IN"/>
                <w14:ligatures w14:val="none"/>
              </w:rPr>
              <w:t>Viscosity</w:t>
            </w:r>
          </w:p>
          <w:p w14:paraId="0910CE22" w14:textId="77777777" w:rsidR="00AC658D" w:rsidRPr="00C60E83" w:rsidRDefault="00AC658D" w:rsidP="00D4487F">
            <w:pPr>
              <w:jc w:val="center"/>
              <w:rPr>
                <w:rFonts w:ascii="Arial" w:eastAsia="Times New Roman" w:hAnsi="Arial" w:cs="Arial"/>
                <w:b/>
                <w:bCs/>
                <w:kern w:val="0"/>
                <w:sz w:val="20"/>
                <w:szCs w:val="20"/>
                <w:lang w:eastAsia="en-IN"/>
                <w14:ligatures w14:val="none"/>
              </w:rPr>
            </w:pPr>
            <w:r w:rsidRPr="00C60E83">
              <w:rPr>
                <w:rFonts w:ascii="Arial" w:hAnsi="Arial" w:cs="Arial"/>
                <w:b/>
                <w:bCs/>
                <w:sz w:val="20"/>
                <w:szCs w:val="20"/>
              </w:rPr>
              <w:t>(cP)</w:t>
            </w:r>
          </w:p>
        </w:tc>
        <w:tc>
          <w:tcPr>
            <w:tcW w:w="2598" w:type="dxa"/>
            <w:gridSpan w:val="3"/>
            <w:shd w:val="clear" w:color="auto" w:fill="D9D9D9" w:themeFill="background1" w:themeFillShade="D9"/>
            <w:noWrap/>
            <w:vAlign w:val="center"/>
            <w:hideMark/>
          </w:tcPr>
          <w:p w14:paraId="64C0B442" w14:textId="77777777" w:rsidR="00AC658D" w:rsidRPr="00C60E83" w:rsidRDefault="00AC658D" w:rsidP="00D4487F">
            <w:pPr>
              <w:jc w:val="center"/>
              <w:rPr>
                <w:rFonts w:ascii="Arial" w:eastAsia="Times New Roman" w:hAnsi="Arial" w:cs="Arial"/>
                <w:b/>
                <w:bCs/>
                <w:kern w:val="0"/>
                <w:sz w:val="20"/>
                <w:szCs w:val="20"/>
                <w:lang w:eastAsia="en-IN"/>
                <w14:ligatures w14:val="none"/>
              </w:rPr>
            </w:pPr>
            <w:r w:rsidRPr="00C60E83">
              <w:rPr>
                <w:rFonts w:ascii="Arial" w:eastAsia="Times New Roman" w:hAnsi="Arial" w:cs="Arial"/>
                <w:b/>
                <w:bCs/>
                <w:kern w:val="0"/>
                <w:sz w:val="20"/>
                <w:szCs w:val="20"/>
                <w:lang w:eastAsia="en-IN"/>
                <w14:ligatures w14:val="none"/>
              </w:rPr>
              <w:t>Color</w:t>
            </w:r>
          </w:p>
        </w:tc>
      </w:tr>
      <w:tr w:rsidR="005D300E" w:rsidRPr="00C60E83" w14:paraId="32B66DC0" w14:textId="77777777" w:rsidTr="00B63B1E">
        <w:trPr>
          <w:trHeight w:val="461"/>
          <w:jc w:val="center"/>
        </w:trPr>
        <w:tc>
          <w:tcPr>
            <w:tcW w:w="1190" w:type="dxa"/>
            <w:vMerge/>
            <w:shd w:val="clear" w:color="auto" w:fill="D9D9D9" w:themeFill="background1" w:themeFillShade="D9"/>
            <w:vAlign w:val="center"/>
            <w:hideMark/>
          </w:tcPr>
          <w:p w14:paraId="0162E16F" w14:textId="21176CD2" w:rsidR="00AC658D" w:rsidRPr="00C60E83" w:rsidRDefault="00AC658D" w:rsidP="00D4487F">
            <w:pPr>
              <w:jc w:val="center"/>
              <w:rPr>
                <w:rFonts w:ascii="Arial" w:eastAsia="Times New Roman" w:hAnsi="Arial" w:cs="Arial"/>
                <w:b/>
                <w:bCs/>
                <w:kern w:val="0"/>
                <w:sz w:val="20"/>
                <w:szCs w:val="20"/>
                <w:lang w:eastAsia="en-IN"/>
                <w14:ligatures w14:val="none"/>
              </w:rPr>
            </w:pPr>
          </w:p>
        </w:tc>
        <w:tc>
          <w:tcPr>
            <w:tcW w:w="790" w:type="dxa"/>
            <w:vMerge/>
            <w:shd w:val="clear" w:color="auto" w:fill="D9D9D9" w:themeFill="background1" w:themeFillShade="D9"/>
            <w:vAlign w:val="center"/>
            <w:hideMark/>
          </w:tcPr>
          <w:p w14:paraId="496F169F" w14:textId="77777777" w:rsidR="00AC658D" w:rsidRPr="00C60E83" w:rsidRDefault="00AC658D" w:rsidP="00D4487F">
            <w:pPr>
              <w:jc w:val="center"/>
              <w:rPr>
                <w:rFonts w:ascii="Arial" w:eastAsia="Times New Roman" w:hAnsi="Arial" w:cs="Arial"/>
                <w:b/>
                <w:bCs/>
                <w:kern w:val="0"/>
                <w:sz w:val="20"/>
                <w:szCs w:val="20"/>
                <w:lang w:eastAsia="en-IN"/>
                <w14:ligatures w14:val="none"/>
              </w:rPr>
            </w:pPr>
          </w:p>
        </w:tc>
        <w:tc>
          <w:tcPr>
            <w:tcW w:w="2116" w:type="dxa"/>
            <w:vMerge/>
            <w:shd w:val="clear" w:color="auto" w:fill="D9D9D9" w:themeFill="background1" w:themeFillShade="D9"/>
            <w:vAlign w:val="center"/>
            <w:hideMark/>
          </w:tcPr>
          <w:p w14:paraId="45C3AD8D" w14:textId="77777777" w:rsidR="00AC658D" w:rsidRPr="00C60E83" w:rsidRDefault="00AC658D" w:rsidP="00D4487F">
            <w:pPr>
              <w:jc w:val="center"/>
              <w:rPr>
                <w:rFonts w:ascii="Arial" w:eastAsia="Times New Roman" w:hAnsi="Arial" w:cs="Arial"/>
                <w:b/>
                <w:bCs/>
                <w:kern w:val="0"/>
                <w:sz w:val="20"/>
                <w:szCs w:val="20"/>
                <w:lang w:eastAsia="en-IN"/>
                <w14:ligatures w14:val="none"/>
              </w:rPr>
            </w:pPr>
          </w:p>
        </w:tc>
        <w:tc>
          <w:tcPr>
            <w:tcW w:w="1248" w:type="dxa"/>
            <w:vMerge/>
            <w:shd w:val="clear" w:color="auto" w:fill="D9D9D9" w:themeFill="background1" w:themeFillShade="D9"/>
            <w:vAlign w:val="center"/>
            <w:hideMark/>
          </w:tcPr>
          <w:p w14:paraId="7EE5CCB7" w14:textId="77777777" w:rsidR="00AC658D" w:rsidRPr="00C60E83" w:rsidRDefault="00AC658D" w:rsidP="00D4487F">
            <w:pPr>
              <w:jc w:val="center"/>
              <w:rPr>
                <w:rFonts w:ascii="Arial" w:eastAsia="Times New Roman" w:hAnsi="Arial" w:cs="Arial"/>
                <w:b/>
                <w:bCs/>
                <w:kern w:val="0"/>
                <w:sz w:val="20"/>
                <w:szCs w:val="20"/>
                <w:lang w:eastAsia="en-IN"/>
                <w14:ligatures w14:val="none"/>
              </w:rPr>
            </w:pPr>
          </w:p>
        </w:tc>
        <w:tc>
          <w:tcPr>
            <w:tcW w:w="966" w:type="dxa"/>
            <w:shd w:val="clear" w:color="auto" w:fill="D9D9D9" w:themeFill="background1" w:themeFillShade="D9"/>
            <w:noWrap/>
            <w:vAlign w:val="center"/>
            <w:hideMark/>
          </w:tcPr>
          <w:p w14:paraId="50EB8828" w14:textId="77777777" w:rsidR="00AC658D" w:rsidRPr="00C60E83" w:rsidRDefault="00AC658D" w:rsidP="00D4487F">
            <w:pPr>
              <w:jc w:val="center"/>
              <w:rPr>
                <w:rFonts w:ascii="Arial" w:eastAsia="Times New Roman" w:hAnsi="Arial" w:cs="Arial"/>
                <w:b/>
                <w:bCs/>
                <w:kern w:val="0"/>
                <w:sz w:val="20"/>
                <w:szCs w:val="20"/>
                <w:lang w:eastAsia="en-IN"/>
                <w14:ligatures w14:val="none"/>
              </w:rPr>
            </w:pPr>
            <w:r w:rsidRPr="00C60E83">
              <w:rPr>
                <w:rFonts w:ascii="Arial" w:eastAsia="Times New Roman" w:hAnsi="Arial" w:cs="Arial"/>
                <w:b/>
                <w:bCs/>
                <w:kern w:val="0"/>
                <w:sz w:val="20"/>
                <w:szCs w:val="20"/>
                <w:lang w:eastAsia="en-IN"/>
                <w14:ligatures w14:val="none"/>
              </w:rPr>
              <w:t>L*</w:t>
            </w:r>
          </w:p>
        </w:tc>
        <w:tc>
          <w:tcPr>
            <w:tcW w:w="756" w:type="dxa"/>
            <w:shd w:val="clear" w:color="auto" w:fill="D9D9D9" w:themeFill="background1" w:themeFillShade="D9"/>
            <w:noWrap/>
            <w:vAlign w:val="center"/>
            <w:hideMark/>
          </w:tcPr>
          <w:p w14:paraId="76D35426" w14:textId="77777777" w:rsidR="00AC658D" w:rsidRPr="00C60E83" w:rsidRDefault="00AC658D" w:rsidP="00D4487F">
            <w:pPr>
              <w:jc w:val="center"/>
              <w:rPr>
                <w:rFonts w:ascii="Arial" w:eastAsia="Times New Roman" w:hAnsi="Arial" w:cs="Arial"/>
                <w:b/>
                <w:bCs/>
                <w:kern w:val="0"/>
                <w:sz w:val="20"/>
                <w:szCs w:val="20"/>
                <w:lang w:eastAsia="en-IN"/>
                <w14:ligatures w14:val="none"/>
              </w:rPr>
            </w:pPr>
            <w:r w:rsidRPr="00C60E83">
              <w:rPr>
                <w:rFonts w:ascii="Arial" w:eastAsia="Times New Roman" w:hAnsi="Arial" w:cs="Arial"/>
                <w:b/>
                <w:bCs/>
                <w:kern w:val="0"/>
                <w:sz w:val="20"/>
                <w:szCs w:val="20"/>
                <w:lang w:eastAsia="en-IN"/>
                <w14:ligatures w14:val="none"/>
              </w:rPr>
              <w:t>a*</w:t>
            </w:r>
          </w:p>
        </w:tc>
        <w:tc>
          <w:tcPr>
            <w:tcW w:w="876" w:type="dxa"/>
            <w:shd w:val="clear" w:color="auto" w:fill="D9D9D9" w:themeFill="background1" w:themeFillShade="D9"/>
            <w:noWrap/>
            <w:vAlign w:val="center"/>
            <w:hideMark/>
          </w:tcPr>
          <w:p w14:paraId="24502C0B" w14:textId="77777777" w:rsidR="00AC658D" w:rsidRPr="00C60E83" w:rsidRDefault="00AC658D" w:rsidP="00D4487F">
            <w:pPr>
              <w:jc w:val="center"/>
              <w:rPr>
                <w:rFonts w:ascii="Arial" w:eastAsia="Times New Roman" w:hAnsi="Arial" w:cs="Arial"/>
                <w:b/>
                <w:bCs/>
                <w:kern w:val="0"/>
                <w:sz w:val="20"/>
                <w:szCs w:val="20"/>
                <w:lang w:eastAsia="en-IN"/>
                <w14:ligatures w14:val="none"/>
              </w:rPr>
            </w:pPr>
            <w:r w:rsidRPr="00C60E83">
              <w:rPr>
                <w:rFonts w:ascii="Arial" w:eastAsia="Times New Roman" w:hAnsi="Arial" w:cs="Arial"/>
                <w:b/>
                <w:bCs/>
                <w:kern w:val="0"/>
                <w:sz w:val="20"/>
                <w:szCs w:val="20"/>
                <w:lang w:eastAsia="en-IN"/>
                <w14:ligatures w14:val="none"/>
              </w:rPr>
              <w:t>b*</w:t>
            </w:r>
          </w:p>
        </w:tc>
      </w:tr>
      <w:tr w:rsidR="005D300E" w:rsidRPr="00C60E83" w14:paraId="5E787404" w14:textId="77777777" w:rsidTr="00B63B1E">
        <w:trPr>
          <w:trHeight w:val="558"/>
          <w:jc w:val="center"/>
        </w:trPr>
        <w:tc>
          <w:tcPr>
            <w:tcW w:w="1190" w:type="dxa"/>
            <w:noWrap/>
            <w:vAlign w:val="center"/>
            <w:hideMark/>
          </w:tcPr>
          <w:p w14:paraId="1B9D2ABB" w14:textId="77777777" w:rsidR="00D53CFE" w:rsidRPr="00C60E83" w:rsidRDefault="00D53CF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0</w:t>
            </w:r>
          </w:p>
        </w:tc>
        <w:tc>
          <w:tcPr>
            <w:tcW w:w="790" w:type="dxa"/>
            <w:noWrap/>
            <w:vAlign w:val="center"/>
            <w:hideMark/>
          </w:tcPr>
          <w:p w14:paraId="777D0273" w14:textId="77777777" w:rsidR="00D53CFE" w:rsidRPr="00C60E83" w:rsidRDefault="00D53CFE" w:rsidP="00D4487F">
            <w:pPr>
              <w:jc w:val="center"/>
              <w:rPr>
                <w:rFonts w:ascii="Arial" w:eastAsia="Times New Roman" w:hAnsi="Arial" w:cs="Arial"/>
                <w:kern w:val="0"/>
                <w:sz w:val="20"/>
                <w:szCs w:val="20"/>
                <w:lang w:eastAsia="en-IN"/>
                <w14:ligatures w14:val="none"/>
              </w:rPr>
            </w:pPr>
            <w:r w:rsidRPr="00C60E83">
              <w:rPr>
                <w:rFonts w:ascii="Arial" w:hAnsi="Arial" w:cs="Arial"/>
                <w:sz w:val="20"/>
                <w:szCs w:val="20"/>
              </w:rPr>
              <w:t>4.18</w:t>
            </w:r>
          </w:p>
        </w:tc>
        <w:tc>
          <w:tcPr>
            <w:tcW w:w="2116" w:type="dxa"/>
            <w:noWrap/>
            <w:vAlign w:val="center"/>
            <w:hideMark/>
          </w:tcPr>
          <w:p w14:paraId="11D3F0AA" w14:textId="77777777" w:rsidR="00D53CFE" w:rsidRPr="00C60E83" w:rsidRDefault="00D53CFE" w:rsidP="00D4487F">
            <w:pPr>
              <w:jc w:val="center"/>
              <w:rPr>
                <w:rFonts w:ascii="Arial" w:eastAsia="Times New Roman" w:hAnsi="Arial" w:cs="Arial"/>
                <w:kern w:val="0"/>
                <w:sz w:val="20"/>
                <w:szCs w:val="20"/>
                <w:lang w:eastAsia="en-IN"/>
                <w14:ligatures w14:val="none"/>
              </w:rPr>
            </w:pPr>
            <w:r w:rsidRPr="00C60E83">
              <w:rPr>
                <w:rFonts w:ascii="Arial" w:hAnsi="Arial" w:cs="Arial"/>
                <w:sz w:val="20"/>
                <w:szCs w:val="20"/>
              </w:rPr>
              <w:t>0.783</w:t>
            </w:r>
          </w:p>
        </w:tc>
        <w:tc>
          <w:tcPr>
            <w:tcW w:w="1248" w:type="dxa"/>
            <w:noWrap/>
            <w:vAlign w:val="center"/>
            <w:hideMark/>
          </w:tcPr>
          <w:p w14:paraId="0AC4590B" w14:textId="77777777" w:rsidR="00D53CFE" w:rsidRPr="00C60E83" w:rsidRDefault="00D53CFE" w:rsidP="00D4487F">
            <w:pPr>
              <w:jc w:val="center"/>
              <w:rPr>
                <w:rFonts w:ascii="Arial" w:eastAsia="Times New Roman" w:hAnsi="Arial" w:cs="Arial"/>
                <w:kern w:val="0"/>
                <w:sz w:val="20"/>
                <w:szCs w:val="20"/>
                <w:lang w:eastAsia="en-IN"/>
                <w14:ligatures w14:val="none"/>
              </w:rPr>
            </w:pPr>
            <w:r w:rsidRPr="00C60E83">
              <w:rPr>
                <w:rFonts w:ascii="Arial" w:hAnsi="Arial" w:cs="Arial"/>
                <w:sz w:val="20"/>
                <w:szCs w:val="20"/>
              </w:rPr>
              <w:t>707 ± 0.80</w:t>
            </w:r>
          </w:p>
        </w:tc>
        <w:tc>
          <w:tcPr>
            <w:tcW w:w="966" w:type="dxa"/>
            <w:noWrap/>
            <w:vAlign w:val="center"/>
            <w:hideMark/>
          </w:tcPr>
          <w:p w14:paraId="29989FB6" w14:textId="00E896DA" w:rsidR="00D53CFE" w:rsidRPr="00C60E83" w:rsidRDefault="00480521" w:rsidP="00D4487F">
            <w:pPr>
              <w:jc w:val="center"/>
              <w:rPr>
                <w:rFonts w:ascii="Arial" w:eastAsia="Times New Roman" w:hAnsi="Arial" w:cs="Arial"/>
                <w:kern w:val="0"/>
                <w:sz w:val="20"/>
                <w:szCs w:val="20"/>
                <w:lang w:eastAsia="en-IN"/>
                <w14:ligatures w14:val="none"/>
              </w:rPr>
            </w:pPr>
            <w:r w:rsidRPr="00C60E83">
              <w:rPr>
                <w:rFonts w:ascii="Arial" w:hAnsi="Arial" w:cs="Arial"/>
                <w:sz w:val="20"/>
                <w:szCs w:val="20"/>
              </w:rPr>
              <w:t>79.998</w:t>
            </w:r>
          </w:p>
        </w:tc>
        <w:tc>
          <w:tcPr>
            <w:tcW w:w="756" w:type="dxa"/>
            <w:noWrap/>
            <w:vAlign w:val="center"/>
            <w:hideMark/>
          </w:tcPr>
          <w:p w14:paraId="5F33E31B" w14:textId="40BDA355" w:rsidR="00D53CFE" w:rsidRPr="00C60E83" w:rsidRDefault="00480521" w:rsidP="00D4487F">
            <w:pPr>
              <w:jc w:val="center"/>
              <w:rPr>
                <w:rFonts w:ascii="Arial" w:eastAsia="Times New Roman" w:hAnsi="Arial" w:cs="Arial"/>
                <w:kern w:val="0"/>
                <w:sz w:val="20"/>
                <w:szCs w:val="20"/>
                <w:lang w:eastAsia="en-IN"/>
                <w14:ligatures w14:val="none"/>
              </w:rPr>
            </w:pPr>
            <w:r w:rsidRPr="00C60E83">
              <w:rPr>
                <w:rFonts w:ascii="Arial" w:hAnsi="Arial" w:cs="Arial"/>
                <w:sz w:val="20"/>
                <w:szCs w:val="20"/>
              </w:rPr>
              <w:t>5.126</w:t>
            </w:r>
          </w:p>
        </w:tc>
        <w:tc>
          <w:tcPr>
            <w:tcW w:w="876" w:type="dxa"/>
            <w:noWrap/>
            <w:vAlign w:val="center"/>
            <w:hideMark/>
          </w:tcPr>
          <w:p w14:paraId="649C626A" w14:textId="20EDE591" w:rsidR="00D53CFE" w:rsidRPr="00C60E83" w:rsidRDefault="00480521" w:rsidP="00D4487F">
            <w:pPr>
              <w:jc w:val="center"/>
              <w:rPr>
                <w:rFonts w:ascii="Arial" w:eastAsia="Times New Roman" w:hAnsi="Arial" w:cs="Arial"/>
                <w:kern w:val="0"/>
                <w:sz w:val="20"/>
                <w:szCs w:val="20"/>
                <w:lang w:eastAsia="en-IN"/>
                <w14:ligatures w14:val="none"/>
              </w:rPr>
            </w:pPr>
            <w:r w:rsidRPr="00C60E83">
              <w:rPr>
                <w:rFonts w:ascii="Arial" w:hAnsi="Arial" w:cs="Arial"/>
                <w:sz w:val="20"/>
                <w:szCs w:val="20"/>
              </w:rPr>
              <w:t>67.931</w:t>
            </w:r>
          </w:p>
        </w:tc>
      </w:tr>
      <w:tr w:rsidR="005D300E" w:rsidRPr="00C60E83" w14:paraId="5C3B8235" w14:textId="77777777" w:rsidTr="00B63B1E">
        <w:trPr>
          <w:trHeight w:val="558"/>
          <w:jc w:val="center"/>
        </w:trPr>
        <w:tc>
          <w:tcPr>
            <w:tcW w:w="1190" w:type="dxa"/>
            <w:noWrap/>
            <w:vAlign w:val="center"/>
            <w:hideMark/>
          </w:tcPr>
          <w:p w14:paraId="4E07B2CA" w14:textId="56D85C09" w:rsidR="00D53CFE" w:rsidRPr="00C60E83" w:rsidRDefault="00033671"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7</w:t>
            </w:r>
          </w:p>
        </w:tc>
        <w:tc>
          <w:tcPr>
            <w:tcW w:w="790" w:type="dxa"/>
            <w:noWrap/>
            <w:vAlign w:val="center"/>
            <w:hideMark/>
          </w:tcPr>
          <w:p w14:paraId="1862DA75" w14:textId="77777777" w:rsidR="00D53CFE" w:rsidRPr="00C60E83" w:rsidRDefault="00D53CFE" w:rsidP="00D4487F">
            <w:pPr>
              <w:jc w:val="center"/>
              <w:rPr>
                <w:rFonts w:ascii="Arial" w:eastAsia="Times New Roman" w:hAnsi="Arial" w:cs="Arial"/>
                <w:kern w:val="0"/>
                <w:sz w:val="20"/>
                <w:szCs w:val="20"/>
                <w:vertAlign w:val="superscript"/>
                <w:lang w:eastAsia="en-IN"/>
                <w14:ligatures w14:val="none"/>
              </w:rPr>
            </w:pPr>
            <w:r w:rsidRPr="00C60E83">
              <w:rPr>
                <w:rFonts w:ascii="Arial" w:hAnsi="Arial" w:cs="Arial"/>
                <w:sz w:val="20"/>
                <w:szCs w:val="20"/>
              </w:rPr>
              <w:t>4.12</w:t>
            </w:r>
          </w:p>
        </w:tc>
        <w:tc>
          <w:tcPr>
            <w:tcW w:w="2116" w:type="dxa"/>
            <w:noWrap/>
            <w:vAlign w:val="center"/>
            <w:hideMark/>
          </w:tcPr>
          <w:p w14:paraId="236383A3" w14:textId="77777777" w:rsidR="00D53CFE" w:rsidRPr="00C60E83" w:rsidRDefault="00D53CFE" w:rsidP="00D4487F">
            <w:pPr>
              <w:jc w:val="center"/>
              <w:rPr>
                <w:rFonts w:ascii="Arial" w:eastAsia="Times New Roman" w:hAnsi="Arial" w:cs="Arial"/>
                <w:kern w:val="0"/>
                <w:sz w:val="20"/>
                <w:szCs w:val="20"/>
                <w:vertAlign w:val="superscript"/>
                <w:lang w:eastAsia="en-IN"/>
                <w14:ligatures w14:val="none"/>
              </w:rPr>
            </w:pPr>
            <w:r w:rsidRPr="00C60E83">
              <w:rPr>
                <w:rFonts w:ascii="Arial" w:hAnsi="Arial" w:cs="Arial"/>
                <w:sz w:val="20"/>
                <w:szCs w:val="20"/>
              </w:rPr>
              <w:t>0.812</w:t>
            </w:r>
          </w:p>
        </w:tc>
        <w:tc>
          <w:tcPr>
            <w:tcW w:w="1248" w:type="dxa"/>
            <w:noWrap/>
            <w:vAlign w:val="center"/>
            <w:hideMark/>
          </w:tcPr>
          <w:p w14:paraId="3BBDC27B" w14:textId="77777777" w:rsidR="00D53CFE" w:rsidRPr="00C60E83" w:rsidRDefault="00D53CFE" w:rsidP="00D4487F">
            <w:pPr>
              <w:jc w:val="center"/>
              <w:rPr>
                <w:rFonts w:ascii="Arial" w:eastAsia="Times New Roman" w:hAnsi="Arial" w:cs="Arial"/>
                <w:kern w:val="0"/>
                <w:sz w:val="20"/>
                <w:szCs w:val="20"/>
                <w:lang w:eastAsia="en-IN"/>
                <w14:ligatures w14:val="none"/>
              </w:rPr>
            </w:pPr>
            <w:r w:rsidRPr="00C60E83">
              <w:rPr>
                <w:rFonts w:ascii="Arial" w:hAnsi="Arial" w:cs="Arial"/>
                <w:sz w:val="20"/>
                <w:szCs w:val="20"/>
              </w:rPr>
              <w:t>707 ± 0.97</w:t>
            </w:r>
          </w:p>
        </w:tc>
        <w:tc>
          <w:tcPr>
            <w:tcW w:w="966" w:type="dxa"/>
            <w:noWrap/>
            <w:vAlign w:val="center"/>
          </w:tcPr>
          <w:p w14:paraId="79DAC059" w14:textId="60895DFC" w:rsidR="00D53CFE" w:rsidRPr="00C60E83" w:rsidRDefault="005D300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79.954</w:t>
            </w:r>
          </w:p>
        </w:tc>
        <w:tc>
          <w:tcPr>
            <w:tcW w:w="756" w:type="dxa"/>
            <w:noWrap/>
            <w:vAlign w:val="center"/>
          </w:tcPr>
          <w:p w14:paraId="5812041A" w14:textId="3739F0EF" w:rsidR="00D53CFE" w:rsidRPr="00C60E83" w:rsidRDefault="005D300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5.141</w:t>
            </w:r>
          </w:p>
        </w:tc>
        <w:tc>
          <w:tcPr>
            <w:tcW w:w="876" w:type="dxa"/>
            <w:noWrap/>
            <w:vAlign w:val="center"/>
          </w:tcPr>
          <w:p w14:paraId="46343755" w14:textId="364FC132" w:rsidR="00D53CFE" w:rsidRPr="00C60E83" w:rsidRDefault="005D300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67.902</w:t>
            </w:r>
          </w:p>
        </w:tc>
      </w:tr>
      <w:tr w:rsidR="005D300E" w:rsidRPr="00C60E83" w14:paraId="011B5ECF" w14:textId="77777777" w:rsidTr="00B63B1E">
        <w:trPr>
          <w:trHeight w:val="558"/>
          <w:jc w:val="center"/>
        </w:trPr>
        <w:tc>
          <w:tcPr>
            <w:tcW w:w="1190" w:type="dxa"/>
            <w:noWrap/>
            <w:vAlign w:val="center"/>
            <w:hideMark/>
          </w:tcPr>
          <w:p w14:paraId="71FF0C49" w14:textId="1DD3A19A" w:rsidR="00D53CFE" w:rsidRPr="00C60E83" w:rsidRDefault="00D53CF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1</w:t>
            </w:r>
            <w:r w:rsidR="00033671" w:rsidRPr="00C60E83">
              <w:rPr>
                <w:rFonts w:ascii="Arial" w:eastAsia="Times New Roman" w:hAnsi="Arial" w:cs="Arial"/>
                <w:kern w:val="0"/>
                <w:sz w:val="20"/>
                <w:szCs w:val="20"/>
                <w:lang w:eastAsia="en-IN"/>
                <w14:ligatures w14:val="none"/>
              </w:rPr>
              <w:t>4</w:t>
            </w:r>
          </w:p>
        </w:tc>
        <w:tc>
          <w:tcPr>
            <w:tcW w:w="790" w:type="dxa"/>
            <w:noWrap/>
            <w:vAlign w:val="center"/>
            <w:hideMark/>
          </w:tcPr>
          <w:p w14:paraId="60872EF9" w14:textId="77777777" w:rsidR="00D53CFE" w:rsidRPr="00C60E83" w:rsidRDefault="00D53CF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3.99</w:t>
            </w:r>
          </w:p>
        </w:tc>
        <w:tc>
          <w:tcPr>
            <w:tcW w:w="2116" w:type="dxa"/>
            <w:noWrap/>
            <w:vAlign w:val="center"/>
            <w:hideMark/>
          </w:tcPr>
          <w:p w14:paraId="3D21FA5F" w14:textId="77777777" w:rsidR="00D53CFE" w:rsidRPr="00C60E83" w:rsidRDefault="00D53CF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0.865</w:t>
            </w:r>
          </w:p>
        </w:tc>
        <w:tc>
          <w:tcPr>
            <w:tcW w:w="1248" w:type="dxa"/>
            <w:noWrap/>
            <w:vAlign w:val="center"/>
            <w:hideMark/>
          </w:tcPr>
          <w:p w14:paraId="5B8EE846" w14:textId="77777777" w:rsidR="00D53CFE" w:rsidRPr="00C60E83" w:rsidRDefault="00D53CF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709 ± 0.18</w:t>
            </w:r>
          </w:p>
        </w:tc>
        <w:tc>
          <w:tcPr>
            <w:tcW w:w="966" w:type="dxa"/>
            <w:noWrap/>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50"/>
            </w:tblGrid>
            <w:tr w:rsidR="005D300E" w:rsidRPr="00C60E83" w14:paraId="56CD9D49" w14:textId="77777777" w:rsidTr="00B63B1E">
              <w:trPr>
                <w:tblCellSpacing w:w="15" w:type="dxa"/>
              </w:trPr>
              <w:tc>
                <w:tcPr>
                  <w:tcW w:w="690" w:type="dxa"/>
                  <w:vAlign w:val="center"/>
                  <w:hideMark/>
                </w:tcPr>
                <w:p w14:paraId="0DA03994" w14:textId="77777777" w:rsidR="005D300E" w:rsidRPr="00C60E83" w:rsidRDefault="005D300E" w:rsidP="005D300E">
                  <w:pPr>
                    <w:spacing w:after="0" w:line="240" w:lineRule="auto"/>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79.912</w:t>
                  </w:r>
                </w:p>
              </w:tc>
            </w:tr>
          </w:tbl>
          <w:p w14:paraId="2917CE0A" w14:textId="77777777" w:rsidR="005D300E" w:rsidRPr="00C60E83" w:rsidRDefault="005D300E" w:rsidP="005D300E">
            <w:pPr>
              <w:jc w:val="center"/>
              <w:rPr>
                <w:rFonts w:ascii="Arial" w:eastAsia="Times New Roman" w:hAnsi="Arial" w:cs="Arial"/>
                <w:vanish/>
                <w:kern w:val="0"/>
                <w:sz w:val="20"/>
                <w:szCs w:val="20"/>
                <w:lang w:eastAsia="en-IN"/>
                <w14:ligatures w14:val="none"/>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5D300E" w:rsidRPr="00C60E83" w14:paraId="18B10DE0" w14:textId="77777777" w:rsidTr="00B63B1E">
              <w:trPr>
                <w:tblCellSpacing w:w="15" w:type="dxa"/>
              </w:trPr>
              <w:tc>
                <w:tcPr>
                  <w:tcW w:w="36" w:type="dxa"/>
                  <w:vAlign w:val="center"/>
                  <w:hideMark/>
                </w:tcPr>
                <w:p w14:paraId="11482B47" w14:textId="77777777" w:rsidR="005D300E" w:rsidRPr="00C60E83" w:rsidRDefault="005D300E" w:rsidP="005D300E">
                  <w:pPr>
                    <w:spacing w:after="0" w:line="240" w:lineRule="auto"/>
                    <w:jc w:val="center"/>
                    <w:rPr>
                      <w:rFonts w:ascii="Arial" w:eastAsia="Times New Roman" w:hAnsi="Arial" w:cs="Arial"/>
                      <w:kern w:val="0"/>
                      <w:sz w:val="20"/>
                      <w:szCs w:val="20"/>
                      <w:lang w:eastAsia="en-IN"/>
                      <w14:ligatures w14:val="none"/>
                    </w:rPr>
                  </w:pPr>
                </w:p>
              </w:tc>
            </w:tr>
          </w:tbl>
          <w:p w14:paraId="1471B680" w14:textId="109E6295" w:rsidR="00D53CFE" w:rsidRPr="00C60E83" w:rsidRDefault="00D53CFE" w:rsidP="00D4487F">
            <w:pPr>
              <w:jc w:val="center"/>
              <w:rPr>
                <w:rFonts w:ascii="Arial" w:eastAsia="Times New Roman" w:hAnsi="Arial" w:cs="Arial"/>
                <w:kern w:val="0"/>
                <w:sz w:val="20"/>
                <w:szCs w:val="20"/>
                <w:lang w:eastAsia="en-IN"/>
                <w14:ligatures w14:val="none"/>
              </w:rPr>
            </w:pPr>
          </w:p>
        </w:tc>
        <w:tc>
          <w:tcPr>
            <w:tcW w:w="756" w:type="dxa"/>
            <w:noWrap/>
            <w:vAlign w:val="center"/>
          </w:tcPr>
          <w:p w14:paraId="697303A5" w14:textId="1450D8A1" w:rsidR="00D53CFE" w:rsidRPr="00C60E83" w:rsidRDefault="005D300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5.109</w:t>
            </w:r>
          </w:p>
        </w:tc>
        <w:tc>
          <w:tcPr>
            <w:tcW w:w="876" w:type="dxa"/>
            <w:noWrap/>
            <w:vAlign w:val="center"/>
          </w:tcPr>
          <w:p w14:paraId="7C5FC527" w14:textId="1C7AF8AE" w:rsidR="00D53CFE" w:rsidRPr="00C60E83" w:rsidRDefault="005D300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67.948</w:t>
            </w:r>
          </w:p>
        </w:tc>
      </w:tr>
      <w:tr w:rsidR="005D300E" w:rsidRPr="00C60E83" w14:paraId="787D17A9" w14:textId="77777777" w:rsidTr="00B63B1E">
        <w:trPr>
          <w:trHeight w:val="558"/>
          <w:jc w:val="center"/>
        </w:trPr>
        <w:tc>
          <w:tcPr>
            <w:tcW w:w="1190" w:type="dxa"/>
            <w:noWrap/>
            <w:vAlign w:val="center"/>
            <w:hideMark/>
          </w:tcPr>
          <w:p w14:paraId="1210E592" w14:textId="34FE16FC" w:rsidR="00D53CFE" w:rsidRPr="00C60E83" w:rsidRDefault="00033671"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21</w:t>
            </w:r>
          </w:p>
        </w:tc>
        <w:tc>
          <w:tcPr>
            <w:tcW w:w="790" w:type="dxa"/>
            <w:noWrap/>
            <w:vAlign w:val="center"/>
            <w:hideMark/>
          </w:tcPr>
          <w:p w14:paraId="2D43D8A0" w14:textId="77777777" w:rsidR="00D53CFE" w:rsidRPr="00C60E83" w:rsidRDefault="00D53CF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3.89</w:t>
            </w:r>
          </w:p>
        </w:tc>
        <w:tc>
          <w:tcPr>
            <w:tcW w:w="2116" w:type="dxa"/>
            <w:noWrap/>
            <w:vAlign w:val="center"/>
            <w:hideMark/>
          </w:tcPr>
          <w:p w14:paraId="1EDA3527" w14:textId="77777777" w:rsidR="00D53CFE" w:rsidRPr="00C60E83" w:rsidRDefault="00D53CF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0.892</w:t>
            </w:r>
          </w:p>
        </w:tc>
        <w:tc>
          <w:tcPr>
            <w:tcW w:w="1248" w:type="dxa"/>
            <w:noWrap/>
            <w:vAlign w:val="center"/>
            <w:hideMark/>
          </w:tcPr>
          <w:p w14:paraId="3435CBC8" w14:textId="77777777" w:rsidR="00D53CFE" w:rsidRPr="00C60E83" w:rsidRDefault="00D53CF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710 ± 0.31</w:t>
            </w:r>
          </w:p>
        </w:tc>
        <w:tc>
          <w:tcPr>
            <w:tcW w:w="966" w:type="dxa"/>
            <w:noWrap/>
            <w:vAlign w:val="center"/>
          </w:tcPr>
          <w:p w14:paraId="0ED7991B" w14:textId="15B05671" w:rsidR="00D53CFE" w:rsidRPr="00C60E83" w:rsidRDefault="005D300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79.936</w:t>
            </w:r>
          </w:p>
        </w:tc>
        <w:tc>
          <w:tcPr>
            <w:tcW w:w="756" w:type="dxa"/>
            <w:noWrap/>
            <w:vAlign w:val="center"/>
          </w:tcPr>
          <w:p w14:paraId="001949B0" w14:textId="75367883" w:rsidR="00D53CFE" w:rsidRPr="00C60E83" w:rsidRDefault="005D300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5.133</w:t>
            </w:r>
          </w:p>
        </w:tc>
        <w:tc>
          <w:tcPr>
            <w:tcW w:w="876" w:type="dxa"/>
            <w:noWrap/>
            <w:vAlign w:val="center"/>
          </w:tcPr>
          <w:p w14:paraId="652C887D" w14:textId="6134CCEB" w:rsidR="00D53CFE" w:rsidRPr="00C60E83" w:rsidRDefault="005D300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67.889</w:t>
            </w:r>
          </w:p>
        </w:tc>
      </w:tr>
      <w:tr w:rsidR="00033671" w:rsidRPr="00C60E83" w14:paraId="5AD0CA0A" w14:textId="77777777" w:rsidTr="00B63B1E">
        <w:trPr>
          <w:trHeight w:val="558"/>
          <w:jc w:val="center"/>
        </w:trPr>
        <w:tc>
          <w:tcPr>
            <w:tcW w:w="1190" w:type="dxa"/>
            <w:noWrap/>
            <w:vAlign w:val="center"/>
          </w:tcPr>
          <w:p w14:paraId="6EE1BD35" w14:textId="1341E4F6" w:rsidR="00033671" w:rsidRPr="00C60E83" w:rsidRDefault="00033671" w:rsidP="00033671">
            <w:pPr>
              <w:jc w:val="center"/>
              <w:rPr>
                <w:rFonts w:ascii="Arial" w:eastAsia="Times New Roman" w:hAnsi="Arial" w:cs="Arial"/>
                <w:kern w:val="0"/>
                <w:sz w:val="20"/>
                <w:szCs w:val="20"/>
                <w:lang w:eastAsia="en-IN"/>
                <w14:ligatures w14:val="none"/>
              </w:rPr>
            </w:pPr>
            <w:r w:rsidRPr="00C60E83">
              <w:rPr>
                <w:rFonts w:ascii="Arial" w:hAnsi="Arial" w:cs="Arial"/>
                <w:sz w:val="20"/>
                <w:szCs w:val="20"/>
              </w:rPr>
              <w:t>28</w:t>
            </w:r>
          </w:p>
        </w:tc>
        <w:tc>
          <w:tcPr>
            <w:tcW w:w="790" w:type="dxa"/>
            <w:noWrap/>
            <w:vAlign w:val="center"/>
          </w:tcPr>
          <w:p w14:paraId="652487B9" w14:textId="37708636" w:rsidR="00033671" w:rsidRPr="00C60E83" w:rsidRDefault="00033671" w:rsidP="00033671">
            <w:pPr>
              <w:jc w:val="center"/>
              <w:rPr>
                <w:rFonts w:ascii="Arial" w:eastAsia="Times New Roman" w:hAnsi="Arial" w:cs="Arial"/>
                <w:kern w:val="0"/>
                <w:sz w:val="20"/>
                <w:szCs w:val="20"/>
                <w:lang w:eastAsia="en-IN"/>
                <w14:ligatures w14:val="none"/>
              </w:rPr>
            </w:pPr>
            <w:r w:rsidRPr="00C60E83">
              <w:rPr>
                <w:rFonts w:ascii="Arial" w:hAnsi="Arial" w:cs="Arial"/>
                <w:sz w:val="20"/>
                <w:szCs w:val="20"/>
              </w:rPr>
              <w:t>3.85</w:t>
            </w:r>
          </w:p>
        </w:tc>
        <w:tc>
          <w:tcPr>
            <w:tcW w:w="2116" w:type="dxa"/>
            <w:noWrap/>
            <w:vAlign w:val="center"/>
          </w:tcPr>
          <w:p w14:paraId="4577AC95" w14:textId="2017F094" w:rsidR="00033671" w:rsidRPr="00C60E83" w:rsidRDefault="00033671" w:rsidP="00033671">
            <w:pPr>
              <w:jc w:val="center"/>
              <w:rPr>
                <w:rFonts w:ascii="Arial" w:eastAsia="Times New Roman" w:hAnsi="Arial" w:cs="Arial"/>
                <w:kern w:val="0"/>
                <w:sz w:val="20"/>
                <w:szCs w:val="20"/>
                <w:lang w:eastAsia="en-IN"/>
                <w14:ligatures w14:val="none"/>
              </w:rPr>
            </w:pPr>
            <w:r w:rsidRPr="00C60E83">
              <w:rPr>
                <w:rFonts w:ascii="Arial" w:hAnsi="Arial" w:cs="Arial"/>
                <w:sz w:val="20"/>
                <w:szCs w:val="20"/>
              </w:rPr>
              <w:t>0.899</w:t>
            </w:r>
          </w:p>
        </w:tc>
        <w:tc>
          <w:tcPr>
            <w:tcW w:w="1248" w:type="dxa"/>
            <w:noWrap/>
            <w:vAlign w:val="center"/>
          </w:tcPr>
          <w:p w14:paraId="1B24AAF2" w14:textId="13B8C279" w:rsidR="00033671" w:rsidRPr="00C60E83" w:rsidRDefault="00033671" w:rsidP="00033671">
            <w:pPr>
              <w:jc w:val="center"/>
              <w:rPr>
                <w:rFonts w:ascii="Arial" w:eastAsia="Times New Roman" w:hAnsi="Arial" w:cs="Arial"/>
                <w:kern w:val="0"/>
                <w:sz w:val="20"/>
                <w:szCs w:val="20"/>
                <w:lang w:eastAsia="en-IN"/>
                <w14:ligatures w14:val="none"/>
              </w:rPr>
            </w:pPr>
            <w:r w:rsidRPr="00C60E83">
              <w:rPr>
                <w:rFonts w:ascii="Arial" w:hAnsi="Arial" w:cs="Arial"/>
                <w:sz w:val="20"/>
                <w:szCs w:val="20"/>
              </w:rPr>
              <w:t>713 ± 0.11</w:t>
            </w:r>
          </w:p>
        </w:tc>
        <w:tc>
          <w:tcPr>
            <w:tcW w:w="966" w:type="dxa"/>
            <w:noWrap/>
            <w:vAlign w:val="center"/>
          </w:tcPr>
          <w:p w14:paraId="68BEBF15" w14:textId="32095EDF" w:rsidR="00033671" w:rsidRPr="00C60E83" w:rsidRDefault="00033671" w:rsidP="00033671">
            <w:pPr>
              <w:jc w:val="center"/>
              <w:rPr>
                <w:rFonts w:ascii="Arial" w:eastAsia="Times New Roman" w:hAnsi="Arial" w:cs="Arial"/>
                <w:kern w:val="0"/>
                <w:sz w:val="20"/>
                <w:szCs w:val="20"/>
                <w:lang w:eastAsia="en-IN"/>
                <w14:ligatures w14:val="none"/>
              </w:rPr>
            </w:pPr>
            <w:r w:rsidRPr="00C60E83">
              <w:rPr>
                <w:rFonts w:ascii="Arial" w:hAnsi="Arial" w:cs="Arial"/>
                <w:sz w:val="20"/>
                <w:szCs w:val="20"/>
              </w:rPr>
              <w:t>79.905</w:t>
            </w:r>
          </w:p>
        </w:tc>
        <w:tc>
          <w:tcPr>
            <w:tcW w:w="756" w:type="dxa"/>
            <w:noWrap/>
            <w:vAlign w:val="center"/>
          </w:tcPr>
          <w:p w14:paraId="78B5792B" w14:textId="2C894C5B" w:rsidR="00033671" w:rsidRPr="00C60E83" w:rsidRDefault="00033671" w:rsidP="00033671">
            <w:pPr>
              <w:jc w:val="center"/>
              <w:rPr>
                <w:rFonts w:ascii="Arial" w:eastAsia="Times New Roman" w:hAnsi="Arial" w:cs="Arial"/>
                <w:kern w:val="0"/>
                <w:sz w:val="20"/>
                <w:szCs w:val="20"/>
                <w:lang w:eastAsia="en-IN"/>
                <w14:ligatures w14:val="none"/>
              </w:rPr>
            </w:pPr>
            <w:r w:rsidRPr="00C60E83">
              <w:rPr>
                <w:rFonts w:ascii="Arial" w:hAnsi="Arial" w:cs="Arial"/>
                <w:sz w:val="20"/>
                <w:szCs w:val="20"/>
              </w:rPr>
              <w:t>5.118</w:t>
            </w:r>
          </w:p>
        </w:tc>
        <w:tc>
          <w:tcPr>
            <w:tcW w:w="876" w:type="dxa"/>
            <w:noWrap/>
            <w:vAlign w:val="center"/>
          </w:tcPr>
          <w:p w14:paraId="64F66014" w14:textId="2A431381" w:rsidR="00033671" w:rsidRPr="00C60E83" w:rsidRDefault="00033671" w:rsidP="00033671">
            <w:pPr>
              <w:jc w:val="center"/>
              <w:rPr>
                <w:rFonts w:ascii="Arial" w:eastAsia="Times New Roman" w:hAnsi="Arial" w:cs="Arial"/>
                <w:kern w:val="0"/>
                <w:sz w:val="20"/>
                <w:szCs w:val="20"/>
                <w:lang w:eastAsia="en-IN"/>
                <w14:ligatures w14:val="none"/>
              </w:rPr>
            </w:pPr>
            <w:r w:rsidRPr="00C60E83">
              <w:rPr>
                <w:rFonts w:ascii="Arial" w:hAnsi="Arial" w:cs="Arial"/>
                <w:sz w:val="20"/>
                <w:szCs w:val="20"/>
              </w:rPr>
              <w:t>67.865</w:t>
            </w:r>
          </w:p>
        </w:tc>
      </w:tr>
      <w:tr w:rsidR="00033671" w:rsidRPr="00C60E83" w14:paraId="0E449F16" w14:textId="77777777" w:rsidTr="00B63B1E">
        <w:trPr>
          <w:trHeight w:val="461"/>
          <w:jc w:val="center"/>
        </w:trPr>
        <w:tc>
          <w:tcPr>
            <w:tcW w:w="1190" w:type="dxa"/>
            <w:noWrap/>
            <w:vAlign w:val="center"/>
            <w:hideMark/>
          </w:tcPr>
          <w:p w14:paraId="7201A202" w14:textId="5D6346F2"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SEm</w:t>
            </w:r>
            <w:r w:rsidR="00E40C2F" w:rsidRPr="00C60E83">
              <w:rPr>
                <w:rFonts w:ascii="Arial" w:hAnsi="Arial" w:cs="Arial"/>
                <w:sz w:val="20"/>
                <w:szCs w:val="20"/>
              </w:rPr>
              <w:t>±</w:t>
            </w:r>
          </w:p>
        </w:tc>
        <w:tc>
          <w:tcPr>
            <w:tcW w:w="790" w:type="dxa"/>
            <w:noWrap/>
            <w:vAlign w:val="center"/>
            <w:hideMark/>
          </w:tcPr>
          <w:p w14:paraId="43B10B0E" w14:textId="62A399E7"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0.04</w:t>
            </w:r>
          </w:p>
        </w:tc>
        <w:tc>
          <w:tcPr>
            <w:tcW w:w="2116" w:type="dxa"/>
            <w:noWrap/>
            <w:vAlign w:val="center"/>
            <w:hideMark/>
          </w:tcPr>
          <w:p w14:paraId="7A01FA50" w14:textId="6A462B74"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0.019</w:t>
            </w:r>
          </w:p>
        </w:tc>
        <w:tc>
          <w:tcPr>
            <w:tcW w:w="1248" w:type="dxa"/>
            <w:noWrap/>
            <w:vAlign w:val="center"/>
            <w:hideMark/>
          </w:tcPr>
          <w:p w14:paraId="38ECD449" w14:textId="4A612BD5"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1.35</w:t>
            </w:r>
          </w:p>
        </w:tc>
        <w:tc>
          <w:tcPr>
            <w:tcW w:w="966" w:type="dxa"/>
            <w:noWrap/>
            <w:vAlign w:val="center"/>
          </w:tcPr>
          <w:p w14:paraId="7098CCDB" w14:textId="57500DA3"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0.06</w:t>
            </w:r>
          </w:p>
        </w:tc>
        <w:tc>
          <w:tcPr>
            <w:tcW w:w="756" w:type="dxa"/>
            <w:noWrap/>
            <w:vAlign w:val="center"/>
          </w:tcPr>
          <w:p w14:paraId="30F7F3AE" w14:textId="5A912B04"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0.02</w:t>
            </w:r>
          </w:p>
        </w:tc>
        <w:tc>
          <w:tcPr>
            <w:tcW w:w="876" w:type="dxa"/>
            <w:noWrap/>
            <w:vAlign w:val="center"/>
          </w:tcPr>
          <w:p w14:paraId="334C3972" w14:textId="4CF18B78"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0.08</w:t>
            </w:r>
          </w:p>
        </w:tc>
      </w:tr>
      <w:tr w:rsidR="00033671" w:rsidRPr="00C60E83" w14:paraId="3A5BF941" w14:textId="77777777" w:rsidTr="00B63B1E">
        <w:trPr>
          <w:trHeight w:val="461"/>
          <w:jc w:val="center"/>
        </w:trPr>
        <w:tc>
          <w:tcPr>
            <w:tcW w:w="1190" w:type="dxa"/>
            <w:noWrap/>
            <w:vAlign w:val="center"/>
            <w:hideMark/>
          </w:tcPr>
          <w:p w14:paraId="7997CC35" w14:textId="7A25C426"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CV (%)</w:t>
            </w:r>
          </w:p>
        </w:tc>
        <w:tc>
          <w:tcPr>
            <w:tcW w:w="790" w:type="dxa"/>
            <w:noWrap/>
            <w:vAlign w:val="center"/>
            <w:hideMark/>
          </w:tcPr>
          <w:p w14:paraId="4F81F674" w14:textId="3D1D26C9"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1.62</w:t>
            </w:r>
          </w:p>
        </w:tc>
        <w:tc>
          <w:tcPr>
            <w:tcW w:w="2116" w:type="dxa"/>
            <w:noWrap/>
            <w:vAlign w:val="center"/>
            <w:hideMark/>
          </w:tcPr>
          <w:p w14:paraId="47D89AE1" w14:textId="32577C74"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2.41</w:t>
            </w:r>
          </w:p>
        </w:tc>
        <w:tc>
          <w:tcPr>
            <w:tcW w:w="1248" w:type="dxa"/>
            <w:noWrap/>
            <w:vAlign w:val="center"/>
            <w:hideMark/>
          </w:tcPr>
          <w:p w14:paraId="5BBA824D" w14:textId="10E4B41D"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0.38</w:t>
            </w:r>
          </w:p>
        </w:tc>
        <w:tc>
          <w:tcPr>
            <w:tcW w:w="966" w:type="dxa"/>
            <w:noWrap/>
            <w:vAlign w:val="center"/>
          </w:tcPr>
          <w:p w14:paraId="1D25B8A3" w14:textId="5F4E2257"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0.14</w:t>
            </w:r>
          </w:p>
        </w:tc>
        <w:tc>
          <w:tcPr>
            <w:tcW w:w="756" w:type="dxa"/>
            <w:noWrap/>
            <w:vAlign w:val="center"/>
          </w:tcPr>
          <w:p w14:paraId="4B2917EF" w14:textId="2E33DE5F"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0.40</w:t>
            </w:r>
          </w:p>
        </w:tc>
        <w:tc>
          <w:tcPr>
            <w:tcW w:w="876" w:type="dxa"/>
            <w:noWrap/>
            <w:vAlign w:val="center"/>
          </w:tcPr>
          <w:p w14:paraId="02881A0C" w14:textId="28A46A9C"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0.18</w:t>
            </w:r>
          </w:p>
        </w:tc>
      </w:tr>
      <w:tr w:rsidR="00033671" w:rsidRPr="00C60E83" w14:paraId="081EB3BB" w14:textId="77777777" w:rsidTr="00B63B1E">
        <w:trPr>
          <w:trHeight w:val="578"/>
          <w:jc w:val="center"/>
        </w:trPr>
        <w:tc>
          <w:tcPr>
            <w:tcW w:w="1190" w:type="dxa"/>
            <w:noWrap/>
            <w:vAlign w:val="center"/>
            <w:hideMark/>
          </w:tcPr>
          <w:p w14:paraId="7576039C" w14:textId="33D25DBA"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CD (0.05)</w:t>
            </w:r>
          </w:p>
        </w:tc>
        <w:tc>
          <w:tcPr>
            <w:tcW w:w="790" w:type="dxa"/>
            <w:noWrap/>
            <w:vAlign w:val="center"/>
            <w:hideMark/>
          </w:tcPr>
          <w:p w14:paraId="4B757613" w14:textId="6576F038"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0.11</w:t>
            </w:r>
          </w:p>
        </w:tc>
        <w:tc>
          <w:tcPr>
            <w:tcW w:w="2116" w:type="dxa"/>
            <w:noWrap/>
            <w:vAlign w:val="center"/>
            <w:hideMark/>
          </w:tcPr>
          <w:p w14:paraId="743FA139" w14:textId="28267279"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0.056</w:t>
            </w:r>
          </w:p>
        </w:tc>
        <w:tc>
          <w:tcPr>
            <w:tcW w:w="1248" w:type="dxa"/>
            <w:noWrap/>
            <w:vAlign w:val="center"/>
            <w:hideMark/>
          </w:tcPr>
          <w:p w14:paraId="4818FE3E" w14:textId="02BACF4C"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3.12</w:t>
            </w:r>
          </w:p>
        </w:tc>
        <w:tc>
          <w:tcPr>
            <w:tcW w:w="966" w:type="dxa"/>
            <w:noWrap/>
            <w:vAlign w:val="center"/>
          </w:tcPr>
          <w:p w14:paraId="01DE7827" w14:textId="06C85F06"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0.18</w:t>
            </w:r>
          </w:p>
        </w:tc>
        <w:tc>
          <w:tcPr>
            <w:tcW w:w="756" w:type="dxa"/>
            <w:noWrap/>
            <w:vAlign w:val="center"/>
          </w:tcPr>
          <w:p w14:paraId="4EB42BA9" w14:textId="168CE758"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0.06</w:t>
            </w:r>
          </w:p>
        </w:tc>
        <w:tc>
          <w:tcPr>
            <w:tcW w:w="876" w:type="dxa"/>
            <w:noWrap/>
            <w:vAlign w:val="center"/>
          </w:tcPr>
          <w:p w14:paraId="70FBD4C6" w14:textId="60833027"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0.24</w:t>
            </w:r>
          </w:p>
        </w:tc>
      </w:tr>
    </w:tbl>
    <w:p w14:paraId="15B7BEC2" w14:textId="57A03B07" w:rsidR="00FB1016" w:rsidRPr="00C60E83" w:rsidRDefault="00FB1016" w:rsidP="00FB1016">
      <w:pPr>
        <w:jc w:val="both"/>
        <w:rPr>
          <w:rFonts w:ascii="Arial" w:hAnsi="Arial" w:cs="Arial"/>
          <w:i/>
          <w:iCs/>
          <w:sz w:val="20"/>
          <w:szCs w:val="20"/>
        </w:rPr>
      </w:pPr>
      <w:r w:rsidRPr="00C60E83">
        <w:rPr>
          <w:rFonts w:ascii="Arial" w:hAnsi="Arial" w:cs="Arial"/>
          <w:i/>
          <w:iCs/>
          <w:sz w:val="20"/>
          <w:szCs w:val="20"/>
        </w:rPr>
        <w:t>Values are expressed as mean ± standard deviation (SD) of three independent replicates (n = 3). SEm± indicates standard error of mean; CV denotes coefficient of variation; CD (0.05) represents critical difference at P ≤ 0.05.</w:t>
      </w:r>
    </w:p>
    <w:p w14:paraId="56468E70" w14:textId="0A5BA8A4" w:rsidR="008F321D" w:rsidRPr="00F74453" w:rsidRDefault="00F74453" w:rsidP="00FB1016">
      <w:pPr>
        <w:jc w:val="both"/>
        <w:rPr>
          <w:rFonts w:ascii="Arial" w:hAnsi="Arial" w:cs="Arial"/>
          <w:b/>
          <w:bCs/>
        </w:rPr>
      </w:pPr>
      <w:r w:rsidRPr="00F74453">
        <w:rPr>
          <w:rFonts w:ascii="Arial" w:hAnsi="Arial" w:cs="Arial"/>
          <w:b/>
          <w:bCs/>
        </w:rPr>
        <w:t>4.</w:t>
      </w:r>
      <w:r w:rsidRPr="00F74453">
        <w:rPr>
          <w:rFonts w:ascii="Arial" w:eastAsia="Times New Roman" w:hAnsi="Arial" w:cs="Arial"/>
          <w:b/>
          <w:bCs/>
          <w:kern w:val="0"/>
          <w:lang w:eastAsia="en-IN"/>
          <w14:ligatures w14:val="none"/>
        </w:rPr>
        <w:t xml:space="preserve"> </w:t>
      </w:r>
      <w:r w:rsidRPr="00F74453">
        <w:rPr>
          <w:rFonts w:ascii="Arial" w:hAnsi="Arial" w:cs="Arial"/>
          <w:b/>
          <w:bCs/>
        </w:rPr>
        <w:t>CONCLUSION</w:t>
      </w:r>
    </w:p>
    <w:p w14:paraId="78048C86" w14:textId="6981AF30" w:rsidR="00D20692" w:rsidRPr="00C60E83" w:rsidRDefault="00D20692" w:rsidP="00D20692">
      <w:pPr>
        <w:jc w:val="both"/>
        <w:rPr>
          <w:rFonts w:ascii="Arial" w:hAnsi="Arial" w:cs="Arial"/>
          <w:sz w:val="20"/>
          <w:szCs w:val="20"/>
        </w:rPr>
      </w:pPr>
      <w:r w:rsidRPr="00C60E83">
        <w:rPr>
          <w:rFonts w:ascii="Arial" w:hAnsi="Arial" w:cs="Arial"/>
          <w:sz w:val="20"/>
          <w:szCs w:val="20"/>
        </w:rPr>
        <w:t>This study demonstrated the successful development and characterization of banana syrup from disqualified export-grade bananas using enzymatic juice extraction followed by concentration. The resulting syrup exhibited desirable proximate and physicochemical characteristics, along with favorable sensory acceptability, indicating its suitability as a fruit-based sweetener. Rather than relying on refined sugars or chemical preservatives, the process leveraged the inherent sugar composition of ripe bananas to achieve a stable and palatable product.</w:t>
      </w:r>
      <w:r w:rsidR="00BD44B8" w:rsidRPr="00C60E83">
        <w:rPr>
          <w:rFonts w:ascii="Arial" w:hAnsi="Arial" w:cs="Arial"/>
          <w:sz w:val="20"/>
          <w:szCs w:val="20"/>
        </w:rPr>
        <w:t xml:space="preserve"> </w:t>
      </w:r>
      <w:r w:rsidRPr="00C60E83">
        <w:rPr>
          <w:rFonts w:ascii="Arial" w:hAnsi="Arial" w:cs="Arial"/>
          <w:sz w:val="20"/>
          <w:szCs w:val="20"/>
        </w:rPr>
        <w:t>The findings underscore the potential of utilizing under-utilized or rejected bananas for the production of value-added food ingredients, thereby contributing to waste reduction and sustainable fruit processing. The developed banana syrup shows promise for incorporation into beverages, breakfast cereals, and other food formulations as a natural sweetening agent. Overall, this approach offers a viable pathway for improving resource efficiency in the banana value chain while expanding the range of nutritious, plant-based sweeteners available to consumers.</w:t>
      </w:r>
    </w:p>
    <w:p w14:paraId="05A4ABBC" w14:textId="11F95748" w:rsidR="007C416E" w:rsidRPr="00F74453" w:rsidRDefault="00F74453" w:rsidP="007C416E">
      <w:pPr>
        <w:jc w:val="both"/>
        <w:rPr>
          <w:rFonts w:ascii="Arial" w:hAnsi="Arial" w:cs="Arial"/>
          <w:b/>
          <w:bCs/>
        </w:rPr>
      </w:pPr>
      <w:r w:rsidRPr="00F74453">
        <w:rPr>
          <w:rFonts w:ascii="Arial" w:hAnsi="Arial" w:cs="Arial"/>
          <w:b/>
          <w:bCs/>
        </w:rPr>
        <w:t>5. FUTURE SCOPE</w:t>
      </w:r>
    </w:p>
    <w:p w14:paraId="162A90C2" w14:textId="77777777" w:rsidR="007949F5" w:rsidRPr="00C60E83" w:rsidRDefault="007949F5" w:rsidP="00014C02">
      <w:pPr>
        <w:jc w:val="both"/>
        <w:rPr>
          <w:rFonts w:ascii="Arial" w:hAnsi="Arial" w:cs="Arial"/>
          <w:sz w:val="20"/>
          <w:szCs w:val="20"/>
        </w:rPr>
      </w:pPr>
      <w:r w:rsidRPr="00C60E83">
        <w:rPr>
          <w:rFonts w:ascii="Arial" w:hAnsi="Arial" w:cs="Arial"/>
          <w:sz w:val="20"/>
          <w:szCs w:val="20"/>
        </w:rPr>
        <w:t>Future studies should focus on process scale-up and the evaluation of microbiological stability of banana syrup under different storage conditions. Investigation of alternative concentration methods and their effects on product quality, nutritional retention, and processing efficiency would provide valuable insights for industrial application. Studies on the influence of various packaging materials and storage environments on shelf life and product stability are also warranted. Further research may explore the development of low-glycemic variants through formulation strategies or blending with bakery foods to broaden product applications. Exploration of by-product utilization, such as banana peel, could enhance process sustainability and resource efficiency. In addition, large-scale consumer sensory acceptance studies and comprehensive economic feasibility analyses are essential to support commercial adoption and market viability.</w:t>
      </w:r>
    </w:p>
    <w:p w14:paraId="480C8387" w14:textId="2567B229" w:rsidR="00014C02" w:rsidRPr="00C60E83" w:rsidRDefault="00014C02" w:rsidP="00014C02">
      <w:pPr>
        <w:jc w:val="both"/>
        <w:rPr>
          <w:rFonts w:ascii="Arial" w:hAnsi="Arial" w:cs="Arial"/>
          <w:b/>
          <w:bCs/>
          <w:sz w:val="20"/>
          <w:szCs w:val="20"/>
        </w:rPr>
      </w:pPr>
      <w:r w:rsidRPr="00C60E83">
        <w:rPr>
          <w:rFonts w:ascii="Arial" w:hAnsi="Arial" w:cs="Arial"/>
          <w:b/>
          <w:bCs/>
          <w:sz w:val="20"/>
          <w:szCs w:val="20"/>
        </w:rPr>
        <w:t>Data Availability Statement</w:t>
      </w:r>
    </w:p>
    <w:p w14:paraId="231EA225" w14:textId="77777777" w:rsidR="00014C02" w:rsidRPr="00C60E83" w:rsidRDefault="00014C02" w:rsidP="00014C02">
      <w:pPr>
        <w:jc w:val="both"/>
        <w:rPr>
          <w:rFonts w:ascii="Arial" w:hAnsi="Arial" w:cs="Arial"/>
          <w:sz w:val="20"/>
          <w:szCs w:val="20"/>
        </w:rPr>
      </w:pPr>
      <w:r w:rsidRPr="00C60E83">
        <w:rPr>
          <w:rFonts w:ascii="Arial" w:hAnsi="Arial" w:cs="Arial"/>
          <w:sz w:val="20"/>
          <w:szCs w:val="20"/>
        </w:rPr>
        <w:lastRenderedPageBreak/>
        <w:t>The data that support the findings of this study are available from the corresponding author upon reasonable request.</w:t>
      </w:r>
    </w:p>
    <w:p w14:paraId="693F1F95" w14:textId="77777777" w:rsidR="00014C02" w:rsidRPr="00C60E83" w:rsidRDefault="00014C02" w:rsidP="00014C02">
      <w:pPr>
        <w:jc w:val="both"/>
        <w:rPr>
          <w:rFonts w:ascii="Arial" w:hAnsi="Arial" w:cs="Arial"/>
          <w:sz w:val="20"/>
          <w:szCs w:val="20"/>
        </w:rPr>
      </w:pPr>
      <w:r w:rsidRPr="00C60E83">
        <w:rPr>
          <w:rFonts w:ascii="Arial" w:hAnsi="Arial" w:cs="Arial"/>
          <w:b/>
          <w:bCs/>
          <w:sz w:val="20"/>
          <w:szCs w:val="20"/>
        </w:rPr>
        <w:t>Ethics Statement</w:t>
      </w:r>
    </w:p>
    <w:p w14:paraId="35AB9589" w14:textId="77777777" w:rsidR="00014C02" w:rsidRPr="00C60E83" w:rsidRDefault="00014C02" w:rsidP="00014C02">
      <w:pPr>
        <w:jc w:val="both"/>
        <w:rPr>
          <w:rFonts w:ascii="Arial" w:hAnsi="Arial" w:cs="Arial"/>
          <w:sz w:val="20"/>
          <w:szCs w:val="20"/>
        </w:rPr>
      </w:pPr>
      <w:r w:rsidRPr="00C60E83">
        <w:rPr>
          <w:rFonts w:ascii="Arial" w:hAnsi="Arial" w:cs="Arial"/>
          <w:sz w:val="20"/>
          <w:szCs w:val="20"/>
        </w:rPr>
        <w:t>Ethical approval was not required for this study.</w:t>
      </w:r>
    </w:p>
    <w:p w14:paraId="12946CA8" w14:textId="77777777" w:rsidR="00014C02" w:rsidRPr="00C60E83" w:rsidRDefault="00014C02" w:rsidP="00014C02">
      <w:pPr>
        <w:jc w:val="both"/>
        <w:rPr>
          <w:rFonts w:ascii="Arial" w:hAnsi="Arial" w:cs="Arial"/>
          <w:b/>
          <w:bCs/>
          <w:sz w:val="20"/>
          <w:szCs w:val="20"/>
        </w:rPr>
      </w:pPr>
      <w:r w:rsidRPr="00C60E83">
        <w:rPr>
          <w:rFonts w:ascii="Arial" w:hAnsi="Arial" w:cs="Arial"/>
          <w:b/>
          <w:bCs/>
          <w:sz w:val="20"/>
          <w:szCs w:val="20"/>
        </w:rPr>
        <w:t>Conflicts of Interest</w:t>
      </w:r>
    </w:p>
    <w:p w14:paraId="6319323C" w14:textId="77777777" w:rsidR="00014C02" w:rsidRPr="00C60E83" w:rsidRDefault="00014C02" w:rsidP="00014C02">
      <w:pPr>
        <w:jc w:val="both"/>
        <w:rPr>
          <w:rFonts w:ascii="Arial" w:hAnsi="Arial" w:cs="Arial"/>
          <w:sz w:val="20"/>
          <w:szCs w:val="20"/>
        </w:rPr>
      </w:pPr>
      <w:r w:rsidRPr="00C60E83">
        <w:rPr>
          <w:rFonts w:ascii="Arial" w:hAnsi="Arial" w:cs="Arial"/>
          <w:sz w:val="20"/>
          <w:szCs w:val="20"/>
        </w:rPr>
        <w:t>The authors declare no conflicts of interest.</w:t>
      </w:r>
    </w:p>
    <w:p w14:paraId="5047B147" w14:textId="77777777" w:rsidR="00A458DF" w:rsidRDefault="00A458DF" w:rsidP="0021489F">
      <w:pPr>
        <w:jc w:val="both"/>
        <w:rPr>
          <w:rFonts w:ascii="Arial" w:hAnsi="Arial" w:cs="Arial"/>
          <w:b/>
          <w:bCs/>
          <w:sz w:val="20"/>
          <w:szCs w:val="20"/>
        </w:rPr>
      </w:pPr>
    </w:p>
    <w:p w14:paraId="72C8154D" w14:textId="08160843" w:rsidR="005C4544" w:rsidRPr="00C60E83" w:rsidRDefault="005C4544" w:rsidP="0021489F">
      <w:pPr>
        <w:jc w:val="both"/>
        <w:rPr>
          <w:rFonts w:ascii="Arial" w:hAnsi="Arial" w:cs="Arial"/>
          <w:b/>
          <w:bCs/>
          <w:sz w:val="20"/>
          <w:szCs w:val="20"/>
        </w:rPr>
      </w:pPr>
      <w:r w:rsidRPr="00C60E83">
        <w:rPr>
          <w:rFonts w:ascii="Arial" w:hAnsi="Arial" w:cs="Arial"/>
          <w:b/>
          <w:bCs/>
          <w:sz w:val="20"/>
          <w:szCs w:val="20"/>
        </w:rPr>
        <w:t>References</w:t>
      </w:r>
    </w:p>
    <w:p w14:paraId="7CC17764" w14:textId="2347BE5B" w:rsidR="005C4544" w:rsidRPr="00C60E83" w:rsidRDefault="005C4544" w:rsidP="00461C16">
      <w:pPr>
        <w:jc w:val="both"/>
        <w:rPr>
          <w:rFonts w:ascii="Arial" w:hAnsi="Arial" w:cs="Arial"/>
          <w:sz w:val="20"/>
          <w:szCs w:val="20"/>
        </w:rPr>
      </w:pPr>
      <w:r w:rsidRPr="00C60E83">
        <w:rPr>
          <w:rFonts w:ascii="Arial" w:hAnsi="Arial" w:cs="Arial"/>
          <w:sz w:val="20"/>
          <w:szCs w:val="20"/>
        </w:rPr>
        <w:t>Ceci, L., &amp; Lozano, I. (1998). Clarification of fruit juices using pectinase. International Journal of Food Science &amp; Technology, 33(3), 251</w:t>
      </w:r>
      <w:r w:rsidR="00A0014D" w:rsidRPr="00C60E83">
        <w:rPr>
          <w:rFonts w:ascii="Arial" w:hAnsi="Arial" w:cs="Arial"/>
          <w:sz w:val="20"/>
          <w:szCs w:val="20"/>
        </w:rPr>
        <w:t>-</w:t>
      </w:r>
      <w:r w:rsidRPr="00C60E83">
        <w:rPr>
          <w:rFonts w:ascii="Arial" w:hAnsi="Arial" w:cs="Arial"/>
          <w:sz w:val="20"/>
          <w:szCs w:val="20"/>
        </w:rPr>
        <w:t>258.</w:t>
      </w:r>
    </w:p>
    <w:p w14:paraId="250E2819" w14:textId="4141AC26" w:rsidR="005C4544" w:rsidRPr="00C60E83" w:rsidRDefault="005C4544" w:rsidP="00461C16">
      <w:pPr>
        <w:jc w:val="both"/>
        <w:rPr>
          <w:rFonts w:ascii="Arial" w:hAnsi="Arial" w:cs="Arial"/>
          <w:sz w:val="20"/>
          <w:szCs w:val="20"/>
        </w:rPr>
      </w:pPr>
      <w:r w:rsidRPr="00C60E83">
        <w:rPr>
          <w:rFonts w:ascii="Arial" w:hAnsi="Arial" w:cs="Arial"/>
          <w:sz w:val="20"/>
          <w:szCs w:val="20"/>
        </w:rPr>
        <w:t xml:space="preserve">Food and Agriculture Organization of the United Nations. (2022). FAOSTAT statistical database. </w:t>
      </w:r>
      <w:hyperlink r:id="rId9" w:history="1">
        <w:r w:rsidRPr="00C60E83">
          <w:rPr>
            <w:rStyle w:val="Hyperlink"/>
            <w:rFonts w:ascii="Arial" w:hAnsi="Arial" w:cs="Arial"/>
            <w:sz w:val="20"/>
            <w:szCs w:val="20"/>
          </w:rPr>
          <w:t>http://www.fao.org/faostat</w:t>
        </w:r>
      </w:hyperlink>
      <w:r w:rsidRPr="00C60E83">
        <w:rPr>
          <w:rFonts w:ascii="Arial" w:hAnsi="Arial" w:cs="Arial"/>
          <w:sz w:val="20"/>
          <w:szCs w:val="20"/>
        </w:rPr>
        <w:t xml:space="preserve"> </w:t>
      </w:r>
    </w:p>
    <w:p w14:paraId="2B2508CC" w14:textId="490545F5" w:rsidR="005C4544" w:rsidRPr="00C60E83" w:rsidRDefault="005C4544" w:rsidP="00461C16">
      <w:pPr>
        <w:jc w:val="both"/>
        <w:rPr>
          <w:rFonts w:ascii="Arial" w:hAnsi="Arial" w:cs="Arial"/>
          <w:sz w:val="20"/>
          <w:szCs w:val="20"/>
        </w:rPr>
      </w:pPr>
      <w:r w:rsidRPr="00C60E83">
        <w:rPr>
          <w:rFonts w:ascii="Arial" w:hAnsi="Arial" w:cs="Arial"/>
          <w:sz w:val="20"/>
          <w:szCs w:val="20"/>
        </w:rPr>
        <w:t>Jothi, R. K., Sangeetha, R., &amp; Manikantan, M. R. (2014). Preparation and storage stability of banana ready</w:t>
      </w:r>
      <w:r w:rsidRPr="00C60E83">
        <w:rPr>
          <w:rFonts w:ascii="Arial" w:hAnsi="Arial" w:cs="Arial"/>
          <w:sz w:val="20"/>
          <w:szCs w:val="20"/>
        </w:rPr>
        <w:noBreakHyphen/>
        <w:t>to</w:t>
      </w:r>
      <w:r w:rsidRPr="00C60E83">
        <w:rPr>
          <w:rFonts w:ascii="Arial" w:hAnsi="Arial" w:cs="Arial"/>
          <w:sz w:val="20"/>
          <w:szCs w:val="20"/>
        </w:rPr>
        <w:noBreakHyphen/>
        <w:t>serve beverage. International Journal of Food and Nutritional Sciences, 3(2), 112</w:t>
      </w:r>
      <w:r w:rsidR="00A0014D" w:rsidRPr="00C60E83">
        <w:rPr>
          <w:rFonts w:ascii="Arial" w:hAnsi="Arial" w:cs="Arial"/>
          <w:sz w:val="20"/>
          <w:szCs w:val="20"/>
        </w:rPr>
        <w:t>-</w:t>
      </w:r>
      <w:r w:rsidRPr="00C60E83">
        <w:rPr>
          <w:rFonts w:ascii="Arial" w:hAnsi="Arial" w:cs="Arial"/>
          <w:sz w:val="20"/>
          <w:szCs w:val="20"/>
        </w:rPr>
        <w:t>118.</w:t>
      </w:r>
    </w:p>
    <w:p w14:paraId="46CF390D" w14:textId="0E09D178" w:rsidR="005C4544" w:rsidRPr="00C60E83" w:rsidRDefault="005C4544" w:rsidP="00461C16">
      <w:pPr>
        <w:jc w:val="both"/>
        <w:rPr>
          <w:rFonts w:ascii="Arial" w:hAnsi="Arial" w:cs="Arial"/>
          <w:sz w:val="20"/>
          <w:szCs w:val="20"/>
        </w:rPr>
      </w:pPr>
      <w:r w:rsidRPr="00C60E83">
        <w:rPr>
          <w:rFonts w:ascii="Arial" w:hAnsi="Arial" w:cs="Arial"/>
          <w:sz w:val="20"/>
          <w:szCs w:val="20"/>
        </w:rPr>
        <w:t>Kader, A. A. (2005). Postharvest biology and technology: An overview. In R. B. Brackett (Ed.), Postharvest Technology of Horticultural Crops (3rd ed., pp. 39</w:t>
      </w:r>
      <w:r w:rsidR="00A0014D" w:rsidRPr="00C60E83">
        <w:rPr>
          <w:rFonts w:ascii="Arial" w:hAnsi="Arial" w:cs="Arial"/>
          <w:sz w:val="20"/>
          <w:szCs w:val="20"/>
        </w:rPr>
        <w:t>-</w:t>
      </w:r>
      <w:r w:rsidRPr="00C60E83">
        <w:rPr>
          <w:rFonts w:ascii="Arial" w:hAnsi="Arial" w:cs="Arial"/>
          <w:sz w:val="20"/>
          <w:szCs w:val="20"/>
        </w:rPr>
        <w:t>47). University of California, Agriculture and Natural Resources.</w:t>
      </w:r>
    </w:p>
    <w:p w14:paraId="67EAC041" w14:textId="3C3F2081" w:rsidR="00B70D90" w:rsidRPr="00C60E83" w:rsidRDefault="00B70D90" w:rsidP="00461C16">
      <w:pPr>
        <w:jc w:val="both"/>
        <w:rPr>
          <w:rFonts w:ascii="Arial" w:hAnsi="Arial" w:cs="Arial"/>
          <w:sz w:val="20"/>
          <w:szCs w:val="20"/>
        </w:rPr>
      </w:pPr>
      <w:r w:rsidRPr="00C60E83">
        <w:rPr>
          <w:rFonts w:ascii="Arial" w:hAnsi="Arial" w:cs="Arial"/>
          <w:sz w:val="20"/>
          <w:szCs w:val="20"/>
        </w:rPr>
        <w:t xml:space="preserve">Nuevo, P. A., Maunahan, M. V., &amp; </w:t>
      </w:r>
      <w:proofErr w:type="spellStart"/>
      <w:r w:rsidRPr="00C60E83">
        <w:rPr>
          <w:rFonts w:ascii="Arial" w:hAnsi="Arial" w:cs="Arial"/>
          <w:sz w:val="20"/>
          <w:szCs w:val="20"/>
        </w:rPr>
        <w:t>Resorez</w:t>
      </w:r>
      <w:proofErr w:type="spellEnd"/>
      <w:r w:rsidRPr="00C60E83">
        <w:rPr>
          <w:rFonts w:ascii="Arial" w:hAnsi="Arial" w:cs="Arial"/>
          <w:sz w:val="20"/>
          <w:szCs w:val="20"/>
        </w:rPr>
        <w:t>, J. M. (2017). Minimizing losses in the postharvest handling of export</w:t>
      </w:r>
      <w:r w:rsidR="002A0FEE" w:rsidRPr="00C60E83">
        <w:rPr>
          <w:rFonts w:ascii="Arial" w:hAnsi="Arial" w:cs="Arial"/>
          <w:sz w:val="20"/>
          <w:szCs w:val="20"/>
        </w:rPr>
        <w:t xml:space="preserve"> </w:t>
      </w:r>
      <w:r w:rsidRPr="00C60E83">
        <w:rPr>
          <w:rFonts w:ascii="Arial" w:hAnsi="Arial" w:cs="Arial"/>
          <w:sz w:val="20"/>
          <w:szCs w:val="20"/>
        </w:rPr>
        <w:t>'</w:t>
      </w:r>
      <w:proofErr w:type="spellStart"/>
      <w:r w:rsidRPr="00C60E83">
        <w:rPr>
          <w:rFonts w:ascii="Arial" w:hAnsi="Arial" w:cs="Arial"/>
          <w:sz w:val="20"/>
          <w:szCs w:val="20"/>
        </w:rPr>
        <w:t>Bungulan</w:t>
      </w:r>
      <w:proofErr w:type="spellEnd"/>
      <w:r w:rsidRPr="00C60E83">
        <w:rPr>
          <w:rFonts w:ascii="Arial" w:hAnsi="Arial" w:cs="Arial"/>
          <w:sz w:val="20"/>
          <w:szCs w:val="20"/>
        </w:rPr>
        <w:t>'</w:t>
      </w:r>
      <w:r w:rsidR="002A0FEE" w:rsidRPr="00C60E83">
        <w:rPr>
          <w:rFonts w:ascii="Arial" w:hAnsi="Arial" w:cs="Arial"/>
          <w:sz w:val="20"/>
          <w:szCs w:val="20"/>
        </w:rPr>
        <w:t xml:space="preserve"> </w:t>
      </w:r>
      <w:r w:rsidRPr="00C60E83">
        <w:rPr>
          <w:rFonts w:ascii="Arial" w:hAnsi="Arial" w:cs="Arial"/>
          <w:sz w:val="20"/>
          <w:szCs w:val="20"/>
        </w:rPr>
        <w:t>(Musa genome AAA) banana grown by small farmers in the Philippines. In IV Asia Symposium on Quality Management in Postharvest Systems 1210 (pp. 13-20).</w:t>
      </w:r>
    </w:p>
    <w:p w14:paraId="41307967" w14:textId="08ADE146" w:rsidR="00681189" w:rsidRPr="00C60E83" w:rsidRDefault="00681189" w:rsidP="00461C16">
      <w:pPr>
        <w:jc w:val="both"/>
        <w:rPr>
          <w:rFonts w:ascii="Arial" w:hAnsi="Arial" w:cs="Arial"/>
          <w:sz w:val="20"/>
          <w:szCs w:val="20"/>
        </w:rPr>
      </w:pPr>
      <w:r w:rsidRPr="00C60E83">
        <w:rPr>
          <w:rFonts w:ascii="Arial" w:hAnsi="Arial" w:cs="Arial"/>
          <w:sz w:val="20"/>
          <w:szCs w:val="20"/>
        </w:rPr>
        <w:t xml:space="preserve">National Horticulture Board. (2023). Banana: Production, post-harvest handling, and losses. Ministry of Agriculture &amp; Farmers Welfare, Government of India. Retrieved from </w:t>
      </w:r>
      <w:hyperlink r:id="rId10" w:tgtFrame="_new" w:history="1">
        <w:r w:rsidRPr="00C60E83">
          <w:rPr>
            <w:rStyle w:val="Hyperlink"/>
            <w:rFonts w:ascii="Arial" w:hAnsi="Arial" w:cs="Arial"/>
            <w:sz w:val="20"/>
            <w:szCs w:val="20"/>
          </w:rPr>
          <w:t>https://nhb.gov.in/report_files/banana/BANANA.htm</w:t>
        </w:r>
      </w:hyperlink>
    </w:p>
    <w:p w14:paraId="16CC7161" w14:textId="37313036" w:rsidR="005C4544" w:rsidRPr="00C60E83" w:rsidRDefault="005C4544" w:rsidP="00461C16">
      <w:pPr>
        <w:jc w:val="both"/>
        <w:rPr>
          <w:rFonts w:ascii="Arial" w:hAnsi="Arial" w:cs="Arial"/>
          <w:sz w:val="20"/>
          <w:szCs w:val="20"/>
        </w:rPr>
      </w:pPr>
      <w:r w:rsidRPr="00C60E83">
        <w:rPr>
          <w:rFonts w:ascii="Arial" w:hAnsi="Arial" w:cs="Arial"/>
          <w:sz w:val="20"/>
          <w:szCs w:val="20"/>
        </w:rPr>
        <w:t>Patidar, R. K., Yusuf, M., &amp; Rawat, K. (2021). Clarification of fruit juices using acidic pectinases produced by fungi. Journal of Current Research in Food Science, 2(2), 5</w:t>
      </w:r>
      <w:r w:rsidR="00A0014D" w:rsidRPr="00C60E83">
        <w:rPr>
          <w:rFonts w:ascii="Arial" w:hAnsi="Arial" w:cs="Arial"/>
          <w:sz w:val="20"/>
          <w:szCs w:val="20"/>
        </w:rPr>
        <w:t>-</w:t>
      </w:r>
      <w:r w:rsidRPr="00C60E83">
        <w:rPr>
          <w:rFonts w:ascii="Arial" w:hAnsi="Arial" w:cs="Arial"/>
          <w:sz w:val="20"/>
          <w:szCs w:val="20"/>
        </w:rPr>
        <w:t>9.</w:t>
      </w:r>
    </w:p>
    <w:p w14:paraId="3C265EEB" w14:textId="77777777" w:rsidR="005C4544" w:rsidRPr="00C60E83" w:rsidRDefault="005C4544" w:rsidP="00461C16">
      <w:pPr>
        <w:jc w:val="both"/>
        <w:rPr>
          <w:rFonts w:ascii="Arial" w:hAnsi="Arial" w:cs="Arial"/>
          <w:sz w:val="20"/>
          <w:szCs w:val="20"/>
        </w:rPr>
      </w:pPr>
      <w:r w:rsidRPr="00C60E83">
        <w:rPr>
          <w:rFonts w:ascii="Arial" w:hAnsi="Arial" w:cs="Arial"/>
          <w:sz w:val="20"/>
          <w:szCs w:val="20"/>
        </w:rPr>
        <w:t>Ranganna, S. (2014). Handbook of fruit juice processing and quality evaluation (2nd ed.). CRC Press.</w:t>
      </w:r>
    </w:p>
    <w:p w14:paraId="27143E8E" w14:textId="037D57F5" w:rsidR="005C4544" w:rsidRPr="00C60E83" w:rsidRDefault="005C4544" w:rsidP="00461C16">
      <w:pPr>
        <w:jc w:val="both"/>
        <w:rPr>
          <w:rFonts w:ascii="Arial" w:hAnsi="Arial" w:cs="Arial"/>
          <w:sz w:val="20"/>
          <w:szCs w:val="20"/>
        </w:rPr>
      </w:pPr>
      <w:r w:rsidRPr="00C60E83">
        <w:rPr>
          <w:rFonts w:ascii="Arial" w:hAnsi="Arial" w:cs="Arial"/>
          <w:sz w:val="20"/>
          <w:szCs w:val="20"/>
        </w:rPr>
        <w:t>Sandri, I. G., Deliza, R., &amp; Rosenthal, A. (2011). Effects of clarification treatments on fruit juice quality. Food Chemistry, 124(4), 1549</w:t>
      </w:r>
      <w:r w:rsidR="00A0014D" w:rsidRPr="00C60E83">
        <w:rPr>
          <w:rFonts w:ascii="Arial" w:hAnsi="Arial" w:cs="Arial"/>
          <w:sz w:val="20"/>
          <w:szCs w:val="20"/>
        </w:rPr>
        <w:t>-</w:t>
      </w:r>
      <w:r w:rsidRPr="00C60E83">
        <w:rPr>
          <w:rFonts w:ascii="Arial" w:hAnsi="Arial" w:cs="Arial"/>
          <w:sz w:val="20"/>
          <w:szCs w:val="20"/>
        </w:rPr>
        <w:t>1555.</w:t>
      </w:r>
    </w:p>
    <w:p w14:paraId="4EB0979D" w14:textId="7F56A9AA" w:rsidR="005C4544" w:rsidRPr="00C60E83" w:rsidRDefault="005C4544" w:rsidP="00461C16">
      <w:pPr>
        <w:jc w:val="both"/>
        <w:rPr>
          <w:rFonts w:ascii="Arial" w:hAnsi="Arial" w:cs="Arial"/>
          <w:sz w:val="20"/>
          <w:szCs w:val="20"/>
        </w:rPr>
      </w:pPr>
      <w:r w:rsidRPr="00C60E83">
        <w:rPr>
          <w:rFonts w:ascii="Arial" w:hAnsi="Arial" w:cs="Arial"/>
          <w:sz w:val="20"/>
          <w:szCs w:val="20"/>
        </w:rPr>
        <w:t>Sharma, A., Singh, B., &amp; Kaur, M. (2018). Development and evaluation of fruit syrups: A review. International Journal of Beverage &amp; Food Science, 7(1), 12</w:t>
      </w:r>
      <w:r w:rsidR="00A0014D" w:rsidRPr="00C60E83">
        <w:rPr>
          <w:rFonts w:ascii="Arial" w:hAnsi="Arial" w:cs="Arial"/>
          <w:sz w:val="20"/>
          <w:szCs w:val="20"/>
        </w:rPr>
        <w:t>-</w:t>
      </w:r>
      <w:r w:rsidRPr="00C60E83">
        <w:rPr>
          <w:rFonts w:ascii="Arial" w:hAnsi="Arial" w:cs="Arial"/>
          <w:sz w:val="20"/>
          <w:szCs w:val="20"/>
        </w:rPr>
        <w:t>20.</w:t>
      </w:r>
    </w:p>
    <w:p w14:paraId="67B54D8E" w14:textId="3C0548B3" w:rsidR="005C4544" w:rsidRPr="00C60E83" w:rsidRDefault="005C4544" w:rsidP="00461C16">
      <w:pPr>
        <w:jc w:val="both"/>
        <w:rPr>
          <w:rFonts w:ascii="Arial" w:hAnsi="Arial" w:cs="Arial"/>
          <w:sz w:val="20"/>
          <w:szCs w:val="20"/>
        </w:rPr>
      </w:pPr>
      <w:proofErr w:type="spellStart"/>
      <w:r w:rsidRPr="00C60E83">
        <w:rPr>
          <w:rFonts w:ascii="Arial" w:hAnsi="Arial" w:cs="Arial"/>
          <w:sz w:val="20"/>
          <w:szCs w:val="20"/>
        </w:rPr>
        <w:t>Tapre</w:t>
      </w:r>
      <w:proofErr w:type="spellEnd"/>
      <w:r w:rsidRPr="00C60E83">
        <w:rPr>
          <w:rFonts w:ascii="Arial" w:hAnsi="Arial" w:cs="Arial"/>
          <w:sz w:val="20"/>
          <w:szCs w:val="20"/>
        </w:rPr>
        <w:t>, A. R., &amp; Jain, R. K. (2014). Effect of enzymatic treatment on juice yield, viscosity, and clarity of banana juice. Asian Journal of Dairy and Food Research, 33(1), 25</w:t>
      </w:r>
      <w:r w:rsidR="00A0014D" w:rsidRPr="00C60E83">
        <w:rPr>
          <w:rFonts w:ascii="Arial" w:hAnsi="Arial" w:cs="Arial"/>
          <w:sz w:val="20"/>
          <w:szCs w:val="20"/>
        </w:rPr>
        <w:t>-</w:t>
      </w:r>
      <w:r w:rsidRPr="00C60E83">
        <w:rPr>
          <w:rFonts w:ascii="Arial" w:hAnsi="Arial" w:cs="Arial"/>
          <w:sz w:val="20"/>
          <w:szCs w:val="20"/>
        </w:rPr>
        <w:t>31.</w:t>
      </w:r>
    </w:p>
    <w:p w14:paraId="316D3387" w14:textId="199B43C4" w:rsidR="005C4544" w:rsidRPr="00C60E83" w:rsidRDefault="005C4544" w:rsidP="00461C16">
      <w:pPr>
        <w:jc w:val="both"/>
        <w:rPr>
          <w:rFonts w:ascii="Arial" w:hAnsi="Arial" w:cs="Arial"/>
          <w:sz w:val="20"/>
          <w:szCs w:val="20"/>
        </w:rPr>
      </w:pPr>
      <w:r w:rsidRPr="00C60E83">
        <w:rPr>
          <w:rFonts w:ascii="Arial" w:hAnsi="Arial" w:cs="Arial"/>
          <w:sz w:val="20"/>
          <w:szCs w:val="20"/>
        </w:rPr>
        <w:t>Wang, S., Cao, X., &amp; Zhao, Y. (2019). Banana juice processing and clarification challenges. In J. Wu &amp; Y. Zhao (Eds.), Processing and sustainability of beverages (pp. 201</w:t>
      </w:r>
      <w:r w:rsidR="00A0014D" w:rsidRPr="00C60E83">
        <w:rPr>
          <w:rFonts w:ascii="Arial" w:hAnsi="Arial" w:cs="Arial"/>
          <w:sz w:val="20"/>
          <w:szCs w:val="20"/>
        </w:rPr>
        <w:t>-</w:t>
      </w:r>
      <w:r w:rsidRPr="00C60E83">
        <w:rPr>
          <w:rFonts w:ascii="Arial" w:hAnsi="Arial" w:cs="Arial"/>
          <w:sz w:val="20"/>
          <w:szCs w:val="20"/>
        </w:rPr>
        <w:t>216). Elsevier.</w:t>
      </w:r>
    </w:p>
    <w:p w14:paraId="455E8DF2" w14:textId="77777777" w:rsidR="005C4544" w:rsidRPr="00C60E83" w:rsidRDefault="005C4544" w:rsidP="00461C16">
      <w:pPr>
        <w:jc w:val="both"/>
        <w:rPr>
          <w:rFonts w:ascii="Arial" w:hAnsi="Arial" w:cs="Arial"/>
          <w:sz w:val="20"/>
          <w:szCs w:val="20"/>
        </w:rPr>
      </w:pPr>
      <w:r w:rsidRPr="00C60E83">
        <w:rPr>
          <w:rFonts w:ascii="Arial" w:hAnsi="Arial" w:cs="Arial"/>
          <w:sz w:val="20"/>
          <w:szCs w:val="20"/>
        </w:rPr>
        <w:t>Wills, R., McGlasson, B., Graham, D., &amp; Joyce, D. (2016). Postharvest: An introduction to the physiology and handling of fruits, vegetables and ornamentals (6th ed.). CSIRO Publishing.</w:t>
      </w:r>
    </w:p>
    <w:p w14:paraId="433BAD92" w14:textId="3B59ED9B" w:rsidR="00013202" w:rsidRPr="00C60E83" w:rsidRDefault="00013202" w:rsidP="00461C16">
      <w:pPr>
        <w:jc w:val="both"/>
        <w:rPr>
          <w:rFonts w:ascii="Arial" w:hAnsi="Arial" w:cs="Arial"/>
          <w:sz w:val="20"/>
          <w:szCs w:val="20"/>
        </w:rPr>
      </w:pPr>
      <w:r w:rsidRPr="00C60E83">
        <w:rPr>
          <w:rFonts w:ascii="Arial" w:hAnsi="Arial" w:cs="Arial"/>
          <w:sz w:val="20"/>
          <w:szCs w:val="20"/>
        </w:rPr>
        <w:t xml:space="preserve">Tadakittisarn, S., </w:t>
      </w:r>
      <w:proofErr w:type="spellStart"/>
      <w:r w:rsidRPr="00C60E83">
        <w:rPr>
          <w:rFonts w:ascii="Arial" w:hAnsi="Arial" w:cs="Arial"/>
          <w:sz w:val="20"/>
          <w:szCs w:val="20"/>
        </w:rPr>
        <w:t>Haruthaithanasan</w:t>
      </w:r>
      <w:proofErr w:type="spellEnd"/>
      <w:r w:rsidRPr="00C60E83">
        <w:rPr>
          <w:rFonts w:ascii="Arial" w:hAnsi="Arial" w:cs="Arial"/>
          <w:sz w:val="20"/>
          <w:szCs w:val="20"/>
        </w:rPr>
        <w:t xml:space="preserve">, V., Chompreeda, P., &amp; </w:t>
      </w:r>
      <w:proofErr w:type="spellStart"/>
      <w:r w:rsidRPr="00C60E83">
        <w:rPr>
          <w:rFonts w:ascii="Arial" w:hAnsi="Arial" w:cs="Arial"/>
          <w:sz w:val="20"/>
          <w:szCs w:val="20"/>
        </w:rPr>
        <w:t>Suwonsichon</w:t>
      </w:r>
      <w:proofErr w:type="spellEnd"/>
      <w:r w:rsidRPr="00C60E83">
        <w:rPr>
          <w:rFonts w:ascii="Arial" w:hAnsi="Arial" w:cs="Arial"/>
          <w:sz w:val="20"/>
          <w:szCs w:val="20"/>
        </w:rPr>
        <w:t xml:space="preserve">, T. (2007). Optimization of pectinase enzyme liquefaction of banana ‘Gros </w:t>
      </w:r>
      <w:proofErr w:type="spellStart"/>
      <w:r w:rsidRPr="00C60E83">
        <w:rPr>
          <w:rFonts w:ascii="Arial" w:hAnsi="Arial" w:cs="Arial"/>
          <w:sz w:val="20"/>
          <w:szCs w:val="20"/>
        </w:rPr>
        <w:t>Michel’for</w:t>
      </w:r>
      <w:proofErr w:type="spellEnd"/>
      <w:r w:rsidRPr="00C60E83">
        <w:rPr>
          <w:rFonts w:ascii="Arial" w:hAnsi="Arial" w:cs="Arial"/>
          <w:sz w:val="20"/>
          <w:szCs w:val="20"/>
        </w:rPr>
        <w:t xml:space="preserve"> banana syrup production. Agriculture and Natural Resources, 41(4), 740-750.</w:t>
      </w:r>
    </w:p>
    <w:p w14:paraId="79DB3F90" w14:textId="4EC7A0C3" w:rsidR="00627F82" w:rsidRPr="00C60E83" w:rsidRDefault="00627F82" w:rsidP="00461C16">
      <w:pPr>
        <w:jc w:val="both"/>
        <w:rPr>
          <w:rFonts w:ascii="Arial" w:hAnsi="Arial" w:cs="Arial"/>
          <w:sz w:val="20"/>
          <w:szCs w:val="20"/>
        </w:rPr>
      </w:pPr>
      <w:r w:rsidRPr="00C60E83">
        <w:rPr>
          <w:rFonts w:ascii="Arial" w:hAnsi="Arial" w:cs="Arial"/>
          <w:sz w:val="20"/>
          <w:szCs w:val="20"/>
        </w:rPr>
        <w:t>Lam, H. H., Dinh, T. H., &amp; Dang-Bao, T. (2021). Quantification of total sugars and reducing sugars of dragon fruit-derived sugar-samples by UV-Vis spectrophotometric method. In IOP Conference Series: Earth and Environmental Science, 947(1), 012041</w:t>
      </w:r>
      <w:r w:rsidR="008E2DF5" w:rsidRPr="00C60E83">
        <w:rPr>
          <w:rFonts w:ascii="Arial" w:hAnsi="Arial" w:cs="Arial"/>
          <w:sz w:val="20"/>
          <w:szCs w:val="20"/>
        </w:rPr>
        <w:t>.</w:t>
      </w:r>
    </w:p>
    <w:p w14:paraId="1BF1B5CF" w14:textId="4A03B002" w:rsidR="003C1C80" w:rsidRPr="00C60E83" w:rsidRDefault="003C1C80" w:rsidP="00461C16">
      <w:pPr>
        <w:jc w:val="both"/>
        <w:rPr>
          <w:rFonts w:ascii="Arial" w:hAnsi="Arial" w:cs="Arial"/>
          <w:sz w:val="20"/>
          <w:szCs w:val="20"/>
        </w:rPr>
      </w:pPr>
      <w:r w:rsidRPr="00C60E83">
        <w:rPr>
          <w:rFonts w:ascii="Arial" w:hAnsi="Arial" w:cs="Arial"/>
          <w:sz w:val="20"/>
          <w:szCs w:val="20"/>
        </w:rPr>
        <w:lastRenderedPageBreak/>
        <w:t xml:space="preserve">Sánchez-Rangel, J. C., Benavides, J., Heredia, J. B., Cisneros-Zevallos, L., &amp; Jacobo-Velázquez, D. A. (2013). The </w:t>
      </w:r>
      <w:proofErr w:type="spellStart"/>
      <w:r w:rsidRPr="00C60E83">
        <w:rPr>
          <w:rFonts w:ascii="Arial" w:hAnsi="Arial" w:cs="Arial"/>
          <w:sz w:val="20"/>
          <w:szCs w:val="20"/>
        </w:rPr>
        <w:t>Folin</w:t>
      </w:r>
      <w:r w:rsidR="003A31BF" w:rsidRPr="00C60E83">
        <w:rPr>
          <w:rFonts w:ascii="Arial" w:hAnsi="Arial" w:cs="Arial"/>
          <w:sz w:val="20"/>
          <w:szCs w:val="20"/>
        </w:rPr>
        <w:t>-</w:t>
      </w:r>
      <w:r w:rsidRPr="00C60E83">
        <w:rPr>
          <w:rFonts w:ascii="Arial" w:hAnsi="Arial" w:cs="Arial"/>
          <w:sz w:val="20"/>
          <w:szCs w:val="20"/>
        </w:rPr>
        <w:t>Ciocalteu</w:t>
      </w:r>
      <w:proofErr w:type="spellEnd"/>
      <w:r w:rsidRPr="00C60E83">
        <w:rPr>
          <w:rFonts w:ascii="Arial" w:hAnsi="Arial" w:cs="Arial"/>
          <w:sz w:val="20"/>
          <w:szCs w:val="20"/>
        </w:rPr>
        <w:t xml:space="preserve"> assay revisited: improvement of its specificity for total phenolic content determination. Analytical methods, 5(21), 5990-5999.</w:t>
      </w:r>
    </w:p>
    <w:p w14:paraId="72D47ADE" w14:textId="7A956584" w:rsidR="004B666D" w:rsidRPr="00C60E83" w:rsidRDefault="004B666D" w:rsidP="00461C16">
      <w:pPr>
        <w:jc w:val="both"/>
        <w:rPr>
          <w:rFonts w:ascii="Arial" w:hAnsi="Arial" w:cs="Arial"/>
          <w:sz w:val="20"/>
          <w:szCs w:val="20"/>
        </w:rPr>
      </w:pPr>
      <w:r w:rsidRPr="00C60E83">
        <w:rPr>
          <w:rFonts w:ascii="Arial" w:hAnsi="Arial" w:cs="Arial"/>
          <w:sz w:val="20"/>
          <w:szCs w:val="20"/>
        </w:rPr>
        <w:t xml:space="preserve">Kintner, P. K. and van Buren. 1982. Carbohydrate interference and its correction in pectin analysis using m- </w:t>
      </w:r>
      <w:proofErr w:type="spellStart"/>
      <w:r w:rsidRPr="00C60E83">
        <w:rPr>
          <w:rFonts w:ascii="Arial" w:hAnsi="Arial" w:cs="Arial"/>
          <w:sz w:val="20"/>
          <w:szCs w:val="20"/>
        </w:rPr>
        <w:t>hydroxydiphenyl</w:t>
      </w:r>
      <w:proofErr w:type="spellEnd"/>
      <w:r w:rsidRPr="00C60E83">
        <w:rPr>
          <w:rFonts w:ascii="Arial" w:hAnsi="Arial" w:cs="Arial"/>
          <w:sz w:val="20"/>
          <w:szCs w:val="20"/>
        </w:rPr>
        <w:t xml:space="preserve"> method.</w:t>
      </w:r>
      <w:r w:rsidR="00EA2EF8" w:rsidRPr="00C60E83">
        <w:rPr>
          <w:rFonts w:ascii="Arial" w:hAnsi="Arial" w:cs="Arial"/>
          <w:sz w:val="20"/>
          <w:szCs w:val="20"/>
        </w:rPr>
        <w:t xml:space="preserve"> </w:t>
      </w:r>
      <w:r w:rsidRPr="00C60E83">
        <w:rPr>
          <w:rFonts w:ascii="Arial" w:hAnsi="Arial" w:cs="Arial"/>
          <w:sz w:val="20"/>
          <w:szCs w:val="20"/>
        </w:rPr>
        <w:t>J. Food Sci.</w:t>
      </w:r>
      <w:r w:rsidRPr="00C60E83">
        <w:rPr>
          <w:rFonts w:ascii="Arial" w:hAnsi="Arial" w:cs="Arial"/>
          <w:b/>
          <w:bCs/>
          <w:sz w:val="20"/>
          <w:szCs w:val="20"/>
        </w:rPr>
        <w:t xml:space="preserve"> </w:t>
      </w:r>
      <w:r w:rsidRPr="00C60E83">
        <w:rPr>
          <w:rFonts w:ascii="Arial" w:hAnsi="Arial" w:cs="Arial"/>
          <w:sz w:val="20"/>
          <w:szCs w:val="20"/>
        </w:rPr>
        <w:t>47(3)</w:t>
      </w:r>
      <w:r w:rsidR="001076E7" w:rsidRPr="00C60E83">
        <w:rPr>
          <w:rFonts w:ascii="Arial" w:hAnsi="Arial" w:cs="Arial"/>
          <w:sz w:val="20"/>
          <w:szCs w:val="20"/>
        </w:rPr>
        <w:t>,</w:t>
      </w:r>
      <w:r w:rsidRPr="00C60E83">
        <w:rPr>
          <w:rFonts w:ascii="Arial" w:hAnsi="Arial" w:cs="Arial"/>
          <w:sz w:val="20"/>
          <w:szCs w:val="20"/>
        </w:rPr>
        <w:t xml:space="preserve"> 756-764.</w:t>
      </w:r>
    </w:p>
    <w:p w14:paraId="16F7A0BB" w14:textId="2F1AFEE6" w:rsidR="0036345F" w:rsidRPr="00C60E83" w:rsidRDefault="0036345F" w:rsidP="00461C16">
      <w:pPr>
        <w:jc w:val="both"/>
        <w:rPr>
          <w:rFonts w:ascii="Arial" w:hAnsi="Arial" w:cs="Arial"/>
          <w:sz w:val="20"/>
          <w:szCs w:val="20"/>
        </w:rPr>
      </w:pPr>
      <w:r w:rsidRPr="00C60E83">
        <w:rPr>
          <w:rFonts w:ascii="Arial" w:hAnsi="Arial" w:cs="Arial"/>
          <w:sz w:val="20"/>
          <w:szCs w:val="20"/>
        </w:rPr>
        <w:t>Saha, S. K. and C. F. Brewer. 1994. Determination of the concentrations of oligosaccharides, complex type carbohydrates and glycoprotein using the phenol-sulfuric acid method.</w:t>
      </w:r>
      <w:r w:rsidR="0013643F" w:rsidRPr="00C60E83">
        <w:rPr>
          <w:rFonts w:ascii="Arial" w:hAnsi="Arial" w:cs="Arial"/>
          <w:sz w:val="20"/>
          <w:szCs w:val="20"/>
        </w:rPr>
        <w:t xml:space="preserve"> </w:t>
      </w:r>
      <w:r w:rsidRPr="00C60E83">
        <w:rPr>
          <w:rFonts w:ascii="Arial" w:hAnsi="Arial" w:cs="Arial"/>
          <w:sz w:val="20"/>
          <w:szCs w:val="20"/>
        </w:rPr>
        <w:t>Carbohydrate Research, 254</w:t>
      </w:r>
      <w:r w:rsidR="0013643F" w:rsidRPr="00C60E83">
        <w:rPr>
          <w:rFonts w:ascii="Arial" w:hAnsi="Arial" w:cs="Arial"/>
          <w:sz w:val="20"/>
          <w:szCs w:val="20"/>
        </w:rPr>
        <w:t xml:space="preserve">, </w:t>
      </w:r>
      <w:r w:rsidRPr="00C60E83">
        <w:rPr>
          <w:rFonts w:ascii="Arial" w:hAnsi="Arial" w:cs="Arial"/>
          <w:sz w:val="20"/>
          <w:szCs w:val="20"/>
        </w:rPr>
        <w:t>157-167.</w:t>
      </w:r>
    </w:p>
    <w:p w14:paraId="48F199A2" w14:textId="768A71A0" w:rsidR="00291A0B" w:rsidRPr="00C60E83" w:rsidRDefault="00291A0B" w:rsidP="00461C16">
      <w:pPr>
        <w:jc w:val="both"/>
        <w:rPr>
          <w:rFonts w:ascii="Arial" w:hAnsi="Arial" w:cs="Arial"/>
          <w:sz w:val="20"/>
          <w:szCs w:val="20"/>
        </w:rPr>
      </w:pPr>
      <w:proofErr w:type="spellStart"/>
      <w:r w:rsidRPr="00C60E83">
        <w:rPr>
          <w:rFonts w:ascii="Arial" w:hAnsi="Arial" w:cs="Arial"/>
          <w:sz w:val="20"/>
          <w:szCs w:val="20"/>
        </w:rPr>
        <w:t>Kyamuhangire</w:t>
      </w:r>
      <w:proofErr w:type="spellEnd"/>
      <w:r w:rsidRPr="00C60E83">
        <w:rPr>
          <w:rFonts w:ascii="Arial" w:hAnsi="Arial" w:cs="Arial"/>
          <w:sz w:val="20"/>
          <w:szCs w:val="20"/>
        </w:rPr>
        <w:t>, W. and R. Pehrson. 1999. Conditions in banana ripening using the rack and pit traditional methods and their effect on juice extraction. J. Sci. Food Agric.</w:t>
      </w:r>
      <w:r w:rsidRPr="00C60E83">
        <w:rPr>
          <w:rFonts w:ascii="Arial" w:hAnsi="Arial" w:cs="Arial"/>
          <w:b/>
          <w:bCs/>
          <w:sz w:val="20"/>
          <w:szCs w:val="20"/>
        </w:rPr>
        <w:t xml:space="preserve"> </w:t>
      </w:r>
      <w:r w:rsidRPr="00C60E83">
        <w:rPr>
          <w:rFonts w:ascii="Arial" w:hAnsi="Arial" w:cs="Arial"/>
          <w:sz w:val="20"/>
          <w:szCs w:val="20"/>
        </w:rPr>
        <w:t>79, 347-352.</w:t>
      </w:r>
    </w:p>
    <w:p w14:paraId="6830B8BE" w14:textId="119C7D43" w:rsidR="005C4544" w:rsidRPr="00C60E83" w:rsidRDefault="00A368CA" w:rsidP="00461C16">
      <w:pPr>
        <w:jc w:val="both"/>
        <w:rPr>
          <w:rFonts w:ascii="Arial" w:hAnsi="Arial" w:cs="Arial"/>
          <w:sz w:val="20"/>
          <w:szCs w:val="20"/>
        </w:rPr>
      </w:pPr>
      <w:proofErr w:type="spellStart"/>
      <w:r w:rsidRPr="00C60E83">
        <w:rPr>
          <w:rFonts w:ascii="Arial" w:hAnsi="Arial" w:cs="Arial"/>
          <w:sz w:val="20"/>
          <w:szCs w:val="20"/>
        </w:rPr>
        <w:t>Shahaden</w:t>
      </w:r>
      <w:proofErr w:type="spellEnd"/>
      <w:r w:rsidRPr="00C60E83">
        <w:rPr>
          <w:rFonts w:ascii="Arial" w:hAnsi="Arial" w:cs="Arial"/>
          <w:sz w:val="20"/>
          <w:szCs w:val="20"/>
        </w:rPr>
        <w:t>, S. and A. Abdullah. 1995. Optimizing enzyme concentration, pH and temperature in banana juice extraction. Asean Food Journal. 10(3), 107-111.</w:t>
      </w:r>
    </w:p>
    <w:p w14:paraId="3B80EC5F" w14:textId="1D21F1FF" w:rsidR="0070232E" w:rsidRPr="00C60E83" w:rsidRDefault="0070232E" w:rsidP="00461C16">
      <w:pPr>
        <w:jc w:val="both"/>
        <w:rPr>
          <w:rFonts w:ascii="Arial" w:hAnsi="Arial" w:cs="Arial"/>
          <w:sz w:val="20"/>
          <w:szCs w:val="20"/>
        </w:rPr>
      </w:pPr>
      <w:r w:rsidRPr="00C60E83">
        <w:rPr>
          <w:rFonts w:ascii="Arial" w:hAnsi="Arial" w:cs="Arial"/>
          <w:sz w:val="20"/>
          <w:szCs w:val="20"/>
        </w:rPr>
        <w:t xml:space="preserve">Al-Farsi, M., C. </w:t>
      </w:r>
      <w:proofErr w:type="spellStart"/>
      <w:r w:rsidRPr="00C60E83">
        <w:rPr>
          <w:rFonts w:ascii="Arial" w:hAnsi="Arial" w:cs="Arial"/>
          <w:sz w:val="20"/>
          <w:szCs w:val="20"/>
        </w:rPr>
        <w:t>Alasalvar</w:t>
      </w:r>
      <w:proofErr w:type="spellEnd"/>
      <w:r w:rsidRPr="00C60E83">
        <w:rPr>
          <w:rFonts w:ascii="Arial" w:hAnsi="Arial" w:cs="Arial"/>
          <w:sz w:val="20"/>
          <w:szCs w:val="20"/>
        </w:rPr>
        <w:t>, M. Al-Abid, K. Al-</w:t>
      </w:r>
      <w:proofErr w:type="spellStart"/>
      <w:r w:rsidRPr="00C60E83">
        <w:rPr>
          <w:rFonts w:ascii="Arial" w:hAnsi="Arial" w:cs="Arial"/>
          <w:sz w:val="20"/>
          <w:szCs w:val="20"/>
        </w:rPr>
        <w:t>Shoaily</w:t>
      </w:r>
      <w:proofErr w:type="spellEnd"/>
      <w:r w:rsidRPr="00C60E83">
        <w:rPr>
          <w:rFonts w:ascii="Arial" w:hAnsi="Arial" w:cs="Arial"/>
          <w:sz w:val="20"/>
          <w:szCs w:val="20"/>
        </w:rPr>
        <w:t>, M. Al-Amry and F. Al-Rawahy. 2007. Composition</w:t>
      </w:r>
      <w:r w:rsidR="00202BFD" w:rsidRPr="00C60E83">
        <w:rPr>
          <w:rFonts w:ascii="Arial" w:hAnsi="Arial" w:cs="Arial"/>
          <w:sz w:val="20"/>
          <w:szCs w:val="20"/>
        </w:rPr>
        <w:t>al</w:t>
      </w:r>
      <w:r w:rsidRPr="00C60E83">
        <w:rPr>
          <w:rFonts w:ascii="Arial" w:hAnsi="Arial" w:cs="Arial"/>
          <w:sz w:val="20"/>
          <w:szCs w:val="20"/>
        </w:rPr>
        <w:t xml:space="preserve"> and functional characteristic of dates, syrups, and their by-products. Food Chem.104, 943-947.</w:t>
      </w:r>
    </w:p>
    <w:p w14:paraId="107A932D" w14:textId="1808CEE1" w:rsidR="00F37538" w:rsidRPr="00C60E83" w:rsidRDefault="006A75F6" w:rsidP="00461C16">
      <w:pPr>
        <w:jc w:val="both"/>
        <w:rPr>
          <w:rFonts w:ascii="Arial" w:hAnsi="Arial" w:cs="Arial"/>
          <w:sz w:val="20"/>
          <w:szCs w:val="20"/>
        </w:rPr>
      </w:pPr>
      <w:r w:rsidRPr="00C60E83">
        <w:rPr>
          <w:rFonts w:ascii="Arial" w:hAnsi="Arial" w:cs="Arial"/>
          <w:sz w:val="20"/>
          <w:szCs w:val="20"/>
        </w:rPr>
        <w:t xml:space="preserve">Farahnaky, A., Mardani, M., Mesbahi, G., </w:t>
      </w:r>
      <w:proofErr w:type="spellStart"/>
      <w:r w:rsidRPr="00C60E83">
        <w:rPr>
          <w:rFonts w:ascii="Arial" w:hAnsi="Arial" w:cs="Arial"/>
          <w:sz w:val="20"/>
          <w:szCs w:val="20"/>
        </w:rPr>
        <w:t>Majzoobi</w:t>
      </w:r>
      <w:proofErr w:type="spellEnd"/>
      <w:r w:rsidRPr="00C60E83">
        <w:rPr>
          <w:rFonts w:ascii="Arial" w:hAnsi="Arial" w:cs="Arial"/>
          <w:sz w:val="20"/>
          <w:szCs w:val="20"/>
        </w:rPr>
        <w:t xml:space="preserve">, M., &amp; </w:t>
      </w:r>
      <w:proofErr w:type="spellStart"/>
      <w:r w:rsidRPr="00C60E83">
        <w:rPr>
          <w:rFonts w:ascii="Arial" w:hAnsi="Arial" w:cs="Arial"/>
          <w:sz w:val="20"/>
          <w:szCs w:val="20"/>
        </w:rPr>
        <w:t>Golmakani</w:t>
      </w:r>
      <w:proofErr w:type="spellEnd"/>
      <w:r w:rsidRPr="00C60E83">
        <w:rPr>
          <w:rFonts w:ascii="Arial" w:hAnsi="Arial" w:cs="Arial"/>
          <w:sz w:val="20"/>
          <w:szCs w:val="20"/>
        </w:rPr>
        <w:t>, M. T. (2016). Some physicochemical properties of date syrup, concentrate, and liquid sugar in comparison with sucrose solutions. Journal of Agricultural Science and Technology, 18, 657–668.</w:t>
      </w:r>
    </w:p>
    <w:p w14:paraId="3EBEC15A" w14:textId="6C6D4923" w:rsidR="009E383C" w:rsidRPr="00C60E83" w:rsidRDefault="009E383C" w:rsidP="00461C16">
      <w:pPr>
        <w:jc w:val="both"/>
        <w:rPr>
          <w:rFonts w:ascii="Arial" w:hAnsi="Arial" w:cs="Arial"/>
          <w:sz w:val="20"/>
          <w:szCs w:val="20"/>
        </w:rPr>
      </w:pPr>
      <w:r w:rsidRPr="00C60E83">
        <w:rPr>
          <w:rFonts w:ascii="Arial" w:hAnsi="Arial" w:cs="Arial"/>
          <w:sz w:val="20"/>
          <w:szCs w:val="20"/>
        </w:rPr>
        <w:t xml:space="preserve">Derouich, M., Meziani, R., </w:t>
      </w:r>
      <w:proofErr w:type="spellStart"/>
      <w:r w:rsidRPr="00C60E83">
        <w:rPr>
          <w:rFonts w:ascii="Arial" w:hAnsi="Arial" w:cs="Arial"/>
          <w:sz w:val="20"/>
          <w:szCs w:val="20"/>
        </w:rPr>
        <w:t>Bourkhis</w:t>
      </w:r>
      <w:proofErr w:type="spellEnd"/>
      <w:r w:rsidRPr="00C60E83">
        <w:rPr>
          <w:rFonts w:ascii="Arial" w:hAnsi="Arial" w:cs="Arial"/>
          <w:sz w:val="20"/>
          <w:szCs w:val="20"/>
        </w:rPr>
        <w:t xml:space="preserve">, B., </w:t>
      </w:r>
      <w:proofErr w:type="spellStart"/>
      <w:r w:rsidRPr="00C60E83">
        <w:rPr>
          <w:rFonts w:ascii="Arial" w:hAnsi="Arial" w:cs="Arial"/>
          <w:sz w:val="20"/>
          <w:szCs w:val="20"/>
        </w:rPr>
        <w:t>Filali-Zegzouti</w:t>
      </w:r>
      <w:proofErr w:type="spellEnd"/>
      <w:r w:rsidRPr="00C60E83">
        <w:rPr>
          <w:rFonts w:ascii="Arial" w:hAnsi="Arial" w:cs="Arial"/>
          <w:sz w:val="20"/>
          <w:szCs w:val="20"/>
        </w:rPr>
        <w:t>, Y., &amp; Alem, C. (2020). Nutritional, mineral and organic acid composition of syrups produced from six Moroccan date fruit (Phoenix dactylifera L.) varieties. Journal of food composition and analysis, 93, 103591.</w:t>
      </w:r>
    </w:p>
    <w:p w14:paraId="10B4192C" w14:textId="2A6F61BF" w:rsidR="009E383C" w:rsidRPr="00C60E83" w:rsidRDefault="009E383C" w:rsidP="00461C16">
      <w:pPr>
        <w:jc w:val="both"/>
        <w:rPr>
          <w:rFonts w:ascii="Arial" w:hAnsi="Arial" w:cs="Arial"/>
          <w:sz w:val="20"/>
          <w:szCs w:val="20"/>
        </w:rPr>
      </w:pPr>
      <w:r w:rsidRPr="00C60E83">
        <w:rPr>
          <w:rFonts w:ascii="Arial" w:hAnsi="Arial" w:cs="Arial"/>
          <w:sz w:val="20"/>
          <w:szCs w:val="20"/>
        </w:rPr>
        <w:t>Maduwanthi, S. D. T., &amp; Marapana, R. A. U. J. (2019). Induced ripening agents and their effect on fruit quality of banana. International journal of food science, 2019(1), 2520179.</w:t>
      </w:r>
    </w:p>
    <w:p w14:paraId="60DBC13E" w14:textId="37AA990B" w:rsidR="009E383C" w:rsidRPr="00C60E83" w:rsidRDefault="000B07C6" w:rsidP="00461C16">
      <w:pPr>
        <w:jc w:val="both"/>
        <w:rPr>
          <w:rFonts w:ascii="Arial" w:hAnsi="Arial" w:cs="Arial"/>
          <w:sz w:val="20"/>
          <w:szCs w:val="20"/>
        </w:rPr>
      </w:pPr>
      <w:r w:rsidRPr="00C60E83">
        <w:rPr>
          <w:rFonts w:ascii="Arial" w:hAnsi="Arial" w:cs="Arial"/>
          <w:sz w:val="20"/>
          <w:szCs w:val="20"/>
        </w:rPr>
        <w:t>Saenz, C., Mecklenburg, P., Estevez, A. M., &amp; Sepulveda, E. (1996). Natural liquid sweetener from cactus pear: obtention and characteristics. In III International Congress on Cactus Pear and Cochineal 438 (pp. 135-138).</w:t>
      </w:r>
    </w:p>
    <w:p w14:paraId="094DE75E" w14:textId="290335D2" w:rsidR="009E383C" w:rsidRPr="00C60E83" w:rsidRDefault="000B07C6" w:rsidP="00461C16">
      <w:pPr>
        <w:jc w:val="both"/>
        <w:rPr>
          <w:rFonts w:ascii="Arial" w:hAnsi="Arial" w:cs="Arial"/>
          <w:sz w:val="20"/>
          <w:szCs w:val="20"/>
        </w:rPr>
      </w:pPr>
      <w:r w:rsidRPr="00C60E83">
        <w:rPr>
          <w:rFonts w:ascii="Arial" w:hAnsi="Arial" w:cs="Arial"/>
          <w:sz w:val="20"/>
          <w:szCs w:val="20"/>
        </w:rPr>
        <w:t xml:space="preserve">Al-Farsi, M., </w:t>
      </w:r>
      <w:proofErr w:type="spellStart"/>
      <w:r w:rsidRPr="00C60E83">
        <w:rPr>
          <w:rFonts w:ascii="Arial" w:hAnsi="Arial" w:cs="Arial"/>
          <w:sz w:val="20"/>
          <w:szCs w:val="20"/>
        </w:rPr>
        <w:t>Alasalvar</w:t>
      </w:r>
      <w:proofErr w:type="spellEnd"/>
      <w:r w:rsidRPr="00C60E83">
        <w:rPr>
          <w:rFonts w:ascii="Arial" w:hAnsi="Arial" w:cs="Arial"/>
          <w:sz w:val="20"/>
          <w:szCs w:val="20"/>
        </w:rPr>
        <w:t>, C., Al-Abid, M., Al-</w:t>
      </w:r>
      <w:proofErr w:type="spellStart"/>
      <w:r w:rsidRPr="00C60E83">
        <w:rPr>
          <w:rFonts w:ascii="Arial" w:hAnsi="Arial" w:cs="Arial"/>
          <w:sz w:val="20"/>
          <w:szCs w:val="20"/>
        </w:rPr>
        <w:t>Shoaily</w:t>
      </w:r>
      <w:proofErr w:type="spellEnd"/>
      <w:r w:rsidRPr="00C60E83">
        <w:rPr>
          <w:rFonts w:ascii="Arial" w:hAnsi="Arial" w:cs="Arial"/>
          <w:sz w:val="20"/>
          <w:szCs w:val="20"/>
        </w:rPr>
        <w:t>, K., Al-Amry, M., &amp; Al-</w:t>
      </w:r>
      <w:proofErr w:type="spellStart"/>
      <w:r w:rsidRPr="00C60E83">
        <w:rPr>
          <w:rFonts w:ascii="Arial" w:hAnsi="Arial" w:cs="Arial"/>
          <w:sz w:val="20"/>
          <w:szCs w:val="20"/>
        </w:rPr>
        <w:t>Rawahy</w:t>
      </w:r>
      <w:proofErr w:type="spellEnd"/>
      <w:r w:rsidRPr="00C60E83">
        <w:rPr>
          <w:rFonts w:ascii="Arial" w:hAnsi="Arial" w:cs="Arial"/>
          <w:sz w:val="20"/>
          <w:szCs w:val="20"/>
        </w:rPr>
        <w:t>, F. (2007). Compositional and functional characteristics of dates, syrups, and their by-products. Food chemistry, 104(3), 943-947.</w:t>
      </w:r>
    </w:p>
    <w:p w14:paraId="4712AC5E" w14:textId="5FC0AB8E" w:rsidR="000B07C6" w:rsidRPr="00C60E83" w:rsidRDefault="000B07C6" w:rsidP="00461C16">
      <w:pPr>
        <w:jc w:val="both"/>
        <w:rPr>
          <w:rFonts w:ascii="Arial" w:hAnsi="Arial" w:cs="Arial"/>
          <w:sz w:val="20"/>
          <w:szCs w:val="20"/>
        </w:rPr>
      </w:pPr>
      <w:r w:rsidRPr="00C60E83">
        <w:rPr>
          <w:rFonts w:ascii="Arial" w:hAnsi="Arial" w:cs="Arial"/>
          <w:sz w:val="20"/>
          <w:szCs w:val="20"/>
        </w:rPr>
        <w:t xml:space="preserve">Taleb, H., Maddocks, S. E., Morris, R. K., &amp; </w:t>
      </w:r>
      <w:proofErr w:type="spellStart"/>
      <w:r w:rsidRPr="00C60E83">
        <w:rPr>
          <w:rFonts w:ascii="Arial" w:hAnsi="Arial" w:cs="Arial"/>
          <w:sz w:val="20"/>
          <w:szCs w:val="20"/>
        </w:rPr>
        <w:t>Kanekanian</w:t>
      </w:r>
      <w:proofErr w:type="spellEnd"/>
      <w:r w:rsidRPr="00C60E83">
        <w:rPr>
          <w:rFonts w:ascii="Arial" w:hAnsi="Arial" w:cs="Arial"/>
          <w:sz w:val="20"/>
          <w:szCs w:val="20"/>
        </w:rPr>
        <w:t>, A. D. (2016). The antibacterial activity of date syrup polyphenols against S. aureus and E. coli. Frontiers in microbiology, 7, 198.</w:t>
      </w:r>
    </w:p>
    <w:p w14:paraId="19B8A0CC" w14:textId="1F102D05" w:rsidR="009E383C" w:rsidRPr="00C60E83" w:rsidRDefault="000A0A62" w:rsidP="00461C16">
      <w:pPr>
        <w:jc w:val="both"/>
        <w:rPr>
          <w:rFonts w:ascii="Arial" w:hAnsi="Arial" w:cs="Arial"/>
          <w:sz w:val="20"/>
          <w:szCs w:val="20"/>
        </w:rPr>
      </w:pPr>
      <w:r w:rsidRPr="00C60E83">
        <w:rPr>
          <w:rFonts w:ascii="Arial" w:hAnsi="Arial" w:cs="Arial"/>
          <w:sz w:val="20"/>
          <w:szCs w:val="20"/>
        </w:rPr>
        <w:t>García-Quiroga, M., Nunes-</w:t>
      </w:r>
      <w:proofErr w:type="spellStart"/>
      <w:r w:rsidRPr="00C60E83">
        <w:rPr>
          <w:rFonts w:ascii="Arial" w:hAnsi="Arial" w:cs="Arial"/>
          <w:sz w:val="20"/>
          <w:szCs w:val="20"/>
        </w:rPr>
        <w:t>Damaceno</w:t>
      </w:r>
      <w:proofErr w:type="spellEnd"/>
      <w:r w:rsidRPr="00C60E83">
        <w:rPr>
          <w:rFonts w:ascii="Arial" w:hAnsi="Arial" w:cs="Arial"/>
          <w:sz w:val="20"/>
          <w:szCs w:val="20"/>
        </w:rPr>
        <w:t xml:space="preserve">, M., Gómez-López, M., </w:t>
      </w:r>
      <w:proofErr w:type="spellStart"/>
      <w:r w:rsidRPr="00C60E83">
        <w:rPr>
          <w:rFonts w:ascii="Arial" w:hAnsi="Arial" w:cs="Arial"/>
          <w:sz w:val="20"/>
          <w:szCs w:val="20"/>
        </w:rPr>
        <w:t>Arbones-Maciñeira</w:t>
      </w:r>
      <w:proofErr w:type="spellEnd"/>
      <w:r w:rsidRPr="00C60E83">
        <w:rPr>
          <w:rFonts w:ascii="Arial" w:hAnsi="Arial" w:cs="Arial"/>
          <w:sz w:val="20"/>
          <w:szCs w:val="20"/>
        </w:rPr>
        <w:t>, E., Muñoz-Ferreiro, N., Vázquez-Odériz, M. L., &amp; Romero-Rodríguez, M. A. (2015). Kiwifruit in syrup: Consumer acceptance, purchase intention and influence of processing and storage time on physicochemical and sensory characteristics. Food and Bioprocess Technology, 8(11), 2268-2278.</w:t>
      </w:r>
    </w:p>
    <w:p w14:paraId="1D73C5F6" w14:textId="0E0CF90D" w:rsidR="000A0A62" w:rsidRPr="00C60E83" w:rsidRDefault="000A0A62" w:rsidP="00461C16">
      <w:pPr>
        <w:jc w:val="both"/>
        <w:rPr>
          <w:rFonts w:ascii="Arial" w:hAnsi="Arial" w:cs="Arial"/>
          <w:sz w:val="20"/>
          <w:szCs w:val="20"/>
        </w:rPr>
      </w:pPr>
      <w:r w:rsidRPr="00C60E83">
        <w:rPr>
          <w:rFonts w:ascii="Arial" w:hAnsi="Arial" w:cs="Arial"/>
          <w:sz w:val="20"/>
          <w:szCs w:val="20"/>
        </w:rPr>
        <w:t xml:space="preserve">Ogbonyomi, O. B., </w:t>
      </w:r>
      <w:proofErr w:type="spellStart"/>
      <w:r w:rsidRPr="00C60E83">
        <w:rPr>
          <w:rFonts w:ascii="Arial" w:hAnsi="Arial" w:cs="Arial"/>
          <w:sz w:val="20"/>
          <w:szCs w:val="20"/>
        </w:rPr>
        <w:t>Arubayi</w:t>
      </w:r>
      <w:proofErr w:type="spellEnd"/>
      <w:r w:rsidRPr="00C60E83">
        <w:rPr>
          <w:rFonts w:ascii="Arial" w:hAnsi="Arial" w:cs="Arial"/>
          <w:sz w:val="20"/>
          <w:szCs w:val="20"/>
        </w:rPr>
        <w:t xml:space="preserve">, D. O., &amp; </w:t>
      </w:r>
      <w:proofErr w:type="spellStart"/>
      <w:r w:rsidRPr="00C60E83">
        <w:rPr>
          <w:rFonts w:ascii="Arial" w:hAnsi="Arial" w:cs="Arial"/>
          <w:sz w:val="20"/>
          <w:szCs w:val="20"/>
        </w:rPr>
        <w:t>Azonoche</w:t>
      </w:r>
      <w:proofErr w:type="spellEnd"/>
      <w:r w:rsidRPr="00C60E83">
        <w:rPr>
          <w:rFonts w:ascii="Arial" w:hAnsi="Arial" w:cs="Arial"/>
          <w:sz w:val="20"/>
          <w:szCs w:val="20"/>
        </w:rPr>
        <w:t>, J. E. (2021). Production and sensory evaluation of homemade date syrup as alternative sweetener in post-COVID-19: A preliminary study. International Journal of Nutrition and Food Science, 10(4), 71-77.</w:t>
      </w:r>
    </w:p>
    <w:p w14:paraId="7D7E3C37" w14:textId="7EFB261A" w:rsidR="000A0A62" w:rsidRPr="00C60E83" w:rsidRDefault="000A0A62" w:rsidP="00461C16">
      <w:pPr>
        <w:jc w:val="both"/>
        <w:rPr>
          <w:rFonts w:ascii="Arial" w:hAnsi="Arial" w:cs="Arial"/>
          <w:sz w:val="20"/>
          <w:szCs w:val="20"/>
        </w:rPr>
      </w:pPr>
      <w:proofErr w:type="spellStart"/>
      <w:r w:rsidRPr="00C60E83">
        <w:rPr>
          <w:rFonts w:ascii="Arial" w:hAnsi="Arial" w:cs="Arial"/>
          <w:sz w:val="20"/>
          <w:szCs w:val="20"/>
        </w:rPr>
        <w:t>Pathare</w:t>
      </w:r>
      <w:proofErr w:type="spellEnd"/>
      <w:r w:rsidRPr="00C60E83">
        <w:rPr>
          <w:rFonts w:ascii="Arial" w:hAnsi="Arial" w:cs="Arial"/>
          <w:sz w:val="20"/>
          <w:szCs w:val="20"/>
        </w:rPr>
        <w:t>, P. B., Opara, U. L., &amp; Al-Said, F. A. J. (2013). Colour measurement and analysis in fresh and processed foods: A review. Food and Bioprocess Technology, 6(1), 36-60.</w:t>
      </w:r>
    </w:p>
    <w:p w14:paraId="14EE7E87" w14:textId="02ACFA42" w:rsidR="00F37538" w:rsidRPr="00052FFA" w:rsidRDefault="00F37538" w:rsidP="00F37538">
      <w:pPr>
        <w:rPr>
          <w:rFonts w:ascii="Arial" w:hAnsi="Arial" w:cs="Arial"/>
        </w:rPr>
      </w:pPr>
    </w:p>
    <w:sectPr w:rsidR="00F37538" w:rsidRPr="00052FF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D960E" w14:textId="77777777" w:rsidR="00EF0DFE" w:rsidRDefault="00EF0DFE" w:rsidP="0021489F">
      <w:pPr>
        <w:spacing w:after="0" w:line="240" w:lineRule="auto"/>
      </w:pPr>
      <w:r>
        <w:separator/>
      </w:r>
    </w:p>
  </w:endnote>
  <w:endnote w:type="continuationSeparator" w:id="0">
    <w:p w14:paraId="559B43F5" w14:textId="77777777" w:rsidR="00EF0DFE" w:rsidRDefault="00EF0DFE" w:rsidP="0021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C39E3" w14:textId="77777777" w:rsidR="00A458DF" w:rsidRDefault="00A45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129286"/>
      <w:docPartObj>
        <w:docPartGallery w:val="Page Numbers (Bottom of Page)"/>
        <w:docPartUnique/>
      </w:docPartObj>
    </w:sdtPr>
    <w:sdtEndPr>
      <w:rPr>
        <w:noProof/>
      </w:rPr>
    </w:sdtEndPr>
    <w:sdtContent>
      <w:p w14:paraId="7FD55DBF" w14:textId="75065C3C" w:rsidR="00461C16" w:rsidRDefault="00461C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17BBD0" w14:textId="77777777" w:rsidR="00461C16" w:rsidRDefault="00461C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B1B65" w14:textId="77777777" w:rsidR="00A458DF" w:rsidRDefault="00A45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FBBD0" w14:textId="77777777" w:rsidR="00EF0DFE" w:rsidRDefault="00EF0DFE" w:rsidP="0021489F">
      <w:pPr>
        <w:spacing w:after="0" w:line="240" w:lineRule="auto"/>
      </w:pPr>
      <w:r>
        <w:separator/>
      </w:r>
    </w:p>
  </w:footnote>
  <w:footnote w:type="continuationSeparator" w:id="0">
    <w:p w14:paraId="34EC9456" w14:textId="77777777" w:rsidR="00EF0DFE" w:rsidRDefault="00EF0DFE" w:rsidP="00214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8A2A8" w14:textId="43892581" w:rsidR="00A458DF" w:rsidRDefault="00A458DF">
    <w:pPr>
      <w:pStyle w:val="Header"/>
    </w:pPr>
    <w:r>
      <w:rPr>
        <w:noProof/>
      </w:rPr>
      <w:pict w14:anchorId="59D46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9643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EE79" w14:textId="32F5F300" w:rsidR="00A458DF" w:rsidRDefault="00A458DF">
    <w:pPr>
      <w:pStyle w:val="Header"/>
    </w:pPr>
    <w:r>
      <w:rPr>
        <w:noProof/>
      </w:rPr>
      <w:pict w14:anchorId="0944E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9644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E286C" w14:textId="27A8762C" w:rsidR="00A458DF" w:rsidRDefault="00A458DF">
    <w:pPr>
      <w:pStyle w:val="Header"/>
    </w:pPr>
    <w:r>
      <w:rPr>
        <w:noProof/>
      </w:rPr>
      <w:pict w14:anchorId="7A263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9643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27FDA"/>
    <w:multiLevelType w:val="hybridMultilevel"/>
    <w:tmpl w:val="308E28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9F"/>
    <w:rsid w:val="00003944"/>
    <w:rsid w:val="00013202"/>
    <w:rsid w:val="00014C02"/>
    <w:rsid w:val="00016A3B"/>
    <w:rsid w:val="00033671"/>
    <w:rsid w:val="00036716"/>
    <w:rsid w:val="0004662B"/>
    <w:rsid w:val="00046660"/>
    <w:rsid w:val="00047F4B"/>
    <w:rsid w:val="0005278C"/>
    <w:rsid w:val="00052FFA"/>
    <w:rsid w:val="000845A6"/>
    <w:rsid w:val="0009200B"/>
    <w:rsid w:val="000A0A62"/>
    <w:rsid w:val="000B07C6"/>
    <w:rsid w:val="000B2D91"/>
    <w:rsid w:val="000C3A21"/>
    <w:rsid w:val="000D2601"/>
    <w:rsid w:val="000E55C7"/>
    <w:rsid w:val="000F1286"/>
    <w:rsid w:val="001076E7"/>
    <w:rsid w:val="001146CE"/>
    <w:rsid w:val="00124CB0"/>
    <w:rsid w:val="0013244E"/>
    <w:rsid w:val="0013643F"/>
    <w:rsid w:val="00140E3A"/>
    <w:rsid w:val="00142BE1"/>
    <w:rsid w:val="00184E8C"/>
    <w:rsid w:val="00192F6F"/>
    <w:rsid w:val="00193244"/>
    <w:rsid w:val="001958A7"/>
    <w:rsid w:val="00197AB4"/>
    <w:rsid w:val="001B1F42"/>
    <w:rsid w:val="001E5A52"/>
    <w:rsid w:val="001F23DF"/>
    <w:rsid w:val="00201CC6"/>
    <w:rsid w:val="00201E6D"/>
    <w:rsid w:val="00202A79"/>
    <w:rsid w:val="00202BFD"/>
    <w:rsid w:val="00212F69"/>
    <w:rsid w:val="0021489F"/>
    <w:rsid w:val="00223A58"/>
    <w:rsid w:val="00271450"/>
    <w:rsid w:val="0028207C"/>
    <w:rsid w:val="00291A0B"/>
    <w:rsid w:val="00292A19"/>
    <w:rsid w:val="0029645E"/>
    <w:rsid w:val="002A0FEE"/>
    <w:rsid w:val="002A3C5C"/>
    <w:rsid w:val="002B3270"/>
    <w:rsid w:val="002D02BC"/>
    <w:rsid w:val="002D107F"/>
    <w:rsid w:val="002D595E"/>
    <w:rsid w:val="002D6F23"/>
    <w:rsid w:val="00311BA1"/>
    <w:rsid w:val="003230C1"/>
    <w:rsid w:val="00336424"/>
    <w:rsid w:val="00351FB3"/>
    <w:rsid w:val="003528A2"/>
    <w:rsid w:val="00353D0B"/>
    <w:rsid w:val="0036345F"/>
    <w:rsid w:val="00365B65"/>
    <w:rsid w:val="00392E5B"/>
    <w:rsid w:val="003A31BF"/>
    <w:rsid w:val="003A6B92"/>
    <w:rsid w:val="003A7970"/>
    <w:rsid w:val="003C1C80"/>
    <w:rsid w:val="003C4EDE"/>
    <w:rsid w:val="003C7AD8"/>
    <w:rsid w:val="003C7EC5"/>
    <w:rsid w:val="003D5CFC"/>
    <w:rsid w:val="003D5FDD"/>
    <w:rsid w:val="003D7CA3"/>
    <w:rsid w:val="003E6701"/>
    <w:rsid w:val="00401C04"/>
    <w:rsid w:val="00403F10"/>
    <w:rsid w:val="00412EA2"/>
    <w:rsid w:val="004149BB"/>
    <w:rsid w:val="00417963"/>
    <w:rsid w:val="00420FD5"/>
    <w:rsid w:val="004349C5"/>
    <w:rsid w:val="004356C9"/>
    <w:rsid w:val="004477B8"/>
    <w:rsid w:val="00452C48"/>
    <w:rsid w:val="0045524C"/>
    <w:rsid w:val="00461C16"/>
    <w:rsid w:val="00464D60"/>
    <w:rsid w:val="00466F2A"/>
    <w:rsid w:val="00477020"/>
    <w:rsid w:val="00480521"/>
    <w:rsid w:val="0049064C"/>
    <w:rsid w:val="00493269"/>
    <w:rsid w:val="00495D79"/>
    <w:rsid w:val="004A69D2"/>
    <w:rsid w:val="004B5ECF"/>
    <w:rsid w:val="004B666D"/>
    <w:rsid w:val="004D22C0"/>
    <w:rsid w:val="004D2E87"/>
    <w:rsid w:val="004D5DAA"/>
    <w:rsid w:val="004E1C9C"/>
    <w:rsid w:val="004E76C5"/>
    <w:rsid w:val="004F0FF1"/>
    <w:rsid w:val="004F3C2C"/>
    <w:rsid w:val="00501CC6"/>
    <w:rsid w:val="00517918"/>
    <w:rsid w:val="00550D29"/>
    <w:rsid w:val="00563B2E"/>
    <w:rsid w:val="00564438"/>
    <w:rsid w:val="0056679A"/>
    <w:rsid w:val="0057774E"/>
    <w:rsid w:val="00581008"/>
    <w:rsid w:val="0059071A"/>
    <w:rsid w:val="005A068A"/>
    <w:rsid w:val="005B7EB6"/>
    <w:rsid w:val="005C12AC"/>
    <w:rsid w:val="005C375F"/>
    <w:rsid w:val="005C4544"/>
    <w:rsid w:val="005C5883"/>
    <w:rsid w:val="005C6D43"/>
    <w:rsid w:val="005D300E"/>
    <w:rsid w:val="005D666B"/>
    <w:rsid w:val="005E49D3"/>
    <w:rsid w:val="0060155E"/>
    <w:rsid w:val="006071B9"/>
    <w:rsid w:val="00607B23"/>
    <w:rsid w:val="00616F1F"/>
    <w:rsid w:val="00617951"/>
    <w:rsid w:val="00627304"/>
    <w:rsid w:val="0062766D"/>
    <w:rsid w:val="00627F82"/>
    <w:rsid w:val="006411EB"/>
    <w:rsid w:val="006434BA"/>
    <w:rsid w:val="00664C96"/>
    <w:rsid w:val="00667C9F"/>
    <w:rsid w:val="0067210C"/>
    <w:rsid w:val="00681189"/>
    <w:rsid w:val="006930F5"/>
    <w:rsid w:val="00695B65"/>
    <w:rsid w:val="006A4201"/>
    <w:rsid w:val="006A75F6"/>
    <w:rsid w:val="006B245F"/>
    <w:rsid w:val="006B6607"/>
    <w:rsid w:val="006C2689"/>
    <w:rsid w:val="006D5070"/>
    <w:rsid w:val="006E05E6"/>
    <w:rsid w:val="006F2FAB"/>
    <w:rsid w:val="00702153"/>
    <w:rsid w:val="0070232E"/>
    <w:rsid w:val="00726854"/>
    <w:rsid w:val="00733F8D"/>
    <w:rsid w:val="007441B4"/>
    <w:rsid w:val="00744C89"/>
    <w:rsid w:val="00777D9C"/>
    <w:rsid w:val="00781D99"/>
    <w:rsid w:val="007949F5"/>
    <w:rsid w:val="0079599A"/>
    <w:rsid w:val="007B2241"/>
    <w:rsid w:val="007B77E9"/>
    <w:rsid w:val="007C416E"/>
    <w:rsid w:val="007E17EE"/>
    <w:rsid w:val="00834B21"/>
    <w:rsid w:val="008414B1"/>
    <w:rsid w:val="00842C69"/>
    <w:rsid w:val="0085339B"/>
    <w:rsid w:val="00860C30"/>
    <w:rsid w:val="00865B4C"/>
    <w:rsid w:val="00875486"/>
    <w:rsid w:val="008756B0"/>
    <w:rsid w:val="00897724"/>
    <w:rsid w:val="008C5CF2"/>
    <w:rsid w:val="008D3CFE"/>
    <w:rsid w:val="008E0B0E"/>
    <w:rsid w:val="008E2DF5"/>
    <w:rsid w:val="008F321D"/>
    <w:rsid w:val="008F68DC"/>
    <w:rsid w:val="00905C98"/>
    <w:rsid w:val="00907736"/>
    <w:rsid w:val="00907975"/>
    <w:rsid w:val="0091751A"/>
    <w:rsid w:val="0092397A"/>
    <w:rsid w:val="00940EF2"/>
    <w:rsid w:val="00952CA5"/>
    <w:rsid w:val="00963000"/>
    <w:rsid w:val="0096545C"/>
    <w:rsid w:val="00986DF8"/>
    <w:rsid w:val="00987779"/>
    <w:rsid w:val="009A2384"/>
    <w:rsid w:val="009A28AB"/>
    <w:rsid w:val="009A7C81"/>
    <w:rsid w:val="009E383C"/>
    <w:rsid w:val="00A0014D"/>
    <w:rsid w:val="00A0278D"/>
    <w:rsid w:val="00A149CA"/>
    <w:rsid w:val="00A1566A"/>
    <w:rsid w:val="00A2087B"/>
    <w:rsid w:val="00A23384"/>
    <w:rsid w:val="00A32D8B"/>
    <w:rsid w:val="00A368CA"/>
    <w:rsid w:val="00A40693"/>
    <w:rsid w:val="00A416AB"/>
    <w:rsid w:val="00A458DF"/>
    <w:rsid w:val="00A71754"/>
    <w:rsid w:val="00A778B9"/>
    <w:rsid w:val="00A8245E"/>
    <w:rsid w:val="00AA2D6C"/>
    <w:rsid w:val="00AB1E02"/>
    <w:rsid w:val="00AB634A"/>
    <w:rsid w:val="00AB72F8"/>
    <w:rsid w:val="00AC13A4"/>
    <w:rsid w:val="00AC18AE"/>
    <w:rsid w:val="00AC2053"/>
    <w:rsid w:val="00AC4840"/>
    <w:rsid w:val="00AC658D"/>
    <w:rsid w:val="00AD4709"/>
    <w:rsid w:val="00AF33DA"/>
    <w:rsid w:val="00B0093A"/>
    <w:rsid w:val="00B177F1"/>
    <w:rsid w:val="00B36574"/>
    <w:rsid w:val="00B3671C"/>
    <w:rsid w:val="00B54EB8"/>
    <w:rsid w:val="00B61CB5"/>
    <w:rsid w:val="00B63B1E"/>
    <w:rsid w:val="00B7064B"/>
    <w:rsid w:val="00B70D90"/>
    <w:rsid w:val="00B8503A"/>
    <w:rsid w:val="00B92384"/>
    <w:rsid w:val="00B97FFE"/>
    <w:rsid w:val="00BA3459"/>
    <w:rsid w:val="00BB136D"/>
    <w:rsid w:val="00BB2373"/>
    <w:rsid w:val="00BC5310"/>
    <w:rsid w:val="00BC797D"/>
    <w:rsid w:val="00BD44B8"/>
    <w:rsid w:val="00BD5344"/>
    <w:rsid w:val="00BE23F2"/>
    <w:rsid w:val="00C02FB3"/>
    <w:rsid w:val="00C1458A"/>
    <w:rsid w:val="00C146E9"/>
    <w:rsid w:val="00C25B07"/>
    <w:rsid w:val="00C300B3"/>
    <w:rsid w:val="00C36AB3"/>
    <w:rsid w:val="00C46A66"/>
    <w:rsid w:val="00C51376"/>
    <w:rsid w:val="00C52D67"/>
    <w:rsid w:val="00C53F9D"/>
    <w:rsid w:val="00C55433"/>
    <w:rsid w:val="00C60E83"/>
    <w:rsid w:val="00C6298B"/>
    <w:rsid w:val="00C65D86"/>
    <w:rsid w:val="00C66C26"/>
    <w:rsid w:val="00C85227"/>
    <w:rsid w:val="00C87CEE"/>
    <w:rsid w:val="00C93E1A"/>
    <w:rsid w:val="00C963D1"/>
    <w:rsid w:val="00CB0E7C"/>
    <w:rsid w:val="00CB1BD4"/>
    <w:rsid w:val="00CB20EF"/>
    <w:rsid w:val="00CD14CA"/>
    <w:rsid w:val="00CD1758"/>
    <w:rsid w:val="00CD371E"/>
    <w:rsid w:val="00D02B44"/>
    <w:rsid w:val="00D03741"/>
    <w:rsid w:val="00D10F1E"/>
    <w:rsid w:val="00D20692"/>
    <w:rsid w:val="00D21FDA"/>
    <w:rsid w:val="00D3630B"/>
    <w:rsid w:val="00D40015"/>
    <w:rsid w:val="00D52728"/>
    <w:rsid w:val="00D53C78"/>
    <w:rsid w:val="00D53CFE"/>
    <w:rsid w:val="00D653E8"/>
    <w:rsid w:val="00D653FD"/>
    <w:rsid w:val="00D70D24"/>
    <w:rsid w:val="00D71648"/>
    <w:rsid w:val="00D7222E"/>
    <w:rsid w:val="00D82B76"/>
    <w:rsid w:val="00D83CA8"/>
    <w:rsid w:val="00D83FFF"/>
    <w:rsid w:val="00D95B2D"/>
    <w:rsid w:val="00D95B3B"/>
    <w:rsid w:val="00D9706F"/>
    <w:rsid w:val="00D97FE9"/>
    <w:rsid w:val="00DB1A7D"/>
    <w:rsid w:val="00DC1525"/>
    <w:rsid w:val="00DC59C7"/>
    <w:rsid w:val="00DD7BD8"/>
    <w:rsid w:val="00DE15CF"/>
    <w:rsid w:val="00DE268A"/>
    <w:rsid w:val="00E0175D"/>
    <w:rsid w:val="00E1063A"/>
    <w:rsid w:val="00E111DA"/>
    <w:rsid w:val="00E262A3"/>
    <w:rsid w:val="00E303CC"/>
    <w:rsid w:val="00E40C2F"/>
    <w:rsid w:val="00E429F2"/>
    <w:rsid w:val="00E46239"/>
    <w:rsid w:val="00E53091"/>
    <w:rsid w:val="00E714D5"/>
    <w:rsid w:val="00E7431F"/>
    <w:rsid w:val="00E80954"/>
    <w:rsid w:val="00EA2EF8"/>
    <w:rsid w:val="00EB6113"/>
    <w:rsid w:val="00EC7183"/>
    <w:rsid w:val="00ED18A9"/>
    <w:rsid w:val="00ED1A08"/>
    <w:rsid w:val="00ED3892"/>
    <w:rsid w:val="00ED42FE"/>
    <w:rsid w:val="00EF0DFE"/>
    <w:rsid w:val="00F007A8"/>
    <w:rsid w:val="00F07218"/>
    <w:rsid w:val="00F23123"/>
    <w:rsid w:val="00F3632C"/>
    <w:rsid w:val="00F37538"/>
    <w:rsid w:val="00F52BA9"/>
    <w:rsid w:val="00F5767A"/>
    <w:rsid w:val="00F626FB"/>
    <w:rsid w:val="00F650E2"/>
    <w:rsid w:val="00F74453"/>
    <w:rsid w:val="00F81538"/>
    <w:rsid w:val="00F83163"/>
    <w:rsid w:val="00F857D4"/>
    <w:rsid w:val="00F973EE"/>
    <w:rsid w:val="00FA2593"/>
    <w:rsid w:val="00FB1016"/>
    <w:rsid w:val="00FC2E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51F514"/>
  <w15:chartTrackingRefBased/>
  <w15:docId w15:val="{B6393855-BC64-45A9-BDEC-FB422754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CFE"/>
  </w:style>
  <w:style w:type="paragraph" w:styleId="Heading1">
    <w:name w:val="heading 1"/>
    <w:basedOn w:val="Normal"/>
    <w:next w:val="Normal"/>
    <w:link w:val="Heading1Char"/>
    <w:uiPriority w:val="9"/>
    <w:qFormat/>
    <w:rsid w:val="002148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48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48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8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48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4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8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48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8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8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48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4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89F"/>
    <w:rPr>
      <w:rFonts w:eastAsiaTheme="majorEastAsia" w:cstheme="majorBidi"/>
      <w:color w:val="272727" w:themeColor="text1" w:themeTint="D8"/>
    </w:rPr>
  </w:style>
  <w:style w:type="paragraph" w:styleId="Title">
    <w:name w:val="Title"/>
    <w:basedOn w:val="Normal"/>
    <w:next w:val="Normal"/>
    <w:link w:val="TitleChar"/>
    <w:uiPriority w:val="10"/>
    <w:qFormat/>
    <w:rsid w:val="00214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89F"/>
    <w:pPr>
      <w:spacing w:before="160"/>
      <w:jc w:val="center"/>
    </w:pPr>
    <w:rPr>
      <w:i/>
      <w:iCs/>
      <w:color w:val="404040" w:themeColor="text1" w:themeTint="BF"/>
    </w:rPr>
  </w:style>
  <w:style w:type="character" w:customStyle="1" w:styleId="QuoteChar">
    <w:name w:val="Quote Char"/>
    <w:basedOn w:val="DefaultParagraphFont"/>
    <w:link w:val="Quote"/>
    <w:uiPriority w:val="29"/>
    <w:rsid w:val="0021489F"/>
    <w:rPr>
      <w:i/>
      <w:iCs/>
      <w:color w:val="404040" w:themeColor="text1" w:themeTint="BF"/>
    </w:rPr>
  </w:style>
  <w:style w:type="paragraph" w:styleId="ListParagraph">
    <w:name w:val="List Paragraph"/>
    <w:basedOn w:val="Normal"/>
    <w:uiPriority w:val="34"/>
    <w:qFormat/>
    <w:rsid w:val="0021489F"/>
    <w:pPr>
      <w:ind w:left="720"/>
      <w:contextualSpacing/>
    </w:pPr>
  </w:style>
  <w:style w:type="character" w:styleId="IntenseEmphasis">
    <w:name w:val="Intense Emphasis"/>
    <w:basedOn w:val="DefaultParagraphFont"/>
    <w:uiPriority w:val="21"/>
    <w:qFormat/>
    <w:rsid w:val="0021489F"/>
    <w:rPr>
      <w:i/>
      <w:iCs/>
      <w:color w:val="2F5496" w:themeColor="accent1" w:themeShade="BF"/>
    </w:rPr>
  </w:style>
  <w:style w:type="paragraph" w:styleId="IntenseQuote">
    <w:name w:val="Intense Quote"/>
    <w:basedOn w:val="Normal"/>
    <w:next w:val="Normal"/>
    <w:link w:val="IntenseQuoteChar"/>
    <w:uiPriority w:val="30"/>
    <w:qFormat/>
    <w:rsid w:val="002148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89F"/>
    <w:rPr>
      <w:i/>
      <w:iCs/>
      <w:color w:val="2F5496" w:themeColor="accent1" w:themeShade="BF"/>
    </w:rPr>
  </w:style>
  <w:style w:type="character" w:styleId="IntenseReference">
    <w:name w:val="Intense Reference"/>
    <w:basedOn w:val="DefaultParagraphFont"/>
    <w:uiPriority w:val="32"/>
    <w:qFormat/>
    <w:rsid w:val="0021489F"/>
    <w:rPr>
      <w:b/>
      <w:bCs/>
      <w:smallCaps/>
      <w:color w:val="2F5496" w:themeColor="accent1" w:themeShade="BF"/>
      <w:spacing w:val="5"/>
    </w:rPr>
  </w:style>
  <w:style w:type="paragraph" w:styleId="Header">
    <w:name w:val="header"/>
    <w:basedOn w:val="Normal"/>
    <w:link w:val="HeaderChar"/>
    <w:uiPriority w:val="99"/>
    <w:unhideWhenUsed/>
    <w:rsid w:val="00214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89F"/>
  </w:style>
  <w:style w:type="paragraph" w:styleId="Footer">
    <w:name w:val="footer"/>
    <w:basedOn w:val="Normal"/>
    <w:link w:val="FooterChar"/>
    <w:uiPriority w:val="99"/>
    <w:unhideWhenUsed/>
    <w:rsid w:val="00214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89F"/>
  </w:style>
  <w:style w:type="character" w:styleId="Hyperlink">
    <w:name w:val="Hyperlink"/>
    <w:basedOn w:val="DefaultParagraphFont"/>
    <w:uiPriority w:val="99"/>
    <w:unhideWhenUsed/>
    <w:rsid w:val="005C4544"/>
    <w:rPr>
      <w:color w:val="0563C1" w:themeColor="hyperlink"/>
      <w:u w:val="single"/>
    </w:rPr>
  </w:style>
  <w:style w:type="character" w:styleId="UnresolvedMention">
    <w:name w:val="Unresolved Mention"/>
    <w:basedOn w:val="DefaultParagraphFont"/>
    <w:uiPriority w:val="99"/>
    <w:semiHidden/>
    <w:unhideWhenUsed/>
    <w:rsid w:val="005C4544"/>
    <w:rPr>
      <w:color w:val="605E5C"/>
      <w:shd w:val="clear" w:color="auto" w:fill="E1DFDD"/>
    </w:rPr>
  </w:style>
  <w:style w:type="table" w:styleId="TableGrid">
    <w:name w:val="Table Grid"/>
    <w:basedOn w:val="TableNormal"/>
    <w:uiPriority w:val="39"/>
    <w:rsid w:val="00464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3630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0336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nhb.gov.in/report_files/banana/BANANA.htm?utm_source=chatgpt.com" TargetMode="External"/><Relationship Id="rId4" Type="http://schemas.openxmlformats.org/officeDocument/2006/relationships/settings" Target="settings.xml"/><Relationship Id="rId9" Type="http://schemas.openxmlformats.org/officeDocument/2006/relationships/hyperlink" Target="http://www.fao.org/faosta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36657-66A7-4942-8A86-2D308F840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9</Pages>
  <Words>4358</Words>
  <Characters>24845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Bhanu Kumar S</dc:creator>
  <cp:keywords/>
  <dc:description/>
  <cp:lastModifiedBy>SDI 1084</cp:lastModifiedBy>
  <cp:revision>502</cp:revision>
  <dcterms:created xsi:type="dcterms:W3CDTF">2025-12-22T09:54:00Z</dcterms:created>
  <dcterms:modified xsi:type="dcterms:W3CDTF">2026-02-28T08:43:00Z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38dac0f1-bd2d-41b0-8e0e-5b2370a9a462</vt:lpwstr>
  </property>
</Properties>
</file>