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3A75" w:rsidRPr="00DB0747" w:rsidRDefault="00553A7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53A75" w:rsidRPr="00DB0747">
        <w:trPr>
          <w:trHeight w:val="290"/>
        </w:trPr>
        <w:tc>
          <w:tcPr>
            <w:tcW w:w="20934" w:type="dxa"/>
            <w:gridSpan w:val="2"/>
            <w:tcBorders>
              <w:top w:val="nil"/>
              <w:left w:val="nil"/>
              <w:right w:val="nil"/>
            </w:tcBorders>
          </w:tcPr>
          <w:p w:rsidR="00553A75" w:rsidRPr="00DB0747" w:rsidRDefault="00553A75">
            <w:pPr>
              <w:pStyle w:val="Heading2"/>
              <w:jc w:val="left"/>
              <w:rPr>
                <w:rFonts w:ascii="Arial" w:eastAsia="Arial" w:hAnsi="Arial" w:cs="Arial"/>
                <w:b w:val="0"/>
                <w:bCs w:val="0"/>
              </w:rPr>
            </w:pPr>
          </w:p>
        </w:tc>
      </w:tr>
      <w:tr w:rsidR="00553A75" w:rsidRPr="00DB0747">
        <w:trPr>
          <w:trHeight w:val="290"/>
        </w:trPr>
        <w:tc>
          <w:tcPr>
            <w:tcW w:w="5167" w:type="dxa"/>
          </w:tcPr>
          <w:p w:rsidR="00553A75" w:rsidRPr="00DB0747" w:rsidRDefault="00E00848">
            <w:pPr>
              <w:pBdr>
                <w:top w:val="nil"/>
                <w:left w:val="nil"/>
                <w:bottom w:val="nil"/>
                <w:right w:val="nil"/>
                <w:between w:val="nil"/>
              </w:pBdr>
              <w:ind w:left="90"/>
              <w:rPr>
                <w:rFonts w:ascii="Arial" w:eastAsia="Arial" w:hAnsi="Arial" w:cs="Arial"/>
                <w:color w:val="000000"/>
                <w:sz w:val="20"/>
                <w:szCs w:val="20"/>
              </w:rPr>
            </w:pPr>
            <w:r w:rsidRPr="00DB074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53A75" w:rsidRPr="00DB0747" w:rsidRDefault="0044598D">
            <w:pPr>
              <w:rPr>
                <w:rFonts w:ascii="Arial" w:eastAsia="Arial" w:hAnsi="Arial" w:cs="Arial"/>
                <w:color w:val="0000FF"/>
                <w:sz w:val="20"/>
                <w:szCs w:val="20"/>
              </w:rPr>
            </w:pPr>
            <w:hyperlink r:id="rId6">
              <w:r w:rsidR="00E00848" w:rsidRPr="00DB0747">
                <w:rPr>
                  <w:rFonts w:ascii="Arial" w:eastAsia="Arial" w:hAnsi="Arial" w:cs="Arial"/>
                  <w:b/>
                  <w:bCs/>
                  <w:color w:val="0000FF"/>
                  <w:sz w:val="20"/>
                  <w:szCs w:val="20"/>
                  <w:u w:val="single"/>
                </w:rPr>
                <w:t>Journal of Pharmaceutical Research International</w:t>
              </w:r>
            </w:hyperlink>
            <w:r w:rsidR="00E00848" w:rsidRPr="00DB0747">
              <w:rPr>
                <w:rFonts w:ascii="Arial" w:eastAsia="Arial" w:hAnsi="Arial" w:cs="Arial"/>
                <w:b/>
                <w:bCs/>
                <w:color w:val="0000FF"/>
                <w:sz w:val="20"/>
                <w:szCs w:val="20"/>
              </w:rPr>
              <w:t xml:space="preserve"> </w:t>
            </w:r>
          </w:p>
        </w:tc>
      </w:tr>
      <w:tr w:rsidR="00553A75" w:rsidRPr="00DB0747">
        <w:trPr>
          <w:trHeight w:val="290"/>
        </w:trPr>
        <w:tc>
          <w:tcPr>
            <w:tcW w:w="5167" w:type="dxa"/>
          </w:tcPr>
          <w:p w:rsidR="00553A75" w:rsidRPr="00DB0747" w:rsidRDefault="00E00848">
            <w:pPr>
              <w:pBdr>
                <w:top w:val="nil"/>
                <w:left w:val="nil"/>
                <w:bottom w:val="nil"/>
                <w:right w:val="nil"/>
                <w:between w:val="nil"/>
              </w:pBdr>
              <w:ind w:left="90"/>
              <w:rPr>
                <w:rFonts w:ascii="Arial" w:eastAsia="Arial" w:hAnsi="Arial" w:cs="Arial"/>
                <w:color w:val="000000"/>
                <w:sz w:val="20"/>
                <w:szCs w:val="20"/>
              </w:rPr>
            </w:pPr>
            <w:r w:rsidRPr="00DB074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53A75" w:rsidRPr="00DB0747" w:rsidRDefault="00E00848">
            <w:pPr>
              <w:pBdr>
                <w:top w:val="nil"/>
                <w:left w:val="nil"/>
                <w:bottom w:val="nil"/>
                <w:right w:val="nil"/>
                <w:between w:val="nil"/>
              </w:pBdr>
              <w:rPr>
                <w:rFonts w:ascii="Arial" w:eastAsia="Arial" w:hAnsi="Arial" w:cs="Arial"/>
                <w:color w:val="000000"/>
                <w:sz w:val="20"/>
                <w:szCs w:val="20"/>
              </w:rPr>
            </w:pPr>
            <w:r w:rsidRPr="00DB0747">
              <w:rPr>
                <w:rFonts w:ascii="Arial" w:eastAsia="Arial" w:hAnsi="Arial" w:cs="Arial"/>
                <w:b/>
                <w:bCs/>
                <w:color w:val="000000"/>
                <w:sz w:val="20"/>
                <w:szCs w:val="20"/>
              </w:rPr>
              <w:t>Ms_JPRI_153423</w:t>
            </w:r>
          </w:p>
        </w:tc>
      </w:tr>
      <w:tr w:rsidR="00553A75" w:rsidRPr="00DB0747">
        <w:trPr>
          <w:trHeight w:val="650"/>
        </w:trPr>
        <w:tc>
          <w:tcPr>
            <w:tcW w:w="5167" w:type="dxa"/>
          </w:tcPr>
          <w:p w:rsidR="00553A75" w:rsidRPr="00DB0747" w:rsidRDefault="00E00848">
            <w:pPr>
              <w:pBdr>
                <w:top w:val="nil"/>
                <w:left w:val="nil"/>
                <w:bottom w:val="nil"/>
                <w:right w:val="nil"/>
                <w:between w:val="nil"/>
              </w:pBdr>
              <w:ind w:left="90"/>
              <w:rPr>
                <w:rFonts w:ascii="Arial" w:eastAsia="Arial" w:hAnsi="Arial" w:cs="Arial"/>
                <w:color w:val="000000"/>
                <w:sz w:val="20"/>
                <w:szCs w:val="20"/>
              </w:rPr>
            </w:pPr>
            <w:r w:rsidRPr="00DB074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53A75" w:rsidRPr="00DB0747" w:rsidRDefault="00E00848">
            <w:pPr>
              <w:pBdr>
                <w:top w:val="nil"/>
                <w:left w:val="nil"/>
                <w:bottom w:val="nil"/>
                <w:right w:val="nil"/>
                <w:between w:val="nil"/>
              </w:pBdr>
              <w:rPr>
                <w:rFonts w:ascii="Arial" w:eastAsia="Arial" w:hAnsi="Arial" w:cs="Arial"/>
                <w:color w:val="000000"/>
                <w:sz w:val="20"/>
                <w:szCs w:val="20"/>
              </w:rPr>
            </w:pPr>
            <w:r w:rsidRPr="00DB0747">
              <w:rPr>
                <w:rFonts w:ascii="Arial" w:eastAsia="Arial" w:hAnsi="Arial" w:cs="Arial"/>
                <w:b/>
                <w:bCs/>
                <w:color w:val="000000"/>
                <w:sz w:val="20"/>
                <w:szCs w:val="20"/>
              </w:rPr>
              <w:t>Global development delay with microcephaly and left side hydroureteronephrosis</w:t>
            </w:r>
          </w:p>
        </w:tc>
      </w:tr>
      <w:tr w:rsidR="00553A75" w:rsidRPr="00DB0747">
        <w:trPr>
          <w:trHeight w:val="332"/>
        </w:trPr>
        <w:tc>
          <w:tcPr>
            <w:tcW w:w="5167" w:type="dxa"/>
          </w:tcPr>
          <w:p w:rsidR="00553A75" w:rsidRPr="00DB0747" w:rsidRDefault="00E00848">
            <w:pPr>
              <w:pBdr>
                <w:top w:val="nil"/>
                <w:left w:val="nil"/>
                <w:bottom w:val="nil"/>
                <w:right w:val="nil"/>
                <w:between w:val="nil"/>
              </w:pBdr>
              <w:ind w:left="90"/>
              <w:rPr>
                <w:rFonts w:ascii="Arial" w:eastAsia="Arial" w:hAnsi="Arial" w:cs="Arial"/>
                <w:color w:val="000000"/>
                <w:sz w:val="20"/>
                <w:szCs w:val="20"/>
              </w:rPr>
            </w:pPr>
            <w:r w:rsidRPr="00DB074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53A75" w:rsidRPr="00DB0747" w:rsidRDefault="00E00848">
            <w:pPr>
              <w:pBdr>
                <w:top w:val="nil"/>
                <w:left w:val="nil"/>
                <w:bottom w:val="nil"/>
                <w:right w:val="nil"/>
                <w:between w:val="nil"/>
              </w:pBdr>
              <w:rPr>
                <w:rFonts w:ascii="Arial" w:eastAsia="Arial" w:hAnsi="Arial" w:cs="Arial"/>
                <w:color w:val="000000"/>
                <w:sz w:val="20"/>
                <w:szCs w:val="20"/>
              </w:rPr>
            </w:pPr>
            <w:r w:rsidRPr="00DB0747">
              <w:rPr>
                <w:rFonts w:ascii="Arial" w:eastAsia="Arial" w:hAnsi="Arial" w:cs="Arial"/>
                <w:b/>
                <w:bCs/>
                <w:color w:val="000000"/>
                <w:sz w:val="20"/>
                <w:szCs w:val="20"/>
              </w:rPr>
              <w:t>Case report</w:t>
            </w:r>
          </w:p>
        </w:tc>
      </w:tr>
    </w:tbl>
    <w:p w:rsidR="00553A75" w:rsidRPr="00DB0747" w:rsidRDefault="00553A75">
      <w:pPr>
        <w:rPr>
          <w:rFonts w:ascii="Arial" w:hAnsi="Arial" w:cs="Arial"/>
          <w:sz w:val="20"/>
          <w:szCs w:val="20"/>
        </w:rPr>
      </w:pPr>
      <w:bookmarkStart w:id="0" w:name="_iepemzsspnkb" w:colFirst="0" w:colLast="0"/>
      <w:bookmarkStart w:id="1" w:name="_42a5a7rlzvvc"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53A75" w:rsidRPr="00DB0747">
        <w:tc>
          <w:tcPr>
            <w:tcW w:w="21150" w:type="dxa"/>
            <w:gridSpan w:val="3"/>
            <w:tcBorders>
              <w:top w:val="nil"/>
              <w:left w:val="nil"/>
              <w:right w:val="nil"/>
            </w:tcBorders>
          </w:tcPr>
          <w:p w:rsidR="00553A75" w:rsidRPr="00DB0747" w:rsidRDefault="00E00848">
            <w:pPr>
              <w:pStyle w:val="Heading2"/>
              <w:jc w:val="left"/>
              <w:rPr>
                <w:rFonts w:ascii="Arial" w:eastAsia="Times New Roman" w:hAnsi="Arial" w:cs="Arial"/>
              </w:rPr>
            </w:pPr>
            <w:r w:rsidRPr="00DB0747">
              <w:rPr>
                <w:rFonts w:ascii="Arial" w:eastAsia="Times New Roman" w:hAnsi="Arial" w:cs="Arial"/>
                <w:highlight w:val="yellow"/>
              </w:rPr>
              <w:t>PART  1:</w:t>
            </w:r>
            <w:r w:rsidRPr="00DB0747">
              <w:rPr>
                <w:rFonts w:ascii="Arial" w:eastAsia="Times New Roman" w:hAnsi="Arial" w:cs="Arial"/>
              </w:rPr>
              <w:t xml:space="preserve"> Comments</w:t>
            </w:r>
          </w:p>
          <w:p w:rsidR="00553A75" w:rsidRPr="00DB0747" w:rsidRDefault="00553A75">
            <w:pPr>
              <w:rPr>
                <w:rFonts w:ascii="Arial" w:hAnsi="Arial" w:cs="Arial"/>
                <w:sz w:val="20"/>
                <w:szCs w:val="20"/>
              </w:rPr>
            </w:pPr>
          </w:p>
        </w:tc>
      </w:tr>
      <w:tr w:rsidR="00553A75" w:rsidRPr="00DB0747">
        <w:tc>
          <w:tcPr>
            <w:tcW w:w="5351" w:type="dxa"/>
          </w:tcPr>
          <w:p w:rsidR="00553A75" w:rsidRPr="00DB0747" w:rsidRDefault="00553A75">
            <w:pPr>
              <w:pStyle w:val="Heading2"/>
              <w:jc w:val="left"/>
              <w:rPr>
                <w:rFonts w:ascii="Arial" w:eastAsia="Times New Roman" w:hAnsi="Arial" w:cs="Arial"/>
              </w:rPr>
            </w:pPr>
          </w:p>
        </w:tc>
        <w:tc>
          <w:tcPr>
            <w:tcW w:w="9357" w:type="dxa"/>
          </w:tcPr>
          <w:p w:rsidR="00553A75" w:rsidRPr="00DB0747" w:rsidRDefault="00E00848">
            <w:pPr>
              <w:pStyle w:val="Heading2"/>
              <w:jc w:val="left"/>
              <w:rPr>
                <w:rFonts w:ascii="Arial" w:eastAsia="Times New Roman" w:hAnsi="Arial" w:cs="Arial"/>
              </w:rPr>
            </w:pPr>
            <w:r w:rsidRPr="00DB0747">
              <w:rPr>
                <w:rFonts w:ascii="Arial" w:eastAsia="Times New Roman" w:hAnsi="Arial" w:cs="Arial"/>
              </w:rPr>
              <w:t>Reviewer’s comment</w:t>
            </w:r>
          </w:p>
          <w:p w:rsidR="00553A75" w:rsidRPr="00DB0747" w:rsidRDefault="00553A75" w:rsidP="000115AC">
            <w:pPr>
              <w:rPr>
                <w:rFonts w:ascii="Arial" w:hAnsi="Arial" w:cs="Arial"/>
                <w:sz w:val="20"/>
                <w:szCs w:val="20"/>
              </w:rPr>
            </w:pPr>
          </w:p>
        </w:tc>
        <w:tc>
          <w:tcPr>
            <w:tcW w:w="6442" w:type="dxa"/>
          </w:tcPr>
          <w:p w:rsidR="00553A75" w:rsidRPr="00DB0747" w:rsidRDefault="00E00848">
            <w:pPr>
              <w:spacing w:after="160" w:line="254" w:lineRule="auto"/>
              <w:rPr>
                <w:rFonts w:ascii="Arial" w:hAnsi="Arial" w:cs="Arial"/>
                <w:sz w:val="20"/>
                <w:szCs w:val="20"/>
              </w:rPr>
            </w:pPr>
            <w:r w:rsidRPr="00DB0747">
              <w:rPr>
                <w:rFonts w:ascii="Arial" w:hAnsi="Arial" w:cs="Arial"/>
                <w:b/>
                <w:bCs/>
                <w:sz w:val="20"/>
                <w:szCs w:val="20"/>
              </w:rPr>
              <w:t>Author’s Feedback</w:t>
            </w:r>
            <w:r w:rsidRPr="00DB0747">
              <w:rPr>
                <w:rFonts w:ascii="Arial" w:hAnsi="Arial" w:cs="Arial"/>
                <w:sz w:val="20"/>
                <w:szCs w:val="20"/>
              </w:rPr>
              <w:t xml:space="preserve"> (It is mandatory that authors should write his/her feedback here)</w:t>
            </w:r>
          </w:p>
          <w:p w:rsidR="00553A75" w:rsidRPr="00DB0747" w:rsidRDefault="00553A75">
            <w:pPr>
              <w:pStyle w:val="Heading2"/>
              <w:jc w:val="left"/>
              <w:rPr>
                <w:rFonts w:ascii="Arial" w:eastAsia="Times New Roman" w:hAnsi="Arial" w:cs="Arial"/>
                <w:b w:val="0"/>
                <w:bCs w:val="0"/>
              </w:rPr>
            </w:pPr>
          </w:p>
        </w:tc>
      </w:tr>
      <w:tr w:rsidR="00553A75" w:rsidRPr="00DB0747">
        <w:trPr>
          <w:trHeight w:val="1264"/>
        </w:trPr>
        <w:tc>
          <w:tcPr>
            <w:tcW w:w="5351" w:type="dxa"/>
          </w:tcPr>
          <w:p w:rsidR="00553A75" w:rsidRPr="00DB0747" w:rsidRDefault="00E00848">
            <w:pPr>
              <w:ind w:left="360"/>
              <w:rPr>
                <w:rFonts w:ascii="Arial" w:hAnsi="Arial" w:cs="Arial"/>
                <w:sz w:val="20"/>
                <w:szCs w:val="20"/>
              </w:rPr>
            </w:pPr>
            <w:r w:rsidRPr="00DB0747">
              <w:rPr>
                <w:rFonts w:ascii="Arial" w:hAnsi="Arial" w:cs="Arial"/>
                <w:b/>
                <w:bCs/>
                <w:sz w:val="20"/>
                <w:szCs w:val="20"/>
              </w:rPr>
              <w:t>Please write a few sentences regarding the importance of this manuscript for the scientific community. A minimum of 3-4 sentences may be required for this part.</w:t>
            </w:r>
          </w:p>
          <w:p w:rsidR="00553A75" w:rsidRPr="00DB0747" w:rsidRDefault="00553A75">
            <w:pPr>
              <w:ind w:left="360"/>
              <w:rPr>
                <w:rFonts w:ascii="Arial" w:hAnsi="Arial" w:cs="Arial"/>
                <w:sz w:val="20"/>
                <w:szCs w:val="20"/>
              </w:rPr>
            </w:pPr>
          </w:p>
        </w:tc>
        <w:tc>
          <w:tcPr>
            <w:tcW w:w="9357" w:type="dxa"/>
          </w:tcPr>
          <w:p w:rsidR="00553A75" w:rsidRPr="00DB0747" w:rsidRDefault="00553A75">
            <w:pPr>
              <w:pBdr>
                <w:top w:val="nil"/>
                <w:left w:val="nil"/>
                <w:bottom w:val="nil"/>
                <w:right w:val="nil"/>
                <w:between w:val="nil"/>
              </w:pBdr>
              <w:rPr>
                <w:rFonts w:ascii="Arial" w:hAnsi="Arial" w:cs="Arial"/>
                <w:sz w:val="20"/>
                <w:szCs w:val="20"/>
              </w:rPr>
            </w:pPr>
          </w:p>
          <w:p w:rsidR="00553A75" w:rsidRPr="00DB0747" w:rsidRDefault="00E00848">
            <w:pPr>
              <w:pBdr>
                <w:top w:val="nil"/>
                <w:left w:val="nil"/>
                <w:bottom w:val="nil"/>
                <w:right w:val="nil"/>
                <w:between w:val="nil"/>
              </w:pBdr>
              <w:rPr>
                <w:rFonts w:ascii="Arial" w:hAnsi="Arial" w:cs="Arial"/>
                <w:sz w:val="20"/>
                <w:szCs w:val="20"/>
              </w:rPr>
            </w:pPr>
            <w:r w:rsidRPr="00DB0747">
              <w:rPr>
                <w:rFonts w:ascii="Arial" w:hAnsi="Arial" w:cs="Arial"/>
                <w:sz w:val="20"/>
                <w:szCs w:val="20"/>
              </w:rPr>
              <w:t xml:space="preserve">This manuscript highlights the clinical complexity of managing a </w:t>
            </w:r>
            <w:proofErr w:type="spellStart"/>
            <w:r w:rsidRPr="00DB0747">
              <w:rPr>
                <w:rFonts w:ascii="Arial" w:hAnsi="Arial" w:cs="Arial"/>
                <w:sz w:val="20"/>
                <w:szCs w:val="20"/>
              </w:rPr>
              <w:t>pediatric</w:t>
            </w:r>
            <w:proofErr w:type="spellEnd"/>
            <w:r w:rsidRPr="00DB0747">
              <w:rPr>
                <w:rFonts w:ascii="Arial" w:hAnsi="Arial" w:cs="Arial"/>
                <w:sz w:val="20"/>
                <w:szCs w:val="20"/>
              </w:rPr>
              <w:t xml:space="preserve"> patient with global developmental delay accompanied by microcephaly and congenital renal pathology. Such cases are important for the scientific community because they emphasize the need for comprehensive, multidisciplinary evaluation when neurodevelopmental disorders present with systemic comorbidities. The report also underscores the pharmacological challenges involved in treating seizures and infection in children with potential renal compromise, which has implications for drug selection, dosing, and safety monitoring. By drawing attention to the coexistence of neurological and renal abnormalities, the manuscript contributes to a broader understanding of integrated </w:t>
            </w:r>
            <w:proofErr w:type="spellStart"/>
            <w:r w:rsidRPr="00DB0747">
              <w:rPr>
                <w:rFonts w:ascii="Arial" w:hAnsi="Arial" w:cs="Arial"/>
                <w:sz w:val="20"/>
                <w:szCs w:val="20"/>
              </w:rPr>
              <w:t>pediatric</w:t>
            </w:r>
            <w:proofErr w:type="spellEnd"/>
            <w:r w:rsidRPr="00DB0747">
              <w:rPr>
                <w:rFonts w:ascii="Arial" w:hAnsi="Arial" w:cs="Arial"/>
                <w:sz w:val="20"/>
                <w:szCs w:val="20"/>
              </w:rPr>
              <w:t xml:space="preserve"> care and may encourage clinicians to adopt more holistic diagnostic and therapeutic approaches.</w:t>
            </w:r>
          </w:p>
          <w:p w:rsidR="00553A75" w:rsidRPr="00DB0747" w:rsidRDefault="00553A75">
            <w:pPr>
              <w:pBdr>
                <w:top w:val="nil"/>
                <w:left w:val="nil"/>
                <w:bottom w:val="nil"/>
                <w:right w:val="nil"/>
                <w:between w:val="nil"/>
              </w:pBdr>
              <w:rPr>
                <w:rFonts w:ascii="Arial" w:hAnsi="Arial" w:cs="Arial"/>
                <w:sz w:val="20"/>
                <w:szCs w:val="20"/>
              </w:rPr>
            </w:pPr>
          </w:p>
        </w:tc>
        <w:tc>
          <w:tcPr>
            <w:tcW w:w="6442" w:type="dxa"/>
          </w:tcPr>
          <w:p w:rsidR="00553A75" w:rsidRPr="00DB0747" w:rsidRDefault="00553A75">
            <w:pPr>
              <w:pStyle w:val="Heading2"/>
              <w:jc w:val="left"/>
              <w:rPr>
                <w:rFonts w:ascii="Arial" w:eastAsia="Times New Roman" w:hAnsi="Arial" w:cs="Arial"/>
                <w:b w:val="0"/>
                <w:bCs w:val="0"/>
              </w:rPr>
            </w:pPr>
          </w:p>
        </w:tc>
      </w:tr>
      <w:tr w:rsidR="00553A75" w:rsidRPr="00DB0747">
        <w:trPr>
          <w:trHeight w:val="1262"/>
        </w:trPr>
        <w:tc>
          <w:tcPr>
            <w:tcW w:w="5351" w:type="dxa"/>
          </w:tcPr>
          <w:p w:rsidR="00553A75" w:rsidRPr="00DB0747" w:rsidRDefault="00E00848">
            <w:pPr>
              <w:ind w:left="360"/>
              <w:rPr>
                <w:rFonts w:ascii="Arial" w:hAnsi="Arial" w:cs="Arial"/>
                <w:sz w:val="20"/>
                <w:szCs w:val="20"/>
              </w:rPr>
            </w:pPr>
            <w:r w:rsidRPr="00DB0747">
              <w:rPr>
                <w:rFonts w:ascii="Arial" w:hAnsi="Arial" w:cs="Arial"/>
                <w:b/>
                <w:bCs/>
                <w:sz w:val="20"/>
                <w:szCs w:val="20"/>
              </w:rPr>
              <w:t>Is the title of the article suitable?</w:t>
            </w:r>
          </w:p>
          <w:p w:rsidR="00553A75" w:rsidRPr="00DB0747" w:rsidRDefault="00E00848">
            <w:pPr>
              <w:ind w:left="360"/>
              <w:rPr>
                <w:rFonts w:ascii="Arial" w:hAnsi="Arial" w:cs="Arial"/>
                <w:sz w:val="20"/>
                <w:szCs w:val="20"/>
              </w:rPr>
            </w:pPr>
            <w:r w:rsidRPr="00DB0747">
              <w:rPr>
                <w:rFonts w:ascii="Arial" w:hAnsi="Arial" w:cs="Arial"/>
                <w:b/>
                <w:bCs/>
                <w:sz w:val="20"/>
                <w:szCs w:val="20"/>
              </w:rPr>
              <w:t>(If not please suggest an alternative title)</w:t>
            </w:r>
          </w:p>
          <w:p w:rsidR="00553A75" w:rsidRPr="00DB0747" w:rsidRDefault="00553A75">
            <w:pPr>
              <w:pStyle w:val="Heading2"/>
              <w:jc w:val="left"/>
              <w:rPr>
                <w:rFonts w:ascii="Arial" w:eastAsia="Times New Roman" w:hAnsi="Arial" w:cs="Arial"/>
                <w:u w:val="single"/>
              </w:rPr>
            </w:pPr>
          </w:p>
        </w:tc>
        <w:tc>
          <w:tcPr>
            <w:tcW w:w="9357" w:type="dxa"/>
          </w:tcPr>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 xml:space="preserve">The current title, “Global development delay with microcephaly and left side hydroureteronephrosis,” communicates the main clinical elements of the case but would benefit from improved clarity and grammatical precision, particularly by using “global developmental delay” (standard phrasing) and revising “left side hydroureteronephrosis” to “left-sided hydroureteronephrosis”; an improved alternative title is “Global Developmental Delay Associated with Microcephaly and Left-Sided Hydroureteronephrosis: A </w:t>
            </w:r>
            <w:proofErr w:type="spellStart"/>
            <w:r w:rsidRPr="00DB0747">
              <w:rPr>
                <w:rFonts w:ascii="Arial" w:hAnsi="Arial" w:cs="Arial"/>
                <w:sz w:val="20"/>
                <w:szCs w:val="20"/>
              </w:rPr>
              <w:t>Pediatric</w:t>
            </w:r>
            <w:proofErr w:type="spellEnd"/>
            <w:r w:rsidRPr="00DB0747">
              <w:rPr>
                <w:rFonts w:ascii="Arial" w:hAnsi="Arial" w:cs="Arial"/>
                <w:sz w:val="20"/>
                <w:szCs w:val="20"/>
              </w:rPr>
              <w:t xml:space="preserve"> Case Report,” which reads more professionally and aligns better with scholarly conventions.</w:t>
            </w:r>
          </w:p>
          <w:p w:rsidR="00553A75" w:rsidRPr="00DB0747" w:rsidRDefault="00553A75">
            <w:pPr>
              <w:rPr>
                <w:rFonts w:ascii="Arial" w:hAnsi="Arial" w:cs="Arial"/>
                <w:sz w:val="20"/>
                <w:szCs w:val="20"/>
              </w:rPr>
            </w:pPr>
          </w:p>
        </w:tc>
        <w:tc>
          <w:tcPr>
            <w:tcW w:w="6442" w:type="dxa"/>
          </w:tcPr>
          <w:p w:rsidR="00553A75" w:rsidRPr="00DB0747" w:rsidRDefault="00A768BD">
            <w:pPr>
              <w:pStyle w:val="Heading2"/>
              <w:jc w:val="left"/>
              <w:rPr>
                <w:rFonts w:ascii="Arial" w:eastAsia="Times New Roman" w:hAnsi="Arial" w:cs="Arial"/>
                <w:b w:val="0"/>
                <w:bCs w:val="0"/>
              </w:rPr>
            </w:pPr>
            <w:r w:rsidRPr="00DB0747">
              <w:rPr>
                <w:rFonts w:ascii="Arial" w:eastAsia="Times New Roman" w:hAnsi="Arial" w:cs="Arial"/>
                <w:b w:val="0"/>
                <w:bCs w:val="0"/>
              </w:rPr>
              <w:t xml:space="preserve">Title is modified </w:t>
            </w:r>
          </w:p>
        </w:tc>
      </w:tr>
      <w:tr w:rsidR="00553A75" w:rsidRPr="00DB0747">
        <w:trPr>
          <w:trHeight w:val="1262"/>
        </w:trPr>
        <w:tc>
          <w:tcPr>
            <w:tcW w:w="5351" w:type="dxa"/>
          </w:tcPr>
          <w:p w:rsidR="00553A75" w:rsidRPr="00DB0747" w:rsidRDefault="00E00848">
            <w:pPr>
              <w:pStyle w:val="Heading2"/>
              <w:ind w:left="360"/>
              <w:jc w:val="left"/>
              <w:rPr>
                <w:rFonts w:ascii="Arial" w:eastAsia="Times New Roman" w:hAnsi="Arial" w:cs="Arial"/>
              </w:rPr>
            </w:pPr>
            <w:r w:rsidRPr="00DB0747">
              <w:rPr>
                <w:rFonts w:ascii="Arial" w:eastAsia="Times New Roman" w:hAnsi="Arial" w:cs="Arial"/>
              </w:rPr>
              <w:lastRenderedPageBreak/>
              <w:t>Is the abstract of the article comprehensive? Do you suggest the addition (or deletion) of some points in this section? Please write your suggestions here.</w:t>
            </w:r>
          </w:p>
          <w:p w:rsidR="00553A75" w:rsidRPr="00DB0747" w:rsidRDefault="00553A75">
            <w:pPr>
              <w:pStyle w:val="Heading2"/>
              <w:jc w:val="left"/>
              <w:rPr>
                <w:rFonts w:ascii="Arial" w:eastAsia="Times New Roman" w:hAnsi="Arial" w:cs="Arial"/>
                <w:u w:val="single"/>
              </w:rPr>
            </w:pPr>
          </w:p>
        </w:tc>
        <w:tc>
          <w:tcPr>
            <w:tcW w:w="9357" w:type="dxa"/>
          </w:tcPr>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 xml:space="preserve">The abstract provides a general description of global developmental delay but remains broad and does not clearly highlight the specific clinical profile of the reported child or the therapeutic aspects most relevant to the journal’s readership; it would be strengthened by briefly mentioning the seizure presentation and pharmacological management, the coexisting renal pathology and its implications for treatment and safety monitoring, and a clear one-sentence clinical learning point derived from this case, while also removing or reducing the emphasis on autism since it is not directly developed or </w:t>
            </w:r>
            <w:proofErr w:type="spellStart"/>
            <w:r w:rsidRPr="00DB0747">
              <w:rPr>
                <w:rFonts w:ascii="Arial" w:hAnsi="Arial" w:cs="Arial"/>
                <w:sz w:val="20"/>
                <w:szCs w:val="20"/>
              </w:rPr>
              <w:t>analyzed</w:t>
            </w:r>
            <w:proofErr w:type="spellEnd"/>
            <w:r w:rsidRPr="00DB0747">
              <w:rPr>
                <w:rFonts w:ascii="Arial" w:hAnsi="Arial" w:cs="Arial"/>
                <w:sz w:val="20"/>
                <w:szCs w:val="20"/>
              </w:rPr>
              <w:t xml:space="preserve"> in the manuscript.</w:t>
            </w:r>
          </w:p>
          <w:p w:rsidR="00553A75" w:rsidRPr="00DB0747" w:rsidRDefault="00553A75">
            <w:pPr>
              <w:rPr>
                <w:rFonts w:ascii="Arial" w:hAnsi="Arial" w:cs="Arial"/>
                <w:sz w:val="20"/>
                <w:szCs w:val="20"/>
              </w:rPr>
            </w:pPr>
          </w:p>
        </w:tc>
        <w:tc>
          <w:tcPr>
            <w:tcW w:w="6442" w:type="dxa"/>
          </w:tcPr>
          <w:p w:rsidR="00553A75" w:rsidRPr="00DB0747" w:rsidRDefault="003F17ED">
            <w:pPr>
              <w:pStyle w:val="Heading2"/>
              <w:jc w:val="left"/>
              <w:rPr>
                <w:rFonts w:ascii="Arial" w:eastAsia="Times New Roman" w:hAnsi="Arial" w:cs="Arial"/>
                <w:b w:val="0"/>
                <w:bCs w:val="0"/>
              </w:rPr>
            </w:pPr>
            <w:r w:rsidRPr="00DB0747">
              <w:rPr>
                <w:rFonts w:ascii="Arial" w:eastAsia="Times New Roman" w:hAnsi="Arial" w:cs="Arial"/>
                <w:b w:val="0"/>
                <w:bCs w:val="0"/>
              </w:rPr>
              <w:t xml:space="preserve">Noted </w:t>
            </w:r>
          </w:p>
        </w:tc>
      </w:tr>
      <w:tr w:rsidR="00553A75" w:rsidRPr="00DB0747">
        <w:trPr>
          <w:trHeight w:val="704"/>
        </w:trPr>
        <w:tc>
          <w:tcPr>
            <w:tcW w:w="5351" w:type="dxa"/>
          </w:tcPr>
          <w:p w:rsidR="00553A75" w:rsidRPr="00DB0747" w:rsidRDefault="00E00848">
            <w:pPr>
              <w:pStyle w:val="Heading2"/>
              <w:ind w:left="360"/>
              <w:jc w:val="left"/>
              <w:rPr>
                <w:rFonts w:ascii="Arial" w:hAnsi="Arial" w:cs="Arial"/>
                <w:b w:val="0"/>
                <w:bCs w:val="0"/>
                <w:u w:val="single"/>
              </w:rPr>
            </w:pPr>
            <w:r w:rsidRPr="00DB0747">
              <w:rPr>
                <w:rFonts w:ascii="Arial" w:eastAsia="Times New Roman" w:hAnsi="Arial" w:cs="Arial"/>
              </w:rPr>
              <w:t>Is the manuscript scientifically, correct? Please write here.</w:t>
            </w:r>
          </w:p>
        </w:tc>
        <w:tc>
          <w:tcPr>
            <w:tcW w:w="9357" w:type="dxa"/>
          </w:tcPr>
          <w:p w:rsidR="00553A75" w:rsidRPr="00DB0747" w:rsidRDefault="00553A75">
            <w:pPr>
              <w:pBdr>
                <w:top w:val="nil"/>
                <w:left w:val="nil"/>
                <w:bottom w:val="nil"/>
                <w:right w:val="nil"/>
                <w:between w:val="nil"/>
              </w:pBdr>
              <w:rPr>
                <w:rFonts w:ascii="Arial" w:hAnsi="Arial" w:cs="Arial"/>
                <w:sz w:val="20"/>
                <w:szCs w:val="20"/>
              </w:rPr>
            </w:pPr>
          </w:p>
          <w:p w:rsidR="00553A75" w:rsidRPr="00DB0747" w:rsidRDefault="00E00848">
            <w:pPr>
              <w:pBdr>
                <w:top w:val="nil"/>
                <w:left w:val="nil"/>
                <w:bottom w:val="nil"/>
                <w:right w:val="nil"/>
                <w:between w:val="nil"/>
              </w:pBdr>
              <w:rPr>
                <w:rFonts w:ascii="Arial" w:hAnsi="Arial" w:cs="Arial"/>
                <w:sz w:val="20"/>
                <w:szCs w:val="20"/>
              </w:rPr>
            </w:pPr>
            <w:r w:rsidRPr="00DB0747">
              <w:rPr>
                <w:rFonts w:ascii="Arial" w:hAnsi="Arial" w:cs="Arial"/>
                <w:sz w:val="20"/>
                <w:szCs w:val="20"/>
              </w:rPr>
              <w:t>The manuscript contains clinically relevant information but requires correction and clarification to ensure scientific accuracy and internal consistency, including rectifying the admission date “30 February 2025” (invalid date), explaining the discrepancy between heart rate (132 bpm) and pulse (89) as reported without context, and presenting laboratory results with reference ranges and internationally accepted units rather than non-standard expressions such as “lacks/</w:t>
            </w:r>
            <w:proofErr w:type="spellStart"/>
            <w:r w:rsidRPr="00DB0747">
              <w:rPr>
                <w:rFonts w:ascii="Arial" w:hAnsi="Arial" w:cs="Arial"/>
                <w:sz w:val="20"/>
                <w:szCs w:val="20"/>
              </w:rPr>
              <w:t>cumm</w:t>
            </w:r>
            <w:proofErr w:type="spellEnd"/>
            <w:r w:rsidRPr="00DB0747">
              <w:rPr>
                <w:rFonts w:ascii="Arial" w:hAnsi="Arial" w:cs="Arial"/>
                <w:sz w:val="20"/>
                <w:szCs w:val="20"/>
              </w:rPr>
              <w:t>”; in the Discussion, the statement that whole genome/exome sequencing could become “first line of treatment” should be revised because sequencing is diagnostic rather than therapeutic, and the claim that microcephaly is “sometimes common” should be corrected to reflect its relative rarity in the general population, while the therapeutic section should more clearly justify dual antiepileptic therapy, antibiotic choice in the setting of hydroureteronephrosis, and the monitoring approach for nephrotoxic risk, particularly where aminoglycosides are used.</w:t>
            </w:r>
          </w:p>
          <w:p w:rsidR="00553A75" w:rsidRPr="00DB0747" w:rsidRDefault="00553A75">
            <w:pPr>
              <w:pBdr>
                <w:top w:val="nil"/>
                <w:left w:val="nil"/>
                <w:bottom w:val="nil"/>
                <w:right w:val="nil"/>
                <w:between w:val="nil"/>
              </w:pBdr>
              <w:rPr>
                <w:rFonts w:ascii="Arial" w:hAnsi="Arial" w:cs="Arial"/>
                <w:sz w:val="20"/>
                <w:szCs w:val="20"/>
              </w:rPr>
            </w:pPr>
          </w:p>
        </w:tc>
        <w:tc>
          <w:tcPr>
            <w:tcW w:w="6442" w:type="dxa"/>
          </w:tcPr>
          <w:p w:rsidR="00553A75" w:rsidRPr="00DB0747" w:rsidRDefault="00F22562">
            <w:pPr>
              <w:pStyle w:val="Heading2"/>
              <w:jc w:val="left"/>
              <w:rPr>
                <w:rFonts w:ascii="Arial" w:eastAsia="Times New Roman" w:hAnsi="Arial" w:cs="Arial"/>
                <w:b w:val="0"/>
                <w:bCs w:val="0"/>
              </w:rPr>
            </w:pPr>
            <w:r w:rsidRPr="00DB0747">
              <w:rPr>
                <w:rFonts w:ascii="Arial" w:eastAsia="Times New Roman" w:hAnsi="Arial" w:cs="Arial"/>
                <w:b w:val="0"/>
                <w:bCs w:val="0"/>
              </w:rPr>
              <w:t xml:space="preserve">Ok </w:t>
            </w:r>
          </w:p>
        </w:tc>
      </w:tr>
      <w:tr w:rsidR="00553A75" w:rsidRPr="00DB0747">
        <w:trPr>
          <w:trHeight w:val="703"/>
        </w:trPr>
        <w:tc>
          <w:tcPr>
            <w:tcW w:w="5351" w:type="dxa"/>
          </w:tcPr>
          <w:p w:rsidR="00553A75" w:rsidRPr="00DB0747" w:rsidRDefault="00E00848">
            <w:pPr>
              <w:ind w:left="360"/>
              <w:rPr>
                <w:rFonts w:ascii="Arial" w:hAnsi="Arial" w:cs="Arial"/>
                <w:sz w:val="20"/>
                <w:szCs w:val="20"/>
              </w:rPr>
            </w:pPr>
            <w:r w:rsidRPr="00DB0747">
              <w:rPr>
                <w:rFonts w:ascii="Arial" w:hAnsi="Arial" w:cs="Arial"/>
                <w:b/>
                <w:bCs/>
                <w:sz w:val="20"/>
                <w:szCs w:val="20"/>
              </w:rPr>
              <w:t>Are the references sufficient and recent? If you have suggestions of additional references, please mention them in the review form.</w:t>
            </w:r>
          </w:p>
        </w:tc>
        <w:tc>
          <w:tcPr>
            <w:tcW w:w="9357" w:type="dxa"/>
          </w:tcPr>
          <w:p w:rsidR="00553A75" w:rsidRPr="00DB0747" w:rsidRDefault="00553A75">
            <w:pPr>
              <w:pBdr>
                <w:top w:val="nil"/>
                <w:left w:val="nil"/>
                <w:bottom w:val="nil"/>
                <w:right w:val="nil"/>
                <w:between w:val="nil"/>
              </w:pBdr>
              <w:rPr>
                <w:rFonts w:ascii="Arial" w:hAnsi="Arial" w:cs="Arial"/>
                <w:sz w:val="20"/>
                <w:szCs w:val="20"/>
              </w:rPr>
            </w:pPr>
          </w:p>
          <w:p w:rsidR="00553A75" w:rsidRPr="00DB0747" w:rsidRDefault="00E00848">
            <w:pPr>
              <w:pBdr>
                <w:top w:val="nil"/>
                <w:left w:val="nil"/>
                <w:bottom w:val="nil"/>
                <w:right w:val="nil"/>
                <w:between w:val="nil"/>
              </w:pBdr>
              <w:rPr>
                <w:rFonts w:ascii="Arial" w:hAnsi="Arial" w:cs="Arial"/>
                <w:sz w:val="20"/>
                <w:szCs w:val="20"/>
              </w:rPr>
            </w:pPr>
            <w:r w:rsidRPr="00DB0747">
              <w:rPr>
                <w:rFonts w:ascii="Arial" w:hAnsi="Arial" w:cs="Arial"/>
                <w:sz w:val="20"/>
                <w:szCs w:val="20"/>
              </w:rPr>
              <w:t xml:space="preserve">Although the manuscript cites multiple sources, the reference list requires improvement because several citations are outdated, non-peer-reviewed (clinic websites/news pages), or potentially unreliable (e.g., a reference </w:t>
            </w:r>
            <w:proofErr w:type="spellStart"/>
            <w:r w:rsidRPr="00DB0747">
              <w:rPr>
                <w:rFonts w:ascii="Arial" w:hAnsi="Arial" w:cs="Arial"/>
                <w:sz w:val="20"/>
                <w:szCs w:val="20"/>
              </w:rPr>
              <w:t>labeled</w:t>
            </w:r>
            <w:proofErr w:type="spellEnd"/>
            <w:r w:rsidRPr="00DB0747">
              <w:rPr>
                <w:rFonts w:ascii="Arial" w:hAnsi="Arial" w:cs="Arial"/>
                <w:sz w:val="20"/>
                <w:szCs w:val="20"/>
              </w:rPr>
              <w:t xml:space="preserve"> “Deleted Journal”), and a retired guideline is cited as authoritative; for scholarly rigor, the authors should replace website-based sources with peer-reviewed journal literature, update guideline citations to current recommendations, and strengthen the pharmacotherapy and </w:t>
            </w:r>
            <w:proofErr w:type="spellStart"/>
            <w:r w:rsidRPr="00DB0747">
              <w:rPr>
                <w:rFonts w:ascii="Arial" w:hAnsi="Arial" w:cs="Arial"/>
                <w:sz w:val="20"/>
                <w:szCs w:val="20"/>
              </w:rPr>
              <w:t>pediatric</w:t>
            </w:r>
            <w:proofErr w:type="spellEnd"/>
            <w:r w:rsidRPr="00DB0747">
              <w:rPr>
                <w:rFonts w:ascii="Arial" w:hAnsi="Arial" w:cs="Arial"/>
                <w:sz w:val="20"/>
                <w:szCs w:val="20"/>
              </w:rPr>
              <w:t xml:space="preserve"> neurology support with recent, indexed references, which would substantially improve credibility and alignment with journal standards.</w:t>
            </w:r>
          </w:p>
          <w:p w:rsidR="00553A75" w:rsidRPr="00DB0747" w:rsidRDefault="00553A75">
            <w:pPr>
              <w:pBdr>
                <w:top w:val="nil"/>
                <w:left w:val="nil"/>
                <w:bottom w:val="nil"/>
                <w:right w:val="nil"/>
                <w:between w:val="nil"/>
              </w:pBdr>
              <w:rPr>
                <w:rFonts w:ascii="Arial" w:hAnsi="Arial" w:cs="Arial"/>
                <w:sz w:val="20"/>
                <w:szCs w:val="20"/>
              </w:rPr>
            </w:pPr>
          </w:p>
        </w:tc>
        <w:tc>
          <w:tcPr>
            <w:tcW w:w="6442" w:type="dxa"/>
          </w:tcPr>
          <w:p w:rsidR="00553A75" w:rsidRPr="00DB0747" w:rsidRDefault="00553A75">
            <w:pPr>
              <w:pStyle w:val="Heading2"/>
              <w:jc w:val="left"/>
              <w:rPr>
                <w:rFonts w:ascii="Arial" w:eastAsia="Times New Roman" w:hAnsi="Arial" w:cs="Arial"/>
                <w:b w:val="0"/>
                <w:bCs w:val="0"/>
              </w:rPr>
            </w:pPr>
          </w:p>
        </w:tc>
      </w:tr>
      <w:tr w:rsidR="00553A75" w:rsidRPr="00DB0747">
        <w:trPr>
          <w:trHeight w:val="1425"/>
        </w:trPr>
        <w:tc>
          <w:tcPr>
            <w:tcW w:w="5351" w:type="dxa"/>
          </w:tcPr>
          <w:p w:rsidR="00553A75" w:rsidRPr="00DB0747" w:rsidRDefault="00E00848">
            <w:pPr>
              <w:pStyle w:val="Heading2"/>
              <w:ind w:left="360"/>
              <w:jc w:val="left"/>
              <w:rPr>
                <w:rFonts w:ascii="Arial" w:eastAsia="Times New Roman" w:hAnsi="Arial" w:cs="Arial"/>
              </w:rPr>
            </w:pPr>
            <w:r w:rsidRPr="00DB0747">
              <w:rPr>
                <w:rFonts w:ascii="Arial" w:eastAsia="Times New Roman" w:hAnsi="Arial" w:cs="Arial"/>
              </w:rPr>
              <w:lastRenderedPageBreak/>
              <w:t>Is the language/English quality of the article suitable for scholarly communications?</w:t>
            </w:r>
          </w:p>
          <w:p w:rsidR="00553A75" w:rsidRPr="00DB0747" w:rsidRDefault="00553A75">
            <w:pPr>
              <w:rPr>
                <w:rFonts w:ascii="Arial" w:hAnsi="Arial" w:cs="Arial"/>
                <w:sz w:val="20"/>
                <w:szCs w:val="20"/>
              </w:rPr>
            </w:pPr>
          </w:p>
        </w:tc>
        <w:tc>
          <w:tcPr>
            <w:tcW w:w="9357" w:type="dxa"/>
          </w:tcPr>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The manuscript would benefit from moderate English-language revision to meet scholarly standards, as several sentences contain grammatical errors or awkward constructions (e.g., “GDD is generally referring…”), some claims are imprecisely phrased, medication names contain spelling issues, and drug dosing is formatted inconsistently; improving sentence structure, standardizing terminology (clinical and laboratory), and presenting medications in a consistent, journal-appropriate format will enhance clarity, professionalism, and readability.</w:t>
            </w:r>
          </w:p>
          <w:p w:rsidR="00553A75" w:rsidRPr="00DB0747" w:rsidRDefault="00553A75">
            <w:pPr>
              <w:rPr>
                <w:rFonts w:ascii="Arial" w:hAnsi="Arial" w:cs="Arial"/>
                <w:sz w:val="20"/>
                <w:szCs w:val="20"/>
              </w:rPr>
            </w:pPr>
          </w:p>
        </w:tc>
        <w:tc>
          <w:tcPr>
            <w:tcW w:w="6442" w:type="dxa"/>
          </w:tcPr>
          <w:p w:rsidR="00553A75" w:rsidRPr="00DB0747" w:rsidRDefault="00553A75">
            <w:pPr>
              <w:rPr>
                <w:rFonts w:ascii="Arial" w:hAnsi="Arial" w:cs="Arial"/>
                <w:sz w:val="20"/>
                <w:szCs w:val="20"/>
              </w:rPr>
            </w:pPr>
          </w:p>
        </w:tc>
      </w:tr>
      <w:tr w:rsidR="00553A75" w:rsidRPr="00DB0747">
        <w:trPr>
          <w:trHeight w:val="1178"/>
        </w:trPr>
        <w:tc>
          <w:tcPr>
            <w:tcW w:w="5351" w:type="dxa"/>
          </w:tcPr>
          <w:p w:rsidR="00553A75" w:rsidRPr="00DB0747" w:rsidRDefault="00E00848">
            <w:pPr>
              <w:pStyle w:val="Heading2"/>
              <w:jc w:val="left"/>
              <w:rPr>
                <w:rFonts w:ascii="Arial" w:eastAsia="Times New Roman" w:hAnsi="Arial" w:cs="Arial"/>
                <w:b w:val="0"/>
                <w:bCs w:val="0"/>
              </w:rPr>
            </w:pPr>
            <w:r w:rsidRPr="00DB0747">
              <w:rPr>
                <w:rFonts w:ascii="Arial" w:eastAsia="Times New Roman" w:hAnsi="Arial" w:cs="Arial"/>
                <w:u w:val="single"/>
              </w:rPr>
              <w:lastRenderedPageBreak/>
              <w:t>Optional/General</w:t>
            </w:r>
            <w:r w:rsidRPr="00DB0747">
              <w:rPr>
                <w:rFonts w:ascii="Arial" w:eastAsia="Times New Roman" w:hAnsi="Arial" w:cs="Arial"/>
              </w:rPr>
              <w:t xml:space="preserve"> </w:t>
            </w:r>
            <w:r w:rsidRPr="00DB0747">
              <w:rPr>
                <w:rFonts w:ascii="Arial" w:eastAsia="Times New Roman" w:hAnsi="Arial" w:cs="Arial"/>
                <w:b w:val="0"/>
                <w:bCs w:val="0"/>
              </w:rPr>
              <w:t>comments</w:t>
            </w:r>
          </w:p>
          <w:p w:rsidR="00553A75" w:rsidRPr="00DB0747" w:rsidRDefault="00553A75">
            <w:pPr>
              <w:pStyle w:val="Heading2"/>
              <w:jc w:val="left"/>
              <w:rPr>
                <w:rFonts w:ascii="Arial" w:eastAsia="Times New Roman" w:hAnsi="Arial" w:cs="Arial"/>
                <w:b w:val="0"/>
                <w:bCs w:val="0"/>
              </w:rPr>
            </w:pPr>
          </w:p>
        </w:tc>
        <w:tc>
          <w:tcPr>
            <w:tcW w:w="9357" w:type="dxa"/>
          </w:tcPr>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 xml:space="preserve">This case has merit and could make a meaningful contribution if revised carefully, but several aspects of the manuscript require clarification, stronger documentation, and tighter presentation to meet scholarly standards. For example, in the Case Report section, the sentence “A 2-year-old child was admitted to the </w:t>
            </w:r>
            <w:proofErr w:type="spellStart"/>
            <w:r w:rsidRPr="00DB0747">
              <w:rPr>
                <w:rFonts w:ascii="Arial" w:hAnsi="Arial" w:cs="Arial"/>
                <w:sz w:val="20"/>
                <w:szCs w:val="20"/>
              </w:rPr>
              <w:t>pediatric</w:t>
            </w:r>
            <w:proofErr w:type="spellEnd"/>
            <w:r w:rsidRPr="00DB0747">
              <w:rPr>
                <w:rFonts w:ascii="Arial" w:hAnsi="Arial" w:cs="Arial"/>
                <w:sz w:val="20"/>
                <w:szCs w:val="20"/>
              </w:rPr>
              <w:t xml:space="preserve"> department in SIMS hospital on 30 February 2025…” contains a calendar date that is not valid and should be corrected. Similarly, the report of “fever for 2 days” contrasts with the later documentation of a temperature of 98°F at examination, and this discrepancy should be explained so the reader can clearly understand whether fever was present prior to admission, resolved before evaluation, or not objectively recorded at all. In the Clinical Signs section, the recording of “heart rate was 132 bpm… pulse was 89” requires clarification, as these values are typically the same unless there is a specific clinical reason such as a pulse deficit or measurement differences that should be explicitly stated. The anthropometric measurements reported as “weight: 7.5 kg, height: 70 cm” for a 2-year-old child suggest significant growth impairment, and it would strengthen the manuscript to include percentiles or Z-scores to contextualize severity. Likewise, the developmental assessment noting “gross motor: no neck holding” at two years of age indicates profound delay; specifying whether any standardized developmental tool was used and whether a developmental quotient was calculated would improve clinical clarity and reproducibility.</w:t>
            </w:r>
          </w:p>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 xml:space="preserve">The manuscript also references figures, but the figure presentation and linkage to the text need attention. The paper lists “Figure 1: Cleft foot in the lower limb” and “Figure 2: No fine motor skills with lack of alertness,” yet it is not clear where these figures are placed, whether they are properly </w:t>
            </w:r>
            <w:proofErr w:type="spellStart"/>
            <w:r w:rsidRPr="00DB0747">
              <w:rPr>
                <w:rFonts w:ascii="Arial" w:hAnsi="Arial" w:cs="Arial"/>
                <w:sz w:val="20"/>
                <w:szCs w:val="20"/>
              </w:rPr>
              <w:t>labeled</w:t>
            </w:r>
            <w:proofErr w:type="spellEnd"/>
            <w:r w:rsidRPr="00DB0747">
              <w:rPr>
                <w:rFonts w:ascii="Arial" w:hAnsi="Arial" w:cs="Arial"/>
                <w:sz w:val="20"/>
                <w:szCs w:val="20"/>
              </w:rPr>
              <w:t xml:space="preserve"> in the manuscript file, and how the reader should interpret them in relation to the narrative. In addition, the captions themselves could be improved to describe objective findings rather than interpretation; for example, “No fine motor skills with lack of alertness” reads more like a clinical judgment than a figure description. If figures are included, they should be clearly embedded or attached in the manuscript submission, numbered consistently, cited at the correct points in the text, and accompanied by captions that describe what is visible (with appropriate anonymization). If additional images are intended beyond Figures 1 and 2, they should also be referenced consistently in the text; at present, the manuscript gives the impression that figures are mentioned but not fully traceable for the reviewer.</w:t>
            </w:r>
          </w:p>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In the Investigations section, laboratory values such as “platelet count: 4.94 lacks/</w:t>
            </w:r>
            <w:proofErr w:type="spellStart"/>
            <w:r w:rsidRPr="00DB0747">
              <w:rPr>
                <w:rFonts w:ascii="Arial" w:hAnsi="Arial" w:cs="Arial"/>
                <w:sz w:val="20"/>
                <w:szCs w:val="20"/>
              </w:rPr>
              <w:t>cumm</w:t>
            </w:r>
            <w:proofErr w:type="spellEnd"/>
            <w:r w:rsidRPr="00DB0747">
              <w:rPr>
                <w:rFonts w:ascii="Arial" w:hAnsi="Arial" w:cs="Arial"/>
                <w:sz w:val="20"/>
                <w:szCs w:val="20"/>
              </w:rPr>
              <w:t xml:space="preserve">” should be presented in internationally accepted units with reference ranges to allow readers to interpret abnormalities appropriately. When reporting “Urine culture… enterococcus species,” it would be helpful to include the antibiotic sensitivity profile and briefly explain how this guided treatment, particularly because Enterococcus coverage is often antibiotic-specific and readers will naturally want to understand the rationale. The Therapeutic Intervention section is especially relevant for this journal’s audience but would benefit from deeper explanation and cleaner formatting. The use of “inj. </w:t>
            </w:r>
            <w:proofErr w:type="spellStart"/>
            <w:r w:rsidRPr="00DB0747">
              <w:rPr>
                <w:rFonts w:ascii="Arial" w:hAnsi="Arial" w:cs="Arial"/>
                <w:sz w:val="20"/>
                <w:szCs w:val="20"/>
              </w:rPr>
              <w:t>levipil</w:t>
            </w:r>
            <w:proofErr w:type="spellEnd"/>
            <w:r w:rsidRPr="00DB0747">
              <w:rPr>
                <w:rFonts w:ascii="Arial" w:hAnsi="Arial" w:cs="Arial"/>
                <w:sz w:val="20"/>
                <w:szCs w:val="20"/>
              </w:rPr>
              <w:t xml:space="preserve"> (20 mg/kg/</w:t>
            </w:r>
            <w:proofErr w:type="gramStart"/>
            <w:r w:rsidRPr="00DB0747">
              <w:rPr>
                <w:rFonts w:ascii="Arial" w:hAnsi="Arial" w:cs="Arial"/>
                <w:sz w:val="20"/>
                <w:szCs w:val="20"/>
              </w:rPr>
              <w:t>day)…</w:t>
            </w:r>
            <w:proofErr w:type="gramEnd"/>
            <w:r w:rsidRPr="00DB0747">
              <w:rPr>
                <w:rFonts w:ascii="Arial" w:hAnsi="Arial" w:cs="Arial"/>
                <w:sz w:val="20"/>
                <w:szCs w:val="20"/>
              </w:rPr>
              <w:t xml:space="preserve"> and </w:t>
            </w:r>
            <w:proofErr w:type="spellStart"/>
            <w:r w:rsidRPr="00DB0747">
              <w:rPr>
                <w:rFonts w:ascii="Arial" w:hAnsi="Arial" w:cs="Arial"/>
                <w:sz w:val="20"/>
                <w:szCs w:val="20"/>
              </w:rPr>
              <w:t>inj</w:t>
            </w:r>
            <w:proofErr w:type="spellEnd"/>
            <w:r w:rsidRPr="00DB0747">
              <w:rPr>
                <w:rFonts w:ascii="Arial" w:hAnsi="Arial" w:cs="Arial"/>
                <w:sz w:val="20"/>
                <w:szCs w:val="20"/>
              </w:rPr>
              <w:t xml:space="preserve"> phenytoin (8 mg/kg/day)” suggests dual antiepileptic therapy, and the clinical reasoning for combination therapy should be stated clearly, along with whether therapeutic drug monitoring was performed, how seizure control evolved, and what the planned maintenance strategy was. Similarly, the administration of “</w:t>
            </w:r>
            <w:proofErr w:type="spellStart"/>
            <w:r w:rsidRPr="00DB0747">
              <w:rPr>
                <w:rFonts w:ascii="Arial" w:hAnsi="Arial" w:cs="Arial"/>
                <w:sz w:val="20"/>
                <w:szCs w:val="20"/>
              </w:rPr>
              <w:t>inj</w:t>
            </w:r>
            <w:proofErr w:type="spellEnd"/>
            <w:r w:rsidRPr="00DB0747">
              <w:rPr>
                <w:rFonts w:ascii="Arial" w:hAnsi="Arial" w:cs="Arial"/>
                <w:sz w:val="20"/>
                <w:szCs w:val="20"/>
              </w:rPr>
              <w:t xml:space="preserve"> </w:t>
            </w:r>
            <w:proofErr w:type="spellStart"/>
            <w:r w:rsidRPr="00DB0747">
              <w:rPr>
                <w:rFonts w:ascii="Arial" w:hAnsi="Arial" w:cs="Arial"/>
                <w:sz w:val="20"/>
                <w:szCs w:val="20"/>
              </w:rPr>
              <w:t>ceftrixone</w:t>
            </w:r>
            <w:proofErr w:type="spellEnd"/>
            <w:r w:rsidRPr="00DB0747">
              <w:rPr>
                <w:rFonts w:ascii="Arial" w:hAnsi="Arial" w:cs="Arial"/>
                <w:sz w:val="20"/>
                <w:szCs w:val="20"/>
              </w:rPr>
              <w:t xml:space="preserve">… </w:t>
            </w:r>
            <w:proofErr w:type="spellStart"/>
            <w:r w:rsidRPr="00DB0747">
              <w:rPr>
                <w:rFonts w:ascii="Arial" w:hAnsi="Arial" w:cs="Arial"/>
                <w:sz w:val="20"/>
                <w:szCs w:val="20"/>
              </w:rPr>
              <w:t>inj</w:t>
            </w:r>
            <w:proofErr w:type="spellEnd"/>
            <w:r w:rsidRPr="00DB0747">
              <w:rPr>
                <w:rFonts w:ascii="Arial" w:hAnsi="Arial" w:cs="Arial"/>
                <w:sz w:val="20"/>
                <w:szCs w:val="20"/>
              </w:rPr>
              <w:t xml:space="preserve"> amikacin” in a child with hydroureteronephrosis raises important safety considerations regarding nephrotoxicity risk, and discussion of renal monitoring and the risk–benefit reasoning would strengthen the pharmaceutical contribution of the paper. The dosing format written as “1-0-1” should be revised into standard interval-based descriptions so that dosing frequency is unambiguous and consistent with scholarly reporting.</w:t>
            </w:r>
          </w:p>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Within the Discussion, some statements require refinement for scientific precision and closer linkage to the case. For example, “Microcephaly is sometimes common in children” may mislead readers and should be rephrased to reflect that microcephaly is relatively uncommon in the general population, while still acknowledging its increased prevalence in cohorts with developmental delay. The sentence “whole genome sequencing… could become the first line of treatment” should also be corrected, since sequencing is a diagnostic modality rather than a treatment, and the wording should reflect diagnostic evaluation rather than therapeutic intervention. More broadly, the Discussion would be strengthened by connecting this child’s combined presentation (microcephaly, seizures, profound developmental delay, congenital talipes equinovarus, and hydroureteronephrosis) to possible syndromic or genetic explanations, and by integrating the pharmacological implications of treating seizures and infection in a child with potential renal vulnerability. The Conclusion currently provides a general statement about developmental delay but could more directly reflect the specific clinical and therapeutic lessons demonstrated in this case, especially those relevant to medication choice, monitoring, and multidisciplinary follow-up.</w:t>
            </w:r>
          </w:p>
          <w:p w:rsidR="00553A75" w:rsidRPr="00DB0747" w:rsidRDefault="00553A75">
            <w:pPr>
              <w:rPr>
                <w:rFonts w:ascii="Arial" w:hAnsi="Arial" w:cs="Arial"/>
                <w:sz w:val="20"/>
                <w:szCs w:val="20"/>
              </w:rPr>
            </w:pPr>
          </w:p>
          <w:p w:rsidR="00553A75" w:rsidRPr="00DB0747" w:rsidRDefault="00E00848">
            <w:pPr>
              <w:rPr>
                <w:rFonts w:ascii="Arial" w:hAnsi="Arial" w:cs="Arial"/>
                <w:sz w:val="20"/>
                <w:szCs w:val="20"/>
              </w:rPr>
            </w:pPr>
            <w:r w:rsidRPr="00DB0747">
              <w:rPr>
                <w:rFonts w:ascii="Arial" w:hAnsi="Arial" w:cs="Arial"/>
                <w:sz w:val="20"/>
                <w:szCs w:val="20"/>
              </w:rPr>
              <w:t>Finally, the ethical statement reading “Ethical approval were taken as per international standards” requires clearer documentation. It would be important to state explicitly whether institutional approval was obtained, whether written informed consent from the child’s guardians was secured, and whether consent for image publication was granted, particularly because the manuscript mentions figures that appear to involve patient images. Addressing these points comprehensively, along with improving figure traceability, technical accuracy, therapeutic rationale, and clarity of writing, will substantially strengthen the manuscript and make it more suitable for publication.</w:t>
            </w:r>
          </w:p>
          <w:p w:rsidR="00553A75" w:rsidRPr="00DB0747" w:rsidRDefault="00553A75">
            <w:pPr>
              <w:rPr>
                <w:rFonts w:ascii="Arial" w:hAnsi="Arial" w:cs="Arial"/>
                <w:sz w:val="20"/>
                <w:szCs w:val="20"/>
              </w:rPr>
            </w:pPr>
          </w:p>
        </w:tc>
        <w:tc>
          <w:tcPr>
            <w:tcW w:w="6442" w:type="dxa"/>
          </w:tcPr>
          <w:p w:rsidR="00553A75" w:rsidRPr="00DB0747" w:rsidRDefault="00F5526E">
            <w:pPr>
              <w:rPr>
                <w:rFonts w:ascii="Arial" w:hAnsi="Arial" w:cs="Arial"/>
                <w:sz w:val="20"/>
                <w:szCs w:val="20"/>
              </w:rPr>
            </w:pPr>
            <w:r w:rsidRPr="00DB0747">
              <w:rPr>
                <w:rFonts w:ascii="Arial" w:hAnsi="Arial" w:cs="Arial"/>
                <w:sz w:val="20"/>
                <w:szCs w:val="20"/>
              </w:rPr>
              <w:lastRenderedPageBreak/>
              <w:t xml:space="preserve">Corrected </w:t>
            </w:r>
          </w:p>
        </w:tc>
      </w:tr>
    </w:tbl>
    <w:p w:rsidR="00553A75" w:rsidRPr="00DB0747" w:rsidRDefault="00553A75">
      <w:pPr>
        <w:pBdr>
          <w:top w:val="nil"/>
          <w:left w:val="nil"/>
          <w:bottom w:val="nil"/>
          <w:right w:val="nil"/>
          <w:between w:val="nil"/>
        </w:pBdr>
        <w:jc w:val="both"/>
        <w:rPr>
          <w:rFonts w:ascii="Arial" w:hAnsi="Arial" w:cs="Arial"/>
          <w:color w:val="000000"/>
          <w:sz w:val="20"/>
          <w:szCs w:val="20"/>
          <w:u w:val="single"/>
        </w:rPr>
      </w:pPr>
      <w:bookmarkStart w:id="2" w:name="_GoBack"/>
      <w:bookmarkEnd w:id="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F12C6E" w:rsidRPr="00DB0747" w:rsidTr="00745455">
        <w:tc>
          <w:tcPr>
            <w:tcW w:w="5000" w:type="pct"/>
            <w:gridSpan w:val="3"/>
            <w:tcBorders>
              <w:top w:val="nil"/>
              <w:left w:val="nil"/>
              <w:right w:val="nil"/>
            </w:tcBorders>
            <w:noWrap/>
            <w:tcMar>
              <w:top w:w="0" w:type="dxa"/>
              <w:left w:w="108" w:type="dxa"/>
              <w:bottom w:w="0" w:type="dxa"/>
              <w:right w:w="108" w:type="dxa"/>
            </w:tcMar>
            <w:vAlign w:val="center"/>
          </w:tcPr>
          <w:p w:rsidR="00F12C6E" w:rsidRPr="00DB0747" w:rsidRDefault="00F12C6E" w:rsidP="00745455">
            <w:pPr>
              <w:rPr>
                <w:rFonts w:ascii="Arial" w:eastAsia="Arial Unicode MS" w:hAnsi="Arial" w:cs="Arial"/>
                <w:b/>
                <w:sz w:val="20"/>
                <w:szCs w:val="20"/>
                <w:u w:val="single"/>
              </w:rPr>
            </w:pPr>
            <w:bookmarkStart w:id="3" w:name="_Hlk156057883"/>
            <w:bookmarkStart w:id="4" w:name="_Hlk156057704"/>
            <w:r w:rsidRPr="00DB0747">
              <w:rPr>
                <w:rFonts w:ascii="Arial" w:eastAsia="Arial Unicode MS" w:hAnsi="Arial" w:cs="Arial"/>
                <w:b/>
                <w:sz w:val="20"/>
                <w:szCs w:val="20"/>
                <w:highlight w:val="yellow"/>
                <w:u w:val="single"/>
              </w:rPr>
              <w:t>PART  2:</w:t>
            </w:r>
            <w:r w:rsidRPr="00DB0747">
              <w:rPr>
                <w:rFonts w:ascii="Arial" w:eastAsia="Arial Unicode MS" w:hAnsi="Arial" w:cs="Arial"/>
                <w:b/>
                <w:sz w:val="20"/>
                <w:szCs w:val="20"/>
                <w:u w:val="single"/>
              </w:rPr>
              <w:t xml:space="preserve"> </w:t>
            </w:r>
          </w:p>
          <w:p w:rsidR="00F12C6E" w:rsidRPr="00DB0747" w:rsidRDefault="00F12C6E" w:rsidP="00745455">
            <w:pPr>
              <w:rPr>
                <w:rFonts w:ascii="Arial" w:eastAsia="Arial Unicode MS" w:hAnsi="Arial" w:cs="Arial"/>
                <w:b/>
                <w:sz w:val="20"/>
                <w:szCs w:val="20"/>
                <w:u w:val="single"/>
              </w:rPr>
            </w:pPr>
          </w:p>
        </w:tc>
      </w:tr>
      <w:tr w:rsidR="00F12C6E" w:rsidRPr="00DB0747" w:rsidTr="00745455">
        <w:tc>
          <w:tcPr>
            <w:tcW w:w="1615" w:type="pct"/>
            <w:noWrap/>
            <w:tcMar>
              <w:top w:w="0" w:type="dxa"/>
              <w:left w:w="108" w:type="dxa"/>
              <w:bottom w:w="0" w:type="dxa"/>
              <w:right w:w="108" w:type="dxa"/>
            </w:tcMar>
            <w:vAlign w:val="center"/>
          </w:tcPr>
          <w:p w:rsidR="00F12C6E" w:rsidRPr="00DB0747" w:rsidRDefault="00F12C6E" w:rsidP="00745455">
            <w:pPr>
              <w:rPr>
                <w:rFonts w:ascii="Arial" w:eastAsia="Arial Unicode MS" w:hAnsi="Arial" w:cs="Arial"/>
                <w:sz w:val="20"/>
                <w:szCs w:val="20"/>
              </w:rPr>
            </w:pPr>
          </w:p>
        </w:tc>
        <w:tc>
          <w:tcPr>
            <w:tcW w:w="1694" w:type="pct"/>
            <w:tcMar>
              <w:top w:w="0" w:type="dxa"/>
              <w:left w:w="108" w:type="dxa"/>
              <w:bottom w:w="0" w:type="dxa"/>
              <w:right w:w="108" w:type="dxa"/>
            </w:tcMar>
          </w:tcPr>
          <w:p w:rsidR="00F12C6E" w:rsidRPr="00DB0747" w:rsidRDefault="00F12C6E" w:rsidP="00745455">
            <w:pPr>
              <w:keepNext/>
              <w:outlineLvl w:val="1"/>
              <w:rPr>
                <w:rFonts w:ascii="Arial" w:eastAsia="MS Mincho" w:hAnsi="Arial" w:cs="Arial"/>
                <w:b/>
                <w:bCs/>
                <w:sz w:val="20"/>
                <w:szCs w:val="20"/>
              </w:rPr>
            </w:pPr>
            <w:r w:rsidRPr="00DB0747">
              <w:rPr>
                <w:rFonts w:ascii="Arial" w:eastAsia="MS Mincho" w:hAnsi="Arial" w:cs="Arial"/>
                <w:b/>
                <w:bCs/>
                <w:sz w:val="20"/>
                <w:szCs w:val="20"/>
              </w:rPr>
              <w:t>Reviewer’s comment</w:t>
            </w:r>
          </w:p>
        </w:tc>
        <w:tc>
          <w:tcPr>
            <w:tcW w:w="1691" w:type="pct"/>
          </w:tcPr>
          <w:p w:rsidR="00F12C6E" w:rsidRPr="00DB0747" w:rsidRDefault="00F12C6E" w:rsidP="00745455">
            <w:pPr>
              <w:spacing w:after="160" w:line="252" w:lineRule="auto"/>
              <w:rPr>
                <w:rFonts w:ascii="Arial" w:eastAsia="Calibri" w:hAnsi="Arial" w:cs="Arial"/>
                <w:kern w:val="2"/>
                <w:sz w:val="20"/>
                <w:szCs w:val="20"/>
                <w:lang w:val="en-IN"/>
              </w:rPr>
            </w:pPr>
            <w:r w:rsidRPr="00DB0747">
              <w:rPr>
                <w:rFonts w:ascii="Arial" w:eastAsia="Calibri" w:hAnsi="Arial" w:cs="Arial"/>
                <w:b/>
                <w:kern w:val="2"/>
                <w:sz w:val="20"/>
                <w:szCs w:val="20"/>
                <w:lang w:val="en-IN"/>
              </w:rPr>
              <w:t>Author’s Feedback</w:t>
            </w:r>
            <w:r w:rsidRPr="00DB0747">
              <w:rPr>
                <w:rFonts w:ascii="Arial" w:eastAsia="Calibri" w:hAnsi="Arial" w:cs="Arial"/>
                <w:kern w:val="2"/>
                <w:sz w:val="20"/>
                <w:szCs w:val="20"/>
                <w:lang w:val="en-IN"/>
              </w:rPr>
              <w:t xml:space="preserve"> (It is mandatory that authors should write his/her feedback here)</w:t>
            </w:r>
          </w:p>
          <w:p w:rsidR="00F12C6E" w:rsidRPr="00DB0747" w:rsidRDefault="00F12C6E" w:rsidP="00745455">
            <w:pPr>
              <w:keepNext/>
              <w:outlineLvl w:val="1"/>
              <w:rPr>
                <w:rFonts w:ascii="Arial" w:eastAsia="MS Mincho" w:hAnsi="Arial" w:cs="Arial"/>
                <w:bCs/>
                <w:sz w:val="20"/>
                <w:szCs w:val="20"/>
              </w:rPr>
            </w:pPr>
          </w:p>
        </w:tc>
      </w:tr>
      <w:tr w:rsidR="00F12C6E" w:rsidRPr="00DB0747" w:rsidTr="00745455">
        <w:trPr>
          <w:trHeight w:val="890"/>
        </w:trPr>
        <w:tc>
          <w:tcPr>
            <w:tcW w:w="1615" w:type="pct"/>
            <w:noWrap/>
            <w:tcMar>
              <w:top w:w="0" w:type="dxa"/>
              <w:left w:w="108" w:type="dxa"/>
              <w:bottom w:w="0" w:type="dxa"/>
              <w:right w:w="108" w:type="dxa"/>
            </w:tcMar>
            <w:vAlign w:val="center"/>
          </w:tcPr>
          <w:p w:rsidR="00F12C6E" w:rsidRPr="00DB0747" w:rsidRDefault="00F12C6E" w:rsidP="00745455">
            <w:pPr>
              <w:rPr>
                <w:rFonts w:ascii="Arial" w:eastAsia="Arial Unicode MS" w:hAnsi="Arial" w:cs="Arial"/>
                <w:b/>
                <w:sz w:val="20"/>
                <w:szCs w:val="20"/>
              </w:rPr>
            </w:pPr>
            <w:r w:rsidRPr="00DB0747">
              <w:rPr>
                <w:rFonts w:ascii="Arial" w:eastAsia="Arial Unicode MS" w:hAnsi="Arial" w:cs="Arial"/>
                <w:b/>
                <w:sz w:val="20"/>
                <w:szCs w:val="20"/>
              </w:rPr>
              <w:t xml:space="preserve">Are there ethical issues in this manuscript? </w:t>
            </w:r>
          </w:p>
          <w:p w:rsidR="00F12C6E" w:rsidRPr="00DB0747" w:rsidRDefault="00F12C6E" w:rsidP="00745455">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F12C6E" w:rsidRPr="00DB0747" w:rsidRDefault="00F12C6E" w:rsidP="00745455">
            <w:pPr>
              <w:rPr>
                <w:rFonts w:ascii="Arial" w:eastAsia="Arial Unicode MS" w:hAnsi="Arial" w:cs="Arial"/>
                <w:i/>
                <w:iCs/>
                <w:sz w:val="20"/>
                <w:szCs w:val="20"/>
                <w:u w:val="single"/>
              </w:rPr>
            </w:pPr>
            <w:r w:rsidRPr="00DB0747">
              <w:rPr>
                <w:rFonts w:ascii="Arial" w:eastAsia="Arial Unicode MS" w:hAnsi="Arial" w:cs="Arial"/>
                <w:i/>
                <w:iCs/>
                <w:sz w:val="20"/>
                <w:szCs w:val="20"/>
                <w:u w:val="single"/>
              </w:rPr>
              <w:t xml:space="preserve">(If yes, </w:t>
            </w:r>
            <w:proofErr w:type="gramStart"/>
            <w:r w:rsidRPr="00DB0747">
              <w:rPr>
                <w:rFonts w:ascii="Arial" w:eastAsia="Arial Unicode MS" w:hAnsi="Arial" w:cs="Arial"/>
                <w:i/>
                <w:iCs/>
                <w:sz w:val="20"/>
                <w:szCs w:val="20"/>
                <w:u w:val="single"/>
              </w:rPr>
              <w:t>Kindly</w:t>
            </w:r>
            <w:proofErr w:type="gramEnd"/>
            <w:r w:rsidRPr="00DB0747">
              <w:rPr>
                <w:rFonts w:ascii="Arial" w:eastAsia="Arial Unicode MS" w:hAnsi="Arial" w:cs="Arial"/>
                <w:i/>
                <w:iCs/>
                <w:sz w:val="20"/>
                <w:szCs w:val="20"/>
                <w:u w:val="single"/>
              </w:rPr>
              <w:t xml:space="preserve"> please write down the ethical issues here in details)</w:t>
            </w:r>
          </w:p>
          <w:p w:rsidR="00F12C6E" w:rsidRPr="00DB0747" w:rsidRDefault="00F12C6E" w:rsidP="00745455">
            <w:pPr>
              <w:rPr>
                <w:rFonts w:ascii="Arial" w:eastAsia="Arial Unicode MS" w:hAnsi="Arial" w:cs="Arial"/>
                <w:sz w:val="20"/>
                <w:szCs w:val="20"/>
              </w:rPr>
            </w:pPr>
          </w:p>
          <w:p w:rsidR="00F12C6E" w:rsidRPr="00DB0747" w:rsidRDefault="00F12C6E" w:rsidP="00745455">
            <w:pPr>
              <w:rPr>
                <w:rFonts w:ascii="Arial" w:eastAsia="Arial Unicode MS" w:hAnsi="Arial" w:cs="Arial"/>
                <w:sz w:val="20"/>
                <w:szCs w:val="20"/>
              </w:rPr>
            </w:pPr>
          </w:p>
        </w:tc>
        <w:tc>
          <w:tcPr>
            <w:tcW w:w="1691" w:type="pct"/>
            <w:vAlign w:val="center"/>
          </w:tcPr>
          <w:p w:rsidR="00F12C6E" w:rsidRPr="00DB0747" w:rsidRDefault="00F12C6E" w:rsidP="00745455">
            <w:pPr>
              <w:rPr>
                <w:rFonts w:ascii="Arial" w:eastAsia="Arial Unicode MS" w:hAnsi="Arial" w:cs="Arial"/>
                <w:sz w:val="20"/>
                <w:szCs w:val="20"/>
              </w:rPr>
            </w:pPr>
          </w:p>
          <w:p w:rsidR="00F12C6E" w:rsidRPr="00DB0747" w:rsidRDefault="00F12C6E" w:rsidP="00745455">
            <w:pPr>
              <w:rPr>
                <w:rFonts w:ascii="Arial" w:eastAsia="Arial Unicode MS" w:hAnsi="Arial" w:cs="Arial"/>
                <w:sz w:val="20"/>
                <w:szCs w:val="20"/>
              </w:rPr>
            </w:pPr>
          </w:p>
          <w:p w:rsidR="00F12C6E" w:rsidRPr="00DB0747" w:rsidRDefault="00F12C6E" w:rsidP="00745455">
            <w:pPr>
              <w:rPr>
                <w:rFonts w:ascii="Arial" w:eastAsia="Arial Unicode MS" w:hAnsi="Arial" w:cs="Arial"/>
                <w:sz w:val="20"/>
                <w:szCs w:val="20"/>
              </w:rPr>
            </w:pPr>
          </w:p>
        </w:tc>
      </w:tr>
      <w:bookmarkEnd w:id="3"/>
    </w:tbl>
    <w:p w:rsidR="00F12C6E" w:rsidRPr="00DB0747" w:rsidRDefault="00F12C6E" w:rsidP="00F12C6E">
      <w:pPr>
        <w:rPr>
          <w:rFonts w:ascii="Arial" w:hAnsi="Arial" w:cs="Arial"/>
          <w:sz w:val="20"/>
          <w:szCs w:val="20"/>
        </w:rPr>
      </w:pPr>
    </w:p>
    <w:p w:rsidR="00F12C6E" w:rsidRPr="00DB0747" w:rsidRDefault="00F12C6E" w:rsidP="00F12C6E">
      <w:pPr>
        <w:rPr>
          <w:rFonts w:ascii="Arial" w:hAnsi="Arial" w:cs="Arial"/>
          <w:sz w:val="20"/>
          <w:szCs w:val="20"/>
        </w:rPr>
      </w:pPr>
    </w:p>
    <w:p w:rsidR="00F12C6E" w:rsidRPr="00DB0747" w:rsidRDefault="00F12C6E" w:rsidP="00F12C6E">
      <w:pPr>
        <w:rPr>
          <w:rFonts w:ascii="Arial" w:hAnsi="Arial" w:cs="Arial"/>
          <w:bCs/>
          <w:sz w:val="20"/>
          <w:szCs w:val="20"/>
          <w:u w:val="single"/>
        </w:rPr>
      </w:pPr>
    </w:p>
    <w:bookmarkEnd w:id="4"/>
    <w:p w:rsidR="00F12C6E" w:rsidRPr="00DB0747" w:rsidRDefault="00F12C6E" w:rsidP="00F12C6E">
      <w:pPr>
        <w:rPr>
          <w:rFonts w:ascii="Arial" w:hAnsi="Arial" w:cs="Arial"/>
          <w:sz w:val="20"/>
          <w:szCs w:val="20"/>
        </w:rPr>
      </w:pPr>
    </w:p>
    <w:p w:rsidR="00553A75" w:rsidRPr="00DB0747" w:rsidRDefault="00553A75">
      <w:pPr>
        <w:pBdr>
          <w:top w:val="nil"/>
          <w:left w:val="nil"/>
          <w:bottom w:val="nil"/>
          <w:right w:val="nil"/>
          <w:between w:val="nil"/>
        </w:pBdr>
        <w:jc w:val="both"/>
        <w:rPr>
          <w:rFonts w:ascii="Arial" w:hAnsi="Arial" w:cs="Arial"/>
          <w:color w:val="000000"/>
          <w:sz w:val="20"/>
          <w:szCs w:val="20"/>
          <w:u w:val="single"/>
        </w:rPr>
      </w:pPr>
    </w:p>
    <w:sectPr w:rsidR="00553A75" w:rsidRPr="00DB074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598D" w:rsidRDefault="0044598D">
      <w:r>
        <w:separator/>
      </w:r>
    </w:p>
  </w:endnote>
  <w:endnote w:type="continuationSeparator" w:id="0">
    <w:p w:rsidR="0044598D" w:rsidRDefault="00445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9BEA65A5-A47D-46AB-B087-AA5F9EE781E4}"/>
    <w:embedBold r:id="rId2" w:fontKey="{01F3EC6F-C7C1-4317-8A29-8DABBD7C6879}"/>
  </w:font>
  <w:font w:name="Arimo">
    <w:charset w:val="00"/>
    <w:family w:val="auto"/>
    <w:pitch w:val="default"/>
    <w:embedBold r:id="rId3" w:fontKey="{2FDF37E5-1899-4E8E-9C4C-F40DB567A91D}"/>
  </w:font>
  <w:font w:name="Georgia">
    <w:panose1 w:val="02040502050405020303"/>
    <w:charset w:val="00"/>
    <w:family w:val="roman"/>
    <w:pitch w:val="variable"/>
    <w:sig w:usb0="00000287" w:usb1="00000000" w:usb2="00000000" w:usb3="00000000" w:csb0="0000009F" w:csb1="00000000"/>
    <w:embedItalic r:id="rId4" w:fontKey="{50C14FB3-8368-49C8-8E48-167A41826B03}"/>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5" w:fontKey="{6A0C6D90-DB5A-4E8C-9D1A-54B576F8E6E5}"/>
    <w:embedBold r:id="rId6" w:fontKey="{43571C6E-FF8B-4CF2-81F4-9AC659F2BFC9}"/>
  </w:font>
  <w:font w:name="Cambria">
    <w:panose1 w:val="02040503050406030204"/>
    <w:charset w:val="00"/>
    <w:family w:val="roman"/>
    <w:pitch w:val="variable"/>
    <w:sig w:usb0="E00006FF" w:usb1="420024FF" w:usb2="02000000" w:usb3="00000000" w:csb0="0000019F" w:csb1="00000000"/>
    <w:embedRegular r:id="rId7" w:fontKey="{7073965D-4EA5-4687-9A14-C48617C637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3A75" w:rsidRDefault="00E0084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598D" w:rsidRDefault="0044598D">
      <w:r>
        <w:separator/>
      </w:r>
    </w:p>
  </w:footnote>
  <w:footnote w:type="continuationSeparator" w:id="0">
    <w:p w:rsidR="0044598D" w:rsidRDefault="004459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3A75" w:rsidRDefault="00553A75">
    <w:pPr>
      <w:spacing w:after="280"/>
      <w:jc w:val="center"/>
      <w:rPr>
        <w:rFonts w:ascii="Arial" w:eastAsia="Arial" w:hAnsi="Arial" w:cs="Arial"/>
        <w:color w:val="003399"/>
        <w:u w:val="single"/>
      </w:rPr>
    </w:pPr>
  </w:p>
  <w:p w:rsidR="00553A75" w:rsidRDefault="00E0084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3A75"/>
    <w:rsid w:val="000115AC"/>
    <w:rsid w:val="003F17ED"/>
    <w:rsid w:val="0044598D"/>
    <w:rsid w:val="00553A75"/>
    <w:rsid w:val="009B0117"/>
    <w:rsid w:val="00A768BD"/>
    <w:rsid w:val="00C56147"/>
    <w:rsid w:val="00CF52EB"/>
    <w:rsid w:val="00DB0747"/>
    <w:rsid w:val="00E00848"/>
    <w:rsid w:val="00F12C6E"/>
    <w:rsid w:val="00F22562"/>
    <w:rsid w:val="00F5526E"/>
    <w:rsid w:val="00F9213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62E8A"/>
  <w15:docId w15:val="{DFF3C289-7FA3-4785-8EE2-9C6B7AD2D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C56147"/>
    <w:rPr>
      <w:color w:val="0000FF" w:themeColor="hyperlink"/>
      <w:u w:val="single"/>
    </w:rPr>
  </w:style>
  <w:style w:type="character" w:styleId="UnresolvedMention">
    <w:name w:val="Unresolved Mention"/>
    <w:basedOn w:val="DefaultParagraphFont"/>
    <w:uiPriority w:val="99"/>
    <w:semiHidden/>
    <w:unhideWhenUsed/>
    <w:rsid w:val="00C561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pri.com/index.php/JPR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5</Pages>
  <Words>1784</Words>
  <Characters>10175</Characters>
  <Application>Microsoft Office Word</Application>
  <DocSecurity>0</DocSecurity>
  <Lines>84</Lines>
  <Paragraphs>23</Paragraphs>
  <ScaleCrop>false</ScaleCrop>
  <Company/>
  <LinksUpToDate>false</LinksUpToDate>
  <CharactersWithSpaces>11936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13</cp:revision>
  <dcterms:created xsi:type="dcterms:W3CDTF">2026-02-13T10:39:00Z</dcterms:created>
  <dcterms:modified xsi:type="dcterms:W3CDTF">2026-03-04T09:42:00Z</dcterms:modified>
</cp:coreProperties>
</file>