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B7390" w:rsidRPr="000434A4" w14:paraId="75DA54A3" w14:textId="77777777" w:rsidTr="00107C72">
        <w:trPr>
          <w:trHeight w:val="290"/>
        </w:trPr>
        <w:tc>
          <w:tcPr>
            <w:tcW w:w="5000" w:type="pct"/>
            <w:gridSpan w:val="2"/>
            <w:tcBorders>
              <w:top w:val="nil"/>
              <w:left w:val="nil"/>
              <w:right w:val="nil"/>
            </w:tcBorders>
          </w:tcPr>
          <w:p w14:paraId="75DA54A2" w14:textId="77777777" w:rsidR="00EB7390" w:rsidRPr="000249C2" w:rsidRDefault="00EB7390" w:rsidP="000249C2">
            <w:pPr>
              <w:rPr>
                <w:lang w:val="en-GB"/>
              </w:rPr>
            </w:pPr>
            <w:bookmarkStart w:id="0" w:name="_GoBack"/>
            <w:bookmarkEnd w:id="0"/>
          </w:p>
        </w:tc>
      </w:tr>
      <w:tr w:rsidR="00EB7390" w:rsidRPr="000434A4" w14:paraId="75DA54A6" w14:textId="77777777" w:rsidTr="00107C72">
        <w:trPr>
          <w:trHeight w:val="290"/>
        </w:trPr>
        <w:tc>
          <w:tcPr>
            <w:tcW w:w="1186" w:type="pct"/>
          </w:tcPr>
          <w:p w14:paraId="75DA54A4" w14:textId="77777777" w:rsidR="00EB7390" w:rsidRPr="000434A4" w:rsidRDefault="00EB7390"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5DA54A5" w14:textId="77777777" w:rsidR="00EB7390" w:rsidRPr="000434A4" w:rsidRDefault="00564386" w:rsidP="00E65EB7">
            <w:pPr>
              <w:rPr>
                <w:b/>
                <w:bCs/>
                <w:color w:val="0000FF"/>
                <w:sz w:val="20"/>
                <w:szCs w:val="20"/>
                <w:lang w:val="en-GB"/>
              </w:rPr>
            </w:pPr>
            <w:hyperlink r:id="rId7" w:tgtFrame="_parent" w:history="1">
              <w:r w:rsidR="00EB7390" w:rsidRPr="00E04CC7">
                <w:rPr>
                  <w:b/>
                  <w:bCs/>
                  <w:noProof/>
                  <w:color w:val="0000FF"/>
                  <w:sz w:val="20"/>
                  <w:szCs w:val="20"/>
                  <w:lang w:val="en-GB"/>
                </w:rPr>
                <w:t xml:space="preserve">Journal of Geography, Environment and Earth Science International </w:t>
              </w:r>
            </w:hyperlink>
          </w:p>
        </w:tc>
      </w:tr>
      <w:tr w:rsidR="00EB7390" w:rsidRPr="000434A4" w14:paraId="75DA54A9" w14:textId="77777777" w:rsidTr="00107C72">
        <w:trPr>
          <w:trHeight w:val="290"/>
        </w:trPr>
        <w:tc>
          <w:tcPr>
            <w:tcW w:w="1186" w:type="pct"/>
          </w:tcPr>
          <w:p w14:paraId="75DA54A7" w14:textId="77777777" w:rsidR="00EB7390" w:rsidRPr="000434A4" w:rsidRDefault="00EB7390"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5DA54A8" w14:textId="77777777" w:rsidR="00EB7390" w:rsidRPr="000434A4" w:rsidRDefault="00480689" w:rsidP="00F3669D">
            <w:pPr>
              <w:pStyle w:val="NormalWeb"/>
              <w:spacing w:before="0" w:beforeAutospacing="0" w:after="0" w:afterAutospacing="0"/>
              <w:rPr>
                <w:rFonts w:ascii="Times New Roman" w:hAnsi="Times New Roman" w:cs="Times New Roman"/>
                <w:b/>
                <w:bCs/>
                <w:sz w:val="20"/>
                <w:szCs w:val="28"/>
                <w:lang w:val="en-GB"/>
              </w:rPr>
            </w:pPr>
            <w:r w:rsidRPr="00480689">
              <w:rPr>
                <w:rFonts w:ascii="Times New Roman" w:hAnsi="Times New Roman" w:cs="Times New Roman"/>
                <w:b/>
                <w:bCs/>
                <w:sz w:val="20"/>
                <w:szCs w:val="28"/>
                <w:lang w:val="en-GB"/>
              </w:rPr>
              <w:t>Ms_JGEESI_155733</w:t>
            </w:r>
          </w:p>
        </w:tc>
      </w:tr>
      <w:tr w:rsidR="00EB7390" w:rsidRPr="000434A4" w14:paraId="75DA54AC" w14:textId="77777777" w:rsidTr="00107C72">
        <w:trPr>
          <w:trHeight w:val="650"/>
        </w:trPr>
        <w:tc>
          <w:tcPr>
            <w:tcW w:w="1186" w:type="pct"/>
          </w:tcPr>
          <w:p w14:paraId="75DA54AA" w14:textId="77777777" w:rsidR="00EB7390" w:rsidRPr="000434A4" w:rsidRDefault="00EB7390"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5DA54AB" w14:textId="77777777" w:rsidR="00EB7390" w:rsidRPr="000434A4" w:rsidRDefault="00480689" w:rsidP="000450FC">
            <w:pPr>
              <w:pStyle w:val="NormalWeb"/>
              <w:spacing w:before="0" w:beforeAutospacing="0" w:after="0" w:afterAutospacing="0"/>
              <w:rPr>
                <w:rFonts w:ascii="Times New Roman" w:hAnsi="Times New Roman" w:cs="Times New Roman"/>
                <w:b/>
                <w:sz w:val="20"/>
                <w:szCs w:val="28"/>
                <w:lang w:val="en-GB"/>
              </w:rPr>
            </w:pPr>
            <w:r w:rsidRPr="00480689">
              <w:rPr>
                <w:rFonts w:ascii="Times New Roman" w:hAnsi="Times New Roman" w:cs="Times New Roman"/>
                <w:b/>
                <w:sz w:val="20"/>
                <w:szCs w:val="28"/>
                <w:lang w:val="en-GB"/>
              </w:rPr>
              <w:t>Spatial–Temporal Assessment of Urban River Contamination Dynamics: Water Quality Index and Pollution Index of Pune Metropolitan Region, India.</w:t>
            </w:r>
          </w:p>
        </w:tc>
      </w:tr>
      <w:tr w:rsidR="00EB7390" w:rsidRPr="000434A4" w14:paraId="75DA54AF" w14:textId="77777777" w:rsidTr="00107C72">
        <w:trPr>
          <w:trHeight w:val="332"/>
        </w:trPr>
        <w:tc>
          <w:tcPr>
            <w:tcW w:w="1186" w:type="pct"/>
          </w:tcPr>
          <w:p w14:paraId="75DA54AD" w14:textId="77777777" w:rsidR="00EB7390" w:rsidRPr="000434A4" w:rsidRDefault="00EB7390"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5DA54AE" w14:textId="77777777" w:rsidR="00EB7390" w:rsidRPr="000434A4" w:rsidRDefault="00EB7390"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75DA54B0" w14:textId="77777777" w:rsidR="00EB7390" w:rsidRPr="000434A4" w:rsidRDefault="00EB7390" w:rsidP="00EB7390">
      <w:pPr>
        <w:pStyle w:val="BodyText"/>
        <w:rPr>
          <w:rFonts w:ascii="Times New Roman" w:hAnsi="Times New Roman"/>
          <w:b/>
          <w:bCs/>
          <w:sz w:val="20"/>
          <w:szCs w:val="20"/>
          <w:u w:val="single"/>
          <w:lang w:val="en-GB"/>
        </w:rPr>
      </w:pPr>
    </w:p>
    <w:p w14:paraId="75DA54B1" w14:textId="77777777" w:rsidR="00EB7390" w:rsidRPr="000434A4" w:rsidRDefault="00EB7390" w:rsidP="00EB7390">
      <w:pPr>
        <w:pStyle w:val="BodyText"/>
        <w:rPr>
          <w:rFonts w:ascii="Times New Roman" w:hAnsi="Times New Roman"/>
          <w:b/>
          <w:bCs/>
          <w:sz w:val="20"/>
          <w:szCs w:val="20"/>
          <w:u w:val="single"/>
          <w:lang w:val="en-GB"/>
        </w:rPr>
      </w:pPr>
    </w:p>
    <w:p w14:paraId="75DA54C6" w14:textId="77777777" w:rsidR="00EB7390" w:rsidRPr="000434A4" w:rsidRDefault="00EB7390" w:rsidP="00EB7390">
      <w:pPr>
        <w:pStyle w:val="BodyText"/>
        <w:rPr>
          <w:rFonts w:ascii="Times New Roman" w:hAnsi="Times New Roman"/>
          <w:sz w:val="20"/>
          <w:szCs w:val="20"/>
          <w:lang w:val="en-GB"/>
        </w:rPr>
      </w:pPr>
    </w:p>
    <w:p w14:paraId="75DA54C7" w14:textId="77777777" w:rsidR="00EB7390" w:rsidRPr="000434A4" w:rsidRDefault="00EB7390" w:rsidP="00EB7390">
      <w:pPr>
        <w:pStyle w:val="BodyText"/>
        <w:rPr>
          <w:rFonts w:ascii="Times New Roman" w:hAnsi="Times New Roman"/>
          <w:sz w:val="20"/>
          <w:szCs w:val="20"/>
          <w:lang w:val="en-GB"/>
        </w:rPr>
      </w:pPr>
    </w:p>
    <w:p w14:paraId="75DA54C8" w14:textId="77777777" w:rsidR="00EB7390" w:rsidRPr="000434A4" w:rsidRDefault="00EB7390" w:rsidP="00EB7390">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75DA54C9" w14:textId="77777777" w:rsidR="00EB7390" w:rsidRDefault="00EB7390" w:rsidP="00EB7390">
      <w:pPr>
        <w:pStyle w:val="BodyText"/>
        <w:ind w:left="1440"/>
        <w:rPr>
          <w:rFonts w:ascii="Times New Roman" w:hAnsi="Times New Roman"/>
          <w:bCs/>
          <w:sz w:val="20"/>
          <w:szCs w:val="20"/>
          <w:lang w:val="en-GB"/>
        </w:rPr>
      </w:pPr>
    </w:p>
    <w:p w14:paraId="75DA54CA" w14:textId="77777777" w:rsidR="00EB7390" w:rsidRPr="000434A4" w:rsidRDefault="00EB7390" w:rsidP="00EB7390">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B7390" w:rsidRPr="000434A4" w14:paraId="75DA54CF" w14:textId="77777777" w:rsidTr="00770EEE">
        <w:tc>
          <w:tcPr>
            <w:tcW w:w="1789" w:type="pct"/>
            <w:noWrap/>
          </w:tcPr>
          <w:p w14:paraId="75DA54CB" w14:textId="77777777" w:rsidR="00EB7390" w:rsidRPr="000434A4" w:rsidRDefault="00EB7390" w:rsidP="00EF2F8A">
            <w:pPr>
              <w:pStyle w:val="Heading2"/>
              <w:jc w:val="left"/>
              <w:rPr>
                <w:rFonts w:ascii="Times New Roman" w:hAnsi="Times New Roman"/>
                <w:lang w:val="en-GB" w:eastAsia="en-US"/>
              </w:rPr>
            </w:pPr>
          </w:p>
        </w:tc>
        <w:tc>
          <w:tcPr>
            <w:tcW w:w="1844" w:type="pct"/>
          </w:tcPr>
          <w:p w14:paraId="75DA54CC" w14:textId="77777777" w:rsidR="00EB7390" w:rsidRPr="000434A4" w:rsidRDefault="00EB7390"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75DA54CD" w14:textId="77777777" w:rsidR="00EB7390" w:rsidRPr="000434A4" w:rsidRDefault="00EB7390"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75DA54CE" w14:textId="77777777" w:rsidR="00EB7390" w:rsidRPr="000434A4" w:rsidRDefault="00EB7390" w:rsidP="00EF2F8A">
            <w:pPr>
              <w:pStyle w:val="Heading2"/>
              <w:jc w:val="left"/>
              <w:rPr>
                <w:rFonts w:ascii="Times New Roman" w:hAnsi="Times New Roman"/>
                <w:b w:val="0"/>
                <w:lang w:val="en-GB" w:eastAsia="en-US"/>
              </w:rPr>
            </w:pPr>
          </w:p>
        </w:tc>
      </w:tr>
      <w:tr w:rsidR="00EB7390" w:rsidRPr="000434A4" w14:paraId="75DA54D3" w14:textId="77777777" w:rsidTr="00770EEE">
        <w:trPr>
          <w:trHeight w:val="1264"/>
        </w:trPr>
        <w:tc>
          <w:tcPr>
            <w:tcW w:w="1789" w:type="pct"/>
            <w:noWrap/>
          </w:tcPr>
          <w:p w14:paraId="75DA54D0" w14:textId="77777777" w:rsidR="00EB7390" w:rsidRPr="000434A4" w:rsidRDefault="00EB7390"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382A8C1F" w14:textId="1F2CDF24" w:rsidR="00A36B02" w:rsidRPr="00FE68DA" w:rsidRDefault="00A36B02" w:rsidP="00A36B02">
            <w:pPr>
              <w:jc w:val="both"/>
            </w:pPr>
            <w:r>
              <w:t>T</w:t>
            </w:r>
            <w:r w:rsidRPr="00FE68DA">
              <w:t xml:space="preserve">he article gives an insight into the effects of population growth on the quality of water in </w:t>
            </w:r>
            <w:r w:rsidRPr="00FE68DA">
              <w:rPr>
                <w:bCs/>
                <w:iCs/>
                <w:kern w:val="28"/>
              </w:rPr>
              <w:t xml:space="preserve">Pune Metropolitan Region of India and highlighting </w:t>
            </w:r>
            <w:r w:rsidRPr="00FE68DA">
              <w:rPr>
                <w:rFonts w:eastAsia="Calibri"/>
              </w:rPr>
              <w:t>pollution hotspots to mitigate ecological risks and safeguard public health.</w:t>
            </w:r>
          </w:p>
          <w:p w14:paraId="75DA54D1" w14:textId="77777777" w:rsidR="00EB7390" w:rsidRPr="000434A4" w:rsidRDefault="00EB7390" w:rsidP="00EF2F8A">
            <w:pPr>
              <w:pStyle w:val="ListParagraph"/>
              <w:ind w:left="0"/>
              <w:rPr>
                <w:b/>
                <w:bCs/>
                <w:sz w:val="20"/>
                <w:szCs w:val="20"/>
                <w:lang w:val="en-GB"/>
              </w:rPr>
            </w:pPr>
          </w:p>
        </w:tc>
        <w:tc>
          <w:tcPr>
            <w:tcW w:w="1367" w:type="pct"/>
          </w:tcPr>
          <w:p w14:paraId="1B94F34F" w14:textId="3C46D393" w:rsidR="00FF0CE7" w:rsidRDefault="00FF0CE7" w:rsidP="00FF0CE7">
            <w:pPr>
              <w:pStyle w:val="Heading2"/>
              <w:jc w:val="left"/>
              <w:rPr>
                <w:rFonts w:ascii="Times New Roman" w:hAnsi="Times New Roman"/>
                <w:color w:val="0070C0"/>
              </w:rPr>
            </w:pPr>
            <w:r w:rsidRPr="004F4A4C">
              <w:rPr>
                <w:rFonts w:ascii="Times New Roman" w:hAnsi="Times New Roman"/>
                <w:color w:val="0070C0"/>
              </w:rPr>
              <w:t>Th</w:t>
            </w:r>
            <w:r>
              <w:rPr>
                <w:rFonts w:ascii="Times New Roman" w:hAnsi="Times New Roman"/>
                <w:color w:val="0070C0"/>
              </w:rPr>
              <w:t>e</w:t>
            </w:r>
            <w:r w:rsidRPr="004F4A4C">
              <w:rPr>
                <w:rFonts w:ascii="Times New Roman" w:hAnsi="Times New Roman"/>
                <w:color w:val="0070C0"/>
              </w:rPr>
              <w:t xml:space="preserve"> </w:t>
            </w:r>
            <w:proofErr w:type="spellStart"/>
            <w:r w:rsidRPr="004F4A4C">
              <w:rPr>
                <w:rFonts w:ascii="Times New Roman" w:hAnsi="Times New Roman"/>
                <w:color w:val="0070C0"/>
              </w:rPr>
              <w:t>manuscript</w:t>
            </w:r>
            <w:proofErr w:type="spellEnd"/>
            <w:r w:rsidRPr="004F4A4C">
              <w:rPr>
                <w:rFonts w:ascii="Times New Roman" w:hAnsi="Times New Roman"/>
                <w:color w:val="0070C0"/>
              </w:rPr>
              <w:t xml:space="preserve"> </w:t>
            </w:r>
            <w:proofErr w:type="spellStart"/>
            <w:r w:rsidRPr="004F4A4C">
              <w:rPr>
                <w:rFonts w:ascii="Times New Roman" w:hAnsi="Times New Roman"/>
                <w:color w:val="0070C0"/>
              </w:rPr>
              <w:t>delivers</w:t>
            </w:r>
            <w:proofErr w:type="spellEnd"/>
            <w:r w:rsidRPr="004F4A4C">
              <w:rPr>
                <w:rFonts w:ascii="Times New Roman" w:hAnsi="Times New Roman"/>
                <w:color w:val="0070C0"/>
              </w:rPr>
              <w:t xml:space="preserve"> a </w:t>
            </w:r>
            <w:proofErr w:type="spellStart"/>
            <w:r w:rsidRPr="004F4A4C">
              <w:rPr>
                <w:rFonts w:ascii="Times New Roman" w:hAnsi="Times New Roman"/>
                <w:color w:val="0070C0"/>
              </w:rPr>
              <w:t>spatio-temporal</w:t>
            </w:r>
            <w:proofErr w:type="spellEnd"/>
            <w:r w:rsidRPr="004F4A4C">
              <w:rPr>
                <w:rFonts w:ascii="Times New Roman" w:hAnsi="Times New Roman"/>
                <w:color w:val="0070C0"/>
              </w:rPr>
              <w:t xml:space="preserve"> </w:t>
            </w:r>
            <w:proofErr w:type="spellStart"/>
            <w:r w:rsidRPr="004F4A4C">
              <w:rPr>
                <w:rFonts w:ascii="Times New Roman" w:hAnsi="Times New Roman"/>
                <w:color w:val="0070C0"/>
              </w:rPr>
              <w:t>assessment</w:t>
            </w:r>
            <w:proofErr w:type="spellEnd"/>
            <w:r w:rsidRPr="004F4A4C">
              <w:rPr>
                <w:rFonts w:ascii="Times New Roman" w:hAnsi="Times New Roman"/>
                <w:color w:val="0070C0"/>
              </w:rPr>
              <w:t xml:space="preserve"> of river water </w:t>
            </w:r>
            <w:proofErr w:type="spellStart"/>
            <w:r w:rsidRPr="004F4A4C">
              <w:rPr>
                <w:rFonts w:ascii="Times New Roman" w:hAnsi="Times New Roman"/>
                <w:color w:val="0070C0"/>
              </w:rPr>
              <w:t>quality</w:t>
            </w:r>
            <w:proofErr w:type="spellEnd"/>
            <w:r>
              <w:rPr>
                <w:rFonts w:ascii="Times New Roman" w:hAnsi="Times New Roman"/>
                <w:color w:val="0070C0"/>
              </w:rPr>
              <w:t>. It highlights</w:t>
            </w:r>
            <w:r w:rsidRPr="004F4A4C">
              <w:rPr>
                <w:rFonts w:ascii="Times New Roman" w:hAnsi="Times New Roman"/>
                <w:color w:val="0070C0"/>
              </w:rPr>
              <w:t xml:space="preserve"> pollution hotspots and </w:t>
            </w:r>
            <w:proofErr w:type="spellStart"/>
            <w:r w:rsidRPr="004F4A4C">
              <w:rPr>
                <w:rFonts w:ascii="Times New Roman" w:hAnsi="Times New Roman"/>
                <w:color w:val="0070C0"/>
              </w:rPr>
              <w:t>seasonal</w:t>
            </w:r>
            <w:proofErr w:type="spellEnd"/>
            <w:r w:rsidRPr="004F4A4C">
              <w:rPr>
                <w:rFonts w:ascii="Times New Roman" w:hAnsi="Times New Roman"/>
                <w:color w:val="0070C0"/>
              </w:rPr>
              <w:t xml:space="preserve"> variations</w:t>
            </w:r>
            <w:r>
              <w:rPr>
                <w:rFonts w:ascii="Times New Roman" w:hAnsi="Times New Roman"/>
                <w:color w:val="0070C0"/>
              </w:rPr>
              <w:t xml:space="preserve"> of the </w:t>
            </w:r>
            <w:proofErr w:type="spellStart"/>
            <w:r>
              <w:rPr>
                <w:rFonts w:ascii="Times New Roman" w:hAnsi="Times New Roman"/>
                <w:color w:val="0070C0"/>
              </w:rPr>
              <w:t>study</w:t>
            </w:r>
            <w:proofErr w:type="spellEnd"/>
            <w:r>
              <w:rPr>
                <w:rFonts w:ascii="Times New Roman" w:hAnsi="Times New Roman"/>
                <w:color w:val="0070C0"/>
              </w:rPr>
              <w:t xml:space="preserve"> area</w:t>
            </w:r>
            <w:r w:rsidRPr="004F4A4C">
              <w:rPr>
                <w:rFonts w:ascii="Times New Roman" w:hAnsi="Times New Roman"/>
                <w:color w:val="0070C0"/>
              </w:rPr>
              <w:t xml:space="preserve">. </w:t>
            </w:r>
            <w:r>
              <w:rPr>
                <w:rFonts w:ascii="Times New Roman" w:hAnsi="Times New Roman"/>
                <w:color w:val="0070C0"/>
              </w:rPr>
              <w:t>Major pollution indices like</w:t>
            </w:r>
            <w:r w:rsidRPr="004F4A4C">
              <w:rPr>
                <w:rFonts w:ascii="Times New Roman" w:hAnsi="Times New Roman"/>
                <w:color w:val="0070C0"/>
              </w:rPr>
              <w:t xml:space="preserve"> WQI and PI </w:t>
            </w:r>
            <w:proofErr w:type="spellStart"/>
            <w:r>
              <w:rPr>
                <w:rFonts w:ascii="Times New Roman" w:hAnsi="Times New Roman"/>
                <w:color w:val="0070C0"/>
              </w:rPr>
              <w:t>offer</w:t>
            </w:r>
            <w:proofErr w:type="spellEnd"/>
            <w:r w:rsidRPr="004F4A4C">
              <w:rPr>
                <w:rFonts w:ascii="Times New Roman" w:hAnsi="Times New Roman"/>
                <w:color w:val="0070C0"/>
              </w:rPr>
              <w:t xml:space="preserve"> a </w:t>
            </w:r>
            <w:proofErr w:type="spellStart"/>
            <w:r w:rsidRPr="004F4A4C">
              <w:rPr>
                <w:rFonts w:ascii="Times New Roman" w:hAnsi="Times New Roman"/>
                <w:color w:val="0070C0"/>
              </w:rPr>
              <w:t>practical</w:t>
            </w:r>
            <w:proofErr w:type="spellEnd"/>
            <w:r w:rsidRPr="004F4A4C">
              <w:rPr>
                <w:rFonts w:ascii="Times New Roman" w:hAnsi="Times New Roman"/>
                <w:color w:val="0070C0"/>
              </w:rPr>
              <w:t xml:space="preserve"> </w:t>
            </w:r>
            <w:proofErr w:type="spellStart"/>
            <w:r w:rsidRPr="004F4A4C">
              <w:rPr>
                <w:rFonts w:ascii="Times New Roman" w:hAnsi="Times New Roman"/>
                <w:color w:val="0070C0"/>
              </w:rPr>
              <w:t>framework</w:t>
            </w:r>
            <w:proofErr w:type="spellEnd"/>
            <w:r w:rsidRPr="004F4A4C">
              <w:rPr>
                <w:rFonts w:ascii="Times New Roman" w:hAnsi="Times New Roman"/>
                <w:color w:val="0070C0"/>
              </w:rPr>
              <w:t xml:space="preserve"> for </w:t>
            </w:r>
            <w:proofErr w:type="spellStart"/>
            <w:r w:rsidRPr="004F4A4C">
              <w:rPr>
                <w:rFonts w:ascii="Times New Roman" w:hAnsi="Times New Roman"/>
                <w:color w:val="0070C0"/>
              </w:rPr>
              <w:t>evaluating</w:t>
            </w:r>
            <w:proofErr w:type="spellEnd"/>
            <w:r w:rsidRPr="004F4A4C">
              <w:rPr>
                <w:rFonts w:ascii="Times New Roman" w:hAnsi="Times New Roman"/>
                <w:color w:val="0070C0"/>
              </w:rPr>
              <w:t xml:space="preserve"> river </w:t>
            </w:r>
            <w:proofErr w:type="spellStart"/>
            <w:r w:rsidRPr="004F4A4C">
              <w:rPr>
                <w:rFonts w:ascii="Times New Roman" w:hAnsi="Times New Roman"/>
                <w:color w:val="0070C0"/>
              </w:rPr>
              <w:t>health</w:t>
            </w:r>
            <w:proofErr w:type="spellEnd"/>
          </w:p>
          <w:p w14:paraId="75DA54D2" w14:textId="77777777" w:rsidR="00EB7390" w:rsidRPr="000434A4" w:rsidRDefault="00EB7390" w:rsidP="00EF2F8A">
            <w:pPr>
              <w:pStyle w:val="Heading2"/>
              <w:jc w:val="left"/>
              <w:rPr>
                <w:rFonts w:ascii="Times New Roman" w:hAnsi="Times New Roman"/>
                <w:b w:val="0"/>
                <w:lang w:val="en-GB" w:eastAsia="en-US"/>
              </w:rPr>
            </w:pPr>
          </w:p>
        </w:tc>
      </w:tr>
    </w:tbl>
    <w:p w14:paraId="75DA54D4" w14:textId="77777777" w:rsidR="00EB7390" w:rsidRPr="000434A4" w:rsidRDefault="00EB7390" w:rsidP="00EB7390">
      <w:pPr>
        <w:rPr>
          <w:sz w:val="20"/>
          <w:szCs w:val="20"/>
          <w:lang w:val="en-GB"/>
        </w:rPr>
      </w:pPr>
    </w:p>
    <w:p w14:paraId="75DA54D5" w14:textId="77777777" w:rsidR="00EB7390" w:rsidRPr="000434A4" w:rsidRDefault="00EB7390" w:rsidP="00EB7390">
      <w:pPr>
        <w:rPr>
          <w:sz w:val="20"/>
          <w:szCs w:val="20"/>
          <w:lang w:val="en-GB"/>
        </w:rPr>
      </w:pPr>
    </w:p>
    <w:p w14:paraId="75DA54D6" w14:textId="77777777" w:rsidR="00EB7390" w:rsidRPr="000434A4" w:rsidRDefault="00EB7390" w:rsidP="00EB7390">
      <w:pPr>
        <w:rPr>
          <w:sz w:val="20"/>
          <w:szCs w:val="20"/>
          <w:lang w:val="en-GB"/>
        </w:rPr>
      </w:pPr>
    </w:p>
    <w:p w14:paraId="75DA54D7" w14:textId="77777777" w:rsidR="00EB7390" w:rsidRPr="000434A4" w:rsidRDefault="00EB7390" w:rsidP="00EB7390">
      <w:pPr>
        <w:rPr>
          <w:sz w:val="20"/>
          <w:szCs w:val="20"/>
          <w:lang w:val="en-GB"/>
        </w:rPr>
      </w:pPr>
    </w:p>
    <w:p w14:paraId="75DA54D8" w14:textId="77777777" w:rsidR="00EB7390" w:rsidRPr="000434A4" w:rsidRDefault="00EB7390" w:rsidP="00EB7390">
      <w:pPr>
        <w:rPr>
          <w:sz w:val="20"/>
          <w:szCs w:val="20"/>
          <w:lang w:val="en-GB"/>
        </w:rPr>
      </w:pPr>
    </w:p>
    <w:p w14:paraId="75DA54D9" w14:textId="77777777" w:rsidR="00EB7390" w:rsidRPr="000434A4" w:rsidRDefault="00EB7390" w:rsidP="00EB7390">
      <w:pPr>
        <w:rPr>
          <w:sz w:val="20"/>
          <w:szCs w:val="20"/>
          <w:lang w:val="en-GB"/>
        </w:rPr>
      </w:pPr>
    </w:p>
    <w:p w14:paraId="75DA54DA" w14:textId="77777777" w:rsidR="00EB7390" w:rsidRPr="000434A4" w:rsidRDefault="00EB7390" w:rsidP="00EB7390">
      <w:pPr>
        <w:rPr>
          <w:sz w:val="20"/>
          <w:szCs w:val="20"/>
          <w:lang w:val="en-GB"/>
        </w:rPr>
      </w:pPr>
    </w:p>
    <w:p w14:paraId="75DA54DB" w14:textId="77777777" w:rsidR="00EB7390" w:rsidRPr="000434A4" w:rsidRDefault="00EB7390" w:rsidP="00EB7390">
      <w:pPr>
        <w:rPr>
          <w:sz w:val="20"/>
          <w:szCs w:val="20"/>
          <w:lang w:val="en-GB"/>
        </w:rPr>
      </w:pPr>
    </w:p>
    <w:p w14:paraId="75DA54DC" w14:textId="77777777" w:rsidR="00EB7390" w:rsidRPr="000434A4" w:rsidRDefault="00EB7390" w:rsidP="00EB7390">
      <w:pPr>
        <w:rPr>
          <w:sz w:val="20"/>
          <w:szCs w:val="20"/>
          <w:lang w:val="en-GB"/>
        </w:rPr>
      </w:pPr>
    </w:p>
    <w:p w14:paraId="75DA54DD" w14:textId="77777777" w:rsidR="00EB7390" w:rsidRPr="000434A4" w:rsidRDefault="00EB7390" w:rsidP="00EB7390">
      <w:pPr>
        <w:rPr>
          <w:sz w:val="20"/>
          <w:szCs w:val="20"/>
          <w:lang w:val="en-GB"/>
        </w:rPr>
      </w:pPr>
    </w:p>
    <w:p w14:paraId="75DA54DE" w14:textId="77777777" w:rsidR="00EB7390" w:rsidRPr="000434A4" w:rsidRDefault="00EB7390" w:rsidP="00EB7390">
      <w:pPr>
        <w:rPr>
          <w:sz w:val="20"/>
          <w:szCs w:val="20"/>
          <w:lang w:val="en-GB"/>
        </w:rPr>
      </w:pPr>
    </w:p>
    <w:p w14:paraId="75DA54DF" w14:textId="77777777" w:rsidR="00EB7390" w:rsidRPr="000434A4" w:rsidRDefault="00EB7390" w:rsidP="00EB7390">
      <w:pPr>
        <w:rPr>
          <w:sz w:val="20"/>
          <w:szCs w:val="20"/>
          <w:lang w:val="en-GB"/>
        </w:rPr>
      </w:pPr>
    </w:p>
    <w:p w14:paraId="75DA54E0" w14:textId="77777777" w:rsidR="00EB7390" w:rsidRPr="000434A4" w:rsidRDefault="00EB7390" w:rsidP="00EB7390">
      <w:pPr>
        <w:rPr>
          <w:sz w:val="20"/>
          <w:szCs w:val="20"/>
          <w:lang w:val="en-GB"/>
        </w:rPr>
      </w:pPr>
    </w:p>
    <w:p w14:paraId="75DA54E1" w14:textId="77777777" w:rsidR="00EB7390" w:rsidRPr="000434A4" w:rsidRDefault="00EB7390" w:rsidP="00EB7390">
      <w:pPr>
        <w:rPr>
          <w:sz w:val="20"/>
          <w:szCs w:val="20"/>
          <w:lang w:val="en-GB"/>
        </w:rPr>
      </w:pPr>
    </w:p>
    <w:p w14:paraId="75DA54E2" w14:textId="77777777" w:rsidR="00EB7390" w:rsidRPr="000434A4" w:rsidRDefault="00EB7390" w:rsidP="00EB7390">
      <w:pPr>
        <w:rPr>
          <w:sz w:val="20"/>
          <w:szCs w:val="20"/>
          <w:lang w:val="en-GB"/>
        </w:rPr>
      </w:pPr>
    </w:p>
    <w:p w14:paraId="75DA54E3" w14:textId="77777777" w:rsidR="00EB7390" w:rsidRPr="000434A4" w:rsidRDefault="00EB7390" w:rsidP="00EB7390">
      <w:pPr>
        <w:rPr>
          <w:sz w:val="20"/>
          <w:szCs w:val="20"/>
          <w:lang w:val="en-GB"/>
        </w:rPr>
      </w:pPr>
    </w:p>
    <w:p w14:paraId="75DA54E4" w14:textId="77777777" w:rsidR="00EB7390" w:rsidRPr="000434A4" w:rsidRDefault="00EB7390" w:rsidP="00EB7390">
      <w:pPr>
        <w:rPr>
          <w:sz w:val="20"/>
          <w:szCs w:val="20"/>
          <w:lang w:val="en-GB"/>
        </w:rPr>
      </w:pPr>
    </w:p>
    <w:p w14:paraId="75DA54E5" w14:textId="77777777" w:rsidR="00EB7390" w:rsidRPr="000434A4" w:rsidRDefault="00EB7390" w:rsidP="00EB7390">
      <w:pPr>
        <w:rPr>
          <w:sz w:val="20"/>
          <w:szCs w:val="20"/>
          <w:lang w:val="en-GB"/>
        </w:rPr>
      </w:pPr>
    </w:p>
    <w:p w14:paraId="75DA54E6" w14:textId="77777777" w:rsidR="00EB7390" w:rsidRPr="000434A4" w:rsidRDefault="00EB7390" w:rsidP="00EB7390">
      <w:pPr>
        <w:rPr>
          <w:sz w:val="20"/>
          <w:szCs w:val="20"/>
          <w:lang w:val="en-GB"/>
        </w:rPr>
      </w:pPr>
    </w:p>
    <w:p w14:paraId="75DA54E7" w14:textId="77777777" w:rsidR="00EB7390" w:rsidRPr="000434A4" w:rsidRDefault="00EB7390" w:rsidP="00EB7390">
      <w:pPr>
        <w:rPr>
          <w:sz w:val="20"/>
          <w:szCs w:val="20"/>
          <w:lang w:val="en-GB"/>
        </w:rPr>
      </w:pPr>
    </w:p>
    <w:p w14:paraId="75DA54E8" w14:textId="77777777" w:rsidR="00EB7390" w:rsidRPr="000434A4" w:rsidRDefault="00EB7390" w:rsidP="00EB7390">
      <w:pPr>
        <w:rPr>
          <w:sz w:val="20"/>
          <w:szCs w:val="20"/>
          <w:lang w:val="en-GB"/>
        </w:rPr>
      </w:pPr>
    </w:p>
    <w:p w14:paraId="75DA54E9" w14:textId="77777777" w:rsidR="00EB7390" w:rsidRPr="000434A4" w:rsidRDefault="00EB7390" w:rsidP="00EB7390">
      <w:pPr>
        <w:rPr>
          <w:sz w:val="20"/>
          <w:szCs w:val="20"/>
          <w:lang w:val="en-GB"/>
        </w:rPr>
      </w:pPr>
    </w:p>
    <w:p w14:paraId="75DA54EA" w14:textId="77777777" w:rsidR="00EB7390" w:rsidRPr="000434A4" w:rsidRDefault="00EB7390" w:rsidP="00EB7390">
      <w:pPr>
        <w:rPr>
          <w:sz w:val="20"/>
          <w:szCs w:val="20"/>
          <w:lang w:val="en-GB"/>
        </w:rPr>
      </w:pPr>
    </w:p>
    <w:p w14:paraId="75DA54EB" w14:textId="77777777" w:rsidR="00EB7390" w:rsidRPr="000434A4" w:rsidRDefault="00EB7390" w:rsidP="00EB7390">
      <w:pPr>
        <w:rPr>
          <w:sz w:val="20"/>
          <w:szCs w:val="20"/>
          <w:lang w:val="en-GB"/>
        </w:rPr>
      </w:pPr>
    </w:p>
    <w:p w14:paraId="75DA54EC" w14:textId="77777777" w:rsidR="00EB7390" w:rsidRPr="000434A4" w:rsidRDefault="00EB7390" w:rsidP="00EB7390">
      <w:pPr>
        <w:rPr>
          <w:sz w:val="20"/>
          <w:szCs w:val="20"/>
          <w:lang w:val="en-GB"/>
        </w:rPr>
      </w:pPr>
    </w:p>
    <w:p w14:paraId="75DA54ED" w14:textId="77777777" w:rsidR="00EB7390" w:rsidRPr="000434A4" w:rsidRDefault="00EB7390" w:rsidP="00EB7390">
      <w:pPr>
        <w:rPr>
          <w:sz w:val="20"/>
          <w:szCs w:val="20"/>
          <w:lang w:val="en-GB"/>
        </w:rPr>
      </w:pPr>
    </w:p>
    <w:p w14:paraId="75DA54EE" w14:textId="77777777" w:rsidR="00EB7390" w:rsidRPr="000434A4" w:rsidRDefault="00EB7390" w:rsidP="00EB7390">
      <w:pPr>
        <w:rPr>
          <w:sz w:val="20"/>
          <w:szCs w:val="20"/>
          <w:lang w:val="en-GB"/>
        </w:rPr>
      </w:pPr>
    </w:p>
    <w:p w14:paraId="75DA54EF" w14:textId="77777777" w:rsidR="00EB7390" w:rsidRPr="000434A4" w:rsidRDefault="00EB7390" w:rsidP="00EB7390">
      <w:pPr>
        <w:rPr>
          <w:sz w:val="20"/>
          <w:szCs w:val="20"/>
          <w:lang w:val="en-GB"/>
        </w:rPr>
      </w:pPr>
    </w:p>
    <w:p w14:paraId="75DA54F0" w14:textId="77777777" w:rsidR="00EB7390" w:rsidRPr="000434A4" w:rsidRDefault="00EB7390" w:rsidP="00EB7390">
      <w:pPr>
        <w:rPr>
          <w:sz w:val="20"/>
          <w:szCs w:val="20"/>
          <w:lang w:val="en-GB"/>
        </w:rPr>
      </w:pPr>
    </w:p>
    <w:p w14:paraId="75DA54F1" w14:textId="77777777" w:rsidR="00EB7390" w:rsidRPr="000434A4" w:rsidRDefault="00EB7390" w:rsidP="00EB7390">
      <w:pPr>
        <w:rPr>
          <w:sz w:val="20"/>
          <w:szCs w:val="20"/>
          <w:lang w:val="en-GB"/>
        </w:rPr>
      </w:pPr>
    </w:p>
    <w:p w14:paraId="75DA54F2" w14:textId="77777777" w:rsidR="00EB7390" w:rsidRPr="000434A4" w:rsidRDefault="00EB7390" w:rsidP="00EB7390">
      <w:pPr>
        <w:rPr>
          <w:sz w:val="20"/>
          <w:szCs w:val="20"/>
          <w:lang w:val="en-GB"/>
        </w:rPr>
      </w:pPr>
    </w:p>
    <w:p w14:paraId="75DA54F3" w14:textId="77777777" w:rsidR="00EB7390" w:rsidRPr="000434A4" w:rsidRDefault="00EB7390" w:rsidP="00EB7390">
      <w:pPr>
        <w:rPr>
          <w:sz w:val="20"/>
          <w:szCs w:val="20"/>
          <w:lang w:val="en-GB"/>
        </w:rPr>
      </w:pPr>
    </w:p>
    <w:p w14:paraId="75DA54F4" w14:textId="77777777" w:rsidR="00EB7390" w:rsidRPr="000434A4" w:rsidRDefault="00EB7390" w:rsidP="00EB7390">
      <w:pPr>
        <w:rPr>
          <w:sz w:val="20"/>
          <w:szCs w:val="20"/>
          <w:lang w:val="en-GB"/>
        </w:rPr>
      </w:pPr>
    </w:p>
    <w:p w14:paraId="75DA54F5" w14:textId="77777777" w:rsidR="00EB7390" w:rsidRPr="000434A4" w:rsidRDefault="00EB7390" w:rsidP="00EB7390">
      <w:pPr>
        <w:rPr>
          <w:sz w:val="20"/>
          <w:szCs w:val="20"/>
          <w:lang w:val="en-GB"/>
        </w:rPr>
      </w:pPr>
    </w:p>
    <w:p w14:paraId="75DA54F6" w14:textId="77777777" w:rsidR="00EB7390" w:rsidRPr="000434A4" w:rsidRDefault="00EB7390" w:rsidP="00EB7390">
      <w:pPr>
        <w:rPr>
          <w:sz w:val="20"/>
          <w:szCs w:val="20"/>
          <w:lang w:val="en-GB"/>
        </w:rPr>
      </w:pPr>
    </w:p>
    <w:p w14:paraId="75DA54F7" w14:textId="77777777" w:rsidR="00EB7390" w:rsidRPr="000434A4" w:rsidRDefault="00EB7390" w:rsidP="00EB7390">
      <w:pPr>
        <w:rPr>
          <w:sz w:val="20"/>
          <w:szCs w:val="20"/>
          <w:lang w:val="en-GB"/>
        </w:rPr>
      </w:pPr>
    </w:p>
    <w:p w14:paraId="75DA54F8" w14:textId="77777777" w:rsidR="00EB7390" w:rsidRPr="000434A4" w:rsidRDefault="00EB7390" w:rsidP="00EB7390">
      <w:pPr>
        <w:rPr>
          <w:sz w:val="20"/>
          <w:szCs w:val="20"/>
          <w:lang w:val="en-GB"/>
        </w:rPr>
      </w:pPr>
    </w:p>
    <w:p w14:paraId="75DA54F9" w14:textId="77777777" w:rsidR="00EB7390" w:rsidRPr="000434A4" w:rsidRDefault="00EB7390" w:rsidP="00EB7390">
      <w:pPr>
        <w:rPr>
          <w:sz w:val="20"/>
          <w:szCs w:val="20"/>
          <w:lang w:val="en-GB"/>
        </w:rPr>
      </w:pPr>
    </w:p>
    <w:p w14:paraId="75DA54FA" w14:textId="58BC6669" w:rsidR="00EB7390" w:rsidRDefault="00EB7390" w:rsidP="00EB7390">
      <w:pPr>
        <w:rPr>
          <w:sz w:val="20"/>
          <w:szCs w:val="20"/>
          <w:lang w:val="en-GB"/>
        </w:rPr>
      </w:pPr>
    </w:p>
    <w:p w14:paraId="4EB1BB83" w14:textId="1373639D" w:rsidR="00585415" w:rsidRDefault="00585415" w:rsidP="00EB7390">
      <w:pPr>
        <w:rPr>
          <w:sz w:val="20"/>
          <w:szCs w:val="20"/>
          <w:lang w:val="en-GB"/>
        </w:rPr>
      </w:pPr>
    </w:p>
    <w:p w14:paraId="4CC13B67" w14:textId="2C10AF31" w:rsidR="00585415" w:rsidRDefault="00585415" w:rsidP="00EB7390">
      <w:pPr>
        <w:rPr>
          <w:sz w:val="20"/>
          <w:szCs w:val="20"/>
          <w:lang w:val="en-GB"/>
        </w:rPr>
      </w:pPr>
    </w:p>
    <w:p w14:paraId="171DBD4D" w14:textId="6AF3E5EC" w:rsidR="00585415" w:rsidRDefault="00585415" w:rsidP="00EB7390">
      <w:pPr>
        <w:rPr>
          <w:sz w:val="20"/>
          <w:szCs w:val="20"/>
          <w:lang w:val="en-GB"/>
        </w:rPr>
      </w:pPr>
    </w:p>
    <w:p w14:paraId="29C87C5B" w14:textId="0B577F03" w:rsidR="00585415" w:rsidRDefault="00585415" w:rsidP="00EB7390">
      <w:pPr>
        <w:rPr>
          <w:sz w:val="20"/>
          <w:szCs w:val="20"/>
          <w:lang w:val="en-GB"/>
        </w:rPr>
      </w:pPr>
    </w:p>
    <w:p w14:paraId="36B0424C" w14:textId="22EC3DE5" w:rsidR="00585415" w:rsidRDefault="00585415" w:rsidP="00EB7390">
      <w:pPr>
        <w:rPr>
          <w:sz w:val="20"/>
          <w:szCs w:val="20"/>
          <w:lang w:val="en-GB"/>
        </w:rPr>
      </w:pPr>
    </w:p>
    <w:p w14:paraId="5C0F3D53" w14:textId="4FB08FC3" w:rsidR="00585415" w:rsidRDefault="00585415" w:rsidP="00EB7390">
      <w:pPr>
        <w:rPr>
          <w:sz w:val="20"/>
          <w:szCs w:val="20"/>
          <w:lang w:val="en-GB"/>
        </w:rPr>
      </w:pPr>
    </w:p>
    <w:p w14:paraId="43881A49" w14:textId="57653251" w:rsidR="00585415" w:rsidRDefault="00585415" w:rsidP="00EB7390">
      <w:pPr>
        <w:rPr>
          <w:sz w:val="20"/>
          <w:szCs w:val="20"/>
          <w:lang w:val="en-GB"/>
        </w:rPr>
      </w:pPr>
    </w:p>
    <w:p w14:paraId="6048386C" w14:textId="4DA96FC2" w:rsidR="00585415" w:rsidRDefault="00585415" w:rsidP="00EB7390">
      <w:pPr>
        <w:rPr>
          <w:sz w:val="20"/>
          <w:szCs w:val="20"/>
          <w:lang w:val="en-GB"/>
        </w:rPr>
      </w:pPr>
    </w:p>
    <w:p w14:paraId="78314E39" w14:textId="1692DE5D" w:rsidR="00585415" w:rsidRDefault="00585415" w:rsidP="00EB7390">
      <w:pPr>
        <w:rPr>
          <w:sz w:val="20"/>
          <w:szCs w:val="20"/>
          <w:lang w:val="en-GB"/>
        </w:rPr>
      </w:pPr>
    </w:p>
    <w:p w14:paraId="1B6960CA" w14:textId="34B2F868" w:rsidR="00585415" w:rsidRDefault="00585415" w:rsidP="00EB7390">
      <w:pPr>
        <w:rPr>
          <w:sz w:val="20"/>
          <w:szCs w:val="20"/>
          <w:lang w:val="en-GB"/>
        </w:rPr>
      </w:pPr>
    </w:p>
    <w:p w14:paraId="50F06B26" w14:textId="324B6194" w:rsidR="00585415" w:rsidRDefault="00585415" w:rsidP="00EB7390">
      <w:pPr>
        <w:rPr>
          <w:sz w:val="20"/>
          <w:szCs w:val="20"/>
          <w:lang w:val="en-GB"/>
        </w:rPr>
      </w:pPr>
    </w:p>
    <w:p w14:paraId="10EB3D44" w14:textId="2B9A0CA8" w:rsidR="00585415" w:rsidRDefault="00585415" w:rsidP="00EB7390">
      <w:pPr>
        <w:rPr>
          <w:sz w:val="20"/>
          <w:szCs w:val="20"/>
          <w:lang w:val="en-GB"/>
        </w:rPr>
      </w:pPr>
    </w:p>
    <w:p w14:paraId="4FE4504A" w14:textId="04E8F6C3" w:rsidR="00585415" w:rsidRDefault="00585415" w:rsidP="00EB7390">
      <w:pPr>
        <w:rPr>
          <w:sz w:val="20"/>
          <w:szCs w:val="20"/>
          <w:lang w:val="en-GB"/>
        </w:rPr>
      </w:pPr>
    </w:p>
    <w:p w14:paraId="784F3C13" w14:textId="12C0AFAC" w:rsidR="00585415" w:rsidRDefault="00585415" w:rsidP="00EB7390">
      <w:pPr>
        <w:rPr>
          <w:sz w:val="20"/>
          <w:szCs w:val="20"/>
          <w:lang w:val="en-GB"/>
        </w:rPr>
      </w:pPr>
    </w:p>
    <w:p w14:paraId="05201C40" w14:textId="3BE870A8" w:rsidR="00585415" w:rsidRDefault="00585415" w:rsidP="00EB7390">
      <w:pPr>
        <w:rPr>
          <w:sz w:val="20"/>
          <w:szCs w:val="20"/>
          <w:lang w:val="en-GB"/>
        </w:rPr>
      </w:pPr>
    </w:p>
    <w:p w14:paraId="5F36B9B7" w14:textId="517F95C5" w:rsidR="00585415" w:rsidRDefault="00585415" w:rsidP="00EB7390">
      <w:pPr>
        <w:rPr>
          <w:sz w:val="20"/>
          <w:szCs w:val="20"/>
          <w:lang w:val="en-GB"/>
        </w:rPr>
      </w:pPr>
    </w:p>
    <w:p w14:paraId="26A17CD0" w14:textId="77777777" w:rsidR="00585415" w:rsidRPr="000434A4" w:rsidRDefault="00585415" w:rsidP="00EB7390">
      <w:pPr>
        <w:rPr>
          <w:sz w:val="20"/>
          <w:szCs w:val="20"/>
          <w:lang w:val="en-GB"/>
        </w:rPr>
      </w:pPr>
    </w:p>
    <w:p w14:paraId="75DA54FB" w14:textId="77777777" w:rsidR="00EB7390" w:rsidRPr="000434A4" w:rsidRDefault="00EB7390" w:rsidP="00EB7390">
      <w:pPr>
        <w:rPr>
          <w:sz w:val="20"/>
          <w:szCs w:val="20"/>
          <w:lang w:val="en-GB"/>
        </w:rPr>
      </w:pPr>
    </w:p>
    <w:p w14:paraId="75DA54FC" w14:textId="77777777" w:rsidR="00EB7390" w:rsidRPr="000434A4" w:rsidRDefault="00EB7390" w:rsidP="00EB7390">
      <w:pPr>
        <w:rPr>
          <w:sz w:val="20"/>
          <w:szCs w:val="20"/>
          <w:lang w:val="en-GB"/>
        </w:rPr>
      </w:pPr>
    </w:p>
    <w:p w14:paraId="75DA54FD" w14:textId="77777777" w:rsidR="00EB7390" w:rsidRPr="000434A4" w:rsidRDefault="00EB7390" w:rsidP="00EB7390">
      <w:pPr>
        <w:rPr>
          <w:sz w:val="20"/>
          <w:szCs w:val="20"/>
          <w:lang w:val="en-GB"/>
        </w:rPr>
      </w:pPr>
    </w:p>
    <w:p w14:paraId="75DA54FE" w14:textId="77777777" w:rsidR="00EB7390" w:rsidRPr="000434A4" w:rsidRDefault="00EB7390" w:rsidP="00EB7390">
      <w:pPr>
        <w:rPr>
          <w:sz w:val="20"/>
          <w:szCs w:val="20"/>
          <w:lang w:val="en-GB"/>
        </w:rPr>
      </w:pPr>
    </w:p>
    <w:p w14:paraId="75DA54FF" w14:textId="77777777" w:rsidR="00EB7390" w:rsidRPr="000434A4" w:rsidRDefault="00EB7390" w:rsidP="00EB7390">
      <w:pPr>
        <w:rPr>
          <w:sz w:val="20"/>
          <w:szCs w:val="20"/>
          <w:lang w:val="en-GB"/>
        </w:rPr>
      </w:pPr>
    </w:p>
    <w:p w14:paraId="75DA5500" w14:textId="77777777" w:rsidR="00EB7390" w:rsidRPr="000434A4" w:rsidRDefault="00EB7390" w:rsidP="00EB7390">
      <w:pPr>
        <w:pStyle w:val="Heading2"/>
        <w:jc w:val="left"/>
        <w:rPr>
          <w:rFonts w:ascii="Times New Roman" w:hAnsi="Times New Roman"/>
          <w:lang w:val="en-GB" w:eastAsia="en-US"/>
        </w:rPr>
      </w:pPr>
      <w:proofErr w:type="gramStart"/>
      <w:r w:rsidRPr="000434A4">
        <w:rPr>
          <w:rFonts w:ascii="Times New Roman" w:hAnsi="Times New Roman"/>
          <w:highlight w:val="yellow"/>
          <w:lang w:val="en-GB" w:eastAsia="en-US"/>
        </w:rPr>
        <w:lastRenderedPageBreak/>
        <w:t xml:space="preserve">PART  </w:t>
      </w:r>
      <w:r>
        <w:rPr>
          <w:rFonts w:ascii="Times New Roman" w:hAnsi="Times New Roman"/>
          <w:highlight w:val="yellow"/>
          <w:lang w:val="en-GB" w:eastAsia="en-US"/>
        </w:rPr>
        <w:t>2.1</w:t>
      </w:r>
      <w:proofErr w:type="gramEnd"/>
      <w:r>
        <w:rPr>
          <w:rFonts w:ascii="Times New Roman" w:hAnsi="Times New Roman"/>
          <w:highlight w:val="yellow"/>
          <w:lang w:val="en-GB" w:eastAsia="en-US"/>
        </w:rPr>
        <w:t xml:space="preserve"> (Objective Publication)</w:t>
      </w:r>
    </w:p>
    <w:p w14:paraId="75DA5501" w14:textId="77777777" w:rsidR="00EB7390" w:rsidRPr="000434A4" w:rsidRDefault="00EB7390" w:rsidP="00EB739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B7390" w:rsidRPr="000434A4" w14:paraId="75DA5504" w14:textId="77777777" w:rsidTr="00107C72">
        <w:tc>
          <w:tcPr>
            <w:tcW w:w="5000" w:type="pct"/>
            <w:gridSpan w:val="3"/>
            <w:tcBorders>
              <w:top w:val="nil"/>
              <w:left w:val="nil"/>
              <w:right w:val="nil"/>
            </w:tcBorders>
            <w:noWrap/>
          </w:tcPr>
          <w:p w14:paraId="75DA5502" w14:textId="77777777" w:rsidR="00EB7390" w:rsidRPr="000434A4" w:rsidRDefault="00EB7390" w:rsidP="00177B84">
            <w:pPr>
              <w:rPr>
                <w:lang w:val="en-GB"/>
              </w:rPr>
            </w:pPr>
          </w:p>
          <w:p w14:paraId="75DA5503" w14:textId="77777777" w:rsidR="00EB7390" w:rsidRPr="000434A4" w:rsidRDefault="00EB7390">
            <w:pPr>
              <w:rPr>
                <w:sz w:val="20"/>
                <w:szCs w:val="20"/>
                <w:lang w:val="en-GB"/>
              </w:rPr>
            </w:pPr>
          </w:p>
        </w:tc>
      </w:tr>
      <w:tr w:rsidR="00EB7390" w:rsidRPr="000434A4" w14:paraId="75DA5508" w14:textId="77777777" w:rsidTr="00107C72">
        <w:tc>
          <w:tcPr>
            <w:tcW w:w="1790" w:type="pct"/>
            <w:noWrap/>
          </w:tcPr>
          <w:p w14:paraId="75DA5505" w14:textId="77777777" w:rsidR="00EB7390" w:rsidRPr="000434A4" w:rsidRDefault="00EB7390">
            <w:pPr>
              <w:pStyle w:val="Heading2"/>
              <w:jc w:val="left"/>
              <w:rPr>
                <w:rFonts w:ascii="Times New Roman" w:hAnsi="Times New Roman"/>
                <w:lang w:val="en-GB" w:eastAsia="en-US"/>
              </w:rPr>
            </w:pPr>
          </w:p>
        </w:tc>
        <w:tc>
          <w:tcPr>
            <w:tcW w:w="1843" w:type="pct"/>
          </w:tcPr>
          <w:p w14:paraId="75DA5506" w14:textId="77777777" w:rsidR="00EB7390" w:rsidRPr="000434A4" w:rsidRDefault="00EB7390"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75DA5507" w14:textId="77777777" w:rsidR="00EB7390" w:rsidRPr="000434A4" w:rsidRDefault="00EB7390"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766FEA" w:rsidRPr="000434A4" w14:paraId="75DA550E" w14:textId="77777777" w:rsidTr="00107C72">
        <w:trPr>
          <w:trHeight w:val="1262"/>
        </w:trPr>
        <w:tc>
          <w:tcPr>
            <w:tcW w:w="1790" w:type="pct"/>
            <w:noWrap/>
          </w:tcPr>
          <w:p w14:paraId="75DA5509" w14:textId="77777777" w:rsidR="00766FEA" w:rsidRPr="000434A4" w:rsidRDefault="00766FEA" w:rsidP="00766FEA">
            <w:pPr>
              <w:rPr>
                <w:b/>
                <w:bCs/>
                <w:sz w:val="20"/>
                <w:szCs w:val="20"/>
                <w:lang w:val="en-GB"/>
              </w:rPr>
            </w:pPr>
            <w:r w:rsidRPr="000434A4">
              <w:rPr>
                <w:b/>
                <w:bCs/>
                <w:sz w:val="20"/>
                <w:szCs w:val="20"/>
                <w:lang w:val="en-GB"/>
              </w:rPr>
              <w:t xml:space="preserve">1. Is the title clear and appropriate for the paper? </w:t>
            </w:r>
          </w:p>
          <w:p w14:paraId="75DA550A" w14:textId="77777777" w:rsidR="00766FEA" w:rsidRPr="000434A4" w:rsidRDefault="00766FEA" w:rsidP="00766FE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5DA550B" w14:textId="77777777" w:rsidR="00766FEA" w:rsidRPr="000434A4" w:rsidRDefault="00766FEA" w:rsidP="00766FEA">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5DA550C" w14:textId="17792543" w:rsidR="00766FEA" w:rsidRPr="000434A4" w:rsidRDefault="00766FEA" w:rsidP="00766FEA">
            <w:pPr>
              <w:ind w:left="360"/>
              <w:rPr>
                <w:b/>
                <w:bCs/>
                <w:sz w:val="20"/>
                <w:szCs w:val="20"/>
                <w:lang w:val="en-GB"/>
              </w:rPr>
            </w:pPr>
            <w:r>
              <w:rPr>
                <w:b/>
                <w:bCs/>
                <w:sz w:val="20"/>
                <w:szCs w:val="20"/>
                <w:lang w:val="en-GB"/>
              </w:rPr>
              <w:t>3</w:t>
            </w:r>
          </w:p>
        </w:tc>
        <w:tc>
          <w:tcPr>
            <w:tcW w:w="1367" w:type="pct"/>
          </w:tcPr>
          <w:p w14:paraId="75DA550D" w14:textId="7C70E6D8" w:rsidR="00766FEA" w:rsidRPr="000434A4" w:rsidRDefault="00766FEA" w:rsidP="00766FEA">
            <w:pPr>
              <w:pStyle w:val="Heading2"/>
              <w:jc w:val="center"/>
              <w:rPr>
                <w:rFonts w:ascii="Times New Roman" w:hAnsi="Times New Roman"/>
                <w:b w:val="0"/>
                <w:lang w:val="en-GB" w:eastAsia="en-US"/>
              </w:rPr>
            </w:pPr>
          </w:p>
        </w:tc>
      </w:tr>
      <w:tr w:rsidR="00766FEA" w:rsidRPr="000434A4" w14:paraId="75DA5514" w14:textId="77777777" w:rsidTr="00107C72">
        <w:trPr>
          <w:trHeight w:val="1262"/>
        </w:trPr>
        <w:tc>
          <w:tcPr>
            <w:tcW w:w="1790" w:type="pct"/>
            <w:noWrap/>
          </w:tcPr>
          <w:p w14:paraId="75DA550F" w14:textId="77777777" w:rsidR="00766FEA" w:rsidRPr="000434A4" w:rsidRDefault="00766FEA" w:rsidP="00766FEA">
            <w:pPr>
              <w:pStyle w:val="Heading2"/>
              <w:jc w:val="left"/>
              <w:rPr>
                <w:rFonts w:ascii="Times New Roman" w:hAnsi="Times New Roman"/>
                <w:lang w:val="en-GB" w:eastAsia="en-US"/>
              </w:rPr>
            </w:pPr>
            <w:r w:rsidRPr="000434A4">
              <w:rPr>
                <w:rFonts w:ascii="Times New Roman" w:hAnsi="Times New Roman"/>
                <w:lang w:val="en-GB" w:eastAsia="en-US"/>
              </w:rPr>
              <w:t xml:space="preserve">2. Is the abstract of the article comprehensive? </w:t>
            </w:r>
          </w:p>
          <w:p w14:paraId="75DA5510" w14:textId="77777777" w:rsidR="00766FEA" w:rsidRPr="000434A4" w:rsidRDefault="00766FEA" w:rsidP="00766FE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5DA5511" w14:textId="77777777" w:rsidR="00766FEA" w:rsidRPr="000434A4" w:rsidRDefault="00766FEA" w:rsidP="00766FE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5DA5512" w14:textId="1D972783" w:rsidR="00766FEA" w:rsidRPr="000434A4" w:rsidRDefault="00766FEA" w:rsidP="00766FEA">
            <w:pPr>
              <w:ind w:left="360"/>
              <w:rPr>
                <w:b/>
                <w:bCs/>
                <w:sz w:val="20"/>
                <w:szCs w:val="20"/>
                <w:lang w:val="en-GB"/>
              </w:rPr>
            </w:pPr>
            <w:r>
              <w:rPr>
                <w:b/>
                <w:bCs/>
                <w:sz w:val="20"/>
                <w:szCs w:val="20"/>
                <w:lang w:val="en-GB"/>
              </w:rPr>
              <w:t>4</w:t>
            </w:r>
          </w:p>
        </w:tc>
        <w:tc>
          <w:tcPr>
            <w:tcW w:w="1367" w:type="pct"/>
          </w:tcPr>
          <w:p w14:paraId="75DA5513" w14:textId="60C83A49" w:rsidR="00766FEA" w:rsidRPr="000434A4" w:rsidRDefault="00766FEA" w:rsidP="00766FEA">
            <w:pPr>
              <w:pStyle w:val="Heading2"/>
              <w:jc w:val="center"/>
              <w:rPr>
                <w:rFonts w:ascii="Times New Roman" w:hAnsi="Times New Roman"/>
                <w:b w:val="0"/>
                <w:lang w:val="en-GB" w:eastAsia="en-US"/>
              </w:rPr>
            </w:pPr>
          </w:p>
        </w:tc>
      </w:tr>
      <w:tr w:rsidR="00766FEA" w:rsidRPr="000434A4" w14:paraId="75DA551A" w14:textId="77777777" w:rsidTr="00107C72">
        <w:trPr>
          <w:trHeight w:val="1262"/>
        </w:trPr>
        <w:tc>
          <w:tcPr>
            <w:tcW w:w="1790" w:type="pct"/>
            <w:noWrap/>
          </w:tcPr>
          <w:p w14:paraId="75DA5515" w14:textId="77777777" w:rsidR="00766FEA" w:rsidRPr="000434A4" w:rsidRDefault="00766FEA" w:rsidP="00766FEA">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75DA5516" w14:textId="77777777" w:rsidR="00766FEA" w:rsidRPr="000434A4" w:rsidRDefault="00766FEA" w:rsidP="00766FE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5DA5517" w14:textId="77777777" w:rsidR="00766FEA" w:rsidRPr="000434A4" w:rsidRDefault="00766FEA" w:rsidP="00766FEA">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5DA5518" w14:textId="4AD39635" w:rsidR="00766FEA" w:rsidRPr="000434A4" w:rsidRDefault="00766FEA" w:rsidP="00766FEA">
            <w:pPr>
              <w:ind w:left="360"/>
              <w:rPr>
                <w:b/>
                <w:bCs/>
                <w:sz w:val="20"/>
                <w:szCs w:val="20"/>
                <w:lang w:val="en-GB"/>
              </w:rPr>
            </w:pPr>
            <w:r>
              <w:rPr>
                <w:b/>
                <w:bCs/>
                <w:sz w:val="20"/>
                <w:szCs w:val="20"/>
                <w:lang w:val="en-GB"/>
              </w:rPr>
              <w:t>5</w:t>
            </w:r>
          </w:p>
        </w:tc>
        <w:tc>
          <w:tcPr>
            <w:tcW w:w="1367" w:type="pct"/>
          </w:tcPr>
          <w:p w14:paraId="75DA5519" w14:textId="6C930F8B" w:rsidR="00766FEA" w:rsidRPr="000434A4" w:rsidRDefault="00766FEA" w:rsidP="00766FEA">
            <w:pPr>
              <w:pStyle w:val="Heading2"/>
              <w:jc w:val="center"/>
              <w:rPr>
                <w:rFonts w:ascii="Times New Roman" w:hAnsi="Times New Roman"/>
                <w:b w:val="0"/>
                <w:lang w:val="en-GB" w:eastAsia="en-US"/>
              </w:rPr>
            </w:pPr>
          </w:p>
        </w:tc>
      </w:tr>
      <w:tr w:rsidR="00766FEA" w:rsidRPr="000434A4" w14:paraId="75DA5520" w14:textId="77777777" w:rsidTr="00107C72">
        <w:trPr>
          <w:trHeight w:val="1262"/>
        </w:trPr>
        <w:tc>
          <w:tcPr>
            <w:tcW w:w="1790" w:type="pct"/>
            <w:noWrap/>
          </w:tcPr>
          <w:p w14:paraId="75DA551B" w14:textId="77777777" w:rsidR="00766FEA" w:rsidRPr="000434A4" w:rsidRDefault="00766FEA" w:rsidP="00766FEA">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75DA551C" w14:textId="77777777" w:rsidR="00766FEA" w:rsidRPr="000434A4" w:rsidRDefault="00766FEA" w:rsidP="00766FE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5DA551D" w14:textId="77777777" w:rsidR="00766FEA" w:rsidRPr="000434A4" w:rsidRDefault="00766FEA" w:rsidP="00766FEA">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5DA551E" w14:textId="323647A2" w:rsidR="00766FEA" w:rsidRPr="000434A4" w:rsidRDefault="00766FEA" w:rsidP="00766FEA">
            <w:pPr>
              <w:ind w:left="360"/>
              <w:rPr>
                <w:b/>
                <w:bCs/>
                <w:sz w:val="20"/>
                <w:szCs w:val="20"/>
                <w:lang w:val="en-GB"/>
              </w:rPr>
            </w:pPr>
            <w:r>
              <w:rPr>
                <w:b/>
                <w:bCs/>
                <w:sz w:val="20"/>
                <w:szCs w:val="20"/>
                <w:lang w:val="en-GB"/>
              </w:rPr>
              <w:t>3</w:t>
            </w:r>
          </w:p>
        </w:tc>
        <w:tc>
          <w:tcPr>
            <w:tcW w:w="1367" w:type="pct"/>
          </w:tcPr>
          <w:p w14:paraId="75DA551F" w14:textId="276BC5E1" w:rsidR="00766FEA" w:rsidRPr="000434A4" w:rsidRDefault="00766FEA" w:rsidP="00766FEA">
            <w:pPr>
              <w:pStyle w:val="Heading2"/>
              <w:jc w:val="center"/>
              <w:rPr>
                <w:rFonts w:ascii="Times New Roman" w:hAnsi="Times New Roman"/>
                <w:b w:val="0"/>
                <w:lang w:val="en-GB" w:eastAsia="en-US"/>
              </w:rPr>
            </w:pPr>
          </w:p>
        </w:tc>
      </w:tr>
      <w:tr w:rsidR="00766FEA" w:rsidRPr="000434A4" w14:paraId="75DA5526" w14:textId="77777777" w:rsidTr="00107C72">
        <w:trPr>
          <w:trHeight w:val="1262"/>
        </w:trPr>
        <w:tc>
          <w:tcPr>
            <w:tcW w:w="1790" w:type="pct"/>
            <w:noWrap/>
          </w:tcPr>
          <w:p w14:paraId="75DA5521" w14:textId="77777777" w:rsidR="00766FEA" w:rsidRPr="000434A4" w:rsidRDefault="00766FEA" w:rsidP="00766FEA">
            <w:pPr>
              <w:pStyle w:val="Heading2"/>
              <w:jc w:val="left"/>
              <w:rPr>
                <w:rFonts w:ascii="Times New Roman" w:hAnsi="Times New Roman"/>
                <w:lang w:val="en-GB"/>
              </w:rPr>
            </w:pPr>
            <w:r w:rsidRPr="000434A4">
              <w:rPr>
                <w:rFonts w:ascii="Times New Roman" w:hAnsi="Times New Roman"/>
                <w:lang w:val="en-GB"/>
              </w:rPr>
              <w:t>5. Are the objectives clearly stated?</w:t>
            </w:r>
          </w:p>
          <w:p w14:paraId="75DA5522" w14:textId="77777777" w:rsidR="00766FEA" w:rsidRPr="000434A4" w:rsidRDefault="00766FEA" w:rsidP="00766FE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5DA5523" w14:textId="77777777" w:rsidR="00766FEA" w:rsidRPr="000434A4" w:rsidRDefault="00766FEA" w:rsidP="00766FEA">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5DA5524" w14:textId="6766E1DF" w:rsidR="00766FEA" w:rsidRPr="000434A4" w:rsidRDefault="00766FEA" w:rsidP="00766FEA">
            <w:pPr>
              <w:ind w:left="360"/>
              <w:rPr>
                <w:b/>
                <w:bCs/>
                <w:sz w:val="20"/>
                <w:szCs w:val="20"/>
                <w:lang w:val="en-GB"/>
              </w:rPr>
            </w:pPr>
            <w:r>
              <w:rPr>
                <w:b/>
                <w:bCs/>
                <w:sz w:val="20"/>
                <w:szCs w:val="20"/>
                <w:lang w:val="en-GB"/>
              </w:rPr>
              <w:t>4</w:t>
            </w:r>
          </w:p>
        </w:tc>
        <w:tc>
          <w:tcPr>
            <w:tcW w:w="1367" w:type="pct"/>
          </w:tcPr>
          <w:p w14:paraId="75DA5525" w14:textId="10A51037" w:rsidR="00766FEA" w:rsidRPr="000434A4" w:rsidRDefault="00766FEA" w:rsidP="00766FEA">
            <w:pPr>
              <w:pStyle w:val="Heading2"/>
              <w:jc w:val="center"/>
              <w:rPr>
                <w:rFonts w:ascii="Times New Roman" w:hAnsi="Times New Roman"/>
                <w:b w:val="0"/>
                <w:lang w:val="en-GB" w:eastAsia="en-US"/>
              </w:rPr>
            </w:pPr>
          </w:p>
        </w:tc>
      </w:tr>
      <w:tr w:rsidR="00766FEA" w:rsidRPr="000434A4" w14:paraId="75DA552C" w14:textId="77777777" w:rsidTr="00107C72">
        <w:trPr>
          <w:trHeight w:val="1262"/>
        </w:trPr>
        <w:tc>
          <w:tcPr>
            <w:tcW w:w="1790" w:type="pct"/>
            <w:noWrap/>
          </w:tcPr>
          <w:p w14:paraId="75DA5527" w14:textId="77777777" w:rsidR="00766FEA" w:rsidRPr="000434A4" w:rsidRDefault="00766FEA" w:rsidP="00766FEA">
            <w:pPr>
              <w:pStyle w:val="Heading2"/>
              <w:jc w:val="left"/>
              <w:rPr>
                <w:rFonts w:ascii="Times New Roman" w:hAnsi="Times New Roman"/>
                <w:lang w:val="en-GB"/>
              </w:rPr>
            </w:pPr>
            <w:r w:rsidRPr="000434A4">
              <w:rPr>
                <w:rFonts w:ascii="Times New Roman" w:hAnsi="Times New Roman"/>
                <w:lang w:val="en-GB"/>
              </w:rPr>
              <w:t>6. Is the literature review relevant?</w:t>
            </w:r>
          </w:p>
          <w:p w14:paraId="75DA5528" w14:textId="77777777" w:rsidR="00766FEA" w:rsidRPr="000434A4" w:rsidRDefault="00766FEA" w:rsidP="00766FE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5DA5529" w14:textId="77777777" w:rsidR="00766FEA" w:rsidRPr="000434A4" w:rsidRDefault="00766FEA" w:rsidP="00766FEA">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5DA552A" w14:textId="70F427E9" w:rsidR="00766FEA" w:rsidRPr="000434A4" w:rsidRDefault="00766FEA" w:rsidP="00766FEA">
            <w:pPr>
              <w:ind w:left="360"/>
              <w:rPr>
                <w:b/>
                <w:bCs/>
                <w:sz w:val="20"/>
                <w:szCs w:val="20"/>
                <w:lang w:val="en-GB"/>
              </w:rPr>
            </w:pPr>
            <w:r>
              <w:rPr>
                <w:b/>
                <w:bCs/>
                <w:sz w:val="20"/>
                <w:szCs w:val="20"/>
                <w:lang w:val="en-GB"/>
              </w:rPr>
              <w:t>5</w:t>
            </w:r>
          </w:p>
        </w:tc>
        <w:tc>
          <w:tcPr>
            <w:tcW w:w="1367" w:type="pct"/>
          </w:tcPr>
          <w:p w14:paraId="75DA552B" w14:textId="1BA128C0" w:rsidR="00766FEA" w:rsidRPr="000434A4" w:rsidRDefault="00766FEA" w:rsidP="00766FEA">
            <w:pPr>
              <w:pStyle w:val="Heading2"/>
              <w:jc w:val="center"/>
              <w:rPr>
                <w:rFonts w:ascii="Times New Roman" w:hAnsi="Times New Roman"/>
                <w:b w:val="0"/>
                <w:lang w:val="en-GB" w:eastAsia="en-US"/>
              </w:rPr>
            </w:pPr>
          </w:p>
        </w:tc>
      </w:tr>
      <w:tr w:rsidR="00766FEA" w:rsidRPr="000434A4" w14:paraId="75DA5532" w14:textId="77777777" w:rsidTr="00107C72">
        <w:trPr>
          <w:trHeight w:val="1262"/>
        </w:trPr>
        <w:tc>
          <w:tcPr>
            <w:tcW w:w="1790" w:type="pct"/>
            <w:noWrap/>
          </w:tcPr>
          <w:p w14:paraId="75DA552D" w14:textId="77777777" w:rsidR="00766FEA" w:rsidRPr="000434A4" w:rsidRDefault="00766FEA" w:rsidP="00766FEA">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75DA552E" w14:textId="77777777" w:rsidR="00766FEA" w:rsidRPr="000434A4" w:rsidRDefault="00766FEA" w:rsidP="00766FE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5DA552F" w14:textId="77777777" w:rsidR="00766FEA" w:rsidRPr="000434A4" w:rsidRDefault="00766FEA" w:rsidP="00766FEA">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5DA5530" w14:textId="61AC182B" w:rsidR="00766FEA" w:rsidRPr="000434A4" w:rsidRDefault="00766FEA" w:rsidP="00766FEA">
            <w:pPr>
              <w:ind w:left="360"/>
              <w:rPr>
                <w:b/>
                <w:bCs/>
                <w:sz w:val="20"/>
                <w:szCs w:val="20"/>
                <w:lang w:val="en-GB"/>
              </w:rPr>
            </w:pPr>
            <w:r>
              <w:rPr>
                <w:b/>
                <w:bCs/>
                <w:sz w:val="20"/>
                <w:szCs w:val="20"/>
                <w:lang w:val="en-GB"/>
              </w:rPr>
              <w:t>2</w:t>
            </w:r>
          </w:p>
        </w:tc>
        <w:tc>
          <w:tcPr>
            <w:tcW w:w="1367" w:type="pct"/>
          </w:tcPr>
          <w:p w14:paraId="1B05B51D" w14:textId="2216E752" w:rsidR="00BA1D64" w:rsidRPr="00BA1D64" w:rsidRDefault="00BA1D64" w:rsidP="00BA1D64">
            <w:pPr>
              <w:pStyle w:val="Heading2"/>
              <w:jc w:val="center"/>
              <w:rPr>
                <w:rFonts w:ascii="Times New Roman" w:hAnsi="Times New Roman"/>
                <w:bCs w:val="0"/>
                <w:lang w:val="en-GB" w:eastAsia="en-US"/>
              </w:rPr>
            </w:pPr>
            <w:r w:rsidRPr="00BA1D64">
              <w:rPr>
                <w:rFonts w:ascii="Times New Roman" w:hAnsi="Times New Roman"/>
                <w:bCs w:val="0"/>
                <w:lang w:val="en-GB" w:eastAsia="en-US"/>
              </w:rPr>
              <w:t>4</w:t>
            </w:r>
          </w:p>
          <w:p w14:paraId="6088BE8B" w14:textId="34FA7E23" w:rsidR="00766FEA" w:rsidRDefault="00134F85" w:rsidP="004A002E">
            <w:pPr>
              <w:pStyle w:val="Heading2"/>
              <w:rPr>
                <w:rFonts w:ascii="Times New Roman" w:hAnsi="Times New Roman"/>
                <w:b w:val="0"/>
                <w:lang w:val="en-GB" w:eastAsia="en-US"/>
              </w:rPr>
            </w:pPr>
            <w:r>
              <w:rPr>
                <w:rFonts w:ascii="Times New Roman" w:hAnsi="Times New Roman"/>
                <w:b w:val="0"/>
                <w:lang w:val="en-GB" w:eastAsia="en-US"/>
              </w:rPr>
              <w:t xml:space="preserve">There are many </w:t>
            </w:r>
            <w:r w:rsidR="00155E22">
              <w:rPr>
                <w:rFonts w:ascii="Times New Roman" w:hAnsi="Times New Roman"/>
                <w:b w:val="0"/>
                <w:lang w:val="en-GB" w:eastAsia="en-US"/>
              </w:rPr>
              <w:t>references</w:t>
            </w:r>
            <w:r>
              <w:rPr>
                <w:rFonts w:ascii="Times New Roman" w:hAnsi="Times New Roman"/>
                <w:b w:val="0"/>
                <w:lang w:val="en-GB" w:eastAsia="en-US"/>
              </w:rPr>
              <w:t xml:space="preserve"> cited in the manuscript.</w:t>
            </w:r>
          </w:p>
          <w:p w14:paraId="376D452C" w14:textId="77777777" w:rsidR="00134F85" w:rsidRPr="00134F85" w:rsidRDefault="00134F85" w:rsidP="004A002E">
            <w:pPr>
              <w:jc w:val="both"/>
              <w:rPr>
                <w:sz w:val="20"/>
                <w:szCs w:val="20"/>
              </w:rPr>
            </w:pPr>
            <w:r w:rsidRPr="00134F85">
              <w:rPr>
                <w:sz w:val="20"/>
                <w:szCs w:val="20"/>
              </w:rPr>
              <w:t>Example -</w:t>
            </w:r>
            <w:r w:rsidRPr="00134F85">
              <w:rPr>
                <w:sz w:val="20"/>
                <w:szCs w:val="20"/>
              </w:rPr>
              <w:fldChar w:fldCharType="begin"/>
            </w:r>
            <w:r w:rsidRPr="00134F85">
              <w:rPr>
                <w:sz w:val="20"/>
                <w:szCs w:val="20"/>
              </w:rPr>
              <w:instrText xml:space="preserve"> ADDIN ZOTERO_ITEM CSL_CITATION {"citationID":"a6cgsj9tkp","properties":{"formattedCitation":"\\uldash{(Chacko &amp; Jayaram, 2025; Dheeraj et al., 2023; Edet et al., 2024; Ingin et al., 2024; Khalili &amp; Moridi, 2025; Kumar &amp; Singh, 2024; Sharma et al., 2023; Singh et al., 2024; Tambi et al., 2023; Tripathi et al., 2025)}","plainCitation":"(Chacko &amp; Jayaram, 2025; Dheeraj et al., 2023; Edet et al., 2024; Ingin et al., 2024; Khalili &amp; Moridi, 2025; Kumar &amp; Singh, 2024; Sharma et al., 2023; Singh et al., 2024; Tambi et al., 2023; Tripathi et al., 2025)","noteIndex":0},"citationItems":[{"id":1280,"uris":["http://zotero.org/users/8828115/items/GNDRCXMD"],"itemData":{"id":1280,"type":"article-journal","container-title":"Journal of Earth System Science","DOI":"10.1007/s12040-025-02543-z","ISSN":"0973-774X","issue":"2","journalAbbreviation":"J Earth Syst Sci","language":"en","page":"79","source":"DOI.org (Crossref)","title":"Assessing coastal water quality along Odisha using Landsat-8: Insights into seasonal and spatial variability","title-short":"Assessing coastal water quality along Odisha using Landsat-8","URL":"https://link.springer.com/10.1007/s12040-025-02543-z","volume":"134","author":[{"family":"Chacko","given":"Neethu"},{"family":"Jayaram","given":"Chiranjivi"}],"accessed":{"date-parts":[["2025",11,21]]},"issued":{"date-parts":[["2025",3,27]]}},"label":"page"},{"id":1274,"uris":["http://zotero.org/users/8828115/items/AI78QT3R"],"itemData":{"id":1274,"type":"article-journal","abstract":"Groundwater as well as surface water are considered to be an important source of freshwater. An Opencast mining operations and thermal power stations in the Korba Coalfield region may have a negative impact on both ground and surface water thus, it reduces the water quality. Hence, an attempt is being made for social benefits to people living in this region by analyzing the water quality. A total of 52 ground and surface water samples are collected in May 2022, and twelve physicochemical parameters were calculated in reference to it. The concentrations of EC, TDS, NO3−, SO42−, Ca2+, Mg2+, Na+, and K+ exceeded at a few sites as compared with WHO standards. As a consequence, it has been observed that the order of cation abundance as Ca2+ &gt; Na+ &gt; Mg2+ &gt; K+ whereas anionic abundance HCO3− &gt; Cl− &gt; SO42− &gt; NO3− &gt; F−. Water facies studies indicate that CaMg-HCO3 and CaMg-Cl-SO4 represented by majority of ground and surface water samples. Gibbs diagram in respect to cation and anion reveals that rock dominance &amp; evaporation dominance are the two most important factors influencing the quality of water. Based on the correlation matrix, it is noted that there are significant positive correlations between EC-TDS, EC-Ca2+, EC-Mg2+, EC-HCO3−, TDS-Ca2+, TDS-Mg2+, TDS-HCO3−, Cl-K+, Ca2+-Mg2+, and Mg2+-HCO3−, and strong negative correlations between F−-NO3−. The majority of water samples 69.2% has excellent water quality, followed by 26.9% with good water quality and only 3.8% with poor water quality based on WQI value. A general trend of increasing physicochemical parameters are highlighted by the spatial distribution map. As per HCA analysis, the number of sampling sites are highest for Cluster 1 (63.46%), medium for Cluster 2 (32.69%), and lowest for Cluster 3 (3.84%), as per WQI. Hence, The ground and surface water in the vicinity of the Korba Coalfield can be utilized for drinking and other purposes after little treatment.","container-title":"Sustainable Water Resources Management","DOI":"10.1007/s40899-023-00973-5","ISSN":"2363-5037, 2363-5045","issue":"6","journalAbbreviation":"Sustain. Water Resour. Manag.","language":"en","page":"191","source":"DOI.org (Crossref)","title":"Assessment of surface and ground water quality around Korba Coalfield, India: an integrated approach of water quality index, multivariate statistics analysis and GIS technique","title-short":"Assessment of surface and ground water quality around Korba Coalfield, India","URL":"https://link.springer.com/10.1007/s40899-023-00973-5","volume":"9","author":[{"family":"Dheeraj","given":"Vijayendra Pratap"},{"family":"Singh","given":"C. S."},{"family":"Sonkar","given":"Ashwani Kumar"},{"family":"Kishore","given":"Nawal"}],"accessed":{"date-parts":[["2025",11,21]]},"issued":{"date-parts":[["2023",12]]}},"label":"page"},{"id":1604,"uris":["http://zotero.org/users/8828115/items/L888NZH4"],"itemData":{"id":1604,"type":"article-journal","container-title":"Journal of Earth System Science","DOI":"10.1007/s12040-023-02209-8","ISSN":"0973-774X","issue":"1","journalAbbreviation":"J Earth Syst Sci","language":"en","page":"12","source":"DOI.org (Crossref)","title":"Characterization of discharge, hydrogeochemical process and evaluation of water quality of some warm and cold springs, northeastern and southeastern Nigeria","URL":"https://link.springer.com/10.1007/s12040-023-02209-8","volume":"133","author":[{"family":"Edet","given":"Aniekan"},{"family":"Akpan","given":"Ofonime U"},{"family":"Yakubu","given":"Tahir A"},{"family":"Kudamnya","given":"Ebenezer A"}],"accessed":{"date-parts":[["2026",2,2]]},"issued":{"date-parts":[["2024",1,8]]}},"label":"page"},{"id":1294,"uris":["http://zotero.org/users/8828115/items/AIZHT9F6"],"itemData":{"id":1294,"type":"article-journal","abstract":"The drinking water parameter - water hardness - is defined as the sum of calcium and magnesium ion concentrations. In this study, their precipitation during boiling was investigated, using water of different hardnesses, calcium to magnesium ratios, natural tap and bottled waters. During boiling, pH value, conductivity, and calcium and magnesium concentrations were measured. Further, the morphology and composition of precipitates were analyzed. Boiling tests with durations of 30 min showed only a decrease of calcium concentration by precipitation. Longer boiling of water with a high proportion of magnesium showed decreasing magnesium concentrations once the calcium precipitation was completed. Calcium carbonate precipitated as calcite and aragonite crystals with aragonite needles occurring in the presence of high magnesium concentrations. Magnesium hydroxide formed during precipitation was identified as hydromagnesite crystals with different crystallization morphologies. Unexpectedly, for a water with low and equimolar concentrations of calcium and magnesium only magnesium precipitated at the relatively low pH 8.7. In summary, calcium ions in drinking water are evaluated as being of considerably higher relevance for the hardness properties than the magnesium ions. However, the precipitation of both minerals depends on their concentrations and ratio as well as on the pH value and the water matrix.","container-title":"Applied Food Research","DOI":"10.1016/j.afres.2024.100600","ISSN":"27725022","issue":"2","journalAbbreviation":"Applied Food Research","language":"en","page":"100600","source":"DOI.org (Crossref)","title":"Hardness properties of calcium and magnesium ions in drinking water","URL":"https://linkinghub.elsevier.com/retrieve/pii/S2772502224002105","volume":"4","author":[{"family":"Ingin","given":"Yonca Pinar"},{"family":"Mahringer","given":"Daniel"},{"family":"El-Athman","given":"Fatima"}],"accessed":{"date-parts":[["2025",11,26]]},"issued":{"date-parts":[["2024",12]]}},"label":"page"},{"id":1292,"uris":["http://zotero.org/users/8828115/items/4ERXWBVK"],"itemData":{"id":1292,"type":"article-journal","abstract":"Eutrophication, which refers to the excessive enrichment of water bodies with nutrients, has emerged as a significant global environmental and economic crisis. This complex ecological process primarily results from extensive human activities including the overuse of chemical fertilizers in agriculture, discharge of untreated domestic and industrial wastewater, and intensive livestock and aquaculture systems. The influx of large amounts of nitrogen and phosphorus compounds into aquatic ecosystems disrupts natural nutrient cycles, leading to algal blooms and ultimately severe depletion of dissolved oxygen (hypoxia). The devastating consequences of this phenomenon include biodiversity loss, the creation of dead zones in coastal waters, threats to fisheries and aquaculture industries, and substantial increases in water treatment costs for drinking and industrial purposes. To address this multifaceted challenge, various solutions have been proposed, including chemical methods (such as coagulants), physical approaches (like artificial aeration), and biological techniques (using nutrient-absorbing plants and microorganisms). However, international experience demonstrates that only through integrated management strategies—combining smart policymaking, continuous water quality monitoring, and the development of clean technologies in agriculture and industry, and active local stakeholder engagement—can we effectively control this problem and safeguard water resources for future generations.","container-title":"Interdisciplinary Journal of Civil Engineering","DOI":"10.48308/ijce.2025.240047.1003","issue":"1","journalAbbreviation":"Interdisciplinary Journal of Civil Engineering","language":"en","source":"DOI.org (CSL JSON)","title":"A Comprehensive Review of Eutrophication in Water Resources: From Identifying Contributing Factors to Proposing Management Strategies","title-short":"A Comprehensive Review of Eutrophication in Water Resources","URL":"https://doi.org/10.48308/ijce.2025.240047.1003","volume":"1","author":[{"family":"Khalili","given":"Reza"},{"family":"Moridi","given":"Ali"}],"accessed":{"date-parts":[["2025",11,26]]},"issued":{"date-parts":[["2025",5]]}},"label":"page"},{"id":1270,"uris":["http://zotero.org/users/8828115/items/SEQ9WE6E"],"itemData":{"id":1270,"type":"article-journal","abstract":"The Mid-Gangetic Plain, a vital farmland in India, faces increasing groundwater quality deterioration due to anthropogenic activities. This study aimed to assess groundwater quality and contamination sources in the region utilizing statistical methods. A total of 78 groundwater samples were collected and analyzed using standard methods. The hydrochemistry analysis of samples revealed that several parameters such as Ca2þ, Mg2þ, HCO3 , NO3 , F and PO4 3 surpassed the limits prescribed by the Bureau of Indian Standards (BIS). The principal component analysis yielded three signiﬁcant factors, explaining 68.96% variation, highlighting geogenic and anthropogenic inﬂuences on groundwater chemistry. Hierarchical cluster analysis categorized groundwater into three clusters based on the parameters with similar trends of variation. Furthermore, discriminant analysis identiﬁed four signiﬁcant variables (Mg2þ, F , Cl and NO3 ) responsible for creating the distinction among the identiﬁed clusters. Hydrogeochemical categorization and multivariate statistical analyses indicated that rock–water interaction, weathering, leaching and anthropogenic activities collectively inﬂuenced groundwater quality throughout the studied region. The Water Quality Index reveals that 59% of samples have good water quality, while 41% exhibit poor quality predominantly concentrated in the south-western, south-eastern and central regions. This study demonstrates the efﬁcacy of statistical techniques to interpret complex datasets and grasp water quality dynamics, enhancing groundwater management.","container-title":"Water Supply","DOI":"10.2166/ws.2024.213","ISSN":"1606-9749, 1607-0798","issue":"10","language":"en","page":"3517-3539","source":"DOI.org (Crossref)","title":"Pollution source characterization and evaluation of groundwater quality utilizing an integrated approach of Water Quality Index, GIS and multivariate statistical analysis","URL":"https://iwaponline.com/ws/article/24/10/3517/104792/Pollution-source-characterization-and-evaluation","volume":"24","author":[{"family":"Kumar","given":"Amit"},{"family":"Singh","given":"Anshuman"}],"accessed":{"date-parts":[["2025",11,15]]},"issued":{"date-parts":[["2024",10,1]]}},"label":"page"},{"id":1318,"uris":["http://zotero.org/users/8828115/items/MCPHD3GY"],"itemData":{"id":1318,"type":"article-journal","abstract":"Identiﬁcation of sources and transport pathways of heavy metals and major ions is crucial for effective water quality monitoring, particularly in large river systems. The Ganges river basin, the largest and the most populous river basin in India, remains poorly studied in this regard. We conducted a basin-level analysis of major ions, heavy metals, and stable isotopes of nitrate in the Ganges during the pre-monsoon season to constrain the sources and quantify the inorganic chemical composition of the river during its lean ﬂow. Bedrock weathering, anthropogenic interferences, water contribution through tributaries, and surface water-groundwater interaction were identiﬁed as the major driver of metal and ion variability in the river. Heavy metals showed the highest concentrations in the upper section of the river, whereas ionic loads were the most variable in the middle. We ﬁnd a signiﬁcant impact of tributaries on the metal and ion concentrations of the Ganges in its lower reaches. Isotopic analysis of dissolved nitrate suggested synthetic fertilizers and industrial wastes as the main sources. We ﬁnd that the otherwise clean waters of the Ganges can show high ionic/metallic concentrations at isolated stretches (As: up to 36 µg/L), suggesting frequent monitoring in the source region to maintain water quality. Except for water collected from the Yamuna and Kannauj in the middle stretch and the Alaknanda and Rishikesh in the upper stretch, the WQI showed acceptable water quality for the sampled stations. These ﬁndings provide an insight into the modiﬁcations of dissolved inorganic chemical loads and their sources in different sections of the basin, needed for mitigating site-speciﬁc pollution in the river, and a roadmap for evaluating chemical loads in other rivers of the world.","container-title":"Water","DOI":"10.3390/w15112026","ISSN":"2073-4441","issue":"11","journalAbbreviation":"Water","language":"en","page":"2026","source":"DOI.org (Crossref)","title":"Basin-Scale Geochemical Assessment of Water Quality in the Ganges River during the Dry Season","URL":"https://www.mdpi.com/2073-4441/15/11/2026","volume":"15","author":[{"family":"Sharma","given":"Niharika"},{"family":"Liang","given":"Mao-Chang"},{"family":"Laskar","given":"Amzad Hussain"},{"family":"Huang","given":"Kuo-Fang"},{"family":"Maurya","given":"Nityanand Singh"},{"family":"Singh","given":"Vikram"},{"family":"Ranjan","given":"Ritesh"},{"family":"Maurya","given":"Abhayanand Singh"}],"accessed":{"date-parts":[["2025",12,22]]},"issued":{"date-parts":[["2023",5,26]]}},"label":"page"},{"id":1319,"uris":["http://zotero.org/users/8828115/items/YNNS3C8J"],"itemData":{"id":1319,"type":"article-journal","abstract":"In the present research water quality from nine different sampling points (S1–S9) from the River Ganga at Varanasi was examined for different water quality parameters, and multivariate statistical analyses were carried out. Subsequently, several indices, such as water quality index and Nemerow pollution index (NPI), were calculated. The results indicated that the Ganga River at Varanasi had high levels of coliform concentrations, altered pH, and elevated dissolved oxygen/biochemical oxygen demand and chemical oxygen demand values. The weighted arithmetic water quality index values revealed that sites S8, S9, and S2 were the most polluted and unﬁt for bathing and drinking. Most of the sampling sites have NPI values greater than 1 for several parameters, indicating high levels of pollution. The study revealed that the water quality is poor for bathing and drinking at most of the sites throughout the year. In addition, the upstream water quality assessment revealed that water quality was good compared with the heavily contaminated downstream region. This knowledge can be useful for environmentalists, policymakers, and water resource managers to develop strategic plans to preserve the cultural and aesthetic worth of the Ganga River in the future.","container-title":"Water Practice &amp; Technology","DOI":"10.2166/wpt.2024.027","ISSN":"1751-231X","issue":"4","language":"en","page":"1099-1118","source":"DOI.org (Crossref)","title":"Assessing the water quality of River Ganga in Varanasi, India, through WQI, NPI, and multivariate techniques: a comprehensive study","title-short":"Assessing the water quality of River Ganga in Varanasi, India, through WQI, NPI, and multivariate techniques","URL":"https://iwaponline.com/wpt/article/19/4/1099/100433/Assessing-the-water-quality-of-River-Ganga-in","volume":"19","author":[{"family":"Singh","given":"Gurudatta"},{"family":"Chaudhary","given":"Supriya"},{"family":"Gupta","given":"Deepak"},{"family":"Kumar Mishra","given":"Virendra"}],"accessed":{"date-parts":[["2025",12,22]]},"issued":{"date-parts":[["2024",4,1]]}},"label":"page"},{"id":1327,"uris":["http://zotero.org/users/8828115/items/FQSH4I5T"],"itemData":{"id":1327,"type":"article-journal","abstract":"Ensuring the microbiological safety of drinking water is of paramount importance to protect public health. Coliform bacteria, including Escherichia coli, serve as key indicators of water contamination and the potential presence of harmful pathogens. Accurate and reliable detection and enumeration of coliforms in drinking water are essential for monitoring water quality and implementing appropriate interventions. This review article provides an overview of various traditional culture-based methods and rapid molecular methods employed for the analysis of coliforms in drinking water, highlighting their strengths, limitations, and advancements. Culture-based methods such as multipletube fermentation (most probable number) and membrane ﬁltration techniques have long been used as standard methods for coliform detection. The emerging molecular-based approaches, including polymerase chain reaction (PCR), quantitative PCR, and nucleic acid sequencing offer improved sensitivity, speciﬁcity, and turnaround time. This comprehensive review provides a valuable resource for researchers, water quality professionals, and policymakers engaged in the detection and enumeration of coliform bacteria in drinking water. It offers an up-to-date understanding of different methods, their advancements, and the potential integration of novel technologies. By critically evaluating these approaches, this review aims to contribute to the ongoing efforts toward ensuring safe drinking water for all.","container-title":"Water Supply","DOI":"10.2166/ws.2023.247","ISSN":"1606-9749, 1607-0798","issue":"10","language":"en","page":"4047-4058","source":"DOI.org (Crossref)","title":"Methods for detection and enumeration of coliforms in drinking water: a review","title-short":"Methods for detection and enumeration of coliforms in drinking water","URL":"https://iwaponline.com/ws/article/23/10/4047/97764/Methods-for-detection-and-enumeration-of-coliforms","volume":"23","author":[{"family":"Tambi","given":"Ashish"},{"family":"Brighu","given":"Urmila"},{"family":"Gupta","given":"A. B."}],"accessed":{"date-parts":[["2025",12,22]]},"issued":{"date-parts":[["2023",10,1]]}},"label":"page"},{"id":1281,"uris":["http://zotero.org/users/8828115/items/JQC3698P"],"itemData":{"id":1281,"type":"article-journal","container-title":"Journal of Earth System Science","DOI":"10.1007/s12040-025-02535-z","ISSN":"0973-774X","issue":"2","journalAbbreviation":"J Earth Syst Sci","language":"en","page":"69","source":"DOI.org (Crossref)","title":"Geospatial assessment of water quality in the Ganga River: Leveraging Landsat-8 and GIS","title-short":"Geospatial assessment of water quality in the Ganga River","URL":"https://link.springer.com/10.1007/s12040-025-02535-z","volume":"134","author":[{"family":"Tripathi","given":"Abhishek Kumar"},{"family":"Kumar","given":"Sudhir"},{"family":"Jat","given":"Mahesh Kumar"}],"accessed":{"date-parts":[["2025",11,21]]},"issued":{"date-parts":[["2025",3,14]]}},"label":"page"}],"schema":"https://github.com/citation-style-language/schema/raw/master/csl-citation.json"} </w:instrText>
            </w:r>
            <w:r w:rsidRPr="00134F85">
              <w:rPr>
                <w:sz w:val="20"/>
                <w:szCs w:val="20"/>
              </w:rPr>
              <w:fldChar w:fldCharType="separate"/>
            </w:r>
            <w:r w:rsidRPr="00134F85">
              <w:rPr>
                <w:sz w:val="20"/>
                <w:szCs w:val="20"/>
              </w:rPr>
              <w:t>(Chacko &amp; Jayaram, 2025; Dheeraj et al., 2023; Edet et al., 2024; Ingin et al., 2024; Khalili &amp; Moridi, 2025; Kumar &amp; Singh, 2024; Sharma et al., 2023; Singh et al., 2024; Tambi et al., 2023; Tripathi et al., 2025)</w:t>
            </w:r>
            <w:r w:rsidRPr="00134F85">
              <w:rPr>
                <w:sz w:val="20"/>
                <w:szCs w:val="20"/>
              </w:rPr>
              <w:fldChar w:fldCharType="end"/>
            </w:r>
          </w:p>
          <w:p w14:paraId="75DA5531" w14:textId="795E72F6" w:rsidR="00134F85" w:rsidRPr="00134F85" w:rsidRDefault="00134F85" w:rsidP="00134F85">
            <w:pPr>
              <w:rPr>
                <w:lang w:val="en-GB"/>
              </w:rPr>
            </w:pPr>
          </w:p>
        </w:tc>
      </w:tr>
      <w:tr w:rsidR="00BA1D64" w:rsidRPr="000434A4" w14:paraId="75DA5538" w14:textId="77777777" w:rsidTr="00107C72">
        <w:trPr>
          <w:trHeight w:val="1262"/>
        </w:trPr>
        <w:tc>
          <w:tcPr>
            <w:tcW w:w="1790" w:type="pct"/>
            <w:noWrap/>
          </w:tcPr>
          <w:p w14:paraId="75DA5533" w14:textId="77777777" w:rsidR="00BA1D64" w:rsidRPr="000434A4" w:rsidRDefault="00BA1D64" w:rsidP="00BA1D64">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75DA5534" w14:textId="77777777" w:rsidR="00BA1D64" w:rsidRPr="000434A4" w:rsidRDefault="00BA1D64" w:rsidP="00BA1D64">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5DA5535" w14:textId="77777777" w:rsidR="00BA1D64" w:rsidRPr="000434A4" w:rsidRDefault="00BA1D64" w:rsidP="00BA1D64">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5DA5536" w14:textId="222813A6" w:rsidR="00BA1D64" w:rsidRPr="000434A4" w:rsidRDefault="00BA1D64" w:rsidP="00BA1D64">
            <w:pPr>
              <w:ind w:left="360"/>
              <w:rPr>
                <w:b/>
                <w:bCs/>
                <w:sz w:val="20"/>
                <w:szCs w:val="20"/>
                <w:lang w:val="en-GB"/>
              </w:rPr>
            </w:pPr>
            <w:r>
              <w:rPr>
                <w:b/>
                <w:bCs/>
                <w:sz w:val="20"/>
                <w:szCs w:val="20"/>
                <w:lang w:val="en-GB"/>
              </w:rPr>
              <w:t>3</w:t>
            </w:r>
          </w:p>
        </w:tc>
        <w:tc>
          <w:tcPr>
            <w:tcW w:w="1367" w:type="pct"/>
          </w:tcPr>
          <w:p w14:paraId="75DA5537" w14:textId="604765F3" w:rsidR="00BA1D64" w:rsidRPr="000434A4" w:rsidRDefault="00BA1D64" w:rsidP="00BA1D64">
            <w:pPr>
              <w:pStyle w:val="Heading2"/>
              <w:jc w:val="center"/>
              <w:rPr>
                <w:rFonts w:ascii="Times New Roman" w:hAnsi="Times New Roman"/>
                <w:b w:val="0"/>
                <w:lang w:val="en-GB" w:eastAsia="en-US"/>
              </w:rPr>
            </w:pPr>
          </w:p>
        </w:tc>
      </w:tr>
      <w:tr w:rsidR="00BA1D64" w:rsidRPr="000434A4" w14:paraId="75DA553E" w14:textId="77777777" w:rsidTr="00107C72">
        <w:trPr>
          <w:trHeight w:val="1262"/>
        </w:trPr>
        <w:tc>
          <w:tcPr>
            <w:tcW w:w="1790" w:type="pct"/>
            <w:noWrap/>
          </w:tcPr>
          <w:p w14:paraId="75DA5539" w14:textId="77777777" w:rsidR="00BA1D64" w:rsidRPr="000434A4" w:rsidRDefault="00BA1D64" w:rsidP="00BA1D64">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75DA553A" w14:textId="77777777" w:rsidR="00BA1D64" w:rsidRPr="000434A4" w:rsidRDefault="00BA1D64" w:rsidP="00BA1D64">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5DA553B" w14:textId="77777777" w:rsidR="00BA1D64" w:rsidRPr="000434A4" w:rsidRDefault="00BA1D64" w:rsidP="00BA1D64">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5DA553C" w14:textId="76867B9A" w:rsidR="00BA1D64" w:rsidRPr="000434A4" w:rsidRDefault="00BA1D64" w:rsidP="00BA1D64">
            <w:pPr>
              <w:ind w:left="360"/>
              <w:rPr>
                <w:b/>
                <w:bCs/>
                <w:sz w:val="20"/>
                <w:szCs w:val="20"/>
                <w:lang w:val="en-GB"/>
              </w:rPr>
            </w:pPr>
            <w:r>
              <w:rPr>
                <w:b/>
                <w:bCs/>
                <w:sz w:val="20"/>
                <w:szCs w:val="20"/>
                <w:lang w:val="en-GB"/>
              </w:rPr>
              <w:t>4</w:t>
            </w:r>
          </w:p>
        </w:tc>
        <w:tc>
          <w:tcPr>
            <w:tcW w:w="1367" w:type="pct"/>
          </w:tcPr>
          <w:p w14:paraId="75DA553D" w14:textId="1254F4FE" w:rsidR="00BA1D64" w:rsidRPr="000434A4" w:rsidRDefault="00BA1D64" w:rsidP="00BA1D64">
            <w:pPr>
              <w:pStyle w:val="Heading2"/>
              <w:jc w:val="center"/>
              <w:rPr>
                <w:rFonts w:ascii="Times New Roman" w:hAnsi="Times New Roman"/>
                <w:b w:val="0"/>
                <w:lang w:val="en-GB" w:eastAsia="en-US"/>
              </w:rPr>
            </w:pPr>
          </w:p>
        </w:tc>
      </w:tr>
      <w:tr w:rsidR="00BA1D64" w:rsidRPr="000434A4" w14:paraId="75DA5544" w14:textId="77777777" w:rsidTr="00107C72">
        <w:trPr>
          <w:trHeight w:val="703"/>
        </w:trPr>
        <w:tc>
          <w:tcPr>
            <w:tcW w:w="1790" w:type="pct"/>
            <w:noWrap/>
          </w:tcPr>
          <w:p w14:paraId="75DA553F" w14:textId="3709E158" w:rsidR="00BA1D64" w:rsidRPr="000434A4" w:rsidRDefault="00BA1D64" w:rsidP="00BA1D64">
            <w:pPr>
              <w:rPr>
                <w:b/>
                <w:sz w:val="20"/>
                <w:szCs w:val="20"/>
                <w:lang w:val="en-GB"/>
              </w:rPr>
            </w:pPr>
            <w:r w:rsidRPr="000434A4">
              <w:rPr>
                <w:b/>
                <w:sz w:val="20"/>
                <w:szCs w:val="20"/>
                <w:lang w:val="en-GB"/>
              </w:rPr>
              <w:t>1</w:t>
            </w:r>
            <w:r>
              <w:rPr>
                <w:b/>
                <w:sz w:val="20"/>
                <w:szCs w:val="20"/>
                <w:lang w:val="en-GB"/>
              </w:rPr>
              <w:t>0</w:t>
            </w:r>
            <w:r w:rsidRPr="00DA734B">
              <w:rPr>
                <w:b/>
                <w:sz w:val="20"/>
                <w:szCs w:val="20"/>
                <w:lang w:val="en-GB"/>
              </w:rPr>
              <w:t xml:space="preserve">. Is </w:t>
            </w:r>
            <w:r w:rsidR="00FC3346" w:rsidRPr="00DA734B">
              <w:rPr>
                <w:b/>
                <w:sz w:val="20"/>
                <w:szCs w:val="20"/>
                <w:lang w:val="en-GB"/>
              </w:rPr>
              <w:t>the identification</w:t>
            </w:r>
            <w:r w:rsidRPr="00DA734B">
              <w:rPr>
                <w:b/>
                <w:sz w:val="20"/>
                <w:szCs w:val="20"/>
                <w:lang w:val="en-GB"/>
              </w:rPr>
              <w:t xml:space="preserve"> of research gaps/future directions </w:t>
            </w:r>
            <w:proofErr w:type="gramStart"/>
            <w:r w:rsidRPr="00DA734B">
              <w:rPr>
                <w:b/>
                <w:sz w:val="20"/>
                <w:szCs w:val="20"/>
                <w:lang w:val="en-GB"/>
              </w:rPr>
              <w:t>done ?</w:t>
            </w:r>
            <w:proofErr w:type="gramEnd"/>
          </w:p>
          <w:p w14:paraId="75DA5540" w14:textId="77777777" w:rsidR="00BA1D64" w:rsidRPr="000434A4" w:rsidRDefault="00BA1D64" w:rsidP="00BA1D64">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5DA5541" w14:textId="77777777" w:rsidR="00BA1D64" w:rsidRPr="000434A4" w:rsidRDefault="00BA1D64" w:rsidP="00BA1D64">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5DA5542" w14:textId="2040BAE8" w:rsidR="00BA1D64" w:rsidRPr="000434A4" w:rsidRDefault="00BA1D64" w:rsidP="00BA1D64">
            <w:pPr>
              <w:pStyle w:val="ListParagraph"/>
              <w:ind w:left="0"/>
              <w:rPr>
                <w:bCs/>
                <w:sz w:val="20"/>
                <w:szCs w:val="20"/>
                <w:lang w:val="en-GB"/>
              </w:rPr>
            </w:pPr>
            <w:r>
              <w:rPr>
                <w:bCs/>
                <w:sz w:val="20"/>
                <w:szCs w:val="20"/>
                <w:lang w:val="en-GB"/>
              </w:rPr>
              <w:t>1</w:t>
            </w:r>
          </w:p>
        </w:tc>
        <w:tc>
          <w:tcPr>
            <w:tcW w:w="1367" w:type="pct"/>
          </w:tcPr>
          <w:p w14:paraId="75DA5543" w14:textId="11FAAC9B" w:rsidR="00BA1D64" w:rsidRPr="000434A4" w:rsidRDefault="00585415" w:rsidP="00FC3346">
            <w:pPr>
              <w:pStyle w:val="Heading2"/>
              <w:jc w:val="center"/>
              <w:rPr>
                <w:rFonts w:ascii="Times New Roman" w:hAnsi="Times New Roman"/>
                <w:b w:val="0"/>
                <w:lang w:val="en-GB" w:eastAsia="en-US"/>
              </w:rPr>
            </w:pPr>
            <w:r>
              <w:rPr>
                <w:rFonts w:ascii="Times New Roman" w:eastAsia="Times New Roman" w:hAnsi="Times New Roman"/>
                <w:b w:val="0"/>
                <w:bCs w:val="0"/>
              </w:rPr>
              <w:t xml:space="preserve">The </w:t>
            </w:r>
            <w:proofErr w:type="spellStart"/>
            <w:r>
              <w:rPr>
                <w:rFonts w:ascii="Times New Roman" w:eastAsia="Times New Roman" w:hAnsi="Times New Roman"/>
                <w:b w:val="0"/>
                <w:bCs w:val="0"/>
              </w:rPr>
              <w:t>author</w:t>
            </w:r>
            <w:proofErr w:type="spellEnd"/>
            <w:r>
              <w:rPr>
                <w:rFonts w:ascii="Times New Roman" w:eastAsia="Times New Roman" w:hAnsi="Times New Roman"/>
                <w:b w:val="0"/>
                <w:bCs w:val="0"/>
              </w:rPr>
              <w:t xml:space="preserve"> has </w:t>
            </w:r>
            <w:proofErr w:type="spellStart"/>
            <w:r>
              <w:rPr>
                <w:rFonts w:ascii="Times New Roman" w:eastAsia="Times New Roman" w:hAnsi="Times New Roman"/>
                <w:b w:val="0"/>
                <w:bCs w:val="0"/>
              </w:rPr>
              <w:t>addressed</w:t>
            </w:r>
            <w:proofErr w:type="spellEnd"/>
            <w:r>
              <w:rPr>
                <w:rFonts w:ascii="Times New Roman" w:eastAsia="Times New Roman" w:hAnsi="Times New Roman"/>
                <w:b w:val="0"/>
                <w:bCs w:val="0"/>
              </w:rPr>
              <w:t xml:space="preserve"> the feedback </w:t>
            </w:r>
            <w:proofErr w:type="spellStart"/>
            <w:r>
              <w:rPr>
                <w:rFonts w:ascii="Times New Roman" w:eastAsia="Times New Roman" w:hAnsi="Times New Roman"/>
                <w:b w:val="0"/>
                <w:bCs w:val="0"/>
              </w:rPr>
              <w:t>after</w:t>
            </w:r>
            <w:proofErr w:type="spellEnd"/>
            <w:r>
              <w:rPr>
                <w:rFonts w:ascii="Times New Roman" w:eastAsia="Times New Roman" w:hAnsi="Times New Roman"/>
                <w:b w:val="0"/>
                <w:bCs w:val="0"/>
              </w:rPr>
              <w:t xml:space="preserve"> the </w:t>
            </w:r>
            <w:proofErr w:type="spellStart"/>
            <w:r>
              <w:rPr>
                <w:rFonts w:ascii="Times New Roman" w:eastAsia="Times New Roman" w:hAnsi="Times New Roman"/>
                <w:b w:val="0"/>
                <w:bCs w:val="0"/>
              </w:rPr>
              <w:t>reviewer’s</w:t>
            </w:r>
            <w:proofErr w:type="spellEnd"/>
            <w:r>
              <w:rPr>
                <w:rFonts w:ascii="Times New Roman" w:eastAsia="Times New Roman" w:hAnsi="Times New Roman"/>
                <w:b w:val="0"/>
                <w:bCs w:val="0"/>
              </w:rPr>
              <w:t xml:space="preserve"> comment</w:t>
            </w:r>
          </w:p>
        </w:tc>
      </w:tr>
      <w:tr w:rsidR="00BA1D64" w:rsidRPr="000434A4" w14:paraId="75DA554A" w14:textId="77777777" w:rsidTr="00107C72">
        <w:trPr>
          <w:trHeight w:val="703"/>
        </w:trPr>
        <w:tc>
          <w:tcPr>
            <w:tcW w:w="1790" w:type="pct"/>
            <w:noWrap/>
          </w:tcPr>
          <w:p w14:paraId="75DA5545" w14:textId="77777777" w:rsidR="00BA1D64" w:rsidRPr="000434A4" w:rsidRDefault="00BA1D64" w:rsidP="00BA1D64">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75DA5546" w14:textId="77777777" w:rsidR="00BA1D64" w:rsidRPr="000434A4" w:rsidRDefault="00BA1D64" w:rsidP="00BA1D64">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5DA5547" w14:textId="77777777" w:rsidR="00BA1D64" w:rsidRPr="000434A4" w:rsidRDefault="00BA1D64" w:rsidP="00BA1D64">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5DA5548" w14:textId="6E4F28C6" w:rsidR="00BA1D64" w:rsidRPr="000434A4" w:rsidRDefault="00BA1D64" w:rsidP="00BA1D64">
            <w:pPr>
              <w:pStyle w:val="ListParagraph"/>
              <w:ind w:left="0"/>
              <w:rPr>
                <w:bCs/>
                <w:sz w:val="20"/>
                <w:szCs w:val="20"/>
                <w:lang w:val="en-GB"/>
              </w:rPr>
            </w:pPr>
            <w:r>
              <w:rPr>
                <w:bCs/>
                <w:sz w:val="20"/>
                <w:szCs w:val="20"/>
                <w:lang w:val="en-GB"/>
              </w:rPr>
              <w:t>4</w:t>
            </w:r>
          </w:p>
        </w:tc>
        <w:tc>
          <w:tcPr>
            <w:tcW w:w="1367" w:type="pct"/>
          </w:tcPr>
          <w:p w14:paraId="75DA5549" w14:textId="2E1F0587" w:rsidR="00BA1D64" w:rsidRPr="000434A4" w:rsidRDefault="00BA1D64" w:rsidP="00D9065A">
            <w:pPr>
              <w:pStyle w:val="Heading2"/>
              <w:jc w:val="center"/>
              <w:rPr>
                <w:rFonts w:ascii="Times New Roman" w:hAnsi="Times New Roman"/>
                <w:b w:val="0"/>
                <w:lang w:val="en-GB" w:eastAsia="en-US"/>
              </w:rPr>
            </w:pPr>
          </w:p>
        </w:tc>
      </w:tr>
      <w:tr w:rsidR="00BA1D64" w:rsidRPr="000434A4" w14:paraId="75DA5550" w14:textId="77777777" w:rsidTr="00107C72">
        <w:trPr>
          <w:trHeight w:val="703"/>
        </w:trPr>
        <w:tc>
          <w:tcPr>
            <w:tcW w:w="1790" w:type="pct"/>
            <w:noWrap/>
          </w:tcPr>
          <w:p w14:paraId="75DA554B" w14:textId="77777777" w:rsidR="00BA1D64" w:rsidRPr="000434A4" w:rsidRDefault="00BA1D64" w:rsidP="00BA1D64">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75DA554C" w14:textId="77777777" w:rsidR="00BA1D64" w:rsidRPr="000434A4" w:rsidRDefault="00BA1D64" w:rsidP="00BA1D64">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5DA554D" w14:textId="77777777" w:rsidR="00BA1D64" w:rsidRPr="000434A4" w:rsidRDefault="00BA1D64" w:rsidP="00BA1D64">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5DA554E" w14:textId="6DDC339B" w:rsidR="00BA1D64" w:rsidRPr="000434A4" w:rsidRDefault="00BA1D64" w:rsidP="00BA1D64">
            <w:pPr>
              <w:pStyle w:val="ListParagraph"/>
              <w:ind w:left="0"/>
              <w:rPr>
                <w:bCs/>
                <w:sz w:val="20"/>
                <w:szCs w:val="20"/>
                <w:lang w:val="en-GB"/>
              </w:rPr>
            </w:pPr>
            <w:r>
              <w:rPr>
                <w:bCs/>
                <w:sz w:val="20"/>
                <w:szCs w:val="20"/>
                <w:lang w:val="en-GB"/>
              </w:rPr>
              <w:t>1</w:t>
            </w:r>
          </w:p>
        </w:tc>
        <w:tc>
          <w:tcPr>
            <w:tcW w:w="1367" w:type="pct"/>
          </w:tcPr>
          <w:p w14:paraId="75DA554F" w14:textId="5CEF3FB7" w:rsidR="00BA1D64" w:rsidRPr="000434A4" w:rsidRDefault="00585415" w:rsidP="00D9065A">
            <w:pPr>
              <w:pStyle w:val="Heading2"/>
              <w:jc w:val="center"/>
              <w:rPr>
                <w:rFonts w:ascii="Times New Roman" w:hAnsi="Times New Roman"/>
                <w:b w:val="0"/>
                <w:lang w:val="en-GB" w:eastAsia="en-US"/>
              </w:rPr>
            </w:pPr>
            <w:r>
              <w:rPr>
                <w:rFonts w:ascii="Times New Roman" w:eastAsia="Times New Roman" w:hAnsi="Times New Roman"/>
                <w:b w:val="0"/>
                <w:bCs w:val="0"/>
              </w:rPr>
              <w:t xml:space="preserve">The </w:t>
            </w:r>
            <w:proofErr w:type="spellStart"/>
            <w:r>
              <w:rPr>
                <w:rFonts w:ascii="Times New Roman" w:eastAsia="Times New Roman" w:hAnsi="Times New Roman"/>
                <w:b w:val="0"/>
                <w:bCs w:val="0"/>
              </w:rPr>
              <w:t>author</w:t>
            </w:r>
            <w:proofErr w:type="spellEnd"/>
            <w:r>
              <w:rPr>
                <w:rFonts w:ascii="Times New Roman" w:eastAsia="Times New Roman" w:hAnsi="Times New Roman"/>
                <w:b w:val="0"/>
                <w:bCs w:val="0"/>
              </w:rPr>
              <w:t xml:space="preserve"> has </w:t>
            </w:r>
            <w:proofErr w:type="spellStart"/>
            <w:r>
              <w:rPr>
                <w:rFonts w:ascii="Times New Roman" w:eastAsia="Times New Roman" w:hAnsi="Times New Roman"/>
                <w:b w:val="0"/>
                <w:bCs w:val="0"/>
              </w:rPr>
              <w:t>addressed</w:t>
            </w:r>
            <w:proofErr w:type="spellEnd"/>
            <w:r>
              <w:rPr>
                <w:rFonts w:ascii="Times New Roman" w:eastAsia="Times New Roman" w:hAnsi="Times New Roman"/>
                <w:b w:val="0"/>
                <w:bCs w:val="0"/>
              </w:rPr>
              <w:t xml:space="preserve"> the feedback </w:t>
            </w:r>
            <w:proofErr w:type="spellStart"/>
            <w:r>
              <w:rPr>
                <w:rFonts w:ascii="Times New Roman" w:eastAsia="Times New Roman" w:hAnsi="Times New Roman"/>
                <w:b w:val="0"/>
                <w:bCs w:val="0"/>
              </w:rPr>
              <w:t>after</w:t>
            </w:r>
            <w:proofErr w:type="spellEnd"/>
            <w:r>
              <w:rPr>
                <w:rFonts w:ascii="Times New Roman" w:eastAsia="Times New Roman" w:hAnsi="Times New Roman"/>
                <w:b w:val="0"/>
                <w:bCs w:val="0"/>
              </w:rPr>
              <w:t xml:space="preserve"> the </w:t>
            </w:r>
            <w:proofErr w:type="spellStart"/>
            <w:r>
              <w:rPr>
                <w:rFonts w:ascii="Times New Roman" w:eastAsia="Times New Roman" w:hAnsi="Times New Roman"/>
                <w:b w:val="0"/>
                <w:bCs w:val="0"/>
              </w:rPr>
              <w:t>reviewer’s</w:t>
            </w:r>
            <w:proofErr w:type="spellEnd"/>
            <w:r>
              <w:rPr>
                <w:rFonts w:ascii="Times New Roman" w:eastAsia="Times New Roman" w:hAnsi="Times New Roman"/>
                <w:b w:val="0"/>
                <w:bCs w:val="0"/>
              </w:rPr>
              <w:t xml:space="preserve"> comment</w:t>
            </w:r>
          </w:p>
        </w:tc>
      </w:tr>
      <w:tr w:rsidR="00BA1D64" w:rsidRPr="000434A4" w14:paraId="75DA5557" w14:textId="77777777" w:rsidTr="00107C72">
        <w:trPr>
          <w:trHeight w:val="703"/>
        </w:trPr>
        <w:tc>
          <w:tcPr>
            <w:tcW w:w="1790" w:type="pct"/>
            <w:noWrap/>
          </w:tcPr>
          <w:p w14:paraId="75DA5551" w14:textId="77777777" w:rsidR="00BA1D64" w:rsidRPr="000434A4" w:rsidRDefault="00BA1D64" w:rsidP="00BA1D64">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75DA5552" w14:textId="77777777" w:rsidR="00BA1D64" w:rsidRPr="000434A4" w:rsidRDefault="00BA1D64" w:rsidP="00BA1D64">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5DA5553" w14:textId="77777777" w:rsidR="00BA1D64" w:rsidRPr="000434A4" w:rsidRDefault="00BA1D64" w:rsidP="00BA1D64">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75DA5554" w14:textId="77777777" w:rsidR="00BA1D64" w:rsidRPr="000434A4" w:rsidRDefault="00BA1D64" w:rsidP="00BA1D64">
            <w:pPr>
              <w:rPr>
                <w:sz w:val="20"/>
                <w:szCs w:val="20"/>
                <w:lang w:val="en-GB"/>
              </w:rPr>
            </w:pPr>
            <w:r w:rsidRPr="000434A4">
              <w:rPr>
                <w:color w:val="404040"/>
                <w:sz w:val="20"/>
                <w:szCs w:val="20"/>
                <w:shd w:val="clear" w:color="auto" w:fill="FFFFFF"/>
                <w:lang w:val="en-GB"/>
              </w:rPr>
              <w:t>N/A = Not Applicable</w:t>
            </w:r>
          </w:p>
        </w:tc>
        <w:tc>
          <w:tcPr>
            <w:tcW w:w="1843" w:type="pct"/>
          </w:tcPr>
          <w:p w14:paraId="75DA5555" w14:textId="33B4AEEE" w:rsidR="00BA1D64" w:rsidRPr="000434A4" w:rsidRDefault="00BA1D64" w:rsidP="00BA1D64">
            <w:pPr>
              <w:pStyle w:val="ListParagraph"/>
              <w:ind w:left="0"/>
              <w:rPr>
                <w:bCs/>
                <w:sz w:val="20"/>
                <w:szCs w:val="20"/>
                <w:lang w:val="en-GB"/>
              </w:rPr>
            </w:pPr>
            <w:r>
              <w:rPr>
                <w:bCs/>
                <w:sz w:val="20"/>
                <w:szCs w:val="20"/>
                <w:lang w:val="en-GB"/>
              </w:rPr>
              <w:t>2</w:t>
            </w:r>
          </w:p>
        </w:tc>
        <w:tc>
          <w:tcPr>
            <w:tcW w:w="1367" w:type="pct"/>
          </w:tcPr>
          <w:p w14:paraId="75DA5556" w14:textId="551F31B1" w:rsidR="00BA1D64" w:rsidRPr="000434A4" w:rsidRDefault="00585415" w:rsidP="00585415">
            <w:pPr>
              <w:pStyle w:val="Heading2"/>
              <w:jc w:val="center"/>
              <w:rPr>
                <w:rFonts w:ascii="Times New Roman" w:hAnsi="Times New Roman"/>
                <w:b w:val="0"/>
                <w:lang w:val="en-GB" w:eastAsia="en-US"/>
              </w:rPr>
            </w:pPr>
            <w:r>
              <w:rPr>
                <w:rFonts w:ascii="Times New Roman" w:eastAsia="Times New Roman" w:hAnsi="Times New Roman"/>
                <w:b w:val="0"/>
                <w:bCs w:val="0"/>
              </w:rPr>
              <w:t xml:space="preserve">The </w:t>
            </w:r>
            <w:proofErr w:type="spellStart"/>
            <w:r>
              <w:rPr>
                <w:rFonts w:ascii="Times New Roman" w:eastAsia="Times New Roman" w:hAnsi="Times New Roman"/>
                <w:b w:val="0"/>
                <w:bCs w:val="0"/>
              </w:rPr>
              <w:t>author</w:t>
            </w:r>
            <w:proofErr w:type="spellEnd"/>
            <w:r>
              <w:rPr>
                <w:rFonts w:ascii="Times New Roman" w:eastAsia="Times New Roman" w:hAnsi="Times New Roman"/>
                <w:b w:val="0"/>
                <w:bCs w:val="0"/>
              </w:rPr>
              <w:t xml:space="preserve"> has </w:t>
            </w:r>
            <w:proofErr w:type="spellStart"/>
            <w:r>
              <w:rPr>
                <w:rFonts w:ascii="Times New Roman" w:eastAsia="Times New Roman" w:hAnsi="Times New Roman"/>
                <w:b w:val="0"/>
                <w:bCs w:val="0"/>
              </w:rPr>
              <w:t>addressed</w:t>
            </w:r>
            <w:proofErr w:type="spellEnd"/>
            <w:r>
              <w:rPr>
                <w:rFonts w:ascii="Times New Roman" w:eastAsia="Times New Roman" w:hAnsi="Times New Roman"/>
                <w:b w:val="0"/>
                <w:bCs w:val="0"/>
              </w:rPr>
              <w:t xml:space="preserve"> the feedback </w:t>
            </w:r>
            <w:proofErr w:type="spellStart"/>
            <w:r>
              <w:rPr>
                <w:rFonts w:ascii="Times New Roman" w:eastAsia="Times New Roman" w:hAnsi="Times New Roman"/>
                <w:b w:val="0"/>
                <w:bCs w:val="0"/>
              </w:rPr>
              <w:t>after</w:t>
            </w:r>
            <w:proofErr w:type="spellEnd"/>
            <w:r>
              <w:rPr>
                <w:rFonts w:ascii="Times New Roman" w:eastAsia="Times New Roman" w:hAnsi="Times New Roman"/>
                <w:b w:val="0"/>
                <w:bCs w:val="0"/>
              </w:rPr>
              <w:t xml:space="preserve"> the </w:t>
            </w:r>
            <w:proofErr w:type="spellStart"/>
            <w:r>
              <w:rPr>
                <w:rFonts w:ascii="Times New Roman" w:eastAsia="Times New Roman" w:hAnsi="Times New Roman"/>
                <w:b w:val="0"/>
                <w:bCs w:val="0"/>
              </w:rPr>
              <w:t>reviewer’s</w:t>
            </w:r>
            <w:proofErr w:type="spellEnd"/>
            <w:r>
              <w:rPr>
                <w:rFonts w:ascii="Times New Roman" w:eastAsia="Times New Roman" w:hAnsi="Times New Roman"/>
                <w:b w:val="0"/>
                <w:bCs w:val="0"/>
              </w:rPr>
              <w:t xml:space="preserve"> comment</w:t>
            </w:r>
          </w:p>
        </w:tc>
      </w:tr>
      <w:tr w:rsidR="00BA1D64" w:rsidRPr="000434A4" w14:paraId="75DA555E" w14:textId="77777777" w:rsidTr="00107C72">
        <w:trPr>
          <w:trHeight w:val="703"/>
        </w:trPr>
        <w:tc>
          <w:tcPr>
            <w:tcW w:w="1790" w:type="pct"/>
            <w:noWrap/>
          </w:tcPr>
          <w:p w14:paraId="75DA5558" w14:textId="77777777" w:rsidR="00BA1D64" w:rsidRPr="000434A4" w:rsidRDefault="00BA1D64" w:rsidP="00BA1D64">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75DA5559" w14:textId="77777777" w:rsidR="00BA1D64" w:rsidRPr="000434A4" w:rsidRDefault="00BA1D64" w:rsidP="00BA1D64">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5DA555A" w14:textId="77777777" w:rsidR="00BA1D64" w:rsidRPr="000434A4" w:rsidRDefault="00BA1D64" w:rsidP="00BA1D64">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75DA555B" w14:textId="77777777" w:rsidR="00BA1D64" w:rsidRPr="000434A4" w:rsidRDefault="00BA1D64" w:rsidP="00BA1D64">
            <w:pPr>
              <w:rPr>
                <w:sz w:val="20"/>
                <w:szCs w:val="20"/>
                <w:lang w:val="en-GB"/>
              </w:rPr>
            </w:pPr>
            <w:r w:rsidRPr="000434A4">
              <w:rPr>
                <w:color w:val="404040"/>
                <w:sz w:val="20"/>
                <w:szCs w:val="20"/>
                <w:shd w:val="clear" w:color="auto" w:fill="FFFFFF"/>
                <w:lang w:val="en-GB"/>
              </w:rPr>
              <w:t>N/A = Not Applicable</w:t>
            </w:r>
          </w:p>
        </w:tc>
        <w:tc>
          <w:tcPr>
            <w:tcW w:w="1843" w:type="pct"/>
          </w:tcPr>
          <w:p w14:paraId="75DA555C" w14:textId="35A7B069" w:rsidR="00BA1D64" w:rsidRPr="000434A4" w:rsidRDefault="00BA1D64" w:rsidP="00BA1D64">
            <w:pPr>
              <w:pStyle w:val="ListParagraph"/>
              <w:ind w:left="0"/>
              <w:rPr>
                <w:bCs/>
                <w:sz w:val="20"/>
                <w:szCs w:val="20"/>
                <w:lang w:val="en-GB"/>
              </w:rPr>
            </w:pPr>
            <w:r>
              <w:rPr>
                <w:bCs/>
                <w:sz w:val="20"/>
                <w:szCs w:val="20"/>
                <w:lang w:val="en-GB"/>
              </w:rPr>
              <w:t>4</w:t>
            </w:r>
          </w:p>
        </w:tc>
        <w:tc>
          <w:tcPr>
            <w:tcW w:w="1367" w:type="pct"/>
          </w:tcPr>
          <w:p w14:paraId="75DA555D" w14:textId="7723D53F" w:rsidR="00BA1D64" w:rsidRPr="000434A4" w:rsidRDefault="00BA1D64" w:rsidP="00DA734B">
            <w:pPr>
              <w:pStyle w:val="Heading2"/>
              <w:jc w:val="center"/>
              <w:rPr>
                <w:rFonts w:ascii="Times New Roman" w:hAnsi="Times New Roman"/>
                <w:b w:val="0"/>
                <w:lang w:val="en-GB" w:eastAsia="en-US"/>
              </w:rPr>
            </w:pPr>
          </w:p>
        </w:tc>
      </w:tr>
    </w:tbl>
    <w:p w14:paraId="75DA555F" w14:textId="77777777" w:rsidR="00EB7390" w:rsidRPr="000434A4" w:rsidRDefault="00EB7390" w:rsidP="00EB7390">
      <w:pPr>
        <w:pStyle w:val="BodyText"/>
        <w:rPr>
          <w:rFonts w:ascii="Times New Roman" w:hAnsi="Times New Roman"/>
          <w:b/>
          <w:bCs/>
          <w:sz w:val="20"/>
          <w:szCs w:val="20"/>
          <w:u w:val="single"/>
          <w:lang w:val="en-GB"/>
        </w:rPr>
      </w:pPr>
    </w:p>
    <w:p w14:paraId="75DA5560" w14:textId="77777777" w:rsidR="00EB7390" w:rsidRDefault="00EB7390" w:rsidP="00EB7390">
      <w:pPr>
        <w:pStyle w:val="BodyText"/>
        <w:rPr>
          <w:rFonts w:ascii="Times New Roman" w:hAnsi="Times New Roman"/>
          <w:b/>
          <w:bCs/>
          <w:sz w:val="20"/>
          <w:szCs w:val="20"/>
          <w:u w:val="single"/>
          <w:lang w:val="en-GB"/>
        </w:rPr>
      </w:pPr>
    </w:p>
    <w:p w14:paraId="75DA5561" w14:textId="77777777" w:rsidR="00EB7390" w:rsidRDefault="00EB7390" w:rsidP="00EB7390">
      <w:pPr>
        <w:pStyle w:val="BodyText"/>
        <w:rPr>
          <w:rFonts w:ascii="Times New Roman" w:hAnsi="Times New Roman"/>
          <w:b/>
          <w:bCs/>
          <w:sz w:val="20"/>
          <w:szCs w:val="20"/>
          <w:u w:val="single"/>
          <w:lang w:val="en-GB"/>
        </w:rPr>
      </w:pPr>
    </w:p>
    <w:p w14:paraId="75DA5565" w14:textId="77777777" w:rsidR="00EB7390" w:rsidRDefault="00EB7390" w:rsidP="00EB7390">
      <w:pPr>
        <w:pStyle w:val="BodyText"/>
        <w:rPr>
          <w:rFonts w:ascii="Times New Roman" w:hAnsi="Times New Roman"/>
          <w:b/>
          <w:bCs/>
          <w:sz w:val="20"/>
          <w:szCs w:val="20"/>
          <w:u w:val="single"/>
          <w:lang w:val="en-GB"/>
        </w:rPr>
      </w:pPr>
    </w:p>
    <w:p w14:paraId="75DA5566" w14:textId="77777777" w:rsidR="00EB7390" w:rsidRDefault="00EB7390" w:rsidP="00EB7390">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75DA5567" w14:textId="77777777" w:rsidR="00EB7390" w:rsidRDefault="00EB7390" w:rsidP="00EB7390">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EB7390" w:rsidRPr="00EC7A1F" w14:paraId="75DA556D" w14:textId="77777777" w:rsidTr="00BE1E56">
        <w:tc>
          <w:tcPr>
            <w:tcW w:w="1265" w:type="pct"/>
            <w:noWrap/>
          </w:tcPr>
          <w:p w14:paraId="75DA5568" w14:textId="77777777" w:rsidR="00EB7390" w:rsidRPr="00EC7A1F" w:rsidRDefault="00EB7390" w:rsidP="00BE1E56">
            <w:pPr>
              <w:pStyle w:val="Heading2"/>
              <w:jc w:val="left"/>
              <w:rPr>
                <w:rFonts w:ascii="Times New Roman" w:hAnsi="Times New Roman"/>
                <w:lang w:val="en-GB" w:eastAsia="en-US"/>
              </w:rPr>
            </w:pPr>
          </w:p>
        </w:tc>
        <w:tc>
          <w:tcPr>
            <w:tcW w:w="2212" w:type="pct"/>
          </w:tcPr>
          <w:p w14:paraId="75DA5569" w14:textId="77777777" w:rsidR="00EB7390" w:rsidRPr="00EC7A1F" w:rsidRDefault="00EB7390"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75DA556A" w14:textId="77777777" w:rsidR="00EB7390" w:rsidRPr="00EC7A1F" w:rsidRDefault="00EB7390" w:rsidP="00BE1E56">
            <w:pPr>
              <w:rPr>
                <w:lang w:val="en-GB"/>
              </w:rPr>
            </w:pPr>
          </w:p>
        </w:tc>
        <w:tc>
          <w:tcPr>
            <w:tcW w:w="1523" w:type="pct"/>
          </w:tcPr>
          <w:p w14:paraId="75DA556B" w14:textId="77777777" w:rsidR="00EB7390" w:rsidRPr="00EC7A1F" w:rsidRDefault="00EB7390"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75DA556C" w14:textId="77777777" w:rsidR="00EB7390" w:rsidRPr="00EC7A1F" w:rsidRDefault="00EB7390" w:rsidP="00BE1E56">
            <w:pPr>
              <w:pStyle w:val="Heading2"/>
              <w:jc w:val="left"/>
              <w:rPr>
                <w:rFonts w:ascii="Times New Roman" w:hAnsi="Times New Roman"/>
                <w:b w:val="0"/>
                <w:lang w:val="en-GB" w:eastAsia="en-US"/>
              </w:rPr>
            </w:pPr>
          </w:p>
        </w:tc>
      </w:tr>
      <w:tr w:rsidR="00BA44A1" w:rsidRPr="00EC7A1F" w14:paraId="75DA5573" w14:textId="77777777" w:rsidTr="00BE1E56">
        <w:trPr>
          <w:trHeight w:val="1262"/>
        </w:trPr>
        <w:tc>
          <w:tcPr>
            <w:tcW w:w="1265" w:type="pct"/>
            <w:noWrap/>
          </w:tcPr>
          <w:p w14:paraId="75DA556E" w14:textId="77777777" w:rsidR="00BA44A1" w:rsidRPr="000B20E3" w:rsidRDefault="00BA44A1" w:rsidP="00BA44A1">
            <w:pPr>
              <w:ind w:left="360"/>
              <w:rPr>
                <w:b/>
                <w:bCs/>
                <w:sz w:val="20"/>
                <w:szCs w:val="20"/>
                <w:lang w:val="en-GB"/>
              </w:rPr>
            </w:pPr>
            <w:r w:rsidRPr="000B20E3">
              <w:rPr>
                <w:b/>
                <w:bCs/>
                <w:sz w:val="20"/>
                <w:szCs w:val="20"/>
                <w:lang w:val="en-GB"/>
              </w:rPr>
              <w:t>Is the title of the article suitable?</w:t>
            </w:r>
          </w:p>
          <w:p w14:paraId="75DA556F" w14:textId="77777777" w:rsidR="00BA44A1" w:rsidRPr="00914761" w:rsidRDefault="00BA44A1" w:rsidP="00BA44A1">
            <w:pPr>
              <w:ind w:left="360"/>
              <w:rPr>
                <w:bCs/>
                <w:sz w:val="20"/>
                <w:szCs w:val="20"/>
                <w:lang w:val="en-GB"/>
              </w:rPr>
            </w:pPr>
          </w:p>
          <w:p w14:paraId="75DA5570" w14:textId="77777777" w:rsidR="00BA44A1" w:rsidRPr="00EC7A1F" w:rsidRDefault="00BA44A1" w:rsidP="00BA44A1">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5DA5571" w14:textId="621DAC69" w:rsidR="00BA44A1" w:rsidRPr="00EC7A1F" w:rsidRDefault="00BA44A1" w:rsidP="00BA44A1">
            <w:pPr>
              <w:ind w:left="360"/>
              <w:rPr>
                <w:b/>
                <w:bCs/>
                <w:sz w:val="20"/>
                <w:szCs w:val="20"/>
                <w:lang w:val="en-GB"/>
              </w:rPr>
            </w:pPr>
            <w:r>
              <w:rPr>
                <w:b/>
                <w:bCs/>
                <w:sz w:val="20"/>
                <w:szCs w:val="20"/>
                <w:lang w:val="en-GB"/>
              </w:rPr>
              <w:t>YES</w:t>
            </w:r>
          </w:p>
        </w:tc>
        <w:tc>
          <w:tcPr>
            <w:tcW w:w="1523" w:type="pct"/>
          </w:tcPr>
          <w:p w14:paraId="75DA5572" w14:textId="5B17EA5B" w:rsidR="00BA44A1" w:rsidRPr="00EC7A1F" w:rsidRDefault="00BA44A1" w:rsidP="00BA44A1">
            <w:pPr>
              <w:pStyle w:val="Heading2"/>
              <w:jc w:val="center"/>
              <w:rPr>
                <w:rFonts w:ascii="Times New Roman" w:hAnsi="Times New Roman"/>
                <w:b w:val="0"/>
                <w:lang w:val="en-GB" w:eastAsia="en-US"/>
              </w:rPr>
            </w:pPr>
            <w:r>
              <w:rPr>
                <w:lang w:val="en-GB"/>
              </w:rPr>
              <w:t>YES</w:t>
            </w:r>
          </w:p>
        </w:tc>
      </w:tr>
      <w:tr w:rsidR="00BA44A1" w:rsidRPr="00EC7A1F" w14:paraId="75DA5579" w14:textId="77777777" w:rsidTr="00BE1E56">
        <w:trPr>
          <w:trHeight w:val="1262"/>
        </w:trPr>
        <w:tc>
          <w:tcPr>
            <w:tcW w:w="1265" w:type="pct"/>
            <w:noWrap/>
          </w:tcPr>
          <w:p w14:paraId="75DA5574" w14:textId="77777777" w:rsidR="00BA44A1" w:rsidRDefault="00BA44A1" w:rsidP="00BA44A1">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75DA5575" w14:textId="77777777" w:rsidR="00BA44A1" w:rsidRDefault="00BA44A1" w:rsidP="00BA44A1">
            <w:pPr>
              <w:ind w:left="284"/>
              <w:rPr>
                <w:bCs/>
                <w:sz w:val="20"/>
                <w:szCs w:val="20"/>
                <w:lang w:val="en-GB"/>
              </w:rPr>
            </w:pPr>
          </w:p>
          <w:p w14:paraId="75DA5576" w14:textId="77777777" w:rsidR="00BA44A1" w:rsidRPr="00EC7A1F" w:rsidRDefault="00BA44A1" w:rsidP="00BA44A1">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5DA5577" w14:textId="51736F78" w:rsidR="00BA44A1" w:rsidRPr="00EC7A1F" w:rsidRDefault="00BA44A1" w:rsidP="00BA44A1">
            <w:pPr>
              <w:ind w:left="360"/>
              <w:rPr>
                <w:b/>
                <w:bCs/>
                <w:sz w:val="20"/>
                <w:szCs w:val="20"/>
                <w:lang w:val="en-GB"/>
              </w:rPr>
            </w:pPr>
            <w:r>
              <w:rPr>
                <w:b/>
                <w:bCs/>
                <w:sz w:val="20"/>
                <w:szCs w:val="20"/>
                <w:lang w:val="en-GB"/>
              </w:rPr>
              <w:t>YES</w:t>
            </w:r>
          </w:p>
        </w:tc>
        <w:tc>
          <w:tcPr>
            <w:tcW w:w="1523" w:type="pct"/>
          </w:tcPr>
          <w:p w14:paraId="75DA5578" w14:textId="3F868C03" w:rsidR="00BA44A1" w:rsidRPr="00EC7A1F" w:rsidRDefault="00BA44A1" w:rsidP="00BA44A1">
            <w:pPr>
              <w:pStyle w:val="Heading2"/>
              <w:jc w:val="center"/>
              <w:rPr>
                <w:rFonts w:ascii="Times New Roman" w:hAnsi="Times New Roman"/>
                <w:b w:val="0"/>
                <w:lang w:val="en-GB" w:eastAsia="en-US"/>
              </w:rPr>
            </w:pPr>
            <w:r>
              <w:rPr>
                <w:lang w:val="en-GB"/>
              </w:rPr>
              <w:t>YES</w:t>
            </w:r>
          </w:p>
        </w:tc>
      </w:tr>
      <w:tr w:rsidR="00BA44A1" w:rsidRPr="00EC7A1F" w14:paraId="75DA557E" w14:textId="77777777" w:rsidTr="00BE1E56">
        <w:trPr>
          <w:trHeight w:val="704"/>
        </w:trPr>
        <w:tc>
          <w:tcPr>
            <w:tcW w:w="1265" w:type="pct"/>
            <w:noWrap/>
          </w:tcPr>
          <w:p w14:paraId="75DA557A" w14:textId="77777777" w:rsidR="00BA44A1" w:rsidRPr="00914761" w:rsidRDefault="00BA44A1" w:rsidP="00BA44A1">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75DA557B" w14:textId="77777777" w:rsidR="00BA44A1" w:rsidRPr="00C46811" w:rsidRDefault="00BA44A1" w:rsidP="00BA44A1">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75DA557C" w14:textId="0C1D0279" w:rsidR="00BA44A1" w:rsidRPr="00EC7A1F" w:rsidRDefault="00BA44A1" w:rsidP="00BA44A1">
            <w:pPr>
              <w:pStyle w:val="ListParagraph"/>
              <w:ind w:left="0"/>
              <w:rPr>
                <w:bCs/>
                <w:sz w:val="20"/>
                <w:szCs w:val="20"/>
                <w:lang w:val="en-GB"/>
              </w:rPr>
            </w:pPr>
            <w:r>
              <w:rPr>
                <w:bCs/>
                <w:sz w:val="20"/>
                <w:szCs w:val="20"/>
                <w:lang w:val="en-GB"/>
              </w:rPr>
              <w:t>YES</w:t>
            </w:r>
          </w:p>
        </w:tc>
        <w:tc>
          <w:tcPr>
            <w:tcW w:w="1523" w:type="pct"/>
          </w:tcPr>
          <w:p w14:paraId="75DA557D" w14:textId="27B61899" w:rsidR="00BA44A1" w:rsidRPr="00EC7A1F" w:rsidRDefault="00BA44A1" w:rsidP="00BA44A1">
            <w:pPr>
              <w:pStyle w:val="Heading2"/>
              <w:jc w:val="center"/>
              <w:rPr>
                <w:rFonts w:ascii="Times New Roman" w:hAnsi="Times New Roman"/>
                <w:b w:val="0"/>
                <w:lang w:val="en-GB" w:eastAsia="en-US"/>
              </w:rPr>
            </w:pPr>
            <w:r>
              <w:rPr>
                <w:lang w:val="en-GB"/>
              </w:rPr>
              <w:t>YES</w:t>
            </w:r>
          </w:p>
        </w:tc>
      </w:tr>
      <w:tr w:rsidR="00EB7390" w:rsidRPr="00EC7A1F" w14:paraId="75DA5584" w14:textId="77777777" w:rsidTr="00BE1E56">
        <w:trPr>
          <w:trHeight w:val="703"/>
        </w:trPr>
        <w:tc>
          <w:tcPr>
            <w:tcW w:w="1265" w:type="pct"/>
            <w:noWrap/>
          </w:tcPr>
          <w:p w14:paraId="75DA557F" w14:textId="77777777" w:rsidR="00EB7390" w:rsidRDefault="00EB7390" w:rsidP="00BE1E56">
            <w:pPr>
              <w:ind w:left="360"/>
              <w:rPr>
                <w:b/>
                <w:bCs/>
                <w:sz w:val="20"/>
                <w:szCs w:val="20"/>
                <w:lang w:val="en-GB"/>
              </w:rPr>
            </w:pPr>
            <w:r w:rsidRPr="00EC7A1F">
              <w:rPr>
                <w:b/>
                <w:bCs/>
                <w:sz w:val="20"/>
                <w:szCs w:val="20"/>
                <w:lang w:val="en-GB"/>
              </w:rPr>
              <w:t xml:space="preserve">Are the references sufficient and recent? </w:t>
            </w:r>
          </w:p>
          <w:p w14:paraId="75DA5580" w14:textId="77777777" w:rsidR="00EB7390" w:rsidRPr="00914761" w:rsidRDefault="00EB7390" w:rsidP="00BE1E56">
            <w:pPr>
              <w:ind w:left="360"/>
              <w:rPr>
                <w:bCs/>
                <w:sz w:val="20"/>
                <w:szCs w:val="20"/>
                <w:lang w:val="en-GB"/>
              </w:rPr>
            </w:pPr>
          </w:p>
          <w:p w14:paraId="75DA5581" w14:textId="77777777" w:rsidR="00EB7390" w:rsidRPr="00EC7A1F" w:rsidRDefault="00EB7390"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6E14845" w14:textId="77777777" w:rsidR="00EB7390" w:rsidRDefault="00A36B02" w:rsidP="00BE1E56">
            <w:pPr>
              <w:pStyle w:val="ListParagraph"/>
              <w:ind w:left="0"/>
              <w:rPr>
                <w:bCs/>
                <w:sz w:val="20"/>
                <w:szCs w:val="20"/>
                <w:lang w:val="en-GB"/>
              </w:rPr>
            </w:pPr>
            <w:r>
              <w:rPr>
                <w:bCs/>
                <w:sz w:val="20"/>
                <w:szCs w:val="20"/>
                <w:lang w:val="en-GB"/>
              </w:rPr>
              <w:t>NO</w:t>
            </w:r>
          </w:p>
          <w:p w14:paraId="3A294FE1" w14:textId="77777777" w:rsidR="00A36B02" w:rsidRDefault="00A36B02" w:rsidP="00BE1E56">
            <w:pPr>
              <w:pStyle w:val="ListParagraph"/>
              <w:ind w:left="0"/>
              <w:rPr>
                <w:bCs/>
                <w:sz w:val="20"/>
                <w:szCs w:val="20"/>
                <w:lang w:val="en-GB"/>
              </w:rPr>
            </w:pPr>
          </w:p>
          <w:p w14:paraId="75DA5582" w14:textId="54164038" w:rsidR="00A36B02" w:rsidRPr="00EC7A1F" w:rsidRDefault="00A36B02" w:rsidP="00BE1E56">
            <w:pPr>
              <w:pStyle w:val="ListParagraph"/>
              <w:ind w:left="0"/>
              <w:rPr>
                <w:bCs/>
                <w:sz w:val="20"/>
                <w:szCs w:val="20"/>
                <w:lang w:val="en-GB"/>
              </w:rPr>
            </w:pPr>
            <w:r>
              <w:rPr>
                <w:bCs/>
                <w:sz w:val="20"/>
                <w:szCs w:val="20"/>
                <w:lang w:val="en-GB"/>
              </w:rPr>
              <w:t>ADD RECENT REFERENCES</w:t>
            </w:r>
          </w:p>
        </w:tc>
        <w:tc>
          <w:tcPr>
            <w:tcW w:w="1523" w:type="pct"/>
          </w:tcPr>
          <w:p w14:paraId="74321E60" w14:textId="3A6DB7B0" w:rsidR="0020259E" w:rsidRDefault="0020259E" w:rsidP="0020259E">
            <w:pPr>
              <w:pStyle w:val="Heading2"/>
              <w:rPr>
                <w:rFonts w:ascii="Times New Roman" w:hAnsi="Times New Roman"/>
                <w:b w:val="0"/>
                <w:lang w:val="en-GB" w:eastAsia="en-US"/>
              </w:rPr>
            </w:pPr>
            <w:r>
              <w:rPr>
                <w:rFonts w:ascii="Times New Roman" w:hAnsi="Times New Roman"/>
                <w:b w:val="0"/>
                <w:lang w:val="en-GB" w:eastAsia="en-US"/>
              </w:rPr>
              <w:t xml:space="preserve">There are many </w:t>
            </w:r>
            <w:r w:rsidR="00155E22">
              <w:rPr>
                <w:rFonts w:ascii="Times New Roman" w:hAnsi="Times New Roman"/>
                <w:b w:val="0"/>
                <w:lang w:val="en-GB" w:eastAsia="en-US"/>
              </w:rPr>
              <w:t>references</w:t>
            </w:r>
            <w:r>
              <w:rPr>
                <w:rFonts w:ascii="Times New Roman" w:hAnsi="Times New Roman"/>
                <w:b w:val="0"/>
                <w:lang w:val="en-GB" w:eastAsia="en-US"/>
              </w:rPr>
              <w:t xml:space="preserve"> cited in the manuscript.</w:t>
            </w:r>
          </w:p>
          <w:p w14:paraId="41C44747" w14:textId="0CB2E19F" w:rsidR="0020259E" w:rsidRDefault="0020259E" w:rsidP="0020259E">
            <w:pPr>
              <w:jc w:val="both"/>
              <w:rPr>
                <w:sz w:val="20"/>
                <w:szCs w:val="20"/>
              </w:rPr>
            </w:pPr>
            <w:r w:rsidRPr="00134F85">
              <w:rPr>
                <w:sz w:val="20"/>
                <w:szCs w:val="20"/>
              </w:rPr>
              <w:t>Example -</w:t>
            </w:r>
            <w:r w:rsidRPr="00134F85">
              <w:rPr>
                <w:sz w:val="20"/>
                <w:szCs w:val="20"/>
              </w:rPr>
              <w:fldChar w:fldCharType="begin"/>
            </w:r>
            <w:r w:rsidRPr="00134F85">
              <w:rPr>
                <w:sz w:val="20"/>
                <w:szCs w:val="20"/>
              </w:rPr>
              <w:instrText xml:space="preserve"> ADDIN ZOTERO_ITEM CSL_CITATION {"citationID":"a6cgsj9tkp","properties":{"formattedCitation":"\\uldash{(Chacko &amp; Jayaram, 2025; Dheeraj et al., 2023; Edet et al., 2024; Ingin et al., 2024; Khalili &amp; Moridi, 2025; Kumar &amp; Singh, 2024; Sharma et al., 2023; Singh et al., 2024; Tambi et al., 2023; Tripathi et al., 2025)}","plainCitation":"(Chacko &amp; Jayaram, 2025; Dheeraj et al., 2023; Edet et al., 2024; Ingin et al., 2024; Khalili &amp; Moridi, 2025; Kumar &amp; Singh, 2024; Sharma et al., 2023; Singh et al., 2024; Tambi et al., 2023; Tripathi et al., 2025)","noteIndex":0},"citationItems":[{"id":1280,"uris":["http://zotero.org/users/8828115/items/GNDRCXMD"],"itemData":{"id":1280,"type":"article-journal","container-title":"Journal of Earth System Science","DOI":"10.1007/s12040-025-02543-z","ISSN":"0973-774X","issue":"2","journalAbbreviation":"J Earth Syst Sci","language":"en","page":"79","source":"DOI.org (Crossref)","title":"Assessing coastal water quality along Odisha using Landsat-8: Insights into seasonal and spatial variability","title-short":"Assessing coastal water quality along Odisha using Landsat-8","URL":"https://link.springer.com/10.1007/s12040-025-02543-z","volume":"134","author":[{"family":"Chacko","given":"Neethu"},{"family":"Jayaram","given":"Chiranjivi"}],"accessed":{"date-parts":[["2025",11,21]]},"issued":{"date-parts":[["2025",3,27]]}},"label":"page"},{"id":1274,"uris":["http://zotero.org/users/8828115/items/AI78QT3R"],"itemData":{"id":1274,"type":"article-journal","abstract":"Groundwater as well as surface water are considered to be an important source of freshwater. An Opencast mining operations and thermal power stations in the Korba Coalfield region may have a negative impact on both ground and surface water thus, it reduces the water quality. Hence, an attempt is being made for social benefits to people living in this region by analyzing the water quality. A total of 52 ground and surface water samples are collected in May 2022, and twelve physicochemical parameters were calculated in reference to it. The concentrations of EC, TDS, NO3−, SO42−, Ca2+, Mg2+, Na+, and K+ exceeded at a few sites as compared with WHO standards. As a consequence, it has been observed that the order of cation abundance as Ca2+ &gt; Na+ &gt; Mg2+ &gt; K+ whereas anionic abundance HCO3− &gt; Cl− &gt; SO42− &gt; NO3− &gt; F−. Water facies studies indicate that CaMg-HCO3 and CaMg-Cl-SO4 represented by majority of ground and surface water samples. Gibbs diagram in respect to cation and anion reveals that rock dominance &amp; evaporation dominance are the two most important factors influencing the quality of water. Based on the correlation matrix, it is noted that there are significant positive correlations between EC-TDS, EC-Ca2+, EC-Mg2+, EC-HCO3−, TDS-Ca2+, TDS-Mg2+, TDS-HCO3−, Cl-K+, Ca2+-Mg2+, and Mg2+-HCO3−, and strong negative correlations between F−-NO3−. The majority of water samples 69.2% has excellent water quality, followed by 26.9% with good water quality and only 3.8% with poor water quality based on WQI value. A general trend of increasing physicochemical parameters are highlighted by the spatial distribution map. As per HCA analysis, the number of sampling sites are highest for Cluster 1 (63.46%), medium for Cluster 2 (32.69%), and lowest for Cluster 3 (3.84%), as per WQI. Hence, The ground and surface water in the vicinity of the Korba Coalfield can be utilized for drinking and other purposes after little treatment.","container-title":"Sustainable Water Resources Management","DOI":"10.1007/s40899-023-00973-5","ISSN":"2363-5037, 2363-5045","issue":"6","journalAbbreviation":"Sustain. Water Resour. Manag.","language":"en","page":"191","source":"DOI.org (Crossref)","title":"Assessment of surface and ground water quality around Korba Coalfield, India: an integrated approach of water quality index, multivariate statistics analysis and GIS technique","title-short":"Assessment of surface and ground water quality around Korba Coalfield, India","URL":"https://link.springer.com/10.1007/s40899-023-00973-5","volume":"9","author":[{"family":"Dheeraj","given":"Vijayendra Pratap"},{"family":"Singh","given":"C. S."},{"family":"Sonkar","given":"Ashwani Kumar"},{"family":"Kishore","given":"Nawal"}],"accessed":{"date-parts":[["2025",11,21]]},"issued":{"date-parts":[["2023",12]]}},"label":"page"},{"id":1604,"uris":["http://zotero.org/users/8828115/items/L888NZH4"],"itemData":{"id":1604,"type":"article-journal","container-title":"Journal of Earth System Science","DOI":"10.1007/s12040-023-02209-8","ISSN":"0973-774X","issue":"1","journalAbbreviation":"J Earth Syst Sci","language":"en","page":"12","source":"DOI.org (Crossref)","title":"Characterization of discharge, hydrogeochemical process and evaluation of water quality of some warm and cold springs, northeastern and southeastern Nigeria","URL":"https://link.springer.com/10.1007/s12040-023-02209-8","volume":"133","author":[{"family":"Edet","given":"Aniekan"},{"family":"Akpan","given":"Ofonime U"},{"family":"Yakubu","given":"Tahir A"},{"family":"Kudamnya","given":"Ebenezer A"}],"accessed":{"date-parts":[["2026",2,2]]},"issued":{"date-parts":[["2024",1,8]]}},"label":"page"},{"id":1294,"uris":["http://zotero.org/users/8828115/items/AIZHT9F6"],"itemData":{"id":1294,"type":"article-journal","abstract":"The drinking water parameter - water hardness - is defined as the sum of calcium and magnesium ion concentrations. In this study, their precipitation during boiling was investigated, using water of different hardnesses, calcium to magnesium ratios, natural tap and bottled waters. During boiling, pH value, conductivity, and calcium and magnesium concentrations were measured. Further, the morphology and composition of precipitates were analyzed. Boiling tests with durations of 30 min showed only a decrease of calcium concentration by precipitation. Longer boiling of water with a high proportion of magnesium showed decreasing magnesium concentrations once the calcium precipitation was completed. Calcium carbonate precipitated as calcite and aragonite crystals with aragonite needles occurring in the presence of high magnesium concentrations. Magnesium hydroxide formed during precipitation was identified as hydromagnesite crystals with different crystallization morphologies. Unexpectedly, for a water with low and equimolar concentrations of calcium and magnesium only magnesium precipitated at the relatively low pH 8.7. In summary, calcium ions in drinking water are evaluated as being of considerably higher relevance for the hardness properties than the magnesium ions. However, the precipitation of both minerals depends on their concentrations and ratio as well as on the pH value and the water matrix.","container-title":"Applied Food Research","DOI":"10.1016/j.afres.2024.100600","ISSN":"27725022","issue":"2","journalAbbreviation":"Applied Food Research","language":"en","page":"100600","source":"DOI.org (Crossref)","title":"Hardness properties of calcium and magnesium ions in drinking water","URL":"https://linkinghub.elsevier.com/retrieve/pii/S2772502224002105","volume":"4","author":[{"family":"Ingin","given":"Yonca Pinar"},{"family":"Mahringer","given":"Daniel"},{"family":"El-Athman","given":"Fatima"}],"accessed":{"date-parts":[["2025",11,26]]},"issued":{"date-parts":[["2024",12]]}},"label":"page"},{"id":1292,"uris":["http://zotero.org/users/8828115/items/4ERXWBVK"],"itemData":{"id":1292,"type":"article-journal","abstract":"Eutrophication, which refers to the excessive enrichment of water bodies with nutrients, has emerged as a significant global environmental and economic crisis. This complex ecological process primarily results from extensive human activities including the overuse of chemical fertilizers in agriculture, discharge of untreated domestic and industrial wastewater, and intensive livestock and aquaculture systems. The influx of large amounts of nitrogen and phosphorus compounds into aquatic ecosystems disrupts natural nutrient cycles, leading to algal blooms and ultimately severe depletion of dissolved oxygen (hypoxia). The devastating consequences of this phenomenon include biodiversity loss, the creation of dead zones in coastal waters, threats to fisheries and aquaculture industries, and substantial increases in water treatment costs for drinking and industrial purposes. To address this multifaceted challenge, various solutions have been proposed, including chemical methods (such as coagulants), physical approaches (like artificial aeration), and biological techniques (using nutrient-absorbing plants and microorganisms). However, international experience demonstrates that only through integrated management strategies—combining smart policymaking, continuous water quality monitoring, and the development of clean technologies in agriculture and industry, and active local stakeholder engagement—can we effectively control this problem and safeguard water resources for future generations.","container-title":"Interdisciplinary Journal of Civil Engineering","DOI":"10.48308/ijce.2025.240047.1003","issue":"1","journalAbbreviation":"Interdisciplinary Journal of Civil Engineering","language":"en","source":"DOI.org (CSL JSON)","title":"A Comprehensive Review of Eutrophication in Water Resources: From Identifying Contributing Factors to Proposing Management Strategies","title-short":"A Comprehensive Review of Eutrophication in Water Resources","URL":"https://doi.org/10.48308/ijce.2025.240047.1003","volume":"1","author":[{"family":"Khalili","given":"Reza"},{"family":"Moridi","given":"Ali"}],"accessed":{"date-parts":[["2025",11,26]]},"issued":{"date-parts":[["2025",5]]}},"label":"page"},{"id":1270,"uris":["http://zotero.org/users/8828115/items/SEQ9WE6E"],"itemData":{"id":1270,"type":"article-journal","abstract":"The Mid-Gangetic Plain, a vital farmland in India, faces increasing groundwater quality deterioration due to anthropogenic activities. This study aimed to assess groundwater quality and contamination sources in the region utilizing statistical methods. A total of 78 groundwater samples were collected and analyzed using standard methods. The hydrochemistry analysis of samples revealed that several parameters such as Ca2þ, Mg2þ, HCO3 , NO3 , F and PO4 3 surpassed the limits prescribed by the Bureau of Indian Standards (BIS). The principal component analysis yielded three signiﬁcant factors, explaining 68.96% variation, highlighting geogenic and anthropogenic inﬂuences on groundwater chemistry. Hierarchical cluster analysis categorized groundwater into three clusters based on the parameters with similar trends of variation. Furthermore, discriminant analysis identiﬁed four signiﬁcant variables (Mg2þ, F , Cl and NO3 ) responsible for creating the distinction among the identiﬁed clusters. Hydrogeochemical categorization and multivariate statistical analyses indicated that rock–water interaction, weathering, leaching and anthropogenic activities collectively inﬂuenced groundwater quality throughout the studied region. The Water Quality Index reveals that 59% of samples have good water quality, while 41% exhibit poor quality predominantly concentrated in the south-western, south-eastern and central regions. This study demonstrates the efﬁcacy of statistical techniques to interpret complex datasets and grasp water quality dynamics, enhancing groundwater management.","container-title":"Water Supply","DOI":"10.2166/ws.2024.213","ISSN":"1606-9749, 1607-0798","issue":"10","language":"en","page":"3517-3539","source":"DOI.org (Crossref)","title":"Pollution source characterization and evaluation of groundwater quality utilizing an integrated approach of Water Quality Index, GIS and multivariate statistical analysis","URL":"https://iwaponline.com/ws/article/24/10/3517/104792/Pollution-source-characterization-and-evaluation","volume":"24","author":[{"family":"Kumar","given":"Amit"},{"family":"Singh","given":"Anshuman"}],"accessed":{"date-parts":[["2025",11,15]]},"issued":{"date-parts":[["2024",10,1]]}},"label":"page"},{"id":1318,"uris":["http://zotero.org/users/8828115/items/MCPHD3GY"],"itemData":{"id":1318,"type":"article-journal","abstract":"Identiﬁcation of sources and transport pathways of heavy metals and major ions is crucial for effective water quality monitoring, particularly in large river systems. The Ganges river basin, the largest and the most populous river basin in India, remains poorly studied in this regard. We conducted a basin-level analysis of major ions, heavy metals, and stable isotopes of nitrate in the Ganges during the pre-monsoon season to constrain the sources and quantify the inorganic chemical composition of the river during its lean ﬂow. Bedrock weathering, anthropogenic interferences, water contribution through tributaries, and surface water-groundwater interaction were identiﬁed as the major driver of metal and ion variability in the river. Heavy metals showed the highest concentrations in the upper section of the river, whereas ionic loads were the most variable in the middle. We ﬁnd a signiﬁcant impact of tributaries on the metal and ion concentrations of the Ganges in its lower reaches. Isotopic analysis of dissolved nitrate suggested synthetic fertilizers and industrial wastes as the main sources. We ﬁnd that the otherwise clean waters of the Ganges can show high ionic/metallic concentrations at isolated stretches (As: up to 36 µg/L), suggesting frequent monitoring in the source region to maintain water quality. Except for water collected from the Yamuna and Kannauj in the middle stretch and the Alaknanda and Rishikesh in the upper stretch, the WQI showed acceptable water quality for the sampled stations. These ﬁndings provide an insight into the modiﬁcations of dissolved inorganic chemical loads and their sources in different sections of the basin, needed for mitigating site-speciﬁc pollution in the river, and a roadmap for evaluating chemical loads in other rivers of the world.","container-title":"Water","DOI":"10.3390/w15112026","ISSN":"2073-4441","issue":"11","journalAbbreviation":"Water","language":"en","page":"2026","source":"DOI.org (Crossref)","title":"Basin-Scale Geochemical Assessment of Water Quality in the Ganges River during the Dry Season","URL":"https://www.mdpi.com/2073-4441/15/11/2026","volume":"15","author":[{"family":"Sharma","given":"Niharika"},{"family":"Liang","given":"Mao-Chang"},{"family":"Laskar","given":"Amzad Hussain"},{"family":"Huang","given":"Kuo-Fang"},{"family":"Maurya","given":"Nityanand Singh"},{"family":"Singh","given":"Vikram"},{"family":"Ranjan","given":"Ritesh"},{"family":"Maurya","given":"Abhayanand Singh"}],"accessed":{"date-parts":[["2025",12,22]]},"issued":{"date-parts":[["2023",5,26]]}},"label":"page"},{"id":1319,"uris":["http://zotero.org/users/8828115/items/YNNS3C8J"],"itemData":{"id":1319,"type":"article-journal","abstract":"In the present research water quality from nine different sampling points (S1–S9) from the River Ganga at Varanasi was examined for different water quality parameters, and multivariate statistical analyses were carried out. Subsequently, several indices, such as water quality index and Nemerow pollution index (NPI), were calculated. The results indicated that the Ganga River at Varanasi had high levels of coliform concentrations, altered pH, and elevated dissolved oxygen/biochemical oxygen demand and chemical oxygen demand values. The weighted arithmetic water quality index values revealed that sites S8, S9, and S2 were the most polluted and unﬁt for bathing and drinking. Most of the sampling sites have NPI values greater than 1 for several parameters, indicating high levels of pollution. The study revealed that the water quality is poor for bathing and drinking at most of the sites throughout the year. In addition, the upstream water quality assessment revealed that water quality was good compared with the heavily contaminated downstream region. This knowledge can be useful for environmentalists, policymakers, and water resource managers to develop strategic plans to preserve the cultural and aesthetic worth of the Ganga River in the future.","container-title":"Water Practice &amp; Technology","DOI":"10.2166/wpt.2024.027","ISSN":"1751-231X","issue":"4","language":"en","page":"1099-1118","source":"DOI.org (Crossref)","title":"Assessing the water quality of River Ganga in Varanasi, India, through WQI, NPI, and multivariate techniques: a comprehensive study","title-short":"Assessing the water quality of River Ganga in Varanasi, India, through WQI, NPI, and multivariate techniques","URL":"https://iwaponline.com/wpt/article/19/4/1099/100433/Assessing-the-water-quality-of-River-Ganga-in","volume":"19","author":[{"family":"Singh","given":"Gurudatta"},{"family":"Chaudhary","given":"Supriya"},{"family":"Gupta","given":"Deepak"},{"family":"Kumar Mishra","given":"Virendra"}],"accessed":{"date-parts":[["2025",12,22]]},"issued":{"date-parts":[["2024",4,1]]}},"label":"page"},{"id":1327,"uris":["http://zotero.org/users/8828115/items/FQSH4I5T"],"itemData":{"id":1327,"type":"article-journal","abstract":"Ensuring the microbiological safety of drinking water is of paramount importance to protect public health. Coliform bacteria, including Escherichia coli, serve as key indicators of water contamination and the potential presence of harmful pathogens. Accurate and reliable detection and enumeration of coliforms in drinking water are essential for monitoring water quality and implementing appropriate interventions. This review article provides an overview of various traditional culture-based methods and rapid molecular methods employed for the analysis of coliforms in drinking water, highlighting their strengths, limitations, and advancements. Culture-based methods such as multipletube fermentation (most probable number) and membrane ﬁltration techniques have long been used as standard methods for coliform detection. The emerging molecular-based approaches, including polymerase chain reaction (PCR), quantitative PCR, and nucleic acid sequencing offer improved sensitivity, speciﬁcity, and turnaround time. This comprehensive review provides a valuable resource for researchers, water quality professionals, and policymakers engaged in the detection and enumeration of coliform bacteria in drinking water. It offers an up-to-date understanding of different methods, their advancements, and the potential integration of novel technologies. By critically evaluating these approaches, this review aims to contribute to the ongoing efforts toward ensuring safe drinking water for all.","container-title":"Water Supply","DOI":"10.2166/ws.2023.247","ISSN":"1606-9749, 1607-0798","issue":"10","language":"en","page":"4047-4058","source":"DOI.org (Crossref)","title":"Methods for detection and enumeration of coliforms in drinking water: a review","title-short":"Methods for detection and enumeration of coliforms in drinking water","URL":"https://iwaponline.com/ws/article/23/10/4047/97764/Methods-for-detection-and-enumeration-of-coliforms","volume":"23","author":[{"family":"Tambi","given":"Ashish"},{"family":"Brighu","given":"Urmila"},{"family":"Gupta","given":"A. B."}],"accessed":{"date-parts":[["2025",12,22]]},"issued":{"date-parts":[["2023",10,1]]}},"label":"page"},{"id":1281,"uris":["http://zotero.org/users/8828115/items/JQC3698P"],"itemData":{"id":1281,"type":"article-journal","container-title":"Journal of Earth System Science","DOI":"10.1007/s12040-025-02535-z","ISSN":"0973-774X","issue":"2","journalAbbreviation":"J Earth Syst Sci","language":"en","page":"69","source":"DOI.org (Crossref)","title":"Geospatial assessment of water quality in the Ganga River: Leveraging Landsat-8 and GIS","title-short":"Geospatial assessment of water quality in the Ganga River","URL":"https://link.springer.com/10.1007/s12040-025-02535-z","volume":"134","author":[{"family":"Tripathi","given":"Abhishek Kumar"},{"family":"Kumar","given":"Sudhir"},{"family":"Jat","given":"Mahesh Kumar"}],"accessed":{"date-parts":[["2025",11,21]]},"issued":{"date-parts":[["2025",3,14]]}},"label":"page"}],"schema":"https://github.com/citation-style-language/schema/raw/master/csl-citation.json"} </w:instrText>
            </w:r>
            <w:r w:rsidRPr="00134F85">
              <w:rPr>
                <w:sz w:val="20"/>
                <w:szCs w:val="20"/>
              </w:rPr>
              <w:fldChar w:fldCharType="separate"/>
            </w:r>
            <w:r w:rsidRPr="00134F85">
              <w:rPr>
                <w:sz w:val="20"/>
                <w:szCs w:val="20"/>
              </w:rPr>
              <w:t>(Chacko &amp; Jayaram, 2025; Dheeraj et al., 2023; Edet et al., 2024; Ingin et al., 2024; Khalili &amp; Moridi, 2025; Kumar &amp; Singh, 2024; Sharma et al., 2023; Singh et al., 2024; Tambi et al., 2023; Tripathi et al., 2025)</w:t>
            </w:r>
            <w:r w:rsidRPr="00134F85">
              <w:rPr>
                <w:sz w:val="20"/>
                <w:szCs w:val="20"/>
              </w:rPr>
              <w:fldChar w:fldCharType="end"/>
            </w:r>
            <w:r w:rsidR="0034067F">
              <w:rPr>
                <w:sz w:val="20"/>
                <w:szCs w:val="20"/>
              </w:rPr>
              <w:t xml:space="preserve">  </w:t>
            </w:r>
          </w:p>
          <w:p w14:paraId="4586570B" w14:textId="5002152A" w:rsidR="0034067F" w:rsidRPr="00134F85" w:rsidRDefault="0034067F" w:rsidP="0020259E">
            <w:pPr>
              <w:jc w:val="both"/>
              <w:rPr>
                <w:sz w:val="20"/>
                <w:szCs w:val="20"/>
              </w:rPr>
            </w:pPr>
            <w:r>
              <w:rPr>
                <w:sz w:val="20"/>
                <w:szCs w:val="20"/>
              </w:rPr>
              <w:t xml:space="preserve">And many </w:t>
            </w:r>
            <w:r w:rsidR="00023090">
              <w:rPr>
                <w:sz w:val="20"/>
                <w:szCs w:val="20"/>
              </w:rPr>
              <w:t>other</w:t>
            </w:r>
            <w:r>
              <w:rPr>
                <w:sz w:val="20"/>
                <w:szCs w:val="20"/>
              </w:rPr>
              <w:t xml:space="preserve"> </w:t>
            </w:r>
            <w:r w:rsidR="00155E22">
              <w:rPr>
                <w:sz w:val="20"/>
                <w:szCs w:val="20"/>
              </w:rPr>
              <w:t>references</w:t>
            </w:r>
            <w:r>
              <w:rPr>
                <w:sz w:val="20"/>
                <w:szCs w:val="20"/>
              </w:rPr>
              <w:t xml:space="preserve"> since 2020.</w:t>
            </w:r>
          </w:p>
          <w:p w14:paraId="75DA5583" w14:textId="77777777" w:rsidR="00EB7390" w:rsidRPr="00EC7A1F" w:rsidRDefault="00EB7390" w:rsidP="00BE1E56">
            <w:pPr>
              <w:pStyle w:val="Heading2"/>
              <w:jc w:val="left"/>
              <w:rPr>
                <w:rFonts w:ascii="Times New Roman" w:hAnsi="Times New Roman"/>
                <w:b w:val="0"/>
                <w:lang w:val="en-GB" w:eastAsia="en-US"/>
              </w:rPr>
            </w:pPr>
          </w:p>
        </w:tc>
      </w:tr>
    </w:tbl>
    <w:p w14:paraId="75DA5585" w14:textId="53DDB650" w:rsidR="00EB7390" w:rsidRDefault="00EB7390" w:rsidP="00EB7390">
      <w:pPr>
        <w:rPr>
          <w:lang w:val="en-GB"/>
        </w:rPr>
      </w:pPr>
    </w:p>
    <w:p w14:paraId="7BA7F99E" w14:textId="76202B70" w:rsidR="00904769" w:rsidRDefault="00904769" w:rsidP="00EB7390">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904769" w:rsidRPr="00904769" w14:paraId="0A7C1771" w14:textId="77777777" w:rsidTr="0090476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962A35D" w14:textId="77777777" w:rsidR="00904769" w:rsidRPr="00904769" w:rsidRDefault="00904769" w:rsidP="00904769">
            <w:pPr>
              <w:spacing w:line="276" w:lineRule="auto"/>
              <w:rPr>
                <w:rFonts w:ascii="Arial" w:eastAsia="Arial Unicode MS" w:hAnsi="Arial" w:cs="Arial"/>
                <w:b/>
                <w:sz w:val="20"/>
                <w:szCs w:val="20"/>
                <w:u w:val="single"/>
                <w:lang w:val="en-GB"/>
              </w:rPr>
            </w:pPr>
            <w:bookmarkStart w:id="1" w:name="_Hlk156057883"/>
            <w:bookmarkStart w:id="2" w:name="_Hlk156057704"/>
            <w:r w:rsidRPr="00904769">
              <w:rPr>
                <w:rFonts w:ascii="Arial" w:eastAsia="Arial Unicode MS" w:hAnsi="Arial" w:cs="Arial"/>
                <w:b/>
                <w:sz w:val="20"/>
                <w:szCs w:val="20"/>
                <w:highlight w:val="yellow"/>
                <w:u w:val="single"/>
                <w:lang w:val="en-GB"/>
              </w:rPr>
              <w:t>PART  3:</w:t>
            </w:r>
            <w:r w:rsidRPr="00904769">
              <w:rPr>
                <w:rFonts w:ascii="Arial" w:eastAsia="Arial Unicode MS" w:hAnsi="Arial" w:cs="Arial"/>
                <w:b/>
                <w:sz w:val="20"/>
                <w:szCs w:val="20"/>
                <w:u w:val="single"/>
                <w:lang w:val="en-GB"/>
              </w:rPr>
              <w:t xml:space="preserve"> </w:t>
            </w:r>
          </w:p>
          <w:p w14:paraId="3821F9E2" w14:textId="77777777" w:rsidR="00904769" w:rsidRPr="00904769" w:rsidRDefault="00904769" w:rsidP="00904769">
            <w:pPr>
              <w:spacing w:line="276" w:lineRule="auto"/>
              <w:rPr>
                <w:rFonts w:ascii="Arial" w:eastAsia="Arial Unicode MS" w:hAnsi="Arial" w:cs="Arial"/>
                <w:b/>
                <w:sz w:val="20"/>
                <w:szCs w:val="20"/>
                <w:u w:val="single"/>
                <w:lang w:val="en-GB"/>
              </w:rPr>
            </w:pPr>
          </w:p>
        </w:tc>
      </w:tr>
      <w:tr w:rsidR="00904769" w:rsidRPr="00904769" w14:paraId="557B89F8" w14:textId="77777777" w:rsidTr="00904769">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59BF057" w14:textId="77777777" w:rsidR="00904769" w:rsidRPr="00904769" w:rsidRDefault="00904769" w:rsidP="0090476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A600C7A" w14:textId="77777777" w:rsidR="00904769" w:rsidRPr="00904769" w:rsidRDefault="00904769" w:rsidP="00904769">
            <w:pPr>
              <w:keepNext/>
              <w:spacing w:line="276" w:lineRule="auto"/>
              <w:outlineLvl w:val="1"/>
              <w:rPr>
                <w:rFonts w:ascii="Arial" w:eastAsia="MS Mincho" w:hAnsi="Arial" w:cs="Arial"/>
                <w:b/>
                <w:bCs/>
                <w:sz w:val="20"/>
                <w:szCs w:val="20"/>
                <w:lang w:val="en-GB"/>
              </w:rPr>
            </w:pPr>
            <w:r w:rsidRPr="0090476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31CB7A1D" w14:textId="77777777" w:rsidR="00904769" w:rsidRPr="00904769" w:rsidRDefault="00904769" w:rsidP="00904769">
            <w:pPr>
              <w:spacing w:after="160" w:line="252" w:lineRule="auto"/>
              <w:rPr>
                <w:rFonts w:ascii="Arial" w:eastAsia="Calibri" w:hAnsi="Arial" w:cs="Arial"/>
                <w:kern w:val="2"/>
                <w:sz w:val="20"/>
                <w:szCs w:val="20"/>
                <w:lang w:val="en-IN"/>
              </w:rPr>
            </w:pPr>
            <w:r w:rsidRPr="00904769">
              <w:rPr>
                <w:rFonts w:ascii="Arial" w:eastAsia="Calibri" w:hAnsi="Arial" w:cs="Arial"/>
                <w:b/>
                <w:kern w:val="2"/>
                <w:sz w:val="20"/>
                <w:szCs w:val="20"/>
                <w:lang w:val="en-IN"/>
              </w:rPr>
              <w:t>Author’s Feedback</w:t>
            </w:r>
            <w:r w:rsidRPr="00904769">
              <w:rPr>
                <w:rFonts w:ascii="Arial" w:eastAsia="Calibri" w:hAnsi="Arial" w:cs="Arial"/>
                <w:kern w:val="2"/>
                <w:sz w:val="20"/>
                <w:szCs w:val="20"/>
                <w:lang w:val="en-IN"/>
              </w:rPr>
              <w:t xml:space="preserve"> (It is mandatory that authors should write his/her feedback here)</w:t>
            </w:r>
          </w:p>
          <w:p w14:paraId="6618838C" w14:textId="77777777" w:rsidR="00904769" w:rsidRPr="00904769" w:rsidRDefault="00904769" w:rsidP="00904769">
            <w:pPr>
              <w:keepNext/>
              <w:spacing w:line="276" w:lineRule="auto"/>
              <w:outlineLvl w:val="1"/>
              <w:rPr>
                <w:rFonts w:ascii="Arial" w:eastAsia="MS Mincho" w:hAnsi="Arial" w:cs="Arial"/>
                <w:bCs/>
                <w:sz w:val="20"/>
                <w:szCs w:val="20"/>
                <w:lang w:val="en-GB"/>
              </w:rPr>
            </w:pPr>
          </w:p>
        </w:tc>
      </w:tr>
      <w:tr w:rsidR="00904769" w:rsidRPr="00904769" w14:paraId="33682878" w14:textId="77777777" w:rsidTr="00904769">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F68CF73" w14:textId="77777777" w:rsidR="00904769" w:rsidRPr="00904769" w:rsidRDefault="00904769" w:rsidP="00904769">
            <w:pPr>
              <w:spacing w:line="276" w:lineRule="auto"/>
              <w:rPr>
                <w:rFonts w:ascii="Arial" w:eastAsia="Arial Unicode MS" w:hAnsi="Arial" w:cs="Arial"/>
                <w:b/>
                <w:sz w:val="20"/>
                <w:szCs w:val="20"/>
                <w:lang w:val="en-GB"/>
              </w:rPr>
            </w:pPr>
            <w:r w:rsidRPr="00904769">
              <w:rPr>
                <w:rFonts w:ascii="Arial" w:eastAsia="Arial Unicode MS" w:hAnsi="Arial" w:cs="Arial"/>
                <w:b/>
                <w:sz w:val="20"/>
                <w:szCs w:val="20"/>
                <w:lang w:val="en-GB"/>
              </w:rPr>
              <w:t xml:space="preserve">Are there ethical issues in this manuscript? </w:t>
            </w:r>
          </w:p>
          <w:p w14:paraId="72EB5F3E" w14:textId="77777777" w:rsidR="00904769" w:rsidRPr="00904769" w:rsidRDefault="00904769" w:rsidP="0090476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B1C017" w14:textId="77777777" w:rsidR="00904769" w:rsidRPr="00904769" w:rsidRDefault="00904769" w:rsidP="00904769">
            <w:pPr>
              <w:spacing w:line="276" w:lineRule="auto"/>
              <w:rPr>
                <w:rFonts w:ascii="Arial" w:eastAsia="Arial Unicode MS" w:hAnsi="Arial" w:cs="Arial"/>
                <w:i/>
                <w:iCs/>
                <w:sz w:val="20"/>
                <w:szCs w:val="20"/>
                <w:u w:val="single"/>
                <w:lang w:val="en-GB"/>
              </w:rPr>
            </w:pPr>
            <w:r w:rsidRPr="00904769">
              <w:rPr>
                <w:rFonts w:ascii="Arial" w:eastAsia="Arial Unicode MS" w:hAnsi="Arial" w:cs="Arial"/>
                <w:i/>
                <w:iCs/>
                <w:sz w:val="20"/>
                <w:szCs w:val="20"/>
                <w:u w:val="single"/>
                <w:lang w:val="en-GB"/>
              </w:rPr>
              <w:t xml:space="preserve">(If yes, </w:t>
            </w:r>
            <w:proofErr w:type="gramStart"/>
            <w:r w:rsidRPr="00904769">
              <w:rPr>
                <w:rFonts w:ascii="Arial" w:eastAsia="Arial Unicode MS" w:hAnsi="Arial" w:cs="Arial"/>
                <w:i/>
                <w:iCs/>
                <w:sz w:val="20"/>
                <w:szCs w:val="20"/>
                <w:u w:val="single"/>
                <w:lang w:val="en-GB"/>
              </w:rPr>
              <w:t>Kindly</w:t>
            </w:r>
            <w:proofErr w:type="gramEnd"/>
            <w:r w:rsidRPr="00904769">
              <w:rPr>
                <w:rFonts w:ascii="Arial" w:eastAsia="Arial Unicode MS" w:hAnsi="Arial" w:cs="Arial"/>
                <w:i/>
                <w:iCs/>
                <w:sz w:val="20"/>
                <w:szCs w:val="20"/>
                <w:u w:val="single"/>
                <w:lang w:val="en-GB"/>
              </w:rPr>
              <w:t xml:space="preserve"> please write down the ethical issues here in details)</w:t>
            </w:r>
          </w:p>
          <w:p w14:paraId="202301DB" w14:textId="77777777" w:rsidR="00904769" w:rsidRPr="00904769" w:rsidRDefault="00904769" w:rsidP="0090476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A0AFDAE" w14:textId="29EE3231" w:rsidR="00904769" w:rsidRPr="0006658D" w:rsidRDefault="0006658D" w:rsidP="0006658D">
            <w:pPr>
              <w:spacing w:line="276" w:lineRule="auto"/>
              <w:jc w:val="center"/>
              <w:rPr>
                <w:rFonts w:ascii="Arial" w:eastAsia="Arial Unicode MS" w:hAnsi="Arial" w:cs="Arial"/>
                <w:b/>
                <w:bCs/>
                <w:sz w:val="20"/>
                <w:szCs w:val="20"/>
                <w:lang w:val="en-GB"/>
              </w:rPr>
            </w:pPr>
            <w:r w:rsidRPr="0006658D">
              <w:rPr>
                <w:rFonts w:ascii="Arial" w:eastAsia="Arial Unicode MS" w:hAnsi="Arial" w:cs="Arial"/>
                <w:b/>
                <w:bCs/>
                <w:sz w:val="20"/>
                <w:szCs w:val="20"/>
                <w:lang w:val="en-GB"/>
              </w:rPr>
              <w:t>No</w:t>
            </w:r>
          </w:p>
          <w:p w14:paraId="12B2F539" w14:textId="77777777" w:rsidR="00904769" w:rsidRPr="00904769" w:rsidRDefault="00904769" w:rsidP="00904769">
            <w:pPr>
              <w:spacing w:line="276" w:lineRule="auto"/>
              <w:rPr>
                <w:rFonts w:ascii="Arial" w:eastAsia="Arial Unicode MS" w:hAnsi="Arial" w:cs="Arial"/>
                <w:sz w:val="20"/>
                <w:szCs w:val="20"/>
                <w:lang w:val="en-GB"/>
              </w:rPr>
            </w:pPr>
          </w:p>
          <w:p w14:paraId="76764CAB" w14:textId="77777777" w:rsidR="00904769" w:rsidRPr="00904769" w:rsidRDefault="00904769" w:rsidP="00904769">
            <w:pPr>
              <w:spacing w:line="276" w:lineRule="auto"/>
              <w:rPr>
                <w:rFonts w:ascii="Arial" w:eastAsia="Arial Unicode MS" w:hAnsi="Arial" w:cs="Arial"/>
                <w:sz w:val="20"/>
                <w:szCs w:val="20"/>
                <w:lang w:val="en-GB"/>
              </w:rPr>
            </w:pPr>
          </w:p>
        </w:tc>
      </w:tr>
      <w:bookmarkEnd w:id="1"/>
    </w:tbl>
    <w:p w14:paraId="3DE5503F" w14:textId="77777777" w:rsidR="00904769" w:rsidRPr="00904769" w:rsidRDefault="00904769" w:rsidP="00904769"/>
    <w:p w14:paraId="214453C2" w14:textId="77777777" w:rsidR="00904769" w:rsidRPr="00904769" w:rsidRDefault="00904769" w:rsidP="00904769"/>
    <w:p w14:paraId="554E0F45" w14:textId="77777777" w:rsidR="00904769" w:rsidRPr="00904769" w:rsidRDefault="00904769" w:rsidP="00904769">
      <w:pPr>
        <w:rPr>
          <w:bCs/>
          <w:u w:val="single"/>
          <w:lang w:val="en-GB"/>
        </w:rPr>
      </w:pPr>
    </w:p>
    <w:bookmarkEnd w:id="2"/>
    <w:p w14:paraId="2EACA315" w14:textId="77777777" w:rsidR="00904769" w:rsidRPr="00904769" w:rsidRDefault="00904769" w:rsidP="00904769"/>
    <w:p w14:paraId="4B2F706E" w14:textId="77777777" w:rsidR="00904769" w:rsidRPr="000B20E3" w:rsidRDefault="00904769" w:rsidP="00EB7390">
      <w:pPr>
        <w:rPr>
          <w:lang w:val="en-GB"/>
        </w:rPr>
      </w:pPr>
    </w:p>
    <w:sectPr w:rsidR="00904769" w:rsidRPr="000B20E3"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CAE94" w14:textId="77777777" w:rsidR="00564386" w:rsidRPr="0000007A" w:rsidRDefault="00564386" w:rsidP="0099583E">
      <w:r>
        <w:separator/>
      </w:r>
    </w:p>
  </w:endnote>
  <w:endnote w:type="continuationSeparator" w:id="0">
    <w:p w14:paraId="239A4196" w14:textId="77777777" w:rsidR="00564386" w:rsidRPr="0000007A" w:rsidRDefault="0056438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A55EE" w14:textId="77777777" w:rsidR="00EB7390" w:rsidRDefault="00EB73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A55EF" w14:textId="77777777" w:rsidR="00EB7390" w:rsidRDefault="00EB7390" w:rsidP="00EB739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r>
      <w:rPr>
        <w:b/>
        <w:sz w:val="20"/>
      </w:rPr>
      <w:br/>
      <w:t>V240326</w:t>
    </w:r>
  </w:p>
  <w:p w14:paraId="75DA55F0" w14:textId="77777777" w:rsidR="00EB7390" w:rsidRDefault="00EB7390" w:rsidP="00EB7390">
    <w:pPr>
      <w:pStyle w:val="Footer"/>
      <w:jc w:val="right"/>
    </w:pPr>
  </w:p>
  <w:p w14:paraId="75DA55F1"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A55F3" w14:textId="77777777" w:rsidR="00EB7390" w:rsidRDefault="00EB73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AD204" w14:textId="77777777" w:rsidR="00564386" w:rsidRPr="0000007A" w:rsidRDefault="00564386" w:rsidP="0099583E">
      <w:r>
        <w:separator/>
      </w:r>
    </w:p>
  </w:footnote>
  <w:footnote w:type="continuationSeparator" w:id="0">
    <w:p w14:paraId="2EBE727D" w14:textId="77777777" w:rsidR="00564386" w:rsidRPr="0000007A" w:rsidRDefault="0056438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A55EB" w14:textId="77777777" w:rsidR="00EB7390" w:rsidRDefault="00EB73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A55EC" w14:textId="77777777" w:rsidR="00EB7390" w:rsidRDefault="00EB7390" w:rsidP="00EB7390">
    <w:pPr>
      <w:spacing w:before="100" w:beforeAutospacing="1" w:after="100" w:afterAutospacing="1"/>
      <w:jc w:val="center"/>
      <w:rPr>
        <w:rFonts w:ascii="Arial" w:hAnsi="Arial" w:cs="Arial"/>
        <w:b/>
        <w:bCs/>
        <w:color w:val="003399"/>
        <w:szCs w:val="20"/>
        <w:u w:val="single"/>
        <w:lang w:val="en-GB"/>
      </w:rPr>
    </w:pPr>
  </w:p>
  <w:p w14:paraId="75DA55ED" w14:textId="77777777" w:rsidR="00B62F41" w:rsidRPr="007B5FE1" w:rsidRDefault="00EB7390" w:rsidP="00EB7390">
    <w:pPr>
      <w:spacing w:before="100" w:beforeAutospacing="1" w:after="100" w:afterAutospacing="1"/>
      <w:jc w:val="center"/>
      <w:rPr>
        <w:color w:val="000000"/>
        <w:sz w:val="20"/>
      </w:rPr>
    </w:pPr>
    <w:r w:rsidRPr="00564386">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A55F2" w14:textId="77777777" w:rsidR="00EB7390" w:rsidRDefault="00EB73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090"/>
    <w:rsid w:val="000234E1"/>
    <w:rsid w:val="000249C2"/>
    <w:rsid w:val="0002598E"/>
    <w:rsid w:val="00037D52"/>
    <w:rsid w:val="000434A4"/>
    <w:rsid w:val="000450FC"/>
    <w:rsid w:val="00056CB0"/>
    <w:rsid w:val="000577C2"/>
    <w:rsid w:val="0006257C"/>
    <w:rsid w:val="0006658D"/>
    <w:rsid w:val="00084D7C"/>
    <w:rsid w:val="00091112"/>
    <w:rsid w:val="00091B59"/>
    <w:rsid w:val="000936AC"/>
    <w:rsid w:val="00095A59"/>
    <w:rsid w:val="000A2134"/>
    <w:rsid w:val="000A6F41"/>
    <w:rsid w:val="000B4EE5"/>
    <w:rsid w:val="000B74A1"/>
    <w:rsid w:val="000B757E"/>
    <w:rsid w:val="000B76A1"/>
    <w:rsid w:val="000C0837"/>
    <w:rsid w:val="000C3B7E"/>
    <w:rsid w:val="000C52DE"/>
    <w:rsid w:val="00100577"/>
    <w:rsid w:val="00101322"/>
    <w:rsid w:val="00107C72"/>
    <w:rsid w:val="00134F85"/>
    <w:rsid w:val="00136984"/>
    <w:rsid w:val="00144521"/>
    <w:rsid w:val="00146A69"/>
    <w:rsid w:val="00150304"/>
    <w:rsid w:val="0015296D"/>
    <w:rsid w:val="001542CC"/>
    <w:rsid w:val="00155E22"/>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3A1D"/>
    <w:rsid w:val="001E231F"/>
    <w:rsid w:val="001E4B3D"/>
    <w:rsid w:val="001E6CEA"/>
    <w:rsid w:val="001F24FF"/>
    <w:rsid w:val="001F2913"/>
    <w:rsid w:val="001F60DC"/>
    <w:rsid w:val="001F707F"/>
    <w:rsid w:val="002011F3"/>
    <w:rsid w:val="00201B85"/>
    <w:rsid w:val="0020259E"/>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5E0D"/>
    <w:rsid w:val="002D7EA9"/>
    <w:rsid w:val="002E1211"/>
    <w:rsid w:val="002E2339"/>
    <w:rsid w:val="002E6D86"/>
    <w:rsid w:val="002F0619"/>
    <w:rsid w:val="002F5CDF"/>
    <w:rsid w:val="002F6935"/>
    <w:rsid w:val="00312559"/>
    <w:rsid w:val="003204B8"/>
    <w:rsid w:val="00330845"/>
    <w:rsid w:val="00335412"/>
    <w:rsid w:val="0033692F"/>
    <w:rsid w:val="0034067F"/>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25B92"/>
    <w:rsid w:val="00433891"/>
    <w:rsid w:val="004356CC"/>
    <w:rsid w:val="00435B36"/>
    <w:rsid w:val="00441931"/>
    <w:rsid w:val="00442B24"/>
    <w:rsid w:val="0044444D"/>
    <w:rsid w:val="0044519B"/>
    <w:rsid w:val="00445B35"/>
    <w:rsid w:val="00446659"/>
    <w:rsid w:val="00457AB1"/>
    <w:rsid w:val="00457BC0"/>
    <w:rsid w:val="00462996"/>
    <w:rsid w:val="004674B4"/>
    <w:rsid w:val="00480689"/>
    <w:rsid w:val="00493A9A"/>
    <w:rsid w:val="004A002E"/>
    <w:rsid w:val="004B4CAD"/>
    <w:rsid w:val="004B4FDC"/>
    <w:rsid w:val="004C3DF1"/>
    <w:rsid w:val="004D2E36"/>
    <w:rsid w:val="004D4DD5"/>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4386"/>
    <w:rsid w:val="00567DE0"/>
    <w:rsid w:val="005735A5"/>
    <w:rsid w:val="00581272"/>
    <w:rsid w:val="00585415"/>
    <w:rsid w:val="00585FC6"/>
    <w:rsid w:val="00590204"/>
    <w:rsid w:val="005A5BE0"/>
    <w:rsid w:val="005B12E0"/>
    <w:rsid w:val="005C25A0"/>
    <w:rsid w:val="005D230D"/>
    <w:rsid w:val="005F24E2"/>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196D"/>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6FEA"/>
    <w:rsid w:val="00767F8C"/>
    <w:rsid w:val="00770EEE"/>
    <w:rsid w:val="00780B67"/>
    <w:rsid w:val="007972A6"/>
    <w:rsid w:val="007B1099"/>
    <w:rsid w:val="007B5FE1"/>
    <w:rsid w:val="007B6E18"/>
    <w:rsid w:val="007D0246"/>
    <w:rsid w:val="007F5873"/>
    <w:rsid w:val="008037A9"/>
    <w:rsid w:val="00806382"/>
    <w:rsid w:val="00815F94"/>
    <w:rsid w:val="0082130C"/>
    <w:rsid w:val="008224E2"/>
    <w:rsid w:val="00825DC9"/>
    <w:rsid w:val="0082676D"/>
    <w:rsid w:val="008304AB"/>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04769"/>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1591"/>
    <w:rsid w:val="009B5AA8"/>
    <w:rsid w:val="009C45A0"/>
    <w:rsid w:val="009C5642"/>
    <w:rsid w:val="009E13C3"/>
    <w:rsid w:val="009E22E3"/>
    <w:rsid w:val="009E390E"/>
    <w:rsid w:val="009E6A30"/>
    <w:rsid w:val="009E79E5"/>
    <w:rsid w:val="009F07D4"/>
    <w:rsid w:val="009F29EB"/>
    <w:rsid w:val="00A001A0"/>
    <w:rsid w:val="00A12C83"/>
    <w:rsid w:val="00A15E40"/>
    <w:rsid w:val="00A279A8"/>
    <w:rsid w:val="00A31AAC"/>
    <w:rsid w:val="00A32905"/>
    <w:rsid w:val="00A3487D"/>
    <w:rsid w:val="00A36B02"/>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21E0"/>
    <w:rsid w:val="00AD6C51"/>
    <w:rsid w:val="00AF3016"/>
    <w:rsid w:val="00AF7770"/>
    <w:rsid w:val="00B03A45"/>
    <w:rsid w:val="00B2236C"/>
    <w:rsid w:val="00B22FE6"/>
    <w:rsid w:val="00B236A8"/>
    <w:rsid w:val="00B3033D"/>
    <w:rsid w:val="00B3217C"/>
    <w:rsid w:val="00B356AF"/>
    <w:rsid w:val="00B55F7D"/>
    <w:rsid w:val="00B62087"/>
    <w:rsid w:val="00B62F41"/>
    <w:rsid w:val="00B73785"/>
    <w:rsid w:val="00B760E1"/>
    <w:rsid w:val="00B7726A"/>
    <w:rsid w:val="00B807F8"/>
    <w:rsid w:val="00B858FF"/>
    <w:rsid w:val="00B92916"/>
    <w:rsid w:val="00BA1AB3"/>
    <w:rsid w:val="00BA1D64"/>
    <w:rsid w:val="00BA44A1"/>
    <w:rsid w:val="00BA6421"/>
    <w:rsid w:val="00BA754F"/>
    <w:rsid w:val="00BB34E6"/>
    <w:rsid w:val="00BB4FEC"/>
    <w:rsid w:val="00BC402F"/>
    <w:rsid w:val="00BD27BA"/>
    <w:rsid w:val="00BD3A94"/>
    <w:rsid w:val="00BE13EF"/>
    <w:rsid w:val="00BE1E56"/>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065A"/>
    <w:rsid w:val="00D9392F"/>
    <w:rsid w:val="00D961FB"/>
    <w:rsid w:val="00D977C4"/>
    <w:rsid w:val="00DA41F5"/>
    <w:rsid w:val="00DA734B"/>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72A7"/>
    <w:rsid w:val="00EA2839"/>
    <w:rsid w:val="00EB3E91"/>
    <w:rsid w:val="00EB7390"/>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3346"/>
    <w:rsid w:val="00FC6387"/>
    <w:rsid w:val="00FC6802"/>
    <w:rsid w:val="00FD3EF7"/>
    <w:rsid w:val="00FD70A7"/>
    <w:rsid w:val="00FE0043"/>
    <w:rsid w:val="00FF09A0"/>
    <w:rsid w:val="00FF0CE7"/>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DA54A2"/>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B236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29578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9018835">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045965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gees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6814</Words>
  <Characters>38844</Characters>
  <Application>Microsoft Office Word</Application>
  <DocSecurity>0</DocSecurity>
  <Lines>323</Lines>
  <Paragraphs>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45567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26</cp:revision>
  <dcterms:created xsi:type="dcterms:W3CDTF">2026-03-24T06:31:00Z</dcterms:created>
  <dcterms:modified xsi:type="dcterms:W3CDTF">2026-03-27T06:14:00Z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