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BB5D2">
      <w:pPr>
        <w:spacing w:before="4" w:after="1"/>
        <w:rPr>
          <w:rFonts w:hint="default" w:eastAsia="宋体"/>
          <w:sz w:val="12"/>
          <w:lang w:val="en-US" w:eastAsia="zh-CN"/>
        </w:rPr>
      </w:pPr>
    </w:p>
    <w:tbl>
      <w:tblPr>
        <w:tblStyle w:val="4"/>
        <w:tblW w:w="0" w:type="auto"/>
        <w:tblInd w:w="1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168"/>
        <w:gridCol w:w="15770"/>
      </w:tblGrid>
      <w:tr w14:paraId="5EC509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5168" w:type="dxa"/>
          </w:tcPr>
          <w:p w14:paraId="62E76C6A">
            <w:pPr>
              <w:pStyle w:val="8"/>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578D1B8B">
            <w:pPr>
              <w:pStyle w:val="8"/>
              <w:spacing w:before="30"/>
              <w:ind w:left="107"/>
              <w:rPr>
                <w:rFonts w:ascii="Arial"/>
                <w:b/>
                <w:sz w:val="20"/>
              </w:rPr>
            </w:pPr>
            <w:r>
              <w:fldChar w:fldCharType="begin"/>
            </w:r>
            <w:r>
              <w:instrText xml:space="preserve"> HYPERLINK "https://journaljerr.com/index.php/JERR" \h </w:instrText>
            </w:r>
            <w:r>
              <w:fldChar w:fldCharType="separate"/>
            </w:r>
            <w:r>
              <w:rPr>
                <w:rFonts w:ascii="Arial"/>
                <w:b/>
                <w:color w:val="0000FF"/>
                <w:sz w:val="20"/>
                <w:u w:val="single" w:color="0000FF"/>
              </w:rPr>
              <w:t>Journal</w:t>
            </w:r>
            <w:r>
              <w:rPr>
                <w:rFonts w:ascii="Arial"/>
                <w:b/>
                <w:color w:val="0000FF"/>
                <w:spacing w:val="-9"/>
                <w:sz w:val="20"/>
                <w:u w:val="single" w:color="0000FF"/>
              </w:rPr>
              <w:t xml:space="preserve"> </w:t>
            </w:r>
            <w:r>
              <w:rPr>
                <w:rFonts w:ascii="Arial"/>
                <w:b/>
                <w:color w:val="0000FF"/>
                <w:sz w:val="20"/>
                <w:u w:val="single" w:color="0000FF"/>
              </w:rPr>
              <w:t>of</w:t>
            </w:r>
            <w:r>
              <w:rPr>
                <w:rFonts w:ascii="Arial"/>
                <w:b/>
                <w:color w:val="0000FF"/>
                <w:spacing w:val="-6"/>
                <w:sz w:val="20"/>
                <w:u w:val="single" w:color="0000FF"/>
              </w:rPr>
              <w:t xml:space="preserve"> </w:t>
            </w:r>
            <w:r>
              <w:rPr>
                <w:rFonts w:ascii="Arial"/>
                <w:b/>
                <w:color w:val="0000FF"/>
                <w:sz w:val="20"/>
                <w:u w:val="single" w:color="0000FF"/>
              </w:rPr>
              <w:t>Engineering</w:t>
            </w:r>
            <w:r>
              <w:rPr>
                <w:rFonts w:ascii="Arial"/>
                <w:b/>
                <w:color w:val="0000FF"/>
                <w:spacing w:val="-8"/>
                <w:sz w:val="20"/>
                <w:u w:val="single" w:color="0000FF"/>
              </w:rPr>
              <w:t xml:space="preserve"> </w:t>
            </w:r>
            <w:r>
              <w:rPr>
                <w:rFonts w:ascii="Arial"/>
                <w:b/>
                <w:color w:val="0000FF"/>
                <w:sz w:val="20"/>
                <w:u w:val="single" w:color="0000FF"/>
              </w:rPr>
              <w:t>Research</w:t>
            </w:r>
            <w:r>
              <w:rPr>
                <w:rFonts w:ascii="Arial"/>
                <w:b/>
                <w:color w:val="0000FF"/>
                <w:spacing w:val="-6"/>
                <w:sz w:val="20"/>
                <w:u w:val="single" w:color="0000FF"/>
              </w:rPr>
              <w:t xml:space="preserve"> </w:t>
            </w:r>
            <w:r>
              <w:rPr>
                <w:rFonts w:ascii="Arial"/>
                <w:b/>
                <w:color w:val="0000FF"/>
                <w:sz w:val="20"/>
                <w:u w:val="single" w:color="0000FF"/>
              </w:rPr>
              <w:t>and</w:t>
            </w:r>
            <w:r>
              <w:rPr>
                <w:rFonts w:ascii="Arial"/>
                <w:b/>
                <w:color w:val="0000FF"/>
                <w:spacing w:val="-8"/>
                <w:sz w:val="20"/>
                <w:u w:val="single" w:color="0000FF"/>
              </w:rPr>
              <w:t xml:space="preserve"> </w:t>
            </w:r>
            <w:r>
              <w:rPr>
                <w:rFonts w:ascii="Arial"/>
                <w:b/>
                <w:color w:val="0000FF"/>
                <w:spacing w:val="-2"/>
                <w:sz w:val="20"/>
                <w:u w:val="single" w:color="0000FF"/>
              </w:rPr>
              <w:t>Reports</w:t>
            </w:r>
            <w:r>
              <w:rPr>
                <w:rFonts w:ascii="Arial"/>
                <w:b/>
                <w:color w:val="0000FF"/>
                <w:spacing w:val="-2"/>
                <w:sz w:val="20"/>
                <w:u w:val="single" w:color="0000FF"/>
              </w:rPr>
              <w:fldChar w:fldCharType="end"/>
            </w:r>
          </w:p>
        </w:tc>
      </w:tr>
      <w:tr w14:paraId="34D67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5168" w:type="dxa"/>
          </w:tcPr>
          <w:p w14:paraId="4849D645">
            <w:pPr>
              <w:pStyle w:val="8"/>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1B100CEF">
            <w:pPr>
              <w:pStyle w:val="8"/>
              <w:spacing w:before="30"/>
              <w:ind w:left="107"/>
              <w:rPr>
                <w:rFonts w:ascii="Arial"/>
                <w:b/>
                <w:sz w:val="20"/>
              </w:rPr>
            </w:pPr>
            <w:r>
              <w:rPr>
                <w:rFonts w:ascii="Arial"/>
                <w:b/>
                <w:spacing w:val="-2"/>
                <w:sz w:val="20"/>
              </w:rPr>
              <w:t>Ms_JERR_154091</w:t>
            </w:r>
          </w:p>
        </w:tc>
      </w:tr>
      <w:tr w14:paraId="06293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atLeast"/>
        </w:trPr>
        <w:tc>
          <w:tcPr>
            <w:tcW w:w="5168" w:type="dxa"/>
          </w:tcPr>
          <w:p w14:paraId="60D8B7A9">
            <w:pPr>
              <w:pStyle w:val="8"/>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14:paraId="4CB20737">
            <w:pPr>
              <w:pStyle w:val="8"/>
              <w:spacing w:before="210"/>
              <w:ind w:left="107"/>
              <w:rPr>
                <w:rFonts w:ascii="Arial"/>
                <w:b/>
                <w:sz w:val="20"/>
              </w:rPr>
            </w:pPr>
            <w:r>
              <w:rPr>
                <w:rFonts w:ascii="Arial"/>
                <w:b/>
                <w:sz w:val="20"/>
              </w:rPr>
              <w:t>A</w:t>
            </w:r>
            <w:r>
              <w:rPr>
                <w:rFonts w:ascii="Arial"/>
                <w:b/>
                <w:spacing w:val="-9"/>
                <w:sz w:val="20"/>
              </w:rPr>
              <w:t xml:space="preserve"> </w:t>
            </w:r>
            <w:r>
              <w:rPr>
                <w:rFonts w:ascii="Arial"/>
                <w:b/>
                <w:sz w:val="20"/>
              </w:rPr>
              <w:t>Review</w:t>
            </w:r>
            <w:r>
              <w:rPr>
                <w:rFonts w:ascii="Arial"/>
                <w:b/>
                <w:spacing w:val="-7"/>
                <w:sz w:val="20"/>
              </w:rPr>
              <w:t xml:space="preserve"> </w:t>
            </w:r>
            <w:r>
              <w:rPr>
                <w:rFonts w:ascii="Arial"/>
                <w:b/>
                <w:sz w:val="20"/>
              </w:rPr>
              <w:t>on</w:t>
            </w:r>
            <w:r>
              <w:rPr>
                <w:rFonts w:ascii="Arial"/>
                <w:b/>
                <w:spacing w:val="-8"/>
                <w:sz w:val="20"/>
              </w:rPr>
              <w:t xml:space="preserve"> </w:t>
            </w:r>
            <w:r>
              <w:rPr>
                <w:rFonts w:ascii="Arial"/>
                <w:b/>
                <w:sz w:val="20"/>
              </w:rPr>
              <w:t>Wind</w:t>
            </w:r>
            <w:r>
              <w:rPr>
                <w:rFonts w:ascii="Arial"/>
                <w:b/>
                <w:spacing w:val="-5"/>
                <w:sz w:val="20"/>
              </w:rPr>
              <w:t xml:space="preserve"> </w:t>
            </w:r>
            <w:r>
              <w:rPr>
                <w:rFonts w:ascii="Arial"/>
                <w:b/>
                <w:sz w:val="20"/>
              </w:rPr>
              <w:t>Effects</w:t>
            </w:r>
            <w:r>
              <w:rPr>
                <w:rFonts w:ascii="Arial"/>
                <w:b/>
                <w:spacing w:val="-7"/>
                <w:sz w:val="20"/>
              </w:rPr>
              <w:t xml:space="preserve"> </w:t>
            </w:r>
            <w:r>
              <w:rPr>
                <w:rFonts w:ascii="Arial"/>
                <w:b/>
                <w:sz w:val="20"/>
              </w:rPr>
              <w:t>and</w:t>
            </w:r>
            <w:r>
              <w:rPr>
                <w:rFonts w:ascii="Arial"/>
                <w:b/>
                <w:spacing w:val="-7"/>
                <w:sz w:val="20"/>
              </w:rPr>
              <w:t xml:space="preserve"> </w:t>
            </w:r>
            <w:r>
              <w:rPr>
                <w:rFonts w:ascii="Arial"/>
                <w:b/>
                <w:sz w:val="20"/>
              </w:rPr>
              <w:t>Wind</w:t>
            </w:r>
            <w:r>
              <w:rPr>
                <w:rFonts w:ascii="Arial"/>
                <w:b/>
                <w:spacing w:val="-7"/>
                <w:sz w:val="20"/>
              </w:rPr>
              <w:t xml:space="preserve"> </w:t>
            </w:r>
            <w:r>
              <w:rPr>
                <w:rFonts w:ascii="Arial"/>
                <w:b/>
                <w:sz w:val="20"/>
              </w:rPr>
              <w:t>Resistance</w:t>
            </w:r>
            <w:r>
              <w:rPr>
                <w:rFonts w:ascii="Arial"/>
                <w:b/>
                <w:spacing w:val="-7"/>
                <w:sz w:val="20"/>
              </w:rPr>
              <w:t xml:space="preserve"> </w:t>
            </w:r>
            <w:r>
              <w:rPr>
                <w:rFonts w:ascii="Arial"/>
                <w:b/>
                <w:sz w:val="20"/>
              </w:rPr>
              <w:t>Performance</w:t>
            </w:r>
            <w:r>
              <w:rPr>
                <w:rFonts w:ascii="Arial"/>
                <w:b/>
                <w:spacing w:val="-9"/>
                <w:sz w:val="20"/>
              </w:rPr>
              <w:t xml:space="preserve"> </w:t>
            </w:r>
            <w:r>
              <w:rPr>
                <w:rFonts w:ascii="Arial"/>
                <w:b/>
                <w:sz w:val="20"/>
              </w:rPr>
              <w:t>Improvement</w:t>
            </w:r>
            <w:r>
              <w:rPr>
                <w:rFonts w:ascii="Arial"/>
                <w:b/>
                <w:spacing w:val="-7"/>
                <w:sz w:val="20"/>
              </w:rPr>
              <w:t xml:space="preserve"> </w:t>
            </w:r>
            <w:r>
              <w:rPr>
                <w:rFonts w:ascii="Arial"/>
                <w:b/>
                <w:sz w:val="20"/>
              </w:rPr>
              <w:t>of</w:t>
            </w:r>
            <w:r>
              <w:rPr>
                <w:rFonts w:ascii="Arial"/>
                <w:b/>
                <w:spacing w:val="-6"/>
                <w:sz w:val="20"/>
              </w:rPr>
              <w:t xml:space="preserve"> </w:t>
            </w:r>
            <w:r>
              <w:rPr>
                <w:rFonts w:ascii="Arial"/>
                <w:b/>
                <w:sz w:val="20"/>
              </w:rPr>
              <w:t>Flexible</w:t>
            </w:r>
            <w:r>
              <w:rPr>
                <w:rFonts w:ascii="Arial"/>
                <w:b/>
                <w:spacing w:val="-7"/>
                <w:sz w:val="20"/>
              </w:rPr>
              <w:t xml:space="preserve"> </w:t>
            </w:r>
            <w:r>
              <w:rPr>
                <w:rFonts w:ascii="Arial"/>
                <w:b/>
                <w:sz w:val="20"/>
              </w:rPr>
              <w:t>Photovoltaic</w:t>
            </w:r>
            <w:r>
              <w:rPr>
                <w:rFonts w:ascii="Arial"/>
                <w:b/>
                <w:spacing w:val="-8"/>
                <w:sz w:val="20"/>
              </w:rPr>
              <w:t xml:space="preserve"> </w:t>
            </w:r>
            <w:r>
              <w:rPr>
                <w:rFonts w:ascii="Arial"/>
                <w:b/>
                <w:spacing w:val="-2"/>
                <w:sz w:val="20"/>
              </w:rPr>
              <w:t>Supports</w:t>
            </w:r>
          </w:p>
        </w:tc>
      </w:tr>
      <w:tr w14:paraId="15A93A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3" w:hRule="atLeast"/>
        </w:trPr>
        <w:tc>
          <w:tcPr>
            <w:tcW w:w="5168" w:type="dxa"/>
          </w:tcPr>
          <w:p w14:paraId="0BB59AE0">
            <w:pPr>
              <w:pStyle w:val="8"/>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6D8D56D3">
            <w:pPr>
              <w:pStyle w:val="8"/>
              <w:rPr>
                <w:sz w:val="18"/>
              </w:rPr>
            </w:pPr>
          </w:p>
        </w:tc>
      </w:tr>
    </w:tbl>
    <w:p w14:paraId="515F3D75">
      <w:pPr>
        <w:rPr>
          <w:sz w:val="20"/>
        </w:rPr>
      </w:pPr>
    </w:p>
    <w:tbl>
      <w:tblPr>
        <w:tblStyle w:val="4"/>
        <w:tblW w:w="0" w:type="auto"/>
        <w:tblInd w:w="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52"/>
        <w:gridCol w:w="9356"/>
        <w:gridCol w:w="6445"/>
      </w:tblGrid>
      <w:tr w14:paraId="2B06BF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21153" w:type="dxa"/>
            <w:gridSpan w:val="3"/>
            <w:tcBorders>
              <w:top w:val="nil"/>
              <w:left w:val="nil"/>
              <w:right w:val="nil"/>
            </w:tcBorders>
          </w:tcPr>
          <w:p w14:paraId="5BD1736C">
            <w:pPr>
              <w:pStyle w:val="8"/>
              <w:spacing w:line="221" w:lineRule="exact"/>
              <w:ind w:left="112"/>
              <w:rPr>
                <w:b/>
                <w:color w:val="000000"/>
                <w:sz w:val="20"/>
                <w:highlight w:val="yellow"/>
              </w:rPr>
            </w:pPr>
          </w:p>
          <w:p w14:paraId="41586B1A">
            <w:pPr>
              <w:pStyle w:val="8"/>
              <w:spacing w:line="221" w:lineRule="exact"/>
              <w:ind w:left="112"/>
              <w:rPr>
                <w:b/>
                <w:color w:val="000000"/>
                <w:sz w:val="20"/>
                <w:highlight w:val="yellow"/>
              </w:rPr>
            </w:pPr>
          </w:p>
          <w:p w14:paraId="6B402536">
            <w:pPr>
              <w:pStyle w:val="8"/>
              <w:spacing w:line="221" w:lineRule="exact"/>
              <w:ind w:left="112"/>
              <w:rPr>
                <w:b/>
                <w:color w:val="000000"/>
                <w:spacing w:val="-2"/>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p w14:paraId="71B9D0C8">
            <w:pPr>
              <w:pStyle w:val="8"/>
              <w:spacing w:line="221" w:lineRule="exact"/>
              <w:ind w:left="112"/>
              <w:rPr>
                <w:b/>
                <w:sz w:val="20"/>
              </w:rPr>
            </w:pPr>
          </w:p>
        </w:tc>
      </w:tr>
      <w:tr w14:paraId="4F6875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4" w:hRule="atLeast"/>
        </w:trPr>
        <w:tc>
          <w:tcPr>
            <w:tcW w:w="5352" w:type="dxa"/>
          </w:tcPr>
          <w:p w14:paraId="22D449B7">
            <w:pPr>
              <w:pStyle w:val="8"/>
              <w:rPr>
                <w:sz w:val="18"/>
              </w:rPr>
            </w:pPr>
          </w:p>
        </w:tc>
        <w:tc>
          <w:tcPr>
            <w:tcW w:w="9356" w:type="dxa"/>
          </w:tcPr>
          <w:p w14:paraId="1F1B022B">
            <w:pPr>
              <w:pStyle w:val="8"/>
              <w:ind w:left="108"/>
              <w:rPr>
                <w:b/>
                <w:sz w:val="20"/>
              </w:rPr>
            </w:pPr>
            <w:r>
              <w:rPr>
                <w:b/>
                <w:sz w:val="20"/>
              </w:rPr>
              <w:t>Reviewer’s</w:t>
            </w:r>
            <w:r>
              <w:rPr>
                <w:b/>
                <w:spacing w:val="-9"/>
                <w:sz w:val="20"/>
              </w:rPr>
              <w:t xml:space="preserve"> </w:t>
            </w:r>
            <w:r>
              <w:rPr>
                <w:b/>
                <w:spacing w:val="-2"/>
                <w:sz w:val="20"/>
              </w:rPr>
              <w:t>comment</w:t>
            </w:r>
          </w:p>
          <w:p w14:paraId="2CDF7611">
            <w:pPr>
              <w:pStyle w:val="8"/>
              <w:ind w:left="108" w:right="148"/>
              <w:rPr>
                <w:b/>
                <w:sz w:val="20"/>
              </w:rPr>
            </w:pPr>
          </w:p>
        </w:tc>
        <w:tc>
          <w:tcPr>
            <w:tcW w:w="6445" w:type="dxa"/>
          </w:tcPr>
          <w:p w14:paraId="307CFF92">
            <w:pPr>
              <w:pStyle w:val="8"/>
              <w:spacing w:line="254"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14:paraId="1BDDD1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4" w:hRule="atLeast"/>
        </w:trPr>
        <w:tc>
          <w:tcPr>
            <w:tcW w:w="5352" w:type="dxa"/>
          </w:tcPr>
          <w:p w14:paraId="215D39CD">
            <w:pPr>
              <w:pStyle w:val="8"/>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0639E1C9">
            <w:pPr>
              <w:pStyle w:val="8"/>
              <w:ind w:left="108"/>
              <w:rPr>
                <w:i/>
                <w:sz w:val="20"/>
              </w:rPr>
            </w:pPr>
            <w:r>
              <w:rPr>
                <w:i/>
                <w:sz w:val="20"/>
              </w:rPr>
              <w:t>The</w:t>
            </w:r>
            <w:r>
              <w:rPr>
                <w:i/>
                <w:spacing w:val="-4"/>
                <w:sz w:val="20"/>
              </w:rPr>
              <w:t xml:space="preserve"> </w:t>
            </w:r>
            <w:r>
              <w:rPr>
                <w:i/>
                <w:sz w:val="20"/>
              </w:rPr>
              <w:t>manuscript</w:t>
            </w:r>
            <w:r>
              <w:rPr>
                <w:i/>
                <w:spacing w:val="-5"/>
                <w:sz w:val="20"/>
              </w:rPr>
              <w:t xml:space="preserve"> </w:t>
            </w:r>
            <w:r>
              <w:rPr>
                <w:i/>
                <w:sz w:val="20"/>
              </w:rPr>
              <w:t>addresses</w:t>
            </w:r>
            <w:r>
              <w:rPr>
                <w:i/>
                <w:spacing w:val="-5"/>
                <w:sz w:val="20"/>
              </w:rPr>
              <w:t xml:space="preserve"> </w:t>
            </w:r>
            <w:r>
              <w:rPr>
                <w:i/>
                <w:sz w:val="20"/>
              </w:rPr>
              <w:t>wind</w:t>
            </w:r>
            <w:r>
              <w:rPr>
                <w:i/>
                <w:spacing w:val="-3"/>
                <w:sz w:val="20"/>
              </w:rPr>
              <w:t xml:space="preserve"> </w:t>
            </w:r>
            <w:r>
              <w:rPr>
                <w:i/>
                <w:sz w:val="20"/>
              </w:rPr>
              <w:t>effects</w:t>
            </w:r>
            <w:r>
              <w:rPr>
                <w:i/>
                <w:spacing w:val="-5"/>
                <w:sz w:val="20"/>
              </w:rPr>
              <w:t xml:space="preserve"> </w:t>
            </w:r>
            <w:r>
              <w:rPr>
                <w:i/>
                <w:sz w:val="20"/>
              </w:rPr>
              <w:t>and</w:t>
            </w:r>
            <w:r>
              <w:rPr>
                <w:i/>
                <w:spacing w:val="-3"/>
                <w:sz w:val="20"/>
              </w:rPr>
              <w:t xml:space="preserve"> </w:t>
            </w:r>
            <w:r>
              <w:rPr>
                <w:i/>
                <w:sz w:val="20"/>
              </w:rPr>
              <w:t>wind-resistance</w:t>
            </w:r>
            <w:r>
              <w:rPr>
                <w:i/>
                <w:spacing w:val="-4"/>
                <w:sz w:val="20"/>
              </w:rPr>
              <w:t xml:space="preserve"> </w:t>
            </w:r>
            <w:r>
              <w:rPr>
                <w:i/>
                <w:sz w:val="20"/>
              </w:rPr>
              <w:t>performance</w:t>
            </w:r>
            <w:r>
              <w:rPr>
                <w:i/>
                <w:spacing w:val="-4"/>
                <w:sz w:val="20"/>
              </w:rPr>
              <w:t xml:space="preserve"> </w:t>
            </w:r>
            <w:r>
              <w:rPr>
                <w:i/>
                <w:sz w:val="20"/>
              </w:rPr>
              <w:t>of</w:t>
            </w:r>
            <w:r>
              <w:rPr>
                <w:i/>
                <w:spacing w:val="-5"/>
                <w:sz w:val="20"/>
              </w:rPr>
              <w:t xml:space="preserve"> </w:t>
            </w:r>
            <w:r>
              <w:rPr>
                <w:i/>
                <w:sz w:val="20"/>
              </w:rPr>
              <w:t>flexible</w:t>
            </w:r>
            <w:r>
              <w:rPr>
                <w:i/>
                <w:spacing w:val="-4"/>
                <w:sz w:val="20"/>
              </w:rPr>
              <w:t xml:space="preserve"> </w:t>
            </w:r>
            <w:r>
              <w:rPr>
                <w:i/>
                <w:sz w:val="20"/>
              </w:rPr>
              <w:t>photovoltaic</w:t>
            </w:r>
            <w:r>
              <w:rPr>
                <w:i/>
                <w:spacing w:val="-4"/>
                <w:sz w:val="20"/>
              </w:rPr>
              <w:t xml:space="preserve"> </w:t>
            </w:r>
            <w:r>
              <w:rPr>
                <w:i/>
                <w:sz w:val="20"/>
              </w:rPr>
              <w:t>support</w:t>
            </w:r>
            <w:r>
              <w:rPr>
                <w:i/>
                <w:spacing w:val="-5"/>
                <w:sz w:val="20"/>
              </w:rPr>
              <w:t xml:space="preserve"> </w:t>
            </w:r>
            <w:r>
              <w:rPr>
                <w:i/>
                <w:sz w:val="20"/>
              </w:rPr>
              <w:t>systems, which are increasingly used in large-scale installations and complex terrains. Due to their low stiffness and damping,</w:t>
            </w:r>
            <w:r>
              <w:rPr>
                <w:i/>
                <w:spacing w:val="-3"/>
                <w:sz w:val="20"/>
              </w:rPr>
              <w:t xml:space="preserve"> </w:t>
            </w:r>
            <w:r>
              <w:rPr>
                <w:i/>
                <w:sz w:val="20"/>
              </w:rPr>
              <w:t>their</w:t>
            </w:r>
            <w:r>
              <w:rPr>
                <w:i/>
                <w:spacing w:val="-2"/>
                <w:sz w:val="20"/>
              </w:rPr>
              <w:t xml:space="preserve"> </w:t>
            </w:r>
            <w:r>
              <w:rPr>
                <w:i/>
                <w:sz w:val="20"/>
              </w:rPr>
              <w:t>aeroelastic</w:t>
            </w:r>
            <w:r>
              <w:rPr>
                <w:i/>
                <w:spacing w:val="-1"/>
                <w:sz w:val="20"/>
              </w:rPr>
              <w:t xml:space="preserve"> </w:t>
            </w:r>
            <w:r>
              <w:rPr>
                <w:i/>
                <w:sz w:val="20"/>
              </w:rPr>
              <w:t>response</w:t>
            </w:r>
            <w:r>
              <w:rPr>
                <w:i/>
                <w:spacing w:val="-1"/>
                <w:sz w:val="20"/>
              </w:rPr>
              <w:t xml:space="preserve"> </w:t>
            </w:r>
            <w:r>
              <w:rPr>
                <w:i/>
                <w:sz w:val="20"/>
              </w:rPr>
              <w:t>under</w:t>
            </w:r>
            <w:r>
              <w:rPr>
                <w:i/>
                <w:spacing w:val="-2"/>
                <w:sz w:val="20"/>
              </w:rPr>
              <w:t xml:space="preserve"> </w:t>
            </w:r>
            <w:r>
              <w:rPr>
                <w:i/>
                <w:sz w:val="20"/>
              </w:rPr>
              <w:t>wind loading is</w:t>
            </w:r>
            <w:r>
              <w:rPr>
                <w:i/>
                <w:spacing w:val="-2"/>
                <w:sz w:val="20"/>
              </w:rPr>
              <w:t xml:space="preserve"> </w:t>
            </w:r>
            <w:r>
              <w:rPr>
                <w:i/>
                <w:sz w:val="20"/>
              </w:rPr>
              <w:t>a</w:t>
            </w:r>
            <w:r>
              <w:rPr>
                <w:i/>
                <w:spacing w:val="-2"/>
                <w:sz w:val="20"/>
              </w:rPr>
              <w:t xml:space="preserve"> </w:t>
            </w:r>
            <w:r>
              <w:rPr>
                <w:i/>
                <w:sz w:val="20"/>
              </w:rPr>
              <w:t>key</w:t>
            </w:r>
            <w:r>
              <w:rPr>
                <w:i/>
                <w:spacing w:val="-1"/>
                <w:sz w:val="20"/>
              </w:rPr>
              <w:t xml:space="preserve"> </w:t>
            </w:r>
            <w:r>
              <w:rPr>
                <w:i/>
                <w:sz w:val="20"/>
              </w:rPr>
              <w:t>concern for</w:t>
            </w:r>
            <w:r>
              <w:rPr>
                <w:i/>
                <w:spacing w:val="-2"/>
                <w:sz w:val="20"/>
              </w:rPr>
              <w:t xml:space="preserve"> </w:t>
            </w:r>
            <w:r>
              <w:rPr>
                <w:i/>
                <w:sz w:val="20"/>
              </w:rPr>
              <w:t>structural</w:t>
            </w:r>
            <w:r>
              <w:rPr>
                <w:i/>
                <w:spacing w:val="-2"/>
                <w:sz w:val="20"/>
              </w:rPr>
              <w:t xml:space="preserve"> </w:t>
            </w:r>
            <w:r>
              <w:rPr>
                <w:i/>
                <w:sz w:val="20"/>
              </w:rPr>
              <w:t>safety</w:t>
            </w:r>
            <w:r>
              <w:rPr>
                <w:i/>
                <w:spacing w:val="-1"/>
                <w:sz w:val="20"/>
              </w:rPr>
              <w:t xml:space="preserve"> </w:t>
            </w:r>
            <w:r>
              <w:rPr>
                <w:i/>
                <w:sz w:val="20"/>
              </w:rPr>
              <w:t>and reliability. The review summarizes recent studies on wind loads, dynamic behavior, mitigation measures, and monitoring technologies, providing a useful reference for researchers and engineers in PV structural and wind engineering.</w:t>
            </w:r>
          </w:p>
        </w:tc>
        <w:tc>
          <w:tcPr>
            <w:tcW w:w="6445" w:type="dxa"/>
          </w:tcPr>
          <w:p w14:paraId="72608FD1">
            <w:pPr>
              <w:pStyle w:val="8"/>
              <w:rPr>
                <w:sz w:val="18"/>
              </w:rPr>
            </w:pPr>
            <w:r>
              <w:rPr>
                <w:rFonts w:hint="eastAsia"/>
                <w:sz w:val="18"/>
              </w:rPr>
              <w:t>Thank you for your comments. The manuscript has been revised and refined based on the original text.</w:t>
            </w:r>
          </w:p>
        </w:tc>
      </w:tr>
      <w:tr w14:paraId="7D1328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2" w:hRule="atLeast"/>
        </w:trPr>
        <w:tc>
          <w:tcPr>
            <w:tcW w:w="5352" w:type="dxa"/>
          </w:tcPr>
          <w:p w14:paraId="7C4065A4">
            <w:pPr>
              <w:pStyle w:val="8"/>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7BB24E71">
            <w:pPr>
              <w:pStyle w:val="8"/>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4B15F4AE">
            <w:pPr>
              <w:pStyle w:val="8"/>
              <w:ind w:left="108"/>
              <w:rPr>
                <w:i/>
                <w:sz w:val="20"/>
              </w:rPr>
            </w:pPr>
            <w:r>
              <w:rPr>
                <w:i/>
                <w:sz w:val="20"/>
              </w:rPr>
              <w:t>Yes,</w:t>
            </w:r>
            <w:r>
              <w:rPr>
                <w:i/>
                <w:spacing w:val="-4"/>
                <w:sz w:val="20"/>
              </w:rPr>
              <w:t xml:space="preserve"> </w:t>
            </w:r>
            <w:r>
              <w:rPr>
                <w:i/>
                <w:sz w:val="20"/>
              </w:rPr>
              <w:t>the</w:t>
            </w:r>
            <w:r>
              <w:rPr>
                <w:i/>
                <w:spacing w:val="-3"/>
                <w:sz w:val="20"/>
              </w:rPr>
              <w:t xml:space="preserve"> </w:t>
            </w:r>
            <w:r>
              <w:rPr>
                <w:i/>
                <w:sz w:val="20"/>
              </w:rPr>
              <w:t>title</w:t>
            </w:r>
            <w:r>
              <w:rPr>
                <w:i/>
                <w:spacing w:val="-3"/>
                <w:sz w:val="20"/>
              </w:rPr>
              <w:t xml:space="preserve"> </w:t>
            </w:r>
            <w:r>
              <w:rPr>
                <w:i/>
                <w:sz w:val="20"/>
              </w:rPr>
              <w:t>is</w:t>
            </w:r>
            <w:r>
              <w:rPr>
                <w:i/>
                <w:spacing w:val="-4"/>
                <w:sz w:val="20"/>
              </w:rPr>
              <w:t xml:space="preserve"> </w:t>
            </w:r>
            <w:r>
              <w:rPr>
                <w:i/>
                <w:sz w:val="20"/>
              </w:rPr>
              <w:t>generally</w:t>
            </w:r>
            <w:r>
              <w:rPr>
                <w:i/>
                <w:spacing w:val="-4"/>
                <w:sz w:val="20"/>
              </w:rPr>
              <w:t xml:space="preserve"> </w:t>
            </w:r>
            <w:r>
              <w:rPr>
                <w:i/>
                <w:sz w:val="20"/>
              </w:rPr>
              <w:t>appropriate</w:t>
            </w:r>
            <w:r>
              <w:rPr>
                <w:i/>
                <w:spacing w:val="-3"/>
                <w:sz w:val="20"/>
              </w:rPr>
              <w:t xml:space="preserve"> </w:t>
            </w:r>
            <w:r>
              <w:rPr>
                <w:i/>
                <w:sz w:val="20"/>
              </w:rPr>
              <w:t>and</w:t>
            </w:r>
            <w:r>
              <w:rPr>
                <w:i/>
                <w:spacing w:val="-4"/>
                <w:sz w:val="20"/>
              </w:rPr>
              <w:t xml:space="preserve"> </w:t>
            </w:r>
            <w:r>
              <w:rPr>
                <w:i/>
                <w:sz w:val="20"/>
              </w:rPr>
              <w:t>reflects</w:t>
            </w:r>
            <w:r>
              <w:rPr>
                <w:i/>
                <w:spacing w:val="-4"/>
                <w:sz w:val="20"/>
              </w:rPr>
              <w:t xml:space="preserve"> </w:t>
            </w:r>
            <w:r>
              <w:rPr>
                <w:i/>
                <w:sz w:val="20"/>
              </w:rPr>
              <w:t>the</w:t>
            </w:r>
            <w:r>
              <w:rPr>
                <w:i/>
                <w:spacing w:val="-3"/>
                <w:sz w:val="20"/>
              </w:rPr>
              <w:t xml:space="preserve"> </w:t>
            </w:r>
            <w:r>
              <w:rPr>
                <w:i/>
                <w:sz w:val="20"/>
              </w:rPr>
              <w:t>main</w:t>
            </w:r>
            <w:r>
              <w:rPr>
                <w:i/>
                <w:spacing w:val="-3"/>
                <w:sz w:val="20"/>
              </w:rPr>
              <w:t xml:space="preserve"> </w:t>
            </w:r>
            <w:r>
              <w:rPr>
                <w:i/>
                <w:sz w:val="20"/>
              </w:rPr>
              <w:t>content</w:t>
            </w:r>
            <w:r>
              <w:rPr>
                <w:i/>
                <w:spacing w:val="-4"/>
                <w:sz w:val="20"/>
              </w:rPr>
              <w:t xml:space="preserve"> </w:t>
            </w:r>
            <w:r>
              <w:rPr>
                <w:i/>
                <w:sz w:val="20"/>
              </w:rPr>
              <w:t>of</w:t>
            </w:r>
            <w:r>
              <w:rPr>
                <w:i/>
                <w:spacing w:val="-4"/>
                <w:sz w:val="20"/>
              </w:rPr>
              <w:t xml:space="preserve"> </w:t>
            </w:r>
            <w:r>
              <w:rPr>
                <w:i/>
                <w:sz w:val="20"/>
              </w:rPr>
              <w:t>the</w:t>
            </w:r>
            <w:r>
              <w:rPr>
                <w:i/>
                <w:spacing w:val="-5"/>
                <w:sz w:val="20"/>
              </w:rPr>
              <w:t xml:space="preserve"> </w:t>
            </w:r>
            <w:r>
              <w:rPr>
                <w:i/>
                <w:spacing w:val="-2"/>
                <w:sz w:val="20"/>
              </w:rPr>
              <w:t>manuscript</w:t>
            </w:r>
          </w:p>
        </w:tc>
        <w:tc>
          <w:tcPr>
            <w:tcW w:w="6445" w:type="dxa"/>
          </w:tcPr>
          <w:p w14:paraId="3D2EF2D3">
            <w:pPr>
              <w:pStyle w:val="8"/>
              <w:rPr>
                <w:sz w:val="18"/>
              </w:rPr>
            </w:pPr>
            <w:r>
              <w:rPr>
                <w:rFonts w:hint="eastAsia"/>
                <w:sz w:val="18"/>
              </w:rPr>
              <w:t>Thank you for your comment. The title has not been revised and remains unchanged.</w:t>
            </w:r>
          </w:p>
        </w:tc>
      </w:tr>
      <w:tr w14:paraId="4760FF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2" w:hRule="atLeast"/>
        </w:trPr>
        <w:tc>
          <w:tcPr>
            <w:tcW w:w="5352" w:type="dxa"/>
          </w:tcPr>
          <w:p w14:paraId="08891DDE">
            <w:pPr>
              <w:pStyle w:val="8"/>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02670781">
            <w:pPr>
              <w:pStyle w:val="8"/>
              <w:ind w:left="108"/>
              <w:rPr>
                <w:i/>
                <w:sz w:val="20"/>
              </w:rPr>
            </w:pPr>
            <w:r>
              <w:rPr>
                <w:i/>
                <w:sz w:val="20"/>
              </w:rPr>
              <w:t>The</w:t>
            </w:r>
            <w:r>
              <w:rPr>
                <w:i/>
                <w:spacing w:val="-4"/>
                <w:sz w:val="20"/>
              </w:rPr>
              <w:t xml:space="preserve"> </w:t>
            </w:r>
            <w:r>
              <w:rPr>
                <w:i/>
                <w:sz w:val="20"/>
              </w:rPr>
              <w:t>abstract</w:t>
            </w:r>
            <w:r>
              <w:rPr>
                <w:i/>
                <w:spacing w:val="-4"/>
                <w:sz w:val="20"/>
              </w:rPr>
              <w:t xml:space="preserve"> </w:t>
            </w:r>
            <w:r>
              <w:rPr>
                <w:i/>
                <w:sz w:val="20"/>
              </w:rPr>
              <w:t>is</w:t>
            </w:r>
            <w:r>
              <w:rPr>
                <w:i/>
                <w:spacing w:val="-5"/>
                <w:sz w:val="20"/>
              </w:rPr>
              <w:t xml:space="preserve"> </w:t>
            </w:r>
            <w:r>
              <w:rPr>
                <w:i/>
                <w:sz w:val="20"/>
              </w:rPr>
              <w:t>adequate</w:t>
            </w:r>
            <w:r>
              <w:rPr>
                <w:i/>
                <w:spacing w:val="-2"/>
                <w:sz w:val="20"/>
              </w:rPr>
              <w:t>.</w:t>
            </w:r>
          </w:p>
        </w:tc>
        <w:tc>
          <w:tcPr>
            <w:tcW w:w="6445" w:type="dxa"/>
          </w:tcPr>
          <w:p w14:paraId="50E8686B">
            <w:pPr>
              <w:pStyle w:val="8"/>
              <w:rPr>
                <w:sz w:val="18"/>
              </w:rPr>
            </w:pPr>
            <w:r>
              <w:rPr>
                <w:rFonts w:hint="eastAsia"/>
                <w:sz w:val="18"/>
              </w:rPr>
              <w:t>Thank you for your valuable comments. The abstract has been revised and refined for improved clarity and quality.</w:t>
            </w:r>
          </w:p>
        </w:tc>
      </w:tr>
      <w:tr w14:paraId="48F242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0" w:hRule="atLeast"/>
        </w:trPr>
        <w:tc>
          <w:tcPr>
            <w:tcW w:w="5352" w:type="dxa"/>
          </w:tcPr>
          <w:p w14:paraId="2D8A2985">
            <w:pPr>
              <w:pStyle w:val="8"/>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4BE70F8E">
            <w:pPr>
              <w:pStyle w:val="8"/>
              <w:ind w:left="108" w:right="29"/>
              <w:rPr>
                <w:i/>
                <w:sz w:val="20"/>
              </w:rPr>
            </w:pPr>
            <w:r>
              <w:rPr>
                <w:i/>
                <w:sz w:val="20"/>
              </w:rPr>
              <w:t>The</w:t>
            </w:r>
            <w:r>
              <w:rPr>
                <w:i/>
                <w:spacing w:val="-3"/>
                <w:sz w:val="20"/>
              </w:rPr>
              <w:t xml:space="preserve"> </w:t>
            </w:r>
            <w:r>
              <w:rPr>
                <w:i/>
                <w:sz w:val="20"/>
              </w:rPr>
              <w:t>manuscript</w:t>
            </w:r>
            <w:r>
              <w:rPr>
                <w:i/>
                <w:spacing w:val="-4"/>
                <w:sz w:val="20"/>
              </w:rPr>
              <w:t xml:space="preserve"> </w:t>
            </w:r>
            <w:r>
              <w:rPr>
                <w:i/>
                <w:sz w:val="20"/>
              </w:rPr>
              <w:t>is</w:t>
            </w:r>
            <w:r>
              <w:rPr>
                <w:i/>
                <w:spacing w:val="-4"/>
                <w:sz w:val="20"/>
              </w:rPr>
              <w:t xml:space="preserve"> </w:t>
            </w:r>
            <w:r>
              <w:rPr>
                <w:i/>
                <w:sz w:val="20"/>
              </w:rPr>
              <w:t>scientifically</w:t>
            </w:r>
            <w:r>
              <w:rPr>
                <w:i/>
                <w:spacing w:val="-3"/>
                <w:sz w:val="20"/>
              </w:rPr>
              <w:t xml:space="preserve"> </w:t>
            </w:r>
            <w:r>
              <w:rPr>
                <w:i/>
                <w:sz w:val="20"/>
              </w:rPr>
              <w:t>sound</w:t>
            </w:r>
            <w:r>
              <w:rPr>
                <w:i/>
                <w:spacing w:val="-4"/>
                <w:sz w:val="20"/>
              </w:rPr>
              <w:t xml:space="preserve"> </w:t>
            </w:r>
            <w:r>
              <w:rPr>
                <w:i/>
                <w:sz w:val="20"/>
              </w:rPr>
              <w:t>and</w:t>
            </w:r>
            <w:r>
              <w:rPr>
                <w:i/>
                <w:spacing w:val="-2"/>
                <w:sz w:val="20"/>
              </w:rPr>
              <w:t xml:space="preserve"> </w:t>
            </w:r>
            <w:r>
              <w:rPr>
                <w:i/>
                <w:sz w:val="20"/>
              </w:rPr>
              <w:t>the</w:t>
            </w:r>
            <w:r>
              <w:rPr>
                <w:i/>
                <w:spacing w:val="-3"/>
                <w:sz w:val="20"/>
              </w:rPr>
              <w:t xml:space="preserve"> </w:t>
            </w:r>
            <w:r>
              <w:rPr>
                <w:i/>
                <w:sz w:val="20"/>
              </w:rPr>
              <w:t>technical</w:t>
            </w:r>
            <w:r>
              <w:rPr>
                <w:i/>
                <w:spacing w:val="-6"/>
                <w:sz w:val="20"/>
              </w:rPr>
              <w:t xml:space="preserve"> </w:t>
            </w:r>
            <w:r>
              <w:rPr>
                <w:i/>
                <w:sz w:val="20"/>
              </w:rPr>
              <w:t>discussion</w:t>
            </w:r>
            <w:r>
              <w:rPr>
                <w:i/>
                <w:spacing w:val="-2"/>
                <w:sz w:val="20"/>
              </w:rPr>
              <w:t xml:space="preserve"> </w:t>
            </w:r>
            <w:r>
              <w:rPr>
                <w:i/>
                <w:sz w:val="20"/>
              </w:rPr>
              <w:t>is</w:t>
            </w:r>
            <w:r>
              <w:rPr>
                <w:i/>
                <w:spacing w:val="-4"/>
                <w:sz w:val="20"/>
              </w:rPr>
              <w:t xml:space="preserve"> </w:t>
            </w:r>
            <w:r>
              <w:rPr>
                <w:i/>
                <w:sz w:val="20"/>
              </w:rPr>
              <w:t>generally</w:t>
            </w:r>
            <w:r>
              <w:rPr>
                <w:i/>
                <w:spacing w:val="-3"/>
                <w:sz w:val="20"/>
              </w:rPr>
              <w:t xml:space="preserve"> </w:t>
            </w:r>
            <w:r>
              <w:rPr>
                <w:i/>
                <w:sz w:val="20"/>
              </w:rPr>
              <w:t>consistent</w:t>
            </w:r>
            <w:r>
              <w:rPr>
                <w:i/>
                <w:spacing w:val="-4"/>
                <w:sz w:val="20"/>
              </w:rPr>
              <w:t xml:space="preserve"> </w:t>
            </w:r>
            <w:r>
              <w:rPr>
                <w:i/>
                <w:sz w:val="20"/>
              </w:rPr>
              <w:t>with</w:t>
            </w:r>
            <w:r>
              <w:rPr>
                <w:i/>
                <w:spacing w:val="-2"/>
                <w:sz w:val="20"/>
              </w:rPr>
              <w:t xml:space="preserve"> </w:t>
            </w:r>
            <w:r>
              <w:rPr>
                <w:i/>
                <w:sz w:val="20"/>
              </w:rPr>
              <w:t>current</w:t>
            </w:r>
            <w:r>
              <w:rPr>
                <w:i/>
                <w:spacing w:val="-4"/>
                <w:sz w:val="20"/>
              </w:rPr>
              <w:t xml:space="preserve"> </w:t>
            </w:r>
            <w:r>
              <w:rPr>
                <w:i/>
                <w:sz w:val="20"/>
              </w:rPr>
              <w:t>knowledge in wind engineering and flexible structural systems. The review covers major aspects including wind load distribution, aeroelastic response, structural optimization, damping strategies, and monitoring technologies.</w:t>
            </w:r>
          </w:p>
          <w:p w14:paraId="6F6B873E">
            <w:pPr>
              <w:pStyle w:val="8"/>
              <w:spacing w:before="1"/>
              <w:ind w:left="108"/>
              <w:rPr>
                <w:i/>
                <w:sz w:val="20"/>
              </w:rPr>
            </w:pPr>
            <w:r>
              <w:rPr>
                <w:i/>
                <w:sz w:val="20"/>
              </w:rPr>
              <w:t>However,</w:t>
            </w:r>
            <w:r>
              <w:rPr>
                <w:i/>
                <w:spacing w:val="-5"/>
                <w:sz w:val="20"/>
              </w:rPr>
              <w:t xml:space="preserve"> </w:t>
            </w:r>
            <w:r>
              <w:rPr>
                <w:i/>
                <w:sz w:val="20"/>
              </w:rPr>
              <w:t>several</w:t>
            </w:r>
            <w:r>
              <w:rPr>
                <w:i/>
                <w:spacing w:val="-5"/>
                <w:sz w:val="20"/>
              </w:rPr>
              <w:t xml:space="preserve"> </w:t>
            </w:r>
            <w:r>
              <w:rPr>
                <w:i/>
                <w:sz w:val="20"/>
              </w:rPr>
              <w:t>issues</w:t>
            </w:r>
            <w:r>
              <w:rPr>
                <w:i/>
                <w:spacing w:val="-5"/>
                <w:sz w:val="20"/>
              </w:rPr>
              <w:t xml:space="preserve"> </w:t>
            </w:r>
            <w:r>
              <w:rPr>
                <w:i/>
                <w:sz w:val="20"/>
              </w:rPr>
              <w:t>should</w:t>
            </w:r>
            <w:r>
              <w:rPr>
                <w:i/>
                <w:spacing w:val="-3"/>
                <w:sz w:val="20"/>
              </w:rPr>
              <w:t xml:space="preserve"> </w:t>
            </w:r>
            <w:r>
              <w:rPr>
                <w:i/>
                <w:sz w:val="20"/>
              </w:rPr>
              <w:t>be</w:t>
            </w:r>
            <w:r>
              <w:rPr>
                <w:i/>
                <w:spacing w:val="-4"/>
                <w:sz w:val="20"/>
              </w:rPr>
              <w:t xml:space="preserve"> </w:t>
            </w:r>
            <w:r>
              <w:rPr>
                <w:i/>
                <w:spacing w:val="-2"/>
                <w:sz w:val="20"/>
              </w:rPr>
              <w:t>addressed:</w:t>
            </w:r>
          </w:p>
          <w:p w14:paraId="1BF08C72">
            <w:pPr>
              <w:pStyle w:val="8"/>
              <w:numPr>
                <w:ilvl w:val="0"/>
                <w:numId w:val="1"/>
              </w:numPr>
              <w:tabs>
                <w:tab w:val="left" w:pos="647"/>
              </w:tabs>
              <w:spacing w:before="1" w:line="229" w:lineRule="exact"/>
              <w:ind w:left="647" w:hanging="179"/>
              <w:rPr>
                <w:i/>
                <w:sz w:val="20"/>
              </w:rPr>
            </w:pPr>
            <w:r>
              <w:rPr>
                <w:i/>
                <w:sz w:val="20"/>
              </w:rPr>
              <w:t>The</w:t>
            </w:r>
            <w:r>
              <w:rPr>
                <w:i/>
                <w:spacing w:val="-4"/>
                <w:sz w:val="20"/>
              </w:rPr>
              <w:t xml:space="preserve"> </w:t>
            </w:r>
            <w:r>
              <w:rPr>
                <w:i/>
                <w:sz w:val="20"/>
              </w:rPr>
              <w:t>paper</w:t>
            </w:r>
            <w:r>
              <w:rPr>
                <w:i/>
                <w:spacing w:val="-6"/>
                <w:sz w:val="20"/>
              </w:rPr>
              <w:t xml:space="preserve"> </w:t>
            </w:r>
            <w:r>
              <w:rPr>
                <w:i/>
                <w:sz w:val="20"/>
              </w:rPr>
              <w:t>is</w:t>
            </w:r>
            <w:r>
              <w:rPr>
                <w:i/>
                <w:spacing w:val="-4"/>
                <w:sz w:val="20"/>
              </w:rPr>
              <w:t xml:space="preserve"> </w:t>
            </w:r>
            <w:r>
              <w:rPr>
                <w:i/>
                <w:sz w:val="20"/>
              </w:rPr>
              <w:t>mainly</w:t>
            </w:r>
            <w:r>
              <w:rPr>
                <w:i/>
                <w:spacing w:val="-5"/>
                <w:sz w:val="20"/>
              </w:rPr>
              <w:t xml:space="preserve"> </w:t>
            </w:r>
            <w:r>
              <w:rPr>
                <w:i/>
                <w:sz w:val="20"/>
              </w:rPr>
              <w:t>descriptive,</w:t>
            </w:r>
            <w:r>
              <w:rPr>
                <w:i/>
                <w:spacing w:val="-5"/>
                <w:sz w:val="20"/>
              </w:rPr>
              <w:t xml:space="preserve"> </w:t>
            </w:r>
            <w:r>
              <w:rPr>
                <w:i/>
                <w:sz w:val="20"/>
              </w:rPr>
              <w:t>with</w:t>
            </w:r>
            <w:r>
              <w:rPr>
                <w:i/>
                <w:spacing w:val="-4"/>
                <w:sz w:val="20"/>
              </w:rPr>
              <w:t xml:space="preserve"> </w:t>
            </w:r>
            <w:r>
              <w:rPr>
                <w:i/>
                <w:sz w:val="20"/>
              </w:rPr>
              <w:t>limited</w:t>
            </w:r>
            <w:r>
              <w:rPr>
                <w:i/>
                <w:spacing w:val="-4"/>
                <w:sz w:val="20"/>
              </w:rPr>
              <w:t xml:space="preserve"> </w:t>
            </w:r>
            <w:r>
              <w:rPr>
                <w:i/>
                <w:sz w:val="20"/>
              </w:rPr>
              <w:t>critical</w:t>
            </w:r>
            <w:r>
              <w:rPr>
                <w:i/>
                <w:spacing w:val="-6"/>
                <w:sz w:val="20"/>
              </w:rPr>
              <w:t xml:space="preserve"> </w:t>
            </w:r>
            <w:r>
              <w:rPr>
                <w:i/>
                <w:sz w:val="20"/>
              </w:rPr>
              <w:t>comparison</w:t>
            </w:r>
            <w:r>
              <w:rPr>
                <w:i/>
                <w:spacing w:val="-3"/>
                <w:sz w:val="20"/>
              </w:rPr>
              <w:t xml:space="preserve"> </w:t>
            </w:r>
            <w:r>
              <w:rPr>
                <w:i/>
                <w:sz w:val="20"/>
              </w:rPr>
              <w:t>between</w:t>
            </w:r>
            <w:r>
              <w:rPr>
                <w:i/>
                <w:spacing w:val="-4"/>
                <w:sz w:val="20"/>
              </w:rPr>
              <w:t xml:space="preserve"> </w:t>
            </w:r>
            <w:r>
              <w:rPr>
                <w:i/>
                <w:spacing w:val="-2"/>
                <w:sz w:val="20"/>
              </w:rPr>
              <w:t>studies.</w:t>
            </w:r>
          </w:p>
          <w:p w14:paraId="0236E74B">
            <w:pPr>
              <w:pStyle w:val="8"/>
              <w:numPr>
                <w:ilvl w:val="0"/>
                <w:numId w:val="1"/>
              </w:numPr>
              <w:tabs>
                <w:tab w:val="left" w:pos="647"/>
              </w:tabs>
              <w:spacing w:line="229" w:lineRule="exact"/>
              <w:ind w:left="647" w:hanging="179"/>
              <w:rPr>
                <w:i/>
                <w:sz w:val="20"/>
              </w:rPr>
            </w:pPr>
            <w:r>
              <w:rPr>
                <w:i/>
                <w:sz w:val="20"/>
              </w:rPr>
              <w:t>There</w:t>
            </w:r>
            <w:r>
              <w:rPr>
                <w:i/>
                <w:spacing w:val="-5"/>
                <w:sz w:val="20"/>
              </w:rPr>
              <w:t xml:space="preserve"> </w:t>
            </w:r>
            <w:r>
              <w:rPr>
                <w:i/>
                <w:sz w:val="20"/>
              </w:rPr>
              <w:t>is</w:t>
            </w:r>
            <w:r>
              <w:rPr>
                <w:i/>
                <w:spacing w:val="-4"/>
                <w:sz w:val="20"/>
              </w:rPr>
              <w:t xml:space="preserve"> </w:t>
            </w:r>
            <w:r>
              <w:rPr>
                <w:i/>
                <w:sz w:val="20"/>
              </w:rPr>
              <w:t>little</w:t>
            </w:r>
            <w:r>
              <w:rPr>
                <w:i/>
                <w:spacing w:val="-2"/>
                <w:sz w:val="20"/>
              </w:rPr>
              <w:t xml:space="preserve"> </w:t>
            </w:r>
            <w:r>
              <w:rPr>
                <w:i/>
                <w:sz w:val="20"/>
              </w:rPr>
              <w:t>synthesis</w:t>
            </w:r>
            <w:r>
              <w:rPr>
                <w:i/>
                <w:spacing w:val="-5"/>
                <w:sz w:val="20"/>
              </w:rPr>
              <w:t xml:space="preserve"> </w:t>
            </w:r>
            <w:r>
              <w:rPr>
                <w:i/>
                <w:sz w:val="20"/>
              </w:rPr>
              <w:t>in</w:t>
            </w:r>
            <w:r>
              <w:rPr>
                <w:i/>
                <w:spacing w:val="-3"/>
                <w:sz w:val="20"/>
              </w:rPr>
              <w:t xml:space="preserve"> </w:t>
            </w:r>
            <w:r>
              <w:rPr>
                <w:i/>
                <w:sz w:val="20"/>
              </w:rPr>
              <w:t>the</w:t>
            </w:r>
            <w:r>
              <w:rPr>
                <w:i/>
                <w:spacing w:val="-5"/>
                <w:sz w:val="20"/>
              </w:rPr>
              <w:t xml:space="preserve"> </w:t>
            </w:r>
            <w:r>
              <w:rPr>
                <w:i/>
                <w:sz w:val="20"/>
              </w:rPr>
              <w:t>form</w:t>
            </w:r>
            <w:r>
              <w:rPr>
                <w:i/>
                <w:spacing w:val="-4"/>
                <w:sz w:val="20"/>
              </w:rPr>
              <w:t xml:space="preserve"> </w:t>
            </w:r>
            <w:r>
              <w:rPr>
                <w:i/>
                <w:sz w:val="20"/>
              </w:rPr>
              <w:t>of</w:t>
            </w:r>
            <w:r>
              <w:rPr>
                <w:i/>
                <w:spacing w:val="-5"/>
                <w:sz w:val="20"/>
              </w:rPr>
              <w:t xml:space="preserve"> </w:t>
            </w:r>
            <w:r>
              <w:rPr>
                <w:i/>
                <w:sz w:val="20"/>
              </w:rPr>
              <w:t>tables,</w:t>
            </w:r>
            <w:r>
              <w:rPr>
                <w:i/>
                <w:spacing w:val="-4"/>
                <w:sz w:val="20"/>
              </w:rPr>
              <w:t xml:space="preserve"> </w:t>
            </w:r>
            <w:r>
              <w:rPr>
                <w:i/>
                <w:sz w:val="20"/>
              </w:rPr>
              <w:t>performance</w:t>
            </w:r>
            <w:r>
              <w:rPr>
                <w:i/>
                <w:spacing w:val="-4"/>
                <w:sz w:val="20"/>
              </w:rPr>
              <w:t xml:space="preserve"> </w:t>
            </w:r>
            <w:r>
              <w:rPr>
                <w:i/>
                <w:sz w:val="20"/>
              </w:rPr>
              <w:t>comparison,</w:t>
            </w:r>
            <w:r>
              <w:rPr>
                <w:i/>
                <w:spacing w:val="-4"/>
                <w:sz w:val="20"/>
              </w:rPr>
              <w:t xml:space="preserve"> </w:t>
            </w:r>
            <w:r>
              <w:rPr>
                <w:i/>
                <w:sz w:val="20"/>
              </w:rPr>
              <w:t>or</w:t>
            </w:r>
            <w:r>
              <w:rPr>
                <w:i/>
                <w:spacing w:val="-5"/>
                <w:sz w:val="20"/>
              </w:rPr>
              <w:t xml:space="preserve"> </w:t>
            </w:r>
            <w:r>
              <w:rPr>
                <w:i/>
                <w:sz w:val="20"/>
              </w:rPr>
              <w:t>quantitative</w:t>
            </w:r>
            <w:r>
              <w:rPr>
                <w:i/>
                <w:spacing w:val="-4"/>
                <w:sz w:val="20"/>
              </w:rPr>
              <w:t xml:space="preserve"> </w:t>
            </w:r>
            <w:r>
              <w:rPr>
                <w:i/>
                <w:spacing w:val="-2"/>
                <w:sz w:val="20"/>
              </w:rPr>
              <w:t>analysis.</w:t>
            </w:r>
          </w:p>
          <w:p w14:paraId="7B162974">
            <w:pPr>
              <w:pStyle w:val="8"/>
              <w:numPr>
                <w:ilvl w:val="0"/>
                <w:numId w:val="1"/>
              </w:numPr>
              <w:tabs>
                <w:tab w:val="left" w:pos="647"/>
                <w:tab w:val="left" w:pos="828"/>
              </w:tabs>
              <w:ind w:left="828" w:right="382" w:hanging="360"/>
              <w:rPr>
                <w:i/>
                <w:sz w:val="20"/>
              </w:rPr>
            </w:pPr>
            <w:r>
              <w:rPr>
                <w:i/>
                <w:sz w:val="20"/>
              </w:rPr>
              <w:t>Some</w:t>
            </w:r>
            <w:r>
              <w:rPr>
                <w:i/>
                <w:spacing w:val="-2"/>
                <w:sz w:val="20"/>
              </w:rPr>
              <w:t xml:space="preserve"> </w:t>
            </w:r>
            <w:r>
              <w:rPr>
                <w:i/>
                <w:sz w:val="20"/>
              </w:rPr>
              <w:t>sections</w:t>
            </w:r>
            <w:r>
              <w:rPr>
                <w:i/>
                <w:spacing w:val="-3"/>
                <w:sz w:val="20"/>
              </w:rPr>
              <w:t xml:space="preserve"> </w:t>
            </w:r>
            <w:r>
              <w:rPr>
                <w:i/>
                <w:sz w:val="20"/>
              </w:rPr>
              <w:t>repeat</w:t>
            </w:r>
            <w:r>
              <w:rPr>
                <w:i/>
                <w:spacing w:val="-3"/>
                <w:sz w:val="20"/>
              </w:rPr>
              <w:t xml:space="preserve"> </w:t>
            </w:r>
            <w:r>
              <w:rPr>
                <w:i/>
                <w:sz w:val="20"/>
              </w:rPr>
              <w:t>similar</w:t>
            </w:r>
            <w:r>
              <w:rPr>
                <w:i/>
                <w:spacing w:val="-3"/>
                <w:sz w:val="20"/>
              </w:rPr>
              <w:t xml:space="preserve"> </w:t>
            </w:r>
            <w:r>
              <w:rPr>
                <w:i/>
                <w:sz w:val="20"/>
              </w:rPr>
              <w:t>statements</w:t>
            </w:r>
            <w:r>
              <w:rPr>
                <w:i/>
                <w:spacing w:val="-3"/>
                <w:sz w:val="20"/>
              </w:rPr>
              <w:t xml:space="preserve"> </w:t>
            </w:r>
            <w:r>
              <w:rPr>
                <w:i/>
                <w:sz w:val="20"/>
              </w:rPr>
              <w:t>about</w:t>
            </w:r>
            <w:r>
              <w:rPr>
                <w:i/>
                <w:spacing w:val="-3"/>
                <w:sz w:val="20"/>
              </w:rPr>
              <w:t xml:space="preserve"> </w:t>
            </w:r>
            <w:r>
              <w:rPr>
                <w:i/>
                <w:sz w:val="20"/>
              </w:rPr>
              <w:t>the</w:t>
            </w:r>
            <w:r>
              <w:rPr>
                <w:i/>
                <w:spacing w:val="-2"/>
                <w:sz w:val="20"/>
              </w:rPr>
              <w:t xml:space="preserve"> </w:t>
            </w:r>
            <w:r>
              <w:rPr>
                <w:i/>
                <w:sz w:val="20"/>
              </w:rPr>
              <w:t>influence</w:t>
            </w:r>
            <w:r>
              <w:rPr>
                <w:i/>
                <w:spacing w:val="-4"/>
                <w:sz w:val="20"/>
              </w:rPr>
              <w:t xml:space="preserve"> </w:t>
            </w:r>
            <w:r>
              <w:rPr>
                <w:i/>
                <w:sz w:val="20"/>
              </w:rPr>
              <w:t>of</w:t>
            </w:r>
            <w:r>
              <w:rPr>
                <w:i/>
                <w:spacing w:val="-3"/>
                <w:sz w:val="20"/>
              </w:rPr>
              <w:t xml:space="preserve"> </w:t>
            </w:r>
            <w:r>
              <w:rPr>
                <w:i/>
                <w:sz w:val="20"/>
              </w:rPr>
              <w:t>tilt</w:t>
            </w:r>
            <w:r>
              <w:rPr>
                <w:i/>
                <w:spacing w:val="-3"/>
                <w:sz w:val="20"/>
              </w:rPr>
              <w:t xml:space="preserve"> </w:t>
            </w:r>
            <w:r>
              <w:rPr>
                <w:i/>
                <w:sz w:val="20"/>
              </w:rPr>
              <w:t>angle</w:t>
            </w:r>
            <w:r>
              <w:rPr>
                <w:i/>
                <w:spacing w:val="-2"/>
                <w:sz w:val="20"/>
              </w:rPr>
              <w:t xml:space="preserve"> </w:t>
            </w:r>
            <w:r>
              <w:rPr>
                <w:i/>
                <w:sz w:val="20"/>
              </w:rPr>
              <w:t>and</w:t>
            </w:r>
            <w:r>
              <w:rPr>
                <w:i/>
                <w:spacing w:val="-1"/>
                <w:sz w:val="20"/>
              </w:rPr>
              <w:t xml:space="preserve"> </w:t>
            </w:r>
            <w:r>
              <w:rPr>
                <w:i/>
                <w:sz w:val="20"/>
              </w:rPr>
              <w:t>pre-tension</w:t>
            </w:r>
            <w:r>
              <w:rPr>
                <w:i/>
                <w:spacing w:val="-3"/>
                <w:sz w:val="20"/>
              </w:rPr>
              <w:t xml:space="preserve"> </w:t>
            </w:r>
            <w:r>
              <w:rPr>
                <w:i/>
                <w:sz w:val="20"/>
              </w:rPr>
              <w:t>without</w:t>
            </w:r>
            <w:r>
              <w:rPr>
                <w:i/>
                <w:spacing w:val="-3"/>
                <w:sz w:val="20"/>
              </w:rPr>
              <w:t xml:space="preserve"> </w:t>
            </w:r>
            <w:r>
              <w:rPr>
                <w:i/>
                <w:sz w:val="20"/>
              </w:rPr>
              <w:t xml:space="preserve">deeper </w:t>
            </w:r>
            <w:r>
              <w:rPr>
                <w:i/>
                <w:spacing w:val="-2"/>
                <w:sz w:val="20"/>
              </w:rPr>
              <w:t>interpretation.</w:t>
            </w:r>
          </w:p>
          <w:p w14:paraId="37BBE65A">
            <w:pPr>
              <w:pStyle w:val="8"/>
              <w:numPr>
                <w:ilvl w:val="0"/>
                <w:numId w:val="1"/>
              </w:numPr>
              <w:tabs>
                <w:tab w:val="left" w:pos="647"/>
              </w:tabs>
              <w:spacing w:before="1"/>
              <w:ind w:left="647" w:hanging="179"/>
              <w:rPr>
                <w:i/>
                <w:sz w:val="20"/>
              </w:rPr>
            </w:pPr>
            <w:r>
              <w:rPr>
                <w:i/>
                <w:sz w:val="20"/>
              </w:rPr>
              <w:t>The</w:t>
            </w:r>
            <w:r>
              <w:rPr>
                <w:i/>
                <w:spacing w:val="-4"/>
                <w:sz w:val="20"/>
              </w:rPr>
              <w:t xml:space="preserve"> </w:t>
            </w:r>
            <w:r>
              <w:rPr>
                <w:i/>
                <w:sz w:val="20"/>
              </w:rPr>
              <w:t>manuscript</w:t>
            </w:r>
            <w:r>
              <w:rPr>
                <w:i/>
                <w:spacing w:val="-5"/>
                <w:sz w:val="20"/>
              </w:rPr>
              <w:t xml:space="preserve"> </w:t>
            </w:r>
            <w:r>
              <w:rPr>
                <w:i/>
                <w:sz w:val="20"/>
              </w:rPr>
              <w:t>lacks</w:t>
            </w:r>
            <w:r>
              <w:rPr>
                <w:i/>
                <w:spacing w:val="-5"/>
                <w:sz w:val="20"/>
              </w:rPr>
              <w:t xml:space="preserve"> </w:t>
            </w:r>
            <w:r>
              <w:rPr>
                <w:i/>
                <w:sz w:val="20"/>
              </w:rPr>
              <w:t>a</w:t>
            </w:r>
            <w:r>
              <w:rPr>
                <w:i/>
                <w:spacing w:val="-3"/>
                <w:sz w:val="20"/>
              </w:rPr>
              <w:t xml:space="preserve"> </w:t>
            </w:r>
            <w:r>
              <w:rPr>
                <w:i/>
                <w:sz w:val="20"/>
              </w:rPr>
              <w:t>clear</w:t>
            </w:r>
            <w:r>
              <w:rPr>
                <w:i/>
                <w:spacing w:val="-7"/>
                <w:sz w:val="20"/>
              </w:rPr>
              <w:t xml:space="preserve"> </w:t>
            </w:r>
            <w:r>
              <w:rPr>
                <w:i/>
                <w:sz w:val="20"/>
              </w:rPr>
              <w:t>discussion</w:t>
            </w:r>
            <w:r>
              <w:rPr>
                <w:i/>
                <w:spacing w:val="-3"/>
                <w:sz w:val="20"/>
              </w:rPr>
              <w:t xml:space="preserve"> </w:t>
            </w:r>
            <w:r>
              <w:rPr>
                <w:i/>
                <w:sz w:val="20"/>
              </w:rPr>
              <w:t>of</w:t>
            </w:r>
            <w:r>
              <w:rPr>
                <w:i/>
                <w:spacing w:val="-1"/>
                <w:sz w:val="20"/>
              </w:rPr>
              <w:t xml:space="preserve"> </w:t>
            </w:r>
            <w:r>
              <w:rPr>
                <w:i/>
                <w:sz w:val="20"/>
              </w:rPr>
              <w:t>research</w:t>
            </w:r>
            <w:r>
              <w:rPr>
                <w:i/>
                <w:spacing w:val="-3"/>
                <w:sz w:val="20"/>
              </w:rPr>
              <w:t xml:space="preserve"> </w:t>
            </w:r>
            <w:r>
              <w:rPr>
                <w:i/>
                <w:sz w:val="20"/>
              </w:rPr>
              <w:t>gaps</w:t>
            </w:r>
            <w:r>
              <w:rPr>
                <w:i/>
                <w:spacing w:val="-5"/>
                <w:sz w:val="20"/>
              </w:rPr>
              <w:t xml:space="preserve"> </w:t>
            </w:r>
            <w:r>
              <w:rPr>
                <w:i/>
                <w:sz w:val="20"/>
              </w:rPr>
              <w:t>in</w:t>
            </w:r>
            <w:r>
              <w:rPr>
                <w:i/>
                <w:spacing w:val="-6"/>
                <w:sz w:val="20"/>
              </w:rPr>
              <w:t xml:space="preserve"> </w:t>
            </w:r>
            <w:r>
              <w:rPr>
                <w:i/>
                <w:sz w:val="20"/>
              </w:rPr>
              <w:t>a</w:t>
            </w:r>
            <w:r>
              <w:rPr>
                <w:i/>
                <w:spacing w:val="-3"/>
                <w:sz w:val="20"/>
              </w:rPr>
              <w:t xml:space="preserve"> </w:t>
            </w:r>
            <w:r>
              <w:rPr>
                <w:i/>
                <w:sz w:val="20"/>
              </w:rPr>
              <w:t>structured</w:t>
            </w:r>
            <w:r>
              <w:rPr>
                <w:i/>
                <w:spacing w:val="-3"/>
                <w:sz w:val="20"/>
              </w:rPr>
              <w:t xml:space="preserve"> </w:t>
            </w:r>
            <w:r>
              <w:rPr>
                <w:i/>
                <w:spacing w:val="-2"/>
                <w:sz w:val="20"/>
              </w:rPr>
              <w:t>manner.</w:t>
            </w:r>
          </w:p>
          <w:p w14:paraId="64E2D1D2">
            <w:pPr>
              <w:pStyle w:val="8"/>
              <w:numPr>
                <w:ilvl w:val="0"/>
                <w:numId w:val="1"/>
              </w:numPr>
              <w:tabs>
                <w:tab w:val="left" w:pos="647"/>
              </w:tabs>
              <w:spacing w:before="1"/>
              <w:ind w:left="108" w:right="1930" w:firstLine="360"/>
              <w:rPr>
                <w:i/>
                <w:sz w:val="20"/>
              </w:rPr>
            </w:pPr>
            <w:r>
              <w:rPr>
                <w:i/>
                <w:sz w:val="20"/>
              </w:rPr>
              <w:t>Figures</w:t>
            </w:r>
            <w:r>
              <w:rPr>
                <w:i/>
                <w:spacing w:val="-5"/>
                <w:sz w:val="20"/>
              </w:rPr>
              <w:t xml:space="preserve"> </w:t>
            </w:r>
            <w:r>
              <w:rPr>
                <w:i/>
                <w:sz w:val="20"/>
              </w:rPr>
              <w:t>are</w:t>
            </w:r>
            <w:r>
              <w:rPr>
                <w:i/>
                <w:spacing w:val="-4"/>
                <w:sz w:val="20"/>
              </w:rPr>
              <w:t xml:space="preserve"> </w:t>
            </w:r>
            <w:r>
              <w:rPr>
                <w:i/>
                <w:sz w:val="20"/>
              </w:rPr>
              <w:t>mentioned</w:t>
            </w:r>
            <w:r>
              <w:rPr>
                <w:i/>
                <w:spacing w:val="-3"/>
                <w:sz w:val="20"/>
              </w:rPr>
              <w:t xml:space="preserve"> </w:t>
            </w:r>
            <w:r>
              <w:rPr>
                <w:i/>
                <w:sz w:val="20"/>
              </w:rPr>
              <w:t>but</w:t>
            </w:r>
            <w:r>
              <w:rPr>
                <w:i/>
                <w:spacing w:val="-5"/>
                <w:sz w:val="20"/>
              </w:rPr>
              <w:t xml:space="preserve"> </w:t>
            </w:r>
            <w:r>
              <w:rPr>
                <w:i/>
                <w:sz w:val="20"/>
              </w:rPr>
              <w:t>their</w:t>
            </w:r>
            <w:r>
              <w:rPr>
                <w:i/>
                <w:spacing w:val="-5"/>
                <w:sz w:val="20"/>
              </w:rPr>
              <w:t xml:space="preserve"> </w:t>
            </w:r>
            <w:r>
              <w:rPr>
                <w:i/>
                <w:sz w:val="20"/>
              </w:rPr>
              <w:t>scientific</w:t>
            </w:r>
            <w:r>
              <w:rPr>
                <w:i/>
                <w:spacing w:val="-4"/>
                <w:sz w:val="20"/>
              </w:rPr>
              <w:t xml:space="preserve"> </w:t>
            </w:r>
            <w:r>
              <w:rPr>
                <w:i/>
                <w:sz w:val="20"/>
              </w:rPr>
              <w:t>contribution</w:t>
            </w:r>
            <w:r>
              <w:rPr>
                <w:i/>
                <w:spacing w:val="-3"/>
                <w:sz w:val="20"/>
              </w:rPr>
              <w:t xml:space="preserve"> </w:t>
            </w:r>
            <w:r>
              <w:rPr>
                <w:i/>
                <w:sz w:val="20"/>
              </w:rPr>
              <w:t>is</w:t>
            </w:r>
            <w:r>
              <w:rPr>
                <w:i/>
                <w:spacing w:val="-5"/>
                <w:sz w:val="20"/>
              </w:rPr>
              <w:t xml:space="preserve"> </w:t>
            </w:r>
            <w:r>
              <w:rPr>
                <w:i/>
                <w:sz w:val="20"/>
              </w:rPr>
              <w:t>limited</w:t>
            </w:r>
            <w:r>
              <w:rPr>
                <w:i/>
                <w:spacing w:val="-3"/>
                <w:sz w:val="20"/>
              </w:rPr>
              <w:t xml:space="preserve"> </w:t>
            </w:r>
            <w:r>
              <w:rPr>
                <w:i/>
                <w:sz w:val="20"/>
              </w:rPr>
              <w:t>in</w:t>
            </w:r>
            <w:r>
              <w:rPr>
                <w:i/>
                <w:spacing w:val="-3"/>
                <w:sz w:val="20"/>
              </w:rPr>
              <w:t xml:space="preserve"> </w:t>
            </w:r>
            <w:r>
              <w:rPr>
                <w:i/>
                <w:sz w:val="20"/>
              </w:rPr>
              <w:t>a</w:t>
            </w:r>
            <w:r>
              <w:rPr>
                <w:i/>
                <w:spacing w:val="-3"/>
                <w:sz w:val="20"/>
              </w:rPr>
              <w:t xml:space="preserve"> </w:t>
            </w:r>
            <w:r>
              <w:rPr>
                <w:i/>
                <w:sz w:val="20"/>
              </w:rPr>
              <w:t>review</w:t>
            </w:r>
            <w:r>
              <w:rPr>
                <w:i/>
                <w:spacing w:val="-5"/>
                <w:sz w:val="20"/>
              </w:rPr>
              <w:t xml:space="preserve"> </w:t>
            </w:r>
            <w:r>
              <w:rPr>
                <w:i/>
                <w:sz w:val="20"/>
              </w:rPr>
              <w:t>context. A stronger critical analysis and synthesis would significantly improve the scientific value.</w:t>
            </w:r>
          </w:p>
        </w:tc>
        <w:tc>
          <w:tcPr>
            <w:tcW w:w="6445" w:type="dxa"/>
          </w:tcPr>
          <w:p w14:paraId="337338E9">
            <w:pPr>
              <w:pStyle w:val="8"/>
              <w:rPr>
                <w:sz w:val="18"/>
              </w:rPr>
            </w:pPr>
            <w:r>
              <w:rPr>
                <w:rFonts w:hint="eastAsia"/>
                <w:sz w:val="18"/>
              </w:rPr>
              <w:t>Thank you for your insightful comments. We have conducted a more in-depth critical analysis and synthesis of the literature, explored research gaps, and identified specific limitations. Redundant expressions have been optimized, and a more in-depth explanation of the effects of tilt angle and pre-tension has been provided. The overall content has been revised and refined accordingly.</w:t>
            </w:r>
          </w:p>
        </w:tc>
      </w:tr>
      <w:tr w14:paraId="6C9D43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9" w:hRule="atLeast"/>
        </w:trPr>
        <w:tc>
          <w:tcPr>
            <w:tcW w:w="5352" w:type="dxa"/>
          </w:tcPr>
          <w:p w14:paraId="291E6BF1">
            <w:pPr>
              <w:pStyle w:val="8"/>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5E2D341C">
            <w:pPr>
              <w:pStyle w:val="8"/>
              <w:ind w:left="108" w:right="148"/>
              <w:rPr>
                <w:i/>
                <w:sz w:val="20"/>
              </w:rPr>
            </w:pPr>
            <w:r>
              <w:rPr>
                <w:i/>
                <w:sz w:val="20"/>
              </w:rPr>
              <w:t>The</w:t>
            </w:r>
            <w:r>
              <w:rPr>
                <w:i/>
                <w:spacing w:val="-3"/>
                <w:sz w:val="20"/>
              </w:rPr>
              <w:t xml:space="preserve"> </w:t>
            </w:r>
            <w:r>
              <w:rPr>
                <w:i/>
                <w:sz w:val="20"/>
              </w:rPr>
              <w:t>reference</w:t>
            </w:r>
            <w:r>
              <w:rPr>
                <w:i/>
                <w:spacing w:val="-3"/>
                <w:sz w:val="20"/>
              </w:rPr>
              <w:t xml:space="preserve"> </w:t>
            </w:r>
            <w:r>
              <w:rPr>
                <w:i/>
                <w:sz w:val="20"/>
              </w:rPr>
              <w:t>list</w:t>
            </w:r>
            <w:r>
              <w:rPr>
                <w:i/>
                <w:spacing w:val="-4"/>
                <w:sz w:val="20"/>
              </w:rPr>
              <w:t xml:space="preserve"> </w:t>
            </w:r>
            <w:r>
              <w:rPr>
                <w:i/>
                <w:sz w:val="20"/>
              </w:rPr>
              <w:t>is</w:t>
            </w:r>
            <w:r>
              <w:rPr>
                <w:i/>
                <w:spacing w:val="-4"/>
                <w:sz w:val="20"/>
              </w:rPr>
              <w:t xml:space="preserve"> </w:t>
            </w:r>
            <w:r>
              <w:rPr>
                <w:i/>
                <w:sz w:val="20"/>
              </w:rPr>
              <w:t>extensive and</w:t>
            </w:r>
            <w:r>
              <w:rPr>
                <w:i/>
                <w:spacing w:val="-2"/>
                <w:sz w:val="20"/>
              </w:rPr>
              <w:t xml:space="preserve"> </w:t>
            </w:r>
            <w:r>
              <w:rPr>
                <w:i/>
                <w:sz w:val="20"/>
              </w:rPr>
              <w:t>generally</w:t>
            </w:r>
            <w:r>
              <w:rPr>
                <w:i/>
                <w:spacing w:val="-3"/>
                <w:sz w:val="20"/>
              </w:rPr>
              <w:t xml:space="preserve"> </w:t>
            </w:r>
            <w:r>
              <w:rPr>
                <w:i/>
                <w:sz w:val="20"/>
              </w:rPr>
              <w:t>adequate.</w:t>
            </w:r>
            <w:r>
              <w:rPr>
                <w:i/>
                <w:spacing w:val="-3"/>
                <w:sz w:val="20"/>
              </w:rPr>
              <w:t xml:space="preserve"> </w:t>
            </w:r>
            <w:r>
              <w:rPr>
                <w:i/>
                <w:sz w:val="20"/>
              </w:rPr>
              <w:t>Many</w:t>
            </w:r>
            <w:r>
              <w:rPr>
                <w:i/>
                <w:spacing w:val="-5"/>
                <w:sz w:val="20"/>
              </w:rPr>
              <w:t xml:space="preserve"> </w:t>
            </w:r>
            <w:r>
              <w:rPr>
                <w:i/>
                <w:sz w:val="20"/>
              </w:rPr>
              <w:t>references</w:t>
            </w:r>
            <w:r>
              <w:rPr>
                <w:i/>
                <w:spacing w:val="-4"/>
                <w:sz w:val="20"/>
              </w:rPr>
              <w:t xml:space="preserve"> </w:t>
            </w:r>
            <w:r>
              <w:rPr>
                <w:i/>
                <w:sz w:val="20"/>
              </w:rPr>
              <w:t>are</w:t>
            </w:r>
            <w:r>
              <w:rPr>
                <w:i/>
                <w:spacing w:val="-3"/>
                <w:sz w:val="20"/>
              </w:rPr>
              <w:t xml:space="preserve"> </w:t>
            </w:r>
            <w:r>
              <w:rPr>
                <w:i/>
                <w:sz w:val="20"/>
              </w:rPr>
              <w:t>recent</w:t>
            </w:r>
            <w:r>
              <w:rPr>
                <w:i/>
                <w:spacing w:val="-4"/>
                <w:sz w:val="20"/>
              </w:rPr>
              <w:t xml:space="preserve"> </w:t>
            </w:r>
            <w:r>
              <w:rPr>
                <w:i/>
                <w:sz w:val="20"/>
              </w:rPr>
              <w:t>(2023–2025),</w:t>
            </w:r>
            <w:r>
              <w:rPr>
                <w:i/>
                <w:spacing w:val="-3"/>
                <w:sz w:val="20"/>
              </w:rPr>
              <w:t xml:space="preserve"> </w:t>
            </w:r>
            <w:r>
              <w:rPr>
                <w:i/>
                <w:sz w:val="20"/>
              </w:rPr>
              <w:t>which</w:t>
            </w:r>
            <w:r>
              <w:rPr>
                <w:i/>
                <w:spacing w:val="-2"/>
                <w:sz w:val="20"/>
              </w:rPr>
              <w:t xml:space="preserve"> </w:t>
            </w:r>
            <w:r>
              <w:rPr>
                <w:i/>
                <w:sz w:val="20"/>
              </w:rPr>
              <w:t>reflects the current state of research. However:</w:t>
            </w:r>
          </w:p>
          <w:p w14:paraId="75ACDF11">
            <w:pPr>
              <w:pStyle w:val="8"/>
              <w:numPr>
                <w:ilvl w:val="0"/>
                <w:numId w:val="2"/>
              </w:numPr>
              <w:tabs>
                <w:tab w:val="left" w:pos="659"/>
                <w:tab w:val="left" w:pos="828"/>
              </w:tabs>
              <w:spacing w:before="1"/>
              <w:ind w:right="499" w:hanging="360"/>
              <w:rPr>
                <w:i/>
                <w:sz w:val="20"/>
              </w:rPr>
            </w:pPr>
            <w:r>
              <w:rPr>
                <w:i/>
                <w:sz w:val="20"/>
              </w:rPr>
              <w:t>A</w:t>
            </w:r>
            <w:r>
              <w:rPr>
                <w:i/>
                <w:spacing w:val="-3"/>
                <w:sz w:val="20"/>
              </w:rPr>
              <w:t xml:space="preserve"> </w:t>
            </w:r>
            <w:r>
              <w:rPr>
                <w:i/>
                <w:sz w:val="20"/>
              </w:rPr>
              <w:t>large</w:t>
            </w:r>
            <w:r>
              <w:rPr>
                <w:i/>
                <w:spacing w:val="-3"/>
                <w:sz w:val="20"/>
              </w:rPr>
              <w:t xml:space="preserve"> </w:t>
            </w:r>
            <w:r>
              <w:rPr>
                <w:i/>
                <w:sz w:val="20"/>
              </w:rPr>
              <w:t>proportion</w:t>
            </w:r>
            <w:r>
              <w:rPr>
                <w:i/>
                <w:spacing w:val="-4"/>
                <w:sz w:val="20"/>
              </w:rPr>
              <w:t xml:space="preserve"> </w:t>
            </w:r>
            <w:r>
              <w:rPr>
                <w:i/>
                <w:sz w:val="20"/>
              </w:rPr>
              <w:t>of</w:t>
            </w:r>
            <w:r>
              <w:rPr>
                <w:i/>
                <w:spacing w:val="-4"/>
                <w:sz w:val="20"/>
              </w:rPr>
              <w:t xml:space="preserve"> </w:t>
            </w:r>
            <w:r>
              <w:rPr>
                <w:i/>
                <w:sz w:val="20"/>
              </w:rPr>
              <w:t>references</w:t>
            </w:r>
            <w:r>
              <w:rPr>
                <w:i/>
                <w:spacing w:val="-4"/>
                <w:sz w:val="20"/>
              </w:rPr>
              <w:t xml:space="preserve"> </w:t>
            </w:r>
            <w:r>
              <w:rPr>
                <w:i/>
                <w:sz w:val="20"/>
              </w:rPr>
              <w:t>come</w:t>
            </w:r>
            <w:r>
              <w:rPr>
                <w:i/>
                <w:spacing w:val="-3"/>
                <w:sz w:val="20"/>
              </w:rPr>
              <w:t xml:space="preserve"> </w:t>
            </w:r>
            <w:r>
              <w:rPr>
                <w:i/>
                <w:sz w:val="20"/>
              </w:rPr>
              <w:t>from regional</w:t>
            </w:r>
            <w:r>
              <w:rPr>
                <w:i/>
                <w:spacing w:val="-4"/>
                <w:sz w:val="20"/>
              </w:rPr>
              <w:t xml:space="preserve"> </w:t>
            </w:r>
            <w:r>
              <w:rPr>
                <w:i/>
                <w:sz w:val="20"/>
              </w:rPr>
              <w:t>journals</w:t>
            </w:r>
            <w:r>
              <w:rPr>
                <w:i/>
                <w:spacing w:val="-4"/>
                <w:sz w:val="20"/>
              </w:rPr>
              <w:t xml:space="preserve"> </w:t>
            </w:r>
            <w:r>
              <w:rPr>
                <w:i/>
                <w:sz w:val="20"/>
              </w:rPr>
              <w:t>or</w:t>
            </w:r>
            <w:r>
              <w:rPr>
                <w:i/>
                <w:spacing w:val="-4"/>
                <w:sz w:val="20"/>
              </w:rPr>
              <w:t xml:space="preserve"> </w:t>
            </w:r>
            <w:r>
              <w:rPr>
                <w:i/>
                <w:sz w:val="20"/>
              </w:rPr>
              <w:t>theses,</w:t>
            </w:r>
            <w:r>
              <w:rPr>
                <w:i/>
                <w:spacing w:val="-3"/>
                <w:sz w:val="20"/>
              </w:rPr>
              <w:t xml:space="preserve"> </w:t>
            </w:r>
            <w:r>
              <w:rPr>
                <w:i/>
                <w:sz w:val="20"/>
              </w:rPr>
              <w:t>which</w:t>
            </w:r>
            <w:r>
              <w:rPr>
                <w:i/>
                <w:spacing w:val="-2"/>
                <w:sz w:val="20"/>
              </w:rPr>
              <w:t xml:space="preserve"> </w:t>
            </w:r>
            <w:r>
              <w:rPr>
                <w:i/>
                <w:sz w:val="20"/>
              </w:rPr>
              <w:t>may</w:t>
            </w:r>
            <w:r>
              <w:rPr>
                <w:i/>
                <w:spacing w:val="-3"/>
                <w:sz w:val="20"/>
              </w:rPr>
              <w:t xml:space="preserve"> </w:t>
            </w:r>
            <w:r>
              <w:rPr>
                <w:i/>
                <w:sz w:val="20"/>
              </w:rPr>
              <w:t>limit</w:t>
            </w:r>
            <w:r>
              <w:rPr>
                <w:i/>
                <w:spacing w:val="-4"/>
                <w:sz w:val="20"/>
              </w:rPr>
              <w:t xml:space="preserve"> </w:t>
            </w:r>
            <w:r>
              <w:rPr>
                <w:i/>
                <w:sz w:val="20"/>
              </w:rPr>
              <w:t xml:space="preserve">international </w:t>
            </w:r>
            <w:r>
              <w:rPr>
                <w:i/>
                <w:spacing w:val="-2"/>
                <w:sz w:val="20"/>
              </w:rPr>
              <w:t>visibility.</w:t>
            </w:r>
          </w:p>
          <w:p w14:paraId="20977852">
            <w:pPr>
              <w:pStyle w:val="8"/>
              <w:numPr>
                <w:ilvl w:val="0"/>
                <w:numId w:val="2"/>
              </w:numPr>
              <w:tabs>
                <w:tab w:val="left" w:pos="659"/>
              </w:tabs>
              <w:spacing w:before="1"/>
              <w:ind w:left="659" w:hanging="191"/>
              <w:rPr>
                <w:i/>
                <w:sz w:val="20"/>
              </w:rPr>
            </w:pPr>
            <w:r>
              <w:rPr>
                <w:i/>
                <w:sz w:val="20"/>
              </w:rPr>
              <w:t>Some</w:t>
            </w:r>
            <w:r>
              <w:rPr>
                <w:i/>
                <w:spacing w:val="-4"/>
                <w:sz w:val="20"/>
              </w:rPr>
              <w:t xml:space="preserve"> </w:t>
            </w:r>
            <w:r>
              <w:rPr>
                <w:i/>
                <w:sz w:val="20"/>
              </w:rPr>
              <w:t>older</w:t>
            </w:r>
            <w:r>
              <w:rPr>
                <w:i/>
                <w:spacing w:val="-5"/>
                <w:sz w:val="20"/>
              </w:rPr>
              <w:t xml:space="preserve"> </w:t>
            </w:r>
            <w:r>
              <w:rPr>
                <w:i/>
                <w:sz w:val="20"/>
              </w:rPr>
              <w:t>references</w:t>
            </w:r>
            <w:r>
              <w:rPr>
                <w:i/>
                <w:spacing w:val="-5"/>
                <w:sz w:val="20"/>
              </w:rPr>
              <w:t xml:space="preserve"> </w:t>
            </w:r>
            <w:r>
              <w:rPr>
                <w:i/>
                <w:sz w:val="20"/>
              </w:rPr>
              <w:t>(e.g.,</w:t>
            </w:r>
            <w:r>
              <w:rPr>
                <w:i/>
                <w:spacing w:val="-6"/>
                <w:sz w:val="20"/>
              </w:rPr>
              <w:t xml:space="preserve"> </w:t>
            </w:r>
            <w:r>
              <w:rPr>
                <w:i/>
                <w:sz w:val="20"/>
              </w:rPr>
              <w:t>2010,</w:t>
            </w:r>
            <w:r>
              <w:rPr>
                <w:i/>
                <w:spacing w:val="-7"/>
                <w:sz w:val="20"/>
              </w:rPr>
              <w:t xml:space="preserve"> </w:t>
            </w:r>
            <w:r>
              <w:rPr>
                <w:i/>
                <w:sz w:val="20"/>
              </w:rPr>
              <w:t>2015,</w:t>
            </w:r>
            <w:r>
              <w:rPr>
                <w:i/>
                <w:spacing w:val="-4"/>
                <w:sz w:val="20"/>
              </w:rPr>
              <w:t xml:space="preserve"> </w:t>
            </w:r>
            <w:r>
              <w:rPr>
                <w:i/>
                <w:sz w:val="20"/>
              </w:rPr>
              <w:t>2016)</w:t>
            </w:r>
            <w:r>
              <w:rPr>
                <w:i/>
                <w:spacing w:val="-5"/>
                <w:sz w:val="20"/>
              </w:rPr>
              <w:t xml:space="preserve"> </w:t>
            </w:r>
            <w:r>
              <w:rPr>
                <w:i/>
                <w:sz w:val="20"/>
              </w:rPr>
              <w:t>should</w:t>
            </w:r>
            <w:r>
              <w:rPr>
                <w:i/>
                <w:spacing w:val="-6"/>
                <w:sz w:val="20"/>
              </w:rPr>
              <w:t xml:space="preserve"> </w:t>
            </w:r>
            <w:r>
              <w:rPr>
                <w:i/>
                <w:sz w:val="20"/>
              </w:rPr>
              <w:t>be</w:t>
            </w:r>
            <w:r>
              <w:rPr>
                <w:i/>
                <w:spacing w:val="-4"/>
                <w:sz w:val="20"/>
              </w:rPr>
              <w:t xml:space="preserve"> </w:t>
            </w:r>
            <w:r>
              <w:rPr>
                <w:i/>
                <w:sz w:val="20"/>
              </w:rPr>
              <w:t>justified</w:t>
            </w:r>
            <w:r>
              <w:rPr>
                <w:i/>
                <w:spacing w:val="-4"/>
                <w:sz w:val="20"/>
              </w:rPr>
              <w:t xml:space="preserve"> </w:t>
            </w:r>
            <w:r>
              <w:rPr>
                <w:i/>
                <w:sz w:val="20"/>
              </w:rPr>
              <w:t>as</w:t>
            </w:r>
            <w:r>
              <w:rPr>
                <w:i/>
                <w:spacing w:val="-5"/>
                <w:sz w:val="20"/>
              </w:rPr>
              <w:t xml:space="preserve"> </w:t>
            </w:r>
            <w:r>
              <w:rPr>
                <w:i/>
                <w:sz w:val="20"/>
              </w:rPr>
              <w:t>foundational</w:t>
            </w:r>
            <w:r>
              <w:rPr>
                <w:i/>
                <w:spacing w:val="-6"/>
                <w:sz w:val="20"/>
              </w:rPr>
              <w:t xml:space="preserve"> </w:t>
            </w:r>
            <w:r>
              <w:rPr>
                <w:i/>
                <w:spacing w:val="-2"/>
                <w:sz w:val="20"/>
              </w:rPr>
              <w:t>works</w:t>
            </w:r>
          </w:p>
        </w:tc>
        <w:tc>
          <w:tcPr>
            <w:tcW w:w="6445" w:type="dxa"/>
          </w:tcPr>
          <w:p w14:paraId="23102FD5">
            <w:pPr>
              <w:pStyle w:val="8"/>
              <w:rPr>
                <w:sz w:val="18"/>
              </w:rPr>
            </w:pPr>
            <w:r>
              <w:rPr>
                <w:rFonts w:hint="eastAsia"/>
                <w:sz w:val="18"/>
              </w:rPr>
              <w:t>Thank you for your valuable comments. Multi-regional and multi-journal references have been added to the manuscript.</w:t>
            </w:r>
          </w:p>
        </w:tc>
      </w:tr>
      <w:tr w14:paraId="1F3874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trPr>
        <w:tc>
          <w:tcPr>
            <w:tcW w:w="5352" w:type="dxa"/>
          </w:tcPr>
          <w:p w14:paraId="09D56953">
            <w:pPr>
              <w:pStyle w:val="8"/>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242FBF2C">
            <w:pPr>
              <w:pStyle w:val="8"/>
              <w:ind w:left="108"/>
              <w:rPr>
                <w:i/>
                <w:sz w:val="20"/>
              </w:rPr>
            </w:pPr>
            <w:r>
              <w:rPr>
                <w:i/>
                <w:sz w:val="20"/>
              </w:rPr>
              <w:t>The</w:t>
            </w:r>
            <w:r>
              <w:rPr>
                <w:i/>
                <w:spacing w:val="-4"/>
                <w:sz w:val="20"/>
              </w:rPr>
              <w:t xml:space="preserve"> </w:t>
            </w:r>
            <w:r>
              <w:rPr>
                <w:i/>
                <w:sz w:val="20"/>
              </w:rPr>
              <w:t>English</w:t>
            </w:r>
            <w:r>
              <w:rPr>
                <w:i/>
                <w:spacing w:val="-3"/>
                <w:sz w:val="20"/>
              </w:rPr>
              <w:t xml:space="preserve"> </w:t>
            </w:r>
            <w:r>
              <w:rPr>
                <w:i/>
                <w:sz w:val="20"/>
              </w:rPr>
              <w:t>is</w:t>
            </w:r>
            <w:r>
              <w:rPr>
                <w:i/>
                <w:spacing w:val="-5"/>
                <w:sz w:val="20"/>
              </w:rPr>
              <w:t xml:space="preserve"> </w:t>
            </w:r>
            <w:r>
              <w:rPr>
                <w:i/>
                <w:sz w:val="20"/>
              </w:rPr>
              <w:t>generally</w:t>
            </w:r>
            <w:r>
              <w:rPr>
                <w:i/>
                <w:spacing w:val="-3"/>
                <w:sz w:val="20"/>
              </w:rPr>
              <w:t xml:space="preserve"> </w:t>
            </w:r>
            <w:r>
              <w:rPr>
                <w:i/>
                <w:spacing w:val="-2"/>
                <w:sz w:val="20"/>
              </w:rPr>
              <w:t>understandable</w:t>
            </w:r>
          </w:p>
        </w:tc>
        <w:tc>
          <w:tcPr>
            <w:tcW w:w="6445" w:type="dxa"/>
          </w:tcPr>
          <w:p w14:paraId="60DC0FF6">
            <w:pPr>
              <w:pStyle w:val="8"/>
              <w:rPr>
                <w:sz w:val="18"/>
              </w:rPr>
            </w:pPr>
            <w:r>
              <w:rPr>
                <w:rFonts w:hint="eastAsia"/>
                <w:sz w:val="18"/>
              </w:rPr>
              <w:t>Thank you for your valuable comments. The English expression has been revised and refined to enhance clarity and readability.</w:t>
            </w:r>
          </w:p>
        </w:tc>
      </w:tr>
      <w:tr w14:paraId="093EE0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5352" w:type="dxa"/>
          </w:tcPr>
          <w:p w14:paraId="677B7A4B">
            <w:pPr>
              <w:pStyle w:val="8"/>
              <w:spacing w:before="1"/>
              <w:ind w:left="107"/>
              <w:rPr>
                <w:sz w:val="20"/>
              </w:rPr>
            </w:pPr>
            <w:r>
              <w:rPr>
                <w:b/>
                <w:sz w:val="20"/>
                <w:u w:val="single"/>
              </w:rPr>
              <w:t>Optional/General</w:t>
            </w:r>
            <w:r>
              <w:rPr>
                <w:b/>
                <w:spacing w:val="-11"/>
                <w:sz w:val="20"/>
              </w:rPr>
              <w:t xml:space="preserve"> </w:t>
            </w:r>
            <w:r>
              <w:rPr>
                <w:spacing w:val="-2"/>
                <w:sz w:val="20"/>
              </w:rPr>
              <w:t>comments</w:t>
            </w:r>
          </w:p>
        </w:tc>
        <w:tc>
          <w:tcPr>
            <w:tcW w:w="9356" w:type="dxa"/>
          </w:tcPr>
          <w:p w14:paraId="1FF3C01E">
            <w:pPr>
              <w:pStyle w:val="8"/>
              <w:numPr>
                <w:ilvl w:val="0"/>
                <w:numId w:val="3"/>
              </w:numPr>
              <w:tabs>
                <w:tab w:val="left" w:pos="826"/>
                <w:tab w:val="left" w:pos="828"/>
              </w:tabs>
              <w:spacing w:before="1"/>
              <w:ind w:right="183"/>
              <w:rPr>
                <w:i/>
                <w:sz w:val="20"/>
              </w:rPr>
            </w:pPr>
            <w:r>
              <w:rPr>
                <w:i/>
                <w:sz w:val="20"/>
              </w:rPr>
              <w:t>Some</w:t>
            </w:r>
            <w:r>
              <w:rPr>
                <w:i/>
                <w:spacing w:val="-3"/>
                <w:sz w:val="20"/>
              </w:rPr>
              <w:t xml:space="preserve"> </w:t>
            </w:r>
            <w:r>
              <w:rPr>
                <w:i/>
                <w:sz w:val="20"/>
              </w:rPr>
              <w:t>figures</w:t>
            </w:r>
            <w:r>
              <w:rPr>
                <w:i/>
                <w:spacing w:val="-4"/>
                <w:sz w:val="20"/>
              </w:rPr>
              <w:t xml:space="preserve"> </w:t>
            </w:r>
            <w:r>
              <w:rPr>
                <w:i/>
                <w:sz w:val="20"/>
              </w:rPr>
              <w:t>appear</w:t>
            </w:r>
            <w:r>
              <w:rPr>
                <w:i/>
                <w:spacing w:val="-4"/>
                <w:sz w:val="20"/>
              </w:rPr>
              <w:t xml:space="preserve"> </w:t>
            </w:r>
            <w:r>
              <w:rPr>
                <w:i/>
                <w:sz w:val="20"/>
              </w:rPr>
              <w:t>to</w:t>
            </w:r>
            <w:r>
              <w:rPr>
                <w:i/>
                <w:spacing w:val="-3"/>
                <w:sz w:val="20"/>
              </w:rPr>
              <w:t xml:space="preserve"> </w:t>
            </w:r>
            <w:r>
              <w:rPr>
                <w:i/>
                <w:sz w:val="20"/>
              </w:rPr>
              <w:t>be</w:t>
            </w:r>
            <w:r>
              <w:rPr>
                <w:i/>
                <w:spacing w:val="-3"/>
                <w:sz w:val="20"/>
              </w:rPr>
              <w:t xml:space="preserve"> </w:t>
            </w:r>
            <w:r>
              <w:rPr>
                <w:i/>
                <w:sz w:val="20"/>
              </w:rPr>
              <w:t>reproduced</w:t>
            </w:r>
            <w:r>
              <w:rPr>
                <w:i/>
                <w:spacing w:val="-3"/>
                <w:sz w:val="20"/>
              </w:rPr>
              <w:t xml:space="preserve"> </w:t>
            </w:r>
            <w:r>
              <w:rPr>
                <w:i/>
                <w:sz w:val="20"/>
              </w:rPr>
              <w:t>from</w:t>
            </w:r>
            <w:r>
              <w:rPr>
                <w:i/>
                <w:spacing w:val="-3"/>
                <w:sz w:val="20"/>
              </w:rPr>
              <w:t xml:space="preserve"> </w:t>
            </w:r>
            <w:r>
              <w:rPr>
                <w:i/>
                <w:sz w:val="20"/>
              </w:rPr>
              <w:t>individual</w:t>
            </w:r>
            <w:r>
              <w:rPr>
                <w:i/>
                <w:spacing w:val="-4"/>
                <w:sz w:val="20"/>
              </w:rPr>
              <w:t xml:space="preserve"> </w:t>
            </w:r>
            <w:r>
              <w:rPr>
                <w:i/>
                <w:sz w:val="20"/>
              </w:rPr>
              <w:t>studies;</w:t>
            </w:r>
            <w:r>
              <w:rPr>
                <w:i/>
                <w:spacing w:val="-3"/>
                <w:sz w:val="20"/>
              </w:rPr>
              <w:t xml:space="preserve"> </w:t>
            </w:r>
            <w:r>
              <w:rPr>
                <w:i/>
                <w:sz w:val="20"/>
              </w:rPr>
              <w:t>proper</w:t>
            </w:r>
            <w:r>
              <w:rPr>
                <w:i/>
                <w:spacing w:val="-4"/>
                <w:sz w:val="20"/>
              </w:rPr>
              <w:t xml:space="preserve"> </w:t>
            </w:r>
            <w:r>
              <w:rPr>
                <w:i/>
                <w:sz w:val="20"/>
              </w:rPr>
              <w:t>permissions</w:t>
            </w:r>
            <w:r>
              <w:rPr>
                <w:i/>
                <w:spacing w:val="-4"/>
                <w:sz w:val="20"/>
              </w:rPr>
              <w:t xml:space="preserve"> </w:t>
            </w:r>
            <w:r>
              <w:rPr>
                <w:i/>
                <w:sz w:val="20"/>
              </w:rPr>
              <w:t>and</w:t>
            </w:r>
            <w:r>
              <w:rPr>
                <w:i/>
                <w:spacing w:val="-3"/>
                <w:sz w:val="20"/>
              </w:rPr>
              <w:t xml:space="preserve"> </w:t>
            </w:r>
            <w:r>
              <w:rPr>
                <w:i/>
                <w:sz w:val="20"/>
              </w:rPr>
              <w:t>clearer</w:t>
            </w:r>
            <w:r>
              <w:rPr>
                <w:i/>
                <w:spacing w:val="-4"/>
                <w:sz w:val="20"/>
              </w:rPr>
              <w:t xml:space="preserve"> </w:t>
            </w:r>
            <w:r>
              <w:rPr>
                <w:i/>
                <w:sz w:val="20"/>
              </w:rPr>
              <w:t>captions should be ensured.</w:t>
            </w:r>
          </w:p>
          <w:p w14:paraId="36A10899">
            <w:pPr>
              <w:pStyle w:val="8"/>
              <w:numPr>
                <w:ilvl w:val="0"/>
                <w:numId w:val="3"/>
              </w:numPr>
              <w:tabs>
                <w:tab w:val="left" w:pos="826"/>
                <w:tab w:val="left" w:pos="828"/>
              </w:tabs>
              <w:ind w:right="537"/>
              <w:rPr>
                <w:i/>
                <w:sz w:val="20"/>
              </w:rPr>
            </w:pPr>
            <w:r>
              <w:rPr>
                <w:i/>
                <w:sz w:val="20"/>
              </w:rPr>
              <w:t>Figure</w:t>
            </w:r>
            <w:r>
              <w:rPr>
                <w:i/>
                <w:spacing w:val="-3"/>
                <w:sz w:val="20"/>
              </w:rPr>
              <w:t xml:space="preserve"> </w:t>
            </w:r>
            <w:r>
              <w:rPr>
                <w:i/>
                <w:sz w:val="20"/>
              </w:rPr>
              <w:t>8</w:t>
            </w:r>
            <w:r>
              <w:rPr>
                <w:i/>
                <w:spacing w:val="-1"/>
                <w:sz w:val="20"/>
              </w:rPr>
              <w:t xml:space="preserve"> </w:t>
            </w:r>
            <w:r>
              <w:rPr>
                <w:i/>
                <w:sz w:val="20"/>
              </w:rPr>
              <w:t>“Graphical</w:t>
            </w:r>
            <w:r>
              <w:rPr>
                <w:i/>
                <w:spacing w:val="-4"/>
                <w:sz w:val="20"/>
              </w:rPr>
              <w:t xml:space="preserve"> </w:t>
            </w:r>
            <w:r>
              <w:rPr>
                <w:i/>
                <w:sz w:val="20"/>
              </w:rPr>
              <w:t>user</w:t>
            </w:r>
            <w:r>
              <w:rPr>
                <w:i/>
                <w:spacing w:val="-4"/>
                <w:sz w:val="20"/>
              </w:rPr>
              <w:t xml:space="preserve"> </w:t>
            </w:r>
            <w:r>
              <w:rPr>
                <w:i/>
                <w:sz w:val="20"/>
              </w:rPr>
              <w:t>interface</w:t>
            </w:r>
            <w:r>
              <w:rPr>
                <w:i/>
                <w:spacing w:val="-3"/>
                <w:sz w:val="20"/>
              </w:rPr>
              <w:t xml:space="preserve"> </w:t>
            </w:r>
            <w:r>
              <w:rPr>
                <w:i/>
                <w:sz w:val="20"/>
              </w:rPr>
              <w:t>of</w:t>
            </w:r>
            <w:r>
              <w:rPr>
                <w:i/>
                <w:spacing w:val="-4"/>
                <w:sz w:val="20"/>
              </w:rPr>
              <w:t xml:space="preserve"> </w:t>
            </w:r>
            <w:r>
              <w:rPr>
                <w:i/>
                <w:sz w:val="20"/>
              </w:rPr>
              <w:t>the</w:t>
            </w:r>
            <w:r>
              <w:rPr>
                <w:i/>
                <w:spacing w:val="-3"/>
                <w:sz w:val="20"/>
              </w:rPr>
              <w:t xml:space="preserve"> </w:t>
            </w:r>
            <w:r>
              <w:rPr>
                <w:i/>
                <w:sz w:val="20"/>
              </w:rPr>
              <w:t>iMOO</w:t>
            </w:r>
            <w:r>
              <w:rPr>
                <w:i/>
                <w:spacing w:val="-4"/>
                <w:sz w:val="20"/>
              </w:rPr>
              <w:t xml:space="preserve"> </w:t>
            </w:r>
            <w:r>
              <w:rPr>
                <w:i/>
                <w:sz w:val="20"/>
              </w:rPr>
              <w:t>model”</w:t>
            </w:r>
            <w:r>
              <w:rPr>
                <w:i/>
                <w:spacing w:val="-3"/>
                <w:sz w:val="20"/>
              </w:rPr>
              <w:t xml:space="preserve"> </w:t>
            </w:r>
            <w:r>
              <w:rPr>
                <w:i/>
                <w:sz w:val="20"/>
              </w:rPr>
              <w:t>is</w:t>
            </w:r>
            <w:r>
              <w:rPr>
                <w:i/>
                <w:spacing w:val="-4"/>
                <w:sz w:val="20"/>
              </w:rPr>
              <w:t xml:space="preserve"> </w:t>
            </w:r>
            <w:r>
              <w:rPr>
                <w:i/>
                <w:sz w:val="20"/>
              </w:rPr>
              <w:t>not</w:t>
            </w:r>
            <w:r>
              <w:rPr>
                <w:i/>
                <w:spacing w:val="-4"/>
                <w:sz w:val="20"/>
              </w:rPr>
              <w:t xml:space="preserve"> </w:t>
            </w:r>
            <w:r>
              <w:rPr>
                <w:i/>
                <w:sz w:val="20"/>
              </w:rPr>
              <w:t>clearly</w:t>
            </w:r>
            <w:r>
              <w:rPr>
                <w:i/>
                <w:spacing w:val="-3"/>
                <w:sz w:val="20"/>
              </w:rPr>
              <w:t xml:space="preserve"> </w:t>
            </w:r>
            <w:r>
              <w:rPr>
                <w:i/>
                <w:sz w:val="20"/>
              </w:rPr>
              <w:t>presented;</w:t>
            </w:r>
            <w:r>
              <w:rPr>
                <w:i/>
                <w:spacing w:val="-3"/>
                <w:sz w:val="20"/>
              </w:rPr>
              <w:t xml:space="preserve"> </w:t>
            </w:r>
            <w:r>
              <w:rPr>
                <w:i/>
                <w:sz w:val="20"/>
              </w:rPr>
              <w:t>its</w:t>
            </w:r>
            <w:r>
              <w:rPr>
                <w:i/>
                <w:spacing w:val="-4"/>
                <w:sz w:val="20"/>
              </w:rPr>
              <w:t xml:space="preserve"> </w:t>
            </w:r>
            <w:r>
              <w:rPr>
                <w:i/>
                <w:sz w:val="20"/>
              </w:rPr>
              <w:t>resolution</w:t>
            </w:r>
            <w:r>
              <w:rPr>
                <w:i/>
                <w:spacing w:val="-2"/>
                <w:sz w:val="20"/>
              </w:rPr>
              <w:t xml:space="preserve"> </w:t>
            </w:r>
            <w:r>
              <w:rPr>
                <w:i/>
                <w:sz w:val="20"/>
              </w:rPr>
              <w:t>and readability should be improved to enhance its graphical quality.</w:t>
            </w:r>
          </w:p>
        </w:tc>
        <w:tc>
          <w:tcPr>
            <w:tcW w:w="6445" w:type="dxa"/>
          </w:tcPr>
          <w:p w14:paraId="5A2ED6B0">
            <w:pPr>
              <w:pStyle w:val="8"/>
              <w:rPr>
                <w:sz w:val="18"/>
              </w:rPr>
            </w:pPr>
            <w:r>
              <w:rPr>
                <w:rFonts w:hint="eastAsia"/>
                <w:sz w:val="18"/>
              </w:rPr>
              <w:t>Thank you for your valuable comments. Citations have been added to clarify the referenced data. The clarity of Figure 8, "Graphical user interface of the iMOO model," has been improved to enhance the graphic quality.</w:t>
            </w:r>
          </w:p>
        </w:tc>
      </w:tr>
    </w:tbl>
    <w:p w14:paraId="6AFDE07E">
      <w:pPr>
        <w:pStyle w:val="8"/>
        <w:rPr>
          <w:sz w:val="18"/>
        </w:rPr>
        <w:sectPr>
          <w:headerReference r:id="rId3" w:type="default"/>
          <w:footerReference r:id="rId4" w:type="default"/>
          <w:pgSz w:w="23820" w:h="16840" w:orient="landscape"/>
          <w:pgMar w:top="2000" w:right="0" w:bottom="880" w:left="1275" w:header="1285" w:footer="694" w:gutter="0"/>
          <w:cols w:space="720" w:num="1"/>
        </w:sectPr>
      </w:pPr>
    </w:p>
    <w:p w14:paraId="65292478">
      <w:pPr>
        <w:spacing w:before="56" w:after="1"/>
        <w:rPr>
          <w:sz w:val="20"/>
        </w:rPr>
      </w:pPr>
    </w:p>
    <w:tbl>
      <w:tblPr>
        <w:tblStyle w:val="4"/>
        <w:tblW w:w="0" w:type="auto"/>
        <w:tblInd w:w="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31"/>
        <w:gridCol w:w="8643"/>
        <w:gridCol w:w="5678"/>
      </w:tblGrid>
      <w:tr w14:paraId="79D07F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21152" w:type="dxa"/>
            <w:gridSpan w:val="3"/>
            <w:tcBorders>
              <w:top w:val="nil"/>
              <w:left w:val="nil"/>
              <w:right w:val="nil"/>
            </w:tcBorders>
          </w:tcPr>
          <w:p w14:paraId="3C4BEB56">
            <w:pPr>
              <w:pStyle w:val="8"/>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14:paraId="770D9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trPr>
        <w:tc>
          <w:tcPr>
            <w:tcW w:w="6831" w:type="dxa"/>
          </w:tcPr>
          <w:p w14:paraId="7D8C6938">
            <w:pPr>
              <w:pStyle w:val="8"/>
              <w:rPr>
                <w:sz w:val="18"/>
              </w:rPr>
            </w:pPr>
          </w:p>
        </w:tc>
        <w:tc>
          <w:tcPr>
            <w:tcW w:w="8643" w:type="dxa"/>
          </w:tcPr>
          <w:p w14:paraId="02C2266F">
            <w:pPr>
              <w:pStyle w:val="8"/>
              <w:ind w:left="108"/>
              <w:rPr>
                <w:b/>
                <w:sz w:val="20"/>
              </w:rPr>
            </w:pPr>
            <w:r>
              <w:rPr>
                <w:b/>
                <w:sz w:val="20"/>
              </w:rPr>
              <w:t>Reviewer’s</w:t>
            </w:r>
            <w:r>
              <w:rPr>
                <w:b/>
                <w:spacing w:val="-9"/>
                <w:sz w:val="20"/>
              </w:rPr>
              <w:t xml:space="preserve"> </w:t>
            </w:r>
            <w:r>
              <w:rPr>
                <w:b/>
                <w:spacing w:val="-2"/>
                <w:sz w:val="20"/>
              </w:rPr>
              <w:t>comment</w:t>
            </w:r>
          </w:p>
        </w:tc>
        <w:tc>
          <w:tcPr>
            <w:tcW w:w="5678" w:type="dxa"/>
          </w:tcPr>
          <w:p w14:paraId="388C221A">
            <w:pPr>
              <w:pStyle w:val="8"/>
              <w:spacing w:line="254" w:lineRule="auto"/>
              <w:ind w:left="5" w:right="74"/>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14:paraId="7FE2A9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1" w:hRule="atLeast"/>
        </w:trPr>
        <w:tc>
          <w:tcPr>
            <w:tcW w:w="6831" w:type="dxa"/>
          </w:tcPr>
          <w:p w14:paraId="31007C9C">
            <w:pPr>
              <w:pStyle w:val="8"/>
              <w:rPr>
                <w:sz w:val="20"/>
              </w:rPr>
            </w:pPr>
          </w:p>
          <w:p w14:paraId="7526F0C7">
            <w:pPr>
              <w:pStyle w:val="8"/>
              <w:ind w:left="107"/>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5"/>
                <w:sz w:val="20"/>
              </w:rPr>
              <w:t xml:space="preserve"> </w:t>
            </w:r>
            <w:r>
              <w:rPr>
                <w:b/>
                <w:sz w:val="20"/>
              </w:rPr>
              <w:t>in</w:t>
            </w:r>
            <w:r>
              <w:rPr>
                <w:b/>
                <w:spacing w:val="-4"/>
                <w:sz w:val="20"/>
              </w:rPr>
              <w:t xml:space="preserve"> </w:t>
            </w:r>
            <w:r>
              <w:rPr>
                <w:b/>
                <w:sz w:val="20"/>
              </w:rPr>
              <w:t>this</w:t>
            </w:r>
            <w:r>
              <w:rPr>
                <w:b/>
                <w:spacing w:val="-4"/>
                <w:sz w:val="20"/>
              </w:rPr>
              <w:t xml:space="preserve"> </w:t>
            </w:r>
            <w:r>
              <w:rPr>
                <w:b/>
                <w:spacing w:val="-2"/>
                <w:sz w:val="20"/>
              </w:rPr>
              <w:t>manuscript?</w:t>
            </w:r>
          </w:p>
        </w:tc>
        <w:tc>
          <w:tcPr>
            <w:tcW w:w="8643" w:type="dxa"/>
          </w:tcPr>
          <w:p w14:paraId="10CA5C3B">
            <w:pPr>
              <w:pStyle w:val="8"/>
              <w:spacing w:before="115"/>
              <w:ind w:left="108"/>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r>
              <w:rPr>
                <w:i/>
                <w:sz w:val="20"/>
                <w:u w:val="single"/>
              </w:rPr>
              <w:t>Kindly</w:t>
            </w:r>
            <w:r>
              <w:rPr>
                <w:i/>
                <w:spacing w:val="-3"/>
                <w:sz w:val="20"/>
                <w:u w:val="single"/>
              </w:rPr>
              <w:t xml:space="preserve"> </w:t>
            </w:r>
            <w:r>
              <w:rPr>
                <w:i/>
                <w:sz w:val="20"/>
                <w:u w:val="single"/>
              </w:rPr>
              <w:t>please</w:t>
            </w:r>
            <w:r>
              <w:rPr>
                <w:i/>
                <w:spacing w:val="-4"/>
                <w:sz w:val="20"/>
                <w:u w:val="single"/>
              </w:rPr>
              <w:t xml:space="preserve"> </w:t>
            </w:r>
            <w:r>
              <w:rPr>
                <w:i/>
                <w:sz w:val="20"/>
                <w:u w:val="single"/>
              </w:rPr>
              <w:t>write</w:t>
            </w:r>
            <w:r>
              <w:rPr>
                <w:i/>
                <w:spacing w:val="-3"/>
                <w:sz w:val="20"/>
                <w:u w:val="single"/>
              </w:rPr>
              <w:t xml:space="preserve"> </w:t>
            </w:r>
            <w:r>
              <w:rPr>
                <w:i/>
                <w:sz w:val="20"/>
                <w:u w:val="single"/>
              </w:rPr>
              <w:t>down</w:t>
            </w:r>
            <w:r>
              <w:rPr>
                <w:i/>
                <w:spacing w:val="-3"/>
                <w:sz w:val="20"/>
                <w:u w:val="single"/>
              </w:rPr>
              <w:t xml:space="preserve"> </w:t>
            </w:r>
            <w:r>
              <w:rPr>
                <w:i/>
                <w:sz w:val="20"/>
                <w:u w:val="single"/>
              </w:rPr>
              <w:t>the</w:t>
            </w:r>
            <w:r>
              <w:rPr>
                <w:i/>
                <w:spacing w:val="-4"/>
                <w:sz w:val="20"/>
                <w:u w:val="single"/>
              </w:rPr>
              <w:t xml:space="preserve"> </w:t>
            </w:r>
            <w:r>
              <w:rPr>
                <w:i/>
                <w:sz w:val="20"/>
                <w:u w:val="single"/>
              </w:rPr>
              <w:t>ethical</w:t>
            </w:r>
            <w:r>
              <w:rPr>
                <w:i/>
                <w:spacing w:val="-4"/>
                <w:sz w:val="20"/>
                <w:u w:val="single"/>
              </w:rPr>
              <w:t xml:space="preserve"> </w:t>
            </w:r>
            <w:r>
              <w:rPr>
                <w:i/>
                <w:sz w:val="20"/>
                <w:u w:val="single"/>
              </w:rPr>
              <w:t>issues</w:t>
            </w:r>
            <w:r>
              <w:rPr>
                <w:i/>
                <w:spacing w:val="-5"/>
                <w:sz w:val="20"/>
                <w:u w:val="single"/>
              </w:rPr>
              <w:t xml:space="preserve"> </w:t>
            </w:r>
            <w:r>
              <w:rPr>
                <w:i/>
                <w:sz w:val="20"/>
                <w:u w:val="single"/>
              </w:rPr>
              <w:t>here</w:t>
            </w:r>
            <w:r>
              <w:rPr>
                <w:i/>
                <w:spacing w:val="-3"/>
                <w:sz w:val="20"/>
                <w:u w:val="single"/>
              </w:rPr>
              <w:t xml:space="preserve"> </w:t>
            </w:r>
            <w:r>
              <w:rPr>
                <w:i/>
                <w:sz w:val="20"/>
                <w:u w:val="single"/>
              </w:rPr>
              <w:t>in</w:t>
            </w:r>
            <w:r>
              <w:rPr>
                <w:i/>
                <w:spacing w:val="2"/>
                <w:sz w:val="20"/>
                <w:u w:val="single"/>
              </w:rPr>
              <w:t xml:space="preserve"> </w:t>
            </w:r>
            <w:r>
              <w:rPr>
                <w:i/>
                <w:spacing w:val="-2"/>
                <w:sz w:val="20"/>
                <w:u w:val="single"/>
              </w:rPr>
              <w:t>detail)</w:t>
            </w:r>
          </w:p>
          <w:p w14:paraId="4DF911AD">
            <w:pPr>
              <w:pStyle w:val="8"/>
              <w:spacing w:before="1"/>
              <w:rPr>
                <w:sz w:val="20"/>
              </w:rPr>
            </w:pPr>
          </w:p>
          <w:p w14:paraId="5CA418E4">
            <w:pPr>
              <w:pStyle w:val="8"/>
              <w:ind w:left="108"/>
              <w:rPr>
                <w:sz w:val="20"/>
              </w:rPr>
            </w:pPr>
            <w:r>
              <w:rPr>
                <w:spacing w:val="-5"/>
                <w:sz w:val="20"/>
              </w:rPr>
              <w:t>NO</w:t>
            </w:r>
          </w:p>
        </w:tc>
        <w:tc>
          <w:tcPr>
            <w:tcW w:w="5678" w:type="dxa"/>
          </w:tcPr>
          <w:p w14:paraId="78D7E1E9">
            <w:pPr>
              <w:rPr>
                <w:rFonts w:hint="eastAsia" w:ascii="Times New Roman" w:hAnsi="Times New Roman" w:eastAsia="Times New Roman" w:cs="Times New Roman"/>
                <w:sz w:val="18"/>
                <w:szCs w:val="22"/>
                <w:lang w:val="en-GB" w:eastAsia="en-US" w:bidi="ar-SA"/>
              </w:rPr>
            </w:pPr>
            <w:r>
              <w:rPr>
                <w:rFonts w:hint="eastAsia" w:ascii="Times New Roman" w:hAnsi="Times New Roman" w:eastAsia="Times New Roman" w:cs="Times New Roman"/>
                <w:sz w:val="18"/>
                <w:szCs w:val="22"/>
                <w:lang w:val="en-GB" w:eastAsia="en-US" w:bidi="ar-SA"/>
              </w:rPr>
              <w:t>Thank you for your insightful comments.</w:t>
            </w:r>
          </w:p>
          <w:p w14:paraId="470FF0C9">
            <w:pPr>
              <w:pStyle w:val="8"/>
              <w:rPr>
                <w:sz w:val="18"/>
              </w:rPr>
            </w:pPr>
            <w:bookmarkStart w:id="0" w:name="_GoBack"/>
            <w:bookmarkEnd w:id="0"/>
          </w:p>
        </w:tc>
      </w:tr>
    </w:tbl>
    <w:p w14:paraId="515CF17D"/>
    <w:sectPr>
      <w:pgSz w:w="23820" w:h="16840" w:orient="landscape"/>
      <w:pgMar w:top="2000" w:right="0" w:bottom="880" w:left="1275" w:header="1285" w:footer="69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Arial MT">
    <w:altName w:val="Arial"/>
    <w:panose1 w:val="00000000000000000000"/>
    <w:charset w:val="01"/>
    <w:family w:val="swiss"/>
    <w:pitch w:val="default"/>
    <w:sig w:usb0="00000000" w:usb1="00000000" w:usb2="00000000" w:usb3="00000000" w:csb0="00000000" w:csb1="00000000"/>
  </w:font>
  <w:font w:name="Arial Unicode MS">
    <w:altName w:val="Arial"/>
    <w:panose1 w:val="020B06040202020202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27007">
    <w:pPr>
      <w:pStyle w:val="2"/>
      <w:spacing w:line="14" w:lineRule="auto"/>
      <w:rPr>
        <w:b w:val="0"/>
      </w:rPr>
    </w:pPr>
    <w:r>
      <w:rPr>
        <w:b w:val="0"/>
      </w:rPr>
      <mc:AlternateContent>
        <mc:Choice Requires="wps">
          <w:drawing>
            <wp:anchor distT="0" distB="0" distL="0" distR="0" simplePos="0" relativeHeight="251660288" behindDoc="1" locked="0" layoutInCell="1" allowOverlap="1">
              <wp:simplePos x="0" y="0"/>
              <wp:positionH relativeFrom="page">
                <wp:posOffset>901700</wp:posOffset>
              </wp:positionH>
              <wp:positionV relativeFrom="page">
                <wp:posOffset>10111105</wp:posOffset>
              </wp:positionV>
              <wp:extent cx="662940" cy="139065"/>
              <wp:effectExtent l="0" t="0" r="0" b="0"/>
              <wp:wrapNone/>
              <wp:docPr id="2" name="Textbox 2"/>
              <wp:cNvGraphicFramePr/>
              <a:graphic xmlns:a="http://schemas.openxmlformats.org/drawingml/2006/main">
                <a:graphicData uri="http://schemas.microsoft.com/office/word/2010/wordprocessingShape">
                  <wps:wsp>
                    <wps:cNvSpPr txBox="1"/>
                    <wps:spPr>
                      <a:xfrm>
                        <a:off x="0" y="0"/>
                        <a:ext cx="662940" cy="139065"/>
                      </a:xfrm>
                      <a:prstGeom prst="rect">
                        <a:avLst/>
                      </a:prstGeom>
                    </wps:spPr>
                    <wps:txbx>
                      <w:txbxContent>
                        <w:p w14:paraId="4F1C56D4">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 id="Textbox 2" o:spid="_x0000_s1026" o:spt="202" type="#_x0000_t202" style="position:absolute;left:0pt;margin-left:71pt;margin-top:796.15pt;height:10.95pt;width:52.2pt;mso-position-horizontal-relative:page;mso-position-vertical-relative:page;z-index:-251656192;mso-width-relative:page;mso-height-relative:page;" filled="f" stroked="f" coordsize="21600,21600" o:gfxdata="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IJT&#10;P5zYAAAADQEAAA8AAAAAAAAAAQAgAAAAIgAAAGRycy9kb3ducmV2LnhtbFBLAQIUABQAAAAIAIdO&#10;4kArevSHsQEAAHMDAAAOAAAAAAAAAAEAIAAAACcBAABkcnMvZTJvRG9jLnhtbFBLBQYAAAAABgAG&#10;AFkBAABKBQAAAAA=&#10;">
              <v:fill on="f" focussize="0,0"/>
              <v:stroke on="f"/>
              <v:imagedata o:title=""/>
              <o:lock v:ext="edit" aspectratio="f"/>
              <v:textbox inset="0mm,0mm,0mm,0mm">
                <w:txbxContent>
                  <w:p w14:paraId="4F1C56D4">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v:shape>
          </w:pict>
        </mc:Fallback>
      </mc:AlternateContent>
    </w:r>
    <w:r>
      <w:rPr>
        <w:b w:val="0"/>
      </w:rPr>
      <mc:AlternateContent>
        <mc:Choice Requires="wps">
          <w:drawing>
            <wp:anchor distT="0" distB="0" distL="0" distR="0" simplePos="0" relativeHeight="251660288" behindDoc="1" locked="0" layoutInCell="1" allowOverlap="1">
              <wp:simplePos x="0" y="0"/>
              <wp:positionH relativeFrom="page">
                <wp:posOffset>2640330</wp:posOffset>
              </wp:positionH>
              <wp:positionV relativeFrom="page">
                <wp:posOffset>10111105</wp:posOffset>
              </wp:positionV>
              <wp:extent cx="707390" cy="139065"/>
              <wp:effectExtent l="0" t="0" r="0" b="0"/>
              <wp:wrapNone/>
              <wp:docPr id="3" name="Textbox 3"/>
              <wp:cNvGraphicFramePr/>
              <a:graphic xmlns:a="http://schemas.openxmlformats.org/drawingml/2006/main">
                <a:graphicData uri="http://schemas.microsoft.com/office/word/2010/wordprocessingShape">
                  <wps:wsp>
                    <wps:cNvSpPr txBox="1"/>
                    <wps:spPr>
                      <a:xfrm>
                        <a:off x="0" y="0"/>
                        <a:ext cx="707390" cy="139065"/>
                      </a:xfrm>
                      <a:prstGeom prst="rect">
                        <a:avLst/>
                      </a:prstGeom>
                    </wps:spPr>
                    <wps:txbx>
                      <w:txbxContent>
                        <w:p w14:paraId="68AF9935">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6" o:spt="202" type="#_x0000_t202" style="position:absolute;left:0pt;margin-left:207.9pt;margin-top:796.15pt;height:10.95pt;width:55.7pt;mso-position-horizontal-relative:page;mso-position-vertical-relative:page;z-index:-251656192;mso-width-relative:page;mso-height-relative:page;" filled="f" stroked="f" coordsize="21600,21600" o:gfxdata="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keQuLtsAAAANAQAADwAAAAAAAAABACAAAAAiAAAAZHJzL2Rvd25yZXYueG1sUEsBAhQAFAAAAAgA&#10;h07iQHrQwYWwAQAAcwMAAA4AAAAAAAAAAQAgAAAAKgEAAGRycy9lMm9Eb2MueG1sUEsFBgAAAAAG&#10;AAYAWQEAAEwFAAAAAA==&#10;">
              <v:fill on="f" focussize="0,0"/>
              <v:stroke on="f"/>
              <v:imagedata o:title=""/>
              <o:lock v:ext="edit" aspectratio="f"/>
              <v:textbox inset="0mm,0mm,0mm,0mm">
                <w:txbxContent>
                  <w:p w14:paraId="68AF9935">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v:shape>
          </w:pict>
        </mc:Fallback>
      </mc:AlternateContent>
    </w:r>
    <w:r>
      <w:rPr>
        <w:b w:val="0"/>
      </w:rPr>
      <mc:AlternateContent>
        <mc:Choice Requires="wps">
          <w:drawing>
            <wp:anchor distT="0" distB="0" distL="0" distR="0" simplePos="0" relativeHeight="251661312" behindDoc="1" locked="0" layoutInCell="1" allowOverlap="1">
              <wp:simplePos x="0" y="0"/>
              <wp:positionH relativeFrom="page">
                <wp:posOffset>4415790</wp:posOffset>
              </wp:positionH>
              <wp:positionV relativeFrom="page">
                <wp:posOffset>10111105</wp:posOffset>
              </wp:positionV>
              <wp:extent cx="861060" cy="139065"/>
              <wp:effectExtent l="0" t="0" r="0" b="0"/>
              <wp:wrapNone/>
              <wp:docPr id="4" name="Textbox 4"/>
              <wp:cNvGraphicFramePr/>
              <a:graphic xmlns:a="http://schemas.openxmlformats.org/drawingml/2006/main">
                <a:graphicData uri="http://schemas.microsoft.com/office/word/2010/wordprocessingShape">
                  <wps:wsp>
                    <wps:cNvSpPr txBox="1"/>
                    <wps:spPr>
                      <a:xfrm>
                        <a:off x="0" y="0"/>
                        <a:ext cx="861060" cy="139065"/>
                      </a:xfrm>
                      <a:prstGeom prst="rect">
                        <a:avLst/>
                      </a:prstGeom>
                    </wps:spPr>
                    <wps:txbx>
                      <w:txbxContent>
                        <w:p w14:paraId="0945C3D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6" o:spt="202" type="#_x0000_t202" style="position:absolute;left:0pt;margin-left:347.7pt;margin-top:796.15pt;height:10.95pt;width:67.8pt;mso-position-horizontal-relative:page;mso-position-vertical-relative:page;z-index:-251655168;mso-width-relative:page;mso-height-relative:page;" filled="f" stroked="f" coordsize="21600,21600" o:gfxdata="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FQ3W3nbAAAADQEAAA8AAAAAAAAAAQAgAAAAIgAAAGRycy9kb3ducmV2LnhtbFBLAQIUABQAAAAI&#10;AIdO4kBW2o9ssQEAAHMDAAAOAAAAAAAAAAEAIAAAACoBAABkcnMvZTJvRG9jLnhtbFBLBQYAAAAA&#10;BgAGAFkBAABNBQAAAAA=&#10;">
              <v:fill on="f" focussize="0,0"/>
              <v:stroke on="f"/>
              <v:imagedata o:title=""/>
              <o:lock v:ext="edit" aspectratio="f"/>
              <v:textbox inset="0mm,0mm,0mm,0mm">
                <w:txbxContent>
                  <w:p w14:paraId="0945C3D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v:shape>
          </w:pict>
        </mc:Fallback>
      </mc:AlternateContent>
    </w:r>
    <w:r>
      <w:rPr>
        <w:b w:val="0"/>
      </w:rPr>
      <mc:AlternateContent>
        <mc:Choice Requires="wps">
          <w:drawing>
            <wp:anchor distT="0" distB="0" distL="0" distR="0" simplePos="0" relativeHeight="251661312" behindDoc="1" locked="0" layoutInCell="1" allowOverlap="1">
              <wp:simplePos x="0" y="0"/>
              <wp:positionH relativeFrom="page">
                <wp:posOffset>6845300</wp:posOffset>
              </wp:positionH>
              <wp:positionV relativeFrom="page">
                <wp:posOffset>10111105</wp:posOffset>
              </wp:positionV>
              <wp:extent cx="1021715" cy="139065"/>
              <wp:effectExtent l="0" t="0" r="0" b="0"/>
              <wp:wrapNone/>
              <wp:docPr id="5" name="Textbox 5"/>
              <wp:cNvGraphicFramePr/>
              <a:graphic xmlns:a="http://schemas.openxmlformats.org/drawingml/2006/main">
                <a:graphicData uri="http://schemas.microsoft.com/office/word/2010/wordprocessingShape">
                  <wps:wsp>
                    <wps:cNvSpPr txBox="1"/>
                    <wps:spPr>
                      <a:xfrm>
                        <a:off x="0" y="0"/>
                        <a:ext cx="1021715" cy="139065"/>
                      </a:xfrm>
                      <a:prstGeom prst="rect">
                        <a:avLst/>
                      </a:prstGeom>
                    </wps:spPr>
                    <wps:txbx>
                      <w:txbxContent>
                        <w:p w14:paraId="09278CD0">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26" o:spt="202" type="#_x0000_t202" style="position:absolute;left:0pt;margin-left:539pt;margin-top:796.15pt;height:10.95pt;width:80.45pt;mso-position-horizontal-relative:page;mso-position-vertical-relative:page;z-index:-251655168;mso-width-relative:page;mso-height-relative:page;" filled="f" stroked="f" coordsize="21600,21600" o:gfxdata="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Nbmlv3AAAAA8BAAAPAAAAAAAAAAEAIAAAACIAAABkcnMvZG93bnJldi54bWxQSwECFAAUAAAA&#10;CACHTuJA0ReMcbEBAAB0AwAADgAAAAAAAAABACAAAAArAQAAZHJzL2Uyb0RvYy54bWxQSwUGAAAA&#10;AAYABgBZAQAATgUAAAAA&#10;">
              <v:fill on="f" focussize="0,0"/>
              <v:stroke on="f"/>
              <v:imagedata o:title=""/>
              <o:lock v:ext="edit" aspectratio="f"/>
              <v:textbox inset="0mm,0mm,0mm,0mm">
                <w:txbxContent>
                  <w:p w14:paraId="09278CD0">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E5EF7">
    <w:pPr>
      <w:pStyle w:val="2"/>
      <w:spacing w:line="14" w:lineRule="auto"/>
      <w:rPr>
        <w:b w:val="0"/>
      </w:rPr>
    </w:pPr>
    <w:r>
      <w:rPr>
        <w:b w:val="0"/>
      </w:rPr>
      <mc:AlternateContent>
        <mc:Choice Requires="wps">
          <w:drawing>
            <wp:anchor distT="0" distB="0" distL="0" distR="0" simplePos="0" relativeHeight="251659264" behindDoc="1" locked="0" layoutInCell="1" allowOverlap="1">
              <wp:simplePos x="0" y="0"/>
              <wp:positionH relativeFrom="page">
                <wp:posOffset>901700</wp:posOffset>
              </wp:positionH>
              <wp:positionV relativeFrom="page">
                <wp:posOffset>803275</wp:posOffset>
              </wp:positionV>
              <wp:extent cx="1102995" cy="196215"/>
              <wp:effectExtent l="0" t="0" r="0" b="0"/>
              <wp:wrapNone/>
              <wp:docPr id="1" name="Textbox 1"/>
              <wp:cNvGraphicFramePr/>
              <a:graphic xmlns:a="http://schemas.openxmlformats.org/drawingml/2006/main">
                <a:graphicData uri="http://schemas.microsoft.com/office/word/2010/wordprocessingShape">
                  <wps:wsp>
                    <wps:cNvSpPr txBox="1"/>
                    <wps:spPr>
                      <a:xfrm>
                        <a:off x="0" y="0"/>
                        <a:ext cx="1102995" cy="196215"/>
                      </a:xfrm>
                      <a:prstGeom prst="rect">
                        <a:avLst/>
                      </a:prstGeom>
                    </wps:spPr>
                    <wps:txbx>
                      <w:txbxContent>
                        <w:p w14:paraId="5ED6E547">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 id="Textbox 1" o:spid="_x0000_s1026" o:spt="202" type="#_x0000_t202" style="position:absolute;left:0pt;margin-left:71pt;margin-top:63.25pt;height:15.45pt;width:86.85pt;mso-position-horizontal-relative:page;mso-position-vertical-relative:page;z-index:-251657216;mso-width-relative:page;mso-height-relative:page;" filled="f" stroked="f" coordsize="21600,21600" o:gfxdata="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D&#10;p3F02gAAAAsBAAAPAAAAAAAAAAEAIAAAACIAAABkcnMvZG93bnJldi54bWxQSwECFAAUAAAACACH&#10;TuJAQ6RLMLABAAB0AwAADgAAAAAAAAABACAAAAApAQAAZHJzL2Uyb0RvYy54bWxQSwUGAAAAAAYA&#10;BgBZAQAASwUAAAAA&#10;">
              <v:fill on="f" focussize="0,0"/>
              <v:stroke on="f"/>
              <v:imagedata o:title=""/>
              <o:lock v:ext="edit" aspectratio="f"/>
              <v:textbox inset="0mm,0mm,0mm,0mm">
                <w:txbxContent>
                  <w:p w14:paraId="5ED6E547">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9F07A6"/>
    <w:multiLevelType w:val="multilevel"/>
    <w:tmpl w:val="379F07A6"/>
    <w:lvl w:ilvl="0" w:tentative="0">
      <w:start w:val="1"/>
      <w:numFmt w:val="decimal"/>
      <w:lvlText w:val="%1."/>
      <w:lvlJc w:val="left"/>
      <w:pPr>
        <w:ind w:left="828" w:hanging="260"/>
        <w:jc w:val="left"/>
      </w:pPr>
      <w:rPr>
        <w:rFonts w:hint="default" w:ascii="Times New Roman" w:hAnsi="Times New Roman" w:eastAsia="Times New Roman" w:cs="Times New Roman"/>
        <w:b w:val="0"/>
        <w:bCs w:val="0"/>
        <w:i/>
        <w:iCs/>
        <w:spacing w:val="0"/>
        <w:w w:val="99"/>
        <w:sz w:val="20"/>
        <w:szCs w:val="20"/>
        <w:lang w:val="en-US" w:eastAsia="en-US" w:bidi="ar-SA"/>
      </w:rPr>
    </w:lvl>
    <w:lvl w:ilvl="1" w:tentative="0">
      <w:start w:val="0"/>
      <w:numFmt w:val="bullet"/>
      <w:lvlText w:val="•"/>
      <w:lvlJc w:val="left"/>
      <w:pPr>
        <w:ind w:left="1672" w:hanging="260"/>
      </w:pPr>
      <w:rPr>
        <w:rFonts w:hint="default"/>
        <w:lang w:val="en-US" w:eastAsia="en-US" w:bidi="ar-SA"/>
      </w:rPr>
    </w:lvl>
    <w:lvl w:ilvl="2" w:tentative="0">
      <w:start w:val="0"/>
      <w:numFmt w:val="bullet"/>
      <w:lvlText w:val="•"/>
      <w:lvlJc w:val="left"/>
      <w:pPr>
        <w:ind w:left="2525" w:hanging="260"/>
      </w:pPr>
      <w:rPr>
        <w:rFonts w:hint="default"/>
        <w:lang w:val="en-US" w:eastAsia="en-US" w:bidi="ar-SA"/>
      </w:rPr>
    </w:lvl>
    <w:lvl w:ilvl="3" w:tentative="0">
      <w:start w:val="0"/>
      <w:numFmt w:val="bullet"/>
      <w:lvlText w:val="•"/>
      <w:lvlJc w:val="left"/>
      <w:pPr>
        <w:ind w:left="3377" w:hanging="260"/>
      </w:pPr>
      <w:rPr>
        <w:rFonts w:hint="default"/>
        <w:lang w:val="en-US" w:eastAsia="en-US" w:bidi="ar-SA"/>
      </w:rPr>
    </w:lvl>
    <w:lvl w:ilvl="4" w:tentative="0">
      <w:start w:val="0"/>
      <w:numFmt w:val="bullet"/>
      <w:lvlText w:val="•"/>
      <w:lvlJc w:val="left"/>
      <w:pPr>
        <w:ind w:left="4230" w:hanging="260"/>
      </w:pPr>
      <w:rPr>
        <w:rFonts w:hint="default"/>
        <w:lang w:val="en-US" w:eastAsia="en-US" w:bidi="ar-SA"/>
      </w:rPr>
    </w:lvl>
    <w:lvl w:ilvl="5" w:tentative="0">
      <w:start w:val="0"/>
      <w:numFmt w:val="bullet"/>
      <w:lvlText w:val="•"/>
      <w:lvlJc w:val="left"/>
      <w:pPr>
        <w:ind w:left="5083" w:hanging="260"/>
      </w:pPr>
      <w:rPr>
        <w:rFonts w:hint="default"/>
        <w:lang w:val="en-US" w:eastAsia="en-US" w:bidi="ar-SA"/>
      </w:rPr>
    </w:lvl>
    <w:lvl w:ilvl="6" w:tentative="0">
      <w:start w:val="0"/>
      <w:numFmt w:val="bullet"/>
      <w:lvlText w:val="•"/>
      <w:lvlJc w:val="left"/>
      <w:pPr>
        <w:ind w:left="5935" w:hanging="260"/>
      </w:pPr>
      <w:rPr>
        <w:rFonts w:hint="default"/>
        <w:lang w:val="en-US" w:eastAsia="en-US" w:bidi="ar-SA"/>
      </w:rPr>
    </w:lvl>
    <w:lvl w:ilvl="7" w:tentative="0">
      <w:start w:val="0"/>
      <w:numFmt w:val="bullet"/>
      <w:lvlText w:val="•"/>
      <w:lvlJc w:val="left"/>
      <w:pPr>
        <w:ind w:left="6788" w:hanging="260"/>
      </w:pPr>
      <w:rPr>
        <w:rFonts w:hint="default"/>
        <w:lang w:val="en-US" w:eastAsia="en-US" w:bidi="ar-SA"/>
      </w:rPr>
    </w:lvl>
    <w:lvl w:ilvl="8" w:tentative="0">
      <w:start w:val="0"/>
      <w:numFmt w:val="bullet"/>
      <w:lvlText w:val="•"/>
      <w:lvlJc w:val="left"/>
      <w:pPr>
        <w:ind w:left="7640" w:hanging="260"/>
      </w:pPr>
      <w:rPr>
        <w:rFonts w:hint="default"/>
        <w:lang w:val="en-US" w:eastAsia="en-US" w:bidi="ar-SA"/>
      </w:rPr>
    </w:lvl>
  </w:abstractNum>
  <w:abstractNum w:abstractNumId="1">
    <w:nsid w:val="38EA3574"/>
    <w:multiLevelType w:val="multilevel"/>
    <w:tmpl w:val="38EA3574"/>
    <w:lvl w:ilvl="0" w:tentative="0">
      <w:start w:val="1"/>
      <w:numFmt w:val="decimal"/>
      <w:lvlText w:val="%1."/>
      <w:lvlJc w:val="left"/>
      <w:pPr>
        <w:ind w:left="648" w:hanging="180"/>
        <w:jc w:val="left"/>
      </w:pPr>
      <w:rPr>
        <w:rFonts w:hint="default" w:ascii="Times New Roman" w:hAnsi="Times New Roman" w:eastAsia="Times New Roman" w:cs="Times New Roman"/>
        <w:b w:val="0"/>
        <w:bCs w:val="0"/>
        <w:i/>
        <w:iCs/>
        <w:spacing w:val="0"/>
        <w:w w:val="99"/>
        <w:sz w:val="20"/>
        <w:szCs w:val="20"/>
        <w:lang w:val="en-US" w:eastAsia="en-US" w:bidi="ar-SA"/>
      </w:rPr>
    </w:lvl>
    <w:lvl w:ilvl="1" w:tentative="0">
      <w:start w:val="0"/>
      <w:numFmt w:val="bullet"/>
      <w:lvlText w:val="•"/>
      <w:lvlJc w:val="left"/>
      <w:pPr>
        <w:ind w:left="1510" w:hanging="180"/>
      </w:pPr>
      <w:rPr>
        <w:rFonts w:hint="default"/>
        <w:lang w:val="en-US" w:eastAsia="en-US" w:bidi="ar-SA"/>
      </w:rPr>
    </w:lvl>
    <w:lvl w:ilvl="2" w:tentative="0">
      <w:start w:val="0"/>
      <w:numFmt w:val="bullet"/>
      <w:lvlText w:val="•"/>
      <w:lvlJc w:val="left"/>
      <w:pPr>
        <w:ind w:left="2381" w:hanging="180"/>
      </w:pPr>
      <w:rPr>
        <w:rFonts w:hint="default"/>
        <w:lang w:val="en-US" w:eastAsia="en-US" w:bidi="ar-SA"/>
      </w:rPr>
    </w:lvl>
    <w:lvl w:ilvl="3" w:tentative="0">
      <w:start w:val="0"/>
      <w:numFmt w:val="bullet"/>
      <w:lvlText w:val="•"/>
      <w:lvlJc w:val="left"/>
      <w:pPr>
        <w:ind w:left="3251" w:hanging="180"/>
      </w:pPr>
      <w:rPr>
        <w:rFonts w:hint="default"/>
        <w:lang w:val="en-US" w:eastAsia="en-US" w:bidi="ar-SA"/>
      </w:rPr>
    </w:lvl>
    <w:lvl w:ilvl="4" w:tentative="0">
      <w:start w:val="0"/>
      <w:numFmt w:val="bullet"/>
      <w:lvlText w:val="•"/>
      <w:lvlJc w:val="left"/>
      <w:pPr>
        <w:ind w:left="4122" w:hanging="180"/>
      </w:pPr>
      <w:rPr>
        <w:rFonts w:hint="default"/>
        <w:lang w:val="en-US" w:eastAsia="en-US" w:bidi="ar-SA"/>
      </w:rPr>
    </w:lvl>
    <w:lvl w:ilvl="5" w:tentative="0">
      <w:start w:val="0"/>
      <w:numFmt w:val="bullet"/>
      <w:lvlText w:val="•"/>
      <w:lvlJc w:val="left"/>
      <w:pPr>
        <w:ind w:left="4993" w:hanging="180"/>
      </w:pPr>
      <w:rPr>
        <w:rFonts w:hint="default"/>
        <w:lang w:val="en-US" w:eastAsia="en-US" w:bidi="ar-SA"/>
      </w:rPr>
    </w:lvl>
    <w:lvl w:ilvl="6" w:tentative="0">
      <w:start w:val="0"/>
      <w:numFmt w:val="bullet"/>
      <w:lvlText w:val="•"/>
      <w:lvlJc w:val="left"/>
      <w:pPr>
        <w:ind w:left="5863" w:hanging="180"/>
      </w:pPr>
      <w:rPr>
        <w:rFonts w:hint="default"/>
        <w:lang w:val="en-US" w:eastAsia="en-US" w:bidi="ar-SA"/>
      </w:rPr>
    </w:lvl>
    <w:lvl w:ilvl="7" w:tentative="0">
      <w:start w:val="0"/>
      <w:numFmt w:val="bullet"/>
      <w:lvlText w:val="•"/>
      <w:lvlJc w:val="left"/>
      <w:pPr>
        <w:ind w:left="6734" w:hanging="180"/>
      </w:pPr>
      <w:rPr>
        <w:rFonts w:hint="default"/>
        <w:lang w:val="en-US" w:eastAsia="en-US" w:bidi="ar-SA"/>
      </w:rPr>
    </w:lvl>
    <w:lvl w:ilvl="8" w:tentative="0">
      <w:start w:val="0"/>
      <w:numFmt w:val="bullet"/>
      <w:lvlText w:val="•"/>
      <w:lvlJc w:val="left"/>
      <w:pPr>
        <w:ind w:left="7604" w:hanging="180"/>
      </w:pPr>
      <w:rPr>
        <w:rFonts w:hint="default"/>
        <w:lang w:val="en-US" w:eastAsia="en-US" w:bidi="ar-SA"/>
      </w:rPr>
    </w:lvl>
  </w:abstractNum>
  <w:abstractNum w:abstractNumId="2">
    <w:nsid w:val="61BB1B48"/>
    <w:multiLevelType w:val="multilevel"/>
    <w:tmpl w:val="61BB1B48"/>
    <w:lvl w:ilvl="0" w:tentative="0">
      <w:start w:val="1"/>
      <w:numFmt w:val="decimal"/>
      <w:lvlText w:val="%1."/>
      <w:lvlJc w:val="left"/>
      <w:pPr>
        <w:ind w:left="828" w:hanging="192"/>
        <w:jc w:val="left"/>
      </w:pPr>
      <w:rPr>
        <w:rFonts w:hint="default" w:ascii="Times New Roman" w:hAnsi="Times New Roman" w:eastAsia="Times New Roman" w:cs="Times New Roman"/>
        <w:b w:val="0"/>
        <w:bCs w:val="0"/>
        <w:i/>
        <w:iCs/>
        <w:spacing w:val="0"/>
        <w:w w:val="99"/>
        <w:sz w:val="20"/>
        <w:szCs w:val="20"/>
        <w:lang w:val="en-US" w:eastAsia="en-US" w:bidi="ar-SA"/>
      </w:rPr>
    </w:lvl>
    <w:lvl w:ilvl="1" w:tentative="0">
      <w:start w:val="0"/>
      <w:numFmt w:val="bullet"/>
      <w:lvlText w:val="•"/>
      <w:lvlJc w:val="left"/>
      <w:pPr>
        <w:ind w:left="1672" w:hanging="192"/>
      </w:pPr>
      <w:rPr>
        <w:rFonts w:hint="default"/>
        <w:lang w:val="en-US" w:eastAsia="en-US" w:bidi="ar-SA"/>
      </w:rPr>
    </w:lvl>
    <w:lvl w:ilvl="2" w:tentative="0">
      <w:start w:val="0"/>
      <w:numFmt w:val="bullet"/>
      <w:lvlText w:val="•"/>
      <w:lvlJc w:val="left"/>
      <w:pPr>
        <w:ind w:left="2525" w:hanging="192"/>
      </w:pPr>
      <w:rPr>
        <w:rFonts w:hint="default"/>
        <w:lang w:val="en-US" w:eastAsia="en-US" w:bidi="ar-SA"/>
      </w:rPr>
    </w:lvl>
    <w:lvl w:ilvl="3" w:tentative="0">
      <w:start w:val="0"/>
      <w:numFmt w:val="bullet"/>
      <w:lvlText w:val="•"/>
      <w:lvlJc w:val="left"/>
      <w:pPr>
        <w:ind w:left="3377" w:hanging="192"/>
      </w:pPr>
      <w:rPr>
        <w:rFonts w:hint="default"/>
        <w:lang w:val="en-US" w:eastAsia="en-US" w:bidi="ar-SA"/>
      </w:rPr>
    </w:lvl>
    <w:lvl w:ilvl="4" w:tentative="0">
      <w:start w:val="0"/>
      <w:numFmt w:val="bullet"/>
      <w:lvlText w:val="•"/>
      <w:lvlJc w:val="left"/>
      <w:pPr>
        <w:ind w:left="4230" w:hanging="192"/>
      </w:pPr>
      <w:rPr>
        <w:rFonts w:hint="default"/>
        <w:lang w:val="en-US" w:eastAsia="en-US" w:bidi="ar-SA"/>
      </w:rPr>
    </w:lvl>
    <w:lvl w:ilvl="5" w:tentative="0">
      <w:start w:val="0"/>
      <w:numFmt w:val="bullet"/>
      <w:lvlText w:val="•"/>
      <w:lvlJc w:val="left"/>
      <w:pPr>
        <w:ind w:left="5083" w:hanging="192"/>
      </w:pPr>
      <w:rPr>
        <w:rFonts w:hint="default"/>
        <w:lang w:val="en-US" w:eastAsia="en-US" w:bidi="ar-SA"/>
      </w:rPr>
    </w:lvl>
    <w:lvl w:ilvl="6" w:tentative="0">
      <w:start w:val="0"/>
      <w:numFmt w:val="bullet"/>
      <w:lvlText w:val="•"/>
      <w:lvlJc w:val="left"/>
      <w:pPr>
        <w:ind w:left="5935" w:hanging="192"/>
      </w:pPr>
      <w:rPr>
        <w:rFonts w:hint="default"/>
        <w:lang w:val="en-US" w:eastAsia="en-US" w:bidi="ar-SA"/>
      </w:rPr>
    </w:lvl>
    <w:lvl w:ilvl="7" w:tentative="0">
      <w:start w:val="0"/>
      <w:numFmt w:val="bullet"/>
      <w:lvlText w:val="•"/>
      <w:lvlJc w:val="left"/>
      <w:pPr>
        <w:ind w:left="6788" w:hanging="192"/>
      </w:pPr>
      <w:rPr>
        <w:rFonts w:hint="default"/>
        <w:lang w:val="en-US" w:eastAsia="en-US" w:bidi="ar-SA"/>
      </w:rPr>
    </w:lvl>
    <w:lvl w:ilvl="8" w:tentative="0">
      <w:start w:val="0"/>
      <w:numFmt w:val="bullet"/>
      <w:lvlText w:val="•"/>
      <w:lvlJc w:val="left"/>
      <w:pPr>
        <w:ind w:left="7640" w:hanging="192"/>
      </w:pPr>
      <w:rPr>
        <w:rFonts w:hint="default"/>
        <w:lang w:val="en-US" w:eastAsia="en-US" w:bidi="ar-S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KSOReumeCategoryDocument" w:val="0"/>
  </w:docVars>
  <w:rsids>
    <w:rsidRoot w:val="00000000"/>
    <w:rsid w:val="16BD24C2"/>
    <w:rsid w:val="41590C35"/>
    <w:rsid w:val="739D6C0C"/>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Times New Roman" w:cs="Times New Roman"/>
      <w:sz w:val="22"/>
      <w:szCs w:val="22"/>
      <w:lang w:val="en-US" w:eastAsia="en-US"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rPr>
      <w:b/>
      <w:bCs/>
      <w:sz w:val="20"/>
      <w:szCs w:val="20"/>
    </w:rPr>
  </w:style>
  <w:style w:type="paragraph" w:styleId="3">
    <w:name w:val="Title"/>
    <w:basedOn w:val="1"/>
    <w:qFormat/>
    <w:uiPriority w:val="10"/>
    <w:pPr>
      <w:spacing w:before="12"/>
      <w:ind w:left="20"/>
    </w:pPr>
    <w:rPr>
      <w:rFonts w:ascii="Arial" w:hAnsi="Arial" w:eastAsia="Arial" w:cs="Arial"/>
      <w:b/>
      <w:bCs/>
      <w:sz w:val="24"/>
      <w:szCs w:val="24"/>
      <w:u w:val="single" w:color="000000"/>
    </w:rPr>
  </w:style>
  <w:style w:type="character" w:styleId="6">
    <w:name w:val="Hyperlink"/>
    <w:basedOn w:val="5"/>
    <w:semiHidden/>
    <w:unhideWhenUsed/>
    <w:qFormat/>
    <w:uiPriority w:val="99"/>
    <w:rPr>
      <w:color w:val="0000FF"/>
      <w:u w:val="single"/>
    </w:rPr>
  </w:style>
  <w:style w:type="paragraph" w:styleId="7">
    <w:name w:val="List Paragraph"/>
    <w:basedOn w:val="1"/>
    <w:qFormat/>
    <w:uiPriority w:val="1"/>
  </w:style>
  <w:style w:type="paragraph" w:customStyle="1" w:styleId="8">
    <w:name w:val="Table Paragraph"/>
    <w:basedOn w:val="1"/>
    <w:qFormat/>
    <w:uiPriority w:val="1"/>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687</Words>
  <Characters>4075</Characters>
  <Lines>26</Lines>
  <Paragraphs>7</Paragraphs>
  <TotalTime>1</TotalTime>
  <ScaleCrop>false</ScaleCrop>
  <LinksUpToDate>false</LinksUpToDate>
  <CharactersWithSpaces>4714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2026-02-28T05:19:00Z</dcterms:created>
  <dc:creator>anonymous</dc:creator>
  <cp:lastModifiedBy>Evil Person</cp:lastModifiedBy>
  <dcterms:modified xsi:type="dcterms:W3CDTF">2026-03-03T03:15:54Z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2026-02-26T00:00:00Z</vt:filetime>
  </property>
  <property fmtid="{D5CDD505-2E9C-101B-9397-08002B2CF9AE}" pid="3" name="Creator">
    <vt:lpwstr>Microsoft® Word 2019</vt:lpwstr>
  </property>
  <property fmtid="{D5CDD505-2E9C-101B-9397-08002B2CF9AE}" pid="4" name="LastSaved">
    <vt:filetime>2026-02-28T00:00:00Z</vt:filetime>
  </property>
  <property fmtid="{D5CDD505-2E9C-101B-9397-08002B2CF9AE}" pid="5" name="Producer">
    <vt:lpwstr>Microsoft® Word 2019</vt:lpwstr>
  </property>
  <property fmtid="{D5CDD505-2E9C-101B-9397-08002B2CF9AE}" pid="6" name="KSOTemplateDocerSaveRecord">
    <vt:lpwstr>eyJoZGlkIjoiYjBhNzA5MGQyZWVjMTkyZGI3ZTQ2NGVjNzU1MTRiMGMiLCJ1c2VySWQiOiI1NzgyMjA1NDYifQ==</vt:lpwstr>
  </property>
  <property fmtid="{D5CDD505-2E9C-101B-9397-08002B2CF9AE}" pid="7" name="KSOProductBuildVer">
    <vt:lpwstr>2052-12.1.0.22529</vt:lpwstr>
  </property>
  <property fmtid="{D5CDD505-2E9C-101B-9397-08002B2CF9AE}" pid="8" name="ICV">
    <vt:lpwstr>6762346B274948FC9D03A7413CDC208F_12</vt:lpwstr>
  </property>
</Properties>
</file>