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C355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C3556" w:rsidRDefault="004C3556">
            <w:pPr>
              <w:rPr>
                <w:lang w:val="en-GB"/>
              </w:rPr>
            </w:pPr>
          </w:p>
        </w:tc>
      </w:tr>
      <w:tr w:rsidR="004C3556">
        <w:trPr>
          <w:trHeight w:val="290"/>
        </w:trPr>
        <w:tc>
          <w:tcPr>
            <w:tcW w:w="1186" w:type="pct"/>
          </w:tcPr>
          <w:p w:rsidR="004C3556" w:rsidRDefault="006D65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6D658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Microbiology </w:t>
              </w:r>
            </w:hyperlink>
          </w:p>
        </w:tc>
      </w:tr>
      <w:tr w:rsidR="004C3556">
        <w:trPr>
          <w:trHeight w:val="290"/>
        </w:trPr>
        <w:tc>
          <w:tcPr>
            <w:tcW w:w="1186" w:type="pct"/>
          </w:tcPr>
          <w:p w:rsidR="004C3556" w:rsidRDefault="006D65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6D65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Ms_JAMB_155477</w:t>
            </w:r>
          </w:p>
        </w:tc>
      </w:tr>
      <w:tr w:rsidR="004C3556">
        <w:trPr>
          <w:trHeight w:val="650"/>
        </w:trPr>
        <w:tc>
          <w:tcPr>
            <w:tcW w:w="1186" w:type="pct"/>
          </w:tcPr>
          <w:p w:rsidR="004C3556" w:rsidRDefault="006D65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6D65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Integrated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Disease Management in Mulberry Silkworm (Bombyx mori L.): A Comprehensive Review for Sustainable Sericulture</w:t>
            </w:r>
          </w:p>
        </w:tc>
      </w:tr>
      <w:tr w:rsidR="004C3556">
        <w:trPr>
          <w:trHeight w:val="332"/>
        </w:trPr>
        <w:tc>
          <w:tcPr>
            <w:tcW w:w="1186" w:type="pct"/>
          </w:tcPr>
          <w:p w:rsidR="004C3556" w:rsidRDefault="006D65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6D65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4C3556" w:rsidRDefault="004C355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C3556" w:rsidRDefault="004C355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C3556" w:rsidRDefault="006D658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4C3556" w:rsidRDefault="004C355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4C3556" w:rsidRDefault="004C355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C3556">
        <w:tc>
          <w:tcPr>
            <w:tcW w:w="1789" w:type="pct"/>
            <w:noWrap/>
          </w:tcPr>
          <w:p w:rsidR="004C3556" w:rsidRDefault="004C35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C3556" w:rsidRDefault="006D658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C3556" w:rsidRDefault="004C35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C3556">
        <w:trPr>
          <w:trHeight w:val="1264"/>
        </w:trPr>
        <w:tc>
          <w:tcPr>
            <w:tcW w:w="1789" w:type="pct"/>
            <w:noWrap/>
          </w:tcPr>
          <w:p w:rsidR="004C3556" w:rsidRDefault="006D6583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</w:t>
            </w:r>
            <w:r>
              <w:rPr>
                <w:b/>
                <w:bCs/>
                <w:sz w:val="20"/>
                <w:szCs w:val="20"/>
                <w:lang w:val="en-GB"/>
              </w:rPr>
              <w:t>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C3556" w:rsidRDefault="006D658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This study synthesizes peer-reviewed literature on silkworm pathology, transmission dynamics, economic impacts, and management strategies.</w:t>
            </w:r>
            <w:r>
              <w:rPr>
                <w:bCs/>
                <w:sz w:val="20"/>
                <w:szCs w:val="20"/>
                <w:lang w:val="en-GB"/>
              </w:rPr>
              <w:t xml:space="preserve"> It evaluates traditional preventive, chemical, and microbial methods alongside emerging innovations such as probiotics, host-plant resistance, RNA interference (RNAi), and artificial intelligence.</w:t>
            </w:r>
          </w:p>
        </w:tc>
        <w:tc>
          <w:tcPr>
            <w:tcW w:w="1367" w:type="pct"/>
          </w:tcPr>
          <w:p w:rsidR="004C3556" w:rsidRDefault="00780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800EC">
              <w:rPr>
                <w:rFonts w:ascii="Times New Roman" w:hAnsi="Times New Roman"/>
                <w:b w:val="0"/>
                <w:lang w:val="en-GB" w:eastAsia="en-US"/>
              </w:rPr>
              <w:t>Thank you for reviewing the paper</w:t>
            </w:r>
            <w:bookmarkStart w:id="0" w:name="_GoBack"/>
            <w:bookmarkEnd w:id="0"/>
          </w:p>
        </w:tc>
      </w:tr>
    </w:tbl>
    <w:p w:rsidR="004C3556" w:rsidRDefault="004C3556">
      <w:pPr>
        <w:rPr>
          <w:sz w:val="20"/>
          <w:szCs w:val="20"/>
          <w:lang w:val="en-GB"/>
        </w:rPr>
      </w:pPr>
    </w:p>
    <w:p w:rsidR="004C3556" w:rsidRDefault="004C3556">
      <w:pPr>
        <w:rPr>
          <w:sz w:val="20"/>
          <w:szCs w:val="20"/>
          <w:lang w:val="en-GB"/>
        </w:rPr>
      </w:pPr>
    </w:p>
    <w:p w:rsidR="004C3556" w:rsidRDefault="004C3556">
      <w:pPr>
        <w:rPr>
          <w:sz w:val="20"/>
          <w:szCs w:val="20"/>
          <w:lang w:val="en-GB"/>
        </w:rPr>
      </w:pPr>
    </w:p>
    <w:p w:rsidR="004C3556" w:rsidRDefault="006D6583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C355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C3556" w:rsidRDefault="004C3556">
            <w:pPr>
              <w:rPr>
                <w:sz w:val="20"/>
                <w:szCs w:val="20"/>
                <w:lang w:val="en-GB"/>
              </w:rPr>
            </w:pPr>
          </w:p>
        </w:tc>
      </w:tr>
      <w:tr w:rsidR="004C3556">
        <w:tc>
          <w:tcPr>
            <w:tcW w:w="1790" w:type="pct"/>
            <w:noWrap/>
          </w:tcPr>
          <w:p w:rsidR="004C3556" w:rsidRDefault="004C35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4C3556" w:rsidRDefault="006D6583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3556">
        <w:trPr>
          <w:trHeight w:val="1262"/>
        </w:trPr>
        <w:tc>
          <w:tcPr>
            <w:tcW w:w="1790" w:type="pct"/>
            <w:noWrap/>
          </w:tcPr>
          <w:p w:rsidR="004C3556" w:rsidRDefault="006D65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C3556" w:rsidRDefault="00BD4C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BD4CE5">
        <w:trPr>
          <w:trHeight w:val="1262"/>
        </w:trPr>
        <w:tc>
          <w:tcPr>
            <w:tcW w:w="1790" w:type="pct"/>
            <w:noWrap/>
          </w:tcPr>
          <w:p w:rsidR="00BD4CE5" w:rsidRDefault="00BD4CE5" w:rsidP="00BD4C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BD4CE5" w:rsidRDefault="00BD4CE5" w:rsidP="00BD4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4CE5" w:rsidRDefault="00BD4CE5" w:rsidP="00BD4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4CE5" w:rsidRDefault="00BD4CE5" w:rsidP="00BD4C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D4CE5" w:rsidRDefault="00BD4CE5" w:rsidP="00BD4CE5">
            <w:r w:rsidRPr="00FA3694">
              <w:rPr>
                <w:b/>
                <w:lang w:val="en-GB"/>
              </w:rPr>
              <w:t xml:space="preserve">Ok </w:t>
            </w:r>
          </w:p>
        </w:tc>
      </w:tr>
      <w:tr w:rsidR="00BD4CE5">
        <w:trPr>
          <w:trHeight w:val="1262"/>
        </w:trPr>
        <w:tc>
          <w:tcPr>
            <w:tcW w:w="1790" w:type="pct"/>
            <w:noWrap/>
          </w:tcPr>
          <w:p w:rsidR="00BD4CE5" w:rsidRDefault="00BD4CE5" w:rsidP="00BD4C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D4CE5" w:rsidRDefault="00BD4CE5" w:rsidP="00BD4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4CE5" w:rsidRDefault="00BD4CE5" w:rsidP="00BD4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4CE5" w:rsidRDefault="00BD4CE5" w:rsidP="00BD4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D4CE5" w:rsidRDefault="00BD4CE5" w:rsidP="00BD4CE5">
            <w:r w:rsidRPr="00FA3694">
              <w:rPr>
                <w:b/>
                <w:lang w:val="en-GB"/>
              </w:rPr>
              <w:t xml:space="preserve">Ok </w:t>
            </w:r>
          </w:p>
        </w:tc>
      </w:tr>
      <w:tr w:rsidR="00BD4CE5">
        <w:trPr>
          <w:trHeight w:val="1262"/>
        </w:trPr>
        <w:tc>
          <w:tcPr>
            <w:tcW w:w="1790" w:type="pct"/>
            <w:noWrap/>
          </w:tcPr>
          <w:p w:rsidR="00BD4CE5" w:rsidRDefault="00BD4CE5" w:rsidP="00BD4C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D4CE5" w:rsidRDefault="00BD4CE5" w:rsidP="00BD4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4CE5" w:rsidRDefault="00BD4CE5" w:rsidP="00BD4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D4CE5" w:rsidRDefault="00BD4CE5" w:rsidP="00BD4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D4CE5" w:rsidRDefault="00BD4CE5" w:rsidP="00BD4CE5">
            <w:r w:rsidRPr="00FA3694">
              <w:rPr>
                <w:b/>
                <w:lang w:val="en-GB"/>
              </w:rPr>
              <w:t xml:space="preserve">Ok </w:t>
            </w:r>
          </w:p>
        </w:tc>
      </w:tr>
      <w:tr w:rsidR="004C3556">
        <w:trPr>
          <w:trHeight w:val="1262"/>
        </w:trPr>
        <w:tc>
          <w:tcPr>
            <w:tcW w:w="1790" w:type="pct"/>
            <w:noWrap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C3556" w:rsidRDefault="00BD4C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Modified </w:t>
            </w:r>
          </w:p>
        </w:tc>
      </w:tr>
      <w:tr w:rsidR="004C3556">
        <w:trPr>
          <w:trHeight w:val="1262"/>
        </w:trPr>
        <w:tc>
          <w:tcPr>
            <w:tcW w:w="1790" w:type="pct"/>
            <w:noWrap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C3556" w:rsidRDefault="00BD4C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4CE5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1262"/>
        </w:trPr>
        <w:tc>
          <w:tcPr>
            <w:tcW w:w="1790" w:type="pct"/>
            <w:noWrap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 xml:space="preserve">5 = </w:t>
            </w: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C3556" w:rsidRDefault="0083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1FC2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1262"/>
        </w:trPr>
        <w:tc>
          <w:tcPr>
            <w:tcW w:w="1790" w:type="pct"/>
            <w:noWrap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:rsidR="004C3556" w:rsidRDefault="006D65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C3556" w:rsidRDefault="0083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1FC2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1262"/>
        </w:trPr>
        <w:tc>
          <w:tcPr>
            <w:tcW w:w="1790" w:type="pct"/>
            <w:noWrap/>
          </w:tcPr>
          <w:p w:rsidR="004C3556" w:rsidRDefault="006D65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C3556" w:rsidRDefault="0083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1FC2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703"/>
        </w:trPr>
        <w:tc>
          <w:tcPr>
            <w:tcW w:w="1790" w:type="pct"/>
            <w:noWrap/>
          </w:tcPr>
          <w:p w:rsidR="004C3556" w:rsidRDefault="006D65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C3556" w:rsidRDefault="0083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1FC2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703"/>
        </w:trPr>
        <w:tc>
          <w:tcPr>
            <w:tcW w:w="1790" w:type="pct"/>
            <w:noWrap/>
          </w:tcPr>
          <w:p w:rsidR="004C3556" w:rsidRDefault="006D65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4C3556" w:rsidRDefault="00BD4C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4CE5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703"/>
        </w:trPr>
        <w:tc>
          <w:tcPr>
            <w:tcW w:w="1790" w:type="pct"/>
            <w:noWrap/>
          </w:tcPr>
          <w:p w:rsidR="004C3556" w:rsidRDefault="006D65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12. Are </w:t>
            </w:r>
            <w:r>
              <w:rPr>
                <w:b/>
                <w:sz w:val="20"/>
                <w:szCs w:val="20"/>
                <w:lang w:val="en-GB"/>
              </w:rPr>
              <w:t>the limitations of the paper discussed?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C3556" w:rsidRDefault="006D65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C3556" w:rsidRDefault="0083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1FC2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703"/>
        </w:trPr>
        <w:tc>
          <w:tcPr>
            <w:tcW w:w="1790" w:type="pct"/>
            <w:noWrap/>
          </w:tcPr>
          <w:p w:rsidR="004C3556" w:rsidRDefault="006D65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C3556" w:rsidRDefault="006D65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C3556" w:rsidRDefault="006D65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C3556" w:rsidRDefault="00BD4C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4CE5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4C3556">
        <w:trPr>
          <w:trHeight w:val="703"/>
        </w:trPr>
        <w:tc>
          <w:tcPr>
            <w:tcW w:w="1790" w:type="pct"/>
            <w:noWrap/>
          </w:tcPr>
          <w:p w:rsidR="004C3556" w:rsidRDefault="006D65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3556" w:rsidRDefault="006D65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C3556" w:rsidRDefault="006D65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</w:tcPr>
          <w:p w:rsidR="004C3556" w:rsidRDefault="006D65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C3556" w:rsidRDefault="00BD4C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4CE5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:rsidR="004C3556" w:rsidRDefault="004C35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C3556" w:rsidRDefault="006D658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4C3556" w:rsidRDefault="004C355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4C355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6D65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C3556" w:rsidRDefault="004C3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C355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4C3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6D65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C355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4C3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C3556" w:rsidRDefault="004C3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C3556" w:rsidRDefault="006D65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Author should clarify objectives </w:t>
            </w:r>
            <w:proofErr w:type="gramStart"/>
            <w:r>
              <w:rPr>
                <w:lang w:val="en-GB"/>
              </w:rPr>
              <w:t>and  research</w:t>
            </w:r>
            <w:proofErr w:type="gramEnd"/>
            <w:r>
              <w:rPr>
                <w:lang w:val="en-GB"/>
              </w:rPr>
              <w:t xml:space="preserve"> gap.</w:t>
            </w:r>
          </w:p>
          <w:p w:rsidR="004C3556" w:rsidRDefault="004C3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556" w:rsidRDefault="00EE52F4" w:rsidP="001C45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E52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constructive comments. Your comments have been carefully considered and the manuscript has been revised accordingly.</w:t>
            </w:r>
          </w:p>
        </w:tc>
      </w:tr>
    </w:tbl>
    <w:p w:rsidR="004C3556" w:rsidRDefault="004C355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4C3556" w:rsidRDefault="004C355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C3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583" w:rsidRDefault="006D6583">
      <w:r>
        <w:separator/>
      </w:r>
    </w:p>
  </w:endnote>
  <w:endnote w:type="continuationSeparator" w:id="0">
    <w:p w:rsidR="006D6583" w:rsidRDefault="006D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56" w:rsidRDefault="004C3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56" w:rsidRDefault="006D658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800E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800E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4C3556" w:rsidRDefault="004C3556">
    <w:pPr>
      <w:pStyle w:val="Footer"/>
      <w:jc w:val="right"/>
    </w:pPr>
  </w:p>
  <w:p w:rsidR="004C3556" w:rsidRDefault="004C355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56" w:rsidRDefault="004C3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583" w:rsidRDefault="006D6583">
      <w:r>
        <w:separator/>
      </w:r>
    </w:p>
  </w:footnote>
  <w:footnote w:type="continuationSeparator" w:id="0">
    <w:p w:rsidR="006D6583" w:rsidRDefault="006D6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56" w:rsidRDefault="004C3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56" w:rsidRDefault="004C355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C3556" w:rsidRDefault="006D6583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56" w:rsidRDefault="004C3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wNjAxMTQyNjA1MbNQ0lEKTi0uzszPAykwrAUAWfPztiwAAAA="/>
  </w:docVars>
  <w:rsids>
    <w:rsidRoot w:val="004C3556"/>
    <w:rsid w:val="001C45C0"/>
    <w:rsid w:val="004C3556"/>
    <w:rsid w:val="006D6583"/>
    <w:rsid w:val="007800EC"/>
    <w:rsid w:val="00831FC2"/>
    <w:rsid w:val="00B77C50"/>
    <w:rsid w:val="00BD4CE5"/>
    <w:rsid w:val="00EE52F4"/>
    <w:rsid w:val="00F2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EE618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18</cp:revision>
  <dcterms:created xsi:type="dcterms:W3CDTF">2026-03-20T14:26:00Z</dcterms:created>
  <dcterms:modified xsi:type="dcterms:W3CDTF">2026-03-24T12:55:00Z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