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DDF" w:rsidRPr="004913A1" w:rsidRDefault="00512DDF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512DDF" w:rsidRPr="004913A1">
        <w:trPr>
          <w:trHeight w:val="290"/>
        </w:trPr>
        <w:tc>
          <w:tcPr>
            <w:tcW w:w="5168" w:type="dxa"/>
          </w:tcPr>
          <w:p w:rsidR="00512DDF" w:rsidRPr="004913A1" w:rsidRDefault="00355A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Journal</w:t>
            </w:r>
            <w:r w:rsidRPr="004913A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:rsidR="00512DDF" w:rsidRPr="004913A1" w:rsidRDefault="00EF75B9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55AE9" w:rsidRPr="004913A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512DDF" w:rsidRPr="004913A1">
        <w:trPr>
          <w:trHeight w:val="290"/>
        </w:trPr>
        <w:tc>
          <w:tcPr>
            <w:tcW w:w="5168" w:type="dxa"/>
          </w:tcPr>
          <w:p w:rsidR="00512DDF" w:rsidRPr="004913A1" w:rsidRDefault="00355A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Manuscript</w:t>
            </w:r>
            <w:r w:rsidRPr="004913A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:rsidR="00512DDF" w:rsidRPr="004913A1" w:rsidRDefault="00355AE9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Ms_JABB_154910</w:t>
            </w:r>
          </w:p>
        </w:tc>
      </w:tr>
      <w:tr w:rsidR="00512DDF" w:rsidRPr="004913A1">
        <w:trPr>
          <w:trHeight w:val="650"/>
        </w:trPr>
        <w:tc>
          <w:tcPr>
            <w:tcW w:w="5168" w:type="dxa"/>
          </w:tcPr>
          <w:p w:rsidR="00512DDF" w:rsidRPr="004913A1" w:rsidRDefault="00355A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Title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:rsidR="00512DDF" w:rsidRPr="004913A1" w:rsidRDefault="00355AE9">
            <w:pPr>
              <w:pStyle w:val="TableParagraph"/>
              <w:spacing w:before="9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Divergence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913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Sprouting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Broccoli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(Brassica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oleracea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var.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13A1">
              <w:rPr>
                <w:rFonts w:ascii="Arial" w:hAnsi="Arial" w:cs="Arial"/>
                <w:b/>
                <w:sz w:val="20"/>
                <w:szCs w:val="20"/>
              </w:rPr>
              <w:t>italica</w:t>
            </w:r>
            <w:proofErr w:type="spellEnd"/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913A1">
              <w:rPr>
                <w:rFonts w:ascii="Arial" w:hAnsi="Arial" w:cs="Arial"/>
                <w:b/>
                <w:sz w:val="20"/>
                <w:szCs w:val="20"/>
              </w:rPr>
              <w:t>Plenck</w:t>
            </w:r>
            <w:proofErr w:type="spellEnd"/>
            <w:r w:rsidRPr="004913A1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Revealed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4913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Cluster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Principal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 xml:space="preserve">Component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Analyses.</w:t>
            </w:r>
          </w:p>
        </w:tc>
      </w:tr>
      <w:tr w:rsidR="00512DDF" w:rsidRPr="004913A1">
        <w:trPr>
          <w:trHeight w:val="333"/>
        </w:trPr>
        <w:tc>
          <w:tcPr>
            <w:tcW w:w="5168" w:type="dxa"/>
          </w:tcPr>
          <w:p w:rsidR="00512DDF" w:rsidRPr="004913A1" w:rsidRDefault="00355A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Type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:rsidR="00512DDF" w:rsidRPr="004913A1" w:rsidRDefault="00512D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2DDF" w:rsidRPr="004913A1" w:rsidRDefault="00512DDF">
      <w:pPr>
        <w:pStyle w:val="BodyText"/>
        <w:spacing w:before="15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512DDF" w:rsidRPr="004913A1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512DDF" w:rsidRPr="004913A1" w:rsidRDefault="00355AE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913A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913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913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12DDF" w:rsidRPr="004913A1">
        <w:trPr>
          <w:trHeight w:val="964"/>
        </w:trPr>
        <w:tc>
          <w:tcPr>
            <w:tcW w:w="5353" w:type="dxa"/>
          </w:tcPr>
          <w:p w:rsidR="00512DDF" w:rsidRPr="004913A1" w:rsidRDefault="00512D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12DDF" w:rsidRPr="004913A1" w:rsidRDefault="00512DDF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:rsidR="00512DDF" w:rsidRPr="004913A1" w:rsidRDefault="00355AE9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(It</w:t>
            </w:r>
            <w:r w:rsidRPr="004913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mandatory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that</w:t>
            </w:r>
            <w:r w:rsidRPr="004913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authors</w:t>
            </w:r>
            <w:r w:rsidRPr="004913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should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write</w:t>
            </w:r>
            <w:r w:rsidRPr="004913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12DDF" w:rsidRPr="004913A1">
        <w:trPr>
          <w:trHeight w:val="1264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 xml:space="preserve">This study on the Genetic Divergence and Population Structure in Sprouting Broccoli (Brassica oleracea var. </w:t>
            </w:r>
            <w:proofErr w:type="spellStart"/>
            <w:r w:rsidRPr="004913A1">
              <w:rPr>
                <w:rFonts w:ascii="Arial" w:hAnsi="Arial" w:cs="Arial"/>
                <w:sz w:val="20"/>
                <w:szCs w:val="20"/>
              </w:rPr>
              <w:t>italica</w:t>
            </w:r>
            <w:proofErr w:type="spellEnd"/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913A1">
              <w:rPr>
                <w:rFonts w:ascii="Arial" w:hAnsi="Arial" w:cs="Arial"/>
                <w:sz w:val="20"/>
                <w:szCs w:val="20"/>
              </w:rPr>
              <w:t>Plenck</w:t>
            </w:r>
            <w:proofErr w:type="spellEnd"/>
            <w:r w:rsidRPr="004913A1">
              <w:rPr>
                <w:rFonts w:ascii="Arial" w:hAnsi="Arial" w:cs="Arial"/>
                <w:sz w:val="20"/>
                <w:szCs w:val="20"/>
              </w:rPr>
              <w:t>)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Revealed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Through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Cluster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Principal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Component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Analyses and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used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it.</w:t>
            </w:r>
            <w:r w:rsidRPr="004913A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Also,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climate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change effect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plant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production.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This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research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present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positive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correlations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between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genotype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grouping</w:t>
            </w:r>
            <w:r w:rsidRPr="004913A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for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future breeding applications.</w:t>
            </w:r>
          </w:p>
        </w:tc>
        <w:tc>
          <w:tcPr>
            <w:tcW w:w="6444" w:type="dxa"/>
          </w:tcPr>
          <w:p w:rsidR="00D73D43" w:rsidRPr="004913A1" w:rsidRDefault="00D73D43" w:rsidP="00D73D43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 xml:space="preserve">This study provides important insights into the </w:t>
            </w:r>
            <w:r w:rsidRPr="004913A1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genetic divergence and population structure of sprouting broccoli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913A1">
              <w:rPr>
                <w:rFonts w:ascii="Arial" w:hAnsi="Arial" w:cs="Arial"/>
                <w:sz w:val="20"/>
                <w:szCs w:val="20"/>
              </w:rPr>
              <w:t xml:space="preserve"> which can assist breeders in selecting diverse parental lines for effective hybridization. The findings from cluster and principal component analyses contribute to </w:t>
            </w:r>
            <w:r w:rsidRPr="004913A1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improving breeding strategies and enhancing yield and quality traits in broccoli under temperate conditions.</w:t>
            </w:r>
          </w:p>
          <w:p w:rsidR="00512DDF" w:rsidRPr="004913A1" w:rsidRDefault="00512D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DDF" w:rsidRPr="004913A1">
        <w:trPr>
          <w:trHeight w:val="1262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12DDF" w:rsidRPr="004913A1" w:rsidRDefault="00355A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I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think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title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4" w:type="dxa"/>
          </w:tcPr>
          <w:p w:rsidR="00512DDF" w:rsidRPr="004913A1" w:rsidRDefault="00D73D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The title is appropriate and accurately reflects the scope and methodology of the study, highlighting the analysis of genetic divergence and population structure in sprouting broccoli.</w:t>
            </w:r>
            <w:r w:rsidRPr="004913A1">
              <w:rPr>
                <w:rFonts w:ascii="Arial" w:hAnsi="Arial" w:cs="Arial"/>
                <w:sz w:val="20"/>
                <w:szCs w:val="20"/>
              </w:rPr>
              <w:br/>
              <w:t>It clearly indicates the use of cluster and principal component analyses, making the focus of the research understandable to readers.</w:t>
            </w:r>
          </w:p>
        </w:tc>
      </w:tr>
      <w:tr w:rsidR="00512DDF" w:rsidRPr="004913A1">
        <w:trPr>
          <w:trHeight w:val="1262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Yes,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think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this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abstract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article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4" w:type="dxa"/>
          </w:tcPr>
          <w:p w:rsidR="00512DDF" w:rsidRPr="004913A1" w:rsidRDefault="00D73D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The abstract is concise and comprehensive, effectively summarizing the objectives, methodology, and key findings of the study.</w:t>
            </w:r>
            <w:r w:rsidRPr="004913A1">
              <w:rPr>
                <w:rFonts w:ascii="Arial" w:hAnsi="Arial" w:cs="Arial"/>
                <w:sz w:val="20"/>
                <w:szCs w:val="20"/>
              </w:rPr>
              <w:br/>
              <w:t>It provides a clear overview of the research on genetic divergence and population structure in sprouting broccoli.</w:t>
            </w:r>
          </w:p>
        </w:tc>
      </w:tr>
      <w:tr w:rsidR="00512DDF" w:rsidRPr="004913A1">
        <w:trPr>
          <w:trHeight w:val="705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913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913A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D73D43" w:rsidRPr="004913A1" w:rsidRDefault="00D73D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12DDF" w:rsidRPr="004913A1" w:rsidRDefault="00D73D43" w:rsidP="00D73D43">
            <w:pPr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The paper is scientifically sound and the research methodology and analysis are appropriate for the objectives of the study.</w:t>
            </w:r>
          </w:p>
        </w:tc>
      </w:tr>
      <w:tr w:rsidR="00512DDF" w:rsidRPr="004913A1">
        <w:trPr>
          <w:trHeight w:val="702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913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913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512DDF" w:rsidRPr="004913A1" w:rsidRDefault="00355AE9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13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Yes,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but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it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better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applying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references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2024,2025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and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2026.</w:t>
            </w:r>
          </w:p>
        </w:tc>
        <w:tc>
          <w:tcPr>
            <w:tcW w:w="6444" w:type="dxa"/>
          </w:tcPr>
          <w:p w:rsidR="00512DDF" w:rsidRPr="004913A1" w:rsidRDefault="00D73D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Recent and relevant references will be incorporated in the original manuscript to further strengthen the scientific background of the manuscript.</w:t>
            </w:r>
          </w:p>
        </w:tc>
      </w:tr>
      <w:tr w:rsidR="00512DDF" w:rsidRPr="004913A1">
        <w:trPr>
          <w:trHeight w:val="688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913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913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13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913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Yes,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think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7"/>
                <w:sz w:val="20"/>
                <w:szCs w:val="20"/>
              </w:rPr>
              <w:t>so</w:t>
            </w:r>
          </w:p>
        </w:tc>
        <w:tc>
          <w:tcPr>
            <w:tcW w:w="6444" w:type="dxa"/>
          </w:tcPr>
          <w:p w:rsidR="00D73D43" w:rsidRPr="004913A1" w:rsidRDefault="00D73D43" w:rsidP="00D73D43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The language and English quality of the article are suitable for scholarly communication.</w:t>
            </w:r>
            <w:r w:rsidRPr="004913A1">
              <w:rPr>
                <w:rFonts w:ascii="Arial" w:hAnsi="Arial" w:cs="Arial"/>
                <w:sz w:val="20"/>
                <w:szCs w:val="20"/>
              </w:rPr>
              <w:br/>
              <w:t>The manuscript is written in a clear and understandable manner, making the content easy to follow.</w:t>
            </w:r>
          </w:p>
          <w:p w:rsidR="00512DDF" w:rsidRPr="004913A1" w:rsidRDefault="00512D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DDF" w:rsidRPr="004913A1">
        <w:trPr>
          <w:trHeight w:val="1180"/>
        </w:trPr>
        <w:tc>
          <w:tcPr>
            <w:tcW w:w="5353" w:type="dxa"/>
          </w:tcPr>
          <w:p w:rsidR="00512DDF" w:rsidRPr="004913A1" w:rsidRDefault="00355A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913A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512DDF" w:rsidRPr="004913A1" w:rsidRDefault="00355AE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913A1">
              <w:rPr>
                <w:rFonts w:ascii="Arial" w:hAnsi="Arial" w:cs="Arial"/>
                <w:sz w:val="20"/>
                <w:szCs w:val="20"/>
              </w:rPr>
              <w:t>Is</w:t>
            </w:r>
            <w:r w:rsidRPr="004913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it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acceptable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to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write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913A1">
              <w:rPr>
                <w:rFonts w:ascii="Arial" w:hAnsi="Arial" w:cs="Arial"/>
                <w:sz w:val="20"/>
                <w:szCs w:val="20"/>
              </w:rPr>
              <w:t>Randomised</w:t>
            </w:r>
            <w:proofErr w:type="spellEnd"/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complete</w:t>
            </w:r>
            <w:r w:rsidRPr="004913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block</w:t>
            </w:r>
            <w:r w:rsidRPr="004913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design</w:t>
            </w:r>
            <w:r w:rsidRPr="004913A1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in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z w:val="20"/>
                <w:szCs w:val="20"/>
              </w:rPr>
              <w:t>the</w:t>
            </w:r>
            <w:r w:rsidRPr="004913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13A1">
              <w:rPr>
                <w:rFonts w:ascii="Arial" w:hAnsi="Arial" w:cs="Arial"/>
                <w:spacing w:val="-2"/>
                <w:sz w:val="20"/>
                <w:szCs w:val="20"/>
              </w:rPr>
              <w:t>keywords?</w:t>
            </w:r>
          </w:p>
        </w:tc>
        <w:tc>
          <w:tcPr>
            <w:tcW w:w="6444" w:type="dxa"/>
          </w:tcPr>
          <w:p w:rsidR="00512DDF" w:rsidRPr="004913A1" w:rsidRDefault="00512D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2DDF" w:rsidRPr="004913A1" w:rsidRDefault="00512DDF">
      <w:pPr>
        <w:pStyle w:val="BodyText"/>
        <w:rPr>
          <w:rFonts w:ascii="Arial" w:hAnsi="Arial" w:cs="Arial"/>
        </w:rPr>
      </w:pPr>
    </w:p>
    <w:p w:rsidR="00512DDF" w:rsidRDefault="00512DDF">
      <w:pPr>
        <w:pStyle w:val="BodyText"/>
        <w:rPr>
          <w:rFonts w:ascii="Arial" w:hAnsi="Arial" w:cs="Arial"/>
        </w:rPr>
      </w:pPr>
    </w:p>
    <w:p w:rsidR="004913A1" w:rsidRDefault="004913A1">
      <w:pPr>
        <w:pStyle w:val="BodyText"/>
        <w:rPr>
          <w:rFonts w:ascii="Arial" w:hAnsi="Arial" w:cs="Arial"/>
        </w:rPr>
      </w:pPr>
    </w:p>
    <w:p w:rsidR="004913A1" w:rsidRDefault="004913A1">
      <w:pPr>
        <w:pStyle w:val="BodyText"/>
        <w:rPr>
          <w:rFonts w:ascii="Arial" w:hAnsi="Arial" w:cs="Arial"/>
        </w:rPr>
      </w:pPr>
    </w:p>
    <w:p w:rsidR="004913A1" w:rsidRPr="004913A1" w:rsidRDefault="004913A1">
      <w:pPr>
        <w:pStyle w:val="BodyText"/>
        <w:rPr>
          <w:rFonts w:ascii="Arial" w:hAnsi="Arial" w:cs="Arial"/>
        </w:rPr>
      </w:pPr>
      <w:bookmarkStart w:id="0" w:name="_GoBack"/>
      <w:bookmarkEnd w:id="0"/>
    </w:p>
    <w:p w:rsidR="00512DDF" w:rsidRPr="004913A1" w:rsidRDefault="00512DDF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2"/>
        <w:gridCol w:w="7638"/>
        <w:gridCol w:w="7625"/>
      </w:tblGrid>
      <w:tr w:rsidR="00C232C5" w:rsidRPr="004913A1" w:rsidTr="00C232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913A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13A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232C5" w:rsidRPr="004913A1" w:rsidTr="00C232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5" w:rsidRPr="004913A1" w:rsidRDefault="00C232C5" w:rsidP="00C232C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13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2C5" w:rsidRPr="004913A1" w:rsidRDefault="00C232C5" w:rsidP="00C232C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13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13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232C5" w:rsidRPr="004913A1" w:rsidRDefault="00C232C5" w:rsidP="00C232C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32C5" w:rsidRPr="004913A1" w:rsidTr="00C232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13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13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13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13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232C5" w:rsidRPr="004913A1" w:rsidRDefault="00D73D43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913A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 in the manuscript.</w:t>
            </w:r>
          </w:p>
          <w:p w:rsidR="00C232C5" w:rsidRPr="004913A1" w:rsidRDefault="00C232C5" w:rsidP="00C232C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232C5" w:rsidRPr="004913A1" w:rsidRDefault="00C232C5" w:rsidP="00C232C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C232C5" w:rsidRPr="004913A1" w:rsidRDefault="00C232C5" w:rsidP="00C232C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C232C5" w:rsidRPr="004913A1" w:rsidRDefault="00C232C5" w:rsidP="00C232C5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C232C5" w:rsidRPr="004913A1" w:rsidRDefault="00C232C5" w:rsidP="00C232C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12DDF" w:rsidRPr="004913A1" w:rsidRDefault="00512DDF">
      <w:pPr>
        <w:pStyle w:val="BodyText"/>
        <w:rPr>
          <w:rFonts w:ascii="Arial" w:hAnsi="Arial" w:cs="Arial"/>
        </w:rPr>
      </w:pPr>
    </w:p>
    <w:sectPr w:rsidR="00512DDF" w:rsidRPr="004913A1" w:rsidSect="00C232C5">
      <w:pgSz w:w="23820" w:h="16840" w:orient="landscape"/>
      <w:pgMar w:top="1820" w:right="0" w:bottom="134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5B9" w:rsidRDefault="00EF75B9">
      <w:r>
        <w:separator/>
      </w:r>
    </w:p>
  </w:endnote>
  <w:endnote w:type="continuationSeparator" w:id="0">
    <w:p w:rsidR="00EF75B9" w:rsidRDefault="00EF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5B9" w:rsidRDefault="00EF75B9">
      <w:r>
        <w:separator/>
      </w:r>
    </w:p>
  </w:footnote>
  <w:footnote w:type="continuationSeparator" w:id="0">
    <w:p w:rsidR="00EF75B9" w:rsidRDefault="00EF7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DDF"/>
    <w:rsid w:val="001002EF"/>
    <w:rsid w:val="00256803"/>
    <w:rsid w:val="00355AE9"/>
    <w:rsid w:val="004913A1"/>
    <w:rsid w:val="00512DDF"/>
    <w:rsid w:val="007A4000"/>
    <w:rsid w:val="00C232C5"/>
    <w:rsid w:val="00D73D43"/>
    <w:rsid w:val="00E7513B"/>
    <w:rsid w:val="00E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B141C"/>
  <w15:docId w15:val="{F7CB99F1-8FD4-42A2-BCFF-48181D67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A400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73D4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D73D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9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2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5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7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83095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3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03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10802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3</cp:revision>
  <dcterms:created xsi:type="dcterms:W3CDTF">2026-03-14T07:04:00Z</dcterms:created>
  <dcterms:modified xsi:type="dcterms:W3CDTF">2026-03-16T10:53:00Z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2026-03-13T00:00:00Z</vt:filetime>
  </property>
  <property fmtid="{D5CDD505-2E9C-101B-9397-08002B2CF9AE}" pid="5" name="Producer">
    <vt:lpwstr>3-Heights(TM) PDF Security Shell 4.8.25.2 (http://www.pdf-tools.com)</vt:lpwstr>
  </property>
</Properties>
</file>