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B1674" w:rsidRDefault="00FB167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FB1674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FB1674" w:rsidRDefault="00FB1674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FB1674">
        <w:trPr>
          <w:trHeight w:val="290"/>
        </w:trPr>
        <w:tc>
          <w:tcPr>
            <w:tcW w:w="5167" w:type="dxa"/>
          </w:tcPr>
          <w:p w:rsidR="00FB1674" w:rsidRDefault="005836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B1674" w:rsidRDefault="00515142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6">
              <w:r w:rsidR="00583651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Journal of Advances in Biology &amp; Biotechnology</w:t>
              </w:r>
            </w:hyperlink>
            <w:r w:rsidR="00583651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FB1674">
        <w:trPr>
          <w:trHeight w:val="290"/>
        </w:trPr>
        <w:tc>
          <w:tcPr>
            <w:tcW w:w="5167" w:type="dxa"/>
          </w:tcPr>
          <w:p w:rsidR="00FB1674" w:rsidRDefault="005836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B1674" w:rsidRDefault="005836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Ms_JABB_154263</w:t>
            </w:r>
          </w:p>
        </w:tc>
      </w:tr>
      <w:tr w:rsidR="00FB1674">
        <w:trPr>
          <w:trHeight w:val="650"/>
        </w:trPr>
        <w:tc>
          <w:tcPr>
            <w:tcW w:w="5167" w:type="dxa"/>
          </w:tcPr>
          <w:p w:rsidR="00FB1674" w:rsidRDefault="005836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B1674" w:rsidRDefault="005836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Clinical Correlation of Anatomical Knowledge for Veterinarians — A Foundation for Diagnostic and Surgical Precision</w:t>
            </w:r>
          </w:p>
        </w:tc>
      </w:tr>
      <w:tr w:rsidR="00FB1674">
        <w:trPr>
          <w:trHeight w:val="332"/>
        </w:trPr>
        <w:tc>
          <w:tcPr>
            <w:tcW w:w="5167" w:type="dxa"/>
          </w:tcPr>
          <w:p w:rsidR="00FB1674" w:rsidRDefault="005836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B1674" w:rsidRDefault="005836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Review Article</w:t>
            </w:r>
          </w:p>
        </w:tc>
      </w:tr>
    </w:tbl>
    <w:p w:rsidR="00FB1674" w:rsidRDefault="00FB167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:rsidR="00FB1674" w:rsidRDefault="00FB1674">
      <w:pPr>
        <w:rPr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FB1674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FB1674" w:rsidRDefault="00583651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:rsidR="00FB1674" w:rsidRDefault="00FB1674">
            <w:pPr>
              <w:rPr>
                <w:sz w:val="20"/>
                <w:szCs w:val="20"/>
              </w:rPr>
            </w:pPr>
          </w:p>
        </w:tc>
      </w:tr>
      <w:tr w:rsidR="00FB1674">
        <w:tc>
          <w:tcPr>
            <w:tcW w:w="5351" w:type="dxa"/>
          </w:tcPr>
          <w:p w:rsidR="00FB1674" w:rsidRDefault="00FB1674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:rsidR="00FB1674" w:rsidRDefault="00583651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:rsidR="00FB1674" w:rsidRDefault="00FB1674" w:rsidP="00AC5FCA"/>
        </w:tc>
        <w:tc>
          <w:tcPr>
            <w:tcW w:w="6442" w:type="dxa"/>
          </w:tcPr>
          <w:p w:rsidR="00FB1674" w:rsidRDefault="00583651">
            <w:pPr>
              <w:spacing w:after="160" w:line="256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FB1674" w:rsidRDefault="00FB167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FB1674">
        <w:trPr>
          <w:trHeight w:val="1264"/>
        </w:trPr>
        <w:tc>
          <w:tcPr>
            <w:tcW w:w="5351" w:type="dxa"/>
          </w:tcPr>
          <w:p w:rsidR="00FB1674" w:rsidRDefault="00583651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FB1674" w:rsidRDefault="00FB1674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FB1674" w:rsidRDefault="00583651">
            <w:pPr>
              <w:spacing w:before="240" w:after="240"/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addresses the urgent need to bridge the gap between academic teaching and clinical application in the face of evolving imaging and surgical technologies</w:t>
            </w:r>
          </w:p>
        </w:tc>
        <w:tc>
          <w:tcPr>
            <w:tcW w:w="6442" w:type="dxa"/>
          </w:tcPr>
          <w:p w:rsidR="00FB1674" w:rsidRDefault="005366C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Noted </w:t>
            </w:r>
          </w:p>
        </w:tc>
      </w:tr>
      <w:tr w:rsidR="00FB1674">
        <w:trPr>
          <w:trHeight w:val="1262"/>
        </w:trPr>
        <w:tc>
          <w:tcPr>
            <w:tcW w:w="5351" w:type="dxa"/>
          </w:tcPr>
          <w:p w:rsidR="00FB1674" w:rsidRDefault="00583651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:rsidR="00FB1674" w:rsidRDefault="00583651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:rsidR="00FB1674" w:rsidRDefault="00FB1674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FB1674" w:rsidRDefault="00583651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FB1674" w:rsidRDefault="005366C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ok</w:t>
            </w:r>
          </w:p>
        </w:tc>
      </w:tr>
      <w:tr w:rsidR="00FB1674">
        <w:trPr>
          <w:trHeight w:val="1262"/>
        </w:trPr>
        <w:tc>
          <w:tcPr>
            <w:tcW w:w="5351" w:type="dxa"/>
          </w:tcPr>
          <w:p w:rsidR="00FB1674" w:rsidRDefault="00583651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abstract of the article comprehensive? Do you suggest the addition (or deletion) of some points in this section? Please write your suggestions here.</w:t>
            </w:r>
          </w:p>
          <w:p w:rsidR="00FB1674" w:rsidRDefault="00FB1674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FB1674" w:rsidRDefault="00583651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FB1674" w:rsidRDefault="005366C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ok</w:t>
            </w:r>
          </w:p>
        </w:tc>
      </w:tr>
      <w:tr w:rsidR="00FB1674">
        <w:trPr>
          <w:trHeight w:val="704"/>
        </w:trPr>
        <w:tc>
          <w:tcPr>
            <w:tcW w:w="5351" w:type="dxa"/>
          </w:tcPr>
          <w:p w:rsidR="00FB1674" w:rsidRDefault="00583651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FB1674" w:rsidRDefault="005836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FB1674" w:rsidRDefault="005366C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Thanks </w:t>
            </w:r>
          </w:p>
        </w:tc>
      </w:tr>
      <w:tr w:rsidR="00FB1674">
        <w:trPr>
          <w:trHeight w:val="703"/>
        </w:trPr>
        <w:tc>
          <w:tcPr>
            <w:tcW w:w="5351" w:type="dxa"/>
          </w:tcPr>
          <w:p w:rsidR="00FB1674" w:rsidRDefault="00583651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FB1674" w:rsidRDefault="005836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FB1674" w:rsidRDefault="005366C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Ok</w:t>
            </w:r>
          </w:p>
        </w:tc>
      </w:tr>
      <w:tr w:rsidR="00FB1674">
        <w:trPr>
          <w:trHeight w:val="386"/>
        </w:trPr>
        <w:tc>
          <w:tcPr>
            <w:tcW w:w="5351" w:type="dxa"/>
          </w:tcPr>
          <w:p w:rsidR="00FB1674" w:rsidRDefault="00583651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:rsidR="00FB1674" w:rsidRDefault="00FB1674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FB1674" w:rsidRDefault="0058365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FB1674" w:rsidRDefault="005366C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ok</w:t>
            </w:r>
          </w:p>
        </w:tc>
      </w:tr>
      <w:tr w:rsidR="00FB1674">
        <w:trPr>
          <w:trHeight w:val="1178"/>
        </w:trPr>
        <w:tc>
          <w:tcPr>
            <w:tcW w:w="5351" w:type="dxa"/>
          </w:tcPr>
          <w:p w:rsidR="00FB1674" w:rsidRDefault="0058365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:rsidR="00FB1674" w:rsidRDefault="00FB167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:rsidR="00FB1674" w:rsidRDefault="00FB1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FB1674" w:rsidRDefault="00FB1674">
            <w:pPr>
              <w:rPr>
                <w:sz w:val="20"/>
                <w:szCs w:val="20"/>
              </w:rPr>
            </w:pPr>
          </w:p>
        </w:tc>
      </w:tr>
    </w:tbl>
    <w:p w:rsidR="00FB1674" w:rsidRDefault="00FB167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FB1674" w:rsidRDefault="00FB167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FB1674" w:rsidRDefault="00FB167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FB1674" w:rsidRDefault="00FB167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FB1674" w:rsidRDefault="00FB167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FB1674" w:rsidRDefault="00FB167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FB1674" w:rsidRDefault="00FB167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FB1674" w:rsidRDefault="00FB167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FB1674" w:rsidRDefault="00FB167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FB1674" w:rsidRDefault="00FB167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FB1674" w:rsidRDefault="00FB167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FB1674" w:rsidRDefault="00FB167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FB1674" w:rsidRDefault="00FB167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FB1674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B1674" w:rsidRDefault="005836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  <w:r>
              <w:rPr>
                <w:b/>
                <w:bCs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>
              <w:rPr>
                <w:b/>
                <w:bCs/>
                <w:color w:val="000000"/>
                <w:sz w:val="20"/>
                <w:szCs w:val="20"/>
                <w:u w:val="single"/>
              </w:rPr>
              <w:t xml:space="preserve"> </w:t>
            </w:r>
          </w:p>
          <w:p w:rsidR="00FB1674" w:rsidRDefault="00FB1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</w:p>
        </w:tc>
      </w:tr>
      <w:tr w:rsidR="00FB1674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B1674" w:rsidRDefault="00FB1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B1674" w:rsidRDefault="00583651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</w:tc>
        <w:tc>
          <w:tcPr>
            <w:tcW w:w="5677" w:type="dxa"/>
          </w:tcPr>
          <w:p w:rsidR="00FB1674" w:rsidRDefault="00583651">
            <w:pPr>
              <w:spacing w:after="160" w:line="256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FB1674" w:rsidRDefault="00FB167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FB1674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B1674" w:rsidRDefault="005836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:rsidR="00FB1674" w:rsidRDefault="00FB1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B1674" w:rsidRDefault="005836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  <w:r>
              <w:rPr>
                <w:i/>
                <w:iCs/>
                <w:color w:val="000000"/>
                <w:sz w:val="20"/>
                <w:szCs w:val="20"/>
                <w:u w:val="single"/>
              </w:rPr>
              <w:t xml:space="preserve">(If yes, </w:t>
            </w:r>
            <w:proofErr w:type="gramStart"/>
            <w:r>
              <w:rPr>
                <w:i/>
                <w:iCs/>
                <w:color w:val="000000"/>
                <w:sz w:val="20"/>
                <w:szCs w:val="20"/>
                <w:u w:val="single"/>
              </w:rPr>
              <w:t>Kindly</w:t>
            </w:r>
            <w:proofErr w:type="gramEnd"/>
            <w:r>
              <w:rPr>
                <w:i/>
                <w:iCs/>
                <w:color w:val="000000"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:rsidR="00FB1674" w:rsidRDefault="005836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No</w:t>
            </w:r>
          </w:p>
          <w:p w:rsidR="00FB1674" w:rsidRDefault="00FB1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5677" w:type="dxa"/>
            <w:vAlign w:val="center"/>
          </w:tcPr>
          <w:p w:rsidR="00FB1674" w:rsidRDefault="00FB1674">
            <w:pPr>
              <w:rPr>
                <w:sz w:val="20"/>
                <w:szCs w:val="20"/>
              </w:rPr>
            </w:pPr>
          </w:p>
          <w:p w:rsidR="00FB1674" w:rsidRDefault="00FB1674">
            <w:pPr>
              <w:rPr>
                <w:sz w:val="20"/>
                <w:szCs w:val="20"/>
              </w:rPr>
            </w:pPr>
          </w:p>
          <w:p w:rsidR="00FB1674" w:rsidRDefault="00FB1674">
            <w:pPr>
              <w:rPr>
                <w:sz w:val="20"/>
                <w:szCs w:val="20"/>
              </w:rPr>
            </w:pPr>
          </w:p>
          <w:p w:rsidR="00FB1674" w:rsidRDefault="00FB16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:rsidR="00FB1674" w:rsidRDefault="00FB167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  <w:bookmarkStart w:id="0" w:name="_GoBack"/>
      <w:bookmarkEnd w:id="0"/>
    </w:p>
    <w:sectPr w:rsidR="00FB1674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15142" w:rsidRDefault="00515142">
      <w:r>
        <w:separator/>
      </w:r>
    </w:p>
  </w:endnote>
  <w:endnote w:type="continuationSeparator" w:id="0">
    <w:p w:rsidR="00515142" w:rsidRDefault="0051514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E2872E70-9A0B-4B3F-9088-3914ECCA08DC}"/>
    <w:embedBold r:id="rId2" w:fontKey="{79F385E9-3626-418A-87DF-A720DC5B2A9E}"/>
  </w:font>
  <w:font w:name="Helvetica Neue">
    <w:altName w:val="Arial"/>
    <w:charset w:val="00"/>
    <w:family w:val="auto"/>
    <w:pitch w:val="default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C644AA0A-C3D5-4F41-8BF0-4520C0E63C8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A3548370-AAB7-49FE-BD15-8809E3F21E3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B1674" w:rsidRDefault="00583651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15142" w:rsidRDefault="00515142">
      <w:r>
        <w:separator/>
      </w:r>
    </w:p>
  </w:footnote>
  <w:footnote w:type="continuationSeparator" w:id="0">
    <w:p w:rsidR="00515142" w:rsidRDefault="0051514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B1674" w:rsidRDefault="00FB1674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FB1674" w:rsidRDefault="00583651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B1674"/>
    <w:rsid w:val="002B5716"/>
    <w:rsid w:val="003A4B3F"/>
    <w:rsid w:val="003E2F1C"/>
    <w:rsid w:val="00515142"/>
    <w:rsid w:val="005366C7"/>
    <w:rsid w:val="00583651"/>
    <w:rsid w:val="00A54410"/>
    <w:rsid w:val="00AC5FCA"/>
    <w:rsid w:val="00FB16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1FF2C46"/>
  <w15:docId w15:val="{AAC1D98B-09AC-4520-9F4E-93415FD40E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spacing w:before="240" w:after="60"/>
      <w:outlineLvl w:val="0"/>
    </w:pPr>
    <w:rPr>
      <w:rFonts w:ascii="Calibri" w:eastAsia="Calibri" w:hAnsi="Calibri" w:cs="Calibri"/>
      <w:b/>
      <w:bCs/>
      <w:sz w:val="32"/>
      <w:szCs w:val="32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semiHidden/>
    <w:unhideWhenUsed/>
    <w:rsid w:val="00AC5FCA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jabb.com/index.php/JABB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245</Words>
  <Characters>1399</Characters>
  <Application>Microsoft Office Word</Application>
  <DocSecurity>0</DocSecurity>
  <Lines>11</Lines>
  <Paragraphs>3</Paragraphs>
  <ScaleCrop>false</ScaleCrop>
  <Company/>
  <LinksUpToDate>false</LinksUpToDate>
  <CharactersWithSpaces>1641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Editor-11</cp:lastModifiedBy>
  <cp:revision>7</cp:revision>
  <dcterms:created xsi:type="dcterms:W3CDTF">2026-03-16T06:28:00Z</dcterms:created>
  <dcterms:modified xsi:type="dcterms:W3CDTF">2026-03-17T11:15:00Z</dcterms:modified>
</cp:coreProperties>
</file>