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73F7B" w14:paraId="76F11C0A" w14:textId="77777777" w:rsidTr="002643B3">
        <w:trPr>
          <w:trHeight w:val="290"/>
        </w:trPr>
        <w:tc>
          <w:tcPr>
            <w:tcW w:w="5000" w:type="pct"/>
            <w:gridSpan w:val="2"/>
            <w:tcBorders>
              <w:top w:val="nil"/>
              <w:left w:val="nil"/>
              <w:right w:val="nil"/>
            </w:tcBorders>
          </w:tcPr>
          <w:p w14:paraId="360EF59B" w14:textId="77777777" w:rsidR="00602F7D" w:rsidRPr="00373F7B" w:rsidRDefault="00602F7D" w:rsidP="00F2643C">
            <w:pPr>
              <w:pStyle w:val="Heading2"/>
              <w:jc w:val="left"/>
              <w:rPr>
                <w:rFonts w:ascii="Arial" w:hAnsi="Arial" w:cs="Arial"/>
                <w:b w:val="0"/>
                <w:bCs w:val="0"/>
                <w:lang w:val="en-GB"/>
              </w:rPr>
            </w:pPr>
            <w:bookmarkStart w:id="0" w:name="_GoBack"/>
          </w:p>
        </w:tc>
      </w:tr>
      <w:tr w:rsidR="0000007A" w:rsidRPr="00373F7B" w14:paraId="672727FF" w14:textId="77777777" w:rsidTr="002643B3">
        <w:trPr>
          <w:trHeight w:val="290"/>
        </w:trPr>
        <w:tc>
          <w:tcPr>
            <w:tcW w:w="1234" w:type="pct"/>
          </w:tcPr>
          <w:p w14:paraId="1ACD9895" w14:textId="77777777" w:rsidR="0000007A" w:rsidRPr="00373F7B" w:rsidRDefault="0000007A" w:rsidP="00696CAD">
            <w:pPr>
              <w:pStyle w:val="BodyText"/>
              <w:ind w:left="90"/>
              <w:jc w:val="left"/>
              <w:rPr>
                <w:rFonts w:ascii="Arial" w:hAnsi="Arial" w:cs="Arial"/>
                <w:bCs/>
                <w:sz w:val="20"/>
                <w:szCs w:val="20"/>
                <w:lang w:val="en-GB"/>
              </w:rPr>
            </w:pPr>
            <w:r w:rsidRPr="00373F7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C6343A6" w14:textId="77777777" w:rsidR="0000007A" w:rsidRPr="00373F7B" w:rsidRDefault="005E1858" w:rsidP="00E65EB7">
            <w:pPr>
              <w:rPr>
                <w:rFonts w:ascii="Arial" w:hAnsi="Arial" w:cs="Arial"/>
                <w:b/>
                <w:bCs/>
                <w:color w:val="0000FF"/>
                <w:sz w:val="20"/>
                <w:szCs w:val="20"/>
              </w:rPr>
            </w:pPr>
            <w:hyperlink r:id="rId8" w:history="1">
              <w:r w:rsidR="006A7563" w:rsidRPr="00373F7B">
                <w:rPr>
                  <w:rStyle w:val="Hyperlink"/>
                  <w:rFonts w:ascii="Arial" w:hAnsi="Arial" w:cs="Arial"/>
                  <w:b/>
                  <w:bCs/>
                  <w:sz w:val="20"/>
                  <w:szCs w:val="20"/>
                </w:rPr>
                <w:t>International Journal of Medical and Pharmaceutical Case Reports</w:t>
              </w:r>
            </w:hyperlink>
            <w:r w:rsidR="006A7563" w:rsidRPr="00373F7B">
              <w:rPr>
                <w:rFonts w:ascii="Arial" w:hAnsi="Arial" w:cs="Arial"/>
                <w:b/>
                <w:bCs/>
                <w:color w:val="0000FF"/>
                <w:sz w:val="20"/>
                <w:szCs w:val="20"/>
              </w:rPr>
              <w:t xml:space="preserve"> </w:t>
            </w:r>
          </w:p>
        </w:tc>
      </w:tr>
      <w:tr w:rsidR="0000007A" w:rsidRPr="00373F7B" w14:paraId="2AC0072B" w14:textId="77777777" w:rsidTr="002643B3">
        <w:trPr>
          <w:trHeight w:val="290"/>
        </w:trPr>
        <w:tc>
          <w:tcPr>
            <w:tcW w:w="1234" w:type="pct"/>
          </w:tcPr>
          <w:p w14:paraId="643642AB" w14:textId="77777777" w:rsidR="0000007A" w:rsidRPr="00373F7B" w:rsidRDefault="0000007A" w:rsidP="00696CAD">
            <w:pPr>
              <w:pStyle w:val="BodyText"/>
              <w:ind w:left="90"/>
              <w:jc w:val="left"/>
              <w:rPr>
                <w:rFonts w:ascii="Arial" w:hAnsi="Arial" w:cs="Arial"/>
                <w:bCs/>
                <w:sz w:val="20"/>
                <w:szCs w:val="20"/>
                <w:lang w:val="en-GB"/>
              </w:rPr>
            </w:pPr>
            <w:r w:rsidRPr="00373F7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0A87C95" w14:textId="77777777" w:rsidR="0000007A" w:rsidRPr="00373F7B" w:rsidRDefault="00820A19" w:rsidP="00F3669D">
            <w:pPr>
              <w:pStyle w:val="NormalWeb"/>
              <w:spacing w:before="0" w:beforeAutospacing="0" w:after="0" w:afterAutospacing="0"/>
              <w:rPr>
                <w:rFonts w:ascii="Arial" w:hAnsi="Arial" w:cs="Arial"/>
                <w:b/>
                <w:bCs/>
                <w:sz w:val="20"/>
                <w:szCs w:val="20"/>
                <w:lang w:val="en-GB"/>
              </w:rPr>
            </w:pPr>
            <w:r w:rsidRPr="00373F7B">
              <w:rPr>
                <w:rFonts w:ascii="Arial" w:hAnsi="Arial" w:cs="Arial"/>
                <w:b/>
                <w:bCs/>
                <w:sz w:val="20"/>
                <w:szCs w:val="20"/>
                <w:lang w:val="en-GB"/>
              </w:rPr>
              <w:t>Ms_IJMPCR_154339</w:t>
            </w:r>
          </w:p>
        </w:tc>
      </w:tr>
      <w:tr w:rsidR="0000007A" w:rsidRPr="00373F7B" w14:paraId="0483B3F9" w14:textId="77777777" w:rsidTr="002643B3">
        <w:trPr>
          <w:trHeight w:val="650"/>
        </w:trPr>
        <w:tc>
          <w:tcPr>
            <w:tcW w:w="1234" w:type="pct"/>
          </w:tcPr>
          <w:p w14:paraId="23DFC873" w14:textId="77777777" w:rsidR="0000007A" w:rsidRPr="00373F7B" w:rsidRDefault="0000007A" w:rsidP="00696CAD">
            <w:pPr>
              <w:pStyle w:val="BodyText"/>
              <w:ind w:left="90"/>
              <w:jc w:val="left"/>
              <w:rPr>
                <w:rFonts w:ascii="Arial" w:hAnsi="Arial" w:cs="Arial"/>
                <w:bCs/>
                <w:sz w:val="20"/>
                <w:szCs w:val="20"/>
                <w:lang w:val="en-GB"/>
              </w:rPr>
            </w:pPr>
            <w:r w:rsidRPr="00373F7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B19B6B9" w14:textId="77777777" w:rsidR="0000007A" w:rsidRPr="00373F7B" w:rsidRDefault="00820A19" w:rsidP="000450FC">
            <w:pPr>
              <w:pStyle w:val="NormalWeb"/>
              <w:spacing w:before="0" w:beforeAutospacing="0" w:after="0" w:afterAutospacing="0"/>
              <w:rPr>
                <w:rFonts w:ascii="Arial" w:hAnsi="Arial" w:cs="Arial"/>
                <w:b/>
                <w:sz w:val="20"/>
                <w:szCs w:val="20"/>
                <w:lang w:val="en-GB"/>
              </w:rPr>
            </w:pPr>
            <w:r w:rsidRPr="00373F7B">
              <w:rPr>
                <w:rFonts w:ascii="Arial" w:hAnsi="Arial" w:cs="Arial"/>
                <w:b/>
                <w:sz w:val="20"/>
                <w:szCs w:val="20"/>
                <w:lang w:val="en-GB"/>
              </w:rPr>
              <w:t>Concurrent Deep Vein Thrombosis and Pulmonary Embolism following Total Knee Replacement associated with Over-the-Counter NSAID use and interruption of thromboprophylaxis</w:t>
            </w:r>
          </w:p>
        </w:tc>
      </w:tr>
      <w:tr w:rsidR="00CF0BBB" w:rsidRPr="00373F7B" w14:paraId="4C9548BE" w14:textId="77777777" w:rsidTr="002643B3">
        <w:trPr>
          <w:trHeight w:val="332"/>
        </w:trPr>
        <w:tc>
          <w:tcPr>
            <w:tcW w:w="1234" w:type="pct"/>
          </w:tcPr>
          <w:p w14:paraId="4B9C05FD" w14:textId="77777777" w:rsidR="00CF0BBB" w:rsidRPr="00373F7B" w:rsidRDefault="00CF0BBB" w:rsidP="00696CAD">
            <w:pPr>
              <w:pStyle w:val="BodyText"/>
              <w:ind w:left="90"/>
              <w:jc w:val="left"/>
              <w:rPr>
                <w:rFonts w:ascii="Arial" w:hAnsi="Arial" w:cs="Arial"/>
                <w:bCs/>
                <w:sz w:val="20"/>
                <w:szCs w:val="20"/>
                <w:lang w:val="en-GB"/>
              </w:rPr>
            </w:pPr>
            <w:r w:rsidRPr="00373F7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B9E8D08" w14:textId="77777777" w:rsidR="00CF0BBB" w:rsidRPr="00373F7B" w:rsidRDefault="00820A19" w:rsidP="000450FC">
            <w:pPr>
              <w:pStyle w:val="NormalWeb"/>
              <w:spacing w:before="0" w:beforeAutospacing="0" w:after="0" w:afterAutospacing="0"/>
              <w:rPr>
                <w:rFonts w:ascii="Arial" w:hAnsi="Arial" w:cs="Arial"/>
                <w:b/>
                <w:sz w:val="20"/>
                <w:szCs w:val="20"/>
                <w:lang w:val="en-GB"/>
              </w:rPr>
            </w:pPr>
            <w:r w:rsidRPr="00373F7B">
              <w:rPr>
                <w:rFonts w:ascii="Arial" w:hAnsi="Arial" w:cs="Arial"/>
                <w:b/>
                <w:sz w:val="20"/>
                <w:szCs w:val="20"/>
                <w:lang w:val="en-GB"/>
              </w:rPr>
              <w:t>Case report</w:t>
            </w:r>
          </w:p>
        </w:tc>
      </w:tr>
    </w:tbl>
    <w:p w14:paraId="2B07DE78" w14:textId="77777777" w:rsidR="005A3013" w:rsidRPr="00373F7B" w:rsidRDefault="005A3013" w:rsidP="005A3013">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A3013" w:rsidRPr="00373F7B" w14:paraId="19923F17" w14:textId="77777777">
        <w:tc>
          <w:tcPr>
            <w:tcW w:w="5000" w:type="pct"/>
            <w:gridSpan w:val="3"/>
            <w:tcBorders>
              <w:top w:val="nil"/>
              <w:left w:val="nil"/>
              <w:right w:val="nil"/>
            </w:tcBorders>
            <w:noWrap/>
          </w:tcPr>
          <w:p w14:paraId="67EE5870" w14:textId="77777777" w:rsidR="005A3013" w:rsidRPr="00373F7B" w:rsidRDefault="005A3013">
            <w:pPr>
              <w:pStyle w:val="Heading2"/>
              <w:jc w:val="left"/>
              <w:rPr>
                <w:rFonts w:ascii="Arial" w:hAnsi="Arial" w:cs="Arial"/>
                <w:lang w:val="en-GB"/>
              </w:rPr>
            </w:pPr>
            <w:r w:rsidRPr="00373F7B">
              <w:rPr>
                <w:rFonts w:ascii="Arial" w:hAnsi="Arial" w:cs="Arial"/>
                <w:highlight w:val="yellow"/>
                <w:lang w:val="en-GB"/>
              </w:rPr>
              <w:t>PART  1:</w:t>
            </w:r>
            <w:r w:rsidRPr="00373F7B">
              <w:rPr>
                <w:rFonts w:ascii="Arial" w:hAnsi="Arial" w:cs="Arial"/>
                <w:lang w:val="en-GB"/>
              </w:rPr>
              <w:t xml:space="preserve"> Comments</w:t>
            </w:r>
          </w:p>
          <w:p w14:paraId="3DC3BF64" w14:textId="77777777" w:rsidR="005A3013" w:rsidRPr="00373F7B" w:rsidRDefault="005A3013">
            <w:pPr>
              <w:rPr>
                <w:rFonts w:ascii="Arial" w:hAnsi="Arial" w:cs="Arial"/>
                <w:sz w:val="20"/>
                <w:szCs w:val="20"/>
                <w:lang w:val="en-GB"/>
              </w:rPr>
            </w:pPr>
          </w:p>
        </w:tc>
      </w:tr>
      <w:tr w:rsidR="005A3013" w:rsidRPr="00373F7B" w14:paraId="6C4BD9A5" w14:textId="77777777">
        <w:tc>
          <w:tcPr>
            <w:tcW w:w="1265" w:type="pct"/>
            <w:noWrap/>
          </w:tcPr>
          <w:p w14:paraId="1A8B0E14" w14:textId="77777777" w:rsidR="005A3013" w:rsidRPr="00373F7B" w:rsidRDefault="005A3013">
            <w:pPr>
              <w:pStyle w:val="Heading2"/>
              <w:jc w:val="left"/>
              <w:rPr>
                <w:rFonts w:ascii="Arial" w:hAnsi="Arial" w:cs="Arial"/>
                <w:lang w:val="en-GB"/>
              </w:rPr>
            </w:pPr>
          </w:p>
        </w:tc>
        <w:tc>
          <w:tcPr>
            <w:tcW w:w="2212" w:type="pct"/>
          </w:tcPr>
          <w:p w14:paraId="63A7DBFF" w14:textId="77777777" w:rsidR="005A3013" w:rsidRPr="00373F7B" w:rsidRDefault="005A3013">
            <w:pPr>
              <w:pStyle w:val="Heading2"/>
              <w:jc w:val="left"/>
              <w:rPr>
                <w:rFonts w:ascii="Arial" w:hAnsi="Arial" w:cs="Arial"/>
                <w:lang w:val="en-GB"/>
              </w:rPr>
            </w:pPr>
            <w:r w:rsidRPr="00373F7B">
              <w:rPr>
                <w:rFonts w:ascii="Arial" w:hAnsi="Arial" w:cs="Arial"/>
                <w:lang w:val="en-GB"/>
              </w:rPr>
              <w:t>Reviewer’s comment</w:t>
            </w:r>
          </w:p>
          <w:p w14:paraId="39AFB176" w14:textId="77777777" w:rsidR="00CA17EF" w:rsidRPr="00373F7B" w:rsidRDefault="00CA17EF" w:rsidP="00EC5379">
            <w:pPr>
              <w:rPr>
                <w:rFonts w:ascii="Arial" w:hAnsi="Arial" w:cs="Arial"/>
                <w:sz w:val="20"/>
                <w:szCs w:val="20"/>
                <w:lang w:val="en-GB"/>
              </w:rPr>
            </w:pPr>
          </w:p>
        </w:tc>
        <w:tc>
          <w:tcPr>
            <w:tcW w:w="1523" w:type="pct"/>
          </w:tcPr>
          <w:p w14:paraId="2437BDF5" w14:textId="77777777" w:rsidR="00423EBE" w:rsidRPr="00373F7B" w:rsidRDefault="00423EBE" w:rsidP="00423EBE">
            <w:pPr>
              <w:spacing w:after="160" w:line="254" w:lineRule="auto"/>
              <w:rPr>
                <w:rFonts w:ascii="Arial" w:eastAsia="Calibri" w:hAnsi="Arial" w:cs="Arial"/>
                <w:kern w:val="2"/>
                <w:sz w:val="20"/>
                <w:szCs w:val="20"/>
                <w:lang w:val="en-IN"/>
              </w:rPr>
            </w:pPr>
            <w:r w:rsidRPr="00373F7B">
              <w:rPr>
                <w:rFonts w:ascii="Arial" w:eastAsia="Calibri" w:hAnsi="Arial" w:cs="Arial"/>
                <w:b/>
                <w:kern w:val="2"/>
                <w:sz w:val="20"/>
                <w:szCs w:val="20"/>
                <w:lang w:val="en-IN"/>
              </w:rPr>
              <w:t>Author’s Feedback</w:t>
            </w:r>
            <w:r w:rsidRPr="00373F7B">
              <w:rPr>
                <w:rFonts w:ascii="Arial" w:eastAsia="Calibri" w:hAnsi="Arial" w:cs="Arial"/>
                <w:kern w:val="2"/>
                <w:sz w:val="20"/>
                <w:szCs w:val="20"/>
                <w:lang w:val="en-IN"/>
              </w:rPr>
              <w:t xml:space="preserve"> (It is mandatory that authors should write his/her feedback here)</w:t>
            </w:r>
          </w:p>
          <w:p w14:paraId="097F1B6D" w14:textId="77777777" w:rsidR="005A3013" w:rsidRPr="00373F7B" w:rsidRDefault="005A3013">
            <w:pPr>
              <w:pStyle w:val="Heading2"/>
              <w:jc w:val="left"/>
              <w:rPr>
                <w:rFonts w:ascii="Arial" w:hAnsi="Arial" w:cs="Arial"/>
                <w:b w:val="0"/>
                <w:lang w:val="en-GB"/>
              </w:rPr>
            </w:pPr>
          </w:p>
        </w:tc>
      </w:tr>
      <w:tr w:rsidR="00C76835" w:rsidRPr="00373F7B" w14:paraId="75DABFE8" w14:textId="77777777">
        <w:trPr>
          <w:trHeight w:val="1264"/>
        </w:trPr>
        <w:tc>
          <w:tcPr>
            <w:tcW w:w="1265" w:type="pct"/>
            <w:noWrap/>
          </w:tcPr>
          <w:p w14:paraId="34E97FDC" w14:textId="77777777" w:rsidR="00C76835" w:rsidRPr="00373F7B" w:rsidRDefault="00C76835" w:rsidP="00C76835">
            <w:pPr>
              <w:ind w:left="360"/>
              <w:rPr>
                <w:rFonts w:ascii="Arial" w:hAnsi="Arial" w:cs="Arial"/>
                <w:b/>
                <w:bCs/>
                <w:sz w:val="20"/>
                <w:szCs w:val="20"/>
                <w:lang w:val="en-GB"/>
              </w:rPr>
            </w:pPr>
            <w:r w:rsidRPr="00373F7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CDAEA91" w14:textId="77777777" w:rsidR="00C76835" w:rsidRPr="00373F7B" w:rsidRDefault="00C76835" w:rsidP="00C76835">
            <w:pPr>
              <w:ind w:left="360"/>
              <w:rPr>
                <w:rFonts w:ascii="Arial" w:eastAsia="MS Mincho" w:hAnsi="Arial" w:cs="Arial"/>
                <w:b/>
                <w:bCs/>
                <w:sz w:val="20"/>
                <w:szCs w:val="20"/>
                <w:lang w:val="en-GB"/>
              </w:rPr>
            </w:pPr>
          </w:p>
        </w:tc>
        <w:tc>
          <w:tcPr>
            <w:tcW w:w="2212" w:type="pct"/>
          </w:tcPr>
          <w:p w14:paraId="7565C019" w14:textId="77777777" w:rsidR="00C76835" w:rsidRPr="00373F7B" w:rsidRDefault="00C76835" w:rsidP="00C76835">
            <w:pPr>
              <w:pStyle w:val="ListParagraph"/>
              <w:ind w:left="0"/>
              <w:rPr>
                <w:rFonts w:ascii="Arial" w:hAnsi="Arial" w:cs="Arial"/>
                <w:bCs/>
                <w:sz w:val="20"/>
                <w:szCs w:val="20"/>
                <w:lang w:val="en-GB"/>
              </w:rPr>
            </w:pPr>
            <w:r w:rsidRPr="00373F7B">
              <w:rPr>
                <w:rFonts w:ascii="Arial" w:hAnsi="Arial" w:cs="Arial"/>
                <w:bCs/>
                <w:sz w:val="20"/>
                <w:szCs w:val="20"/>
                <w:lang w:val="en-GB"/>
              </w:rPr>
              <w:t xml:space="preserve">This manuscript addresses an important and clinically relevant topic related to postoperative thromboprophylaxis, medication safety, and patient adherence after total knee replacement. The case may be of interest to the scientific and clinical community because it show us how over-the-counter NSAID use and interruption of prescribed thromboprophylaxis can coincide with serious thromboembolic complications. The report also underlines the importance of patient </w:t>
            </w:r>
            <w:proofErr w:type="spellStart"/>
            <w:r w:rsidRPr="00373F7B">
              <w:rPr>
                <w:rFonts w:ascii="Arial" w:hAnsi="Arial" w:cs="Arial"/>
                <w:bCs/>
                <w:sz w:val="20"/>
                <w:szCs w:val="20"/>
                <w:lang w:val="en-GB"/>
              </w:rPr>
              <w:t>counseling</w:t>
            </w:r>
            <w:proofErr w:type="spellEnd"/>
            <w:r w:rsidRPr="00373F7B">
              <w:rPr>
                <w:rFonts w:ascii="Arial" w:hAnsi="Arial" w:cs="Arial"/>
                <w:bCs/>
                <w:sz w:val="20"/>
                <w:szCs w:val="20"/>
                <w:lang w:val="en-GB"/>
              </w:rPr>
              <w:t xml:space="preserve"> and careful postoperative follow-up. With some revision, the manuscript could provide a useful practical message for clinicians involved in perioperative management.</w:t>
            </w:r>
          </w:p>
        </w:tc>
        <w:tc>
          <w:tcPr>
            <w:tcW w:w="1523" w:type="pct"/>
          </w:tcPr>
          <w:p w14:paraId="468E9574" w14:textId="77777777" w:rsidR="00B8087F" w:rsidRPr="00373F7B" w:rsidRDefault="00B8087F" w:rsidP="00B8087F">
            <w:pPr>
              <w:spacing w:before="100" w:beforeAutospacing="1" w:after="100" w:afterAutospacing="1"/>
              <w:rPr>
                <w:rFonts w:ascii="Arial" w:hAnsi="Arial" w:cs="Arial"/>
                <w:sz w:val="20"/>
                <w:szCs w:val="20"/>
                <w:lang w:bidi="hi-IN"/>
              </w:rPr>
            </w:pPr>
            <w:r w:rsidRPr="00373F7B">
              <w:rPr>
                <w:rFonts w:ascii="Arial" w:hAnsi="Arial" w:cs="Arial"/>
                <w:sz w:val="20"/>
                <w:szCs w:val="20"/>
                <w:lang w:bidi="hi-IN"/>
              </w:rPr>
              <w:t>This manuscript addresses the critical clinical intersection of postoperative thromboprophylaxis, medication safety, and patient adherence following total knee replacement. By detailing how unsupervised over-the-counter NSAID use and subsequent therapy interruption led to serious thromboembolic complications, this report provides a vital practical message for clinicians regarding perioperative management. It underscores the necessity of integrated clinical pharmacist services and robust discharge counseling to prevent avoidable medication-related adverse outcomes</w:t>
            </w:r>
          </w:p>
          <w:p w14:paraId="5B876FD9" w14:textId="77777777" w:rsidR="00C76835" w:rsidRPr="00373F7B" w:rsidRDefault="00C76835" w:rsidP="00C76835">
            <w:pPr>
              <w:pStyle w:val="Heading2"/>
              <w:jc w:val="left"/>
              <w:rPr>
                <w:rFonts w:ascii="Arial" w:hAnsi="Arial" w:cs="Arial"/>
                <w:b w:val="0"/>
                <w:lang w:val="en-US"/>
              </w:rPr>
            </w:pPr>
          </w:p>
        </w:tc>
      </w:tr>
      <w:tr w:rsidR="00C76835" w:rsidRPr="00373F7B" w14:paraId="164F9F56" w14:textId="77777777">
        <w:trPr>
          <w:trHeight w:val="1262"/>
        </w:trPr>
        <w:tc>
          <w:tcPr>
            <w:tcW w:w="1265" w:type="pct"/>
            <w:noWrap/>
          </w:tcPr>
          <w:p w14:paraId="64010C95" w14:textId="77777777" w:rsidR="00C76835" w:rsidRPr="00373F7B" w:rsidRDefault="00C76835" w:rsidP="00C76835">
            <w:pPr>
              <w:ind w:left="360"/>
              <w:rPr>
                <w:rFonts w:ascii="Arial" w:hAnsi="Arial" w:cs="Arial"/>
                <w:b/>
                <w:bCs/>
                <w:sz w:val="20"/>
                <w:szCs w:val="20"/>
                <w:lang w:val="en-GB"/>
              </w:rPr>
            </w:pPr>
            <w:r w:rsidRPr="00373F7B">
              <w:rPr>
                <w:rFonts w:ascii="Arial" w:hAnsi="Arial" w:cs="Arial"/>
                <w:b/>
                <w:bCs/>
                <w:sz w:val="20"/>
                <w:szCs w:val="20"/>
                <w:lang w:val="en-GB"/>
              </w:rPr>
              <w:t>Is the title of the article suitable?</w:t>
            </w:r>
          </w:p>
          <w:p w14:paraId="174CA026" w14:textId="77777777" w:rsidR="00C76835" w:rsidRPr="00373F7B" w:rsidRDefault="00C76835" w:rsidP="00C76835">
            <w:pPr>
              <w:ind w:left="360"/>
              <w:rPr>
                <w:rFonts w:ascii="Arial" w:hAnsi="Arial" w:cs="Arial"/>
                <w:sz w:val="20"/>
                <w:szCs w:val="20"/>
                <w:u w:val="single"/>
                <w:lang w:val="en-GB"/>
              </w:rPr>
            </w:pPr>
            <w:r w:rsidRPr="00373F7B">
              <w:rPr>
                <w:rFonts w:ascii="Arial" w:hAnsi="Arial" w:cs="Arial"/>
                <w:b/>
                <w:bCs/>
                <w:sz w:val="20"/>
                <w:szCs w:val="20"/>
                <w:lang w:val="en-GB"/>
              </w:rPr>
              <w:t>(If not please suggest an alternative title)</w:t>
            </w:r>
          </w:p>
        </w:tc>
        <w:tc>
          <w:tcPr>
            <w:tcW w:w="2212" w:type="pct"/>
          </w:tcPr>
          <w:p w14:paraId="71A89A7C" w14:textId="77777777" w:rsidR="00C76835" w:rsidRPr="00373F7B" w:rsidRDefault="00C76835" w:rsidP="00C76835">
            <w:pPr>
              <w:rPr>
                <w:rFonts w:ascii="Arial" w:hAnsi="Arial" w:cs="Arial"/>
                <w:bCs/>
                <w:sz w:val="20"/>
                <w:szCs w:val="20"/>
                <w:lang w:val="en-GB"/>
              </w:rPr>
            </w:pPr>
            <w:r w:rsidRPr="00373F7B">
              <w:rPr>
                <w:rFonts w:ascii="Arial" w:hAnsi="Arial" w:cs="Arial"/>
                <w:bCs/>
                <w:sz w:val="20"/>
                <w:szCs w:val="20"/>
                <w:lang w:val="en-GB"/>
              </w:rPr>
              <w:t>The title is relevant to the subject of the manuscript and reflects the main clinical issue. However, it may benefit from slight simplification for clarity and readability. One possible alternative is:</w:t>
            </w:r>
          </w:p>
          <w:p w14:paraId="6C3B683A" w14:textId="77777777" w:rsidR="00C76835" w:rsidRPr="00373F7B" w:rsidRDefault="00C76835" w:rsidP="00C76835">
            <w:pPr>
              <w:rPr>
                <w:rFonts w:ascii="Arial" w:hAnsi="Arial" w:cs="Arial"/>
                <w:b/>
                <w:bCs/>
                <w:sz w:val="20"/>
                <w:szCs w:val="20"/>
                <w:lang w:val="en-GB"/>
              </w:rPr>
            </w:pPr>
            <w:r w:rsidRPr="00373F7B">
              <w:rPr>
                <w:rFonts w:ascii="Arial" w:hAnsi="Arial" w:cs="Arial"/>
                <w:bCs/>
                <w:sz w:val="20"/>
                <w:szCs w:val="20"/>
                <w:lang w:val="en-GB"/>
              </w:rPr>
              <w:t>Venous Thromboembolism after Total Knee Replacement in the Setting of Diclofenac Self-Medication and Interrupted Thromboprophylaxis: A Case Report</w:t>
            </w:r>
          </w:p>
        </w:tc>
        <w:tc>
          <w:tcPr>
            <w:tcW w:w="1523" w:type="pct"/>
          </w:tcPr>
          <w:p w14:paraId="3D6D69ED" w14:textId="46DCB3EE" w:rsidR="00B8087F" w:rsidRPr="00373F7B" w:rsidRDefault="00B8087F" w:rsidP="00B8087F">
            <w:pPr>
              <w:spacing w:before="100" w:beforeAutospacing="1" w:after="100" w:afterAutospacing="1"/>
              <w:rPr>
                <w:rFonts w:ascii="Arial" w:hAnsi="Arial" w:cs="Arial"/>
                <w:sz w:val="20"/>
                <w:szCs w:val="20"/>
                <w:lang w:bidi="hi-IN"/>
              </w:rPr>
            </w:pPr>
            <w:r w:rsidRPr="00373F7B">
              <w:rPr>
                <w:rFonts w:ascii="Arial" w:hAnsi="Arial" w:cs="Arial"/>
                <w:sz w:val="20"/>
                <w:szCs w:val="20"/>
                <w:lang w:bidi="hi-IN"/>
              </w:rPr>
              <w:t>We agree with the suggestion for improved clarity. The title has been updated to:</w:t>
            </w:r>
            <w:r w:rsidR="004659AC" w:rsidRPr="00373F7B">
              <w:rPr>
                <w:rFonts w:ascii="Arial" w:hAnsi="Arial" w:cs="Arial"/>
                <w:sz w:val="20"/>
                <w:szCs w:val="20"/>
              </w:rPr>
              <w:t xml:space="preserve"> </w:t>
            </w:r>
            <w:r w:rsidR="004659AC" w:rsidRPr="00373F7B">
              <w:rPr>
                <w:rFonts w:ascii="Arial" w:hAnsi="Arial" w:cs="Arial"/>
                <w:sz w:val="20"/>
                <w:szCs w:val="20"/>
                <w:lang w:bidi="hi-IN"/>
              </w:rPr>
              <w:t>Preventable Pulmonary Embolism Post-TKR: A Case Study Highlighting the Need for Pharmacist-Led Discharge Counseling on NSAID-Anticoagulant Interactions</w:t>
            </w:r>
          </w:p>
          <w:p w14:paraId="3E1A698A" w14:textId="77777777" w:rsidR="00C76835" w:rsidRPr="00373F7B" w:rsidRDefault="00C76835" w:rsidP="00C76835">
            <w:pPr>
              <w:pStyle w:val="Heading2"/>
              <w:jc w:val="left"/>
              <w:rPr>
                <w:rFonts w:ascii="Arial" w:hAnsi="Arial" w:cs="Arial"/>
                <w:b w:val="0"/>
                <w:lang w:val="en-US"/>
              </w:rPr>
            </w:pPr>
          </w:p>
        </w:tc>
      </w:tr>
      <w:tr w:rsidR="00C76835" w:rsidRPr="00373F7B" w14:paraId="59B0628D" w14:textId="77777777">
        <w:trPr>
          <w:trHeight w:val="1262"/>
        </w:trPr>
        <w:tc>
          <w:tcPr>
            <w:tcW w:w="1265" w:type="pct"/>
            <w:noWrap/>
          </w:tcPr>
          <w:p w14:paraId="07A075AC" w14:textId="77777777" w:rsidR="00C76835" w:rsidRPr="00373F7B" w:rsidRDefault="00C76835" w:rsidP="00C76835">
            <w:pPr>
              <w:pStyle w:val="Heading2"/>
              <w:ind w:left="360"/>
              <w:jc w:val="left"/>
              <w:rPr>
                <w:rFonts w:ascii="Arial" w:hAnsi="Arial" w:cs="Arial"/>
                <w:lang w:val="en-GB"/>
              </w:rPr>
            </w:pPr>
            <w:r w:rsidRPr="00373F7B">
              <w:rPr>
                <w:rFonts w:ascii="Arial" w:hAnsi="Arial" w:cs="Arial"/>
                <w:lang w:val="en-GB"/>
              </w:rPr>
              <w:lastRenderedPageBreak/>
              <w:t>Is the abstract of the article comprehensive? Do you suggest the addition (or deletion) of some points in this section? Please write your suggestions here.</w:t>
            </w:r>
          </w:p>
          <w:p w14:paraId="31CEE947" w14:textId="77777777" w:rsidR="00C76835" w:rsidRPr="00373F7B" w:rsidRDefault="00C76835" w:rsidP="00C76835">
            <w:pPr>
              <w:pStyle w:val="Heading2"/>
              <w:jc w:val="left"/>
              <w:rPr>
                <w:rFonts w:ascii="Arial" w:hAnsi="Arial" w:cs="Arial"/>
                <w:u w:val="single"/>
                <w:lang w:val="en-GB"/>
              </w:rPr>
            </w:pPr>
          </w:p>
        </w:tc>
        <w:tc>
          <w:tcPr>
            <w:tcW w:w="2212" w:type="pct"/>
          </w:tcPr>
          <w:p w14:paraId="69D81F8F" w14:textId="77777777" w:rsidR="00C76835" w:rsidRPr="00373F7B" w:rsidRDefault="00C76835" w:rsidP="00C76835">
            <w:pPr>
              <w:rPr>
                <w:rFonts w:ascii="Arial" w:hAnsi="Arial" w:cs="Arial"/>
                <w:bCs/>
                <w:sz w:val="20"/>
                <w:szCs w:val="20"/>
                <w:lang w:val="en-GB"/>
              </w:rPr>
            </w:pPr>
            <w:r w:rsidRPr="00373F7B">
              <w:rPr>
                <w:rFonts w:ascii="Arial" w:hAnsi="Arial" w:cs="Arial"/>
                <w:bCs/>
                <w:sz w:val="20"/>
                <w:szCs w:val="20"/>
                <w:lang w:val="en-GB"/>
              </w:rPr>
              <w:t>The abstract is generally well structured and provides a clear overview of the case and its clinical relevance. To further improve it, the authors could consider clarifying the name of the anticoagulant used after discharge and ensuring that the timeline presented in the abstract is fully consistent with the information in the main text and Table 1. They should also be a little more careful in using the wording regarding causality so that the abstract reflects a clinically relevant relationship without overstating the mechanistic interpretation. Overall, the abstract is adequate, but a few clarifications would strengthen it.</w:t>
            </w:r>
          </w:p>
        </w:tc>
        <w:tc>
          <w:tcPr>
            <w:tcW w:w="1523" w:type="pct"/>
          </w:tcPr>
          <w:p w14:paraId="233F97D4" w14:textId="08D9D7C2" w:rsidR="00C76835" w:rsidRPr="00373F7B" w:rsidRDefault="0099107D" w:rsidP="00C76835">
            <w:pPr>
              <w:pStyle w:val="Heading2"/>
              <w:jc w:val="left"/>
              <w:rPr>
                <w:rFonts w:ascii="Arial" w:hAnsi="Arial" w:cs="Arial"/>
                <w:b w:val="0"/>
                <w:bCs w:val="0"/>
                <w:lang w:val="en-GB"/>
              </w:rPr>
            </w:pPr>
            <w:r w:rsidRPr="00373F7B">
              <w:rPr>
                <w:rStyle w:val="citation-630"/>
                <w:rFonts w:ascii="Arial" w:hAnsi="Arial" w:cs="Arial"/>
                <w:b w:val="0"/>
                <w:bCs w:val="0"/>
              </w:rPr>
              <w:t>The abstract has been revised to explicitly identify apixaban (2.5 mg twice daily) as the prescribed anticoagulant</w:t>
            </w:r>
            <w:r w:rsidRPr="00373F7B">
              <w:rPr>
                <w:rFonts w:ascii="Arial" w:hAnsi="Arial" w:cs="Arial"/>
                <w:b w:val="0"/>
                <w:bCs w:val="0"/>
              </w:rPr>
              <w:t xml:space="preserve">. </w:t>
            </w:r>
            <w:r w:rsidRPr="00373F7B">
              <w:rPr>
                <w:rStyle w:val="citation-629"/>
                <w:rFonts w:ascii="Arial" w:hAnsi="Arial" w:cs="Arial"/>
                <w:b w:val="0"/>
                <w:bCs w:val="0"/>
              </w:rPr>
              <w:t>We have also aligned the symptom chronology and medication interruption details to be fully consistent with Table 1 and the main text</w:t>
            </w:r>
            <w:r w:rsidRPr="00373F7B">
              <w:rPr>
                <w:rFonts w:ascii="Arial" w:hAnsi="Arial" w:cs="Arial"/>
                <w:b w:val="0"/>
                <w:bCs w:val="0"/>
              </w:rPr>
              <w:t xml:space="preserve">. </w:t>
            </w:r>
            <w:r w:rsidRPr="00373F7B">
              <w:rPr>
                <w:rStyle w:val="citation-628"/>
                <w:rFonts w:ascii="Arial" w:hAnsi="Arial" w:cs="Arial"/>
                <w:b w:val="0"/>
                <w:bCs w:val="0"/>
              </w:rPr>
              <w:t xml:space="preserve">Wording regarding causality has been refined to reflect an indirect </w:t>
            </w:r>
            <w:r w:rsidR="0083792D" w:rsidRPr="00373F7B">
              <w:rPr>
                <w:rStyle w:val="citation-628"/>
                <w:rFonts w:ascii="Arial" w:hAnsi="Arial" w:cs="Arial"/>
                <w:b w:val="0"/>
                <w:bCs w:val="0"/>
              </w:rPr>
              <w:t>relationship</w:t>
            </w:r>
            <w:r w:rsidRPr="00373F7B">
              <w:rPr>
                <w:rStyle w:val="citation-628"/>
                <w:rFonts w:ascii="Arial" w:hAnsi="Arial" w:cs="Arial"/>
                <w:b w:val="0"/>
                <w:bCs w:val="0"/>
              </w:rPr>
              <w:t xml:space="preserve"> between NSAID use and the subsequent thromboembolic event</w:t>
            </w:r>
            <w:r w:rsidRPr="00373F7B">
              <w:rPr>
                <w:rFonts w:ascii="Arial" w:hAnsi="Arial" w:cs="Arial"/>
                <w:b w:val="0"/>
                <w:bCs w:val="0"/>
              </w:rPr>
              <w:t>.</w:t>
            </w:r>
          </w:p>
        </w:tc>
      </w:tr>
      <w:tr w:rsidR="00C76835" w:rsidRPr="00373F7B" w14:paraId="74694DCA" w14:textId="77777777">
        <w:trPr>
          <w:trHeight w:val="704"/>
        </w:trPr>
        <w:tc>
          <w:tcPr>
            <w:tcW w:w="1265" w:type="pct"/>
            <w:noWrap/>
          </w:tcPr>
          <w:p w14:paraId="5EC1A073" w14:textId="77777777" w:rsidR="00C76835" w:rsidRPr="00373F7B" w:rsidRDefault="00C76835" w:rsidP="00C76835">
            <w:pPr>
              <w:pStyle w:val="Heading2"/>
              <w:ind w:left="360"/>
              <w:jc w:val="left"/>
              <w:rPr>
                <w:rFonts w:ascii="Arial" w:hAnsi="Arial" w:cs="Arial"/>
                <w:b w:val="0"/>
                <w:bCs w:val="0"/>
                <w:u w:val="single"/>
                <w:lang w:val="en-GB"/>
              </w:rPr>
            </w:pPr>
            <w:r w:rsidRPr="00373F7B">
              <w:rPr>
                <w:rFonts w:ascii="Arial" w:hAnsi="Arial" w:cs="Arial"/>
                <w:lang w:val="en-GB"/>
              </w:rPr>
              <w:t>Is the manuscript scientifically, correct? Please write here.</w:t>
            </w:r>
          </w:p>
        </w:tc>
        <w:tc>
          <w:tcPr>
            <w:tcW w:w="2212" w:type="pct"/>
          </w:tcPr>
          <w:p w14:paraId="453544D4" w14:textId="77777777" w:rsidR="00DF1058" w:rsidRPr="00373F7B" w:rsidRDefault="00DF1058" w:rsidP="00DF1058">
            <w:pPr>
              <w:pStyle w:val="ListParagraph"/>
              <w:ind w:left="0"/>
              <w:rPr>
                <w:rFonts w:ascii="Arial" w:hAnsi="Arial" w:cs="Arial"/>
                <w:bCs/>
                <w:sz w:val="20"/>
                <w:szCs w:val="20"/>
                <w:lang w:val="en-GB"/>
              </w:rPr>
            </w:pPr>
            <w:r w:rsidRPr="00373F7B">
              <w:rPr>
                <w:rFonts w:ascii="Arial" w:hAnsi="Arial" w:cs="Arial"/>
                <w:bCs/>
                <w:sz w:val="20"/>
                <w:szCs w:val="20"/>
                <w:lang w:val="en-GB"/>
              </w:rPr>
              <w:t xml:space="preserve">The manuscript presents a clinically relevant case. The overall interpretation is meaningful, and the discussion raises the important issue of closer patient review and more cautious use of medications after </w:t>
            </w:r>
            <w:proofErr w:type="spellStart"/>
            <w:r w:rsidRPr="00373F7B">
              <w:rPr>
                <w:rFonts w:ascii="Arial" w:hAnsi="Arial" w:cs="Arial"/>
                <w:bCs/>
                <w:sz w:val="20"/>
                <w:szCs w:val="20"/>
                <w:lang w:val="en-GB"/>
              </w:rPr>
              <w:t>orthopedic</w:t>
            </w:r>
            <w:proofErr w:type="spellEnd"/>
            <w:r w:rsidRPr="00373F7B">
              <w:rPr>
                <w:rFonts w:ascii="Arial" w:hAnsi="Arial" w:cs="Arial"/>
                <w:bCs/>
                <w:sz w:val="20"/>
                <w:szCs w:val="20"/>
                <w:lang w:val="en-GB"/>
              </w:rPr>
              <w:t xml:space="preserve"> surgery. However, several points require further clarification. In particular, the description of the possible role of diclofenac. The authors present this as a separate major cause. It may be better to emphasize that diclofenac may have indirectly contributed to the clinical course in combination with interrupted thromboprophylaxis and reduced mobility, rather than as the sole mechanistic factor.  It may be factor that was associated with bleeding-related symptoms or concern during anticoagulant therapy, which in turn may have influenced adherence and mobility. This approach would better separate the possible effect of NSAID use from the subsequent thromboembolic event, which seems more directly linked to interruption of thromboprophylaxis and reduced physical activity. </w:t>
            </w:r>
          </w:p>
          <w:p w14:paraId="279E45D2" w14:textId="77777777" w:rsidR="00DF1058" w:rsidRPr="00373F7B" w:rsidRDefault="00DF1058" w:rsidP="00DF1058">
            <w:pPr>
              <w:pStyle w:val="ListParagraph"/>
              <w:ind w:left="0"/>
              <w:rPr>
                <w:rFonts w:ascii="Arial" w:hAnsi="Arial" w:cs="Arial"/>
                <w:bCs/>
                <w:sz w:val="20"/>
                <w:szCs w:val="20"/>
                <w:lang w:val="en-GB"/>
              </w:rPr>
            </w:pPr>
            <w:r w:rsidRPr="00373F7B">
              <w:rPr>
                <w:rFonts w:ascii="Arial" w:hAnsi="Arial" w:cs="Arial"/>
                <w:bCs/>
                <w:sz w:val="20"/>
                <w:szCs w:val="20"/>
                <w:lang w:val="en-GB"/>
              </w:rPr>
              <w:t>A more careful discussion of its contribution would have made the interpretation stronger.</w:t>
            </w:r>
          </w:p>
          <w:p w14:paraId="7DE943BB" w14:textId="77777777" w:rsidR="00DF1058" w:rsidRPr="00373F7B" w:rsidRDefault="00DF1058" w:rsidP="00DF1058">
            <w:pPr>
              <w:pStyle w:val="ListParagraph"/>
              <w:ind w:left="0"/>
              <w:rPr>
                <w:rFonts w:ascii="Arial" w:hAnsi="Arial" w:cs="Arial"/>
                <w:bCs/>
                <w:sz w:val="20"/>
                <w:szCs w:val="20"/>
                <w:lang w:val="en-GB"/>
              </w:rPr>
            </w:pPr>
            <w:r w:rsidRPr="00373F7B">
              <w:rPr>
                <w:rFonts w:ascii="Arial" w:hAnsi="Arial" w:cs="Arial"/>
                <w:bCs/>
                <w:sz w:val="20"/>
                <w:szCs w:val="20"/>
                <w:lang w:val="en-GB"/>
              </w:rPr>
              <w:t>In addition, it would have been useful to align the chronology in the narrative text and Table 1, especially with regard to missed doses of anticoagulants. The chronology of anticoagulant use require further clarification to ensure consistency throughout the manuscript. In the abstract and discussion, the narrative section indicates that the patient missed one dose of anticoagulant. However, Table 1 appears to indicate that apixaban was taken no more than once. For clarity, the authors could align the abstract, case description, discussion, and Table 1 so that all sections reflect the same timeline. It would be particularly useful to clarify whether this was a single missed dose or a temporary interruption of thromboprophylaxis over multiple scheduled doses, as this detail is important for case interpretation.</w:t>
            </w:r>
          </w:p>
          <w:p w14:paraId="78D850D8" w14:textId="77777777" w:rsidR="00DF1058" w:rsidRPr="00373F7B" w:rsidRDefault="00DF1058" w:rsidP="00DF1058">
            <w:pPr>
              <w:pStyle w:val="ListParagraph"/>
              <w:ind w:left="0"/>
              <w:rPr>
                <w:rFonts w:ascii="Arial" w:hAnsi="Arial" w:cs="Arial"/>
                <w:bCs/>
                <w:sz w:val="20"/>
                <w:szCs w:val="20"/>
                <w:lang w:val="en-GB"/>
              </w:rPr>
            </w:pPr>
            <w:r w:rsidRPr="00373F7B">
              <w:rPr>
                <w:rFonts w:ascii="Arial" w:hAnsi="Arial" w:cs="Arial"/>
                <w:bCs/>
                <w:sz w:val="20"/>
                <w:szCs w:val="20"/>
                <w:lang w:val="en-GB"/>
              </w:rPr>
              <w:t xml:space="preserve"> A clearer presentation of the discharge regimen, symptom chronology, and relevant risk factors would  have improved the scientific accuracy of the case report. </w:t>
            </w:r>
          </w:p>
          <w:p w14:paraId="1DA26EAC" w14:textId="77777777" w:rsidR="009656C3" w:rsidRPr="00373F7B" w:rsidRDefault="00DF1058" w:rsidP="00DF1058">
            <w:pPr>
              <w:pStyle w:val="ListParagraph"/>
              <w:ind w:left="0"/>
              <w:rPr>
                <w:rFonts w:ascii="Arial" w:hAnsi="Arial" w:cs="Arial"/>
                <w:bCs/>
                <w:sz w:val="20"/>
                <w:szCs w:val="20"/>
                <w:lang w:val="uk-UA"/>
              </w:rPr>
            </w:pPr>
            <w:r w:rsidRPr="00373F7B">
              <w:rPr>
                <w:rFonts w:ascii="Arial" w:hAnsi="Arial" w:cs="Arial"/>
                <w:bCs/>
                <w:sz w:val="20"/>
                <w:szCs w:val="20"/>
                <w:lang w:val="en-GB"/>
              </w:rPr>
              <w:t>All these comments do not diminish the scientific significance of the work and can be resolved through revision</w:t>
            </w:r>
            <w:r w:rsidRPr="00373F7B">
              <w:rPr>
                <w:rFonts w:ascii="Arial" w:hAnsi="Arial" w:cs="Arial"/>
                <w:bCs/>
                <w:sz w:val="20"/>
                <w:szCs w:val="20"/>
                <w:lang w:val="uk-UA"/>
              </w:rPr>
              <w:t>.</w:t>
            </w:r>
          </w:p>
        </w:tc>
        <w:tc>
          <w:tcPr>
            <w:tcW w:w="1523" w:type="pct"/>
          </w:tcPr>
          <w:p w14:paraId="15527797" w14:textId="1A77182F" w:rsidR="0083792D" w:rsidRPr="00373F7B" w:rsidRDefault="00B8087F" w:rsidP="0083792D">
            <w:pPr>
              <w:rPr>
                <w:rFonts w:ascii="Arial" w:hAnsi="Arial" w:cs="Arial"/>
                <w:sz w:val="20"/>
                <w:szCs w:val="20"/>
                <w:lang w:bidi="hi-IN"/>
              </w:rPr>
            </w:pPr>
            <w:r w:rsidRPr="00373F7B">
              <w:rPr>
                <w:rFonts w:ascii="Arial" w:hAnsi="Arial" w:cs="Arial"/>
                <w:sz w:val="20"/>
                <w:szCs w:val="20"/>
                <w:lang w:bidi="hi-IN"/>
              </w:rPr>
              <w:t>W</w:t>
            </w:r>
            <w:r w:rsidR="0083792D" w:rsidRPr="00373F7B">
              <w:rPr>
                <w:rFonts w:ascii="Arial" w:hAnsi="Arial" w:cs="Arial"/>
                <w:sz w:val="20"/>
                <w:szCs w:val="20"/>
                <w:lang w:bidi="hi-IN"/>
              </w:rPr>
              <w:t>e have revised the discussion to clarify that diclofenac was not the sole mechanistic factor but an indirect contributor. The text now emphasizes that bleeding-related symptoms and "fear of bleeding" led to the interruption of apixaban and reduced mobility, which more directly triggered the VTE. Additionally, the chronology has been unified across the abstract, narrative, and Table 1 to show a temporary interruption over multiple doses (Day 6 and 7) rather than a single missed dose.</w:t>
            </w:r>
          </w:p>
          <w:p w14:paraId="7B7C8E3A" w14:textId="77777777" w:rsidR="00C76835" w:rsidRPr="00373F7B" w:rsidRDefault="00C76835" w:rsidP="00C76835">
            <w:pPr>
              <w:pStyle w:val="Heading2"/>
              <w:jc w:val="left"/>
              <w:rPr>
                <w:rFonts w:ascii="Arial" w:hAnsi="Arial" w:cs="Arial"/>
                <w:b w:val="0"/>
                <w:bCs w:val="0"/>
                <w:lang w:val="en-US"/>
              </w:rPr>
            </w:pPr>
          </w:p>
        </w:tc>
      </w:tr>
      <w:tr w:rsidR="00C76835" w:rsidRPr="00373F7B" w14:paraId="50A443D7" w14:textId="77777777">
        <w:trPr>
          <w:trHeight w:val="703"/>
        </w:trPr>
        <w:tc>
          <w:tcPr>
            <w:tcW w:w="1265" w:type="pct"/>
            <w:noWrap/>
          </w:tcPr>
          <w:p w14:paraId="06DA2EDB" w14:textId="77777777" w:rsidR="00C76835" w:rsidRPr="00373F7B" w:rsidRDefault="00C76835" w:rsidP="00C76835">
            <w:pPr>
              <w:ind w:left="360"/>
              <w:rPr>
                <w:rFonts w:ascii="Arial" w:hAnsi="Arial" w:cs="Arial"/>
                <w:b/>
                <w:bCs/>
                <w:sz w:val="20"/>
                <w:szCs w:val="20"/>
                <w:lang w:val="en-GB"/>
              </w:rPr>
            </w:pPr>
            <w:r w:rsidRPr="00373F7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B442D65" w14:textId="77777777" w:rsidR="00C76835" w:rsidRPr="00373F7B" w:rsidRDefault="00C76835" w:rsidP="00C76835">
            <w:pPr>
              <w:pStyle w:val="ListParagraph"/>
              <w:ind w:left="0"/>
              <w:rPr>
                <w:rFonts w:ascii="Arial" w:hAnsi="Arial" w:cs="Arial"/>
                <w:bCs/>
                <w:sz w:val="20"/>
                <w:szCs w:val="20"/>
              </w:rPr>
            </w:pPr>
            <w:r w:rsidRPr="00373F7B">
              <w:rPr>
                <w:rFonts w:ascii="Arial" w:hAnsi="Arial" w:cs="Arial"/>
                <w:bCs/>
                <w:sz w:val="20"/>
                <w:szCs w:val="20"/>
              </w:rPr>
              <w:t>The manuscript references relevant literature on venous thromboembolism, thromboprophylaxis, and NSAID safety issues. The reference list is generally acceptable, but could be expanded to include a few more recent sources, including current guidelines or review articles on postoperative thromboprophylaxis after orthopedic surgery and the safety of NSAIDs in patients receiving anticoagulants. It would also be useful to review the formatting of references for consistency.</w:t>
            </w:r>
          </w:p>
        </w:tc>
        <w:tc>
          <w:tcPr>
            <w:tcW w:w="1523" w:type="pct"/>
          </w:tcPr>
          <w:p w14:paraId="018E717C" w14:textId="550D283E" w:rsidR="00C76835" w:rsidRPr="00373F7B" w:rsidRDefault="00B8087F" w:rsidP="00C76835">
            <w:pPr>
              <w:pStyle w:val="Heading2"/>
              <w:jc w:val="left"/>
              <w:rPr>
                <w:rFonts w:ascii="Arial" w:hAnsi="Arial" w:cs="Arial"/>
                <w:b w:val="0"/>
                <w:bCs w:val="0"/>
                <w:lang w:val="en-GB"/>
              </w:rPr>
            </w:pPr>
            <w:r w:rsidRPr="00373F7B">
              <w:rPr>
                <w:rFonts w:ascii="Arial" w:hAnsi="Arial" w:cs="Arial"/>
                <w:b w:val="0"/>
                <w:bCs w:val="0"/>
              </w:rPr>
              <w:t>The reference list has been significantly expanded and updated to include high-impact 2024–2025 sources, including the Petersen et al. (2024)</w:t>
            </w:r>
            <w:r w:rsidRPr="00373F7B">
              <w:rPr>
                <w:rStyle w:val="citation-624"/>
                <w:rFonts w:ascii="Arial" w:hAnsi="Arial" w:cs="Arial"/>
                <w:b w:val="0"/>
                <w:bCs w:val="0"/>
              </w:rPr>
              <w:t xml:space="preserve"> registry study on NSAID/anticoagulant bleeding risks</w:t>
            </w:r>
            <w:r w:rsidRPr="00373F7B">
              <w:rPr>
                <w:rFonts w:ascii="Arial" w:hAnsi="Arial" w:cs="Arial"/>
                <w:b w:val="0"/>
                <w:bCs w:val="0"/>
              </w:rPr>
              <w:t>, the Hilliard et al. (2025)</w:t>
            </w:r>
            <w:r w:rsidRPr="00373F7B">
              <w:rPr>
                <w:rStyle w:val="citation-623"/>
                <w:rFonts w:ascii="Arial" w:hAnsi="Arial" w:cs="Arial"/>
                <w:b w:val="0"/>
                <w:bCs w:val="0"/>
              </w:rPr>
              <w:t xml:space="preserve"> analysis of PE predictors</w:t>
            </w:r>
            <w:r w:rsidRPr="00373F7B">
              <w:rPr>
                <w:rFonts w:ascii="Arial" w:hAnsi="Arial" w:cs="Arial"/>
                <w:b w:val="0"/>
                <w:bCs w:val="0"/>
              </w:rPr>
              <w:t xml:space="preserve">, and the 2024/2025 Douketis et al. </w:t>
            </w:r>
            <w:r w:rsidRPr="00373F7B">
              <w:rPr>
                <w:rStyle w:val="citation-622"/>
                <w:rFonts w:ascii="Arial" w:hAnsi="Arial" w:cs="Arial"/>
                <w:b w:val="0"/>
                <w:bCs w:val="0"/>
              </w:rPr>
              <w:t>ACCP Guidelines</w:t>
            </w:r>
            <w:r w:rsidRPr="00373F7B">
              <w:rPr>
                <w:rFonts w:ascii="Arial" w:hAnsi="Arial" w:cs="Arial"/>
                <w:b w:val="0"/>
                <w:bCs w:val="0"/>
              </w:rPr>
              <w:t xml:space="preserve">. </w:t>
            </w:r>
            <w:r w:rsidRPr="00373F7B">
              <w:rPr>
                <w:rStyle w:val="citation-621"/>
                <w:rFonts w:ascii="Arial" w:hAnsi="Arial" w:cs="Arial"/>
                <w:b w:val="0"/>
                <w:bCs w:val="0"/>
              </w:rPr>
              <w:t>All references have been reformatted for consistency in AMA style and reordered chronologically from newest to oldest</w:t>
            </w:r>
            <w:r w:rsidRPr="00373F7B">
              <w:rPr>
                <w:rFonts w:ascii="Arial" w:hAnsi="Arial" w:cs="Arial"/>
                <w:b w:val="0"/>
                <w:bCs w:val="0"/>
              </w:rPr>
              <w:t>.</w:t>
            </w:r>
          </w:p>
        </w:tc>
      </w:tr>
      <w:tr w:rsidR="00C76835" w:rsidRPr="00373F7B" w14:paraId="15B7CB2A" w14:textId="77777777">
        <w:trPr>
          <w:trHeight w:val="386"/>
        </w:trPr>
        <w:tc>
          <w:tcPr>
            <w:tcW w:w="1265" w:type="pct"/>
            <w:noWrap/>
          </w:tcPr>
          <w:p w14:paraId="48CB65E0" w14:textId="77777777" w:rsidR="00C76835" w:rsidRPr="00373F7B" w:rsidRDefault="00C76835" w:rsidP="00C76835">
            <w:pPr>
              <w:pStyle w:val="Heading2"/>
              <w:ind w:left="360"/>
              <w:jc w:val="left"/>
              <w:rPr>
                <w:rFonts w:ascii="Arial" w:hAnsi="Arial" w:cs="Arial"/>
                <w:bCs w:val="0"/>
                <w:lang w:val="en-GB"/>
              </w:rPr>
            </w:pPr>
            <w:r w:rsidRPr="00373F7B">
              <w:rPr>
                <w:rFonts w:ascii="Arial" w:hAnsi="Arial" w:cs="Arial"/>
                <w:bCs w:val="0"/>
                <w:lang w:val="en-GB"/>
              </w:rPr>
              <w:t>Is the language/English quality of the article suitable for scholarly communications?</w:t>
            </w:r>
          </w:p>
          <w:p w14:paraId="3E100E5A" w14:textId="77777777" w:rsidR="00C76835" w:rsidRPr="00373F7B" w:rsidRDefault="00C76835" w:rsidP="00C76835">
            <w:pPr>
              <w:rPr>
                <w:rFonts w:ascii="Arial" w:hAnsi="Arial" w:cs="Arial"/>
                <w:sz w:val="20"/>
                <w:szCs w:val="20"/>
                <w:lang w:val="en-GB"/>
              </w:rPr>
            </w:pPr>
          </w:p>
        </w:tc>
        <w:tc>
          <w:tcPr>
            <w:tcW w:w="2212" w:type="pct"/>
          </w:tcPr>
          <w:p w14:paraId="09037395" w14:textId="77777777" w:rsidR="00C76835" w:rsidRPr="00373F7B" w:rsidRDefault="00C76835" w:rsidP="00C76835">
            <w:pPr>
              <w:rPr>
                <w:rFonts w:ascii="Arial" w:hAnsi="Arial" w:cs="Arial"/>
                <w:sz w:val="20"/>
                <w:szCs w:val="20"/>
              </w:rPr>
            </w:pPr>
            <w:r w:rsidRPr="00373F7B">
              <w:rPr>
                <w:rFonts w:ascii="Arial" w:hAnsi="Arial" w:cs="Arial"/>
                <w:sz w:val="20"/>
                <w:szCs w:val="20"/>
              </w:rPr>
              <w:t>The manuscript is clear and conveys the clinical message clearly. The English language is generally suitable for scientific communication, although the text would benefit from moderate editing to improve grammar, phrasing, and general fluency. Careful editing will help improve readability and polish the manuscript for publication.</w:t>
            </w:r>
          </w:p>
        </w:tc>
        <w:tc>
          <w:tcPr>
            <w:tcW w:w="1523" w:type="pct"/>
          </w:tcPr>
          <w:p w14:paraId="6475C948" w14:textId="0BFF1D21" w:rsidR="00C76835" w:rsidRPr="00373F7B" w:rsidRDefault="00B8087F" w:rsidP="00C76835">
            <w:pPr>
              <w:rPr>
                <w:rFonts w:ascii="Arial" w:hAnsi="Arial" w:cs="Arial"/>
                <w:sz w:val="20"/>
                <w:szCs w:val="20"/>
                <w:lang w:val="en-GB"/>
              </w:rPr>
            </w:pPr>
            <w:r w:rsidRPr="00373F7B">
              <w:rPr>
                <w:rStyle w:val="citation-620"/>
                <w:rFonts w:ascii="Arial" w:eastAsia="Arial Unicode MS" w:hAnsi="Arial" w:cs="Arial"/>
                <w:sz w:val="20"/>
                <w:szCs w:val="20"/>
              </w:rPr>
              <w:t>The entire manuscript has undergone moderate editing to improve grammar, phrasing, and general fluency</w:t>
            </w:r>
            <w:r w:rsidRPr="00373F7B">
              <w:rPr>
                <w:rFonts w:ascii="Arial" w:hAnsi="Arial" w:cs="Arial"/>
                <w:sz w:val="20"/>
                <w:szCs w:val="20"/>
              </w:rPr>
              <w:t xml:space="preserve">. </w:t>
            </w:r>
            <w:r w:rsidRPr="00373F7B">
              <w:rPr>
                <w:rStyle w:val="citation-619"/>
                <w:rFonts w:ascii="Arial" w:hAnsi="Arial" w:cs="Arial"/>
                <w:sz w:val="20"/>
                <w:szCs w:val="20"/>
              </w:rPr>
              <w:t>Technical terms and clinical descriptions have been polished to ensure scholarly communication is clear and professional</w:t>
            </w:r>
            <w:r w:rsidRPr="00373F7B">
              <w:rPr>
                <w:rFonts w:ascii="Arial" w:hAnsi="Arial" w:cs="Arial"/>
                <w:sz w:val="20"/>
                <w:szCs w:val="20"/>
              </w:rPr>
              <w:t>.</w:t>
            </w:r>
          </w:p>
        </w:tc>
      </w:tr>
      <w:tr w:rsidR="00C76835" w:rsidRPr="00373F7B" w14:paraId="6AF7DA6A" w14:textId="77777777">
        <w:trPr>
          <w:trHeight w:val="1178"/>
        </w:trPr>
        <w:tc>
          <w:tcPr>
            <w:tcW w:w="1265" w:type="pct"/>
            <w:noWrap/>
          </w:tcPr>
          <w:p w14:paraId="46F9D556" w14:textId="77777777" w:rsidR="00C76835" w:rsidRPr="00373F7B" w:rsidRDefault="00C76835" w:rsidP="00C76835">
            <w:pPr>
              <w:pStyle w:val="Heading2"/>
              <w:jc w:val="left"/>
              <w:rPr>
                <w:rFonts w:ascii="Arial" w:hAnsi="Arial" w:cs="Arial"/>
                <w:b w:val="0"/>
                <w:bCs w:val="0"/>
                <w:lang w:val="en-GB"/>
              </w:rPr>
            </w:pPr>
            <w:r w:rsidRPr="00373F7B">
              <w:rPr>
                <w:rFonts w:ascii="Arial" w:hAnsi="Arial" w:cs="Arial"/>
                <w:bCs w:val="0"/>
                <w:u w:val="single"/>
                <w:lang w:val="en-GB"/>
              </w:rPr>
              <w:t>Optional/General</w:t>
            </w:r>
            <w:r w:rsidRPr="00373F7B">
              <w:rPr>
                <w:rFonts w:ascii="Arial" w:hAnsi="Arial" w:cs="Arial"/>
                <w:bCs w:val="0"/>
                <w:lang w:val="en-GB"/>
              </w:rPr>
              <w:t xml:space="preserve"> </w:t>
            </w:r>
            <w:r w:rsidRPr="00373F7B">
              <w:rPr>
                <w:rFonts w:ascii="Arial" w:hAnsi="Arial" w:cs="Arial"/>
                <w:b w:val="0"/>
                <w:bCs w:val="0"/>
                <w:lang w:val="en-GB"/>
              </w:rPr>
              <w:t>comments</w:t>
            </w:r>
          </w:p>
          <w:p w14:paraId="797A1E3A" w14:textId="77777777" w:rsidR="00C76835" w:rsidRPr="00373F7B" w:rsidRDefault="00C76835" w:rsidP="00C76835">
            <w:pPr>
              <w:pStyle w:val="Heading2"/>
              <w:jc w:val="left"/>
              <w:rPr>
                <w:rFonts w:ascii="Arial" w:hAnsi="Arial" w:cs="Arial"/>
                <w:b w:val="0"/>
                <w:lang w:val="en-GB"/>
              </w:rPr>
            </w:pPr>
          </w:p>
        </w:tc>
        <w:tc>
          <w:tcPr>
            <w:tcW w:w="2212" w:type="pct"/>
          </w:tcPr>
          <w:p w14:paraId="5CE69D0A" w14:textId="77777777" w:rsidR="00C76835" w:rsidRPr="00373F7B" w:rsidRDefault="00C76835" w:rsidP="00C76835">
            <w:pPr>
              <w:pStyle w:val="NormalWeb"/>
              <w:spacing w:before="0" w:beforeAutospacing="0" w:after="0" w:afterAutospacing="0"/>
              <w:rPr>
                <w:rFonts w:ascii="Arial" w:hAnsi="Arial" w:cs="Arial"/>
                <w:sz w:val="20"/>
                <w:szCs w:val="20"/>
                <w:lang w:val="en-GB"/>
              </w:rPr>
            </w:pPr>
            <w:r w:rsidRPr="00373F7B">
              <w:rPr>
                <w:rFonts w:ascii="Arial" w:hAnsi="Arial" w:cs="Arial"/>
                <w:sz w:val="20"/>
                <w:szCs w:val="20"/>
                <w:lang w:val="en-GB"/>
              </w:rPr>
              <w:t>This is a clinically relevant and potentially useful case report with a practical message for postoperative care. The manuscript has a good foundation and addresses an issue of clear importance. Before publication, the paper would benefit from several revisions, particularly to improve consistency in the timeline, refine the discussion of the proposed mechanism, and further strengthen the presentation of the case details. With these revisions, the manuscript may become a valuable contribution.</w:t>
            </w:r>
          </w:p>
        </w:tc>
        <w:tc>
          <w:tcPr>
            <w:tcW w:w="1523" w:type="pct"/>
          </w:tcPr>
          <w:p w14:paraId="16238025" w14:textId="0342C846" w:rsidR="00C76835" w:rsidRPr="00373F7B" w:rsidRDefault="00E34D9B" w:rsidP="00C76835">
            <w:pPr>
              <w:rPr>
                <w:rFonts w:ascii="Arial" w:hAnsi="Arial" w:cs="Arial"/>
                <w:sz w:val="20"/>
                <w:szCs w:val="20"/>
              </w:rPr>
            </w:pPr>
            <w:r w:rsidRPr="00373F7B">
              <w:rPr>
                <w:rFonts w:ascii="Arial" w:hAnsi="Arial" w:cs="Arial"/>
                <w:sz w:val="20"/>
                <w:szCs w:val="20"/>
              </w:rPr>
              <w:t>T</w:t>
            </w:r>
            <w:r w:rsidR="007D3766" w:rsidRPr="00373F7B">
              <w:rPr>
                <w:rFonts w:ascii="Arial" w:hAnsi="Arial" w:cs="Arial"/>
                <w:sz w:val="20"/>
                <w:szCs w:val="20"/>
              </w:rPr>
              <w:t>he manuscript offers a valuable practical message for clinicians involved in perioperative management, emphasizing that successful surgical recovery is deeply dependent on pharmacological adherence and patient education.</w:t>
            </w:r>
          </w:p>
        </w:tc>
      </w:tr>
    </w:tbl>
    <w:p w14:paraId="4182FF95" w14:textId="77777777" w:rsidR="005A3013" w:rsidRPr="00373F7B" w:rsidRDefault="005A3013" w:rsidP="005A3013">
      <w:pPr>
        <w:pStyle w:val="BodyText"/>
        <w:rPr>
          <w:rFonts w:ascii="Arial" w:hAnsi="Arial" w:cs="Arial"/>
          <w:b/>
          <w:bCs/>
          <w:sz w:val="20"/>
          <w:szCs w:val="20"/>
          <w:u w:val="single"/>
          <w:lang w:val="en-GB"/>
        </w:rPr>
      </w:pPr>
    </w:p>
    <w:p w14:paraId="5993C055" w14:textId="77777777" w:rsidR="005A3013" w:rsidRPr="00373F7B" w:rsidRDefault="005A3013" w:rsidP="005A3013">
      <w:pPr>
        <w:pStyle w:val="BodyText"/>
        <w:rPr>
          <w:rFonts w:ascii="Arial" w:hAnsi="Arial" w:cs="Arial"/>
          <w:b/>
          <w:bCs/>
          <w:sz w:val="20"/>
          <w:szCs w:val="20"/>
          <w:u w:val="single"/>
          <w:lang w:val="en-GB"/>
        </w:rPr>
      </w:pPr>
    </w:p>
    <w:p w14:paraId="1446687B" w14:textId="77777777" w:rsidR="005A3013" w:rsidRPr="00373F7B" w:rsidRDefault="005A3013" w:rsidP="005A3013">
      <w:pPr>
        <w:pStyle w:val="BodyText"/>
        <w:rPr>
          <w:rFonts w:ascii="Arial" w:hAnsi="Arial" w:cs="Arial"/>
          <w:b/>
          <w:bCs/>
          <w:sz w:val="20"/>
          <w:szCs w:val="20"/>
          <w:u w:val="single"/>
          <w:lang w:val="en-GB"/>
        </w:rPr>
      </w:pPr>
    </w:p>
    <w:p w14:paraId="6C22E3DD" w14:textId="77777777" w:rsidR="005A3013" w:rsidRPr="00373F7B" w:rsidRDefault="005A3013" w:rsidP="005A3013">
      <w:pPr>
        <w:pStyle w:val="BodyText"/>
        <w:rPr>
          <w:rFonts w:ascii="Arial" w:hAnsi="Arial" w:cs="Arial"/>
          <w:b/>
          <w:bCs/>
          <w:sz w:val="20"/>
          <w:szCs w:val="20"/>
          <w:u w:val="single"/>
          <w:lang w:val="en-GB"/>
        </w:rPr>
      </w:pPr>
    </w:p>
    <w:p w14:paraId="118C836F" w14:textId="77777777" w:rsidR="005A3013" w:rsidRPr="00373F7B" w:rsidRDefault="005A3013" w:rsidP="005A3013">
      <w:pPr>
        <w:pStyle w:val="BodyText"/>
        <w:rPr>
          <w:rFonts w:ascii="Arial" w:hAnsi="Arial" w:cs="Arial"/>
          <w:b/>
          <w:bCs/>
          <w:sz w:val="20"/>
          <w:szCs w:val="20"/>
          <w:u w:val="single"/>
          <w:lang w:val="en-GB"/>
        </w:rPr>
      </w:pPr>
    </w:p>
    <w:p w14:paraId="569AED40" w14:textId="77777777" w:rsidR="005A3013" w:rsidRPr="00373F7B" w:rsidRDefault="005A3013" w:rsidP="005A3013">
      <w:pPr>
        <w:pStyle w:val="BodyText"/>
        <w:rPr>
          <w:rFonts w:ascii="Arial" w:hAnsi="Arial" w:cs="Arial"/>
          <w:b/>
          <w:bCs/>
          <w:sz w:val="20"/>
          <w:szCs w:val="20"/>
          <w:u w:val="single"/>
          <w:lang w:val="en-GB"/>
        </w:rPr>
      </w:pPr>
    </w:p>
    <w:p w14:paraId="108C855F" w14:textId="77777777" w:rsidR="005A3013" w:rsidRPr="00373F7B" w:rsidRDefault="005A3013" w:rsidP="005A3013">
      <w:pPr>
        <w:pStyle w:val="BodyText"/>
        <w:rPr>
          <w:rFonts w:ascii="Arial" w:hAnsi="Arial" w:cs="Arial"/>
          <w:b/>
          <w:bCs/>
          <w:sz w:val="20"/>
          <w:szCs w:val="20"/>
          <w:u w:val="single"/>
          <w:lang w:val="en-GB"/>
        </w:rPr>
      </w:pPr>
    </w:p>
    <w:p w14:paraId="79E54E2C" w14:textId="77777777" w:rsidR="005A3013" w:rsidRPr="00373F7B" w:rsidRDefault="005A3013" w:rsidP="005A3013">
      <w:pPr>
        <w:pStyle w:val="BodyText"/>
        <w:rPr>
          <w:rFonts w:ascii="Arial" w:hAnsi="Arial" w:cs="Arial"/>
          <w:b/>
          <w:bCs/>
          <w:sz w:val="20"/>
          <w:szCs w:val="20"/>
          <w:u w:val="single"/>
          <w:lang w:val="en-GB"/>
        </w:rPr>
      </w:pPr>
    </w:p>
    <w:p w14:paraId="6CF4E4D1" w14:textId="77777777" w:rsidR="005A3013" w:rsidRPr="00373F7B" w:rsidRDefault="005A3013" w:rsidP="005A301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E0BCA" w:rsidRPr="00373F7B" w14:paraId="6EB8E973" w14:textId="77777777" w:rsidTr="008E0BC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BFAFC8E" w14:textId="77777777" w:rsidR="008E0BCA" w:rsidRPr="00373F7B" w:rsidRDefault="008E0BCA" w:rsidP="008E0BCA">
            <w:pPr>
              <w:spacing w:line="276" w:lineRule="auto"/>
              <w:rPr>
                <w:rFonts w:ascii="Arial" w:eastAsia="Arial Unicode MS" w:hAnsi="Arial" w:cs="Arial"/>
                <w:b/>
                <w:sz w:val="20"/>
                <w:szCs w:val="20"/>
                <w:u w:val="single"/>
                <w:lang w:val="en-GB"/>
              </w:rPr>
            </w:pPr>
            <w:bookmarkStart w:id="3" w:name="_Hlk156057883"/>
            <w:bookmarkStart w:id="4" w:name="_Hlk156057704"/>
            <w:r w:rsidRPr="00373F7B">
              <w:rPr>
                <w:rFonts w:ascii="Arial" w:eastAsia="Arial Unicode MS" w:hAnsi="Arial" w:cs="Arial"/>
                <w:b/>
                <w:sz w:val="20"/>
                <w:szCs w:val="20"/>
                <w:highlight w:val="yellow"/>
                <w:u w:val="single"/>
                <w:lang w:val="en-GB"/>
              </w:rPr>
              <w:lastRenderedPageBreak/>
              <w:t>PART  2:</w:t>
            </w:r>
            <w:r w:rsidRPr="00373F7B">
              <w:rPr>
                <w:rFonts w:ascii="Arial" w:eastAsia="Arial Unicode MS" w:hAnsi="Arial" w:cs="Arial"/>
                <w:b/>
                <w:sz w:val="20"/>
                <w:szCs w:val="20"/>
                <w:u w:val="single"/>
                <w:lang w:val="en-GB"/>
              </w:rPr>
              <w:t xml:space="preserve"> </w:t>
            </w:r>
          </w:p>
          <w:p w14:paraId="26B7A81B" w14:textId="77777777" w:rsidR="008E0BCA" w:rsidRPr="00373F7B" w:rsidRDefault="008E0BCA" w:rsidP="008E0BCA">
            <w:pPr>
              <w:spacing w:line="276" w:lineRule="auto"/>
              <w:rPr>
                <w:rFonts w:ascii="Arial" w:eastAsia="Arial Unicode MS" w:hAnsi="Arial" w:cs="Arial"/>
                <w:b/>
                <w:sz w:val="20"/>
                <w:szCs w:val="20"/>
                <w:u w:val="single"/>
                <w:lang w:val="en-GB"/>
              </w:rPr>
            </w:pPr>
          </w:p>
        </w:tc>
      </w:tr>
      <w:tr w:rsidR="008E0BCA" w:rsidRPr="00373F7B" w14:paraId="038B3CED" w14:textId="77777777" w:rsidTr="008E0BC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E0D238" w14:textId="77777777" w:rsidR="008E0BCA" w:rsidRPr="00373F7B" w:rsidRDefault="008E0BCA" w:rsidP="008E0BC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D8855" w14:textId="77777777" w:rsidR="008E0BCA" w:rsidRPr="00373F7B" w:rsidRDefault="008E0BCA" w:rsidP="008E0BCA">
            <w:pPr>
              <w:keepNext/>
              <w:spacing w:line="276" w:lineRule="auto"/>
              <w:outlineLvl w:val="1"/>
              <w:rPr>
                <w:rFonts w:ascii="Arial" w:eastAsia="MS Mincho" w:hAnsi="Arial" w:cs="Arial"/>
                <w:b/>
                <w:bCs/>
                <w:sz w:val="20"/>
                <w:szCs w:val="20"/>
                <w:lang w:val="en-GB"/>
              </w:rPr>
            </w:pPr>
            <w:r w:rsidRPr="00373F7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894047C" w14:textId="77777777" w:rsidR="008E0BCA" w:rsidRPr="00373F7B" w:rsidRDefault="008E0BCA" w:rsidP="008E0BCA">
            <w:pPr>
              <w:spacing w:after="160" w:line="252" w:lineRule="auto"/>
              <w:rPr>
                <w:rFonts w:ascii="Arial" w:eastAsia="Calibri" w:hAnsi="Arial" w:cs="Arial"/>
                <w:kern w:val="2"/>
                <w:sz w:val="20"/>
                <w:szCs w:val="20"/>
                <w:lang w:val="en-IN"/>
              </w:rPr>
            </w:pPr>
            <w:r w:rsidRPr="00373F7B">
              <w:rPr>
                <w:rFonts w:ascii="Arial" w:eastAsia="Calibri" w:hAnsi="Arial" w:cs="Arial"/>
                <w:b/>
                <w:kern w:val="2"/>
                <w:sz w:val="20"/>
                <w:szCs w:val="20"/>
                <w:lang w:val="en-IN"/>
              </w:rPr>
              <w:t>Author’s Feedback</w:t>
            </w:r>
            <w:r w:rsidRPr="00373F7B">
              <w:rPr>
                <w:rFonts w:ascii="Arial" w:eastAsia="Calibri" w:hAnsi="Arial" w:cs="Arial"/>
                <w:kern w:val="2"/>
                <w:sz w:val="20"/>
                <w:szCs w:val="20"/>
                <w:lang w:val="en-IN"/>
              </w:rPr>
              <w:t xml:space="preserve"> (It is mandatory that authors should write his/her feedback here)</w:t>
            </w:r>
          </w:p>
          <w:p w14:paraId="117D0090" w14:textId="77777777" w:rsidR="008E0BCA" w:rsidRPr="00373F7B" w:rsidRDefault="008E0BCA" w:rsidP="008E0BCA">
            <w:pPr>
              <w:keepNext/>
              <w:spacing w:line="276" w:lineRule="auto"/>
              <w:outlineLvl w:val="1"/>
              <w:rPr>
                <w:rFonts w:ascii="Arial" w:eastAsia="MS Mincho" w:hAnsi="Arial" w:cs="Arial"/>
                <w:bCs/>
                <w:sz w:val="20"/>
                <w:szCs w:val="20"/>
                <w:lang w:val="en-GB"/>
              </w:rPr>
            </w:pPr>
          </w:p>
        </w:tc>
      </w:tr>
      <w:tr w:rsidR="009068A9" w:rsidRPr="00373F7B" w14:paraId="55BE64DA" w14:textId="77777777" w:rsidTr="008C371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AD14CF" w14:textId="77777777" w:rsidR="009068A9" w:rsidRPr="00373F7B" w:rsidRDefault="009068A9" w:rsidP="008E0BCA">
            <w:pPr>
              <w:spacing w:line="276" w:lineRule="auto"/>
              <w:rPr>
                <w:rFonts w:ascii="Arial" w:eastAsia="Arial Unicode MS" w:hAnsi="Arial" w:cs="Arial"/>
                <w:b/>
                <w:sz w:val="20"/>
                <w:szCs w:val="20"/>
                <w:lang w:val="en-GB"/>
              </w:rPr>
            </w:pPr>
            <w:r w:rsidRPr="00373F7B">
              <w:rPr>
                <w:rFonts w:ascii="Arial" w:eastAsia="Arial Unicode MS" w:hAnsi="Arial" w:cs="Arial"/>
                <w:b/>
                <w:sz w:val="20"/>
                <w:szCs w:val="20"/>
                <w:lang w:val="en-GB"/>
              </w:rPr>
              <w:t xml:space="preserve">Are there ethical issues in this manuscript? </w:t>
            </w:r>
          </w:p>
          <w:p w14:paraId="7E041253" w14:textId="77777777" w:rsidR="009068A9" w:rsidRPr="00373F7B" w:rsidRDefault="009068A9" w:rsidP="008E0BC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00524" w14:textId="77777777" w:rsidR="009068A9" w:rsidRPr="00373F7B" w:rsidRDefault="009068A9" w:rsidP="008E0BCA">
            <w:pPr>
              <w:spacing w:line="276" w:lineRule="auto"/>
              <w:rPr>
                <w:rFonts w:ascii="Arial" w:eastAsia="Arial Unicode MS" w:hAnsi="Arial" w:cs="Arial"/>
                <w:i/>
                <w:iCs/>
                <w:sz w:val="20"/>
                <w:szCs w:val="20"/>
                <w:u w:val="single"/>
                <w:lang w:val="en-GB"/>
              </w:rPr>
            </w:pPr>
            <w:r w:rsidRPr="00373F7B">
              <w:rPr>
                <w:rFonts w:ascii="Arial" w:eastAsia="Arial Unicode MS" w:hAnsi="Arial" w:cs="Arial"/>
                <w:i/>
                <w:iCs/>
                <w:sz w:val="20"/>
                <w:szCs w:val="20"/>
                <w:u w:val="single"/>
                <w:lang w:val="en-GB"/>
              </w:rPr>
              <w:t>(If yes, Kindly please write down the ethical issues here in details)</w:t>
            </w:r>
          </w:p>
          <w:p w14:paraId="1C12342F" w14:textId="77777777" w:rsidR="009068A9" w:rsidRPr="00373F7B" w:rsidRDefault="009068A9" w:rsidP="008E0BC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tcPr>
          <w:p w14:paraId="7581F0A4" w14:textId="77777777" w:rsidR="009068A9" w:rsidRPr="00373F7B" w:rsidRDefault="009068A9" w:rsidP="00A4588D">
            <w:pPr>
              <w:rPr>
                <w:rFonts w:ascii="Arial" w:hAnsi="Arial" w:cs="Arial"/>
                <w:sz w:val="20"/>
                <w:szCs w:val="20"/>
                <w:lang w:bidi="hi-IN"/>
              </w:rPr>
            </w:pPr>
            <w:r w:rsidRPr="00373F7B">
              <w:rPr>
                <w:rFonts w:ascii="Arial" w:hAnsi="Arial" w:cs="Arial"/>
                <w:sz w:val="20"/>
                <w:szCs w:val="20"/>
                <w:lang w:bidi="hi-IN"/>
              </w:rPr>
              <w:t>No ethical issues exist. Written informed consent was obtained from the patient for the publication of this case report. The study adhered to the principles of the Declaration of Helsinki, and patient anonymity has been strictly maintained.</w:t>
            </w:r>
          </w:p>
          <w:p w14:paraId="4C362F38" w14:textId="77777777" w:rsidR="009068A9" w:rsidRPr="00373F7B" w:rsidRDefault="009068A9" w:rsidP="008E0BCA">
            <w:pPr>
              <w:spacing w:line="276" w:lineRule="auto"/>
              <w:rPr>
                <w:rFonts w:ascii="Arial" w:eastAsia="Arial Unicode MS" w:hAnsi="Arial" w:cs="Arial"/>
                <w:sz w:val="20"/>
                <w:szCs w:val="20"/>
                <w:lang w:val="en-GB"/>
              </w:rPr>
            </w:pPr>
          </w:p>
        </w:tc>
      </w:tr>
      <w:bookmarkEnd w:id="3"/>
    </w:tbl>
    <w:p w14:paraId="042FD7D7" w14:textId="77777777" w:rsidR="008E0BCA" w:rsidRPr="00373F7B" w:rsidRDefault="008E0BCA" w:rsidP="008E0BCA">
      <w:pPr>
        <w:rPr>
          <w:rFonts w:ascii="Arial" w:hAnsi="Arial" w:cs="Arial"/>
          <w:sz w:val="20"/>
          <w:szCs w:val="20"/>
        </w:rPr>
      </w:pPr>
    </w:p>
    <w:p w14:paraId="3A780203" w14:textId="77777777" w:rsidR="008E0BCA" w:rsidRPr="00373F7B" w:rsidRDefault="008E0BCA" w:rsidP="008E0BCA">
      <w:pPr>
        <w:rPr>
          <w:rFonts w:ascii="Arial" w:hAnsi="Arial" w:cs="Arial"/>
          <w:sz w:val="20"/>
          <w:szCs w:val="20"/>
        </w:rPr>
      </w:pPr>
    </w:p>
    <w:p w14:paraId="28F1FBB1" w14:textId="77777777" w:rsidR="008E0BCA" w:rsidRPr="00373F7B" w:rsidRDefault="008E0BCA" w:rsidP="008E0BCA">
      <w:pPr>
        <w:rPr>
          <w:rFonts w:ascii="Arial" w:hAnsi="Arial" w:cs="Arial"/>
          <w:bCs/>
          <w:sz w:val="20"/>
          <w:szCs w:val="20"/>
          <w:u w:val="single"/>
          <w:lang w:val="en-GB"/>
        </w:rPr>
      </w:pPr>
    </w:p>
    <w:bookmarkEnd w:id="4"/>
    <w:p w14:paraId="66517D88" w14:textId="77777777" w:rsidR="008E0BCA" w:rsidRPr="00373F7B" w:rsidRDefault="008E0BCA" w:rsidP="008E0BCA">
      <w:pPr>
        <w:rPr>
          <w:rFonts w:ascii="Arial" w:hAnsi="Arial" w:cs="Arial"/>
          <w:sz w:val="20"/>
          <w:szCs w:val="20"/>
        </w:rPr>
      </w:pPr>
    </w:p>
    <w:bookmarkEnd w:id="1"/>
    <w:bookmarkEnd w:id="2"/>
    <w:bookmarkEnd w:id="0"/>
    <w:p w14:paraId="5F49A824" w14:textId="77777777" w:rsidR="008E0BCA" w:rsidRPr="00373F7B" w:rsidRDefault="008E0BCA" w:rsidP="005A3013">
      <w:pPr>
        <w:pStyle w:val="BodyText"/>
        <w:rPr>
          <w:rFonts w:ascii="Arial" w:hAnsi="Arial" w:cs="Arial"/>
          <w:b/>
          <w:bCs/>
          <w:sz w:val="20"/>
          <w:szCs w:val="20"/>
          <w:u w:val="single"/>
          <w:lang w:val="en-GB"/>
        </w:rPr>
      </w:pPr>
    </w:p>
    <w:sectPr w:rsidR="008E0BCA" w:rsidRPr="00373F7B" w:rsidSect="0023250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3BEC9" w14:textId="77777777" w:rsidR="005E1858" w:rsidRPr="0000007A" w:rsidRDefault="005E1858" w:rsidP="0099583E">
      <w:r>
        <w:separator/>
      </w:r>
    </w:p>
  </w:endnote>
  <w:endnote w:type="continuationSeparator" w:id="0">
    <w:p w14:paraId="2E0AF2A7" w14:textId="77777777" w:rsidR="005E1858" w:rsidRPr="0000007A" w:rsidRDefault="005E185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AAA7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728D" w:rsidRPr="0077728D">
      <w:rPr>
        <w:sz w:val="16"/>
      </w:rPr>
      <w:t xml:space="preserve">Version: </w:t>
    </w:r>
    <w:r w:rsidR="00085F6F">
      <w:rPr>
        <w:sz w:val="16"/>
      </w:rPr>
      <w:t xml:space="preserve">3 </w:t>
    </w:r>
    <w:r w:rsidR="0077728D" w:rsidRPr="0077728D">
      <w:rPr>
        <w:sz w:val="16"/>
      </w:rPr>
      <w:t>(0</w:t>
    </w:r>
    <w:r w:rsidR="00085F6F">
      <w:rPr>
        <w:sz w:val="16"/>
      </w:rPr>
      <w:t>7</w:t>
    </w:r>
    <w:r w:rsidR="0077728D" w:rsidRPr="0077728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C08DB" w14:textId="77777777" w:rsidR="005E1858" w:rsidRPr="0000007A" w:rsidRDefault="005E1858" w:rsidP="0099583E">
      <w:r>
        <w:separator/>
      </w:r>
    </w:p>
  </w:footnote>
  <w:footnote w:type="continuationSeparator" w:id="0">
    <w:p w14:paraId="5B08F4BC" w14:textId="77777777" w:rsidR="005E1858" w:rsidRPr="0000007A" w:rsidRDefault="005E185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A95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078A3F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E6A9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2B47"/>
    <w:rsid w:val="000450FC"/>
    <w:rsid w:val="00056CB0"/>
    <w:rsid w:val="000577C2"/>
    <w:rsid w:val="0006257C"/>
    <w:rsid w:val="00084D7C"/>
    <w:rsid w:val="00085F6F"/>
    <w:rsid w:val="00091112"/>
    <w:rsid w:val="000936AC"/>
    <w:rsid w:val="00095A59"/>
    <w:rsid w:val="000A2134"/>
    <w:rsid w:val="000A6F41"/>
    <w:rsid w:val="000B4EE5"/>
    <w:rsid w:val="000B74A1"/>
    <w:rsid w:val="000B757E"/>
    <w:rsid w:val="000C0837"/>
    <w:rsid w:val="000C3B7E"/>
    <w:rsid w:val="000F4D72"/>
    <w:rsid w:val="00100577"/>
    <w:rsid w:val="00101322"/>
    <w:rsid w:val="00117CDD"/>
    <w:rsid w:val="00136984"/>
    <w:rsid w:val="0014044A"/>
    <w:rsid w:val="00144521"/>
    <w:rsid w:val="00150304"/>
    <w:rsid w:val="001510EA"/>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2506"/>
    <w:rsid w:val="0023696A"/>
    <w:rsid w:val="002422CB"/>
    <w:rsid w:val="00245E23"/>
    <w:rsid w:val="0025366D"/>
    <w:rsid w:val="00254F80"/>
    <w:rsid w:val="00262634"/>
    <w:rsid w:val="002643B3"/>
    <w:rsid w:val="00275984"/>
    <w:rsid w:val="00280EC9"/>
    <w:rsid w:val="00285741"/>
    <w:rsid w:val="00291D08"/>
    <w:rsid w:val="00293482"/>
    <w:rsid w:val="002D7EA9"/>
    <w:rsid w:val="002E1211"/>
    <w:rsid w:val="002E2339"/>
    <w:rsid w:val="002E6D86"/>
    <w:rsid w:val="002F6935"/>
    <w:rsid w:val="00312559"/>
    <w:rsid w:val="003204B8"/>
    <w:rsid w:val="0033131E"/>
    <w:rsid w:val="0033692F"/>
    <w:rsid w:val="00346223"/>
    <w:rsid w:val="00373F7B"/>
    <w:rsid w:val="003A04E7"/>
    <w:rsid w:val="003A4991"/>
    <w:rsid w:val="003A6E1A"/>
    <w:rsid w:val="003B2172"/>
    <w:rsid w:val="003E746A"/>
    <w:rsid w:val="00423EBE"/>
    <w:rsid w:val="0042465A"/>
    <w:rsid w:val="004356CC"/>
    <w:rsid w:val="00435B36"/>
    <w:rsid w:val="00442B24"/>
    <w:rsid w:val="0044444D"/>
    <w:rsid w:val="0044519B"/>
    <w:rsid w:val="00445B35"/>
    <w:rsid w:val="00446659"/>
    <w:rsid w:val="00457AB1"/>
    <w:rsid w:val="00457BC0"/>
    <w:rsid w:val="00461B36"/>
    <w:rsid w:val="00462996"/>
    <w:rsid w:val="004659AC"/>
    <w:rsid w:val="004674B4"/>
    <w:rsid w:val="00472847"/>
    <w:rsid w:val="004B4CAD"/>
    <w:rsid w:val="004B4FDC"/>
    <w:rsid w:val="004C3DF1"/>
    <w:rsid w:val="004D2E36"/>
    <w:rsid w:val="004E14E6"/>
    <w:rsid w:val="005011AD"/>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3013"/>
    <w:rsid w:val="005A5BE0"/>
    <w:rsid w:val="005B12E0"/>
    <w:rsid w:val="005C25A0"/>
    <w:rsid w:val="005D230D"/>
    <w:rsid w:val="005E1858"/>
    <w:rsid w:val="005E49F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563"/>
    <w:rsid w:val="006C3797"/>
    <w:rsid w:val="006E7D6E"/>
    <w:rsid w:val="006F6F2F"/>
    <w:rsid w:val="00701186"/>
    <w:rsid w:val="00707BE1"/>
    <w:rsid w:val="007238EB"/>
    <w:rsid w:val="0072731D"/>
    <w:rsid w:val="0072789A"/>
    <w:rsid w:val="007317C3"/>
    <w:rsid w:val="00734756"/>
    <w:rsid w:val="0073538B"/>
    <w:rsid w:val="00741BD0"/>
    <w:rsid w:val="007426E6"/>
    <w:rsid w:val="00746370"/>
    <w:rsid w:val="00766889"/>
    <w:rsid w:val="00766A0D"/>
    <w:rsid w:val="00767F8C"/>
    <w:rsid w:val="0077728D"/>
    <w:rsid w:val="00780B67"/>
    <w:rsid w:val="007B1099"/>
    <w:rsid w:val="007B6E18"/>
    <w:rsid w:val="007C42F4"/>
    <w:rsid w:val="007D0246"/>
    <w:rsid w:val="007D3766"/>
    <w:rsid w:val="007F39D2"/>
    <w:rsid w:val="007F5873"/>
    <w:rsid w:val="00806382"/>
    <w:rsid w:val="00813541"/>
    <w:rsid w:val="00815F94"/>
    <w:rsid w:val="00820A19"/>
    <w:rsid w:val="0082130C"/>
    <w:rsid w:val="008224E2"/>
    <w:rsid w:val="00825DC9"/>
    <w:rsid w:val="0082676D"/>
    <w:rsid w:val="00831055"/>
    <w:rsid w:val="0083792D"/>
    <w:rsid w:val="008423BB"/>
    <w:rsid w:val="00846F1F"/>
    <w:rsid w:val="0087201B"/>
    <w:rsid w:val="00877F10"/>
    <w:rsid w:val="00882091"/>
    <w:rsid w:val="008913D5"/>
    <w:rsid w:val="00893E75"/>
    <w:rsid w:val="008C2778"/>
    <w:rsid w:val="008C2F62"/>
    <w:rsid w:val="008D020E"/>
    <w:rsid w:val="008D1117"/>
    <w:rsid w:val="008D15A4"/>
    <w:rsid w:val="008E0BCA"/>
    <w:rsid w:val="008F36E4"/>
    <w:rsid w:val="009068A9"/>
    <w:rsid w:val="00916BFD"/>
    <w:rsid w:val="00933C8B"/>
    <w:rsid w:val="009553EC"/>
    <w:rsid w:val="009656C3"/>
    <w:rsid w:val="0097330E"/>
    <w:rsid w:val="00974330"/>
    <w:rsid w:val="0097498C"/>
    <w:rsid w:val="00982766"/>
    <w:rsid w:val="009852C4"/>
    <w:rsid w:val="00985F26"/>
    <w:rsid w:val="00990F20"/>
    <w:rsid w:val="0099107D"/>
    <w:rsid w:val="00991F31"/>
    <w:rsid w:val="0099583E"/>
    <w:rsid w:val="00996010"/>
    <w:rsid w:val="009A0242"/>
    <w:rsid w:val="009A1117"/>
    <w:rsid w:val="009A5634"/>
    <w:rsid w:val="009A59ED"/>
    <w:rsid w:val="009B5AA8"/>
    <w:rsid w:val="009C45A0"/>
    <w:rsid w:val="009C5642"/>
    <w:rsid w:val="009E13C3"/>
    <w:rsid w:val="009E6A30"/>
    <w:rsid w:val="009E79E5"/>
    <w:rsid w:val="009F07D4"/>
    <w:rsid w:val="009F29EB"/>
    <w:rsid w:val="009F466D"/>
    <w:rsid w:val="00A001A0"/>
    <w:rsid w:val="00A12C83"/>
    <w:rsid w:val="00A16F63"/>
    <w:rsid w:val="00A31AAC"/>
    <w:rsid w:val="00A32905"/>
    <w:rsid w:val="00A36C95"/>
    <w:rsid w:val="00A37DE3"/>
    <w:rsid w:val="00A519D1"/>
    <w:rsid w:val="00A6343B"/>
    <w:rsid w:val="00A65C50"/>
    <w:rsid w:val="00A66DD2"/>
    <w:rsid w:val="00AA41B3"/>
    <w:rsid w:val="00AA6670"/>
    <w:rsid w:val="00AB10F0"/>
    <w:rsid w:val="00AB1ED6"/>
    <w:rsid w:val="00AB397D"/>
    <w:rsid w:val="00AB5F38"/>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087F"/>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65A9"/>
    <w:rsid w:val="00C635B6"/>
    <w:rsid w:val="00C70DFC"/>
    <w:rsid w:val="00C76835"/>
    <w:rsid w:val="00C82466"/>
    <w:rsid w:val="00C84097"/>
    <w:rsid w:val="00C91075"/>
    <w:rsid w:val="00CA17EF"/>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7CD4"/>
    <w:rsid w:val="00D7603E"/>
    <w:rsid w:val="00D8579C"/>
    <w:rsid w:val="00D90124"/>
    <w:rsid w:val="00D909DA"/>
    <w:rsid w:val="00D9392F"/>
    <w:rsid w:val="00DA41F5"/>
    <w:rsid w:val="00DB5B54"/>
    <w:rsid w:val="00DB7E1B"/>
    <w:rsid w:val="00DC1D81"/>
    <w:rsid w:val="00DF1058"/>
    <w:rsid w:val="00E17EB7"/>
    <w:rsid w:val="00E25925"/>
    <w:rsid w:val="00E34D9B"/>
    <w:rsid w:val="00E451EA"/>
    <w:rsid w:val="00E53E52"/>
    <w:rsid w:val="00E57F4B"/>
    <w:rsid w:val="00E6307F"/>
    <w:rsid w:val="00E63889"/>
    <w:rsid w:val="00E65EB7"/>
    <w:rsid w:val="00E71C8D"/>
    <w:rsid w:val="00E72360"/>
    <w:rsid w:val="00E80D4E"/>
    <w:rsid w:val="00E972A7"/>
    <w:rsid w:val="00EA2839"/>
    <w:rsid w:val="00EB3E91"/>
    <w:rsid w:val="00EC5379"/>
    <w:rsid w:val="00EC6894"/>
    <w:rsid w:val="00ED6B12"/>
    <w:rsid w:val="00EE0D3E"/>
    <w:rsid w:val="00EE6A9E"/>
    <w:rsid w:val="00EF326D"/>
    <w:rsid w:val="00EF53FE"/>
    <w:rsid w:val="00F207A4"/>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4CDEA"/>
  <w15:chartTrackingRefBased/>
  <w15:docId w15:val="{3883D18D-E2F0-A34B-8897-432F4E201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42F4"/>
    <w:rPr>
      <w:color w:val="605E5C"/>
      <w:shd w:val="clear" w:color="auto" w:fill="E1DFDD"/>
    </w:rPr>
  </w:style>
  <w:style w:type="character" w:customStyle="1" w:styleId="citation-630">
    <w:name w:val="citation-630"/>
    <w:basedOn w:val="DefaultParagraphFont"/>
    <w:rsid w:val="0099107D"/>
  </w:style>
  <w:style w:type="character" w:customStyle="1" w:styleId="citation-629">
    <w:name w:val="citation-629"/>
    <w:basedOn w:val="DefaultParagraphFont"/>
    <w:rsid w:val="0099107D"/>
  </w:style>
  <w:style w:type="character" w:customStyle="1" w:styleId="citation-628">
    <w:name w:val="citation-628"/>
    <w:basedOn w:val="DefaultParagraphFont"/>
    <w:rsid w:val="0099107D"/>
  </w:style>
  <w:style w:type="character" w:customStyle="1" w:styleId="citation-627">
    <w:name w:val="citation-627"/>
    <w:basedOn w:val="DefaultParagraphFont"/>
    <w:rsid w:val="0083792D"/>
  </w:style>
  <w:style w:type="character" w:customStyle="1" w:styleId="citation-626">
    <w:name w:val="citation-626"/>
    <w:basedOn w:val="DefaultParagraphFont"/>
    <w:rsid w:val="0083792D"/>
  </w:style>
  <w:style w:type="character" w:customStyle="1" w:styleId="citation-625">
    <w:name w:val="citation-625"/>
    <w:basedOn w:val="DefaultParagraphFont"/>
    <w:rsid w:val="0083792D"/>
  </w:style>
  <w:style w:type="character" w:customStyle="1" w:styleId="citation-624">
    <w:name w:val="citation-624"/>
    <w:basedOn w:val="DefaultParagraphFont"/>
    <w:rsid w:val="00B8087F"/>
  </w:style>
  <w:style w:type="character" w:customStyle="1" w:styleId="citation-623">
    <w:name w:val="citation-623"/>
    <w:basedOn w:val="DefaultParagraphFont"/>
    <w:rsid w:val="00B8087F"/>
  </w:style>
  <w:style w:type="character" w:customStyle="1" w:styleId="citation-622">
    <w:name w:val="citation-622"/>
    <w:basedOn w:val="DefaultParagraphFont"/>
    <w:rsid w:val="00B8087F"/>
  </w:style>
  <w:style w:type="character" w:customStyle="1" w:styleId="citation-621">
    <w:name w:val="citation-621"/>
    <w:basedOn w:val="DefaultParagraphFont"/>
    <w:rsid w:val="00B8087F"/>
  </w:style>
  <w:style w:type="character" w:customStyle="1" w:styleId="citation-620">
    <w:name w:val="citation-620"/>
    <w:basedOn w:val="DefaultParagraphFont"/>
    <w:rsid w:val="00B8087F"/>
  </w:style>
  <w:style w:type="character" w:customStyle="1" w:styleId="citation-619">
    <w:name w:val="citation-619"/>
    <w:basedOn w:val="DefaultParagraphFont"/>
    <w:rsid w:val="00B8087F"/>
  </w:style>
  <w:style w:type="character" w:customStyle="1" w:styleId="citation-618">
    <w:name w:val="citation-618"/>
    <w:basedOn w:val="DefaultParagraphFont"/>
    <w:rsid w:val="00B8087F"/>
  </w:style>
  <w:style w:type="character" w:customStyle="1" w:styleId="citation-617">
    <w:name w:val="citation-617"/>
    <w:basedOn w:val="DefaultParagraphFont"/>
    <w:rsid w:val="00B8087F"/>
  </w:style>
  <w:style w:type="character" w:customStyle="1" w:styleId="citation-634">
    <w:name w:val="citation-634"/>
    <w:basedOn w:val="DefaultParagraphFont"/>
    <w:rsid w:val="00B8087F"/>
  </w:style>
  <w:style w:type="character" w:customStyle="1" w:styleId="citation-633">
    <w:name w:val="citation-633"/>
    <w:basedOn w:val="DefaultParagraphFont"/>
    <w:rsid w:val="00B8087F"/>
  </w:style>
  <w:style w:type="character" w:customStyle="1" w:styleId="citation-632">
    <w:name w:val="citation-632"/>
    <w:basedOn w:val="DefaultParagraphFont"/>
    <w:rsid w:val="00B8087F"/>
  </w:style>
  <w:style w:type="character" w:customStyle="1" w:styleId="citation-631">
    <w:name w:val="citation-631"/>
    <w:basedOn w:val="DefaultParagraphFont"/>
    <w:rsid w:val="00B80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9354">
      <w:bodyDiv w:val="1"/>
      <w:marLeft w:val="0"/>
      <w:marRight w:val="0"/>
      <w:marTop w:val="0"/>
      <w:marBottom w:val="0"/>
      <w:divBdr>
        <w:top w:val="none" w:sz="0" w:space="0" w:color="auto"/>
        <w:left w:val="none" w:sz="0" w:space="0" w:color="auto"/>
        <w:bottom w:val="none" w:sz="0" w:space="0" w:color="auto"/>
        <w:right w:val="none" w:sz="0" w:space="0" w:color="auto"/>
      </w:divBdr>
    </w:div>
    <w:div w:id="7432990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828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741440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3979381">
      <w:bodyDiv w:val="1"/>
      <w:marLeft w:val="0"/>
      <w:marRight w:val="0"/>
      <w:marTop w:val="0"/>
      <w:marBottom w:val="0"/>
      <w:divBdr>
        <w:top w:val="none" w:sz="0" w:space="0" w:color="auto"/>
        <w:left w:val="none" w:sz="0" w:space="0" w:color="auto"/>
        <w:bottom w:val="none" w:sz="0" w:space="0" w:color="auto"/>
        <w:right w:val="none" w:sz="0" w:space="0" w:color="auto"/>
      </w:divBdr>
    </w:div>
    <w:div w:id="7299618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21526242">
      <w:bodyDiv w:val="1"/>
      <w:marLeft w:val="0"/>
      <w:marRight w:val="0"/>
      <w:marTop w:val="0"/>
      <w:marBottom w:val="0"/>
      <w:divBdr>
        <w:top w:val="none" w:sz="0" w:space="0" w:color="auto"/>
        <w:left w:val="none" w:sz="0" w:space="0" w:color="auto"/>
        <w:bottom w:val="none" w:sz="0" w:space="0" w:color="auto"/>
        <w:right w:val="none" w:sz="0" w:space="0" w:color="auto"/>
      </w:divBdr>
    </w:div>
    <w:div w:id="130354014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8433777">
      <w:bodyDiv w:val="1"/>
      <w:marLeft w:val="0"/>
      <w:marRight w:val="0"/>
      <w:marTop w:val="0"/>
      <w:marBottom w:val="0"/>
      <w:divBdr>
        <w:top w:val="none" w:sz="0" w:space="0" w:color="auto"/>
        <w:left w:val="none" w:sz="0" w:space="0" w:color="auto"/>
        <w:bottom w:val="none" w:sz="0" w:space="0" w:color="auto"/>
        <w:right w:val="none" w:sz="0" w:space="0" w:color="auto"/>
      </w:divBdr>
    </w:div>
    <w:div w:id="1845700676">
      <w:bodyDiv w:val="1"/>
      <w:marLeft w:val="0"/>
      <w:marRight w:val="0"/>
      <w:marTop w:val="0"/>
      <w:marBottom w:val="0"/>
      <w:divBdr>
        <w:top w:val="none" w:sz="0" w:space="0" w:color="auto"/>
        <w:left w:val="none" w:sz="0" w:space="0" w:color="auto"/>
        <w:bottom w:val="none" w:sz="0" w:space="0" w:color="auto"/>
        <w:right w:val="none" w:sz="0" w:space="0" w:color="auto"/>
      </w:divBdr>
    </w:div>
    <w:div w:id="199317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mpcr.com/index.php/IJMP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11681-2166-49FC-B2FD-909F8D384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1405</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9402</CharactersWithSpaces>
  <SharedDoc>false</SharedDoc>
  <HLinks>
    <vt:vector size="6" baseType="variant">
      <vt:variant>
        <vt:i4>7209001</vt:i4>
      </vt:variant>
      <vt:variant>
        <vt:i4>0</vt:i4>
      </vt:variant>
      <vt:variant>
        <vt:i4>0</vt:i4>
      </vt:variant>
      <vt:variant>
        <vt:i4>5</vt:i4>
      </vt:variant>
      <vt:variant>
        <vt:lpwstr>https://journalijmpcr.com/index.php/IJMPCR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17</cp:revision>
  <dcterms:created xsi:type="dcterms:W3CDTF">2026-03-21T11:53:00Z</dcterms:created>
  <dcterms:modified xsi:type="dcterms:W3CDTF">2026-03-21T13:05:00Z</dcterms:modified>
</cp:coreProperties>
</file>