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705C1" w:rsidRDefault="007705C1">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705C1">
        <w:trPr>
          <w:trHeight w:val="290"/>
        </w:trPr>
        <w:tc>
          <w:tcPr>
            <w:tcW w:w="20934" w:type="dxa"/>
            <w:gridSpan w:val="2"/>
            <w:tcBorders>
              <w:top w:val="nil"/>
              <w:left w:val="nil"/>
              <w:right w:val="nil"/>
            </w:tcBorders>
          </w:tcPr>
          <w:p w:rsidR="007705C1" w:rsidRDefault="007705C1">
            <w:pPr>
              <w:pStyle w:val="Heading2"/>
              <w:jc w:val="left"/>
              <w:rPr>
                <w:rFonts w:ascii="Arial" w:eastAsia="Arial" w:hAnsi="Arial" w:cs="Arial"/>
                <w:b w:val="0"/>
                <w:bCs w:val="0"/>
                <w:sz w:val="28"/>
                <w:szCs w:val="28"/>
              </w:rPr>
            </w:pPr>
          </w:p>
        </w:tc>
      </w:tr>
      <w:tr w:rsidR="007705C1">
        <w:trPr>
          <w:trHeight w:val="290"/>
        </w:trPr>
        <w:tc>
          <w:tcPr>
            <w:tcW w:w="5167" w:type="dxa"/>
          </w:tcPr>
          <w:p w:rsidR="007705C1" w:rsidRDefault="0080216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7705C1" w:rsidRDefault="0080216B">
            <w:pPr>
              <w:rPr>
                <w:rFonts w:ascii="Arial" w:eastAsia="Arial" w:hAnsi="Arial" w:cs="Arial"/>
                <w:color w:val="0000FF"/>
                <w:sz w:val="20"/>
                <w:szCs w:val="20"/>
              </w:rPr>
            </w:pPr>
            <w:hyperlink r:id="rId6">
              <w:r>
                <w:rPr>
                  <w:rFonts w:ascii="Arial" w:eastAsia="Arial" w:hAnsi="Arial" w:cs="Arial"/>
                  <w:b/>
                  <w:bCs/>
                  <w:color w:val="0000FF"/>
                  <w:sz w:val="20"/>
                  <w:szCs w:val="20"/>
                  <w:u w:val="single"/>
                </w:rPr>
                <w:t xml:space="preserve">International Journal of Environment and Climate Change </w:t>
              </w:r>
            </w:hyperlink>
            <w:r>
              <w:rPr>
                <w:rFonts w:ascii="Arial" w:eastAsia="Arial" w:hAnsi="Arial" w:cs="Arial"/>
                <w:b/>
                <w:bCs/>
                <w:color w:val="0000FF"/>
                <w:sz w:val="20"/>
                <w:szCs w:val="20"/>
              </w:rPr>
              <w:t xml:space="preserve"> </w:t>
            </w:r>
          </w:p>
        </w:tc>
      </w:tr>
      <w:tr w:rsidR="007705C1">
        <w:trPr>
          <w:trHeight w:val="290"/>
        </w:trPr>
        <w:tc>
          <w:tcPr>
            <w:tcW w:w="5167" w:type="dxa"/>
          </w:tcPr>
          <w:p w:rsidR="007705C1" w:rsidRDefault="0080216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7705C1" w:rsidRDefault="0080216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Ms_IJECC_154273</w:t>
            </w:r>
          </w:p>
        </w:tc>
      </w:tr>
      <w:tr w:rsidR="007705C1">
        <w:trPr>
          <w:trHeight w:val="650"/>
        </w:trPr>
        <w:tc>
          <w:tcPr>
            <w:tcW w:w="5167" w:type="dxa"/>
          </w:tcPr>
          <w:p w:rsidR="007705C1" w:rsidRDefault="0080216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7705C1" w:rsidRDefault="0080216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Hydrogels in Modern Agronomy: Impacts on Crop Growth, Water Productivity, Nutrient Dynamics and Weed Ecology</w:t>
            </w:r>
          </w:p>
        </w:tc>
      </w:tr>
      <w:tr w:rsidR="007705C1">
        <w:trPr>
          <w:trHeight w:val="332"/>
        </w:trPr>
        <w:tc>
          <w:tcPr>
            <w:tcW w:w="5167" w:type="dxa"/>
          </w:tcPr>
          <w:p w:rsidR="007705C1" w:rsidRDefault="0080216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7705C1" w:rsidRDefault="0080216B">
            <w:pPr>
              <w:pBdr>
                <w:top w:val="nil"/>
                <w:left w:val="nil"/>
                <w:bottom w:val="nil"/>
                <w:right w:val="nil"/>
                <w:between w:val="nil"/>
              </w:pBdr>
              <w:rPr>
                <w:rFonts w:ascii="Arial" w:eastAsia="Arial" w:hAnsi="Arial" w:cs="Arial"/>
                <w:color w:val="000000"/>
                <w:sz w:val="20"/>
                <w:szCs w:val="20"/>
                <w:highlight w:val="yellow"/>
              </w:rPr>
            </w:pPr>
            <w:r>
              <w:rPr>
                <w:rFonts w:ascii="Arial" w:eastAsia="Arial" w:hAnsi="Arial" w:cs="Arial"/>
                <w:b/>
                <w:bCs/>
                <w:color w:val="000000"/>
                <w:sz w:val="20"/>
                <w:szCs w:val="20"/>
                <w:highlight w:val="yellow"/>
              </w:rPr>
              <w:t>Review Article</w:t>
            </w:r>
          </w:p>
        </w:tc>
      </w:tr>
    </w:tbl>
    <w:p w:rsidR="007705C1" w:rsidRDefault="007705C1">
      <w:pPr>
        <w:pBdr>
          <w:top w:val="nil"/>
          <w:left w:val="nil"/>
          <w:bottom w:val="nil"/>
          <w:right w:val="nil"/>
          <w:between w:val="nil"/>
        </w:pBdr>
        <w:jc w:val="both"/>
        <w:rPr>
          <w:rFonts w:ascii="Arial" w:eastAsia="Arial" w:hAnsi="Arial" w:cs="Arial"/>
          <w:color w:val="000000"/>
          <w:sz w:val="20"/>
          <w:szCs w:val="20"/>
          <w:u w:val="single"/>
        </w:rPr>
      </w:pPr>
      <w:bookmarkStart w:id="0" w:name="_vtvh40qkof5q" w:colFirst="0" w:colLast="0"/>
      <w:bookmarkEnd w:id="0"/>
    </w:p>
    <w:p w:rsidR="007705C1" w:rsidRDefault="007705C1">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705C1">
        <w:tc>
          <w:tcPr>
            <w:tcW w:w="21150" w:type="dxa"/>
            <w:gridSpan w:val="3"/>
            <w:tcBorders>
              <w:top w:val="nil"/>
              <w:left w:val="nil"/>
              <w:right w:val="nil"/>
            </w:tcBorders>
          </w:tcPr>
          <w:p w:rsidR="007705C1" w:rsidRDefault="0080216B">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7705C1" w:rsidRDefault="007705C1">
            <w:pPr>
              <w:rPr>
                <w:sz w:val="20"/>
                <w:szCs w:val="20"/>
              </w:rPr>
            </w:pPr>
          </w:p>
        </w:tc>
      </w:tr>
      <w:tr w:rsidR="007705C1">
        <w:tc>
          <w:tcPr>
            <w:tcW w:w="5351" w:type="dxa"/>
          </w:tcPr>
          <w:p w:rsidR="007705C1" w:rsidRDefault="007705C1">
            <w:pPr>
              <w:pStyle w:val="Heading2"/>
              <w:jc w:val="left"/>
              <w:rPr>
                <w:rFonts w:ascii="Times New Roman" w:eastAsia="Times New Roman" w:hAnsi="Times New Roman" w:cs="Times New Roman"/>
              </w:rPr>
            </w:pPr>
          </w:p>
        </w:tc>
        <w:tc>
          <w:tcPr>
            <w:tcW w:w="9357" w:type="dxa"/>
          </w:tcPr>
          <w:p w:rsidR="007705C1" w:rsidRDefault="0080216B">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7705C1" w:rsidRDefault="007705C1"/>
        </w:tc>
        <w:tc>
          <w:tcPr>
            <w:tcW w:w="6442" w:type="dxa"/>
          </w:tcPr>
          <w:p w:rsidR="007705C1" w:rsidRDefault="0080216B">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7705C1" w:rsidRDefault="007705C1">
            <w:pPr>
              <w:pStyle w:val="Heading2"/>
              <w:jc w:val="left"/>
              <w:rPr>
                <w:rFonts w:ascii="Times New Roman" w:eastAsia="Times New Roman" w:hAnsi="Times New Roman" w:cs="Times New Roman"/>
                <w:b w:val="0"/>
                <w:bCs w:val="0"/>
              </w:rPr>
            </w:pPr>
          </w:p>
        </w:tc>
      </w:tr>
      <w:tr w:rsidR="007705C1">
        <w:trPr>
          <w:trHeight w:val="1264"/>
        </w:trPr>
        <w:tc>
          <w:tcPr>
            <w:tcW w:w="5351" w:type="dxa"/>
          </w:tcPr>
          <w:p w:rsidR="007705C1" w:rsidRDefault="0080216B">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7705C1" w:rsidRDefault="007705C1">
            <w:pPr>
              <w:ind w:left="360"/>
              <w:rPr>
                <w:sz w:val="20"/>
                <w:szCs w:val="20"/>
              </w:rPr>
            </w:pPr>
          </w:p>
        </w:tc>
        <w:tc>
          <w:tcPr>
            <w:tcW w:w="9357" w:type="dxa"/>
          </w:tcPr>
          <w:p w:rsidR="007705C1" w:rsidRDefault="0080216B">
            <w:pPr>
              <w:pBdr>
                <w:top w:val="nil"/>
                <w:left w:val="nil"/>
                <w:bottom w:val="nil"/>
                <w:right w:val="nil"/>
                <w:between w:val="nil"/>
              </w:pBdr>
              <w:jc w:val="both"/>
              <w:rPr>
                <w:color w:val="000000"/>
                <w:sz w:val="20"/>
                <w:szCs w:val="20"/>
              </w:rPr>
            </w:pPr>
            <w:r>
              <w:rPr>
                <w:color w:val="000000"/>
                <w:sz w:val="20"/>
                <w:szCs w:val="20"/>
              </w:rPr>
              <w:t xml:space="preserve">This manuscript provides </w:t>
            </w:r>
            <w:r>
              <w:rPr>
                <w:color w:val="000000"/>
                <w:sz w:val="20"/>
                <w:szCs w:val="20"/>
              </w:rPr>
              <w:t>a clear and comprehensive review of hydrogels in modern agronomy. The topic is highly relevant considering current challenges related to water scarcity and climate change. The integration of soil, crop, nutrient, and weed perspectives makes this review use</w:t>
            </w:r>
            <w:r>
              <w:rPr>
                <w:color w:val="000000"/>
                <w:sz w:val="20"/>
                <w:szCs w:val="20"/>
              </w:rPr>
              <w:t>ful for researchers and practitioners working on sustainable agriculture. Overall, the manuscript contributes valuable synthesis and insight for improving water and nutrient management in crop production systems.</w:t>
            </w:r>
          </w:p>
        </w:tc>
        <w:tc>
          <w:tcPr>
            <w:tcW w:w="6442" w:type="dxa"/>
          </w:tcPr>
          <w:p w:rsidR="007705C1" w:rsidRDefault="007705C1">
            <w:pPr>
              <w:pStyle w:val="Heading2"/>
              <w:jc w:val="left"/>
              <w:rPr>
                <w:rFonts w:ascii="Times New Roman" w:eastAsia="Times New Roman" w:hAnsi="Times New Roman" w:cs="Times New Roman"/>
                <w:b w:val="0"/>
                <w:bCs w:val="0"/>
              </w:rPr>
            </w:pPr>
          </w:p>
        </w:tc>
      </w:tr>
      <w:tr w:rsidR="007705C1">
        <w:trPr>
          <w:trHeight w:val="1262"/>
        </w:trPr>
        <w:tc>
          <w:tcPr>
            <w:tcW w:w="5351" w:type="dxa"/>
          </w:tcPr>
          <w:p w:rsidR="007705C1" w:rsidRDefault="0080216B">
            <w:pPr>
              <w:ind w:left="360"/>
              <w:rPr>
                <w:sz w:val="20"/>
                <w:szCs w:val="20"/>
              </w:rPr>
            </w:pPr>
            <w:r>
              <w:rPr>
                <w:b/>
                <w:bCs/>
                <w:sz w:val="20"/>
                <w:szCs w:val="20"/>
              </w:rPr>
              <w:t>Is the title of the article suitable?</w:t>
            </w:r>
          </w:p>
          <w:p w:rsidR="007705C1" w:rsidRDefault="0080216B">
            <w:pPr>
              <w:ind w:left="360"/>
              <w:rPr>
                <w:sz w:val="20"/>
                <w:szCs w:val="20"/>
              </w:rPr>
            </w:pPr>
            <w:r>
              <w:rPr>
                <w:b/>
                <w:bCs/>
                <w:sz w:val="20"/>
                <w:szCs w:val="20"/>
              </w:rPr>
              <w:t>(If not please suggest an alternative title)</w:t>
            </w:r>
          </w:p>
          <w:p w:rsidR="007705C1" w:rsidRDefault="007705C1">
            <w:pPr>
              <w:pStyle w:val="Heading2"/>
              <w:jc w:val="left"/>
              <w:rPr>
                <w:rFonts w:ascii="Times New Roman" w:eastAsia="Times New Roman" w:hAnsi="Times New Roman" w:cs="Times New Roman"/>
                <w:u w:val="single"/>
              </w:rPr>
            </w:pPr>
          </w:p>
        </w:tc>
        <w:tc>
          <w:tcPr>
            <w:tcW w:w="9357" w:type="dxa"/>
          </w:tcPr>
          <w:p w:rsidR="007705C1" w:rsidRDefault="0080216B">
            <w:pPr>
              <w:rPr>
                <w:sz w:val="20"/>
                <w:szCs w:val="20"/>
              </w:rPr>
            </w:pPr>
            <w:r>
              <w:rPr>
                <w:sz w:val="20"/>
                <w:szCs w:val="20"/>
              </w:rPr>
              <w:t>Yes, the title is appropriate and clearly reflects the content of the manuscript.</w:t>
            </w:r>
          </w:p>
        </w:tc>
        <w:tc>
          <w:tcPr>
            <w:tcW w:w="6442" w:type="dxa"/>
          </w:tcPr>
          <w:p w:rsidR="007705C1" w:rsidRDefault="007705C1">
            <w:pPr>
              <w:pStyle w:val="Heading2"/>
              <w:jc w:val="left"/>
              <w:rPr>
                <w:rFonts w:ascii="Times New Roman" w:eastAsia="Times New Roman" w:hAnsi="Times New Roman" w:cs="Times New Roman"/>
                <w:b w:val="0"/>
                <w:bCs w:val="0"/>
              </w:rPr>
            </w:pPr>
          </w:p>
        </w:tc>
      </w:tr>
      <w:tr w:rsidR="007705C1">
        <w:trPr>
          <w:trHeight w:val="1262"/>
        </w:trPr>
        <w:tc>
          <w:tcPr>
            <w:tcW w:w="5351" w:type="dxa"/>
          </w:tcPr>
          <w:p w:rsidR="007705C1" w:rsidRDefault="0080216B">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7705C1" w:rsidRDefault="007705C1">
            <w:pPr>
              <w:pStyle w:val="Heading2"/>
              <w:jc w:val="left"/>
              <w:rPr>
                <w:rFonts w:ascii="Times New Roman" w:eastAsia="Times New Roman" w:hAnsi="Times New Roman" w:cs="Times New Roman"/>
                <w:u w:val="single"/>
              </w:rPr>
            </w:pPr>
          </w:p>
        </w:tc>
        <w:tc>
          <w:tcPr>
            <w:tcW w:w="9357" w:type="dxa"/>
          </w:tcPr>
          <w:p w:rsidR="007705C1" w:rsidRDefault="0080216B">
            <w:pPr>
              <w:rPr>
                <w:sz w:val="20"/>
                <w:szCs w:val="20"/>
              </w:rPr>
            </w:pPr>
            <w:r>
              <w:rPr>
                <w:sz w:val="20"/>
                <w:szCs w:val="20"/>
              </w:rPr>
              <w:t>The abstract is well-written and covers the main aspects discussed in the manuscript. It summarizes</w:t>
            </w:r>
            <w:r>
              <w:rPr>
                <w:sz w:val="20"/>
                <w:szCs w:val="20"/>
              </w:rPr>
              <w:t xml:space="preserve"> the key points clearly. Only minor tightening of a few long sentences could improve readability, but overall it is sufficient.</w:t>
            </w:r>
          </w:p>
        </w:tc>
        <w:tc>
          <w:tcPr>
            <w:tcW w:w="6442" w:type="dxa"/>
          </w:tcPr>
          <w:p w:rsidR="007705C1" w:rsidRDefault="007705C1">
            <w:pPr>
              <w:pStyle w:val="Heading2"/>
              <w:jc w:val="left"/>
              <w:rPr>
                <w:rFonts w:ascii="Times New Roman" w:eastAsia="Times New Roman" w:hAnsi="Times New Roman" w:cs="Times New Roman"/>
                <w:b w:val="0"/>
                <w:bCs w:val="0"/>
              </w:rPr>
            </w:pPr>
          </w:p>
        </w:tc>
      </w:tr>
      <w:tr w:rsidR="007705C1">
        <w:trPr>
          <w:trHeight w:val="704"/>
        </w:trPr>
        <w:tc>
          <w:tcPr>
            <w:tcW w:w="5351" w:type="dxa"/>
          </w:tcPr>
          <w:p w:rsidR="007705C1" w:rsidRDefault="0080216B">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7705C1" w:rsidRDefault="0080216B">
            <w:pPr>
              <w:pBdr>
                <w:top w:val="nil"/>
                <w:left w:val="nil"/>
                <w:bottom w:val="nil"/>
                <w:right w:val="nil"/>
                <w:between w:val="nil"/>
              </w:pBdr>
              <w:rPr>
                <w:color w:val="000000"/>
                <w:sz w:val="20"/>
                <w:szCs w:val="20"/>
              </w:rPr>
            </w:pPr>
            <w:r>
              <w:rPr>
                <w:color w:val="000000"/>
                <w:sz w:val="20"/>
                <w:szCs w:val="20"/>
              </w:rPr>
              <w:t>Yes, the manuscript is scientifically sound and well-structured.</w:t>
            </w:r>
            <w:r>
              <w:rPr>
                <w:color w:val="000000"/>
                <w:sz w:val="20"/>
                <w:szCs w:val="20"/>
              </w:rPr>
              <w:t xml:space="preserve"> The explanations regarding hydrogel functions, soil water retention, crop response, and nutrient dynamics are accurate and supported by references. The discussion on weed ecology is balanced and realistic.</w:t>
            </w:r>
          </w:p>
        </w:tc>
        <w:tc>
          <w:tcPr>
            <w:tcW w:w="6442" w:type="dxa"/>
          </w:tcPr>
          <w:p w:rsidR="007705C1" w:rsidRDefault="007705C1">
            <w:pPr>
              <w:pStyle w:val="Heading2"/>
              <w:jc w:val="left"/>
              <w:rPr>
                <w:rFonts w:ascii="Times New Roman" w:eastAsia="Times New Roman" w:hAnsi="Times New Roman" w:cs="Times New Roman"/>
                <w:b w:val="0"/>
                <w:bCs w:val="0"/>
              </w:rPr>
            </w:pPr>
          </w:p>
        </w:tc>
      </w:tr>
      <w:tr w:rsidR="007705C1">
        <w:trPr>
          <w:trHeight w:val="703"/>
        </w:trPr>
        <w:tc>
          <w:tcPr>
            <w:tcW w:w="5351" w:type="dxa"/>
          </w:tcPr>
          <w:p w:rsidR="007705C1" w:rsidRDefault="0080216B">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7705C1" w:rsidRDefault="0080216B">
            <w:pPr>
              <w:pBdr>
                <w:top w:val="nil"/>
                <w:left w:val="nil"/>
                <w:bottom w:val="nil"/>
                <w:right w:val="nil"/>
                <w:between w:val="nil"/>
              </w:pBdr>
              <w:rPr>
                <w:color w:val="000000"/>
                <w:sz w:val="20"/>
                <w:szCs w:val="20"/>
              </w:rPr>
            </w:pPr>
            <w:r>
              <w:rPr>
                <w:color w:val="000000"/>
                <w:sz w:val="20"/>
                <w:szCs w:val="20"/>
              </w:rPr>
              <w:t>Yes, the references are adequate and include recent publications. A small check for duplicate references and formatting cons</w:t>
            </w:r>
            <w:r>
              <w:rPr>
                <w:color w:val="000000"/>
                <w:sz w:val="20"/>
                <w:szCs w:val="20"/>
              </w:rPr>
              <w:t>istency is recommended.</w:t>
            </w:r>
          </w:p>
        </w:tc>
        <w:tc>
          <w:tcPr>
            <w:tcW w:w="6442" w:type="dxa"/>
          </w:tcPr>
          <w:p w:rsidR="007705C1" w:rsidRDefault="007705C1">
            <w:pPr>
              <w:pStyle w:val="Heading2"/>
              <w:jc w:val="left"/>
              <w:rPr>
                <w:rFonts w:ascii="Times New Roman" w:eastAsia="Times New Roman" w:hAnsi="Times New Roman" w:cs="Times New Roman"/>
                <w:b w:val="0"/>
                <w:bCs w:val="0"/>
              </w:rPr>
            </w:pPr>
          </w:p>
        </w:tc>
      </w:tr>
      <w:tr w:rsidR="007705C1">
        <w:trPr>
          <w:trHeight w:val="386"/>
        </w:trPr>
        <w:tc>
          <w:tcPr>
            <w:tcW w:w="5351" w:type="dxa"/>
          </w:tcPr>
          <w:p w:rsidR="007705C1" w:rsidRDefault="0080216B">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7705C1" w:rsidRDefault="007705C1">
            <w:pPr>
              <w:rPr>
                <w:sz w:val="20"/>
                <w:szCs w:val="20"/>
              </w:rPr>
            </w:pPr>
          </w:p>
        </w:tc>
        <w:tc>
          <w:tcPr>
            <w:tcW w:w="9357" w:type="dxa"/>
          </w:tcPr>
          <w:p w:rsidR="007705C1" w:rsidRDefault="0080216B">
            <w:pPr>
              <w:rPr>
                <w:sz w:val="20"/>
                <w:szCs w:val="20"/>
              </w:rPr>
            </w:pPr>
            <w:r>
              <w:rPr>
                <w:sz w:val="20"/>
                <w:szCs w:val="20"/>
              </w:rPr>
              <w:t>Yes, the English is generally clear and suitable for academic publication. Minor grammatical polishing could further improve flow, but no major language revision is required.</w:t>
            </w:r>
          </w:p>
        </w:tc>
        <w:tc>
          <w:tcPr>
            <w:tcW w:w="6442" w:type="dxa"/>
          </w:tcPr>
          <w:p w:rsidR="007705C1" w:rsidRDefault="0080216B">
            <w:pPr>
              <w:rPr>
                <w:sz w:val="20"/>
                <w:szCs w:val="20"/>
                <w:highlight w:val="yellow"/>
              </w:rPr>
            </w:pPr>
            <w:r>
              <w:rPr>
                <w:sz w:val="20"/>
                <w:szCs w:val="20"/>
                <w:highlight w:val="yellow"/>
              </w:rPr>
              <w:t xml:space="preserve">Revised as per suggestion and checked grammar mistakes </w:t>
            </w:r>
          </w:p>
        </w:tc>
      </w:tr>
      <w:tr w:rsidR="007705C1">
        <w:trPr>
          <w:trHeight w:val="1178"/>
        </w:trPr>
        <w:tc>
          <w:tcPr>
            <w:tcW w:w="5351" w:type="dxa"/>
          </w:tcPr>
          <w:p w:rsidR="007705C1" w:rsidRDefault="0080216B">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w:t>
            </w:r>
            <w:r>
              <w:rPr>
                <w:rFonts w:ascii="Times New Roman" w:eastAsia="Times New Roman" w:hAnsi="Times New Roman" w:cs="Times New Roman"/>
                <w:b w:val="0"/>
                <w:bCs w:val="0"/>
              </w:rPr>
              <w:t>s</w:t>
            </w:r>
          </w:p>
          <w:p w:rsidR="007705C1" w:rsidRDefault="007705C1">
            <w:pPr>
              <w:pStyle w:val="Heading2"/>
              <w:jc w:val="left"/>
              <w:rPr>
                <w:rFonts w:ascii="Times New Roman" w:eastAsia="Times New Roman" w:hAnsi="Times New Roman" w:cs="Times New Roman"/>
                <w:b w:val="0"/>
                <w:bCs w:val="0"/>
              </w:rPr>
            </w:pPr>
          </w:p>
        </w:tc>
        <w:tc>
          <w:tcPr>
            <w:tcW w:w="9357" w:type="dxa"/>
          </w:tcPr>
          <w:p w:rsidR="007705C1" w:rsidRDefault="007705C1">
            <w:pPr>
              <w:pBdr>
                <w:top w:val="nil"/>
                <w:left w:val="nil"/>
                <w:bottom w:val="nil"/>
                <w:right w:val="nil"/>
                <w:between w:val="nil"/>
              </w:pBdr>
              <w:rPr>
                <w:color w:val="000000"/>
                <w:sz w:val="20"/>
                <w:szCs w:val="20"/>
              </w:rPr>
            </w:pPr>
          </w:p>
        </w:tc>
        <w:tc>
          <w:tcPr>
            <w:tcW w:w="6442" w:type="dxa"/>
          </w:tcPr>
          <w:p w:rsidR="007705C1" w:rsidRDefault="007705C1">
            <w:pPr>
              <w:rPr>
                <w:sz w:val="20"/>
                <w:szCs w:val="20"/>
              </w:rPr>
            </w:pPr>
          </w:p>
        </w:tc>
      </w:tr>
    </w:tbl>
    <w:p w:rsidR="007705C1" w:rsidRDefault="007705C1">
      <w:pPr>
        <w:pBdr>
          <w:top w:val="nil"/>
          <w:left w:val="nil"/>
          <w:bottom w:val="nil"/>
          <w:right w:val="nil"/>
          <w:between w:val="nil"/>
        </w:pBdr>
        <w:jc w:val="both"/>
        <w:rPr>
          <w:color w:val="000000"/>
          <w:sz w:val="20"/>
          <w:szCs w:val="20"/>
          <w:u w:val="single"/>
        </w:rPr>
      </w:pPr>
    </w:p>
    <w:p w:rsidR="00EE4A83" w:rsidRDefault="00EE4A83">
      <w:pPr>
        <w:pBdr>
          <w:top w:val="nil"/>
          <w:left w:val="nil"/>
          <w:bottom w:val="nil"/>
          <w:right w:val="nil"/>
          <w:between w:val="nil"/>
        </w:pBdr>
        <w:jc w:val="both"/>
        <w:rPr>
          <w:color w:val="000000"/>
          <w:sz w:val="20"/>
          <w:szCs w:val="20"/>
          <w:u w:val="single"/>
        </w:rPr>
      </w:pPr>
    </w:p>
    <w:p w:rsidR="00EE4A83" w:rsidRDefault="00EE4A83">
      <w:pPr>
        <w:pBdr>
          <w:top w:val="nil"/>
          <w:left w:val="nil"/>
          <w:bottom w:val="nil"/>
          <w:right w:val="nil"/>
          <w:between w:val="nil"/>
        </w:pBdr>
        <w:jc w:val="both"/>
        <w:rPr>
          <w:color w:val="000000"/>
          <w:sz w:val="20"/>
          <w:szCs w:val="20"/>
          <w:u w:val="single"/>
        </w:rPr>
      </w:pPr>
    </w:p>
    <w:p w:rsidR="00EE4A83" w:rsidRDefault="00EE4A83">
      <w:pPr>
        <w:pBdr>
          <w:top w:val="nil"/>
          <w:left w:val="nil"/>
          <w:bottom w:val="nil"/>
          <w:right w:val="nil"/>
          <w:between w:val="nil"/>
        </w:pBdr>
        <w:jc w:val="both"/>
        <w:rPr>
          <w:color w:val="000000"/>
          <w:sz w:val="20"/>
          <w:szCs w:val="20"/>
          <w:u w:val="single"/>
        </w:rPr>
      </w:pPr>
    </w:p>
    <w:p w:rsidR="00EE4A83" w:rsidRDefault="00EE4A83">
      <w:pPr>
        <w:pBdr>
          <w:top w:val="nil"/>
          <w:left w:val="nil"/>
          <w:bottom w:val="nil"/>
          <w:right w:val="nil"/>
          <w:between w:val="nil"/>
        </w:pBdr>
        <w:jc w:val="both"/>
        <w:rPr>
          <w:color w:val="000000"/>
          <w:sz w:val="20"/>
          <w:szCs w:val="20"/>
          <w:u w:val="single"/>
        </w:rPr>
      </w:pPr>
    </w:p>
    <w:p w:rsidR="00EE4A83" w:rsidRDefault="00EE4A83">
      <w:pPr>
        <w:pBdr>
          <w:top w:val="nil"/>
          <w:left w:val="nil"/>
          <w:bottom w:val="nil"/>
          <w:right w:val="nil"/>
          <w:between w:val="nil"/>
        </w:pBdr>
        <w:jc w:val="both"/>
        <w:rPr>
          <w:color w:val="000000"/>
          <w:sz w:val="20"/>
          <w:szCs w:val="20"/>
          <w:u w:val="single"/>
        </w:rPr>
      </w:pPr>
    </w:p>
    <w:p w:rsidR="00EE4A83" w:rsidRDefault="00EE4A83">
      <w:pPr>
        <w:pBdr>
          <w:top w:val="nil"/>
          <w:left w:val="nil"/>
          <w:bottom w:val="nil"/>
          <w:right w:val="nil"/>
          <w:between w:val="nil"/>
        </w:pBdr>
        <w:jc w:val="both"/>
        <w:rPr>
          <w:color w:val="000000"/>
          <w:sz w:val="20"/>
          <w:szCs w:val="20"/>
          <w:u w:val="single"/>
        </w:rPr>
      </w:pPr>
    </w:p>
    <w:p w:rsidR="00EE4A83" w:rsidRDefault="00EE4A83">
      <w:pPr>
        <w:pBdr>
          <w:top w:val="nil"/>
          <w:left w:val="nil"/>
          <w:bottom w:val="nil"/>
          <w:right w:val="nil"/>
          <w:between w:val="nil"/>
        </w:pBdr>
        <w:jc w:val="both"/>
        <w:rPr>
          <w:color w:val="000000"/>
          <w:sz w:val="20"/>
          <w:szCs w:val="20"/>
          <w:u w:val="single"/>
        </w:rPr>
      </w:pPr>
    </w:p>
    <w:p w:rsidR="00EE4A83" w:rsidRDefault="00EE4A83">
      <w:pPr>
        <w:pBdr>
          <w:top w:val="nil"/>
          <w:left w:val="nil"/>
          <w:bottom w:val="nil"/>
          <w:right w:val="nil"/>
          <w:between w:val="nil"/>
        </w:pBdr>
        <w:jc w:val="both"/>
        <w:rPr>
          <w:color w:val="000000"/>
          <w:sz w:val="20"/>
          <w:szCs w:val="20"/>
          <w:u w:val="single"/>
        </w:rPr>
      </w:pPr>
    </w:p>
    <w:p w:rsidR="00EE4A83" w:rsidRDefault="00EE4A83">
      <w:pPr>
        <w:pBdr>
          <w:top w:val="nil"/>
          <w:left w:val="nil"/>
          <w:bottom w:val="nil"/>
          <w:right w:val="nil"/>
          <w:between w:val="nil"/>
        </w:pBdr>
        <w:jc w:val="both"/>
        <w:rPr>
          <w:color w:val="000000"/>
          <w:sz w:val="20"/>
          <w:szCs w:val="20"/>
          <w:u w:val="single"/>
        </w:rPr>
      </w:pPr>
    </w:p>
    <w:p w:rsidR="00EE4A83" w:rsidRDefault="00EE4A83">
      <w:pPr>
        <w:pBdr>
          <w:top w:val="nil"/>
          <w:left w:val="nil"/>
          <w:bottom w:val="nil"/>
          <w:right w:val="nil"/>
          <w:between w:val="nil"/>
        </w:pBdr>
        <w:jc w:val="both"/>
        <w:rPr>
          <w:color w:val="000000"/>
          <w:sz w:val="20"/>
          <w:szCs w:val="20"/>
          <w:u w:val="single"/>
        </w:rPr>
      </w:pPr>
    </w:p>
    <w:p w:rsidR="00EE4A83" w:rsidRDefault="00EE4A83">
      <w:pPr>
        <w:pBdr>
          <w:top w:val="nil"/>
          <w:left w:val="nil"/>
          <w:bottom w:val="nil"/>
          <w:right w:val="nil"/>
          <w:between w:val="nil"/>
        </w:pBdr>
        <w:jc w:val="both"/>
        <w:rPr>
          <w:color w:val="000000"/>
          <w:sz w:val="20"/>
          <w:szCs w:val="20"/>
          <w:u w:val="single"/>
        </w:rPr>
      </w:pPr>
      <w:bookmarkStart w:id="1" w:name="_GoBack"/>
      <w:bookmarkEnd w:id="1"/>
    </w:p>
    <w:p w:rsidR="007705C1" w:rsidRDefault="007705C1">
      <w:pPr>
        <w:pBdr>
          <w:top w:val="nil"/>
          <w:left w:val="nil"/>
          <w:bottom w:val="nil"/>
          <w:right w:val="nil"/>
          <w:between w:val="nil"/>
        </w:pBdr>
        <w:jc w:val="both"/>
        <w:rPr>
          <w:color w:val="000000"/>
          <w:sz w:val="20"/>
          <w:szCs w:val="20"/>
          <w:u w:val="single"/>
        </w:rPr>
      </w:pPr>
      <w:bookmarkStart w:id="2" w:name="_rto75w9ohwz5"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7705C1">
        <w:tc>
          <w:tcPr>
            <w:tcW w:w="21150" w:type="dxa"/>
            <w:gridSpan w:val="3"/>
            <w:tcBorders>
              <w:top w:val="nil"/>
              <w:left w:val="nil"/>
              <w:right w:val="nil"/>
            </w:tcBorders>
            <w:tcMar>
              <w:top w:w="0" w:type="dxa"/>
              <w:left w:w="108" w:type="dxa"/>
              <w:bottom w:w="0" w:type="dxa"/>
              <w:right w:w="108" w:type="dxa"/>
            </w:tcMar>
            <w:vAlign w:val="center"/>
          </w:tcPr>
          <w:p w:rsidR="007705C1" w:rsidRDefault="0080216B">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7705C1" w:rsidRDefault="007705C1">
            <w:pPr>
              <w:rPr>
                <w:rFonts w:ascii="Arial" w:eastAsia="Arial" w:hAnsi="Arial" w:cs="Arial"/>
                <w:sz w:val="20"/>
                <w:szCs w:val="20"/>
                <w:u w:val="single"/>
              </w:rPr>
            </w:pPr>
          </w:p>
        </w:tc>
      </w:tr>
      <w:tr w:rsidR="007705C1">
        <w:tc>
          <w:tcPr>
            <w:tcW w:w="6831" w:type="dxa"/>
            <w:tcMar>
              <w:top w:w="0" w:type="dxa"/>
              <w:left w:w="108" w:type="dxa"/>
              <w:bottom w:w="0" w:type="dxa"/>
              <w:right w:w="108" w:type="dxa"/>
            </w:tcMar>
            <w:vAlign w:val="center"/>
          </w:tcPr>
          <w:p w:rsidR="007705C1" w:rsidRDefault="007705C1">
            <w:pPr>
              <w:rPr>
                <w:rFonts w:ascii="Arial" w:eastAsia="Arial" w:hAnsi="Arial" w:cs="Arial"/>
                <w:sz w:val="20"/>
                <w:szCs w:val="20"/>
              </w:rPr>
            </w:pPr>
          </w:p>
        </w:tc>
        <w:tc>
          <w:tcPr>
            <w:tcW w:w="7166" w:type="dxa"/>
            <w:tcMar>
              <w:top w:w="0" w:type="dxa"/>
              <w:left w:w="108" w:type="dxa"/>
              <w:bottom w:w="0" w:type="dxa"/>
              <w:right w:w="108" w:type="dxa"/>
            </w:tcMar>
          </w:tcPr>
          <w:p w:rsidR="007705C1" w:rsidRDefault="0080216B">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7705C1" w:rsidRDefault="0080216B">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7705C1" w:rsidRDefault="007705C1">
            <w:pPr>
              <w:keepNext/>
              <w:rPr>
                <w:rFonts w:ascii="Arial" w:eastAsia="Arial" w:hAnsi="Arial" w:cs="Arial"/>
                <w:sz w:val="20"/>
                <w:szCs w:val="20"/>
              </w:rPr>
            </w:pPr>
          </w:p>
        </w:tc>
      </w:tr>
      <w:tr w:rsidR="007705C1">
        <w:trPr>
          <w:trHeight w:val="890"/>
        </w:trPr>
        <w:tc>
          <w:tcPr>
            <w:tcW w:w="6831" w:type="dxa"/>
            <w:tcMar>
              <w:top w:w="0" w:type="dxa"/>
              <w:left w:w="108" w:type="dxa"/>
              <w:bottom w:w="0" w:type="dxa"/>
              <w:right w:w="108" w:type="dxa"/>
            </w:tcMar>
            <w:vAlign w:val="center"/>
          </w:tcPr>
          <w:p w:rsidR="007705C1" w:rsidRDefault="0080216B">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7705C1" w:rsidRDefault="007705C1">
            <w:pPr>
              <w:rPr>
                <w:rFonts w:ascii="Arial" w:eastAsia="Arial" w:hAnsi="Arial" w:cs="Arial"/>
                <w:sz w:val="20"/>
                <w:szCs w:val="20"/>
              </w:rPr>
            </w:pPr>
          </w:p>
        </w:tc>
        <w:tc>
          <w:tcPr>
            <w:tcW w:w="7166" w:type="dxa"/>
            <w:tcMar>
              <w:top w:w="0" w:type="dxa"/>
              <w:left w:w="108" w:type="dxa"/>
              <w:bottom w:w="0" w:type="dxa"/>
              <w:right w:w="108" w:type="dxa"/>
            </w:tcMar>
            <w:vAlign w:val="center"/>
          </w:tcPr>
          <w:p w:rsidR="007705C1" w:rsidRDefault="0080216B">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7705C1" w:rsidRDefault="007705C1">
            <w:pPr>
              <w:rPr>
                <w:rFonts w:ascii="Arial" w:eastAsia="Arial" w:hAnsi="Arial" w:cs="Arial"/>
                <w:sz w:val="20"/>
                <w:szCs w:val="20"/>
              </w:rPr>
            </w:pPr>
          </w:p>
        </w:tc>
        <w:tc>
          <w:tcPr>
            <w:tcW w:w="7153" w:type="dxa"/>
            <w:tcMar>
              <w:top w:w="0" w:type="dxa"/>
              <w:left w:w="108" w:type="dxa"/>
              <w:bottom w:w="0" w:type="dxa"/>
              <w:right w:w="108" w:type="dxa"/>
            </w:tcMar>
            <w:vAlign w:val="center"/>
          </w:tcPr>
          <w:p w:rsidR="007705C1" w:rsidRDefault="0080216B">
            <w:pPr>
              <w:rPr>
                <w:rFonts w:ascii="Arial" w:eastAsia="Arial" w:hAnsi="Arial" w:cs="Arial"/>
                <w:sz w:val="20"/>
                <w:szCs w:val="20"/>
              </w:rPr>
            </w:pPr>
            <w:r>
              <w:rPr>
                <w:rFonts w:ascii="Arial" w:eastAsia="Arial" w:hAnsi="Arial" w:cs="Arial"/>
                <w:b/>
                <w:bCs/>
                <w:sz w:val="20"/>
                <w:szCs w:val="20"/>
                <w:highlight w:val="yellow"/>
              </w:rPr>
              <w:t>No ethical issues are there in this manuscript</w:t>
            </w:r>
            <w:r>
              <w:rPr>
                <w:rFonts w:ascii="Arial" w:eastAsia="Arial" w:hAnsi="Arial" w:cs="Arial"/>
                <w:b/>
                <w:bCs/>
                <w:sz w:val="20"/>
                <w:szCs w:val="20"/>
              </w:rPr>
              <w:t xml:space="preserve"> </w:t>
            </w:r>
          </w:p>
          <w:p w:rsidR="007705C1" w:rsidRDefault="007705C1">
            <w:pPr>
              <w:rPr>
                <w:rFonts w:ascii="Arial" w:eastAsia="Arial" w:hAnsi="Arial" w:cs="Arial"/>
                <w:sz w:val="20"/>
                <w:szCs w:val="20"/>
              </w:rPr>
            </w:pPr>
          </w:p>
        </w:tc>
      </w:tr>
    </w:tbl>
    <w:p w:rsidR="007705C1" w:rsidRDefault="007705C1"/>
    <w:p w:rsidR="007705C1" w:rsidRDefault="007705C1"/>
    <w:p w:rsidR="007705C1" w:rsidRDefault="007705C1">
      <w:pPr>
        <w:rPr>
          <w:u w:val="single"/>
        </w:rPr>
      </w:pPr>
    </w:p>
    <w:p w:rsidR="007705C1" w:rsidRDefault="007705C1"/>
    <w:p w:rsidR="007705C1" w:rsidRDefault="007705C1">
      <w:pPr>
        <w:pBdr>
          <w:top w:val="nil"/>
          <w:left w:val="nil"/>
          <w:bottom w:val="nil"/>
          <w:right w:val="nil"/>
          <w:between w:val="nil"/>
        </w:pBdr>
        <w:jc w:val="both"/>
        <w:rPr>
          <w:color w:val="000000"/>
          <w:sz w:val="20"/>
          <w:szCs w:val="20"/>
          <w:u w:val="single"/>
        </w:rPr>
      </w:pPr>
    </w:p>
    <w:sectPr w:rsidR="007705C1">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0216B" w:rsidRDefault="0080216B">
      <w:r>
        <w:separator/>
      </w:r>
    </w:p>
  </w:endnote>
  <w:endnote w:type="continuationSeparator" w:id="0">
    <w:p w:rsidR="0080216B" w:rsidRDefault="008021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A0D104B5-BA36-4239-8407-506A3675491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DCEE3C17-43BA-4922-8425-D74BD022101F}"/>
  </w:font>
  <w:font w:name="Cambria">
    <w:panose1 w:val="02040503050406030204"/>
    <w:charset w:val="00"/>
    <w:family w:val="roman"/>
    <w:pitch w:val="variable"/>
    <w:sig w:usb0="E00006FF" w:usb1="420024FF" w:usb2="02000000" w:usb3="00000000" w:csb0="0000019F" w:csb1="00000000"/>
    <w:embedRegular r:id="rId3" w:fontKey="{CD2504C0-0C81-420F-8D2A-0EC4EEF34B0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5C1" w:rsidRDefault="0080216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r>
    <w:r>
      <w:rPr>
        <w:color w:val="000000"/>
        <w:sz w:val="16"/>
        <w:szCs w:val="16"/>
      </w:rPr>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0216B" w:rsidRDefault="0080216B">
      <w:r>
        <w:separator/>
      </w:r>
    </w:p>
  </w:footnote>
  <w:footnote w:type="continuationSeparator" w:id="0">
    <w:p w:rsidR="0080216B" w:rsidRDefault="008021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5C1" w:rsidRDefault="007705C1">
    <w:pPr>
      <w:spacing w:after="280"/>
      <w:jc w:val="center"/>
      <w:rPr>
        <w:rFonts w:ascii="Arial" w:eastAsia="Arial" w:hAnsi="Arial" w:cs="Arial"/>
        <w:color w:val="003399"/>
        <w:u w:val="single"/>
      </w:rPr>
    </w:pPr>
  </w:p>
  <w:p w:rsidR="007705C1" w:rsidRDefault="0080216B">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05C1"/>
    <w:rsid w:val="007705C1"/>
    <w:rsid w:val="0080216B"/>
    <w:rsid w:val="00EE4A8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C3903B"/>
  <w15:docId w15:val="{0F254F87-4BC4-4FC1-9627-2EC6CAEBA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ijecc.com/index.php/IJECC"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441</Words>
  <Characters>2514</Characters>
  <Application>Microsoft Office Word</Application>
  <DocSecurity>0</DocSecurity>
  <Lines>20</Lines>
  <Paragraphs>5</Paragraphs>
  <ScaleCrop>false</ScaleCrop>
  <Company/>
  <LinksUpToDate>false</LinksUpToDate>
  <CharactersWithSpaces>2950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2</cp:revision>
  <dcterms:created xsi:type="dcterms:W3CDTF">2026-03-06T08:34:00Z</dcterms:created>
  <dcterms:modified xsi:type="dcterms:W3CDTF">2026-03-06T08:34:00Z</dcterms:modified>
</cp:coreProperties>
</file>