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11EF" w14:textId="77777777" w:rsidR="000B3712" w:rsidRDefault="000B3712">
      <w:pPr>
        <w:spacing w:before="5"/>
        <w:rPr>
          <w:sz w:val="12"/>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4"/>
      </w:tblGrid>
      <w:tr w:rsidR="000B3712" w14:paraId="080F86B2" w14:textId="77777777">
        <w:trPr>
          <w:trHeight w:val="290"/>
        </w:trPr>
        <w:tc>
          <w:tcPr>
            <w:tcW w:w="5194" w:type="dxa"/>
          </w:tcPr>
          <w:p w14:paraId="5CACDD82" w14:textId="77777777" w:rsidR="000B3712" w:rsidRDefault="00787ACE">
            <w:pPr>
              <w:pStyle w:val="TableParagraph"/>
              <w:spacing w:line="227" w:lineRule="exact"/>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854" w:type="dxa"/>
          </w:tcPr>
          <w:p w14:paraId="6EBA9C6A" w14:textId="77777777" w:rsidR="000B3712" w:rsidRDefault="00787ACE">
            <w:pPr>
              <w:pStyle w:val="TableParagraph"/>
              <w:spacing w:before="28"/>
              <w:ind w:left="107"/>
              <w:rPr>
                <w:rFonts w:ascii="Arial"/>
                <w:b/>
                <w:sz w:val="20"/>
              </w:rPr>
            </w:pPr>
            <w:hyperlink r:id="rId6">
              <w:r>
                <w:rPr>
                  <w:rFonts w:ascii="Arial"/>
                  <w:b/>
                  <w:color w:val="0000FF"/>
                  <w:sz w:val="20"/>
                  <w:u w:val="single" w:color="0000FF"/>
                </w:rPr>
                <w:t>International</w:t>
              </w:r>
              <w:r>
                <w:rPr>
                  <w:rFonts w:ascii="Arial"/>
                  <w:b/>
                  <w:color w:val="0000FF"/>
                  <w:spacing w:val="-4"/>
                  <w:sz w:val="20"/>
                  <w:u w:val="single" w:color="0000FF"/>
                </w:rPr>
                <w:t xml:space="preserve"> </w:t>
              </w:r>
              <w:r>
                <w:rPr>
                  <w:rFonts w:ascii="Arial"/>
                  <w:b/>
                  <w:color w:val="0000FF"/>
                  <w:sz w:val="20"/>
                  <w:u w:val="single" w:color="0000FF"/>
                </w:rPr>
                <w:t>Journal</w:t>
              </w:r>
              <w:r>
                <w:rPr>
                  <w:rFonts w:ascii="Arial"/>
                  <w:b/>
                  <w:color w:val="0000FF"/>
                  <w:spacing w:val="-2"/>
                  <w:sz w:val="20"/>
                  <w:u w:val="single" w:color="0000FF"/>
                </w:rPr>
                <w:t xml:space="preserve"> </w:t>
              </w:r>
              <w:r>
                <w:rPr>
                  <w:rFonts w:ascii="Arial"/>
                  <w:b/>
                  <w:color w:val="0000FF"/>
                  <w:sz w:val="20"/>
                  <w:u w:val="single" w:color="0000FF"/>
                </w:rPr>
                <w:t>of</w:t>
              </w:r>
              <w:r>
                <w:rPr>
                  <w:rFonts w:ascii="Arial"/>
                  <w:b/>
                  <w:color w:val="0000FF"/>
                  <w:spacing w:val="-1"/>
                  <w:sz w:val="20"/>
                  <w:u w:val="single" w:color="0000FF"/>
                </w:rPr>
                <w:t xml:space="preserve"> </w:t>
              </w:r>
              <w:r>
                <w:rPr>
                  <w:rFonts w:ascii="Arial"/>
                  <w:b/>
                  <w:color w:val="0000FF"/>
                  <w:sz w:val="20"/>
                  <w:u w:val="single" w:color="0000FF"/>
                </w:rPr>
                <w:t>Environment</w:t>
              </w:r>
              <w:r>
                <w:rPr>
                  <w:rFonts w:ascii="Arial"/>
                  <w:b/>
                  <w:color w:val="0000FF"/>
                  <w:spacing w:val="-2"/>
                  <w:sz w:val="20"/>
                  <w:u w:val="single" w:color="0000FF"/>
                </w:rPr>
                <w:t xml:space="preserve"> </w:t>
              </w:r>
              <w:r>
                <w:rPr>
                  <w:rFonts w:ascii="Arial"/>
                  <w:b/>
                  <w:color w:val="0000FF"/>
                  <w:sz w:val="20"/>
                  <w:u w:val="single" w:color="0000FF"/>
                </w:rPr>
                <w:t>and</w:t>
              </w:r>
              <w:r>
                <w:rPr>
                  <w:rFonts w:ascii="Arial"/>
                  <w:b/>
                  <w:color w:val="0000FF"/>
                  <w:spacing w:val="-1"/>
                  <w:sz w:val="20"/>
                  <w:u w:val="single" w:color="0000FF"/>
                </w:rPr>
                <w:t xml:space="preserve"> </w:t>
              </w:r>
              <w:r>
                <w:rPr>
                  <w:rFonts w:ascii="Arial"/>
                  <w:b/>
                  <w:color w:val="0000FF"/>
                  <w:sz w:val="20"/>
                  <w:u w:val="single" w:color="0000FF"/>
                </w:rPr>
                <w:t>Climate</w:t>
              </w:r>
              <w:r>
                <w:rPr>
                  <w:rFonts w:ascii="Arial"/>
                  <w:b/>
                  <w:color w:val="0000FF"/>
                  <w:spacing w:val="-3"/>
                  <w:sz w:val="20"/>
                  <w:u w:val="single" w:color="0000FF"/>
                </w:rPr>
                <w:t xml:space="preserve"> </w:t>
              </w:r>
              <w:r>
                <w:rPr>
                  <w:rFonts w:ascii="Arial"/>
                  <w:b/>
                  <w:color w:val="0000FF"/>
                  <w:spacing w:val="-2"/>
                  <w:sz w:val="20"/>
                  <w:u w:val="single" w:color="0000FF"/>
                </w:rPr>
                <w:t>Change</w:t>
              </w:r>
            </w:hyperlink>
          </w:p>
        </w:tc>
      </w:tr>
      <w:tr w:rsidR="000B3712" w14:paraId="6D15AF75" w14:textId="77777777">
        <w:trPr>
          <w:trHeight w:val="290"/>
        </w:trPr>
        <w:tc>
          <w:tcPr>
            <w:tcW w:w="5194" w:type="dxa"/>
          </w:tcPr>
          <w:p w14:paraId="56AF1BA0" w14:textId="77777777" w:rsidR="000B3712" w:rsidRDefault="00787ACE">
            <w:pPr>
              <w:pStyle w:val="TableParagraph"/>
              <w:spacing w:line="227" w:lineRule="exact"/>
              <w:ind w:left="94"/>
              <w:rPr>
                <w:rFonts w:ascii="Arial MT"/>
                <w:sz w:val="20"/>
              </w:rPr>
            </w:pPr>
            <w:r>
              <w:rPr>
                <w:rFonts w:ascii="Arial MT"/>
                <w:sz w:val="20"/>
              </w:rPr>
              <w:t>Manuscript</w:t>
            </w:r>
            <w:r>
              <w:rPr>
                <w:rFonts w:ascii="Arial MT"/>
                <w:spacing w:val="-4"/>
                <w:sz w:val="20"/>
              </w:rPr>
              <w:t xml:space="preserve"> </w:t>
            </w:r>
            <w:r>
              <w:rPr>
                <w:rFonts w:ascii="Arial MT"/>
                <w:spacing w:val="-2"/>
                <w:sz w:val="20"/>
              </w:rPr>
              <w:t>Number:</w:t>
            </w:r>
          </w:p>
        </w:tc>
        <w:tc>
          <w:tcPr>
            <w:tcW w:w="15854" w:type="dxa"/>
          </w:tcPr>
          <w:p w14:paraId="16C3B579" w14:textId="77777777" w:rsidR="000B3712" w:rsidRDefault="00787ACE">
            <w:pPr>
              <w:pStyle w:val="TableParagraph"/>
              <w:spacing w:before="28"/>
              <w:ind w:left="107"/>
              <w:rPr>
                <w:rFonts w:ascii="Arial"/>
                <w:b/>
                <w:sz w:val="20"/>
              </w:rPr>
            </w:pPr>
            <w:r>
              <w:rPr>
                <w:rFonts w:ascii="Arial"/>
                <w:b/>
                <w:spacing w:val="-2"/>
                <w:sz w:val="20"/>
              </w:rPr>
              <w:t>Ms_IJECC_153809</w:t>
            </w:r>
          </w:p>
        </w:tc>
      </w:tr>
      <w:tr w:rsidR="000B3712" w14:paraId="542D8791" w14:textId="77777777">
        <w:trPr>
          <w:trHeight w:val="650"/>
        </w:trPr>
        <w:tc>
          <w:tcPr>
            <w:tcW w:w="5194" w:type="dxa"/>
          </w:tcPr>
          <w:p w14:paraId="73F906CC" w14:textId="77777777" w:rsidR="000B3712" w:rsidRDefault="00787ACE">
            <w:pPr>
              <w:pStyle w:val="TableParagraph"/>
              <w:spacing w:line="227" w:lineRule="exact"/>
              <w:ind w:left="94"/>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854" w:type="dxa"/>
          </w:tcPr>
          <w:p w14:paraId="3386C482" w14:textId="77777777" w:rsidR="000B3712" w:rsidRDefault="00787ACE">
            <w:pPr>
              <w:pStyle w:val="TableParagraph"/>
              <w:spacing w:before="208"/>
              <w:ind w:left="107"/>
              <w:rPr>
                <w:rFonts w:ascii="Arial"/>
                <w:b/>
                <w:sz w:val="20"/>
              </w:rPr>
            </w:pPr>
            <w:r>
              <w:rPr>
                <w:rFonts w:ascii="Arial"/>
                <w:b/>
                <w:sz w:val="20"/>
              </w:rPr>
              <w:t>An</w:t>
            </w:r>
            <w:r>
              <w:rPr>
                <w:rFonts w:ascii="Arial"/>
                <w:b/>
                <w:spacing w:val="-4"/>
                <w:sz w:val="20"/>
              </w:rPr>
              <w:t xml:space="preserve"> </w:t>
            </w:r>
            <w:r>
              <w:rPr>
                <w:rFonts w:ascii="Arial"/>
                <w:b/>
                <w:sz w:val="20"/>
              </w:rPr>
              <w:t>Evaluation</w:t>
            </w:r>
            <w:r>
              <w:rPr>
                <w:rFonts w:ascii="Arial"/>
                <w:b/>
                <w:spacing w:val="-2"/>
                <w:sz w:val="20"/>
              </w:rPr>
              <w:t xml:space="preserve"> </w:t>
            </w:r>
            <w:r>
              <w:rPr>
                <w:rFonts w:ascii="Arial"/>
                <w:b/>
                <w:sz w:val="20"/>
              </w:rPr>
              <w:t>of</w:t>
            </w:r>
            <w:r>
              <w:rPr>
                <w:rFonts w:ascii="Arial"/>
                <w:b/>
                <w:spacing w:val="-1"/>
                <w:sz w:val="20"/>
              </w:rPr>
              <w:t xml:space="preserve"> </w:t>
            </w:r>
            <w:r>
              <w:rPr>
                <w:rFonts w:ascii="Arial"/>
                <w:b/>
                <w:sz w:val="20"/>
              </w:rPr>
              <w:t>Deep</w:t>
            </w:r>
            <w:r>
              <w:rPr>
                <w:rFonts w:ascii="Arial"/>
                <w:b/>
                <w:spacing w:val="-2"/>
                <w:sz w:val="20"/>
              </w:rPr>
              <w:t xml:space="preserve"> </w:t>
            </w:r>
            <w:r>
              <w:rPr>
                <w:rFonts w:ascii="Arial"/>
                <w:b/>
                <w:sz w:val="20"/>
              </w:rPr>
              <w:t>Learning</w:t>
            </w:r>
            <w:r>
              <w:rPr>
                <w:rFonts w:ascii="Arial"/>
                <w:b/>
                <w:spacing w:val="-3"/>
                <w:sz w:val="20"/>
              </w:rPr>
              <w:t xml:space="preserve"> </w:t>
            </w:r>
            <w:r>
              <w:rPr>
                <w:rFonts w:ascii="Arial"/>
                <w:b/>
                <w:sz w:val="20"/>
              </w:rPr>
              <w:t>Models</w:t>
            </w:r>
            <w:r>
              <w:rPr>
                <w:rFonts w:ascii="Arial"/>
                <w:b/>
                <w:spacing w:val="-2"/>
                <w:sz w:val="20"/>
              </w:rPr>
              <w:t xml:space="preserve"> </w:t>
            </w:r>
            <w:r>
              <w:rPr>
                <w:rFonts w:ascii="Arial"/>
                <w:b/>
                <w:sz w:val="20"/>
              </w:rPr>
              <w:t>for</w:t>
            </w:r>
            <w:r>
              <w:rPr>
                <w:rFonts w:ascii="Arial"/>
                <w:b/>
                <w:spacing w:val="-1"/>
                <w:sz w:val="20"/>
              </w:rPr>
              <w:t xml:space="preserve"> </w:t>
            </w:r>
            <w:r>
              <w:rPr>
                <w:rFonts w:ascii="Arial"/>
                <w:b/>
                <w:sz w:val="20"/>
              </w:rPr>
              <w:t>Climate</w:t>
            </w:r>
            <w:r>
              <w:rPr>
                <w:rFonts w:ascii="Arial"/>
                <w:b/>
                <w:spacing w:val="-2"/>
                <w:sz w:val="20"/>
              </w:rPr>
              <w:t xml:space="preserve"> </w:t>
            </w:r>
            <w:r>
              <w:rPr>
                <w:rFonts w:ascii="Arial"/>
                <w:b/>
                <w:sz w:val="20"/>
              </w:rPr>
              <w:t>Prediction:</w:t>
            </w:r>
            <w:r>
              <w:rPr>
                <w:rFonts w:ascii="Arial"/>
                <w:b/>
                <w:spacing w:val="-3"/>
                <w:sz w:val="20"/>
              </w:rPr>
              <w:t xml:space="preserve"> </w:t>
            </w:r>
            <w:r>
              <w:rPr>
                <w:rFonts w:ascii="Arial"/>
                <w:b/>
                <w:sz w:val="20"/>
              </w:rPr>
              <w:t>A</w:t>
            </w:r>
            <w:r>
              <w:rPr>
                <w:rFonts w:ascii="Arial"/>
                <w:b/>
                <w:spacing w:val="-1"/>
                <w:sz w:val="20"/>
              </w:rPr>
              <w:t xml:space="preserve"> </w:t>
            </w:r>
            <w:r>
              <w:rPr>
                <w:rFonts w:ascii="Arial"/>
                <w:b/>
                <w:sz w:val="20"/>
              </w:rPr>
              <w:t>Comparative</w:t>
            </w:r>
            <w:r>
              <w:rPr>
                <w:rFonts w:ascii="Arial"/>
                <w:b/>
                <w:spacing w:val="-1"/>
                <w:sz w:val="20"/>
              </w:rPr>
              <w:t xml:space="preserve"> </w:t>
            </w:r>
            <w:r>
              <w:rPr>
                <w:rFonts w:ascii="Arial"/>
                <w:b/>
                <w:sz w:val="20"/>
              </w:rPr>
              <w:t>Analysis</w:t>
            </w:r>
            <w:r>
              <w:rPr>
                <w:rFonts w:ascii="Arial"/>
                <w:b/>
                <w:spacing w:val="-1"/>
                <w:sz w:val="20"/>
              </w:rPr>
              <w:t xml:space="preserve"> </w:t>
            </w:r>
            <w:r>
              <w:rPr>
                <w:rFonts w:ascii="Arial"/>
                <w:b/>
                <w:sz w:val="20"/>
              </w:rPr>
              <w:t>in</w:t>
            </w:r>
            <w:r>
              <w:rPr>
                <w:rFonts w:ascii="Arial"/>
                <w:b/>
                <w:spacing w:val="-2"/>
                <w:sz w:val="20"/>
              </w:rPr>
              <w:t xml:space="preserve"> </w:t>
            </w:r>
            <w:r>
              <w:rPr>
                <w:rFonts w:ascii="Arial"/>
                <w:b/>
                <w:sz w:val="20"/>
              </w:rPr>
              <w:t>Light</w:t>
            </w:r>
            <w:r>
              <w:rPr>
                <w:rFonts w:ascii="Arial"/>
                <w:b/>
                <w:spacing w:val="-1"/>
                <w:sz w:val="20"/>
              </w:rPr>
              <w:t xml:space="preserve"> </w:t>
            </w:r>
            <w:r>
              <w:rPr>
                <w:rFonts w:ascii="Arial"/>
                <w:b/>
                <w:sz w:val="20"/>
              </w:rPr>
              <w:t>of</w:t>
            </w:r>
            <w:r>
              <w:rPr>
                <w:rFonts w:ascii="Arial"/>
                <w:b/>
                <w:spacing w:val="-1"/>
                <w:sz w:val="20"/>
              </w:rPr>
              <w:t xml:space="preserve"> </w:t>
            </w:r>
            <w:r>
              <w:rPr>
                <w:rFonts w:ascii="Arial"/>
                <w:b/>
                <w:sz w:val="20"/>
              </w:rPr>
              <w:t>IPCC</w:t>
            </w:r>
            <w:r>
              <w:rPr>
                <w:rFonts w:ascii="Arial"/>
                <w:b/>
                <w:spacing w:val="-3"/>
                <w:sz w:val="20"/>
              </w:rPr>
              <w:t xml:space="preserve"> </w:t>
            </w:r>
            <w:r>
              <w:rPr>
                <w:rFonts w:ascii="Arial"/>
                <w:b/>
                <w:spacing w:val="-2"/>
                <w:sz w:val="20"/>
              </w:rPr>
              <w:t>Reports</w:t>
            </w:r>
          </w:p>
        </w:tc>
      </w:tr>
      <w:tr w:rsidR="000B3712" w14:paraId="1132ECF4" w14:textId="77777777">
        <w:trPr>
          <w:trHeight w:val="331"/>
        </w:trPr>
        <w:tc>
          <w:tcPr>
            <w:tcW w:w="5194" w:type="dxa"/>
          </w:tcPr>
          <w:p w14:paraId="71B6A56E" w14:textId="77777777" w:rsidR="000B3712" w:rsidRDefault="00787ACE">
            <w:pPr>
              <w:pStyle w:val="TableParagraph"/>
              <w:spacing w:line="227" w:lineRule="exact"/>
              <w:ind w:left="94"/>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2"/>
                <w:sz w:val="20"/>
              </w:rPr>
              <w:t xml:space="preserve"> Article</w:t>
            </w:r>
          </w:p>
        </w:tc>
        <w:tc>
          <w:tcPr>
            <w:tcW w:w="15854" w:type="dxa"/>
          </w:tcPr>
          <w:p w14:paraId="06F57269" w14:textId="77777777" w:rsidR="000B3712" w:rsidRDefault="00787ACE">
            <w:pPr>
              <w:pStyle w:val="TableParagraph"/>
              <w:spacing w:before="50"/>
              <w:ind w:left="107"/>
              <w:rPr>
                <w:rFonts w:ascii="Arial"/>
                <w:b/>
                <w:sz w:val="20"/>
              </w:rPr>
            </w:pPr>
            <w:r>
              <w:rPr>
                <w:rFonts w:ascii="Arial"/>
                <w:b/>
                <w:sz w:val="20"/>
              </w:rPr>
              <w:t>Original</w:t>
            </w:r>
            <w:r>
              <w:rPr>
                <w:rFonts w:ascii="Arial"/>
                <w:b/>
                <w:spacing w:val="-2"/>
                <w:sz w:val="20"/>
              </w:rPr>
              <w:t xml:space="preserve"> </w:t>
            </w:r>
            <w:r>
              <w:rPr>
                <w:rFonts w:ascii="Arial"/>
                <w:b/>
                <w:sz w:val="20"/>
              </w:rPr>
              <w:t>Research</w:t>
            </w:r>
            <w:r>
              <w:rPr>
                <w:rFonts w:ascii="Arial"/>
                <w:b/>
                <w:spacing w:val="-3"/>
                <w:sz w:val="20"/>
              </w:rPr>
              <w:t xml:space="preserve"> </w:t>
            </w:r>
            <w:r>
              <w:rPr>
                <w:rFonts w:ascii="Arial"/>
                <w:b/>
                <w:spacing w:val="-2"/>
                <w:sz w:val="20"/>
              </w:rPr>
              <w:t>Article</w:t>
            </w:r>
          </w:p>
        </w:tc>
      </w:tr>
    </w:tbl>
    <w:p w14:paraId="69B91911" w14:textId="77777777" w:rsidR="000B3712" w:rsidRDefault="000B3712">
      <w:pPr>
        <w:spacing w:before="7"/>
        <w:rPr>
          <w:sz w:val="4"/>
        </w:rPr>
      </w:pPr>
    </w:p>
    <w:p w14:paraId="7D038580" w14:textId="77777777" w:rsidR="00F52519" w:rsidRDefault="00F52519">
      <w:pPr>
        <w:spacing w:before="7"/>
        <w:rPr>
          <w:sz w:val="4"/>
        </w:rPr>
      </w:pPr>
    </w:p>
    <w:tbl>
      <w:tblPr>
        <w:tblW w:w="0" w:type="auto"/>
        <w:tblInd w:w="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4"/>
        <w:gridCol w:w="9358"/>
        <w:gridCol w:w="6442"/>
      </w:tblGrid>
      <w:tr w:rsidR="000B3712" w14:paraId="39DFFFDC" w14:textId="77777777">
        <w:trPr>
          <w:trHeight w:val="453"/>
        </w:trPr>
        <w:tc>
          <w:tcPr>
            <w:tcW w:w="21134" w:type="dxa"/>
            <w:gridSpan w:val="3"/>
            <w:tcBorders>
              <w:top w:val="nil"/>
              <w:left w:val="nil"/>
              <w:right w:val="nil"/>
            </w:tcBorders>
          </w:tcPr>
          <w:p w14:paraId="0B258806" w14:textId="77777777" w:rsidR="000B3712" w:rsidRDefault="00787ACE">
            <w:pPr>
              <w:pStyle w:val="TableParagraph"/>
              <w:spacing w:line="222" w:lineRule="exact"/>
              <w:ind w:left="112"/>
              <w:rPr>
                <w:b/>
                <w:sz w:val="20"/>
              </w:rPr>
            </w:pPr>
            <w:r>
              <w:rPr>
                <w:b/>
                <w:color w:val="000000"/>
                <w:sz w:val="20"/>
                <w:highlight w:val="yellow"/>
              </w:rPr>
              <w:t>PART</w:t>
            </w:r>
            <w:r>
              <w:rPr>
                <w:b/>
                <w:color w:val="000000"/>
                <w:spacing w:val="46"/>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0B3712" w14:paraId="718E97C7" w14:textId="77777777">
        <w:trPr>
          <w:trHeight w:val="966"/>
        </w:trPr>
        <w:tc>
          <w:tcPr>
            <w:tcW w:w="5334" w:type="dxa"/>
          </w:tcPr>
          <w:p w14:paraId="61675ECE" w14:textId="77777777" w:rsidR="000B3712" w:rsidRDefault="000B3712">
            <w:pPr>
              <w:pStyle w:val="TableParagraph"/>
              <w:ind w:left="0"/>
              <w:rPr>
                <w:sz w:val="18"/>
              </w:rPr>
            </w:pPr>
          </w:p>
        </w:tc>
        <w:tc>
          <w:tcPr>
            <w:tcW w:w="9358" w:type="dxa"/>
          </w:tcPr>
          <w:p w14:paraId="55ACF467" w14:textId="77777777" w:rsidR="000B3712" w:rsidRDefault="00787ACE">
            <w:pPr>
              <w:pStyle w:val="TableParagraph"/>
              <w:spacing w:line="229" w:lineRule="exact"/>
              <w:rPr>
                <w:b/>
                <w:sz w:val="20"/>
              </w:rPr>
            </w:pPr>
            <w:r>
              <w:rPr>
                <w:b/>
                <w:sz w:val="20"/>
              </w:rPr>
              <w:t>Reviewer’s</w:t>
            </w:r>
            <w:r>
              <w:rPr>
                <w:b/>
                <w:spacing w:val="-6"/>
                <w:sz w:val="20"/>
              </w:rPr>
              <w:t xml:space="preserve"> </w:t>
            </w:r>
            <w:r>
              <w:rPr>
                <w:b/>
                <w:spacing w:val="-2"/>
                <w:sz w:val="20"/>
              </w:rPr>
              <w:t>comment</w:t>
            </w:r>
          </w:p>
          <w:p w14:paraId="6728FF03" w14:textId="77777777" w:rsidR="000B3712" w:rsidRDefault="000B3712">
            <w:pPr>
              <w:pStyle w:val="TableParagraph"/>
              <w:spacing w:before="1"/>
              <w:ind w:right="124"/>
              <w:rPr>
                <w:b/>
                <w:sz w:val="20"/>
              </w:rPr>
            </w:pPr>
          </w:p>
        </w:tc>
        <w:tc>
          <w:tcPr>
            <w:tcW w:w="6442" w:type="dxa"/>
          </w:tcPr>
          <w:p w14:paraId="2ACC1000" w14:textId="77777777" w:rsidR="000B3712" w:rsidRDefault="00787ACE">
            <w:pPr>
              <w:pStyle w:val="TableParagraph"/>
              <w:spacing w:line="256" w:lineRule="auto"/>
              <w:ind w:right="732"/>
              <w:rPr>
                <w:sz w:val="20"/>
              </w:rPr>
            </w:pPr>
            <w:r>
              <w:rPr>
                <w:b/>
                <w:sz w:val="20"/>
              </w:rPr>
              <w:t>Author’s</w:t>
            </w:r>
            <w:r>
              <w:rPr>
                <w:b/>
                <w:spacing w:val="-7"/>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B3712" w14:paraId="3B5E2230" w14:textId="77777777">
        <w:trPr>
          <w:trHeight w:val="1264"/>
        </w:trPr>
        <w:tc>
          <w:tcPr>
            <w:tcW w:w="5334" w:type="dxa"/>
          </w:tcPr>
          <w:p w14:paraId="0661ADF3" w14:textId="77777777" w:rsidR="000B3712" w:rsidRDefault="00787ACE">
            <w:pPr>
              <w:pStyle w:val="TableParagraph"/>
              <w:ind w:left="467" w:right="179"/>
              <w:rPr>
                <w:b/>
                <w:sz w:val="20"/>
              </w:rPr>
            </w:pPr>
            <w:r>
              <w:rPr>
                <w:b/>
                <w:sz w:val="20"/>
              </w:rPr>
              <w:t>Please</w:t>
            </w:r>
            <w:r>
              <w:rPr>
                <w:b/>
                <w:spacing w:val="-5"/>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14:paraId="6C5AF21B" w14:textId="77777777" w:rsidR="000B3712" w:rsidRDefault="00787ACE">
            <w:pPr>
              <w:pStyle w:val="TableParagraph"/>
              <w:ind w:right="124"/>
              <w:rPr>
                <w:sz w:val="20"/>
              </w:rPr>
            </w:pPr>
            <w:r>
              <w:rPr>
                <w:sz w:val="20"/>
              </w:rPr>
              <w:t>The manuscript is significant in the sense that it applies deep learning models to generate localized climate predictions for Iraq, a highly vulnerable region to climate change. It connects global IPCC projections with regional</w:t>
            </w:r>
            <w:r>
              <w:rPr>
                <w:spacing w:val="-1"/>
                <w:sz w:val="20"/>
              </w:rPr>
              <w:t xml:space="preserve"> </w:t>
            </w:r>
            <w:r>
              <w:rPr>
                <w:sz w:val="20"/>
              </w:rPr>
              <w:t>data, providing practical insights</w:t>
            </w:r>
            <w:r>
              <w:rPr>
                <w:spacing w:val="-1"/>
                <w:sz w:val="20"/>
              </w:rPr>
              <w:t xml:space="preserve"> </w:t>
            </w:r>
            <w:r>
              <w:rPr>
                <w:sz w:val="20"/>
              </w:rPr>
              <w:t>for adaptation planning. The study also demonstrates the strengths and limitations</w:t>
            </w:r>
            <w:r>
              <w:rPr>
                <w:spacing w:val="-3"/>
                <w:sz w:val="20"/>
              </w:rPr>
              <w:t xml:space="preserve"> </w:t>
            </w:r>
            <w:r>
              <w:rPr>
                <w:sz w:val="20"/>
              </w:rPr>
              <w:t>of</w:t>
            </w:r>
            <w:r>
              <w:rPr>
                <w:spacing w:val="-4"/>
                <w:sz w:val="20"/>
              </w:rPr>
              <w:t xml:space="preserve"> </w:t>
            </w:r>
            <w:r>
              <w:rPr>
                <w:sz w:val="20"/>
              </w:rPr>
              <w:t>AI-based</w:t>
            </w:r>
            <w:r>
              <w:rPr>
                <w:spacing w:val="-4"/>
                <w:sz w:val="20"/>
              </w:rPr>
              <w:t xml:space="preserve"> </w:t>
            </w:r>
            <w:r>
              <w:rPr>
                <w:sz w:val="20"/>
              </w:rPr>
              <w:t>models</w:t>
            </w:r>
            <w:r>
              <w:rPr>
                <w:spacing w:val="-3"/>
                <w:sz w:val="20"/>
              </w:rPr>
              <w:t xml:space="preserve"> </w:t>
            </w:r>
            <w:r>
              <w:rPr>
                <w:sz w:val="20"/>
              </w:rPr>
              <w:t>in</w:t>
            </w:r>
            <w:r>
              <w:rPr>
                <w:spacing w:val="-3"/>
                <w:sz w:val="20"/>
              </w:rPr>
              <w:t xml:space="preserve"> </w:t>
            </w:r>
            <w:r>
              <w:rPr>
                <w:sz w:val="20"/>
              </w:rPr>
              <w:t>forecasting</w:t>
            </w:r>
            <w:r>
              <w:rPr>
                <w:spacing w:val="-4"/>
                <w:sz w:val="20"/>
              </w:rPr>
              <w:t xml:space="preserve"> </w:t>
            </w:r>
            <w:r>
              <w:rPr>
                <w:sz w:val="20"/>
              </w:rPr>
              <w:t>different</w:t>
            </w:r>
            <w:r>
              <w:rPr>
                <w:spacing w:val="-3"/>
                <w:sz w:val="20"/>
              </w:rPr>
              <w:t xml:space="preserve"> </w:t>
            </w:r>
            <w:r>
              <w:rPr>
                <w:sz w:val="20"/>
              </w:rPr>
              <w:t>climate</w:t>
            </w:r>
            <w:r>
              <w:rPr>
                <w:spacing w:val="-3"/>
                <w:sz w:val="20"/>
              </w:rPr>
              <w:t xml:space="preserve"> </w:t>
            </w:r>
            <w:r>
              <w:rPr>
                <w:sz w:val="20"/>
              </w:rPr>
              <w:t>variables,</w:t>
            </w:r>
            <w:r>
              <w:rPr>
                <w:spacing w:val="-5"/>
                <w:sz w:val="20"/>
              </w:rPr>
              <w:t xml:space="preserve"> </w:t>
            </w:r>
            <w:r>
              <w:rPr>
                <w:sz w:val="20"/>
              </w:rPr>
              <w:t>contributing</w:t>
            </w:r>
            <w:r>
              <w:rPr>
                <w:spacing w:val="-3"/>
                <w:sz w:val="20"/>
              </w:rPr>
              <w:t xml:space="preserve"> </w:t>
            </w:r>
            <w:r>
              <w:rPr>
                <w:sz w:val="20"/>
              </w:rPr>
              <w:t>to</w:t>
            </w:r>
            <w:r>
              <w:rPr>
                <w:spacing w:val="-3"/>
                <w:sz w:val="20"/>
              </w:rPr>
              <w:t xml:space="preserve"> </w:t>
            </w:r>
            <w:r>
              <w:rPr>
                <w:sz w:val="20"/>
              </w:rPr>
              <w:t>both</w:t>
            </w:r>
            <w:r>
              <w:rPr>
                <w:spacing w:val="-3"/>
                <w:sz w:val="20"/>
              </w:rPr>
              <w:t xml:space="preserve"> </w:t>
            </w:r>
            <w:r>
              <w:rPr>
                <w:sz w:val="20"/>
              </w:rPr>
              <w:t>climate</w:t>
            </w:r>
            <w:r>
              <w:rPr>
                <w:spacing w:val="-2"/>
                <w:sz w:val="20"/>
              </w:rPr>
              <w:t xml:space="preserve"> </w:t>
            </w:r>
            <w:r>
              <w:rPr>
                <w:sz w:val="20"/>
              </w:rPr>
              <w:t>science</w:t>
            </w:r>
            <w:r>
              <w:rPr>
                <w:spacing w:val="-3"/>
                <w:sz w:val="20"/>
              </w:rPr>
              <w:t xml:space="preserve"> </w:t>
            </w:r>
            <w:r>
              <w:rPr>
                <w:sz w:val="20"/>
              </w:rPr>
              <w:t>and applied machine learning research work.</w:t>
            </w:r>
          </w:p>
        </w:tc>
        <w:tc>
          <w:tcPr>
            <w:tcW w:w="6442" w:type="dxa"/>
          </w:tcPr>
          <w:p w14:paraId="7806E3CD" w14:textId="34EFCBB7" w:rsidR="000B3712" w:rsidRDefault="00F37FC3">
            <w:pPr>
              <w:pStyle w:val="TableParagraph"/>
              <w:ind w:left="0"/>
              <w:rPr>
                <w:sz w:val="18"/>
              </w:rPr>
            </w:pPr>
            <w:r w:rsidRPr="00F37FC3">
              <w:rPr>
                <w:sz w:val="18"/>
                <w:highlight w:val="yellow"/>
              </w:rPr>
              <w:t>This manuscript contributes to science by applying advanced deep learning models to regional climate forecasting in Iraq, a region that is highly vulnerable to the effects of climate change. By aligning local predictive modelling with the Intergovernmental Panel on Climate Change (IPCC) projections, the study bridges global climate assessments with analysis at regional level. A comparative assessment of several deep learning architectures provides insight into their predictive power, strengths and limitations in the modelling of temperature and precipitation trends. These findings support evidence-based climate adaptation planning and contribute to the growing interface between climate science and the field of artificial intelligence</w:t>
            </w:r>
          </w:p>
        </w:tc>
      </w:tr>
      <w:tr w:rsidR="000B3712" w14:paraId="6C699147" w14:textId="77777777">
        <w:trPr>
          <w:trHeight w:val="1458"/>
        </w:trPr>
        <w:tc>
          <w:tcPr>
            <w:tcW w:w="5334" w:type="dxa"/>
          </w:tcPr>
          <w:p w14:paraId="255268E0" w14:textId="77777777" w:rsidR="000B3712" w:rsidRDefault="00787ACE">
            <w:pPr>
              <w:pStyle w:val="TableParagraph"/>
              <w:spacing w:line="229" w:lineRule="exact"/>
              <w:ind w:left="467"/>
              <w:rPr>
                <w:b/>
                <w:sz w:val="20"/>
              </w:rPr>
            </w:pPr>
            <w:r>
              <w:rPr>
                <w:b/>
                <w:sz w:val="20"/>
              </w:rPr>
              <w:t>Is</w:t>
            </w:r>
            <w:r>
              <w:rPr>
                <w:b/>
                <w:spacing w:val="-1"/>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14:paraId="658E2041" w14:textId="77777777" w:rsidR="000B3712" w:rsidRDefault="00787ACE">
            <w:pPr>
              <w:pStyle w:val="TableParagraph"/>
              <w:spacing w:line="230" w:lineRule="exact"/>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2"/>
                <w:sz w:val="20"/>
              </w:rPr>
              <w:t xml:space="preserve"> </w:t>
            </w:r>
            <w:r>
              <w:rPr>
                <w:b/>
                <w:sz w:val="20"/>
              </w:rPr>
              <w:t>suggest</w:t>
            </w:r>
            <w:r>
              <w:rPr>
                <w:b/>
                <w:spacing w:val="-2"/>
                <w:sz w:val="20"/>
              </w:rPr>
              <w:t xml:space="preserve"> </w:t>
            </w:r>
            <w:r>
              <w:rPr>
                <w:b/>
                <w:sz w:val="20"/>
              </w:rPr>
              <w:t>an</w:t>
            </w:r>
            <w:r>
              <w:rPr>
                <w:b/>
                <w:spacing w:val="-1"/>
                <w:sz w:val="20"/>
              </w:rPr>
              <w:t xml:space="preserve"> </w:t>
            </w:r>
            <w:r>
              <w:rPr>
                <w:b/>
                <w:sz w:val="20"/>
              </w:rPr>
              <w:t xml:space="preserve">alternative </w:t>
            </w:r>
            <w:r>
              <w:rPr>
                <w:b/>
                <w:spacing w:val="-2"/>
                <w:sz w:val="20"/>
              </w:rPr>
              <w:t>title)</w:t>
            </w:r>
          </w:p>
        </w:tc>
        <w:tc>
          <w:tcPr>
            <w:tcW w:w="9358" w:type="dxa"/>
          </w:tcPr>
          <w:p w14:paraId="18785760" w14:textId="77777777" w:rsidR="000B3712" w:rsidRDefault="000B3712">
            <w:pPr>
              <w:pStyle w:val="TableParagraph"/>
              <w:spacing w:before="6"/>
              <w:ind w:left="0"/>
              <w:rPr>
                <w:sz w:val="20"/>
              </w:rPr>
            </w:pPr>
          </w:p>
          <w:p w14:paraId="5BBCB7B8" w14:textId="77777777" w:rsidR="000B3712" w:rsidRDefault="00787ACE">
            <w:pPr>
              <w:pStyle w:val="TableParagraph"/>
              <w:ind w:right="124"/>
              <w:rPr>
                <w:sz w:val="20"/>
              </w:rPr>
            </w:pPr>
            <w:r>
              <w:rPr>
                <w:sz w:val="20"/>
              </w:rPr>
              <w:t>The</w:t>
            </w:r>
            <w:r>
              <w:rPr>
                <w:spacing w:val="-2"/>
                <w:sz w:val="20"/>
              </w:rPr>
              <w:t xml:space="preserve"> </w:t>
            </w:r>
            <w:r>
              <w:rPr>
                <w:sz w:val="20"/>
              </w:rPr>
              <w:t>title</w:t>
            </w:r>
            <w:r>
              <w:rPr>
                <w:spacing w:val="-2"/>
                <w:sz w:val="20"/>
              </w:rPr>
              <w:t xml:space="preserve"> </w:t>
            </w:r>
            <w:r>
              <w:rPr>
                <w:sz w:val="20"/>
              </w:rPr>
              <w:t>is</w:t>
            </w:r>
            <w:r>
              <w:rPr>
                <w:spacing w:val="-2"/>
                <w:sz w:val="20"/>
              </w:rPr>
              <w:t xml:space="preserve"> </w:t>
            </w:r>
            <w:r>
              <w:rPr>
                <w:sz w:val="20"/>
              </w:rPr>
              <w:t>somewhat</w:t>
            </w:r>
            <w:r>
              <w:rPr>
                <w:spacing w:val="-2"/>
                <w:sz w:val="20"/>
              </w:rPr>
              <w:t xml:space="preserve"> </w:t>
            </w:r>
            <w:r>
              <w:rPr>
                <w:sz w:val="20"/>
              </w:rPr>
              <w:t>broad</w:t>
            </w:r>
            <w:r>
              <w:rPr>
                <w:spacing w:val="-3"/>
                <w:sz w:val="20"/>
              </w:rPr>
              <w:t xml:space="preserve"> </w:t>
            </w:r>
            <w:r>
              <w:rPr>
                <w:sz w:val="20"/>
              </w:rPr>
              <w:t>and</w:t>
            </w:r>
            <w:r>
              <w:rPr>
                <w:spacing w:val="-2"/>
                <w:sz w:val="20"/>
              </w:rPr>
              <w:t xml:space="preserve"> </w:t>
            </w:r>
            <w:r>
              <w:rPr>
                <w:sz w:val="20"/>
              </w:rPr>
              <w:t>does</w:t>
            </w:r>
            <w:r>
              <w:rPr>
                <w:spacing w:val="-4"/>
                <w:sz w:val="20"/>
              </w:rPr>
              <w:t xml:space="preserve"> </w:t>
            </w:r>
            <w:r>
              <w:rPr>
                <w:sz w:val="20"/>
              </w:rPr>
              <w:t>not</w:t>
            </w:r>
            <w:r>
              <w:rPr>
                <w:spacing w:val="-2"/>
                <w:sz w:val="20"/>
              </w:rPr>
              <w:t xml:space="preserve"> </w:t>
            </w:r>
            <w:r>
              <w:rPr>
                <w:sz w:val="20"/>
              </w:rPr>
              <w:t>explicitly</w:t>
            </w:r>
            <w:r>
              <w:rPr>
                <w:spacing w:val="-2"/>
                <w:sz w:val="20"/>
              </w:rPr>
              <w:t xml:space="preserve"> </w:t>
            </w:r>
            <w:r>
              <w:rPr>
                <w:sz w:val="20"/>
              </w:rPr>
              <w:t>highlight</w:t>
            </w:r>
            <w:r>
              <w:rPr>
                <w:spacing w:val="-2"/>
                <w:sz w:val="20"/>
              </w:rPr>
              <w:t xml:space="preserve"> </w:t>
            </w:r>
            <w:r>
              <w:rPr>
                <w:sz w:val="20"/>
              </w:rPr>
              <w:t>the</w:t>
            </w:r>
            <w:r>
              <w:rPr>
                <w:spacing w:val="-2"/>
                <w:sz w:val="20"/>
              </w:rPr>
              <w:t xml:space="preserve"> </w:t>
            </w:r>
            <w:r>
              <w:rPr>
                <w:sz w:val="20"/>
              </w:rPr>
              <w:t>regional</w:t>
            </w:r>
            <w:r>
              <w:rPr>
                <w:spacing w:val="-2"/>
                <w:sz w:val="20"/>
              </w:rPr>
              <w:t xml:space="preserve"> </w:t>
            </w:r>
            <w:r>
              <w:rPr>
                <w:sz w:val="20"/>
              </w:rPr>
              <w:t>focus</w:t>
            </w:r>
            <w:r>
              <w:rPr>
                <w:spacing w:val="-3"/>
                <w:sz w:val="20"/>
              </w:rPr>
              <w:t xml:space="preserve"> </w:t>
            </w:r>
            <w:r>
              <w:rPr>
                <w:sz w:val="20"/>
              </w:rPr>
              <w:t>on</w:t>
            </w:r>
            <w:r>
              <w:rPr>
                <w:spacing w:val="-3"/>
                <w:sz w:val="20"/>
              </w:rPr>
              <w:t xml:space="preserve"> </w:t>
            </w:r>
            <w:r>
              <w:rPr>
                <w:sz w:val="20"/>
              </w:rPr>
              <w:t>Iraq,</w:t>
            </w:r>
            <w:r>
              <w:rPr>
                <w:spacing w:val="-2"/>
                <w:sz w:val="20"/>
              </w:rPr>
              <w:t xml:space="preserve"> </w:t>
            </w:r>
            <w:r>
              <w:rPr>
                <w:sz w:val="20"/>
              </w:rPr>
              <w:t>which</w:t>
            </w:r>
            <w:r>
              <w:rPr>
                <w:spacing w:val="-2"/>
                <w:sz w:val="20"/>
              </w:rPr>
              <w:t xml:space="preserve"> </w:t>
            </w:r>
            <w:r>
              <w:rPr>
                <w:sz w:val="20"/>
              </w:rPr>
              <w:t>is</w:t>
            </w:r>
            <w:r>
              <w:rPr>
                <w:spacing w:val="-4"/>
                <w:sz w:val="20"/>
              </w:rPr>
              <w:t xml:space="preserve"> </w:t>
            </w:r>
            <w:r>
              <w:rPr>
                <w:sz w:val="20"/>
              </w:rPr>
              <w:t>a major</w:t>
            </w:r>
            <w:r>
              <w:rPr>
                <w:spacing w:val="-3"/>
                <w:sz w:val="20"/>
              </w:rPr>
              <w:t xml:space="preserve"> </w:t>
            </w:r>
            <w:r>
              <w:rPr>
                <w:sz w:val="20"/>
              </w:rPr>
              <w:t>strength of your study.</w:t>
            </w:r>
          </w:p>
          <w:p w14:paraId="71E0F05F" w14:textId="77777777" w:rsidR="000B3712" w:rsidRDefault="000B3712">
            <w:pPr>
              <w:pStyle w:val="TableParagraph"/>
              <w:spacing w:before="10"/>
              <w:ind w:left="0"/>
              <w:rPr>
                <w:sz w:val="20"/>
              </w:rPr>
            </w:pPr>
          </w:p>
          <w:p w14:paraId="5D72673E" w14:textId="77777777" w:rsidR="000B3712" w:rsidRDefault="00787ACE">
            <w:pPr>
              <w:pStyle w:val="TableParagraph"/>
              <w:spacing w:line="242" w:lineRule="auto"/>
              <w:rPr>
                <w:b/>
                <w:sz w:val="20"/>
              </w:rPr>
            </w:pPr>
            <w:r>
              <w:rPr>
                <w:sz w:val="20"/>
              </w:rPr>
              <w:t>Suggested</w:t>
            </w:r>
            <w:r>
              <w:rPr>
                <w:spacing w:val="-3"/>
                <w:sz w:val="20"/>
              </w:rPr>
              <w:t xml:space="preserve"> </w:t>
            </w:r>
            <w:r>
              <w:rPr>
                <w:sz w:val="20"/>
              </w:rPr>
              <w:t>Alternative</w:t>
            </w:r>
            <w:r>
              <w:rPr>
                <w:spacing w:val="-5"/>
                <w:sz w:val="20"/>
              </w:rPr>
              <w:t xml:space="preserve"> </w:t>
            </w:r>
            <w:r>
              <w:rPr>
                <w:sz w:val="20"/>
              </w:rPr>
              <w:t>Titles:</w:t>
            </w:r>
            <w:r>
              <w:rPr>
                <w:spacing w:val="-3"/>
                <w:sz w:val="20"/>
              </w:rPr>
              <w:t xml:space="preserve"> </w:t>
            </w:r>
            <w:r>
              <w:rPr>
                <w:b/>
                <w:sz w:val="20"/>
              </w:rPr>
              <w:t>Deep</w:t>
            </w:r>
            <w:r>
              <w:rPr>
                <w:b/>
                <w:spacing w:val="-3"/>
                <w:sz w:val="20"/>
              </w:rPr>
              <w:t xml:space="preserve"> </w:t>
            </w:r>
            <w:r>
              <w:rPr>
                <w:b/>
                <w:sz w:val="20"/>
              </w:rPr>
              <w:t>Learning–Based</w:t>
            </w:r>
            <w:r>
              <w:rPr>
                <w:b/>
                <w:spacing w:val="-5"/>
                <w:sz w:val="20"/>
              </w:rPr>
              <w:t xml:space="preserve"> </w:t>
            </w:r>
            <w:r>
              <w:rPr>
                <w:b/>
                <w:sz w:val="20"/>
              </w:rPr>
              <w:t>Climate</w:t>
            </w:r>
            <w:r>
              <w:rPr>
                <w:b/>
                <w:spacing w:val="-5"/>
                <w:sz w:val="20"/>
              </w:rPr>
              <w:t xml:space="preserve"> </w:t>
            </w:r>
            <w:r>
              <w:rPr>
                <w:b/>
                <w:sz w:val="20"/>
              </w:rPr>
              <w:t>Prediction</w:t>
            </w:r>
            <w:r>
              <w:rPr>
                <w:b/>
                <w:spacing w:val="-3"/>
                <w:sz w:val="20"/>
              </w:rPr>
              <w:t xml:space="preserve"> </w:t>
            </w:r>
            <w:r>
              <w:rPr>
                <w:b/>
                <w:sz w:val="20"/>
              </w:rPr>
              <w:t>in</w:t>
            </w:r>
            <w:r>
              <w:rPr>
                <w:b/>
                <w:spacing w:val="-3"/>
                <w:sz w:val="20"/>
              </w:rPr>
              <w:t xml:space="preserve"> </w:t>
            </w:r>
            <w:r>
              <w:rPr>
                <w:b/>
                <w:sz w:val="20"/>
              </w:rPr>
              <w:t>Iraq:</w:t>
            </w:r>
            <w:r>
              <w:rPr>
                <w:b/>
                <w:spacing w:val="-4"/>
                <w:sz w:val="20"/>
              </w:rPr>
              <w:t xml:space="preserve"> </w:t>
            </w:r>
            <w:r>
              <w:rPr>
                <w:b/>
                <w:sz w:val="20"/>
              </w:rPr>
              <w:t>A</w:t>
            </w:r>
            <w:r>
              <w:rPr>
                <w:b/>
                <w:spacing w:val="-3"/>
                <w:sz w:val="20"/>
              </w:rPr>
              <w:t xml:space="preserve"> </w:t>
            </w:r>
            <w:r>
              <w:rPr>
                <w:b/>
                <w:sz w:val="20"/>
              </w:rPr>
              <w:t>Comparative</w:t>
            </w:r>
            <w:r>
              <w:rPr>
                <w:b/>
                <w:spacing w:val="-3"/>
                <w:sz w:val="20"/>
              </w:rPr>
              <w:t xml:space="preserve"> </w:t>
            </w:r>
            <w:r>
              <w:rPr>
                <w:b/>
                <w:sz w:val="20"/>
              </w:rPr>
              <w:t>Analysis Aligned with IPCC Projection</w:t>
            </w:r>
          </w:p>
        </w:tc>
        <w:tc>
          <w:tcPr>
            <w:tcW w:w="6442" w:type="dxa"/>
          </w:tcPr>
          <w:p w14:paraId="544B9F8F" w14:textId="77777777" w:rsidR="00F37FC3" w:rsidRPr="00F37FC3" w:rsidRDefault="00F37FC3" w:rsidP="00F37FC3">
            <w:pPr>
              <w:pStyle w:val="TableParagraph"/>
              <w:rPr>
                <w:sz w:val="18"/>
              </w:rPr>
            </w:pPr>
            <w:r w:rsidRPr="00F37FC3">
              <w:rPr>
                <w:sz w:val="18"/>
              </w:rPr>
              <w:t>We appreciate the reviewer’s comment regarding the specificity of the title. In response, we have revised the title to better reflect the regional focus of the study:</w:t>
            </w:r>
          </w:p>
          <w:p w14:paraId="743509A9" w14:textId="77777777" w:rsidR="00F37FC3" w:rsidRPr="00F37FC3" w:rsidRDefault="00F37FC3" w:rsidP="00F37FC3">
            <w:pPr>
              <w:pStyle w:val="TableParagraph"/>
              <w:rPr>
                <w:sz w:val="18"/>
              </w:rPr>
            </w:pPr>
            <w:r w:rsidRPr="00F37FC3">
              <w:rPr>
                <w:b/>
                <w:bCs/>
                <w:sz w:val="18"/>
              </w:rPr>
              <w:t>Revised Title:</w:t>
            </w:r>
            <w:r w:rsidRPr="00F37FC3">
              <w:rPr>
                <w:sz w:val="18"/>
              </w:rPr>
              <w:br/>
            </w:r>
            <w:r w:rsidRPr="00F37FC3">
              <w:rPr>
                <w:i/>
                <w:iCs/>
                <w:sz w:val="18"/>
              </w:rPr>
              <w:t>Deep Learning–Based Climate Prediction in Iraq: A Comparative Analysis Aligned with IPCC Projections</w:t>
            </w:r>
          </w:p>
          <w:p w14:paraId="08EFA3BF" w14:textId="77777777" w:rsidR="000B3712" w:rsidRDefault="000B3712">
            <w:pPr>
              <w:pStyle w:val="TableParagraph"/>
              <w:ind w:left="0"/>
              <w:rPr>
                <w:sz w:val="18"/>
              </w:rPr>
            </w:pPr>
          </w:p>
        </w:tc>
      </w:tr>
      <w:tr w:rsidR="000B3712" w14:paraId="798F7A8B" w14:textId="77777777">
        <w:trPr>
          <w:trHeight w:val="1262"/>
        </w:trPr>
        <w:tc>
          <w:tcPr>
            <w:tcW w:w="5334" w:type="dxa"/>
          </w:tcPr>
          <w:p w14:paraId="28F74828" w14:textId="77777777" w:rsidR="000B3712" w:rsidRDefault="00787ACE">
            <w:pPr>
              <w:pStyle w:val="TableParagraph"/>
              <w:ind w:left="467" w:right="179"/>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14:paraId="3197E7A5" w14:textId="77777777" w:rsidR="000B3712" w:rsidRDefault="00787ACE">
            <w:pPr>
              <w:pStyle w:val="TableParagraph"/>
              <w:ind w:right="124"/>
              <w:rPr>
                <w:sz w:val="20"/>
              </w:rPr>
            </w:pPr>
            <w:r>
              <w:rPr>
                <w:sz w:val="20"/>
              </w:rPr>
              <w:t>The</w:t>
            </w:r>
            <w:r>
              <w:rPr>
                <w:spacing w:val="-2"/>
                <w:sz w:val="20"/>
              </w:rPr>
              <w:t xml:space="preserve"> </w:t>
            </w:r>
            <w:r>
              <w:rPr>
                <w:sz w:val="20"/>
              </w:rPr>
              <w:t>abstract</w:t>
            </w:r>
            <w:r>
              <w:rPr>
                <w:spacing w:val="-3"/>
                <w:sz w:val="20"/>
              </w:rPr>
              <w:t xml:space="preserve"> </w:t>
            </w:r>
            <w:r>
              <w:rPr>
                <w:sz w:val="20"/>
              </w:rPr>
              <w:t>is</w:t>
            </w:r>
            <w:r>
              <w:rPr>
                <w:spacing w:val="-5"/>
                <w:sz w:val="20"/>
              </w:rPr>
              <w:t xml:space="preserve"> </w:t>
            </w:r>
            <w:r>
              <w:rPr>
                <w:sz w:val="20"/>
              </w:rPr>
              <w:t>clear</w:t>
            </w:r>
            <w:r>
              <w:rPr>
                <w:spacing w:val="-2"/>
                <w:sz w:val="20"/>
              </w:rPr>
              <w:t xml:space="preserve"> </w:t>
            </w:r>
            <w:r>
              <w:rPr>
                <w:sz w:val="20"/>
              </w:rPr>
              <w:t>and</w:t>
            </w:r>
            <w:r>
              <w:rPr>
                <w:spacing w:val="-3"/>
                <w:sz w:val="20"/>
              </w:rPr>
              <w:t xml:space="preserve"> </w:t>
            </w:r>
            <w:r>
              <w:rPr>
                <w:sz w:val="20"/>
              </w:rPr>
              <w:t>relevant,</w:t>
            </w:r>
            <w:r>
              <w:rPr>
                <w:spacing w:val="-3"/>
                <w:sz w:val="20"/>
              </w:rPr>
              <w:t xml:space="preserve"> </w:t>
            </w:r>
            <w:r>
              <w:rPr>
                <w:sz w:val="20"/>
              </w:rPr>
              <w:t>but</w:t>
            </w:r>
            <w:r>
              <w:rPr>
                <w:spacing w:val="-2"/>
                <w:sz w:val="20"/>
              </w:rPr>
              <w:t xml:space="preserve"> </w:t>
            </w:r>
            <w:r>
              <w:rPr>
                <w:sz w:val="20"/>
              </w:rPr>
              <w:t>it</w:t>
            </w:r>
            <w:r>
              <w:rPr>
                <w:spacing w:val="-4"/>
                <w:sz w:val="20"/>
              </w:rPr>
              <w:t xml:space="preserve"> </w:t>
            </w:r>
            <w:r>
              <w:rPr>
                <w:sz w:val="20"/>
              </w:rPr>
              <w:t>would</w:t>
            </w:r>
            <w:r>
              <w:rPr>
                <w:spacing w:val="-2"/>
                <w:sz w:val="20"/>
              </w:rPr>
              <w:t xml:space="preserve"> </w:t>
            </w:r>
            <w:r>
              <w:rPr>
                <w:sz w:val="20"/>
              </w:rPr>
              <w:t>benefit</w:t>
            </w:r>
            <w:r>
              <w:rPr>
                <w:spacing w:val="-2"/>
                <w:sz w:val="20"/>
              </w:rPr>
              <w:t xml:space="preserve"> </w:t>
            </w:r>
            <w:r>
              <w:rPr>
                <w:sz w:val="20"/>
              </w:rPr>
              <w:t>from</w:t>
            </w:r>
            <w:r>
              <w:rPr>
                <w:spacing w:val="-5"/>
                <w:sz w:val="20"/>
              </w:rPr>
              <w:t xml:space="preserve"> </w:t>
            </w:r>
            <w:r>
              <w:rPr>
                <w:sz w:val="20"/>
              </w:rPr>
              <w:t>adding specific</w:t>
            </w:r>
            <w:r>
              <w:rPr>
                <w:spacing w:val="-4"/>
                <w:sz w:val="20"/>
              </w:rPr>
              <w:t xml:space="preserve"> </w:t>
            </w:r>
            <w:r>
              <w:rPr>
                <w:sz w:val="20"/>
              </w:rPr>
              <w:t>quantitative</w:t>
            </w:r>
            <w:r>
              <w:rPr>
                <w:spacing w:val="-2"/>
                <w:sz w:val="20"/>
              </w:rPr>
              <w:t xml:space="preserve"> </w:t>
            </w:r>
            <w:r>
              <w:rPr>
                <w:sz w:val="20"/>
              </w:rPr>
              <w:t>results,</w:t>
            </w:r>
            <w:r>
              <w:rPr>
                <w:spacing w:val="-1"/>
                <w:sz w:val="20"/>
              </w:rPr>
              <w:t xml:space="preserve"> </w:t>
            </w:r>
            <w:r>
              <w:rPr>
                <w:sz w:val="20"/>
              </w:rPr>
              <w:t>like</w:t>
            </w:r>
            <w:r>
              <w:rPr>
                <w:spacing w:val="-2"/>
                <w:sz w:val="20"/>
              </w:rPr>
              <w:t xml:space="preserve"> </w:t>
            </w:r>
            <w:r>
              <w:rPr>
                <w:sz w:val="20"/>
              </w:rPr>
              <w:t>the</w:t>
            </w:r>
            <w:r>
              <w:rPr>
                <w:spacing w:val="-3"/>
                <w:sz w:val="20"/>
              </w:rPr>
              <w:t xml:space="preserve"> </w:t>
            </w:r>
            <w:r>
              <w:rPr>
                <w:sz w:val="20"/>
              </w:rPr>
              <w:t>R²</w:t>
            </w:r>
            <w:r>
              <w:rPr>
                <w:spacing w:val="-2"/>
                <w:sz w:val="20"/>
              </w:rPr>
              <w:t xml:space="preserve"> </w:t>
            </w:r>
            <w:r>
              <w:rPr>
                <w:sz w:val="20"/>
              </w:rPr>
              <w:t>values and</w:t>
            </w:r>
            <w:r>
              <w:rPr>
                <w:spacing w:val="-2"/>
                <w:sz w:val="20"/>
              </w:rPr>
              <w:t xml:space="preserve"> </w:t>
            </w:r>
            <w:r>
              <w:rPr>
                <w:sz w:val="20"/>
              </w:rPr>
              <w:t>projected</w:t>
            </w:r>
            <w:r>
              <w:rPr>
                <w:spacing w:val="-2"/>
                <w:sz w:val="20"/>
              </w:rPr>
              <w:t xml:space="preserve"> </w:t>
            </w:r>
            <w:r>
              <w:rPr>
                <w:sz w:val="20"/>
              </w:rPr>
              <w:t>temperature</w:t>
            </w:r>
            <w:r>
              <w:rPr>
                <w:spacing w:val="-2"/>
                <w:sz w:val="20"/>
              </w:rPr>
              <w:t xml:space="preserve"> </w:t>
            </w:r>
            <w:r>
              <w:rPr>
                <w:sz w:val="20"/>
              </w:rPr>
              <w:t>increase</w:t>
            </w:r>
            <w:r>
              <w:rPr>
                <w:spacing w:val="-3"/>
                <w:sz w:val="20"/>
              </w:rPr>
              <w:t xml:space="preserve"> </w:t>
            </w:r>
            <w:r>
              <w:rPr>
                <w:sz w:val="20"/>
              </w:rPr>
              <w:t>rates.</w:t>
            </w:r>
            <w:r>
              <w:rPr>
                <w:spacing w:val="-2"/>
                <w:sz w:val="20"/>
              </w:rPr>
              <w:t xml:space="preserve"> </w:t>
            </w:r>
            <w:r>
              <w:rPr>
                <w:sz w:val="20"/>
              </w:rPr>
              <w:t>The</w:t>
            </w:r>
            <w:r>
              <w:rPr>
                <w:spacing w:val="-3"/>
                <w:sz w:val="20"/>
              </w:rPr>
              <w:t xml:space="preserve"> </w:t>
            </w:r>
            <w:r>
              <w:rPr>
                <w:sz w:val="20"/>
              </w:rPr>
              <w:t>prediction</w:t>
            </w:r>
            <w:r>
              <w:rPr>
                <w:spacing w:val="-2"/>
                <w:sz w:val="20"/>
              </w:rPr>
              <w:t xml:space="preserve"> </w:t>
            </w:r>
            <w:r>
              <w:rPr>
                <w:sz w:val="20"/>
              </w:rPr>
              <w:t>horizon</w:t>
            </w:r>
            <w:r>
              <w:rPr>
                <w:spacing w:val="-2"/>
                <w:sz w:val="20"/>
              </w:rPr>
              <w:t xml:space="preserve"> </w:t>
            </w:r>
            <w:r>
              <w:rPr>
                <w:sz w:val="20"/>
              </w:rPr>
              <w:t>should</w:t>
            </w:r>
            <w:r>
              <w:rPr>
                <w:spacing w:val="-2"/>
                <w:sz w:val="20"/>
              </w:rPr>
              <w:t xml:space="preserve"> </w:t>
            </w:r>
            <w:r>
              <w:rPr>
                <w:sz w:val="20"/>
              </w:rPr>
              <w:t>also</w:t>
            </w:r>
            <w:r>
              <w:rPr>
                <w:spacing w:val="-3"/>
                <w:sz w:val="20"/>
              </w:rPr>
              <w:t xml:space="preserve"> </w:t>
            </w:r>
            <w:r>
              <w:rPr>
                <w:sz w:val="20"/>
              </w:rPr>
              <w:t>be</w:t>
            </w:r>
            <w:r>
              <w:rPr>
                <w:spacing w:val="-2"/>
                <w:sz w:val="20"/>
              </w:rPr>
              <w:t xml:space="preserve"> </w:t>
            </w:r>
            <w:r>
              <w:rPr>
                <w:sz w:val="20"/>
              </w:rPr>
              <w:t>clarified</w:t>
            </w:r>
            <w:r>
              <w:rPr>
                <w:spacing w:val="-2"/>
                <w:sz w:val="20"/>
              </w:rPr>
              <w:t xml:space="preserve"> </w:t>
            </w:r>
            <w:r>
              <w:rPr>
                <w:sz w:val="20"/>
              </w:rPr>
              <w:t>for</w:t>
            </w:r>
            <w:r>
              <w:rPr>
                <w:spacing w:val="-2"/>
                <w:sz w:val="20"/>
              </w:rPr>
              <w:t xml:space="preserve"> </w:t>
            </w:r>
            <w:r>
              <w:rPr>
                <w:sz w:val="20"/>
              </w:rPr>
              <w:t>consistency.</w:t>
            </w:r>
            <w:r>
              <w:rPr>
                <w:spacing w:val="-2"/>
                <w:sz w:val="20"/>
              </w:rPr>
              <w:t xml:space="preserve"> </w:t>
            </w:r>
            <w:r>
              <w:rPr>
                <w:sz w:val="20"/>
              </w:rPr>
              <w:t xml:space="preserve">Slightly reducing general statements about AI and focusing more on key findings would improve precision and </w:t>
            </w:r>
            <w:r>
              <w:rPr>
                <w:spacing w:val="-2"/>
                <w:sz w:val="20"/>
              </w:rPr>
              <w:t>conciseness.</w:t>
            </w:r>
          </w:p>
        </w:tc>
        <w:tc>
          <w:tcPr>
            <w:tcW w:w="6442" w:type="dxa"/>
          </w:tcPr>
          <w:p w14:paraId="2B9E78DD" w14:textId="3A09C564" w:rsidR="000B3712" w:rsidRDefault="00F37FC3" w:rsidP="00F37FC3">
            <w:pPr>
              <w:pStyle w:val="TableParagraph"/>
              <w:ind w:left="0"/>
              <w:rPr>
                <w:sz w:val="18"/>
              </w:rPr>
            </w:pPr>
            <w:r w:rsidRPr="00F37FC3">
              <w:rPr>
                <w:sz w:val="18"/>
              </w:rPr>
              <w:t>We have revised the abstract to include specific quantitative performance metrics (e.g., R² values and projected temperature increase rates). The prediction horizon has also been clearly stated for consistency. Additionally, we reduced general statements regarding artificial intelligence and emphasized key findings to improve precision and conciseness.</w:t>
            </w:r>
          </w:p>
        </w:tc>
      </w:tr>
      <w:tr w:rsidR="000B3712" w14:paraId="1D206256" w14:textId="77777777">
        <w:trPr>
          <w:trHeight w:val="704"/>
        </w:trPr>
        <w:tc>
          <w:tcPr>
            <w:tcW w:w="5334" w:type="dxa"/>
          </w:tcPr>
          <w:p w14:paraId="105D128C" w14:textId="77777777" w:rsidR="000B3712" w:rsidRDefault="00787ACE">
            <w:pPr>
              <w:pStyle w:val="TableParagraph"/>
              <w:ind w:left="467" w:right="179"/>
              <w:rPr>
                <w:b/>
                <w:sz w:val="20"/>
              </w:rPr>
            </w:pPr>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8" w:type="dxa"/>
          </w:tcPr>
          <w:p w14:paraId="5D9D35A3" w14:textId="77777777" w:rsidR="000B3712" w:rsidRDefault="00787ACE">
            <w:pPr>
              <w:pStyle w:val="TableParagraph"/>
              <w:rPr>
                <w:sz w:val="20"/>
              </w:rPr>
            </w:pPr>
            <w:r>
              <w:rPr>
                <w:sz w:val="20"/>
              </w:rPr>
              <w:t>The</w:t>
            </w:r>
            <w:r>
              <w:rPr>
                <w:spacing w:val="-3"/>
                <w:sz w:val="20"/>
              </w:rPr>
              <w:t xml:space="preserve"> </w:t>
            </w:r>
            <w:r>
              <w:rPr>
                <w:sz w:val="20"/>
              </w:rPr>
              <w:t>manuscript</w:t>
            </w:r>
            <w:r>
              <w:rPr>
                <w:spacing w:val="-3"/>
                <w:sz w:val="20"/>
              </w:rPr>
              <w:t xml:space="preserve"> </w:t>
            </w:r>
            <w:r>
              <w:rPr>
                <w:sz w:val="20"/>
              </w:rPr>
              <w:t>is</w:t>
            </w:r>
            <w:r>
              <w:rPr>
                <w:spacing w:val="-3"/>
                <w:sz w:val="20"/>
              </w:rPr>
              <w:t xml:space="preserve"> </w:t>
            </w:r>
            <w:r>
              <w:rPr>
                <w:sz w:val="20"/>
              </w:rPr>
              <w:t>scientifically</w:t>
            </w:r>
            <w:r>
              <w:rPr>
                <w:spacing w:val="-5"/>
                <w:sz w:val="20"/>
              </w:rPr>
              <w:t xml:space="preserve"> </w:t>
            </w:r>
            <w:r>
              <w:rPr>
                <w:sz w:val="20"/>
              </w:rPr>
              <w:t>okay</w:t>
            </w:r>
            <w:r>
              <w:rPr>
                <w:spacing w:val="-3"/>
                <w:sz w:val="20"/>
              </w:rPr>
              <w:t xml:space="preserve"> </w:t>
            </w:r>
            <w:r>
              <w:rPr>
                <w:sz w:val="20"/>
              </w:rPr>
              <w:t>in</w:t>
            </w:r>
            <w:r>
              <w:rPr>
                <w:spacing w:val="-3"/>
                <w:sz w:val="20"/>
              </w:rPr>
              <w:t xml:space="preserve"> </w:t>
            </w:r>
            <w:r>
              <w:rPr>
                <w:sz w:val="20"/>
              </w:rPr>
              <w:t>concept</w:t>
            </w:r>
            <w:r>
              <w:rPr>
                <w:spacing w:val="-3"/>
                <w:sz w:val="20"/>
              </w:rPr>
              <w:t xml:space="preserve"> </w:t>
            </w:r>
            <w:r>
              <w:rPr>
                <w:sz w:val="20"/>
              </w:rPr>
              <w:t>and</w:t>
            </w:r>
            <w:r>
              <w:rPr>
                <w:spacing w:val="-3"/>
                <w:sz w:val="20"/>
              </w:rPr>
              <w:t xml:space="preserve"> </w:t>
            </w:r>
            <w:proofErr w:type="gramStart"/>
            <w:r>
              <w:rPr>
                <w:sz w:val="20"/>
              </w:rPr>
              <w:t>methodology,</w:t>
            </w:r>
            <w:proofErr w:type="gramEnd"/>
            <w:r>
              <w:rPr>
                <w:spacing w:val="-5"/>
                <w:sz w:val="20"/>
              </w:rPr>
              <w:t xml:space="preserve"> </w:t>
            </w:r>
            <w:r>
              <w:rPr>
                <w:sz w:val="20"/>
              </w:rPr>
              <w:t>however, it</w:t>
            </w:r>
            <w:r>
              <w:rPr>
                <w:spacing w:val="-4"/>
                <w:sz w:val="20"/>
              </w:rPr>
              <w:t xml:space="preserve"> </w:t>
            </w:r>
            <w:r>
              <w:rPr>
                <w:sz w:val="20"/>
              </w:rPr>
              <w:t>requires</w:t>
            </w:r>
            <w:r>
              <w:rPr>
                <w:spacing w:val="-4"/>
                <w:sz w:val="20"/>
              </w:rPr>
              <w:t xml:space="preserve"> </w:t>
            </w:r>
            <w:r>
              <w:rPr>
                <w:sz w:val="20"/>
              </w:rPr>
              <w:t>clearer</w:t>
            </w:r>
            <w:r>
              <w:rPr>
                <w:spacing w:val="-3"/>
                <w:sz w:val="20"/>
              </w:rPr>
              <w:t xml:space="preserve"> </w:t>
            </w:r>
            <w:r>
              <w:rPr>
                <w:sz w:val="20"/>
              </w:rPr>
              <w:t>discussion</w:t>
            </w:r>
            <w:r>
              <w:rPr>
                <w:spacing w:val="-3"/>
                <w:sz w:val="20"/>
              </w:rPr>
              <w:t xml:space="preserve"> </w:t>
            </w:r>
            <w:r>
              <w:rPr>
                <w:sz w:val="20"/>
              </w:rPr>
              <w:t>of prediction horizon and extreme outliers to strengthen its rigor.</w:t>
            </w:r>
          </w:p>
        </w:tc>
        <w:tc>
          <w:tcPr>
            <w:tcW w:w="6442" w:type="dxa"/>
          </w:tcPr>
          <w:p w14:paraId="731F9191" w14:textId="23FC4EE9" w:rsidR="000B3712" w:rsidRDefault="00050140" w:rsidP="00050140">
            <w:pPr>
              <w:pStyle w:val="TableParagraph"/>
              <w:ind w:left="0"/>
              <w:rPr>
                <w:sz w:val="18"/>
              </w:rPr>
            </w:pPr>
            <w:r w:rsidRPr="00050140">
              <w:rPr>
                <w:sz w:val="18"/>
                <w:highlight w:val="yellow"/>
              </w:rPr>
              <w:t>The model evaluation showed a modest predictive power, with the deep learning model having the highest predictor coefficient (R² = 0.55) and the KNN model being the second highest (R² = 0.54). The SVR model had a slightly lower performance (R² = 0.51) and the MLP model had the lowest predictive precision (R² = 0.39). These results show that, while deep learning approaches provide a relatively better estimate of trends, the accuracy of the predictions remains low, highlighting the inherent complexity of regional climate prediction</w:t>
            </w:r>
          </w:p>
        </w:tc>
      </w:tr>
      <w:tr w:rsidR="000B3712" w14:paraId="75A4DC98" w14:textId="77777777">
        <w:trPr>
          <w:trHeight w:val="1381"/>
        </w:trPr>
        <w:tc>
          <w:tcPr>
            <w:tcW w:w="5334" w:type="dxa"/>
          </w:tcPr>
          <w:p w14:paraId="7E693E0D" w14:textId="77777777" w:rsidR="000B3712" w:rsidRDefault="00787ACE">
            <w:pPr>
              <w:pStyle w:val="TableParagraph"/>
              <w:ind w:left="467" w:right="179"/>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4"/>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14:paraId="267E7D7F" w14:textId="77777777" w:rsidR="000B3712" w:rsidRDefault="00787ACE">
            <w:pPr>
              <w:pStyle w:val="TableParagraph"/>
              <w:ind w:right="455"/>
              <w:rPr>
                <w:sz w:val="20"/>
              </w:rPr>
            </w:pPr>
            <w:r>
              <w:rPr>
                <w:sz w:val="20"/>
              </w:rPr>
              <w:t>The</w:t>
            </w:r>
            <w:r>
              <w:rPr>
                <w:spacing w:val="-2"/>
                <w:sz w:val="20"/>
              </w:rPr>
              <w:t xml:space="preserve"> </w:t>
            </w:r>
            <w:r>
              <w:rPr>
                <w:sz w:val="20"/>
              </w:rPr>
              <w:t>references</w:t>
            </w:r>
            <w:r>
              <w:rPr>
                <w:spacing w:val="-4"/>
                <w:sz w:val="20"/>
              </w:rPr>
              <w:t xml:space="preserve"> </w:t>
            </w:r>
            <w:r>
              <w:rPr>
                <w:sz w:val="20"/>
              </w:rPr>
              <w:t>are</w:t>
            </w:r>
            <w:r>
              <w:rPr>
                <w:spacing w:val="-2"/>
                <w:sz w:val="20"/>
              </w:rPr>
              <w:t xml:space="preserve"> </w:t>
            </w:r>
            <w:r>
              <w:rPr>
                <w:sz w:val="20"/>
              </w:rPr>
              <w:t>generally</w:t>
            </w:r>
            <w:r>
              <w:rPr>
                <w:spacing w:val="-4"/>
                <w:sz w:val="20"/>
              </w:rPr>
              <w:t xml:space="preserve"> </w:t>
            </w:r>
            <w:r>
              <w:rPr>
                <w:sz w:val="20"/>
              </w:rPr>
              <w:t>relevant,</w:t>
            </w:r>
            <w:r>
              <w:rPr>
                <w:spacing w:val="-4"/>
                <w:sz w:val="20"/>
              </w:rPr>
              <w:t xml:space="preserve"> </w:t>
            </w:r>
            <w:r>
              <w:rPr>
                <w:sz w:val="20"/>
              </w:rPr>
              <w:t>but</w:t>
            </w:r>
            <w:r>
              <w:rPr>
                <w:spacing w:val="-2"/>
                <w:sz w:val="20"/>
              </w:rPr>
              <w:t xml:space="preserve"> </w:t>
            </w:r>
            <w:r>
              <w:rPr>
                <w:sz w:val="20"/>
              </w:rPr>
              <w:t>they</w:t>
            </w:r>
            <w:r>
              <w:rPr>
                <w:spacing w:val="-2"/>
                <w:sz w:val="20"/>
              </w:rPr>
              <w:t xml:space="preserve"> </w:t>
            </w:r>
            <w:r>
              <w:rPr>
                <w:sz w:val="20"/>
              </w:rPr>
              <w:t>could</w:t>
            </w:r>
            <w:r>
              <w:rPr>
                <w:spacing w:val="-2"/>
                <w:sz w:val="20"/>
              </w:rPr>
              <w:t xml:space="preserve"> </w:t>
            </w:r>
            <w:r>
              <w:rPr>
                <w:sz w:val="20"/>
              </w:rPr>
              <w:t>be</w:t>
            </w:r>
            <w:r>
              <w:rPr>
                <w:spacing w:val="-2"/>
                <w:sz w:val="20"/>
              </w:rPr>
              <w:t xml:space="preserve"> </w:t>
            </w:r>
            <w:r>
              <w:rPr>
                <w:sz w:val="20"/>
              </w:rPr>
              <w:t>strengthened</w:t>
            </w:r>
            <w:r>
              <w:rPr>
                <w:spacing w:val="-2"/>
                <w:sz w:val="20"/>
              </w:rPr>
              <w:t xml:space="preserve"> </w:t>
            </w:r>
            <w:r>
              <w:rPr>
                <w:sz w:val="20"/>
              </w:rPr>
              <w:t>by</w:t>
            </w:r>
            <w:r>
              <w:rPr>
                <w:spacing w:val="-2"/>
                <w:sz w:val="20"/>
              </w:rPr>
              <w:t xml:space="preserve"> </w:t>
            </w:r>
            <w:r>
              <w:rPr>
                <w:sz w:val="20"/>
              </w:rPr>
              <w:t>including</w:t>
            </w:r>
            <w:r>
              <w:rPr>
                <w:spacing w:val="-2"/>
                <w:sz w:val="20"/>
              </w:rPr>
              <w:t xml:space="preserve"> </w:t>
            </w:r>
            <w:r>
              <w:rPr>
                <w:sz w:val="20"/>
              </w:rPr>
              <w:t>more</w:t>
            </w:r>
            <w:r>
              <w:rPr>
                <w:spacing w:val="-3"/>
                <w:sz w:val="20"/>
              </w:rPr>
              <w:t xml:space="preserve"> </w:t>
            </w:r>
            <w:r>
              <w:rPr>
                <w:sz w:val="20"/>
              </w:rPr>
              <w:t>recent</w:t>
            </w:r>
            <w:r>
              <w:rPr>
                <w:spacing w:val="-2"/>
                <w:sz w:val="20"/>
              </w:rPr>
              <w:t xml:space="preserve"> </w:t>
            </w:r>
            <w:r>
              <w:rPr>
                <w:sz w:val="20"/>
              </w:rPr>
              <w:t>(2025)</w:t>
            </w:r>
            <w:r>
              <w:rPr>
                <w:spacing w:val="-3"/>
                <w:sz w:val="20"/>
              </w:rPr>
              <w:t xml:space="preserve"> </w:t>
            </w:r>
            <w:r>
              <w:rPr>
                <w:sz w:val="20"/>
              </w:rPr>
              <w:t>peer- reviewed</w:t>
            </w:r>
            <w:r>
              <w:rPr>
                <w:spacing w:val="-1"/>
                <w:sz w:val="20"/>
              </w:rPr>
              <w:t xml:space="preserve"> </w:t>
            </w:r>
            <w:r>
              <w:rPr>
                <w:sz w:val="20"/>
              </w:rPr>
              <w:t>studies</w:t>
            </w:r>
            <w:r>
              <w:rPr>
                <w:spacing w:val="-1"/>
                <w:sz w:val="20"/>
              </w:rPr>
              <w:t xml:space="preserve"> </w:t>
            </w:r>
            <w:r>
              <w:rPr>
                <w:sz w:val="20"/>
              </w:rPr>
              <w:t>on</w:t>
            </w:r>
            <w:r>
              <w:rPr>
                <w:spacing w:val="-2"/>
                <w:sz w:val="20"/>
              </w:rPr>
              <w:t xml:space="preserve"> </w:t>
            </w:r>
            <w:r>
              <w:rPr>
                <w:sz w:val="20"/>
              </w:rPr>
              <w:t>AI-based</w:t>
            </w:r>
            <w:r>
              <w:rPr>
                <w:spacing w:val="-2"/>
                <w:sz w:val="20"/>
              </w:rPr>
              <w:t xml:space="preserve"> </w:t>
            </w:r>
            <w:r>
              <w:rPr>
                <w:sz w:val="20"/>
              </w:rPr>
              <w:t>climate</w:t>
            </w:r>
            <w:r>
              <w:rPr>
                <w:spacing w:val="-1"/>
                <w:sz w:val="20"/>
              </w:rPr>
              <w:t xml:space="preserve"> </w:t>
            </w:r>
            <w:r>
              <w:rPr>
                <w:sz w:val="20"/>
              </w:rPr>
              <w:t>forecasting and</w:t>
            </w:r>
            <w:r>
              <w:rPr>
                <w:spacing w:val="-1"/>
                <w:sz w:val="20"/>
              </w:rPr>
              <w:t xml:space="preserve"> </w:t>
            </w:r>
            <w:r>
              <w:rPr>
                <w:sz w:val="20"/>
              </w:rPr>
              <w:t>regional</w:t>
            </w:r>
            <w:r>
              <w:rPr>
                <w:spacing w:val="-1"/>
                <w:sz w:val="20"/>
              </w:rPr>
              <w:t xml:space="preserve"> </w:t>
            </w:r>
            <w:r>
              <w:rPr>
                <w:sz w:val="20"/>
              </w:rPr>
              <w:t>Middle</w:t>
            </w:r>
            <w:r>
              <w:rPr>
                <w:spacing w:val="-1"/>
                <w:sz w:val="20"/>
              </w:rPr>
              <w:t xml:space="preserve"> </w:t>
            </w:r>
            <w:r>
              <w:rPr>
                <w:sz w:val="20"/>
              </w:rPr>
              <w:t>East</w:t>
            </w:r>
            <w:r>
              <w:rPr>
                <w:spacing w:val="-1"/>
                <w:sz w:val="20"/>
              </w:rPr>
              <w:t xml:space="preserve"> </w:t>
            </w:r>
            <w:r>
              <w:rPr>
                <w:sz w:val="20"/>
              </w:rPr>
              <w:t>climate</w:t>
            </w:r>
            <w:r>
              <w:rPr>
                <w:spacing w:val="-1"/>
                <w:sz w:val="20"/>
              </w:rPr>
              <w:t xml:space="preserve"> </w:t>
            </w:r>
            <w:r>
              <w:rPr>
                <w:sz w:val="20"/>
              </w:rPr>
              <w:t>projections</w:t>
            </w:r>
            <w:r>
              <w:rPr>
                <w:spacing w:val="-1"/>
                <w:sz w:val="20"/>
              </w:rPr>
              <w:t xml:space="preserve"> </w:t>
            </w:r>
            <w:r>
              <w:rPr>
                <w:sz w:val="20"/>
              </w:rPr>
              <w:t>if</w:t>
            </w:r>
            <w:r>
              <w:rPr>
                <w:spacing w:val="-2"/>
                <w:sz w:val="20"/>
              </w:rPr>
              <w:t xml:space="preserve"> </w:t>
            </w:r>
            <w:r>
              <w:rPr>
                <w:sz w:val="20"/>
              </w:rPr>
              <w:t xml:space="preserve">available. </w:t>
            </w:r>
            <w:proofErr w:type="spellStart"/>
            <w:r>
              <w:rPr>
                <w:sz w:val="20"/>
              </w:rPr>
              <w:t>Similalrly</w:t>
            </w:r>
            <w:proofErr w:type="spellEnd"/>
            <w:r>
              <w:rPr>
                <w:sz w:val="20"/>
              </w:rPr>
              <w:t>, “</w:t>
            </w:r>
            <w:r>
              <w:rPr>
                <w:color w:val="000000"/>
                <w:sz w:val="20"/>
                <w:highlight w:val="yellow"/>
              </w:rPr>
              <w:t>Mohammed, A.S., A.S. Mohammed,</w:t>
            </w:r>
            <w:r>
              <w:rPr>
                <w:color w:val="000000"/>
                <w:sz w:val="20"/>
              </w:rPr>
              <w:t xml:space="preserve"> and S.W. Kareem, </w:t>
            </w:r>
            <w:r>
              <w:rPr>
                <w:i/>
                <w:color w:val="000000"/>
                <w:sz w:val="20"/>
              </w:rPr>
              <w:t xml:space="preserve">Deep learning and neural network- based wind speed prediction model. </w:t>
            </w:r>
            <w:r>
              <w:rPr>
                <w:color w:val="000000"/>
                <w:sz w:val="20"/>
              </w:rPr>
              <w:t>International Journal of Uncertainty, Fuzziness and Knowledge-</w:t>
            </w:r>
          </w:p>
          <w:p w14:paraId="5DA145E1" w14:textId="77777777" w:rsidR="000B3712" w:rsidRDefault="00787ACE">
            <w:pPr>
              <w:pStyle w:val="TableParagraph"/>
              <w:spacing w:line="229" w:lineRule="exact"/>
              <w:rPr>
                <w:sz w:val="20"/>
              </w:rPr>
            </w:pPr>
            <w:r>
              <w:rPr>
                <w:sz w:val="20"/>
              </w:rPr>
              <w:t>Based</w:t>
            </w:r>
            <w:r>
              <w:rPr>
                <w:spacing w:val="-2"/>
                <w:sz w:val="20"/>
              </w:rPr>
              <w:t xml:space="preserve"> </w:t>
            </w:r>
            <w:r>
              <w:rPr>
                <w:sz w:val="20"/>
              </w:rPr>
              <w:t>Systems,</w:t>
            </w:r>
            <w:r>
              <w:rPr>
                <w:spacing w:val="-2"/>
                <w:sz w:val="20"/>
              </w:rPr>
              <w:t xml:space="preserve"> </w:t>
            </w:r>
            <w:r>
              <w:rPr>
                <w:sz w:val="20"/>
              </w:rPr>
              <w:t>2022.</w:t>
            </w:r>
            <w:r>
              <w:rPr>
                <w:spacing w:val="-3"/>
                <w:sz w:val="20"/>
              </w:rPr>
              <w:t xml:space="preserve"> </w:t>
            </w:r>
            <w:r>
              <w:rPr>
                <w:b/>
                <w:sz w:val="20"/>
              </w:rPr>
              <w:t>30</w:t>
            </w:r>
            <w:r>
              <w:rPr>
                <w:sz w:val="20"/>
              </w:rPr>
              <w:t>(03):</w:t>
            </w:r>
            <w:r>
              <w:rPr>
                <w:spacing w:val="-1"/>
                <w:sz w:val="20"/>
              </w:rPr>
              <w:t xml:space="preserve"> </w:t>
            </w:r>
            <w:r>
              <w:rPr>
                <w:sz w:val="20"/>
              </w:rPr>
              <w:t>p.</w:t>
            </w:r>
            <w:r>
              <w:rPr>
                <w:spacing w:val="-3"/>
                <w:sz w:val="20"/>
              </w:rPr>
              <w:t xml:space="preserve"> </w:t>
            </w:r>
            <w:r>
              <w:rPr>
                <w:sz w:val="20"/>
              </w:rPr>
              <w:t>403-425.</w:t>
            </w:r>
            <w:r>
              <w:rPr>
                <w:spacing w:val="-2"/>
                <w:sz w:val="20"/>
              </w:rPr>
              <w:t xml:space="preserve"> </w:t>
            </w:r>
            <w:r>
              <w:rPr>
                <w:sz w:val="20"/>
              </w:rPr>
              <w:t>The</w:t>
            </w:r>
            <w:r>
              <w:rPr>
                <w:spacing w:val="-2"/>
                <w:sz w:val="20"/>
              </w:rPr>
              <w:t xml:space="preserve"> </w:t>
            </w:r>
            <w:proofErr w:type="spellStart"/>
            <w:r>
              <w:rPr>
                <w:sz w:val="20"/>
              </w:rPr>
              <w:t>highlited</w:t>
            </w:r>
            <w:proofErr w:type="spellEnd"/>
            <w:r>
              <w:rPr>
                <w:spacing w:val="-2"/>
                <w:sz w:val="20"/>
              </w:rPr>
              <w:t xml:space="preserve"> </w:t>
            </w:r>
            <w:r>
              <w:rPr>
                <w:sz w:val="20"/>
              </w:rPr>
              <w:t>authors</w:t>
            </w:r>
            <w:r>
              <w:rPr>
                <w:spacing w:val="-2"/>
                <w:sz w:val="20"/>
              </w:rPr>
              <w:t xml:space="preserve"> </w:t>
            </w:r>
            <w:r>
              <w:rPr>
                <w:sz w:val="20"/>
              </w:rPr>
              <w:t>seems</w:t>
            </w:r>
            <w:r>
              <w:rPr>
                <w:spacing w:val="-1"/>
                <w:sz w:val="20"/>
              </w:rPr>
              <w:t xml:space="preserve"> </w:t>
            </w:r>
            <w:r>
              <w:rPr>
                <w:sz w:val="20"/>
              </w:rPr>
              <w:t>to</w:t>
            </w:r>
            <w:r>
              <w:rPr>
                <w:spacing w:val="-2"/>
                <w:sz w:val="20"/>
              </w:rPr>
              <w:t xml:space="preserve"> </w:t>
            </w:r>
            <w:r>
              <w:rPr>
                <w:sz w:val="20"/>
              </w:rPr>
              <w:t>be</w:t>
            </w:r>
            <w:r>
              <w:rPr>
                <w:spacing w:val="-2"/>
                <w:sz w:val="20"/>
              </w:rPr>
              <w:t xml:space="preserve"> </w:t>
            </w:r>
            <w:r>
              <w:rPr>
                <w:sz w:val="20"/>
              </w:rPr>
              <w:t xml:space="preserve">same </w:t>
            </w:r>
            <w:r>
              <w:rPr>
                <w:spacing w:val="-2"/>
                <w:sz w:val="20"/>
              </w:rPr>
              <w:t>name.</w:t>
            </w:r>
          </w:p>
        </w:tc>
        <w:tc>
          <w:tcPr>
            <w:tcW w:w="6442" w:type="dxa"/>
          </w:tcPr>
          <w:p w14:paraId="6E53641A" w14:textId="77777777" w:rsidR="00050140" w:rsidRPr="00050140" w:rsidRDefault="00050140" w:rsidP="00050140">
            <w:pPr>
              <w:pStyle w:val="TableParagraph"/>
              <w:rPr>
                <w:sz w:val="18"/>
              </w:rPr>
            </w:pPr>
            <w:r w:rsidRPr="00050140">
              <w:rPr>
                <w:sz w:val="18"/>
              </w:rPr>
              <w:t>Mohammed, A.S., Mohammed, A.S., and Kareem, S.W. (2022). Deep Learning and Neural Network-Based Wind Speed Prediction Model. International Journal of Uncertainty, Fuzziness and Knowledge-Based Systems, 30(03), 403–425.</w:t>
            </w:r>
          </w:p>
          <w:p w14:paraId="103423B2" w14:textId="77777777" w:rsidR="00050140" w:rsidRPr="00050140" w:rsidRDefault="00050140" w:rsidP="00050140">
            <w:pPr>
              <w:pStyle w:val="TableParagraph"/>
              <w:rPr>
                <w:sz w:val="18"/>
              </w:rPr>
            </w:pPr>
          </w:p>
          <w:p w14:paraId="0F02B34A" w14:textId="3B4A2D05" w:rsidR="000B3712" w:rsidRDefault="00050140" w:rsidP="00050140">
            <w:pPr>
              <w:pStyle w:val="TableParagraph"/>
              <w:ind w:left="0"/>
              <w:rPr>
                <w:sz w:val="18"/>
              </w:rPr>
            </w:pPr>
            <w:r w:rsidRPr="00050140">
              <w:rPr>
                <w:sz w:val="18"/>
              </w:rPr>
              <w:t>includes two different authors with similar names: Ahmed Salahuddin Mohammed and Amin Salih Mohammed. Although both share the surname “Mohammed” and similar initials, they are distinct researchers as listed in the original publication. We have carefully checked and ensured that the citation details are accurate and correctly formatted.</w:t>
            </w:r>
          </w:p>
        </w:tc>
      </w:tr>
      <w:tr w:rsidR="000B3712" w14:paraId="57DD704E" w14:textId="77777777">
        <w:trPr>
          <w:trHeight w:val="689"/>
        </w:trPr>
        <w:tc>
          <w:tcPr>
            <w:tcW w:w="5334" w:type="dxa"/>
          </w:tcPr>
          <w:p w14:paraId="50AFB4B2" w14:textId="77777777" w:rsidR="000B3712" w:rsidRDefault="00787ACE">
            <w:pPr>
              <w:pStyle w:val="TableParagraph"/>
              <w:ind w:left="467" w:right="179"/>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8" w:type="dxa"/>
          </w:tcPr>
          <w:p w14:paraId="7FB3E5B4" w14:textId="77777777" w:rsidR="000B3712" w:rsidRDefault="00787ACE">
            <w:pPr>
              <w:pStyle w:val="TableParagraph"/>
              <w:rPr>
                <w:sz w:val="20"/>
              </w:rPr>
            </w:pPr>
            <w:r>
              <w:rPr>
                <w:sz w:val="20"/>
              </w:rPr>
              <w:t>The</w:t>
            </w:r>
            <w:r>
              <w:rPr>
                <w:spacing w:val="-3"/>
                <w:sz w:val="20"/>
              </w:rPr>
              <w:t xml:space="preserve"> </w:t>
            </w:r>
            <w:r>
              <w:rPr>
                <w:sz w:val="20"/>
              </w:rPr>
              <w:t>manuscript</w:t>
            </w:r>
            <w:r>
              <w:rPr>
                <w:spacing w:val="-3"/>
                <w:sz w:val="20"/>
              </w:rPr>
              <w:t xml:space="preserve"> </w:t>
            </w:r>
            <w:r>
              <w:rPr>
                <w:sz w:val="20"/>
              </w:rPr>
              <w:t>conveys</w:t>
            </w:r>
            <w:r>
              <w:rPr>
                <w:spacing w:val="-3"/>
                <w:sz w:val="20"/>
              </w:rPr>
              <w:t xml:space="preserve"> </w:t>
            </w:r>
            <w:r>
              <w:rPr>
                <w:sz w:val="20"/>
              </w:rPr>
              <w:t>its</w:t>
            </w:r>
            <w:r>
              <w:rPr>
                <w:spacing w:val="-3"/>
                <w:sz w:val="20"/>
              </w:rPr>
              <w:t xml:space="preserve"> </w:t>
            </w:r>
            <w:r>
              <w:rPr>
                <w:sz w:val="20"/>
              </w:rPr>
              <w:t>ideas</w:t>
            </w:r>
            <w:r>
              <w:rPr>
                <w:spacing w:val="-3"/>
                <w:sz w:val="20"/>
              </w:rPr>
              <w:t xml:space="preserve"> </w:t>
            </w:r>
            <w:r>
              <w:rPr>
                <w:sz w:val="20"/>
              </w:rPr>
              <w:t>clearly,</w:t>
            </w:r>
            <w:r>
              <w:rPr>
                <w:spacing w:val="-3"/>
                <w:sz w:val="20"/>
              </w:rPr>
              <w:t xml:space="preserve"> </w:t>
            </w:r>
            <w:r>
              <w:rPr>
                <w:sz w:val="20"/>
              </w:rPr>
              <w:t>but</w:t>
            </w:r>
            <w:r>
              <w:rPr>
                <w:spacing w:val="-5"/>
                <w:sz w:val="20"/>
              </w:rPr>
              <w:t xml:space="preserve"> </w:t>
            </w:r>
            <w:r>
              <w:rPr>
                <w:sz w:val="20"/>
              </w:rPr>
              <w:t>the</w:t>
            </w:r>
            <w:r>
              <w:rPr>
                <w:spacing w:val="-3"/>
                <w:sz w:val="20"/>
              </w:rPr>
              <w:t xml:space="preserve"> </w:t>
            </w:r>
            <w:r>
              <w:rPr>
                <w:sz w:val="20"/>
              </w:rPr>
              <w:t>English</w:t>
            </w:r>
            <w:r>
              <w:rPr>
                <w:spacing w:val="-4"/>
                <w:sz w:val="20"/>
              </w:rPr>
              <w:t xml:space="preserve"> </w:t>
            </w:r>
            <w:r>
              <w:rPr>
                <w:sz w:val="20"/>
              </w:rPr>
              <w:t>requires some</w:t>
            </w:r>
            <w:r>
              <w:rPr>
                <w:spacing w:val="-3"/>
                <w:sz w:val="20"/>
              </w:rPr>
              <w:t xml:space="preserve"> </w:t>
            </w:r>
            <w:r>
              <w:rPr>
                <w:sz w:val="20"/>
              </w:rPr>
              <w:t>level</w:t>
            </w:r>
            <w:r>
              <w:rPr>
                <w:spacing w:val="-3"/>
                <w:sz w:val="20"/>
              </w:rPr>
              <w:t xml:space="preserve"> </w:t>
            </w:r>
            <w:r>
              <w:rPr>
                <w:sz w:val="20"/>
              </w:rPr>
              <w:t>of</w:t>
            </w:r>
            <w:r>
              <w:rPr>
                <w:spacing w:val="-4"/>
                <w:sz w:val="20"/>
              </w:rPr>
              <w:t xml:space="preserve"> </w:t>
            </w:r>
            <w:r>
              <w:rPr>
                <w:sz w:val="20"/>
              </w:rPr>
              <w:t>professional</w:t>
            </w:r>
            <w:r>
              <w:rPr>
                <w:spacing w:val="-4"/>
                <w:sz w:val="20"/>
              </w:rPr>
              <w:t xml:space="preserve"> </w:t>
            </w:r>
            <w:r>
              <w:rPr>
                <w:sz w:val="20"/>
              </w:rPr>
              <w:t>editing</w:t>
            </w:r>
            <w:r>
              <w:rPr>
                <w:spacing w:val="-3"/>
                <w:sz w:val="20"/>
              </w:rPr>
              <w:t xml:space="preserve"> </w:t>
            </w:r>
            <w:r>
              <w:rPr>
                <w:sz w:val="20"/>
              </w:rPr>
              <w:t>to</w:t>
            </w:r>
            <w:r>
              <w:rPr>
                <w:spacing w:val="-5"/>
                <w:sz w:val="20"/>
              </w:rPr>
              <w:t xml:space="preserve"> </w:t>
            </w:r>
            <w:r>
              <w:rPr>
                <w:sz w:val="20"/>
              </w:rPr>
              <w:t>correct grammatical errors to improve clarity.</w:t>
            </w:r>
          </w:p>
        </w:tc>
        <w:tc>
          <w:tcPr>
            <w:tcW w:w="6442" w:type="dxa"/>
          </w:tcPr>
          <w:p w14:paraId="338030D0" w14:textId="77777777" w:rsidR="000B3712" w:rsidRDefault="000B3712">
            <w:pPr>
              <w:pStyle w:val="TableParagraph"/>
              <w:ind w:left="0"/>
              <w:rPr>
                <w:sz w:val="18"/>
              </w:rPr>
            </w:pPr>
          </w:p>
        </w:tc>
      </w:tr>
      <w:tr w:rsidR="000B3712" w14:paraId="10D724CE" w14:textId="77777777">
        <w:trPr>
          <w:trHeight w:val="2530"/>
        </w:trPr>
        <w:tc>
          <w:tcPr>
            <w:tcW w:w="5334" w:type="dxa"/>
          </w:tcPr>
          <w:p w14:paraId="652A4AE2" w14:textId="77777777" w:rsidR="000B3712" w:rsidRDefault="00787ACE">
            <w:pPr>
              <w:pStyle w:val="TableParagraph"/>
              <w:spacing w:line="227" w:lineRule="exact"/>
              <w:ind w:left="107"/>
              <w:rPr>
                <w:sz w:val="20"/>
              </w:rPr>
            </w:pPr>
            <w:r>
              <w:rPr>
                <w:b/>
                <w:sz w:val="20"/>
                <w:u w:val="single"/>
              </w:rPr>
              <w:lastRenderedPageBreak/>
              <w:t>Optional/General</w:t>
            </w:r>
            <w:r>
              <w:rPr>
                <w:b/>
                <w:spacing w:val="-5"/>
                <w:sz w:val="20"/>
              </w:rPr>
              <w:t xml:space="preserve"> </w:t>
            </w:r>
            <w:r>
              <w:rPr>
                <w:spacing w:val="-2"/>
                <w:sz w:val="20"/>
              </w:rPr>
              <w:t>comments</w:t>
            </w:r>
          </w:p>
        </w:tc>
        <w:tc>
          <w:tcPr>
            <w:tcW w:w="9358" w:type="dxa"/>
          </w:tcPr>
          <w:p w14:paraId="2287A52F" w14:textId="77777777" w:rsidR="000B3712" w:rsidRDefault="00787ACE">
            <w:pPr>
              <w:pStyle w:val="TableParagraph"/>
              <w:ind w:right="124"/>
              <w:rPr>
                <w:sz w:val="20"/>
              </w:rPr>
            </w:pPr>
            <w:r>
              <w:rPr>
                <w:sz w:val="20"/>
              </w:rPr>
              <w:t>This manuscript addresses an important and underrepresented region in climate modeling research and successfully integrates AI-based methods with IPCC aligned climate projections. The comparative modeling approach</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strength,</w:t>
            </w:r>
            <w:r>
              <w:rPr>
                <w:spacing w:val="-3"/>
                <w:sz w:val="20"/>
              </w:rPr>
              <w:t xml:space="preserve"> </w:t>
            </w:r>
            <w:r>
              <w:rPr>
                <w:sz w:val="20"/>
              </w:rPr>
              <w:t>and</w:t>
            </w:r>
            <w:r>
              <w:rPr>
                <w:spacing w:val="-2"/>
                <w:sz w:val="20"/>
              </w:rPr>
              <w:t xml:space="preserve"> </w:t>
            </w:r>
            <w:r>
              <w:rPr>
                <w:sz w:val="20"/>
              </w:rPr>
              <w:t>the</w:t>
            </w:r>
            <w:r>
              <w:rPr>
                <w:spacing w:val="-3"/>
                <w:sz w:val="20"/>
              </w:rPr>
              <w:t xml:space="preserve"> </w:t>
            </w:r>
            <w:r>
              <w:rPr>
                <w:sz w:val="20"/>
              </w:rPr>
              <w:t>policy</w:t>
            </w:r>
            <w:r>
              <w:rPr>
                <w:spacing w:val="-3"/>
                <w:sz w:val="20"/>
              </w:rPr>
              <w:t xml:space="preserve"> </w:t>
            </w:r>
            <w:r>
              <w:rPr>
                <w:sz w:val="20"/>
              </w:rPr>
              <w:t>relevance</w:t>
            </w:r>
            <w:r>
              <w:rPr>
                <w:spacing w:val="-3"/>
                <w:sz w:val="20"/>
              </w:rPr>
              <w:t xml:space="preserve"> </w:t>
            </w:r>
            <w:r>
              <w:rPr>
                <w:sz w:val="20"/>
              </w:rPr>
              <w:t>for</w:t>
            </w:r>
            <w:r>
              <w:rPr>
                <w:spacing w:val="-2"/>
                <w:sz w:val="20"/>
              </w:rPr>
              <w:t xml:space="preserve"> </w:t>
            </w:r>
            <w:r>
              <w:rPr>
                <w:sz w:val="20"/>
              </w:rPr>
              <w:t>Iraq</w:t>
            </w:r>
            <w:r>
              <w:rPr>
                <w:spacing w:val="-2"/>
                <w:sz w:val="20"/>
              </w:rPr>
              <w:t xml:space="preserve"> </w:t>
            </w:r>
            <w:r>
              <w:rPr>
                <w:sz w:val="20"/>
              </w:rPr>
              <w:t>enhances</w:t>
            </w:r>
            <w:r>
              <w:rPr>
                <w:spacing w:val="-2"/>
                <w:sz w:val="20"/>
              </w:rPr>
              <w:t xml:space="preserve"> </w:t>
            </w:r>
            <w:r>
              <w:rPr>
                <w:sz w:val="20"/>
              </w:rPr>
              <w:t>its</w:t>
            </w:r>
            <w:r>
              <w:rPr>
                <w:spacing w:val="-2"/>
                <w:sz w:val="20"/>
              </w:rPr>
              <w:t xml:space="preserve"> </w:t>
            </w:r>
            <w:r>
              <w:rPr>
                <w:sz w:val="20"/>
              </w:rPr>
              <w:t>applied</w:t>
            </w:r>
            <w:r>
              <w:rPr>
                <w:spacing w:val="-2"/>
                <w:sz w:val="20"/>
              </w:rPr>
              <w:t xml:space="preserve"> </w:t>
            </w:r>
            <w:r>
              <w:rPr>
                <w:sz w:val="20"/>
              </w:rPr>
              <w:t>value.</w:t>
            </w:r>
            <w:r>
              <w:rPr>
                <w:spacing w:val="-3"/>
                <w:sz w:val="20"/>
              </w:rPr>
              <w:t xml:space="preserve"> </w:t>
            </w:r>
            <w:r>
              <w:rPr>
                <w:sz w:val="20"/>
              </w:rPr>
              <w:t>However,</w:t>
            </w:r>
            <w:r>
              <w:rPr>
                <w:spacing w:val="-2"/>
                <w:sz w:val="20"/>
              </w:rPr>
              <w:t xml:space="preserve"> </w:t>
            </w:r>
            <w:r>
              <w:rPr>
                <w:sz w:val="20"/>
              </w:rPr>
              <w:t>the</w:t>
            </w:r>
            <w:r>
              <w:rPr>
                <w:spacing w:val="-4"/>
                <w:sz w:val="20"/>
              </w:rPr>
              <w:t xml:space="preserve"> </w:t>
            </w:r>
            <w:r>
              <w:rPr>
                <w:sz w:val="20"/>
              </w:rPr>
              <w:t>study</w:t>
            </w:r>
            <w:r>
              <w:rPr>
                <w:spacing w:val="-3"/>
                <w:sz w:val="20"/>
              </w:rPr>
              <w:t xml:space="preserve"> </w:t>
            </w:r>
            <w:r>
              <w:rPr>
                <w:sz w:val="20"/>
              </w:rPr>
              <w:t>would benefit from clearer methodological transparency such as the dataset size, validation strategy etc.</w:t>
            </w:r>
          </w:p>
          <w:p w14:paraId="48D8B0D3" w14:textId="77777777" w:rsidR="000B3712" w:rsidRDefault="00787ACE">
            <w:pPr>
              <w:pStyle w:val="TableParagraph"/>
              <w:spacing w:before="227"/>
              <w:rPr>
                <w:sz w:val="20"/>
              </w:rPr>
            </w:pPr>
            <w:r>
              <w:rPr>
                <w:sz w:val="20"/>
              </w:rPr>
              <w:t>Stronger discussion of model limitations given moderate R² values, and careful handling of extreme prediction outliers.</w:t>
            </w:r>
            <w:r>
              <w:rPr>
                <w:spacing w:val="-3"/>
                <w:sz w:val="20"/>
              </w:rPr>
              <w:t xml:space="preserve"> </w:t>
            </w:r>
            <w:r>
              <w:rPr>
                <w:sz w:val="20"/>
              </w:rPr>
              <w:t>Improving</w:t>
            </w:r>
            <w:r>
              <w:rPr>
                <w:spacing w:val="-3"/>
                <w:sz w:val="20"/>
              </w:rPr>
              <w:t xml:space="preserve"> </w:t>
            </w:r>
            <w:r>
              <w:rPr>
                <w:sz w:val="20"/>
              </w:rPr>
              <w:t>language</w:t>
            </w:r>
            <w:r>
              <w:rPr>
                <w:spacing w:val="-5"/>
                <w:sz w:val="20"/>
              </w:rPr>
              <w:t xml:space="preserve"> </w:t>
            </w:r>
            <w:r>
              <w:rPr>
                <w:sz w:val="20"/>
              </w:rPr>
              <w:t>quality,</w:t>
            </w:r>
            <w:r>
              <w:rPr>
                <w:spacing w:val="-3"/>
                <w:sz w:val="20"/>
              </w:rPr>
              <w:t xml:space="preserve"> </w:t>
            </w:r>
            <w:r>
              <w:rPr>
                <w:sz w:val="20"/>
              </w:rPr>
              <w:t>tightening</w:t>
            </w:r>
            <w:r>
              <w:rPr>
                <w:spacing w:val="-3"/>
                <w:sz w:val="20"/>
              </w:rPr>
              <w:t xml:space="preserve"> </w:t>
            </w:r>
            <w:r>
              <w:rPr>
                <w:sz w:val="20"/>
              </w:rPr>
              <w:t>redundancy</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discussion</w:t>
            </w:r>
            <w:r>
              <w:rPr>
                <w:spacing w:val="-4"/>
                <w:sz w:val="20"/>
              </w:rPr>
              <w:t xml:space="preserve"> </w:t>
            </w:r>
            <w:r>
              <w:rPr>
                <w:sz w:val="20"/>
              </w:rPr>
              <w:t>section,</w:t>
            </w:r>
            <w:r>
              <w:rPr>
                <w:spacing w:val="-3"/>
                <w:sz w:val="20"/>
              </w:rPr>
              <w:t xml:space="preserve"> </w:t>
            </w:r>
            <w:r>
              <w:rPr>
                <w:sz w:val="20"/>
              </w:rPr>
              <w:t>and</w:t>
            </w:r>
            <w:r>
              <w:rPr>
                <w:spacing w:val="-3"/>
                <w:sz w:val="20"/>
              </w:rPr>
              <w:t xml:space="preserve"> </w:t>
            </w:r>
            <w:r>
              <w:rPr>
                <w:sz w:val="20"/>
              </w:rPr>
              <w:t>ensuring</w:t>
            </w:r>
            <w:r>
              <w:rPr>
                <w:spacing w:val="-3"/>
                <w:sz w:val="20"/>
              </w:rPr>
              <w:t xml:space="preserve"> </w:t>
            </w:r>
            <w:r>
              <w:rPr>
                <w:sz w:val="20"/>
              </w:rPr>
              <w:t>consistency</w:t>
            </w:r>
            <w:r>
              <w:rPr>
                <w:spacing w:val="-3"/>
                <w:sz w:val="20"/>
              </w:rPr>
              <w:t xml:space="preserve"> </w:t>
            </w:r>
            <w:r>
              <w:rPr>
                <w:sz w:val="20"/>
              </w:rPr>
              <w:t>in projection timelines would significantly enhance clarity and scientific rigor.</w:t>
            </w:r>
          </w:p>
          <w:p w14:paraId="3C0463B2" w14:textId="77777777" w:rsidR="000B3712" w:rsidRDefault="00787ACE">
            <w:pPr>
              <w:pStyle w:val="TableParagraph"/>
              <w:spacing w:before="213" w:line="230" w:lineRule="atLeast"/>
              <w:ind w:firstLine="50"/>
              <w:rPr>
                <w:sz w:val="20"/>
              </w:rPr>
            </w:pPr>
            <w:r>
              <w:rPr>
                <w:sz w:val="20"/>
              </w:rPr>
              <w:t>Overall,</w:t>
            </w:r>
            <w:r>
              <w:rPr>
                <w:spacing w:val="-5"/>
                <w:sz w:val="20"/>
              </w:rPr>
              <w:t xml:space="preserve"> </w:t>
            </w:r>
            <w:r>
              <w:rPr>
                <w:sz w:val="20"/>
              </w:rPr>
              <w:t>with</w:t>
            </w:r>
            <w:r>
              <w:rPr>
                <w:spacing w:val="-4"/>
                <w:sz w:val="20"/>
              </w:rPr>
              <w:t xml:space="preserve"> </w:t>
            </w:r>
            <w:r>
              <w:rPr>
                <w:sz w:val="20"/>
              </w:rPr>
              <w:t>revisions,</w:t>
            </w:r>
            <w:r>
              <w:rPr>
                <w:spacing w:val="-3"/>
                <w:sz w:val="20"/>
              </w:rPr>
              <w:t xml:space="preserve"> </w:t>
            </w:r>
            <w:r>
              <w:rPr>
                <w:sz w:val="20"/>
              </w:rPr>
              <w:t>the</w:t>
            </w:r>
            <w:r>
              <w:rPr>
                <w:spacing w:val="-3"/>
                <w:sz w:val="20"/>
              </w:rPr>
              <w:t xml:space="preserve"> </w:t>
            </w:r>
            <w:r>
              <w:rPr>
                <w:sz w:val="20"/>
              </w:rPr>
              <w:t>manuscript</w:t>
            </w:r>
            <w:r>
              <w:rPr>
                <w:spacing w:val="-5"/>
                <w:sz w:val="20"/>
              </w:rPr>
              <w:t xml:space="preserve"> </w:t>
            </w:r>
            <w:r>
              <w:rPr>
                <w:sz w:val="20"/>
              </w:rPr>
              <w:t>has</w:t>
            </w:r>
            <w:r>
              <w:rPr>
                <w:spacing w:val="-4"/>
                <w:sz w:val="20"/>
              </w:rPr>
              <w:t xml:space="preserve"> </w:t>
            </w:r>
            <w:r>
              <w:rPr>
                <w:sz w:val="20"/>
              </w:rPr>
              <w:t>the</w:t>
            </w:r>
            <w:r>
              <w:rPr>
                <w:spacing w:val="-4"/>
                <w:sz w:val="20"/>
              </w:rPr>
              <w:t xml:space="preserve"> </w:t>
            </w:r>
            <w:r>
              <w:rPr>
                <w:sz w:val="20"/>
              </w:rPr>
              <w:t>potential</w:t>
            </w:r>
            <w:r>
              <w:rPr>
                <w:spacing w:val="-5"/>
                <w:sz w:val="20"/>
              </w:rPr>
              <w:t xml:space="preserve"> </w:t>
            </w:r>
            <w:r>
              <w:rPr>
                <w:sz w:val="20"/>
              </w:rPr>
              <w:t>to</w:t>
            </w:r>
            <w:r>
              <w:rPr>
                <w:spacing w:val="-3"/>
                <w:sz w:val="20"/>
              </w:rPr>
              <w:t xml:space="preserve"> </w:t>
            </w:r>
            <w:r>
              <w:rPr>
                <w:sz w:val="20"/>
              </w:rPr>
              <w:t>make</w:t>
            </w:r>
            <w:r>
              <w:rPr>
                <w:spacing w:val="-3"/>
                <w:sz w:val="20"/>
              </w:rPr>
              <w:t xml:space="preserve"> </w:t>
            </w:r>
            <w:r>
              <w:rPr>
                <w:sz w:val="20"/>
              </w:rPr>
              <w:t>a</w:t>
            </w:r>
            <w:r>
              <w:rPr>
                <w:spacing w:val="-3"/>
                <w:sz w:val="20"/>
              </w:rPr>
              <w:t xml:space="preserve"> </w:t>
            </w:r>
            <w:r>
              <w:rPr>
                <w:sz w:val="20"/>
              </w:rPr>
              <w:t>meaningful</w:t>
            </w:r>
            <w:r>
              <w:rPr>
                <w:spacing w:val="-3"/>
                <w:sz w:val="20"/>
              </w:rPr>
              <w:t xml:space="preserve"> </w:t>
            </w:r>
            <w:r>
              <w:rPr>
                <w:sz w:val="20"/>
              </w:rPr>
              <w:t>contribution</w:t>
            </w:r>
            <w:r>
              <w:rPr>
                <w:spacing w:val="-3"/>
                <w:sz w:val="20"/>
              </w:rPr>
              <w:t xml:space="preserve"> </w:t>
            </w:r>
            <w:r>
              <w:rPr>
                <w:sz w:val="20"/>
              </w:rPr>
              <w:t>to</w:t>
            </w:r>
            <w:r>
              <w:rPr>
                <w:spacing w:val="-3"/>
                <w:sz w:val="20"/>
              </w:rPr>
              <w:t xml:space="preserve"> </w:t>
            </w:r>
            <w:r>
              <w:rPr>
                <w:sz w:val="20"/>
              </w:rPr>
              <w:t>regional</w:t>
            </w:r>
            <w:r>
              <w:rPr>
                <w:spacing w:val="-5"/>
                <w:sz w:val="20"/>
              </w:rPr>
              <w:t xml:space="preserve"> </w:t>
            </w:r>
            <w:r>
              <w:rPr>
                <w:sz w:val="20"/>
              </w:rPr>
              <w:t>climate adaptation research and AI applications in environmental science.</w:t>
            </w:r>
          </w:p>
        </w:tc>
        <w:tc>
          <w:tcPr>
            <w:tcW w:w="6442" w:type="dxa"/>
          </w:tcPr>
          <w:p w14:paraId="0E6B402A" w14:textId="77777777" w:rsidR="00025900" w:rsidRPr="00025900" w:rsidRDefault="00025900" w:rsidP="00025900">
            <w:pPr>
              <w:pStyle w:val="TableParagraph"/>
              <w:rPr>
                <w:sz w:val="18"/>
              </w:rPr>
            </w:pPr>
            <w:proofErr w:type="gramStart"/>
            <w:r w:rsidRPr="00025900">
              <w:rPr>
                <w:sz w:val="18"/>
              </w:rPr>
              <w:t xml:space="preserve">  </w:t>
            </w:r>
            <w:r w:rsidRPr="00025900">
              <w:rPr>
                <w:b/>
                <w:bCs/>
                <w:sz w:val="18"/>
              </w:rPr>
              <w:t>Methodological</w:t>
            </w:r>
            <w:proofErr w:type="gramEnd"/>
            <w:r w:rsidRPr="00025900">
              <w:rPr>
                <w:b/>
                <w:bCs/>
                <w:sz w:val="18"/>
              </w:rPr>
              <w:t xml:space="preserve"> Transparency:</w:t>
            </w:r>
            <w:r w:rsidRPr="00025900">
              <w:rPr>
                <w:sz w:val="18"/>
              </w:rPr>
              <w:br/>
              <w:t>The manuscript now clearly specifies the dataset size, data sources, temporal coverage, and preprocessing procedures. We have also expanded the description of the validation strategy, including the training–testing split and model evaluation metrics, to improve reproducibility and clarity.</w:t>
            </w:r>
          </w:p>
          <w:p w14:paraId="43893C90" w14:textId="77777777" w:rsidR="00025900" w:rsidRPr="00025900" w:rsidRDefault="00025900" w:rsidP="00025900">
            <w:pPr>
              <w:pStyle w:val="TableParagraph"/>
              <w:rPr>
                <w:sz w:val="18"/>
              </w:rPr>
            </w:pPr>
            <w:proofErr w:type="gramStart"/>
            <w:r w:rsidRPr="00025900">
              <w:rPr>
                <w:sz w:val="18"/>
              </w:rPr>
              <w:t xml:space="preserve">  </w:t>
            </w:r>
            <w:r w:rsidRPr="00025900">
              <w:rPr>
                <w:b/>
                <w:bCs/>
                <w:sz w:val="18"/>
              </w:rPr>
              <w:t>Discussion</w:t>
            </w:r>
            <w:proofErr w:type="gramEnd"/>
            <w:r w:rsidRPr="00025900">
              <w:rPr>
                <w:b/>
                <w:bCs/>
                <w:sz w:val="18"/>
              </w:rPr>
              <w:t xml:space="preserve"> of Model Limitations:</w:t>
            </w:r>
            <w:r w:rsidRPr="00025900">
              <w:rPr>
                <w:sz w:val="18"/>
              </w:rPr>
              <w:br/>
              <w:t>Given the moderate R² values (0.39–0.55), we have strengthened the discussion regarding model limitations, emphasizing the inherent complexity and variability of regional climate systems. We also clarified that the predictive performance should be interpreted as moderate rather than highly accurate.</w:t>
            </w:r>
          </w:p>
          <w:p w14:paraId="02E527B9" w14:textId="77777777" w:rsidR="00025900" w:rsidRPr="00025900" w:rsidRDefault="00025900" w:rsidP="00025900">
            <w:pPr>
              <w:pStyle w:val="TableParagraph"/>
              <w:rPr>
                <w:sz w:val="18"/>
              </w:rPr>
            </w:pPr>
            <w:proofErr w:type="gramStart"/>
            <w:r w:rsidRPr="00025900">
              <w:rPr>
                <w:sz w:val="18"/>
              </w:rPr>
              <w:t xml:space="preserve">  </w:t>
            </w:r>
            <w:r w:rsidRPr="00025900">
              <w:rPr>
                <w:b/>
                <w:bCs/>
                <w:sz w:val="18"/>
              </w:rPr>
              <w:t>Handling</w:t>
            </w:r>
            <w:proofErr w:type="gramEnd"/>
            <w:r w:rsidRPr="00025900">
              <w:rPr>
                <w:b/>
                <w:bCs/>
                <w:sz w:val="18"/>
              </w:rPr>
              <w:t xml:space="preserve"> of Extreme Outliers:</w:t>
            </w:r>
            <w:r w:rsidRPr="00025900">
              <w:rPr>
                <w:sz w:val="18"/>
              </w:rPr>
              <w:br/>
              <w:t>Additional explanation has been included regarding extreme prediction outliers, their potential causes, and their influence on model performance. We clarified how such values were analyzed and interpreted within the forecasting framework.</w:t>
            </w:r>
          </w:p>
          <w:p w14:paraId="2C319BA8" w14:textId="77777777" w:rsidR="00025900" w:rsidRPr="00025900" w:rsidRDefault="00025900" w:rsidP="00025900">
            <w:pPr>
              <w:pStyle w:val="TableParagraph"/>
              <w:rPr>
                <w:sz w:val="18"/>
              </w:rPr>
            </w:pPr>
            <w:proofErr w:type="gramStart"/>
            <w:r w:rsidRPr="00025900">
              <w:rPr>
                <w:sz w:val="18"/>
              </w:rPr>
              <w:t xml:space="preserve">  </w:t>
            </w:r>
            <w:r w:rsidRPr="00025900">
              <w:rPr>
                <w:b/>
                <w:bCs/>
                <w:sz w:val="18"/>
              </w:rPr>
              <w:t>Language</w:t>
            </w:r>
            <w:proofErr w:type="gramEnd"/>
            <w:r w:rsidRPr="00025900">
              <w:rPr>
                <w:b/>
                <w:bCs/>
                <w:sz w:val="18"/>
              </w:rPr>
              <w:t xml:space="preserve"> and Redundancy:</w:t>
            </w:r>
            <w:r w:rsidRPr="00025900">
              <w:rPr>
                <w:sz w:val="18"/>
              </w:rPr>
              <w:br/>
              <w:t>The manuscript has undergone thorough language editing to improve grammatical accuracy and academic tone. Redundant statements in the discussion section have been reduced to enhance clarity and conciseness.</w:t>
            </w:r>
          </w:p>
          <w:p w14:paraId="062D3F66" w14:textId="77777777" w:rsidR="00025900" w:rsidRPr="00025900" w:rsidRDefault="00025900" w:rsidP="00025900">
            <w:pPr>
              <w:pStyle w:val="TableParagraph"/>
              <w:rPr>
                <w:sz w:val="18"/>
              </w:rPr>
            </w:pPr>
            <w:proofErr w:type="gramStart"/>
            <w:r w:rsidRPr="00025900">
              <w:rPr>
                <w:sz w:val="18"/>
              </w:rPr>
              <w:t xml:space="preserve">  </w:t>
            </w:r>
            <w:r w:rsidRPr="00025900">
              <w:rPr>
                <w:b/>
                <w:bCs/>
                <w:sz w:val="18"/>
              </w:rPr>
              <w:t>Consistency</w:t>
            </w:r>
            <w:proofErr w:type="gramEnd"/>
            <w:r w:rsidRPr="00025900">
              <w:rPr>
                <w:b/>
                <w:bCs/>
                <w:sz w:val="18"/>
              </w:rPr>
              <w:t xml:space="preserve"> in Projection Timelines:</w:t>
            </w:r>
            <w:r w:rsidRPr="00025900">
              <w:rPr>
                <w:sz w:val="18"/>
              </w:rPr>
              <w:br/>
              <w:t>Projection horizons have been carefully reviewed and standardized throughout the manuscript to ensure consistency across the abstract, methodology, results, and discussion sections.</w:t>
            </w:r>
          </w:p>
          <w:p w14:paraId="0F7183BA" w14:textId="77777777" w:rsidR="000B3712" w:rsidRDefault="000B3712">
            <w:pPr>
              <w:pStyle w:val="TableParagraph"/>
              <w:ind w:left="0"/>
              <w:rPr>
                <w:sz w:val="18"/>
              </w:rPr>
            </w:pPr>
          </w:p>
        </w:tc>
      </w:tr>
    </w:tbl>
    <w:p w14:paraId="28ABA916" w14:textId="77777777" w:rsidR="000B3712" w:rsidRDefault="000B3712">
      <w:pPr>
        <w:pStyle w:val="TableParagraph"/>
        <w:rPr>
          <w:sz w:val="18"/>
        </w:rPr>
        <w:sectPr w:rsidR="000B3712">
          <w:headerReference w:type="default" r:id="rId7"/>
          <w:footerReference w:type="default" r:id="rId8"/>
          <w:pgSz w:w="23820" w:h="16840" w:orient="landscape"/>
          <w:pgMar w:top="2000" w:right="1275" w:bottom="880" w:left="1275" w:header="1283" w:footer="69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F52519" w:rsidRPr="00F52519" w14:paraId="096D92AB" w14:textId="77777777" w:rsidTr="00F5251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C8277F3" w14:textId="77777777" w:rsidR="00F52519" w:rsidRPr="00F52519" w:rsidRDefault="00F52519" w:rsidP="00F52519">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F52519">
              <w:rPr>
                <w:rFonts w:ascii="Arial" w:eastAsia="Arial Unicode MS" w:hAnsi="Arial" w:cs="Arial"/>
                <w:b/>
                <w:sz w:val="20"/>
                <w:szCs w:val="20"/>
                <w:highlight w:val="yellow"/>
                <w:u w:val="single"/>
                <w:lang w:val="en-GB"/>
              </w:rPr>
              <w:lastRenderedPageBreak/>
              <w:t>PART  2:</w:t>
            </w:r>
            <w:r w:rsidRPr="00F52519">
              <w:rPr>
                <w:rFonts w:ascii="Arial" w:eastAsia="Arial Unicode MS" w:hAnsi="Arial" w:cs="Arial"/>
                <w:b/>
                <w:sz w:val="20"/>
                <w:szCs w:val="20"/>
                <w:u w:val="single"/>
                <w:lang w:val="en-GB"/>
              </w:rPr>
              <w:t xml:space="preserve"> </w:t>
            </w:r>
          </w:p>
          <w:p w14:paraId="14407FA5" w14:textId="77777777" w:rsidR="00F52519" w:rsidRPr="00F52519" w:rsidRDefault="00F52519" w:rsidP="00F52519">
            <w:pPr>
              <w:widowControl/>
              <w:autoSpaceDE/>
              <w:autoSpaceDN/>
              <w:spacing w:line="276" w:lineRule="auto"/>
              <w:rPr>
                <w:rFonts w:ascii="Arial" w:eastAsia="Arial Unicode MS" w:hAnsi="Arial" w:cs="Arial"/>
                <w:b/>
                <w:sz w:val="20"/>
                <w:szCs w:val="20"/>
                <w:u w:val="single"/>
                <w:lang w:val="en-GB"/>
              </w:rPr>
            </w:pPr>
          </w:p>
        </w:tc>
      </w:tr>
      <w:tr w:rsidR="00F52519" w:rsidRPr="00F52519" w14:paraId="5D8F1341" w14:textId="77777777" w:rsidTr="00F5251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A066AA"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589B" w14:textId="77777777" w:rsidR="00F52519" w:rsidRPr="00F52519" w:rsidRDefault="00F52519" w:rsidP="00F52519">
            <w:pPr>
              <w:keepNext/>
              <w:widowControl/>
              <w:autoSpaceDE/>
              <w:autoSpaceDN/>
              <w:spacing w:line="276" w:lineRule="auto"/>
              <w:outlineLvl w:val="1"/>
              <w:rPr>
                <w:rFonts w:ascii="Arial" w:eastAsia="MS Mincho" w:hAnsi="Arial" w:cs="Arial"/>
                <w:b/>
                <w:bCs/>
                <w:sz w:val="20"/>
                <w:szCs w:val="20"/>
                <w:lang w:val="en-GB"/>
              </w:rPr>
            </w:pPr>
            <w:r w:rsidRPr="00F5251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D470BC7" w14:textId="77777777" w:rsidR="00F52519" w:rsidRPr="00F52519" w:rsidRDefault="00F52519" w:rsidP="00F52519">
            <w:pPr>
              <w:widowControl/>
              <w:autoSpaceDE/>
              <w:autoSpaceDN/>
              <w:spacing w:after="160" w:line="252" w:lineRule="auto"/>
              <w:rPr>
                <w:rFonts w:ascii="Arial" w:eastAsia="Calibri" w:hAnsi="Arial" w:cs="Arial"/>
                <w:kern w:val="2"/>
                <w:sz w:val="20"/>
                <w:szCs w:val="20"/>
                <w:lang w:val="en-IN"/>
              </w:rPr>
            </w:pPr>
            <w:r w:rsidRPr="00F52519">
              <w:rPr>
                <w:rFonts w:ascii="Arial" w:eastAsia="Calibri" w:hAnsi="Arial" w:cs="Arial"/>
                <w:b/>
                <w:kern w:val="2"/>
                <w:sz w:val="20"/>
                <w:szCs w:val="20"/>
                <w:lang w:val="en-IN"/>
              </w:rPr>
              <w:t>Author’s Feedback</w:t>
            </w:r>
            <w:r w:rsidRPr="00F52519">
              <w:rPr>
                <w:rFonts w:ascii="Arial" w:eastAsia="Calibri" w:hAnsi="Arial" w:cs="Arial"/>
                <w:kern w:val="2"/>
                <w:sz w:val="20"/>
                <w:szCs w:val="20"/>
                <w:lang w:val="en-IN"/>
              </w:rPr>
              <w:t xml:space="preserve"> (It is mandatory that authors should write his/her feedback here)</w:t>
            </w:r>
          </w:p>
          <w:p w14:paraId="799B801F" w14:textId="77777777" w:rsidR="00F52519" w:rsidRPr="00F52519" w:rsidRDefault="00F52519" w:rsidP="00F52519">
            <w:pPr>
              <w:keepNext/>
              <w:widowControl/>
              <w:autoSpaceDE/>
              <w:autoSpaceDN/>
              <w:spacing w:line="276" w:lineRule="auto"/>
              <w:outlineLvl w:val="1"/>
              <w:rPr>
                <w:rFonts w:ascii="Arial" w:eastAsia="MS Mincho" w:hAnsi="Arial" w:cs="Arial"/>
                <w:bCs/>
                <w:sz w:val="20"/>
                <w:szCs w:val="20"/>
                <w:lang w:val="en-GB"/>
              </w:rPr>
            </w:pPr>
          </w:p>
        </w:tc>
      </w:tr>
      <w:tr w:rsidR="00F52519" w:rsidRPr="00F52519" w14:paraId="5BDE9B64" w14:textId="77777777" w:rsidTr="00F5251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E29754" w14:textId="77777777" w:rsidR="00F52519" w:rsidRPr="00F52519" w:rsidRDefault="00F52519" w:rsidP="00F52519">
            <w:pPr>
              <w:widowControl/>
              <w:autoSpaceDE/>
              <w:autoSpaceDN/>
              <w:spacing w:line="276" w:lineRule="auto"/>
              <w:rPr>
                <w:rFonts w:ascii="Arial" w:eastAsia="Arial Unicode MS" w:hAnsi="Arial" w:cs="Arial"/>
                <w:b/>
                <w:sz w:val="20"/>
                <w:szCs w:val="20"/>
                <w:lang w:val="en-GB"/>
              </w:rPr>
            </w:pPr>
            <w:r w:rsidRPr="00F52519">
              <w:rPr>
                <w:rFonts w:ascii="Arial" w:eastAsia="Arial Unicode MS" w:hAnsi="Arial" w:cs="Arial"/>
                <w:b/>
                <w:sz w:val="20"/>
                <w:szCs w:val="20"/>
                <w:lang w:val="en-GB"/>
              </w:rPr>
              <w:t xml:space="preserve">Are there ethical issues in this manuscript? </w:t>
            </w:r>
          </w:p>
          <w:p w14:paraId="13D44EE1"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2CDA7" w14:textId="77777777" w:rsidR="00F52519" w:rsidRPr="00F52519" w:rsidRDefault="00F52519" w:rsidP="00F52519">
            <w:pPr>
              <w:widowControl/>
              <w:autoSpaceDE/>
              <w:autoSpaceDN/>
              <w:spacing w:line="276" w:lineRule="auto"/>
              <w:rPr>
                <w:rFonts w:ascii="Arial" w:eastAsia="Arial Unicode MS" w:hAnsi="Arial" w:cs="Arial"/>
                <w:i/>
                <w:iCs/>
                <w:sz w:val="20"/>
                <w:szCs w:val="20"/>
                <w:u w:val="single"/>
                <w:lang w:val="en-GB"/>
              </w:rPr>
            </w:pPr>
            <w:r w:rsidRPr="00F52519">
              <w:rPr>
                <w:rFonts w:ascii="Arial" w:eastAsia="Arial Unicode MS" w:hAnsi="Arial" w:cs="Arial"/>
                <w:i/>
                <w:iCs/>
                <w:sz w:val="20"/>
                <w:szCs w:val="20"/>
                <w:u w:val="single"/>
                <w:lang w:val="en-GB"/>
              </w:rPr>
              <w:t xml:space="preserve">(If yes, </w:t>
            </w:r>
            <w:proofErr w:type="gramStart"/>
            <w:r w:rsidRPr="00F52519">
              <w:rPr>
                <w:rFonts w:ascii="Arial" w:eastAsia="Arial Unicode MS" w:hAnsi="Arial" w:cs="Arial"/>
                <w:i/>
                <w:iCs/>
                <w:sz w:val="20"/>
                <w:szCs w:val="20"/>
                <w:u w:val="single"/>
                <w:lang w:val="en-GB"/>
              </w:rPr>
              <w:t>Kindly</w:t>
            </w:r>
            <w:proofErr w:type="gramEnd"/>
            <w:r w:rsidRPr="00F52519">
              <w:rPr>
                <w:rFonts w:ascii="Arial" w:eastAsia="Arial Unicode MS" w:hAnsi="Arial" w:cs="Arial"/>
                <w:i/>
                <w:iCs/>
                <w:sz w:val="20"/>
                <w:szCs w:val="20"/>
                <w:u w:val="single"/>
                <w:lang w:val="en-GB"/>
              </w:rPr>
              <w:t xml:space="preserve"> please write down the ethical issues here in details)</w:t>
            </w:r>
          </w:p>
          <w:p w14:paraId="61F8572F"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3585E9"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p w14:paraId="135EFB56"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p w14:paraId="3DDCD4DB" w14:textId="77777777" w:rsidR="00F52519" w:rsidRPr="00F52519" w:rsidRDefault="00F52519" w:rsidP="00F52519">
            <w:pPr>
              <w:widowControl/>
              <w:autoSpaceDE/>
              <w:autoSpaceDN/>
              <w:spacing w:line="276" w:lineRule="auto"/>
              <w:rPr>
                <w:rFonts w:ascii="Arial" w:eastAsia="Arial Unicode MS" w:hAnsi="Arial" w:cs="Arial"/>
                <w:sz w:val="20"/>
                <w:szCs w:val="20"/>
                <w:lang w:val="en-GB"/>
              </w:rPr>
            </w:pPr>
          </w:p>
        </w:tc>
      </w:tr>
      <w:bookmarkEnd w:id="0"/>
    </w:tbl>
    <w:p w14:paraId="05FC3043" w14:textId="77777777" w:rsidR="00F52519" w:rsidRPr="00F52519" w:rsidRDefault="00F52519" w:rsidP="00F52519">
      <w:pPr>
        <w:widowControl/>
        <w:autoSpaceDE/>
        <w:autoSpaceDN/>
        <w:rPr>
          <w:sz w:val="24"/>
          <w:szCs w:val="24"/>
        </w:rPr>
      </w:pPr>
    </w:p>
    <w:p w14:paraId="36D42127" w14:textId="77777777" w:rsidR="00F52519" w:rsidRPr="00F52519" w:rsidRDefault="00F52519" w:rsidP="00F52519">
      <w:pPr>
        <w:widowControl/>
        <w:autoSpaceDE/>
        <w:autoSpaceDN/>
        <w:rPr>
          <w:sz w:val="24"/>
          <w:szCs w:val="24"/>
        </w:rPr>
      </w:pPr>
    </w:p>
    <w:p w14:paraId="0308B275" w14:textId="77777777" w:rsidR="00F52519" w:rsidRPr="00F52519" w:rsidRDefault="00F52519" w:rsidP="00F52519">
      <w:pPr>
        <w:widowControl/>
        <w:autoSpaceDE/>
        <w:autoSpaceDN/>
        <w:rPr>
          <w:bCs/>
          <w:sz w:val="24"/>
          <w:szCs w:val="24"/>
          <w:u w:val="single"/>
          <w:lang w:val="en-GB"/>
        </w:rPr>
      </w:pPr>
    </w:p>
    <w:bookmarkEnd w:id="1"/>
    <w:p w14:paraId="7FB2EB72" w14:textId="77777777" w:rsidR="00F52519" w:rsidRPr="00F52519" w:rsidRDefault="00F52519" w:rsidP="00F52519">
      <w:pPr>
        <w:widowControl/>
        <w:autoSpaceDE/>
        <w:autoSpaceDN/>
        <w:rPr>
          <w:sz w:val="24"/>
          <w:szCs w:val="24"/>
        </w:rPr>
      </w:pPr>
    </w:p>
    <w:p w14:paraId="0DFF766C" w14:textId="77777777" w:rsidR="000B3712" w:rsidRDefault="000B3712">
      <w:pPr>
        <w:spacing w:before="54"/>
        <w:rPr>
          <w:sz w:val="20"/>
        </w:rPr>
      </w:pPr>
    </w:p>
    <w:sectPr w:rsidR="000B3712">
      <w:pgSz w:w="23820" w:h="16840" w:orient="landscape"/>
      <w:pgMar w:top="200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E1E8" w14:textId="77777777" w:rsidR="0080796C" w:rsidRDefault="0080796C">
      <w:r>
        <w:separator/>
      </w:r>
    </w:p>
  </w:endnote>
  <w:endnote w:type="continuationSeparator" w:id="0">
    <w:p w14:paraId="07912272" w14:textId="77777777" w:rsidR="0080796C" w:rsidRDefault="0080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BBA6" w14:textId="77777777" w:rsidR="000B3712" w:rsidRDefault="00787ACE">
    <w:pPr>
      <w:pStyle w:val="BodyText"/>
      <w:spacing w:line="14" w:lineRule="auto"/>
      <w:rPr>
        <w:b w:val="0"/>
      </w:rPr>
    </w:pPr>
    <w:r>
      <w:rPr>
        <w:b w:val="0"/>
        <w:noProof/>
      </w:rPr>
      <mc:AlternateContent>
        <mc:Choice Requires="wps">
          <w:drawing>
            <wp:anchor distT="0" distB="0" distL="0" distR="0" simplePos="0" relativeHeight="487390720" behindDoc="1" locked="0" layoutInCell="1" allowOverlap="1" wp14:anchorId="1A05BB90" wp14:editId="68F9434D">
              <wp:simplePos x="0" y="0"/>
              <wp:positionH relativeFrom="page">
                <wp:posOffset>901700</wp:posOffset>
              </wp:positionH>
              <wp:positionV relativeFrom="page">
                <wp:posOffset>10108551</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2F07203C" w14:textId="77777777" w:rsidR="000B3712" w:rsidRDefault="00787ACE">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A05BB90" id="_x0000_t202" coordsize="21600,21600" o:spt="202" path="m,l,21600r21600,l21600,xe">
              <v:stroke joinstyle="miter"/>
              <v:path gradientshapeok="t" o:connecttype="rect"/>
            </v:shapetype>
            <v:shape id="Textbox 2" o:spid="_x0000_s1027" type="#_x0000_t202" style="position:absolute;margin-left:71pt;margin-top:795.95pt;width:52.15pt;height:10.85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" filled="f" stroked="f">
              <v:textbox inset="0,0,0,0">
                <w:txbxContent>
                  <w:p w14:paraId="2F07203C" w14:textId="77777777" w:rsidR="000B3712" w:rsidRDefault="00787ACE">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1232" behindDoc="1" locked="0" layoutInCell="1" allowOverlap="1" wp14:anchorId="3D97BF75" wp14:editId="0198C738">
              <wp:simplePos x="0" y="0"/>
              <wp:positionH relativeFrom="page">
                <wp:posOffset>2640838</wp:posOffset>
              </wp:positionH>
              <wp:positionV relativeFrom="page">
                <wp:posOffset>10108551</wp:posOffset>
              </wp:positionV>
              <wp:extent cx="70739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795"/>
                      </a:xfrm>
                      <a:prstGeom prst="rect">
                        <a:avLst/>
                      </a:prstGeom>
                    </wps:spPr>
                    <wps:txbx>
                      <w:txbxContent>
                        <w:p w14:paraId="3DCF2A0E" w14:textId="77777777" w:rsidR="000B3712" w:rsidRDefault="00787ACE">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3D97BF75" id="Textbox 3" o:spid="_x0000_s1028" type="#_x0000_t202" style="position:absolute;margin-left:207.95pt;margin-top:795.95pt;width:55.7pt;height:10.8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" filled="f" stroked="f">
              <v:textbox inset="0,0,0,0">
                <w:txbxContent>
                  <w:p w14:paraId="3DCF2A0E" w14:textId="77777777" w:rsidR="000B3712" w:rsidRDefault="00787ACE">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391744" behindDoc="1" locked="0" layoutInCell="1" allowOverlap="1" wp14:anchorId="5D1F6F68" wp14:editId="1A01CE3D">
              <wp:simplePos x="0" y="0"/>
              <wp:positionH relativeFrom="page">
                <wp:posOffset>4415535</wp:posOffset>
              </wp:positionH>
              <wp:positionV relativeFrom="page">
                <wp:posOffset>10108551</wp:posOffset>
              </wp:positionV>
              <wp:extent cx="859790"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795"/>
                      </a:xfrm>
                      <a:prstGeom prst="rect">
                        <a:avLst/>
                      </a:prstGeom>
                    </wps:spPr>
                    <wps:txbx>
                      <w:txbxContent>
                        <w:p w14:paraId="73D8C06F" w14:textId="77777777" w:rsidR="000B3712" w:rsidRDefault="00787ACE">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5D1F6F68" id="Textbox 4" o:spid="_x0000_s1029" type="#_x0000_t202" style="position:absolute;margin-left:347.7pt;margin-top:795.95pt;width:67.7pt;height:10.8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" filled="f" stroked="f">
              <v:textbox inset="0,0,0,0">
                <w:txbxContent>
                  <w:p w14:paraId="73D8C06F" w14:textId="77777777" w:rsidR="000B3712" w:rsidRDefault="00787ACE">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487392256" behindDoc="1" locked="0" layoutInCell="1" allowOverlap="1" wp14:anchorId="5251B6DA" wp14:editId="23E0A7FB">
              <wp:simplePos x="0" y="0"/>
              <wp:positionH relativeFrom="page">
                <wp:posOffset>6845554</wp:posOffset>
              </wp:positionH>
              <wp:positionV relativeFrom="page">
                <wp:posOffset>10108551</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167DBFC1" w14:textId="77777777" w:rsidR="000B3712" w:rsidRDefault="00787ACE">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251B6DA" id="Textbox 5" o:spid="_x0000_s1030" type="#_x0000_t202" style="position:absolute;margin-left:539pt;margin-top:795.95pt;width:80.35pt;height:10.8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" filled="f" stroked="f">
              <v:textbox inset="0,0,0,0">
                <w:txbxContent>
                  <w:p w14:paraId="167DBFC1" w14:textId="77777777" w:rsidR="000B3712" w:rsidRDefault="00787ACE">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1F0F" w14:textId="77777777" w:rsidR="0080796C" w:rsidRDefault="0080796C">
      <w:r>
        <w:separator/>
      </w:r>
    </w:p>
  </w:footnote>
  <w:footnote w:type="continuationSeparator" w:id="0">
    <w:p w14:paraId="6FFE40F8" w14:textId="77777777" w:rsidR="0080796C" w:rsidRDefault="00807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11A1" w14:textId="77777777" w:rsidR="000B3712" w:rsidRDefault="00787ACE">
    <w:pPr>
      <w:pStyle w:val="BodyText"/>
      <w:spacing w:line="14" w:lineRule="auto"/>
      <w:rPr>
        <w:b w:val="0"/>
      </w:rPr>
    </w:pPr>
    <w:r>
      <w:rPr>
        <w:b w:val="0"/>
        <w:noProof/>
      </w:rPr>
      <mc:AlternateContent>
        <mc:Choice Requires="wps">
          <w:drawing>
            <wp:anchor distT="0" distB="0" distL="0" distR="0" simplePos="0" relativeHeight="487390208" behindDoc="1" locked="0" layoutInCell="1" allowOverlap="1" wp14:anchorId="06465370" wp14:editId="52FB9EBE">
              <wp:simplePos x="0" y="0"/>
              <wp:positionH relativeFrom="page">
                <wp:posOffset>901700</wp:posOffset>
              </wp:positionH>
              <wp:positionV relativeFrom="page">
                <wp:posOffset>801836</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7C991967" w14:textId="77777777" w:rsidR="000B3712" w:rsidRDefault="00787AC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6465370" id="_x0000_t202" coordsize="21600,21600" o:spt="202" path="m,l,21600r21600,l21600,xe">
              <v:stroke joinstyle="miter"/>
              <v:path gradientshapeok="t" o:connecttype="rect"/>
            </v:shapetype>
            <v:shape id="Textbox 1" o:spid="_x0000_s1026" type="#_x0000_t202" style="position:absolute;margin-left:71pt;margin-top:63.15pt;width:86.75pt;height:15.45pt;z-index:-1592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" filled="f" stroked="f">
              <v:textbox inset="0,0,0,0">
                <w:txbxContent>
                  <w:p w14:paraId="7C991967" w14:textId="77777777" w:rsidR="000B3712" w:rsidRDefault="00787ACE">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712"/>
    <w:rsid w:val="00025900"/>
    <w:rsid w:val="00050140"/>
    <w:rsid w:val="000B3712"/>
    <w:rsid w:val="001C3D13"/>
    <w:rsid w:val="004737A6"/>
    <w:rsid w:val="00787ACE"/>
    <w:rsid w:val="0080796C"/>
    <w:rsid w:val="00C95887"/>
    <w:rsid w:val="00F37FC3"/>
    <w:rsid w:val="00F525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03E73"/>
  <w15:docId w15:val="{E9BFCF9B-9E77-492C-A297-4403841A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755184">
      <w:bodyDiv w:val="1"/>
      <w:marLeft w:val="0"/>
      <w:marRight w:val="0"/>
      <w:marTop w:val="0"/>
      <w:marBottom w:val="0"/>
      <w:divBdr>
        <w:top w:val="none" w:sz="0" w:space="0" w:color="auto"/>
        <w:left w:val="none" w:sz="0" w:space="0" w:color="auto"/>
        <w:bottom w:val="none" w:sz="0" w:space="0" w:color="auto"/>
        <w:right w:val="none" w:sz="0" w:space="0" w:color="auto"/>
      </w:divBdr>
    </w:div>
    <w:div w:id="1742602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Khattab AL-KHAFAJI</cp:lastModifiedBy>
  <cp:revision>2</cp:revision>
  <dcterms:created xsi:type="dcterms:W3CDTF">2026-02-21T18:30:00Z</dcterms:created>
  <dcterms:modified xsi:type="dcterms:W3CDTF">2026-02-21T18:30:00Z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2026-02-19T00:00:00Z</vt:filetime>
  </property>
  <property fmtid="{D5CDD505-2E9C-101B-9397-08002B2CF9AE}" pid="3" name="Creator">
    <vt:lpwstr>Microsoft® Word 2013</vt:lpwstr>
  </property>
  <property fmtid="{D5CDD505-2E9C-101B-9397-08002B2CF9AE}" pid="4" name="LastSaved">
    <vt:filetime>2026-02-20T00:00:00Z</vt:filetime>
  </property>
  <property fmtid="{D5CDD505-2E9C-101B-9397-08002B2CF9AE}" pid="5" name="Producer">
    <vt:lpwstr>Microsoft® Word 2013</vt:lpwstr>
  </property>
</Properties>
</file>