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tblPr>
      <w:tblGrid>
        <w:gridCol w:w="5167"/>
        <w:gridCol w:w="15767"/>
      </w:tblGrid>
      <w:tr w:rsidR="00602F7D" w:rsidRPr="00F245A7" w:rsidTr="002643B3">
        <w:trPr>
          <w:trHeight w:val="290"/>
        </w:trPr>
        <w:tc>
          <w:tcPr>
            <w:tcW w:w="5000" w:type="pct"/>
            <w:gridSpan w:val="2"/>
            <w:tcBorders>
              <w:top w:val="nil"/>
              <w:left w:val="nil"/>
              <w:right w:val="nil"/>
            </w:tcBorders>
          </w:tcPr>
          <w:p w:rsidR="00602F7D" w:rsidRPr="00F245A7" w:rsidRDefault="00602F7D" w:rsidP="00F2643C">
            <w:pPr>
              <w:pStyle w:val="Heading2"/>
              <w:jc w:val="left"/>
              <w:rPr>
                <w:rFonts w:ascii="Arial" w:hAnsi="Arial" w:cs="Arial"/>
                <w:b w:val="0"/>
                <w:bCs w:val="0"/>
                <w:sz w:val="28"/>
                <w:szCs w:val="28"/>
                <w:lang w:val="en-GB"/>
              </w:rPr>
            </w:pPr>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rsidR="0000007A" w:rsidRPr="00E65EB7" w:rsidRDefault="00E75FCB" w:rsidP="00E65EB7">
            <w:pPr>
              <w:rPr>
                <w:rFonts w:ascii="Arial" w:hAnsi="Arial" w:cs="Arial"/>
                <w:b/>
                <w:bCs/>
                <w:color w:val="0000FF"/>
                <w:sz w:val="20"/>
                <w:szCs w:val="20"/>
              </w:rPr>
            </w:pPr>
            <w:hyperlink r:id="rId8" w:history="1">
              <w:r w:rsidR="00154FB2" w:rsidRPr="00E75FCB">
                <w:rPr>
                  <w:rStyle w:val="Hyperlink"/>
                  <w:rFonts w:ascii="Arial" w:hAnsi="Arial" w:cs="Arial"/>
                  <w:b/>
                  <w:bCs/>
                  <w:sz w:val="20"/>
                  <w:szCs w:val="20"/>
                </w:rPr>
                <w:t>International Blood Research &amp; Reviews</w:t>
              </w:r>
            </w:hyperlink>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rsidR="0000007A" w:rsidRPr="00F245A7" w:rsidRDefault="00816006" w:rsidP="00F3669D">
            <w:pPr>
              <w:pStyle w:val="NormalWeb"/>
              <w:spacing w:before="0" w:beforeAutospacing="0" w:after="0" w:afterAutospacing="0"/>
              <w:rPr>
                <w:rFonts w:ascii="Arial" w:hAnsi="Arial" w:cs="Arial"/>
                <w:b/>
                <w:bCs/>
                <w:sz w:val="20"/>
                <w:szCs w:val="28"/>
                <w:lang w:val="en-GB"/>
              </w:rPr>
            </w:pPr>
            <w:r w:rsidRPr="00816006">
              <w:rPr>
                <w:rFonts w:ascii="Arial" w:hAnsi="Arial" w:cs="Arial"/>
                <w:b/>
                <w:bCs/>
                <w:sz w:val="20"/>
                <w:szCs w:val="28"/>
                <w:lang w:val="en-GB"/>
              </w:rPr>
              <w:t>Ms_IBRR_154924</w:t>
            </w:r>
          </w:p>
        </w:tc>
      </w:tr>
      <w:tr w:rsidR="0000007A" w:rsidRPr="00F245A7" w:rsidTr="002643B3">
        <w:trPr>
          <w:trHeight w:val="65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rsidR="0000007A" w:rsidRPr="00F245A7" w:rsidRDefault="009873FA" w:rsidP="000450FC">
            <w:pPr>
              <w:pStyle w:val="NormalWeb"/>
              <w:spacing w:before="0" w:beforeAutospacing="0" w:after="0" w:afterAutospacing="0"/>
              <w:rPr>
                <w:rFonts w:ascii="Arial" w:hAnsi="Arial" w:cs="Arial"/>
                <w:b/>
                <w:sz w:val="20"/>
                <w:szCs w:val="28"/>
                <w:lang w:val="en-GB"/>
              </w:rPr>
            </w:pPr>
            <w:r w:rsidRPr="009873FA">
              <w:rPr>
                <w:rFonts w:ascii="Arial" w:hAnsi="Arial" w:cs="Arial"/>
                <w:b/>
                <w:sz w:val="20"/>
                <w:szCs w:val="28"/>
                <w:lang w:val="en-GB"/>
              </w:rPr>
              <w:t>WHITE BLOOD CELL AND DIFFERENTIAL WHITE CELL COUNT AMONG LADIES WITH DYSMENORRHEA IN A TERTIARY INSTITUTION IN NIGERIA</w:t>
            </w:r>
          </w:p>
        </w:tc>
      </w:tr>
      <w:tr w:rsidR="00CF0BBB" w:rsidRPr="00F245A7" w:rsidTr="002643B3">
        <w:trPr>
          <w:trHeight w:val="332"/>
        </w:trPr>
        <w:tc>
          <w:tcPr>
            <w:tcW w:w="1234" w:type="pct"/>
          </w:tcPr>
          <w:p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rsidR="00CF0BBB" w:rsidRPr="00F245A7" w:rsidRDefault="00053F59" w:rsidP="000450FC">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ORIGINAL RESEARCH ARTICLE</w:t>
            </w:r>
          </w:p>
        </w:tc>
      </w:tr>
    </w:tbl>
    <w:p w:rsidR="00037D52" w:rsidRPr="00F245A7" w:rsidRDefault="00037D52" w:rsidP="0000007A">
      <w:pPr>
        <w:pStyle w:val="BodyText"/>
        <w:rPr>
          <w:rFonts w:ascii="Arial" w:hAnsi="Arial" w:cs="Arial"/>
          <w:b/>
          <w:bCs/>
          <w:sz w:val="20"/>
          <w:szCs w:val="20"/>
          <w:u w:val="single"/>
          <w:lang w:val="en-GB"/>
        </w:rPr>
      </w:pPr>
    </w:p>
    <w:p w:rsidR="00605952" w:rsidRPr="00F245A7" w:rsidRDefault="00605952" w:rsidP="0000007A">
      <w:pPr>
        <w:pStyle w:val="BodyText"/>
        <w:rPr>
          <w:rFonts w:ascii="Arial" w:hAnsi="Arial" w:cs="Arial"/>
          <w:b/>
          <w:bCs/>
          <w:sz w:val="20"/>
          <w:szCs w:val="20"/>
          <w:u w:val="single"/>
          <w:lang w:val="en-GB"/>
        </w:rPr>
      </w:pPr>
    </w:p>
    <w:p w:rsidR="007B57F6" w:rsidRPr="00900E9B" w:rsidRDefault="007B57F6" w:rsidP="007B57F6">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51"/>
        <w:gridCol w:w="9357"/>
        <w:gridCol w:w="6442"/>
      </w:tblGrid>
      <w:tr w:rsidR="007B57F6" w:rsidRPr="00900E9B">
        <w:tc>
          <w:tcPr>
            <w:tcW w:w="5000" w:type="pct"/>
            <w:gridSpan w:val="3"/>
            <w:tcBorders>
              <w:top w:val="nil"/>
              <w:left w:val="nil"/>
              <w:right w:val="nil"/>
            </w:tcBorders>
            <w:noWrap/>
          </w:tcPr>
          <w:p w:rsidR="007B57F6" w:rsidRPr="00900E9B" w:rsidRDefault="007B57F6">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rsidR="007B57F6" w:rsidRPr="00900E9B" w:rsidRDefault="007B57F6">
            <w:pPr>
              <w:rPr>
                <w:sz w:val="20"/>
                <w:szCs w:val="20"/>
                <w:lang w:val="en-GB"/>
              </w:rPr>
            </w:pPr>
          </w:p>
        </w:tc>
      </w:tr>
      <w:tr w:rsidR="007B57F6" w:rsidRPr="00900E9B">
        <w:tc>
          <w:tcPr>
            <w:tcW w:w="1265" w:type="pct"/>
            <w:noWrap/>
          </w:tcPr>
          <w:p w:rsidR="007B57F6" w:rsidRPr="00900E9B" w:rsidRDefault="007B57F6">
            <w:pPr>
              <w:pStyle w:val="Heading2"/>
              <w:jc w:val="left"/>
              <w:rPr>
                <w:rFonts w:ascii="Times New Roman" w:hAnsi="Times New Roman"/>
                <w:lang w:val="en-GB"/>
              </w:rPr>
            </w:pPr>
          </w:p>
        </w:tc>
        <w:tc>
          <w:tcPr>
            <w:tcW w:w="2212" w:type="pct"/>
          </w:tcPr>
          <w:p w:rsidR="007B57F6" w:rsidRDefault="007B57F6">
            <w:pPr>
              <w:pStyle w:val="Heading2"/>
              <w:jc w:val="left"/>
              <w:rPr>
                <w:rFonts w:ascii="Times New Roman" w:hAnsi="Times New Roman"/>
                <w:lang w:val="en-GB"/>
              </w:rPr>
            </w:pPr>
            <w:r w:rsidRPr="00900E9B">
              <w:rPr>
                <w:rFonts w:ascii="Times New Roman" w:hAnsi="Times New Roman"/>
                <w:lang w:val="en-GB"/>
              </w:rPr>
              <w:t>Reviewer’s comment</w:t>
            </w:r>
          </w:p>
          <w:p w:rsidR="007965BE" w:rsidRPr="007965BE" w:rsidRDefault="007965BE" w:rsidP="00A01E19">
            <w:pPr>
              <w:rPr>
                <w:lang w:val="en-GB"/>
              </w:rPr>
            </w:pPr>
          </w:p>
        </w:tc>
        <w:tc>
          <w:tcPr>
            <w:tcW w:w="1523" w:type="pct"/>
          </w:tcPr>
          <w:p w:rsidR="002E31EC" w:rsidRDefault="002E31EC" w:rsidP="002E31EC">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7B57F6" w:rsidRPr="00900E9B" w:rsidRDefault="007B57F6">
            <w:pPr>
              <w:pStyle w:val="Heading2"/>
              <w:jc w:val="left"/>
              <w:rPr>
                <w:rFonts w:ascii="Times New Roman" w:hAnsi="Times New Roman"/>
                <w:b w:val="0"/>
                <w:lang w:val="en-GB"/>
              </w:rPr>
            </w:pPr>
          </w:p>
        </w:tc>
      </w:tr>
      <w:tr w:rsidR="007B57F6" w:rsidRPr="00900E9B">
        <w:trPr>
          <w:trHeight w:val="1264"/>
        </w:trPr>
        <w:tc>
          <w:tcPr>
            <w:tcW w:w="1265" w:type="pct"/>
            <w:noWrap/>
          </w:tcPr>
          <w:p w:rsidR="007B57F6" w:rsidRPr="00900E9B" w:rsidRDefault="007B57F6">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rsidR="007B57F6" w:rsidRPr="00900E9B" w:rsidRDefault="007B57F6">
            <w:pPr>
              <w:ind w:left="360"/>
              <w:rPr>
                <w:rFonts w:eastAsia="MS Mincho"/>
                <w:b/>
                <w:bCs/>
                <w:sz w:val="20"/>
                <w:szCs w:val="20"/>
                <w:lang w:val="en-GB"/>
              </w:rPr>
            </w:pPr>
          </w:p>
        </w:tc>
        <w:tc>
          <w:tcPr>
            <w:tcW w:w="2212" w:type="pct"/>
          </w:tcPr>
          <w:p w:rsidR="007B57F6" w:rsidRPr="00270C01" w:rsidRDefault="00270C01" w:rsidP="00270C01">
            <w:pPr>
              <w:rPr>
                <w:sz w:val="20"/>
                <w:szCs w:val="20"/>
              </w:rPr>
            </w:pPr>
            <w:r w:rsidRPr="00270C01">
              <w:rPr>
                <w:sz w:val="20"/>
                <w:szCs w:val="20"/>
              </w:rPr>
              <w:t>This manuscript addresses an important clinical issue by examining the relationship between dysmenorrhea and hematological parameters, particularly total and differential white blood cell counts. Dysmenorrhea is common among young women and can negatively affect daily activities and academic performance. The study helps improve understanding of the possible inflammatory responses associated with menstrual pain and highlights the potential value of routine hematological tests in evaluating dysmenorrheic individuals. The findings may support further research on immune changes during the menstrual cycle.</w:t>
            </w:r>
          </w:p>
        </w:tc>
        <w:tc>
          <w:tcPr>
            <w:tcW w:w="1523" w:type="pct"/>
          </w:tcPr>
          <w:p w:rsidR="007B57F6" w:rsidRPr="00900E9B" w:rsidRDefault="00053F59">
            <w:pPr>
              <w:pStyle w:val="Heading2"/>
              <w:jc w:val="left"/>
              <w:rPr>
                <w:rFonts w:ascii="Times New Roman" w:hAnsi="Times New Roman"/>
                <w:b w:val="0"/>
                <w:lang w:val="en-GB"/>
              </w:rPr>
            </w:pPr>
            <w:r>
              <w:rPr>
                <w:rFonts w:ascii="Times New Roman" w:hAnsi="Times New Roman"/>
                <w:b w:val="0"/>
                <w:lang w:val="en-GB"/>
              </w:rPr>
              <w:t>NOTED</w:t>
            </w:r>
          </w:p>
        </w:tc>
      </w:tr>
      <w:tr w:rsidR="007B57F6" w:rsidRPr="00900E9B">
        <w:trPr>
          <w:trHeight w:val="1262"/>
        </w:trPr>
        <w:tc>
          <w:tcPr>
            <w:tcW w:w="1265" w:type="pct"/>
            <w:noWrap/>
          </w:tcPr>
          <w:p w:rsidR="007B57F6" w:rsidRPr="00900E9B" w:rsidRDefault="007B57F6">
            <w:pPr>
              <w:ind w:left="360"/>
              <w:rPr>
                <w:b/>
                <w:bCs/>
                <w:sz w:val="20"/>
                <w:szCs w:val="20"/>
                <w:lang w:val="en-GB"/>
              </w:rPr>
            </w:pPr>
            <w:r w:rsidRPr="00900E9B">
              <w:rPr>
                <w:b/>
                <w:bCs/>
                <w:sz w:val="20"/>
                <w:szCs w:val="20"/>
                <w:lang w:val="en-GB"/>
              </w:rPr>
              <w:t>Is the title of the article suitable?</w:t>
            </w:r>
          </w:p>
          <w:p w:rsidR="007B57F6" w:rsidRPr="00900E9B" w:rsidRDefault="007B57F6">
            <w:pPr>
              <w:ind w:left="360"/>
              <w:rPr>
                <w:b/>
                <w:bCs/>
                <w:sz w:val="20"/>
                <w:szCs w:val="20"/>
                <w:lang w:val="en-GB"/>
              </w:rPr>
            </w:pPr>
            <w:r w:rsidRPr="00900E9B">
              <w:rPr>
                <w:b/>
                <w:bCs/>
                <w:sz w:val="20"/>
                <w:szCs w:val="20"/>
                <w:lang w:val="en-GB"/>
              </w:rPr>
              <w:t>(If not please suggest an alternative title)</w:t>
            </w:r>
          </w:p>
          <w:p w:rsidR="007B57F6" w:rsidRPr="00900E9B" w:rsidRDefault="007B57F6">
            <w:pPr>
              <w:pStyle w:val="Heading2"/>
              <w:jc w:val="left"/>
              <w:rPr>
                <w:rFonts w:ascii="Times New Roman" w:hAnsi="Times New Roman"/>
                <w:u w:val="single"/>
                <w:lang w:val="en-GB"/>
              </w:rPr>
            </w:pPr>
          </w:p>
        </w:tc>
        <w:tc>
          <w:tcPr>
            <w:tcW w:w="2212" w:type="pct"/>
          </w:tcPr>
          <w:p w:rsidR="00C807FF" w:rsidRPr="00270C01" w:rsidRDefault="00C807FF" w:rsidP="00270C01">
            <w:pPr>
              <w:rPr>
                <w:sz w:val="20"/>
                <w:szCs w:val="20"/>
              </w:rPr>
            </w:pPr>
            <w:r w:rsidRPr="00270C01">
              <w:rPr>
                <w:sz w:val="20"/>
                <w:szCs w:val="20"/>
              </w:rPr>
              <w:t>The title is generally clear and reflects the focus of the study. However, it could be slightly refined for clarity and academic tone.</w:t>
            </w:r>
          </w:p>
          <w:p w:rsidR="00270C01" w:rsidRDefault="00270C01" w:rsidP="00270C01">
            <w:pPr>
              <w:rPr>
                <w:rFonts w:eastAsia="Arial Unicode MS"/>
                <w:sz w:val="20"/>
                <w:szCs w:val="20"/>
              </w:rPr>
            </w:pPr>
          </w:p>
          <w:p w:rsidR="007B57F6" w:rsidRPr="00270C01" w:rsidRDefault="00C807FF" w:rsidP="00270C01">
            <w:pPr>
              <w:rPr>
                <w:sz w:val="20"/>
                <w:szCs w:val="20"/>
              </w:rPr>
            </w:pPr>
            <w:r w:rsidRPr="00270C01">
              <w:rPr>
                <w:rFonts w:eastAsia="Arial Unicode MS"/>
                <w:sz w:val="20"/>
                <w:szCs w:val="20"/>
              </w:rPr>
              <w:t>Suggested alternative title:</w:t>
            </w:r>
            <w:r w:rsidRPr="00270C01">
              <w:rPr>
                <w:sz w:val="20"/>
                <w:szCs w:val="20"/>
              </w:rPr>
              <w:br/>
              <w:t>“Total and Differential White Blood Cell Counts Among Women with Dysmenorrhea in a Tertiary Institution in Nigeria.”</w:t>
            </w:r>
          </w:p>
        </w:tc>
        <w:tc>
          <w:tcPr>
            <w:tcW w:w="1523" w:type="pct"/>
          </w:tcPr>
          <w:p w:rsidR="007B57F6" w:rsidRDefault="00053F59">
            <w:pPr>
              <w:pStyle w:val="Heading2"/>
              <w:jc w:val="left"/>
              <w:rPr>
                <w:rFonts w:ascii="Times New Roman" w:hAnsi="Times New Roman"/>
                <w:b w:val="0"/>
                <w:lang w:val="en-GB"/>
              </w:rPr>
            </w:pPr>
            <w:r>
              <w:rPr>
                <w:rFonts w:ascii="Times New Roman" w:hAnsi="Times New Roman"/>
                <w:b w:val="0"/>
                <w:lang w:val="en-GB"/>
              </w:rPr>
              <w:t>I wholeheartedly accept the suggested title:</w:t>
            </w:r>
          </w:p>
          <w:p w:rsidR="00053F59" w:rsidRPr="00053F59" w:rsidRDefault="00053F59" w:rsidP="00053F59">
            <w:pPr>
              <w:rPr>
                <w:lang w:val="en-GB"/>
              </w:rPr>
            </w:pPr>
            <w:r w:rsidRPr="00270C01">
              <w:rPr>
                <w:sz w:val="20"/>
                <w:szCs w:val="20"/>
              </w:rPr>
              <w:t>Total and Differential White Blood Cell Counts Among Women with Dysmenorrhea in a Tertiary Institution in Nigeria.”</w:t>
            </w:r>
          </w:p>
        </w:tc>
      </w:tr>
      <w:tr w:rsidR="007B57F6" w:rsidRPr="00900E9B">
        <w:trPr>
          <w:trHeight w:val="1262"/>
        </w:trPr>
        <w:tc>
          <w:tcPr>
            <w:tcW w:w="1265" w:type="pct"/>
            <w:noWrap/>
          </w:tcPr>
          <w:p w:rsidR="007B57F6" w:rsidRPr="00900E9B" w:rsidRDefault="007B57F6">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rsidR="007B57F6" w:rsidRPr="00900E9B" w:rsidRDefault="007B57F6">
            <w:pPr>
              <w:pStyle w:val="Heading2"/>
              <w:jc w:val="left"/>
              <w:rPr>
                <w:rFonts w:ascii="Times New Roman" w:hAnsi="Times New Roman"/>
                <w:u w:val="single"/>
                <w:lang w:val="en-GB"/>
              </w:rPr>
            </w:pPr>
          </w:p>
        </w:tc>
        <w:tc>
          <w:tcPr>
            <w:tcW w:w="2212" w:type="pct"/>
          </w:tcPr>
          <w:p w:rsidR="00C807FF" w:rsidRPr="00270C01" w:rsidRDefault="00C807FF" w:rsidP="00270C01">
            <w:pPr>
              <w:rPr>
                <w:sz w:val="20"/>
                <w:szCs w:val="20"/>
              </w:rPr>
            </w:pPr>
            <w:r w:rsidRPr="00270C01">
              <w:rPr>
                <w:sz w:val="20"/>
                <w:szCs w:val="20"/>
              </w:rPr>
              <w:t>The abstract provides the objective, methodology, and key findings of the study. However, several improvements are recommended:</w:t>
            </w:r>
          </w:p>
          <w:p w:rsidR="00C807FF" w:rsidRPr="00270C01" w:rsidRDefault="00C807FF" w:rsidP="00270C01">
            <w:pPr>
              <w:numPr>
                <w:ilvl w:val="0"/>
                <w:numId w:val="19"/>
              </w:numPr>
              <w:rPr>
                <w:sz w:val="20"/>
                <w:szCs w:val="20"/>
              </w:rPr>
            </w:pPr>
            <w:r w:rsidRPr="00270C01">
              <w:rPr>
                <w:sz w:val="20"/>
                <w:szCs w:val="20"/>
              </w:rPr>
              <w:t>The sample size and study design should be clearly stated at the beginning.</w:t>
            </w:r>
          </w:p>
          <w:p w:rsidR="00C807FF" w:rsidRPr="00270C01" w:rsidRDefault="00C807FF" w:rsidP="00270C01">
            <w:pPr>
              <w:numPr>
                <w:ilvl w:val="0"/>
                <w:numId w:val="19"/>
              </w:numPr>
              <w:rPr>
                <w:sz w:val="20"/>
                <w:szCs w:val="20"/>
              </w:rPr>
            </w:pPr>
            <w:r w:rsidRPr="00270C01">
              <w:rPr>
                <w:sz w:val="20"/>
                <w:szCs w:val="20"/>
              </w:rPr>
              <w:t>Some grammatical corrections are needed.</w:t>
            </w:r>
          </w:p>
          <w:p w:rsidR="00C807FF" w:rsidRPr="00270C01" w:rsidRDefault="00C807FF" w:rsidP="00270C01">
            <w:pPr>
              <w:numPr>
                <w:ilvl w:val="0"/>
                <w:numId w:val="19"/>
              </w:numPr>
              <w:rPr>
                <w:sz w:val="20"/>
                <w:szCs w:val="20"/>
              </w:rPr>
            </w:pPr>
            <w:r w:rsidRPr="00270C01">
              <w:rPr>
                <w:sz w:val="20"/>
                <w:szCs w:val="20"/>
              </w:rPr>
              <w:t>The conclusion statement should be strengthened to highlight the implication of the findings.</w:t>
            </w:r>
          </w:p>
          <w:p w:rsidR="00C807FF" w:rsidRPr="00270C01" w:rsidRDefault="00C807FF" w:rsidP="00270C01">
            <w:pPr>
              <w:numPr>
                <w:ilvl w:val="0"/>
                <w:numId w:val="19"/>
              </w:numPr>
              <w:rPr>
                <w:sz w:val="20"/>
                <w:szCs w:val="20"/>
              </w:rPr>
            </w:pPr>
            <w:r w:rsidRPr="00270C01">
              <w:rPr>
                <w:sz w:val="20"/>
                <w:szCs w:val="20"/>
              </w:rPr>
              <w:t>Units for WBC counts should be written consistently (e.g., ×10⁹/L).</w:t>
            </w:r>
          </w:p>
          <w:p w:rsidR="007B57F6" w:rsidRPr="00270C01" w:rsidRDefault="00C807FF" w:rsidP="00270C01">
            <w:pPr>
              <w:numPr>
                <w:ilvl w:val="0"/>
                <w:numId w:val="19"/>
              </w:numPr>
              <w:rPr>
                <w:sz w:val="20"/>
                <w:szCs w:val="20"/>
              </w:rPr>
            </w:pPr>
            <w:r w:rsidRPr="00270C01">
              <w:rPr>
                <w:sz w:val="20"/>
                <w:szCs w:val="20"/>
              </w:rPr>
              <w:t>Minor spelling errors such as “gynaeacological” should be corrected.</w:t>
            </w:r>
          </w:p>
        </w:tc>
        <w:tc>
          <w:tcPr>
            <w:tcW w:w="1523" w:type="pct"/>
          </w:tcPr>
          <w:p w:rsidR="007B57F6" w:rsidRPr="00900E9B" w:rsidRDefault="00053F59">
            <w:pPr>
              <w:pStyle w:val="Heading2"/>
              <w:jc w:val="left"/>
              <w:rPr>
                <w:rFonts w:ascii="Times New Roman" w:hAnsi="Times New Roman"/>
                <w:b w:val="0"/>
                <w:lang w:val="en-GB"/>
              </w:rPr>
            </w:pPr>
            <w:r>
              <w:rPr>
                <w:rFonts w:ascii="Times New Roman" w:hAnsi="Times New Roman"/>
                <w:b w:val="0"/>
                <w:lang w:val="en-GB"/>
              </w:rPr>
              <w:t>The corrections have been effected appropriately</w:t>
            </w:r>
          </w:p>
        </w:tc>
      </w:tr>
      <w:tr w:rsidR="007B57F6" w:rsidRPr="00900E9B">
        <w:trPr>
          <w:trHeight w:val="704"/>
        </w:trPr>
        <w:tc>
          <w:tcPr>
            <w:tcW w:w="1265" w:type="pct"/>
            <w:noWrap/>
          </w:tcPr>
          <w:p w:rsidR="007B57F6" w:rsidRPr="00900E9B" w:rsidRDefault="007B57F6">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rsidR="00270C01" w:rsidRPr="00270C01" w:rsidRDefault="00270C01" w:rsidP="00270C01">
            <w:pPr>
              <w:rPr>
                <w:sz w:val="20"/>
                <w:szCs w:val="20"/>
              </w:rPr>
            </w:pPr>
            <w:r w:rsidRPr="00270C01">
              <w:rPr>
                <w:sz w:val="20"/>
                <w:szCs w:val="20"/>
              </w:rPr>
              <w:t>The manuscript investigates hematological changes associated with dysmenorrhea, and the study design, laboratory methods, and statistical analysis are generally appropriate. The use of manual techniques such as haemocytometer counting and Leishman-stained smears is acceptable.</w:t>
            </w:r>
          </w:p>
          <w:p w:rsidR="00270C01" w:rsidRPr="00270C01" w:rsidRDefault="00270C01" w:rsidP="00270C01">
            <w:pPr>
              <w:rPr>
                <w:sz w:val="20"/>
                <w:szCs w:val="20"/>
              </w:rPr>
            </w:pPr>
            <w:r w:rsidRPr="00270C01">
              <w:rPr>
                <w:sz w:val="20"/>
                <w:szCs w:val="20"/>
              </w:rPr>
              <w:t>However, some clarifications are needed. The sample size calculation requires clearer explanation, the study population description should include more demographic details, and the timing of blood collection in relation to the menstrual cycle should be specified. The very small standard deviations reported in the results table should also be verified. Overall, the study is scientifically sound but requires minor methodological clarifications.</w:t>
            </w:r>
          </w:p>
          <w:p w:rsidR="007B57F6" w:rsidRPr="00270C01" w:rsidRDefault="007B57F6" w:rsidP="00270C01">
            <w:pPr>
              <w:rPr>
                <w:sz w:val="20"/>
                <w:szCs w:val="20"/>
              </w:rPr>
            </w:pPr>
          </w:p>
        </w:tc>
        <w:tc>
          <w:tcPr>
            <w:tcW w:w="1523" w:type="pct"/>
          </w:tcPr>
          <w:p w:rsidR="007B57F6" w:rsidRPr="00900E9B" w:rsidRDefault="00053F59">
            <w:pPr>
              <w:pStyle w:val="Heading2"/>
              <w:jc w:val="left"/>
              <w:rPr>
                <w:rFonts w:ascii="Times New Roman" w:hAnsi="Times New Roman"/>
                <w:b w:val="0"/>
                <w:lang w:val="en-GB"/>
              </w:rPr>
            </w:pPr>
            <w:r>
              <w:rPr>
                <w:rFonts w:ascii="Times New Roman" w:hAnsi="Times New Roman"/>
                <w:b w:val="0"/>
                <w:lang w:val="en-GB"/>
              </w:rPr>
              <w:t>The methodological clarifications have been done.</w:t>
            </w:r>
          </w:p>
        </w:tc>
      </w:tr>
      <w:tr w:rsidR="007B57F6" w:rsidRPr="00900E9B">
        <w:trPr>
          <w:trHeight w:val="703"/>
        </w:trPr>
        <w:tc>
          <w:tcPr>
            <w:tcW w:w="1265" w:type="pct"/>
            <w:noWrap/>
          </w:tcPr>
          <w:p w:rsidR="007B57F6" w:rsidRPr="00E10705" w:rsidRDefault="007B57F6">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rsidR="00C807FF" w:rsidRPr="00270C01" w:rsidRDefault="00C807FF" w:rsidP="00270C01">
            <w:pPr>
              <w:rPr>
                <w:sz w:val="20"/>
                <w:szCs w:val="20"/>
              </w:rPr>
            </w:pPr>
            <w:r w:rsidRPr="00270C01">
              <w:rPr>
                <w:sz w:val="20"/>
                <w:szCs w:val="20"/>
              </w:rPr>
              <w:t>The reference list is relatively extensive and includes several recent publications from 2022</w:t>
            </w:r>
            <w:r w:rsidR="00270C01">
              <w:rPr>
                <w:sz w:val="20"/>
                <w:szCs w:val="20"/>
              </w:rPr>
              <w:t xml:space="preserve"> to </w:t>
            </w:r>
            <w:r w:rsidRPr="00270C01">
              <w:rPr>
                <w:sz w:val="20"/>
                <w:szCs w:val="20"/>
              </w:rPr>
              <w:t>2024. This is a positive aspect of the manuscript. However, some references are not directly related to dysmenorrhea or leukocyte dynamics and could be reconsidered.</w:t>
            </w:r>
          </w:p>
          <w:p w:rsidR="00C807FF" w:rsidRPr="00270C01" w:rsidRDefault="00C807FF" w:rsidP="00270C01">
            <w:pPr>
              <w:rPr>
                <w:sz w:val="20"/>
                <w:szCs w:val="20"/>
              </w:rPr>
            </w:pPr>
            <w:r w:rsidRPr="00270C01">
              <w:rPr>
                <w:sz w:val="20"/>
                <w:szCs w:val="20"/>
              </w:rPr>
              <w:t>Suggestions:</w:t>
            </w:r>
          </w:p>
          <w:p w:rsidR="00C807FF" w:rsidRPr="00270C01" w:rsidRDefault="00C807FF" w:rsidP="00270C01">
            <w:pPr>
              <w:numPr>
                <w:ilvl w:val="0"/>
                <w:numId w:val="20"/>
              </w:numPr>
              <w:rPr>
                <w:sz w:val="20"/>
                <w:szCs w:val="20"/>
              </w:rPr>
            </w:pPr>
            <w:r w:rsidRPr="00270C01">
              <w:rPr>
                <w:sz w:val="20"/>
                <w:szCs w:val="20"/>
              </w:rPr>
              <w:t>Ensure references are directly relevant to dysmenorrhea, inflammation, and hematological parameters.</w:t>
            </w:r>
          </w:p>
          <w:p w:rsidR="00C807FF" w:rsidRPr="00270C01" w:rsidRDefault="00C807FF" w:rsidP="00270C01">
            <w:pPr>
              <w:numPr>
                <w:ilvl w:val="0"/>
                <w:numId w:val="20"/>
              </w:numPr>
              <w:rPr>
                <w:sz w:val="20"/>
                <w:szCs w:val="20"/>
              </w:rPr>
            </w:pPr>
            <w:r w:rsidRPr="00270C01">
              <w:rPr>
                <w:sz w:val="20"/>
                <w:szCs w:val="20"/>
              </w:rPr>
              <w:t>Some citations in the introduction appear overly generalized.</w:t>
            </w:r>
          </w:p>
          <w:p w:rsidR="007B57F6" w:rsidRPr="00270C01" w:rsidRDefault="00C807FF" w:rsidP="00270C01">
            <w:pPr>
              <w:numPr>
                <w:ilvl w:val="0"/>
                <w:numId w:val="20"/>
              </w:numPr>
              <w:rPr>
                <w:sz w:val="20"/>
                <w:szCs w:val="20"/>
              </w:rPr>
            </w:pPr>
            <w:r w:rsidRPr="00270C01">
              <w:rPr>
                <w:sz w:val="20"/>
                <w:szCs w:val="20"/>
              </w:rPr>
              <w:t>The referencing style should be checked for consistency in formatting.</w:t>
            </w:r>
          </w:p>
        </w:tc>
        <w:tc>
          <w:tcPr>
            <w:tcW w:w="1523" w:type="pct"/>
          </w:tcPr>
          <w:p w:rsidR="007B57F6" w:rsidRPr="00900E9B" w:rsidRDefault="00053F59">
            <w:pPr>
              <w:pStyle w:val="Heading2"/>
              <w:jc w:val="left"/>
              <w:rPr>
                <w:rFonts w:ascii="Times New Roman" w:hAnsi="Times New Roman"/>
                <w:b w:val="0"/>
                <w:lang w:val="en-GB"/>
              </w:rPr>
            </w:pPr>
            <w:r>
              <w:rPr>
                <w:rFonts w:ascii="Times New Roman" w:hAnsi="Times New Roman"/>
                <w:b w:val="0"/>
                <w:lang w:val="en-GB"/>
              </w:rPr>
              <w:t>The references not directly related to the subject matter have been reviewed and removed</w:t>
            </w:r>
          </w:p>
        </w:tc>
      </w:tr>
      <w:tr w:rsidR="007B57F6" w:rsidRPr="00900E9B">
        <w:trPr>
          <w:trHeight w:val="386"/>
        </w:trPr>
        <w:tc>
          <w:tcPr>
            <w:tcW w:w="1265" w:type="pct"/>
            <w:noWrap/>
          </w:tcPr>
          <w:p w:rsidR="007B57F6" w:rsidRPr="00900E9B" w:rsidRDefault="007B57F6">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rsidR="007B57F6" w:rsidRPr="00900E9B" w:rsidRDefault="007B57F6">
            <w:pPr>
              <w:rPr>
                <w:sz w:val="20"/>
                <w:szCs w:val="20"/>
                <w:lang w:val="en-GB"/>
              </w:rPr>
            </w:pPr>
          </w:p>
        </w:tc>
        <w:tc>
          <w:tcPr>
            <w:tcW w:w="2212" w:type="pct"/>
          </w:tcPr>
          <w:p w:rsidR="00C807FF" w:rsidRPr="00270C01" w:rsidRDefault="00C807FF" w:rsidP="00270C01">
            <w:pPr>
              <w:rPr>
                <w:sz w:val="20"/>
                <w:szCs w:val="20"/>
              </w:rPr>
            </w:pPr>
            <w:r w:rsidRPr="00270C01">
              <w:rPr>
                <w:sz w:val="20"/>
                <w:szCs w:val="20"/>
              </w:rPr>
              <w:t>The manuscript contains several grammatical errors, typographical mistakes, and inconsistencies in terminology. While the meaning is generally understandable, the language requires moderate editing to meet the standards of scholarly communication.</w:t>
            </w:r>
          </w:p>
          <w:p w:rsidR="00C807FF" w:rsidRPr="00270C01" w:rsidRDefault="00C807FF" w:rsidP="00270C01">
            <w:pPr>
              <w:rPr>
                <w:sz w:val="20"/>
                <w:szCs w:val="20"/>
              </w:rPr>
            </w:pPr>
            <w:r w:rsidRPr="00270C01">
              <w:rPr>
                <w:sz w:val="20"/>
                <w:szCs w:val="20"/>
              </w:rPr>
              <w:t>Examples include:</w:t>
            </w:r>
          </w:p>
          <w:p w:rsidR="00C807FF" w:rsidRPr="00270C01" w:rsidRDefault="00C807FF" w:rsidP="00270C01">
            <w:pPr>
              <w:numPr>
                <w:ilvl w:val="0"/>
                <w:numId w:val="21"/>
              </w:numPr>
              <w:rPr>
                <w:sz w:val="20"/>
                <w:szCs w:val="20"/>
              </w:rPr>
            </w:pPr>
            <w:r w:rsidRPr="00270C01">
              <w:rPr>
                <w:sz w:val="20"/>
                <w:szCs w:val="20"/>
              </w:rPr>
              <w:t>Spelling inconsistencies (e.g., </w:t>
            </w:r>
            <w:r w:rsidRPr="00270C01">
              <w:rPr>
                <w:rFonts w:eastAsia="MS Mincho"/>
                <w:sz w:val="20"/>
                <w:szCs w:val="20"/>
              </w:rPr>
              <w:t>gynaeacological</w:t>
            </w:r>
            <w:r w:rsidRPr="00270C01">
              <w:rPr>
                <w:sz w:val="20"/>
                <w:szCs w:val="20"/>
              </w:rPr>
              <w:t>, </w:t>
            </w:r>
            <w:r w:rsidRPr="00270C01">
              <w:rPr>
                <w:rFonts w:eastAsia="MS Mincho"/>
                <w:sz w:val="20"/>
                <w:szCs w:val="20"/>
              </w:rPr>
              <w:t>comparism</w:t>
            </w:r>
            <w:r w:rsidRPr="00270C01">
              <w:rPr>
                <w:sz w:val="20"/>
                <w:szCs w:val="20"/>
              </w:rPr>
              <w:t>, </w:t>
            </w:r>
            <w:r w:rsidRPr="00270C01">
              <w:rPr>
                <w:rFonts w:eastAsia="MS Mincho"/>
                <w:sz w:val="20"/>
                <w:szCs w:val="20"/>
              </w:rPr>
              <w:t>Dysmennorrhea</w:t>
            </w:r>
            <w:r w:rsidRPr="00270C01">
              <w:rPr>
                <w:sz w:val="20"/>
                <w:szCs w:val="20"/>
              </w:rPr>
              <w:t>).</w:t>
            </w:r>
          </w:p>
          <w:p w:rsidR="00C807FF" w:rsidRPr="00270C01" w:rsidRDefault="00C807FF" w:rsidP="00270C01">
            <w:pPr>
              <w:numPr>
                <w:ilvl w:val="0"/>
                <w:numId w:val="21"/>
              </w:numPr>
              <w:rPr>
                <w:sz w:val="20"/>
                <w:szCs w:val="20"/>
              </w:rPr>
            </w:pPr>
            <w:r w:rsidRPr="00270C01">
              <w:rPr>
                <w:sz w:val="20"/>
                <w:szCs w:val="20"/>
              </w:rPr>
              <w:t>Inconsistent capitalization and punctuation.</w:t>
            </w:r>
          </w:p>
          <w:p w:rsidR="007B57F6" w:rsidRPr="00270C01" w:rsidRDefault="00C807FF" w:rsidP="00270C01">
            <w:pPr>
              <w:numPr>
                <w:ilvl w:val="0"/>
                <w:numId w:val="21"/>
              </w:numPr>
              <w:rPr>
                <w:sz w:val="20"/>
                <w:szCs w:val="20"/>
              </w:rPr>
            </w:pPr>
            <w:r w:rsidRPr="00270C01">
              <w:rPr>
                <w:sz w:val="20"/>
                <w:szCs w:val="20"/>
              </w:rPr>
              <w:t>Minor sentence structure problems in the introduction and discussion.</w:t>
            </w:r>
          </w:p>
        </w:tc>
        <w:tc>
          <w:tcPr>
            <w:tcW w:w="1523" w:type="pct"/>
          </w:tcPr>
          <w:p w:rsidR="007B57F6" w:rsidRPr="00900E9B" w:rsidRDefault="00993E1D">
            <w:pPr>
              <w:rPr>
                <w:sz w:val="20"/>
                <w:szCs w:val="20"/>
                <w:lang w:val="en-GB"/>
              </w:rPr>
            </w:pPr>
            <w:r>
              <w:rPr>
                <w:sz w:val="20"/>
                <w:szCs w:val="20"/>
                <w:lang w:val="en-GB"/>
              </w:rPr>
              <w:t>The grammatical errors, inconsistencies in terminology and typographical mistakes have been checked and corrected</w:t>
            </w:r>
          </w:p>
        </w:tc>
      </w:tr>
      <w:tr w:rsidR="007B57F6" w:rsidRPr="00900E9B">
        <w:trPr>
          <w:trHeight w:val="1178"/>
        </w:trPr>
        <w:tc>
          <w:tcPr>
            <w:tcW w:w="1265" w:type="pct"/>
            <w:noWrap/>
          </w:tcPr>
          <w:p w:rsidR="007B57F6" w:rsidRPr="00900E9B" w:rsidRDefault="007B57F6">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rsidR="007B57F6" w:rsidRPr="00900E9B" w:rsidRDefault="007B57F6">
            <w:pPr>
              <w:pStyle w:val="Heading2"/>
              <w:jc w:val="left"/>
              <w:rPr>
                <w:rFonts w:ascii="Times New Roman" w:hAnsi="Times New Roman"/>
                <w:b w:val="0"/>
                <w:lang w:val="en-GB"/>
              </w:rPr>
            </w:pPr>
          </w:p>
        </w:tc>
        <w:tc>
          <w:tcPr>
            <w:tcW w:w="2212" w:type="pct"/>
          </w:tcPr>
          <w:p w:rsidR="00C807FF" w:rsidRPr="00270C01" w:rsidRDefault="00C807FF" w:rsidP="00270C01">
            <w:pPr>
              <w:numPr>
                <w:ilvl w:val="0"/>
                <w:numId w:val="22"/>
              </w:numPr>
              <w:rPr>
                <w:sz w:val="20"/>
                <w:szCs w:val="20"/>
              </w:rPr>
            </w:pPr>
            <w:r w:rsidRPr="00270C01">
              <w:rPr>
                <w:sz w:val="20"/>
                <w:szCs w:val="20"/>
              </w:rPr>
              <w:t>The table formatting should be improved to enhance readability.</w:t>
            </w:r>
          </w:p>
          <w:p w:rsidR="00C807FF" w:rsidRPr="00270C01" w:rsidRDefault="00C807FF" w:rsidP="00270C01">
            <w:pPr>
              <w:numPr>
                <w:ilvl w:val="0"/>
                <w:numId w:val="22"/>
              </w:numPr>
              <w:rPr>
                <w:sz w:val="20"/>
                <w:szCs w:val="20"/>
              </w:rPr>
            </w:pPr>
            <w:r w:rsidRPr="00270C01">
              <w:rPr>
                <w:sz w:val="20"/>
                <w:szCs w:val="20"/>
              </w:rPr>
              <w:t>Units of measurement should be presented consistently throughout the manuscript.</w:t>
            </w:r>
          </w:p>
          <w:p w:rsidR="00C807FF" w:rsidRPr="00270C01" w:rsidRDefault="00C807FF" w:rsidP="00270C01">
            <w:pPr>
              <w:numPr>
                <w:ilvl w:val="0"/>
                <w:numId w:val="22"/>
              </w:numPr>
              <w:rPr>
                <w:sz w:val="20"/>
                <w:szCs w:val="20"/>
              </w:rPr>
            </w:pPr>
            <w:r w:rsidRPr="00270C01">
              <w:rPr>
                <w:sz w:val="20"/>
                <w:szCs w:val="20"/>
              </w:rPr>
              <w:t>The discussion could benefit from a clearer link between inflammatory mechanisms and observed leukocyte changes.</w:t>
            </w:r>
          </w:p>
          <w:p w:rsidR="00C807FF" w:rsidRPr="00270C01" w:rsidRDefault="00C807FF" w:rsidP="00270C01">
            <w:pPr>
              <w:numPr>
                <w:ilvl w:val="0"/>
                <w:numId w:val="22"/>
              </w:numPr>
              <w:rPr>
                <w:sz w:val="20"/>
                <w:szCs w:val="20"/>
              </w:rPr>
            </w:pPr>
            <w:r w:rsidRPr="00270C01">
              <w:rPr>
                <w:sz w:val="20"/>
                <w:szCs w:val="20"/>
              </w:rPr>
              <w:t>The conclusion should include practical implications and future research directions.</w:t>
            </w:r>
          </w:p>
          <w:p w:rsidR="007B57F6" w:rsidRPr="00270C01" w:rsidRDefault="00C807FF" w:rsidP="00270C01">
            <w:pPr>
              <w:numPr>
                <w:ilvl w:val="0"/>
                <w:numId w:val="22"/>
              </w:numPr>
              <w:rPr>
                <w:sz w:val="20"/>
                <w:szCs w:val="20"/>
              </w:rPr>
            </w:pPr>
            <w:r w:rsidRPr="00270C01">
              <w:rPr>
                <w:sz w:val="20"/>
                <w:szCs w:val="20"/>
              </w:rPr>
              <w:t>Minor typographical errors should be corrected throughout the manuscript.</w:t>
            </w:r>
          </w:p>
        </w:tc>
        <w:tc>
          <w:tcPr>
            <w:tcW w:w="1523" w:type="pct"/>
          </w:tcPr>
          <w:p w:rsidR="007B57F6" w:rsidRPr="00900E9B" w:rsidRDefault="00993E1D">
            <w:pPr>
              <w:rPr>
                <w:sz w:val="20"/>
                <w:szCs w:val="20"/>
                <w:lang w:val="en-GB"/>
              </w:rPr>
            </w:pPr>
            <w:r>
              <w:rPr>
                <w:sz w:val="20"/>
                <w:szCs w:val="20"/>
                <w:lang w:val="en-GB"/>
              </w:rPr>
              <w:t>Noted and corrected</w:t>
            </w:r>
          </w:p>
        </w:tc>
      </w:tr>
    </w:tbl>
    <w:p w:rsidR="007B57F6" w:rsidRPr="00900E9B" w:rsidRDefault="007B57F6" w:rsidP="007B57F6">
      <w:pPr>
        <w:pStyle w:val="BodyText"/>
        <w:rPr>
          <w:rFonts w:ascii="Times New Roman" w:hAnsi="Times New Roman"/>
          <w:b/>
          <w:bCs/>
          <w:sz w:val="20"/>
          <w:szCs w:val="20"/>
          <w:u w:val="single"/>
          <w:lang w:val="en-GB"/>
        </w:rPr>
      </w:pPr>
    </w:p>
    <w:p w:rsidR="007B57F6" w:rsidRPr="00900E9B" w:rsidRDefault="007B57F6" w:rsidP="007B57F6">
      <w:pPr>
        <w:pStyle w:val="BodyText"/>
        <w:rPr>
          <w:rFonts w:ascii="Times New Roman" w:hAnsi="Times New Roman"/>
          <w:b/>
          <w:bCs/>
          <w:sz w:val="20"/>
          <w:szCs w:val="20"/>
          <w:u w:val="single"/>
          <w:lang w:val="en-GB"/>
        </w:rPr>
      </w:pPr>
    </w:p>
    <w:p w:rsidR="007B57F6" w:rsidRPr="00900E9B" w:rsidRDefault="007B57F6" w:rsidP="007B57F6">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tblPr>
      <w:tblGrid>
        <w:gridCol w:w="6831"/>
        <w:gridCol w:w="7166"/>
        <w:gridCol w:w="7153"/>
      </w:tblGrid>
      <w:tr w:rsidR="0082535E" w:rsidRPr="0082535E" w:rsidTr="0082535E">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82535E" w:rsidRPr="0082535E" w:rsidRDefault="0082535E" w:rsidP="0082535E">
            <w:pPr>
              <w:spacing w:line="276" w:lineRule="auto"/>
              <w:rPr>
                <w:rFonts w:ascii="Arial" w:eastAsia="Arial Unicode MS" w:hAnsi="Arial" w:cs="Arial"/>
                <w:b/>
                <w:sz w:val="20"/>
                <w:szCs w:val="20"/>
                <w:u w:val="single"/>
                <w:lang w:val="en-GB"/>
              </w:rPr>
            </w:pPr>
            <w:bookmarkStart w:id="2" w:name="_Hlk156057883"/>
            <w:bookmarkStart w:id="3" w:name="_Hlk156057704"/>
            <w:r w:rsidRPr="0082535E">
              <w:rPr>
                <w:rFonts w:ascii="Arial" w:eastAsia="Arial Unicode MS" w:hAnsi="Arial" w:cs="Arial"/>
                <w:b/>
                <w:sz w:val="20"/>
                <w:szCs w:val="20"/>
                <w:highlight w:val="yellow"/>
                <w:u w:val="single"/>
                <w:lang w:val="en-GB"/>
              </w:rPr>
              <w:t>PART  2:</w:t>
            </w:r>
            <w:r w:rsidRPr="0082535E">
              <w:rPr>
                <w:rFonts w:ascii="Arial" w:eastAsia="Arial Unicode MS" w:hAnsi="Arial" w:cs="Arial"/>
                <w:b/>
                <w:sz w:val="20"/>
                <w:szCs w:val="20"/>
                <w:u w:val="single"/>
                <w:lang w:val="en-GB"/>
              </w:rPr>
              <w:t xml:space="preserve"> </w:t>
            </w:r>
          </w:p>
          <w:p w:rsidR="0082535E" w:rsidRPr="0082535E" w:rsidRDefault="0082535E" w:rsidP="0082535E">
            <w:pPr>
              <w:spacing w:line="276" w:lineRule="auto"/>
              <w:rPr>
                <w:rFonts w:ascii="Arial" w:eastAsia="Arial Unicode MS" w:hAnsi="Arial" w:cs="Arial"/>
                <w:b/>
                <w:sz w:val="20"/>
                <w:szCs w:val="20"/>
                <w:u w:val="single"/>
                <w:lang w:val="en-GB"/>
              </w:rPr>
            </w:pPr>
          </w:p>
        </w:tc>
      </w:tr>
      <w:tr w:rsidR="0082535E" w:rsidRPr="0082535E" w:rsidTr="0082535E">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82535E" w:rsidRPr="0082535E" w:rsidRDefault="0082535E" w:rsidP="0082535E">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82535E" w:rsidRPr="0082535E" w:rsidRDefault="0082535E" w:rsidP="0082535E">
            <w:pPr>
              <w:keepNext/>
              <w:spacing w:line="276" w:lineRule="auto"/>
              <w:outlineLvl w:val="1"/>
              <w:rPr>
                <w:rFonts w:ascii="Arial" w:eastAsia="MS Mincho" w:hAnsi="Arial" w:cs="Arial"/>
                <w:b/>
                <w:bCs/>
                <w:sz w:val="20"/>
                <w:szCs w:val="20"/>
                <w:lang w:val="en-GB"/>
              </w:rPr>
            </w:pPr>
            <w:r w:rsidRPr="0082535E">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82535E" w:rsidRPr="0082535E" w:rsidRDefault="0082535E" w:rsidP="0082535E">
            <w:pPr>
              <w:spacing w:after="160" w:line="252" w:lineRule="auto"/>
              <w:rPr>
                <w:rFonts w:ascii="Arial" w:eastAsia="Calibri" w:hAnsi="Arial" w:cs="Arial"/>
                <w:kern w:val="2"/>
                <w:sz w:val="20"/>
                <w:szCs w:val="20"/>
                <w:lang w:val="en-IN"/>
              </w:rPr>
            </w:pPr>
            <w:r w:rsidRPr="0082535E">
              <w:rPr>
                <w:rFonts w:ascii="Arial" w:eastAsia="Calibri" w:hAnsi="Arial" w:cs="Arial"/>
                <w:b/>
                <w:kern w:val="2"/>
                <w:sz w:val="20"/>
                <w:szCs w:val="20"/>
                <w:lang w:val="en-IN"/>
              </w:rPr>
              <w:t>Author’s Feedback</w:t>
            </w:r>
            <w:r w:rsidRPr="0082535E">
              <w:rPr>
                <w:rFonts w:ascii="Arial" w:eastAsia="Calibri" w:hAnsi="Arial" w:cs="Arial"/>
                <w:kern w:val="2"/>
                <w:sz w:val="20"/>
                <w:szCs w:val="20"/>
                <w:lang w:val="en-IN"/>
              </w:rPr>
              <w:t xml:space="preserve"> (It is mandatory that authors should write his/her feedback here)</w:t>
            </w:r>
          </w:p>
          <w:p w:rsidR="0082535E" w:rsidRPr="0082535E" w:rsidRDefault="0082535E" w:rsidP="0082535E">
            <w:pPr>
              <w:keepNext/>
              <w:spacing w:line="276" w:lineRule="auto"/>
              <w:outlineLvl w:val="1"/>
              <w:rPr>
                <w:rFonts w:ascii="Arial" w:eastAsia="MS Mincho" w:hAnsi="Arial" w:cs="Arial"/>
                <w:bCs/>
                <w:sz w:val="20"/>
                <w:szCs w:val="20"/>
                <w:lang w:val="en-GB"/>
              </w:rPr>
            </w:pPr>
          </w:p>
        </w:tc>
      </w:tr>
      <w:tr w:rsidR="0082535E" w:rsidRPr="0082535E" w:rsidTr="0082535E">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82535E" w:rsidRPr="0082535E" w:rsidRDefault="0082535E" w:rsidP="0082535E">
            <w:pPr>
              <w:spacing w:line="276" w:lineRule="auto"/>
              <w:rPr>
                <w:rFonts w:ascii="Arial" w:eastAsia="Arial Unicode MS" w:hAnsi="Arial" w:cs="Arial"/>
                <w:b/>
                <w:sz w:val="20"/>
                <w:szCs w:val="20"/>
                <w:lang w:val="en-GB"/>
              </w:rPr>
            </w:pPr>
            <w:r w:rsidRPr="0082535E">
              <w:rPr>
                <w:rFonts w:ascii="Arial" w:eastAsia="Arial Unicode MS" w:hAnsi="Arial" w:cs="Arial"/>
                <w:b/>
                <w:sz w:val="20"/>
                <w:szCs w:val="20"/>
                <w:lang w:val="en-GB"/>
              </w:rPr>
              <w:t xml:space="preserve">Are there ethical issues in this manuscript? </w:t>
            </w:r>
          </w:p>
          <w:p w:rsidR="0082535E" w:rsidRPr="0082535E" w:rsidRDefault="0082535E" w:rsidP="0082535E">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82535E" w:rsidRPr="0082535E" w:rsidRDefault="0082535E" w:rsidP="0082535E">
            <w:pPr>
              <w:spacing w:line="276" w:lineRule="auto"/>
              <w:rPr>
                <w:rFonts w:ascii="Arial" w:eastAsia="Arial Unicode MS" w:hAnsi="Arial" w:cs="Arial"/>
                <w:i/>
                <w:iCs/>
                <w:sz w:val="20"/>
                <w:szCs w:val="20"/>
                <w:u w:val="single"/>
                <w:lang w:val="en-GB"/>
              </w:rPr>
            </w:pPr>
            <w:r w:rsidRPr="0082535E">
              <w:rPr>
                <w:rFonts w:ascii="Arial" w:eastAsia="Arial Unicode MS" w:hAnsi="Arial" w:cs="Arial"/>
                <w:i/>
                <w:iCs/>
                <w:sz w:val="20"/>
                <w:szCs w:val="20"/>
                <w:u w:val="single"/>
                <w:lang w:val="en-GB"/>
              </w:rPr>
              <w:t>(If yes, Kindly please write down the ethical issues here in details)</w:t>
            </w:r>
          </w:p>
          <w:p w:rsidR="0082535E" w:rsidRPr="0082535E" w:rsidRDefault="0082535E" w:rsidP="0082535E">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82535E" w:rsidRPr="0082535E" w:rsidRDefault="0082535E" w:rsidP="0082535E">
            <w:pPr>
              <w:spacing w:line="276" w:lineRule="auto"/>
              <w:rPr>
                <w:rFonts w:ascii="Arial" w:eastAsia="Arial Unicode MS" w:hAnsi="Arial" w:cs="Arial"/>
                <w:sz w:val="20"/>
                <w:szCs w:val="20"/>
                <w:lang w:val="en-GB"/>
              </w:rPr>
            </w:pPr>
          </w:p>
          <w:p w:rsidR="0082535E" w:rsidRPr="0082535E" w:rsidRDefault="00993E1D" w:rsidP="0082535E">
            <w:pPr>
              <w:spacing w:line="276" w:lineRule="auto"/>
              <w:rPr>
                <w:rFonts w:ascii="Arial" w:eastAsia="Arial Unicode MS" w:hAnsi="Arial" w:cs="Arial"/>
                <w:sz w:val="20"/>
                <w:szCs w:val="20"/>
                <w:lang w:val="en-GB"/>
              </w:rPr>
            </w:pPr>
            <w:r>
              <w:rPr>
                <w:rFonts w:ascii="Arial" w:eastAsia="Arial Unicode MS" w:hAnsi="Arial" w:cs="Arial"/>
                <w:sz w:val="20"/>
                <w:szCs w:val="20"/>
                <w:lang w:val="en-GB"/>
              </w:rPr>
              <w:t>Ethical approval was sought and obtained from the ethics committee of the Institution</w:t>
            </w:r>
          </w:p>
          <w:p w:rsidR="0082535E" w:rsidRPr="0082535E" w:rsidRDefault="0082535E" w:rsidP="0082535E">
            <w:pPr>
              <w:spacing w:line="276" w:lineRule="auto"/>
              <w:rPr>
                <w:rFonts w:ascii="Arial" w:eastAsia="Arial Unicode MS" w:hAnsi="Arial" w:cs="Arial"/>
                <w:sz w:val="20"/>
                <w:szCs w:val="20"/>
                <w:lang w:val="en-GB"/>
              </w:rPr>
            </w:pPr>
          </w:p>
        </w:tc>
      </w:tr>
      <w:bookmarkEnd w:id="2"/>
    </w:tbl>
    <w:p w:rsidR="0082535E" w:rsidRPr="0082535E" w:rsidRDefault="0082535E" w:rsidP="0082535E"/>
    <w:p w:rsidR="0082535E" w:rsidRPr="0082535E" w:rsidRDefault="0082535E" w:rsidP="0082535E"/>
    <w:p w:rsidR="0082535E" w:rsidRPr="0082535E" w:rsidRDefault="0082535E" w:rsidP="0082535E">
      <w:pPr>
        <w:rPr>
          <w:bCs/>
          <w:u w:val="single"/>
          <w:lang w:val="en-GB"/>
        </w:rPr>
      </w:pPr>
    </w:p>
    <w:bookmarkEnd w:id="3"/>
    <w:p w:rsidR="0082535E" w:rsidRPr="0082535E" w:rsidRDefault="0082535E" w:rsidP="0082535E"/>
    <w:bookmarkEnd w:id="0"/>
    <w:bookmarkEnd w:id="1"/>
    <w:p w:rsidR="007B57F6" w:rsidRPr="00900E9B" w:rsidRDefault="007B57F6" w:rsidP="007B57F6">
      <w:pPr>
        <w:pStyle w:val="BodyText"/>
        <w:rPr>
          <w:rFonts w:ascii="Times New Roman" w:hAnsi="Times New Roman"/>
          <w:b/>
          <w:bCs/>
          <w:sz w:val="20"/>
          <w:szCs w:val="20"/>
          <w:u w:val="single"/>
          <w:lang w:val="en-GB"/>
        </w:rPr>
      </w:pPr>
    </w:p>
    <w:sectPr w:rsidR="007B57F6" w:rsidRPr="00900E9B" w:rsidSect="00811299">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1255" w:rsidRPr="0000007A" w:rsidRDefault="002E1255" w:rsidP="0099583E">
      <w:r>
        <w:separator/>
      </w:r>
    </w:p>
  </w:endnote>
  <w:endnote w:type="continuationSeparator" w:id="1">
    <w:p w:rsidR="002E1255" w:rsidRPr="0000007A" w:rsidRDefault="002E1255" w:rsidP="009958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E337E8" w:rsidRPr="00E337E8">
      <w:rPr>
        <w:sz w:val="16"/>
      </w:rPr>
      <w:t xml:space="preserve">Version: </w:t>
    </w:r>
    <w:r w:rsidR="0073402F">
      <w:rPr>
        <w:sz w:val="16"/>
      </w:rPr>
      <w:t>3</w:t>
    </w:r>
    <w:r w:rsidR="00E337E8" w:rsidRPr="00E337E8">
      <w:rPr>
        <w:sz w:val="16"/>
      </w:rPr>
      <w:t xml:space="preserve"> (0</w:t>
    </w:r>
    <w:r w:rsidR="0073402F">
      <w:rPr>
        <w:sz w:val="16"/>
      </w:rPr>
      <w:t>7</w:t>
    </w:r>
    <w:r w:rsidR="00E337E8" w:rsidRPr="00E337E8">
      <w:rPr>
        <w:sz w:val="16"/>
      </w:rPr>
      <w:t>-07-2024)</w:t>
    </w:r>
    <w:r w:rsidR="00E337E8" w:rsidRPr="00E337E8">
      <w:rPr>
        <w:sz w:val="16"/>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1255" w:rsidRPr="0000007A" w:rsidRDefault="002E1255" w:rsidP="0099583E">
      <w:r>
        <w:separator/>
      </w:r>
    </w:p>
  </w:footnote>
  <w:footnote w:type="continuationSeparator" w:id="1">
    <w:p w:rsidR="002E1255" w:rsidRPr="0000007A" w:rsidRDefault="002E1255" w:rsidP="009958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73402F">
      <w:rPr>
        <w:rFonts w:ascii="Arial" w:hAnsi="Arial" w:cs="Arial"/>
        <w:b/>
        <w:bCs/>
        <w:color w:val="003399"/>
        <w:u w:val="single"/>
        <w:lang w:val="en-GB"/>
      </w:rPr>
      <w:t>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F0412"/>
    <w:multiLevelType w:val="hybridMultilevel"/>
    <w:tmpl w:val="AE1E4F6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B4418CA"/>
    <w:multiLevelType w:val="multilevel"/>
    <w:tmpl w:val="50343B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nsid w:val="362F75C0"/>
    <w:multiLevelType w:val="hybridMultilevel"/>
    <w:tmpl w:val="0E88E7A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BEF75F0"/>
    <w:multiLevelType w:val="multilevel"/>
    <w:tmpl w:val="8404E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37C27C5"/>
    <w:multiLevelType w:val="hybridMultilevel"/>
    <w:tmpl w:val="E77AE178"/>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nsid w:val="449C4B05"/>
    <w:multiLevelType w:val="multilevel"/>
    <w:tmpl w:val="87E269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1AA1A78"/>
    <w:multiLevelType w:val="multilevel"/>
    <w:tmpl w:val="6316B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4B03600"/>
    <w:multiLevelType w:val="multilevel"/>
    <w:tmpl w:val="C1BE52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nsid w:val="692D3CB1"/>
    <w:multiLevelType w:val="hybridMultilevel"/>
    <w:tmpl w:val="10BA24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7C1919DE"/>
    <w:multiLevelType w:val="hybridMultilevel"/>
    <w:tmpl w:val="36CC86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10"/>
  </w:num>
  <w:num w:numId="3">
    <w:abstractNumId w:val="9"/>
  </w:num>
  <w:num w:numId="4">
    <w:abstractNumId w:val="12"/>
  </w:num>
  <w:num w:numId="5">
    <w:abstractNumId w:val="8"/>
  </w:num>
  <w:num w:numId="6">
    <w:abstractNumId w:val="1"/>
  </w:num>
  <w:num w:numId="7">
    <w:abstractNumId w:val="4"/>
  </w:num>
  <w:num w:numId="8">
    <w:abstractNumId w:val="19"/>
  </w:num>
  <w:num w:numId="9">
    <w:abstractNumId w:val="18"/>
  </w:num>
  <w:num w:numId="10">
    <w:abstractNumId w:val="3"/>
  </w:num>
  <w:num w:numId="11">
    <w:abstractNumId w:val="2"/>
  </w:num>
  <w:num w:numId="12">
    <w:abstractNumId w:val="6"/>
  </w:num>
  <w:num w:numId="13">
    <w:abstractNumId w:val="17"/>
  </w:num>
  <w:num w:numId="14">
    <w:abstractNumId w:val="15"/>
  </w:num>
  <w:num w:numId="15">
    <w:abstractNumId w:val="13"/>
  </w:num>
  <w:num w:numId="16">
    <w:abstractNumId w:val="16"/>
  </w:num>
  <w:num w:numId="17">
    <w:abstractNumId w:val="7"/>
  </w:num>
  <w:num w:numId="18">
    <w:abstractNumId w:val="21"/>
  </w:num>
  <w:num w:numId="19">
    <w:abstractNumId w:val="14"/>
  </w:num>
  <w:num w:numId="20">
    <w:abstractNumId w:val="11"/>
  </w:num>
  <w:num w:numId="21">
    <w:abstractNumId w:val="20"/>
  </w:num>
  <w:num w:numId="2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3"/>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131078" w:nlCheck="1" w:checkStyle="1"/>
  <w:defaultTabStop w:val="720"/>
  <w:hyphenationZone w:val="425"/>
  <w:drawingGridHorizontalSpacing w:val="120"/>
  <w:displayHorizontalDrawingGridEvery w:val="2"/>
  <w:characterSpacingControl w:val="doNotCompress"/>
  <w:hdrShapeDefaults>
    <o:shapedefaults v:ext="edit" spidmax="3074"/>
  </w:hdrShapeDefaults>
  <w:footnotePr>
    <w:footnote w:id="0"/>
    <w:footnote w:id="1"/>
  </w:footnotePr>
  <w:endnotePr>
    <w:endnote w:id="0"/>
    <w:endnote w:id="1"/>
  </w:endnotePr>
  <w:compat/>
  <w:rsids>
    <w:rsidRoot w:val="0000007A"/>
    <w:rsid w:val="0000007A"/>
    <w:rsid w:val="00006187"/>
    <w:rsid w:val="00010403"/>
    <w:rsid w:val="00012C8B"/>
    <w:rsid w:val="00021981"/>
    <w:rsid w:val="000234E1"/>
    <w:rsid w:val="0002598E"/>
    <w:rsid w:val="00037D52"/>
    <w:rsid w:val="000450FC"/>
    <w:rsid w:val="00053F59"/>
    <w:rsid w:val="00056CB0"/>
    <w:rsid w:val="000577C2"/>
    <w:rsid w:val="000606FF"/>
    <w:rsid w:val="0006257C"/>
    <w:rsid w:val="00084D7C"/>
    <w:rsid w:val="00091112"/>
    <w:rsid w:val="000936AC"/>
    <w:rsid w:val="00095A59"/>
    <w:rsid w:val="000A2134"/>
    <w:rsid w:val="000A43EF"/>
    <w:rsid w:val="000A6F41"/>
    <w:rsid w:val="000B4EE5"/>
    <w:rsid w:val="000B74A1"/>
    <w:rsid w:val="000B757E"/>
    <w:rsid w:val="000C0837"/>
    <w:rsid w:val="000C3B7E"/>
    <w:rsid w:val="00100577"/>
    <w:rsid w:val="00101322"/>
    <w:rsid w:val="00136984"/>
    <w:rsid w:val="00144521"/>
    <w:rsid w:val="00150304"/>
    <w:rsid w:val="0015296D"/>
    <w:rsid w:val="00154FB2"/>
    <w:rsid w:val="00163622"/>
    <w:rsid w:val="001645A2"/>
    <w:rsid w:val="00164F4E"/>
    <w:rsid w:val="00165685"/>
    <w:rsid w:val="0017480A"/>
    <w:rsid w:val="001766DF"/>
    <w:rsid w:val="00184644"/>
    <w:rsid w:val="0018753A"/>
    <w:rsid w:val="0019527A"/>
    <w:rsid w:val="00197E68"/>
    <w:rsid w:val="001A137B"/>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0C01"/>
    <w:rsid w:val="00275984"/>
    <w:rsid w:val="00280EC9"/>
    <w:rsid w:val="00291D08"/>
    <w:rsid w:val="00293482"/>
    <w:rsid w:val="002B61EB"/>
    <w:rsid w:val="002D7EA9"/>
    <w:rsid w:val="002E1211"/>
    <w:rsid w:val="002E1255"/>
    <w:rsid w:val="002E2339"/>
    <w:rsid w:val="002E31EC"/>
    <w:rsid w:val="002E6D86"/>
    <w:rsid w:val="002F3E31"/>
    <w:rsid w:val="002F6935"/>
    <w:rsid w:val="00312559"/>
    <w:rsid w:val="003204B8"/>
    <w:rsid w:val="0033692F"/>
    <w:rsid w:val="00346223"/>
    <w:rsid w:val="003A04E7"/>
    <w:rsid w:val="003A4991"/>
    <w:rsid w:val="003A6E1A"/>
    <w:rsid w:val="003B2172"/>
    <w:rsid w:val="003C0066"/>
    <w:rsid w:val="003D7FD8"/>
    <w:rsid w:val="003E746A"/>
    <w:rsid w:val="0042465A"/>
    <w:rsid w:val="004356CC"/>
    <w:rsid w:val="00435B36"/>
    <w:rsid w:val="00442B24"/>
    <w:rsid w:val="0044444D"/>
    <w:rsid w:val="0044519B"/>
    <w:rsid w:val="00445B35"/>
    <w:rsid w:val="00446659"/>
    <w:rsid w:val="00457AB1"/>
    <w:rsid w:val="00457BC0"/>
    <w:rsid w:val="00462996"/>
    <w:rsid w:val="00464CF7"/>
    <w:rsid w:val="004674B4"/>
    <w:rsid w:val="004B4CAD"/>
    <w:rsid w:val="004B4FDC"/>
    <w:rsid w:val="004C3DF1"/>
    <w:rsid w:val="004D2E36"/>
    <w:rsid w:val="004D5DDF"/>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D230D"/>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C7475"/>
    <w:rsid w:val="006E7D6E"/>
    <w:rsid w:val="006F6F2F"/>
    <w:rsid w:val="00701186"/>
    <w:rsid w:val="00707BE1"/>
    <w:rsid w:val="007238EB"/>
    <w:rsid w:val="0072789A"/>
    <w:rsid w:val="007317C3"/>
    <w:rsid w:val="0073402F"/>
    <w:rsid w:val="00734756"/>
    <w:rsid w:val="0073538B"/>
    <w:rsid w:val="00741BD0"/>
    <w:rsid w:val="007426E6"/>
    <w:rsid w:val="00746370"/>
    <w:rsid w:val="0075655C"/>
    <w:rsid w:val="00766889"/>
    <w:rsid w:val="00766A0D"/>
    <w:rsid w:val="00767F8C"/>
    <w:rsid w:val="00780B67"/>
    <w:rsid w:val="007965BE"/>
    <w:rsid w:val="007B1099"/>
    <w:rsid w:val="007B57F6"/>
    <w:rsid w:val="007B6E18"/>
    <w:rsid w:val="007D0246"/>
    <w:rsid w:val="007F5873"/>
    <w:rsid w:val="00806382"/>
    <w:rsid w:val="00811299"/>
    <w:rsid w:val="00815F94"/>
    <w:rsid w:val="00816006"/>
    <w:rsid w:val="0082130C"/>
    <w:rsid w:val="008224E2"/>
    <w:rsid w:val="0082535E"/>
    <w:rsid w:val="00825DC9"/>
    <w:rsid w:val="0082676D"/>
    <w:rsid w:val="00831055"/>
    <w:rsid w:val="008423BB"/>
    <w:rsid w:val="00846F1F"/>
    <w:rsid w:val="0087201B"/>
    <w:rsid w:val="00877F10"/>
    <w:rsid w:val="00882091"/>
    <w:rsid w:val="008913D5"/>
    <w:rsid w:val="00893E75"/>
    <w:rsid w:val="008B0197"/>
    <w:rsid w:val="008C2778"/>
    <w:rsid w:val="008C2F62"/>
    <w:rsid w:val="008D020E"/>
    <w:rsid w:val="008D1117"/>
    <w:rsid w:val="008D15A4"/>
    <w:rsid w:val="008F36E4"/>
    <w:rsid w:val="00933C8B"/>
    <w:rsid w:val="009403E5"/>
    <w:rsid w:val="009553EC"/>
    <w:rsid w:val="0097330E"/>
    <w:rsid w:val="00974330"/>
    <w:rsid w:val="0097498C"/>
    <w:rsid w:val="00982766"/>
    <w:rsid w:val="009852C4"/>
    <w:rsid w:val="00985F26"/>
    <w:rsid w:val="009873FA"/>
    <w:rsid w:val="00993E1D"/>
    <w:rsid w:val="0099583E"/>
    <w:rsid w:val="009A0242"/>
    <w:rsid w:val="009A59ED"/>
    <w:rsid w:val="009B1712"/>
    <w:rsid w:val="009B5AA8"/>
    <w:rsid w:val="009C256D"/>
    <w:rsid w:val="009C45A0"/>
    <w:rsid w:val="009C5642"/>
    <w:rsid w:val="009E13C3"/>
    <w:rsid w:val="009E6A30"/>
    <w:rsid w:val="009E79E5"/>
    <w:rsid w:val="009F07D4"/>
    <w:rsid w:val="009F29EB"/>
    <w:rsid w:val="00A001A0"/>
    <w:rsid w:val="00A01E19"/>
    <w:rsid w:val="00A12C83"/>
    <w:rsid w:val="00A2099F"/>
    <w:rsid w:val="00A31AAC"/>
    <w:rsid w:val="00A32905"/>
    <w:rsid w:val="00A36C95"/>
    <w:rsid w:val="00A37DE3"/>
    <w:rsid w:val="00A50705"/>
    <w:rsid w:val="00A519D1"/>
    <w:rsid w:val="00A6343B"/>
    <w:rsid w:val="00A65C50"/>
    <w:rsid w:val="00A66DD2"/>
    <w:rsid w:val="00AA41B3"/>
    <w:rsid w:val="00AA6670"/>
    <w:rsid w:val="00AB1ED6"/>
    <w:rsid w:val="00AB397D"/>
    <w:rsid w:val="00AB638A"/>
    <w:rsid w:val="00AB6E43"/>
    <w:rsid w:val="00AC1349"/>
    <w:rsid w:val="00AD6C51"/>
    <w:rsid w:val="00AF3016"/>
    <w:rsid w:val="00B03A45"/>
    <w:rsid w:val="00B044D8"/>
    <w:rsid w:val="00B2236C"/>
    <w:rsid w:val="00B22FE6"/>
    <w:rsid w:val="00B3033D"/>
    <w:rsid w:val="00B356AF"/>
    <w:rsid w:val="00B62087"/>
    <w:rsid w:val="00B62F41"/>
    <w:rsid w:val="00B72703"/>
    <w:rsid w:val="00B73785"/>
    <w:rsid w:val="00B760E1"/>
    <w:rsid w:val="00B807F8"/>
    <w:rsid w:val="00B858FF"/>
    <w:rsid w:val="00BA1AB3"/>
    <w:rsid w:val="00BA6421"/>
    <w:rsid w:val="00BB34E6"/>
    <w:rsid w:val="00BB4FEC"/>
    <w:rsid w:val="00BC3D17"/>
    <w:rsid w:val="00BC402F"/>
    <w:rsid w:val="00BD27BA"/>
    <w:rsid w:val="00BE13EF"/>
    <w:rsid w:val="00BE40A5"/>
    <w:rsid w:val="00BE6454"/>
    <w:rsid w:val="00BF39A4"/>
    <w:rsid w:val="00C02797"/>
    <w:rsid w:val="00C052CB"/>
    <w:rsid w:val="00C10283"/>
    <w:rsid w:val="00C110CC"/>
    <w:rsid w:val="00C22886"/>
    <w:rsid w:val="00C25C8F"/>
    <w:rsid w:val="00C263C6"/>
    <w:rsid w:val="00C635B6"/>
    <w:rsid w:val="00C70DFC"/>
    <w:rsid w:val="00C807FF"/>
    <w:rsid w:val="00C82466"/>
    <w:rsid w:val="00C84097"/>
    <w:rsid w:val="00C85BA4"/>
    <w:rsid w:val="00C86F74"/>
    <w:rsid w:val="00CB429B"/>
    <w:rsid w:val="00CC2753"/>
    <w:rsid w:val="00CD093E"/>
    <w:rsid w:val="00CD1556"/>
    <w:rsid w:val="00CD1FD7"/>
    <w:rsid w:val="00CE199A"/>
    <w:rsid w:val="00CE5AC7"/>
    <w:rsid w:val="00CF0BBB"/>
    <w:rsid w:val="00D1283A"/>
    <w:rsid w:val="00D17979"/>
    <w:rsid w:val="00D2075F"/>
    <w:rsid w:val="00D3257B"/>
    <w:rsid w:val="00D32B08"/>
    <w:rsid w:val="00D40416"/>
    <w:rsid w:val="00D45CF7"/>
    <w:rsid w:val="00D4782A"/>
    <w:rsid w:val="00D7603E"/>
    <w:rsid w:val="00D8579C"/>
    <w:rsid w:val="00D90124"/>
    <w:rsid w:val="00D9392F"/>
    <w:rsid w:val="00DA41F5"/>
    <w:rsid w:val="00DB5B54"/>
    <w:rsid w:val="00DB7E1B"/>
    <w:rsid w:val="00DC1D81"/>
    <w:rsid w:val="00E337E8"/>
    <w:rsid w:val="00E451EA"/>
    <w:rsid w:val="00E53E52"/>
    <w:rsid w:val="00E57F4B"/>
    <w:rsid w:val="00E63889"/>
    <w:rsid w:val="00E65EB7"/>
    <w:rsid w:val="00E71C8D"/>
    <w:rsid w:val="00E72360"/>
    <w:rsid w:val="00E75FCB"/>
    <w:rsid w:val="00E972A7"/>
    <w:rsid w:val="00EA2839"/>
    <w:rsid w:val="00EB3E91"/>
    <w:rsid w:val="00EC3A0F"/>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 w:val="00FF3D1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E75FCB"/>
    <w:rPr>
      <w:color w:val="605E5C"/>
      <w:shd w:val="clear" w:color="auto" w:fill="E1DFDD"/>
    </w:rPr>
  </w:style>
  <w:style w:type="character" w:styleId="Strong">
    <w:name w:val="Strong"/>
    <w:uiPriority w:val="22"/>
    <w:qFormat/>
    <w:rsid w:val="00C807FF"/>
    <w:rPr>
      <w:b/>
      <w:bCs/>
    </w:rPr>
  </w:style>
  <w:style w:type="character" w:styleId="Emphasis">
    <w:name w:val="Emphasis"/>
    <w:uiPriority w:val="20"/>
    <w:qFormat/>
    <w:rsid w:val="00C807FF"/>
    <w:rPr>
      <w:i/>
      <w:iCs/>
    </w:rPr>
  </w:style>
  <w:style w:type="character" w:customStyle="1" w:styleId="apple-converted-space">
    <w:name w:val="apple-converted-space"/>
    <w:basedOn w:val="DefaultParagraphFont"/>
    <w:rsid w:val="00C807FF"/>
  </w:style>
</w:styles>
</file>

<file path=word/webSettings.xml><?xml version="1.0" encoding="utf-8"?>
<w:webSettings xmlns:r="http://schemas.openxmlformats.org/officeDocument/2006/relationships" xmlns:w="http://schemas.openxmlformats.org/wordprocessingml/2006/main">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35230060">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35776018">
      <w:bodyDiv w:val="1"/>
      <w:marLeft w:val="0"/>
      <w:marRight w:val="0"/>
      <w:marTop w:val="0"/>
      <w:marBottom w:val="0"/>
      <w:divBdr>
        <w:top w:val="none" w:sz="0" w:space="0" w:color="auto"/>
        <w:left w:val="none" w:sz="0" w:space="0" w:color="auto"/>
        <w:bottom w:val="none" w:sz="0" w:space="0" w:color="auto"/>
        <w:right w:val="none" w:sz="0" w:space="0" w:color="auto"/>
      </w:divBdr>
    </w:div>
    <w:div w:id="74699681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77994481">
      <w:bodyDiv w:val="1"/>
      <w:marLeft w:val="0"/>
      <w:marRight w:val="0"/>
      <w:marTop w:val="0"/>
      <w:marBottom w:val="0"/>
      <w:divBdr>
        <w:top w:val="none" w:sz="0" w:space="0" w:color="auto"/>
        <w:left w:val="none" w:sz="0" w:space="0" w:color="auto"/>
        <w:bottom w:val="none" w:sz="0" w:space="0" w:color="auto"/>
        <w:right w:val="none" w:sz="0" w:space="0" w:color="auto"/>
      </w:divBdr>
    </w:div>
    <w:div w:id="1090397110">
      <w:bodyDiv w:val="1"/>
      <w:marLeft w:val="0"/>
      <w:marRight w:val="0"/>
      <w:marTop w:val="0"/>
      <w:marBottom w:val="0"/>
      <w:divBdr>
        <w:top w:val="none" w:sz="0" w:space="0" w:color="auto"/>
        <w:left w:val="none" w:sz="0" w:space="0" w:color="auto"/>
        <w:bottom w:val="none" w:sz="0" w:space="0" w:color="auto"/>
        <w:right w:val="none" w:sz="0" w:space="0" w:color="auto"/>
      </w:divBdr>
    </w:div>
    <w:div w:id="121759362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brr.com/index.php/IBR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D5E679-91F7-464E-B7AE-F7914537A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818</Words>
  <Characters>4667</Characters>
  <Application>Microsoft Office Word</Application>
  <DocSecurity>0</DocSecurity>
  <Lines>38</Lines>
  <Paragraphs>10</Paragraphs>
  <ScaleCrop>false</ScaleCrop>
  <Company/>
  <LinksUpToDate>false</LinksUpToDate>
  <CharactersWithSpaces>5475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HP</cp:lastModifiedBy>
  <cp:revision>2</cp:revision>
  <dcterms:created xsi:type="dcterms:W3CDTF">2026-03-16T10:30:00Z</dcterms:created>
  <dcterms:modified xsi:type="dcterms:W3CDTF">2026-03-16T10:30:00Z</dcterms:modified>
</cp:coreProperties>
</file>