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B63ED6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0A37501D" w14:textId="77777777" w:rsidR="00B63ED6" w:rsidRDefault="00B63ED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63ED6" w14:paraId="3ECBA96A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2EF67583" w14:textId="77777777" w:rsidR="00B63ED6" w:rsidRDefault="0000073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590CA" w14:textId="77777777" w:rsidR="00B63ED6" w:rsidRDefault="0000073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Research Journal of </w:t>
              </w:r>
              <w:proofErr w:type="spellStart"/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 and Obstetrics</w:t>
              </w:r>
            </w:hyperlink>
          </w:p>
        </w:tc>
      </w:tr>
      <w:tr w:rsidR="00B63ED6" w14:paraId="3F1CDA4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4DC6F03" w14:textId="77777777" w:rsidR="00B63ED6" w:rsidRDefault="0000073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46EAD" w14:textId="4629EE33" w:rsidR="00B63ED6" w:rsidRDefault="004D6E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4D6E87">
              <w:rPr>
                <w:rFonts w:ascii="Arial" w:hAnsi="Arial" w:cs="Arial"/>
                <w:b/>
                <w:bCs/>
                <w:sz w:val="20"/>
                <w:szCs w:val="20"/>
              </w:rPr>
              <w:t>Ms</w:t>
            </w:r>
            <w:proofErr w:type="spellEnd"/>
            <w:r w:rsidRPr="004D6E87">
              <w:rPr>
                <w:rFonts w:ascii="Arial" w:hAnsi="Arial" w:cs="Arial"/>
                <w:b/>
                <w:bCs/>
                <w:sz w:val="20"/>
                <w:szCs w:val="20"/>
              </w:rPr>
              <w:t>_ ARJGO _154218</w:t>
            </w:r>
            <w:bookmarkStart w:id="0" w:name="_GoBack"/>
            <w:bookmarkEnd w:id="0"/>
          </w:p>
        </w:tc>
      </w:tr>
      <w:tr w:rsidR="00B63ED6" w14:paraId="55A63286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06EED376" w14:textId="77777777" w:rsidR="00B63ED6" w:rsidRDefault="0000073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7F320" w14:textId="77777777" w:rsidR="00B63ED6" w:rsidRDefault="00000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Advances in the Management of Polycystic Ovary Syndrome (PCOS): A Comprehensive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</w:t>
            </w:r>
          </w:p>
        </w:tc>
      </w:tr>
      <w:tr w:rsidR="00B63ED6" w14:paraId="09F67D5D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3202A813" w14:textId="77777777" w:rsidR="00B63ED6" w:rsidRDefault="0000073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2887" w14:textId="77777777" w:rsidR="00B63ED6" w:rsidRDefault="000007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5DAB6C7B" w14:textId="77777777" w:rsidR="00B63ED6" w:rsidRDefault="00B63ED6">
      <w:pPr>
        <w:rPr>
          <w:sz w:val="20"/>
          <w:szCs w:val="20"/>
        </w:rPr>
      </w:pPr>
      <w:bookmarkStart w:id="1" w:name="_Hlk170903434"/>
      <w:bookmarkStart w:id="2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B63ED6" w14:paraId="5D84913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2EB378F" w14:textId="77777777" w:rsidR="00B63ED6" w:rsidRDefault="00B63ED6">
            <w:pPr>
              <w:rPr>
                <w:sz w:val="20"/>
                <w:szCs w:val="20"/>
                <w:lang w:val="en-GB"/>
              </w:rPr>
            </w:pPr>
          </w:p>
        </w:tc>
      </w:tr>
      <w:tr w:rsidR="00B63ED6" w14:paraId="783AB344" w14:textId="77777777">
        <w:tc>
          <w:tcPr>
            <w:tcW w:w="1265" w:type="pct"/>
            <w:noWrap/>
          </w:tcPr>
          <w:p w14:paraId="6A05A809" w14:textId="77777777" w:rsidR="00B63ED6" w:rsidRDefault="00B63ED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A39BBE3" w14:textId="77777777" w:rsidR="00B63ED6" w:rsidRDefault="00B63ED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B63ED6" w:rsidRDefault="0000073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C8F396" w14:textId="77777777" w:rsidR="00B63ED6" w:rsidRDefault="00B6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B63ED6" w14:paraId="702D0CC8" w14:textId="77777777">
        <w:trPr>
          <w:trHeight w:val="1264"/>
        </w:trPr>
        <w:tc>
          <w:tcPr>
            <w:tcW w:w="1265" w:type="pct"/>
            <w:noWrap/>
          </w:tcPr>
          <w:p w14:paraId="7C78407A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>
              <w:rPr>
                <w:b/>
                <w:bCs/>
                <w:sz w:val="20"/>
                <w:szCs w:val="20"/>
                <w:lang w:val="en-GB"/>
              </w:rPr>
              <w:t>scientific community. A minimum of 3-4 sentences may be required for this part.</w:t>
            </w:r>
          </w:p>
          <w:p w14:paraId="72A3D3EC" w14:textId="77777777" w:rsidR="00B63ED6" w:rsidRDefault="00B63ED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5BDD3D" w14:textId="77777777" w:rsidR="00B63ED6" w:rsidRDefault="0000073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Polycystic Ovary Syndrome (PCOS) is a complex endocrine–metabolic condition that clinicians encounter frequently in reproductive-age women. PCOS manifests across multiple phys</w:t>
            </w:r>
            <w:r>
              <w:rPr>
                <w:sz w:val="20"/>
                <w:szCs w:val="20"/>
              </w:rPr>
              <w:t xml:space="preserve">iological domains, including metabolic dysfunction, psychological stressors, dermatological symptoms, and long-term </w:t>
            </w:r>
            <w:proofErr w:type="spellStart"/>
            <w:r>
              <w:rPr>
                <w:sz w:val="20"/>
                <w:szCs w:val="20"/>
              </w:rPr>
              <w:t>cardiometabolic</w:t>
            </w:r>
            <w:proofErr w:type="spellEnd"/>
            <w:r>
              <w:rPr>
                <w:sz w:val="20"/>
                <w:szCs w:val="20"/>
              </w:rPr>
              <w:t xml:space="preserve"> risks. Growing emphasis on mental health and quality-of-life outcomes has led clinicians to adopt more holistic care models </w:t>
            </w:r>
            <w:r>
              <w:rPr>
                <w:sz w:val="20"/>
                <w:szCs w:val="20"/>
              </w:rPr>
              <w:t>addressing anxiety, depression, body-image concerns, and sexual dysfunction. Additionally, dermatologic complications—especially hirsutism, acne, and alopecia—now receive more targeted, integrated management. Emerging research on the gut microbiome, inflam</w:t>
            </w:r>
            <w:r>
              <w:rPr>
                <w:sz w:val="20"/>
                <w:szCs w:val="20"/>
              </w:rPr>
              <w:t>mation, vitamin D physiology, and oxidative stress has introduced novel adjunctive therapies and future therapeutic pathways.</w:t>
            </w:r>
          </w:p>
        </w:tc>
        <w:tc>
          <w:tcPr>
            <w:tcW w:w="1523" w:type="pct"/>
          </w:tcPr>
          <w:p w14:paraId="0D0B940D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your positive and constructive comments regarding the importance of the manuscript.</w:t>
            </w:r>
          </w:p>
        </w:tc>
      </w:tr>
      <w:tr w:rsidR="00B63ED6" w14:paraId="4D0A7958" w14:textId="77777777">
        <w:trPr>
          <w:trHeight w:val="1262"/>
        </w:trPr>
        <w:tc>
          <w:tcPr>
            <w:tcW w:w="1265" w:type="pct"/>
            <w:noWrap/>
          </w:tcPr>
          <w:p w14:paraId="32CC438C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the article </w:t>
            </w:r>
            <w:r>
              <w:rPr>
                <w:b/>
                <w:bCs/>
                <w:sz w:val="20"/>
                <w:szCs w:val="20"/>
                <w:lang w:val="en-GB"/>
              </w:rPr>
              <w:t>suitable?</w:t>
            </w:r>
          </w:p>
          <w:p w14:paraId="1DD92728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E27B00A" w14:textId="77777777" w:rsidR="00B63ED6" w:rsidRDefault="00B63E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74D0537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23" w:type="pct"/>
          </w:tcPr>
          <w:p w14:paraId="60061E4C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confirming that the title of the manuscript is suitable.</w:t>
            </w:r>
          </w:p>
        </w:tc>
      </w:tr>
      <w:tr w:rsidR="00B63ED6" w14:paraId="32FD49EE" w14:textId="77777777">
        <w:trPr>
          <w:trHeight w:val="1262"/>
        </w:trPr>
        <w:tc>
          <w:tcPr>
            <w:tcW w:w="1265" w:type="pct"/>
            <w:noWrap/>
          </w:tcPr>
          <w:p w14:paraId="3405B17B" w14:textId="77777777" w:rsidR="00B63ED6" w:rsidRDefault="0000073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</w:t>
            </w:r>
            <w:r>
              <w:rPr>
                <w:rFonts w:ascii="Times New Roman" w:hAnsi="Times New Roman"/>
                <w:lang w:val="en-GB"/>
              </w:rPr>
              <w:t>deletion) of some points in this section? Please write your suggestions here.</w:t>
            </w:r>
          </w:p>
          <w:p w14:paraId="44EAFD9C" w14:textId="77777777" w:rsidR="00B63ED6" w:rsidRDefault="00B63ED6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6D6DE8A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the abstract section is sufficient for the present manuscript. </w:t>
            </w:r>
          </w:p>
        </w:tc>
        <w:tc>
          <w:tcPr>
            <w:tcW w:w="1523" w:type="pct"/>
          </w:tcPr>
          <w:p w14:paraId="4B94D5A5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We appreciate the reviewer’s assessment that the abstract is comprehensive and sufficient</w:t>
            </w:r>
          </w:p>
        </w:tc>
      </w:tr>
      <w:tr w:rsidR="00B63ED6" w14:paraId="0A4C801A" w14:textId="77777777">
        <w:trPr>
          <w:trHeight w:val="704"/>
        </w:trPr>
        <w:tc>
          <w:tcPr>
            <w:tcW w:w="1265" w:type="pct"/>
            <w:noWrap/>
          </w:tcPr>
          <w:p w14:paraId="129A0ED8" w14:textId="77777777" w:rsidR="00B63ED6" w:rsidRDefault="0000073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</w:t>
            </w:r>
            <w:r>
              <w:rPr>
                <w:rFonts w:ascii="Times New Roman" w:hAnsi="Times New Roman"/>
                <w:lang w:val="en-GB"/>
              </w:rPr>
              <w:t xml:space="preserve"> scientifically, correct? Please write here.</w:t>
            </w:r>
          </w:p>
        </w:tc>
        <w:tc>
          <w:tcPr>
            <w:tcW w:w="2212" w:type="pct"/>
          </w:tcPr>
          <w:p w14:paraId="74177BDB" w14:textId="77777777" w:rsidR="00B63ED6" w:rsidRDefault="000007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the manuscript is scientifically relevant as it reviews the key </w:t>
            </w:r>
            <w:r>
              <w:rPr>
                <w:bCs/>
                <w:sz w:val="20"/>
                <w:szCs w:val="20"/>
              </w:rPr>
              <w:t>Advances in the Management of Polycystic Ovary Syndrome (PCOS)</w:t>
            </w:r>
            <w:r>
              <w:rPr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3DEEC669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acknowledging the scientific relevance and correctness</w:t>
            </w:r>
          </w:p>
        </w:tc>
      </w:tr>
      <w:tr w:rsidR="00B63ED6" w14:paraId="7B5D5970" w14:textId="77777777">
        <w:trPr>
          <w:trHeight w:val="703"/>
        </w:trPr>
        <w:tc>
          <w:tcPr>
            <w:tcW w:w="1265" w:type="pct"/>
            <w:noWrap/>
          </w:tcPr>
          <w:p w14:paraId="6D68EF76" w14:textId="77777777" w:rsidR="00B63ED6" w:rsidRDefault="000007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7EDF8D6" w14:textId="77777777" w:rsidR="00B63ED6" w:rsidRDefault="00000737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include references mostly published in the last 5 years only. It is recommended to include the following articles in the ref</w:t>
            </w:r>
            <w:r>
              <w:rPr>
                <w:bCs/>
                <w:sz w:val="20"/>
                <w:szCs w:val="20"/>
                <w:lang w:val="en-GB"/>
              </w:rPr>
              <w:t>erence section.</w:t>
            </w:r>
          </w:p>
          <w:p w14:paraId="197C2ED0" w14:textId="77777777" w:rsidR="00B63ED6" w:rsidRDefault="00000737">
            <w:pPr>
              <w:pStyle w:val="ListParagraph"/>
              <w:numPr>
                <w:ilvl w:val="0"/>
                <w:numId w:val="1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Tay</w:t>
            </w:r>
            <w:proofErr w:type="spellEnd"/>
            <w:r>
              <w:rPr>
                <w:bCs/>
                <w:sz w:val="20"/>
                <w:szCs w:val="20"/>
              </w:rPr>
              <w:t xml:space="preserve"> CT, </w:t>
            </w:r>
            <w:proofErr w:type="spellStart"/>
            <w:r>
              <w:rPr>
                <w:bCs/>
                <w:sz w:val="20"/>
                <w:szCs w:val="20"/>
              </w:rPr>
              <w:t>Garrad</w:t>
            </w:r>
            <w:proofErr w:type="spellEnd"/>
            <w:r>
              <w:rPr>
                <w:bCs/>
                <w:sz w:val="20"/>
                <w:szCs w:val="20"/>
              </w:rPr>
              <w:t xml:space="preserve"> R, </w:t>
            </w:r>
            <w:proofErr w:type="spellStart"/>
            <w:r>
              <w:rPr>
                <w:bCs/>
                <w:sz w:val="20"/>
                <w:szCs w:val="20"/>
              </w:rPr>
              <w:t>Mousa</w:t>
            </w:r>
            <w:proofErr w:type="spellEnd"/>
            <w:r>
              <w:rPr>
                <w:bCs/>
                <w:sz w:val="20"/>
                <w:szCs w:val="20"/>
              </w:rPr>
              <w:t xml:space="preserve"> A, </w:t>
            </w:r>
            <w:proofErr w:type="spellStart"/>
            <w:r>
              <w:rPr>
                <w:bCs/>
                <w:sz w:val="20"/>
                <w:szCs w:val="20"/>
              </w:rPr>
              <w:t>Bahri</w:t>
            </w:r>
            <w:proofErr w:type="spellEnd"/>
            <w:r>
              <w:rPr>
                <w:bCs/>
                <w:sz w:val="20"/>
                <w:szCs w:val="20"/>
              </w:rPr>
              <w:t xml:space="preserve"> M, </w:t>
            </w:r>
            <w:proofErr w:type="spellStart"/>
            <w:r>
              <w:rPr>
                <w:bCs/>
                <w:sz w:val="20"/>
                <w:szCs w:val="20"/>
              </w:rPr>
              <w:t>Joham</w:t>
            </w:r>
            <w:proofErr w:type="spellEnd"/>
            <w:r>
              <w:rPr>
                <w:bCs/>
                <w:sz w:val="20"/>
                <w:szCs w:val="20"/>
              </w:rPr>
              <w:t xml:space="preserve"> A, </w:t>
            </w:r>
            <w:proofErr w:type="spellStart"/>
            <w:r>
              <w:rPr>
                <w:bCs/>
                <w:sz w:val="20"/>
                <w:szCs w:val="20"/>
              </w:rPr>
              <w:t>Teede</w:t>
            </w:r>
            <w:proofErr w:type="spellEnd"/>
            <w:r>
              <w:rPr>
                <w:bCs/>
                <w:sz w:val="20"/>
                <w:szCs w:val="20"/>
              </w:rPr>
              <w:t xml:space="preserve"> H. Polycystic ovary syndrome (PCOS): international collaboration to translate evidence and guide future research. Journal of Endocrinology. 2023 Jun 1;257(3).  </w:t>
            </w:r>
          </w:p>
          <w:p w14:paraId="711AFC51" w14:textId="77777777" w:rsidR="00B63ED6" w:rsidRDefault="00000737">
            <w:pPr>
              <w:pStyle w:val="ListParagraph"/>
              <w:numPr>
                <w:ilvl w:val="0"/>
                <w:numId w:val="1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Mimouni</w:t>
            </w:r>
            <w:proofErr w:type="spellEnd"/>
            <w:r>
              <w:rPr>
                <w:bCs/>
                <w:sz w:val="20"/>
                <w:szCs w:val="20"/>
              </w:rPr>
              <w:t xml:space="preserve"> NE, </w:t>
            </w:r>
            <w:proofErr w:type="spellStart"/>
            <w:r>
              <w:rPr>
                <w:bCs/>
                <w:sz w:val="20"/>
                <w:szCs w:val="20"/>
              </w:rPr>
              <w:t>Giacobini</w:t>
            </w:r>
            <w:proofErr w:type="spellEnd"/>
            <w:r>
              <w:rPr>
                <w:bCs/>
                <w:sz w:val="20"/>
                <w:szCs w:val="20"/>
              </w:rPr>
              <w:t xml:space="preserve"> P. Pol</w:t>
            </w:r>
            <w:r>
              <w:rPr>
                <w:bCs/>
                <w:sz w:val="20"/>
                <w:szCs w:val="20"/>
              </w:rPr>
              <w:t xml:space="preserve">ycystic ovary syndrome (PCOS): progress towards a better understanding and treatment of the syndrome. </w:t>
            </w:r>
            <w:proofErr w:type="spellStart"/>
            <w:r>
              <w:rPr>
                <w:bCs/>
                <w:sz w:val="20"/>
                <w:szCs w:val="20"/>
              </w:rPr>
              <w:t>Comptes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Rendus</w:t>
            </w:r>
            <w:proofErr w:type="spellEnd"/>
            <w:r>
              <w:rPr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Cs/>
                <w:sz w:val="20"/>
                <w:szCs w:val="20"/>
              </w:rPr>
              <w:t>Biologies</w:t>
            </w:r>
            <w:proofErr w:type="spellEnd"/>
            <w:r>
              <w:rPr>
                <w:bCs/>
                <w:sz w:val="20"/>
                <w:szCs w:val="20"/>
              </w:rPr>
              <w:t xml:space="preserve">. 2024;347(G1):19-25.   </w:t>
            </w:r>
          </w:p>
          <w:p w14:paraId="01C2E774" w14:textId="77777777" w:rsidR="00B63ED6" w:rsidRDefault="00000737">
            <w:pPr>
              <w:pStyle w:val="ListParagraph"/>
              <w:numPr>
                <w:ilvl w:val="0"/>
                <w:numId w:val="1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Bai H, Ding H, Wang M. Polycystic ovary syndrome (PCOS): symptoms, causes, and treatment. Clinical and E</w:t>
            </w:r>
            <w:r>
              <w:rPr>
                <w:bCs/>
                <w:sz w:val="20"/>
                <w:szCs w:val="20"/>
              </w:rPr>
              <w:t xml:space="preserve">xperimental Obstetrics &amp; Gynecology. 2024 May 21;51(5):126.   </w:t>
            </w:r>
          </w:p>
          <w:p w14:paraId="59C63601" w14:textId="77777777" w:rsidR="00B63ED6" w:rsidRDefault="00000737">
            <w:pPr>
              <w:pStyle w:val="ListParagraph"/>
              <w:numPr>
                <w:ilvl w:val="0"/>
                <w:numId w:val="1"/>
              </w:numPr>
              <w:ind w:left="356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Moka</w:t>
            </w:r>
            <w:proofErr w:type="spellEnd"/>
            <w:r>
              <w:rPr>
                <w:bCs/>
                <w:sz w:val="20"/>
                <w:szCs w:val="20"/>
              </w:rPr>
              <w:t xml:space="preserve"> MK, </w:t>
            </w:r>
            <w:proofErr w:type="spellStart"/>
            <w:r>
              <w:rPr>
                <w:bCs/>
                <w:sz w:val="20"/>
                <w:szCs w:val="20"/>
              </w:rPr>
              <w:t>Sriram</w:t>
            </w:r>
            <w:proofErr w:type="spellEnd"/>
            <w:r>
              <w:rPr>
                <w:bCs/>
                <w:sz w:val="20"/>
                <w:szCs w:val="20"/>
              </w:rPr>
              <w:t xml:space="preserve"> DK, George M. Recent advances in individualized clinical strategies for polycystic ovary syndrome: Evidence from clinical trials and emerging pharmacotherapies. Clinical Therape</w:t>
            </w:r>
            <w:r>
              <w:rPr>
                <w:bCs/>
                <w:sz w:val="20"/>
                <w:szCs w:val="20"/>
              </w:rPr>
              <w:t xml:space="preserve">utics. 2025 Feb 1;47(2):158-67.  </w:t>
            </w:r>
          </w:p>
          <w:p w14:paraId="37FD2B2D" w14:textId="77777777" w:rsidR="00B63ED6" w:rsidRDefault="00000737">
            <w:pPr>
              <w:pStyle w:val="ListParagraph"/>
              <w:numPr>
                <w:ilvl w:val="0"/>
                <w:numId w:val="1"/>
              </w:numPr>
              <w:ind w:left="320"/>
              <w:jc w:val="both"/>
              <w:rPr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Cs/>
                <w:sz w:val="20"/>
                <w:szCs w:val="20"/>
              </w:rPr>
              <w:t>Ruppen</w:t>
            </w:r>
            <w:proofErr w:type="spellEnd"/>
            <w:r>
              <w:rPr>
                <w:bCs/>
                <w:sz w:val="20"/>
                <w:szCs w:val="20"/>
              </w:rPr>
              <w:t xml:space="preserve"> IC, de Sousa RA, </w:t>
            </w:r>
            <w:proofErr w:type="spellStart"/>
            <w:r>
              <w:rPr>
                <w:bCs/>
                <w:sz w:val="20"/>
                <w:szCs w:val="20"/>
              </w:rPr>
              <w:t>Bitiati</w:t>
            </w:r>
            <w:proofErr w:type="spellEnd"/>
            <w:r>
              <w:rPr>
                <w:bCs/>
                <w:sz w:val="20"/>
                <w:szCs w:val="20"/>
              </w:rPr>
              <w:t xml:space="preserve"> LB, </w:t>
            </w:r>
            <w:proofErr w:type="spellStart"/>
            <w:r>
              <w:rPr>
                <w:bCs/>
                <w:sz w:val="20"/>
                <w:szCs w:val="20"/>
              </w:rPr>
              <w:t>Petermann</w:t>
            </w:r>
            <w:proofErr w:type="spellEnd"/>
            <w:r>
              <w:rPr>
                <w:bCs/>
                <w:sz w:val="20"/>
                <w:szCs w:val="20"/>
              </w:rPr>
              <w:t xml:space="preserve"> G. Management of Polycystic Ovary Syndrome in the Present Day: An Updated Review. Expert Review of Endocrinology &amp; Metabolism. 2025;14(5):331-40.  </w:t>
            </w:r>
          </w:p>
        </w:tc>
        <w:tc>
          <w:tcPr>
            <w:tcW w:w="1523" w:type="pct"/>
          </w:tcPr>
          <w:p w14:paraId="3656B9AB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lang w:val="en-IN"/>
              </w:rPr>
            </w:pPr>
            <w:r>
              <w:rPr>
                <w:rFonts w:ascii="Times New Roman" w:hAnsi="Times New Roman"/>
                <w:b w:val="0"/>
                <w:lang w:val="en-IN"/>
              </w:rPr>
              <w:t>Thank you for the valuable s</w:t>
            </w:r>
            <w:r>
              <w:rPr>
                <w:rFonts w:ascii="Times New Roman" w:hAnsi="Times New Roman"/>
                <w:b w:val="0"/>
                <w:lang w:val="en-IN"/>
              </w:rPr>
              <w:t>uggestion. I have included these references to the article.</w:t>
            </w:r>
          </w:p>
        </w:tc>
      </w:tr>
      <w:tr w:rsidR="00B63ED6" w14:paraId="04FDD725" w14:textId="77777777">
        <w:trPr>
          <w:trHeight w:val="386"/>
        </w:trPr>
        <w:tc>
          <w:tcPr>
            <w:tcW w:w="1265" w:type="pct"/>
            <w:noWrap/>
          </w:tcPr>
          <w:p w14:paraId="38B4B1DF" w14:textId="77777777" w:rsidR="00B63ED6" w:rsidRDefault="0000073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45FB0818" w14:textId="77777777" w:rsidR="00B63ED6" w:rsidRDefault="00B63ED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2CD44E" w14:textId="77777777" w:rsidR="00B63ED6" w:rsidRDefault="0000073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English language used in this manuscript is acceptable.</w:t>
            </w:r>
          </w:p>
        </w:tc>
        <w:tc>
          <w:tcPr>
            <w:tcW w:w="1523" w:type="pct"/>
          </w:tcPr>
          <w:p w14:paraId="049F31CB" w14:textId="77777777" w:rsidR="00B63ED6" w:rsidRDefault="00B63ED6">
            <w:pPr>
              <w:rPr>
                <w:sz w:val="20"/>
                <w:szCs w:val="20"/>
                <w:lang w:val="en-GB"/>
              </w:rPr>
            </w:pPr>
          </w:p>
        </w:tc>
      </w:tr>
      <w:tr w:rsidR="00B63ED6" w14:paraId="35193703" w14:textId="77777777">
        <w:trPr>
          <w:trHeight w:val="1178"/>
        </w:trPr>
        <w:tc>
          <w:tcPr>
            <w:tcW w:w="1265" w:type="pct"/>
            <w:noWrap/>
          </w:tcPr>
          <w:p w14:paraId="33A5ADFC" w14:textId="77777777" w:rsidR="00B63ED6" w:rsidRDefault="0000073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3128261" w14:textId="77777777" w:rsidR="00B63ED6" w:rsidRDefault="00B63ED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670634A" w14:textId="77777777" w:rsidR="00B63ED6" w:rsidRDefault="00000737">
            <w:pPr>
              <w:pStyle w:val="ListParagraph"/>
              <w:numPr>
                <w:ilvl w:val="0"/>
                <w:numId w:val="2"/>
              </w:numPr>
              <w:ind w:left="356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Comparative </w:t>
            </w:r>
            <w:r>
              <w:rPr>
                <w:b/>
                <w:bCs/>
                <w:sz w:val="20"/>
                <w:szCs w:val="20"/>
                <w:lang w:val="en-GB"/>
              </w:rPr>
              <w:t>analysis is missing from this review. Should be included.</w:t>
            </w:r>
          </w:p>
          <w:p w14:paraId="68298741" w14:textId="77777777" w:rsidR="00B63ED6" w:rsidRDefault="00000737">
            <w:pPr>
              <w:pStyle w:val="ListParagraph"/>
              <w:numPr>
                <w:ilvl w:val="0"/>
                <w:numId w:val="2"/>
              </w:numPr>
              <w:ind w:left="356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Supporting results must be represented in the review which is missing.</w:t>
            </w:r>
          </w:p>
          <w:p w14:paraId="0E1AFA03" w14:textId="77777777" w:rsidR="00B63ED6" w:rsidRDefault="00000737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left="32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Recommendations, limitations of this research, and future scope should be mentioned after the conclusion section.</w:t>
            </w:r>
          </w:p>
        </w:tc>
        <w:tc>
          <w:tcPr>
            <w:tcW w:w="1523" w:type="pct"/>
          </w:tcPr>
          <w:p w14:paraId="62486C05" w14:textId="77777777" w:rsidR="00B63ED6" w:rsidRDefault="00000737">
            <w:p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The recommend</w:t>
            </w:r>
            <w:r>
              <w:rPr>
                <w:sz w:val="20"/>
                <w:szCs w:val="20"/>
                <w:lang w:val="en-IN"/>
              </w:rPr>
              <w:t>ations, limitations and future scope has been mentioned</w:t>
            </w:r>
          </w:p>
        </w:tc>
      </w:tr>
    </w:tbl>
    <w:p w14:paraId="4101652C" w14:textId="77777777" w:rsidR="00B63ED6" w:rsidRDefault="00B63E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99056E" w14:textId="77777777" w:rsidR="00B63ED6" w:rsidRDefault="00B63E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99C43A" w14:textId="77777777" w:rsidR="00B63ED6" w:rsidRDefault="00B63E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63ED6" w14:paraId="5C2AA5B3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B63ED6" w:rsidRDefault="000007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DBEF00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63ED6" w14:paraId="3B7F22E5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1D779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B63ED6" w:rsidRDefault="0000073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</w:tcPr>
          <w:p w14:paraId="7A6E4EA3" w14:textId="77777777" w:rsidR="00B63ED6" w:rsidRDefault="0000073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F2D8B6" w14:textId="77777777" w:rsidR="00B63ED6" w:rsidRDefault="00B63ED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3ED6" w14:paraId="1EA22A3D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B63ED6" w:rsidRDefault="0000073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B78278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B63ED6" w:rsidRDefault="0000073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</w:t>
            </w: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down the ethical issues here in details)</w:t>
            </w:r>
          </w:p>
          <w:p w14:paraId="1FC39945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BFFFF"/>
            <w:vAlign w:val="center"/>
          </w:tcPr>
          <w:p w14:paraId="0562CB0E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CE0A41" w14:textId="77777777" w:rsidR="00B63ED6" w:rsidRDefault="00000737">
            <w:pPr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SimSun"/>
              </w:rPr>
              <w:t>This review article is based solely on previously published studies and publicly available data. Therefore, no ethical approval was required, and there are no ethical issues associated with this work.</w:t>
            </w:r>
          </w:p>
          <w:p w14:paraId="62EBF3C5" w14:textId="77777777" w:rsidR="00B63ED6" w:rsidRDefault="00B63E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D98A12B" w14:textId="77777777" w:rsidR="00B63ED6" w:rsidRDefault="00B63ED6"/>
    <w:p w14:paraId="2946DB82" w14:textId="77777777" w:rsidR="00B63ED6" w:rsidRDefault="00B63ED6"/>
    <w:p w14:paraId="5997CC1D" w14:textId="77777777" w:rsidR="00B63ED6" w:rsidRDefault="00B63ED6">
      <w:pPr>
        <w:rPr>
          <w:bCs/>
          <w:u w:val="single"/>
          <w:lang w:val="en-GB"/>
        </w:rPr>
      </w:pPr>
    </w:p>
    <w:bookmarkEnd w:id="4"/>
    <w:p w14:paraId="110FFD37" w14:textId="77777777" w:rsidR="00B63ED6" w:rsidRDefault="00B63ED6"/>
    <w:bookmarkEnd w:id="1"/>
    <w:bookmarkEnd w:id="2"/>
    <w:p w14:paraId="6B699379" w14:textId="77777777" w:rsidR="00B63ED6" w:rsidRDefault="00B63E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63ED6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19C9F" w14:textId="77777777" w:rsidR="00000737" w:rsidRDefault="00000737">
      <w:r>
        <w:separator/>
      </w:r>
    </w:p>
  </w:endnote>
  <w:endnote w:type="continuationSeparator" w:id="0">
    <w:p w14:paraId="3608E6A5" w14:textId="77777777" w:rsidR="00000737" w:rsidRDefault="0000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2D78C" w14:textId="77777777" w:rsidR="00B63ED6" w:rsidRDefault="0000073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62EC4" w14:textId="77777777" w:rsidR="00000737" w:rsidRDefault="00000737">
      <w:r>
        <w:separator/>
      </w:r>
    </w:p>
  </w:footnote>
  <w:footnote w:type="continuationSeparator" w:id="0">
    <w:p w14:paraId="44D2C7E9" w14:textId="77777777" w:rsidR="00000737" w:rsidRDefault="0000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9E253" w14:textId="77777777" w:rsidR="00B63ED6" w:rsidRDefault="00B63E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3ED6" w:rsidRDefault="00000737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B1550"/>
    <w:multiLevelType w:val="multilevel"/>
    <w:tmpl w:val="1F6B1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73818"/>
    <w:multiLevelType w:val="multilevel"/>
    <w:tmpl w:val="6D27381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073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B7F26"/>
    <w:rsid w:val="000C0837"/>
    <w:rsid w:val="000C3B7E"/>
    <w:rsid w:val="000C550D"/>
    <w:rsid w:val="00100577"/>
    <w:rsid w:val="00101322"/>
    <w:rsid w:val="001069ED"/>
    <w:rsid w:val="0013230B"/>
    <w:rsid w:val="00136984"/>
    <w:rsid w:val="00144521"/>
    <w:rsid w:val="00146D4D"/>
    <w:rsid w:val="00150304"/>
    <w:rsid w:val="00150430"/>
    <w:rsid w:val="0015296D"/>
    <w:rsid w:val="00163622"/>
    <w:rsid w:val="001645A2"/>
    <w:rsid w:val="00164F4E"/>
    <w:rsid w:val="00165685"/>
    <w:rsid w:val="00170F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685"/>
    <w:rsid w:val="00291D08"/>
    <w:rsid w:val="00293482"/>
    <w:rsid w:val="002D6C41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3AC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6E87"/>
    <w:rsid w:val="004F6A0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472F"/>
    <w:rsid w:val="005D230D"/>
    <w:rsid w:val="00602F7D"/>
    <w:rsid w:val="006046B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520F"/>
    <w:rsid w:val="006F6F2F"/>
    <w:rsid w:val="00701186"/>
    <w:rsid w:val="00707BE1"/>
    <w:rsid w:val="0072074B"/>
    <w:rsid w:val="007238EB"/>
    <w:rsid w:val="0072789A"/>
    <w:rsid w:val="007317C3"/>
    <w:rsid w:val="00734756"/>
    <w:rsid w:val="0073538B"/>
    <w:rsid w:val="00741BD0"/>
    <w:rsid w:val="007426E6"/>
    <w:rsid w:val="00746370"/>
    <w:rsid w:val="00750E0E"/>
    <w:rsid w:val="00752667"/>
    <w:rsid w:val="00761F14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8B0"/>
    <w:rsid w:val="0087201B"/>
    <w:rsid w:val="00877F10"/>
    <w:rsid w:val="00882091"/>
    <w:rsid w:val="008913D5"/>
    <w:rsid w:val="0089277E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19ED"/>
    <w:rsid w:val="0097330E"/>
    <w:rsid w:val="00974330"/>
    <w:rsid w:val="0097498C"/>
    <w:rsid w:val="00982766"/>
    <w:rsid w:val="009852C4"/>
    <w:rsid w:val="00985F26"/>
    <w:rsid w:val="0099583E"/>
    <w:rsid w:val="009976D2"/>
    <w:rsid w:val="009A0242"/>
    <w:rsid w:val="009A59ED"/>
    <w:rsid w:val="009B5AA8"/>
    <w:rsid w:val="009C45A0"/>
    <w:rsid w:val="009C5642"/>
    <w:rsid w:val="009D5EFF"/>
    <w:rsid w:val="009E13C3"/>
    <w:rsid w:val="009E6A30"/>
    <w:rsid w:val="009E79E5"/>
    <w:rsid w:val="009F07D4"/>
    <w:rsid w:val="009F29EB"/>
    <w:rsid w:val="009F5571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112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7955"/>
    <w:rsid w:val="00B3033D"/>
    <w:rsid w:val="00B356AF"/>
    <w:rsid w:val="00B425AF"/>
    <w:rsid w:val="00B52CFB"/>
    <w:rsid w:val="00B62087"/>
    <w:rsid w:val="00B62F41"/>
    <w:rsid w:val="00B63ED6"/>
    <w:rsid w:val="00B73785"/>
    <w:rsid w:val="00B760E1"/>
    <w:rsid w:val="00B807F8"/>
    <w:rsid w:val="00B858FF"/>
    <w:rsid w:val="00B949AF"/>
    <w:rsid w:val="00BA1AB3"/>
    <w:rsid w:val="00BA6421"/>
    <w:rsid w:val="00BB34E6"/>
    <w:rsid w:val="00BB4FEC"/>
    <w:rsid w:val="00BC402F"/>
    <w:rsid w:val="00BD27BA"/>
    <w:rsid w:val="00BD4D48"/>
    <w:rsid w:val="00BE13EF"/>
    <w:rsid w:val="00BE40A5"/>
    <w:rsid w:val="00BE6454"/>
    <w:rsid w:val="00BF39A4"/>
    <w:rsid w:val="00BF4769"/>
    <w:rsid w:val="00C02797"/>
    <w:rsid w:val="00C10283"/>
    <w:rsid w:val="00C110CC"/>
    <w:rsid w:val="00C22886"/>
    <w:rsid w:val="00C25C8F"/>
    <w:rsid w:val="00C263C6"/>
    <w:rsid w:val="00C34F93"/>
    <w:rsid w:val="00C45508"/>
    <w:rsid w:val="00C635B6"/>
    <w:rsid w:val="00C70DFC"/>
    <w:rsid w:val="00C82466"/>
    <w:rsid w:val="00C84097"/>
    <w:rsid w:val="00C91010"/>
    <w:rsid w:val="00CA7AE1"/>
    <w:rsid w:val="00CB429B"/>
    <w:rsid w:val="00CC2753"/>
    <w:rsid w:val="00CD093E"/>
    <w:rsid w:val="00CD1556"/>
    <w:rsid w:val="00CD1FD7"/>
    <w:rsid w:val="00CD3C60"/>
    <w:rsid w:val="00CD487D"/>
    <w:rsid w:val="00CE199A"/>
    <w:rsid w:val="00CE5AC7"/>
    <w:rsid w:val="00CF0BBB"/>
    <w:rsid w:val="00D1283A"/>
    <w:rsid w:val="00D17979"/>
    <w:rsid w:val="00D202DE"/>
    <w:rsid w:val="00D2040C"/>
    <w:rsid w:val="00D2075F"/>
    <w:rsid w:val="00D226D1"/>
    <w:rsid w:val="00D30A82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7CC2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33C"/>
    <w:rsid w:val="00EB3E91"/>
    <w:rsid w:val="00EC6894"/>
    <w:rsid w:val="00ED6B12"/>
    <w:rsid w:val="00EE0D3E"/>
    <w:rsid w:val="00EE63EB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1B9"/>
    <w:rsid w:val="00F843C2"/>
    <w:rsid w:val="00FA6528"/>
    <w:rsid w:val="00FC2E17"/>
    <w:rsid w:val="00FC6387"/>
    <w:rsid w:val="00FC6802"/>
    <w:rsid w:val="00FD70A7"/>
    <w:rsid w:val="00FF09A0"/>
    <w:rsid w:val="0F835219"/>
    <w:rsid w:val="73D3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1D8815-8409-4754-84F6-7ED1311E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jgo.com/index.php/ARJ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8C3B4-303D-44EC-B475-EB109085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</cp:lastModifiedBy>
  <cp:revision>127</cp:revision>
  <dcterms:created xsi:type="dcterms:W3CDTF">2026-03-02T07:47:00Z</dcterms:created>
  <dcterms:modified xsi:type="dcterms:W3CDTF">2026-03-05T10:48:00Z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8a706e5f-5f5d-4abd-bd65-a8fcef5d90f0</vt:lpwstr>
  </property>
  <property fmtid="{D5CDD505-2E9C-101B-9397-08002B2CF9AE}" pid="3" name="KSOProductBuildVer">
    <vt:lpwstr>1033-12.2.0.23196</vt:lpwstr>
  </property>
  <property fmtid="{D5CDD505-2E9C-101B-9397-08002B2CF9AE}" pid="4" name="ICV">
    <vt:lpwstr>7EC50989C6F1413D9E56A3161A81C042_12</vt:lpwstr>
  </property>
</Properties>
</file>