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22E7C" w:rsidRPr="00DE3A5A" w:rsidRDefault="00B22E7C">
      <w:pPr>
        <w:pStyle w:val="BodyText"/>
        <w:spacing w:before="174"/>
        <w:rPr>
          <w:rFonts w:ascii="Arial" w:hAnsi="Arial" w:cs="Arial"/>
          <w:b w:val="0"/>
        </w:rPr>
      </w:pPr>
    </w:p>
    <w:tbl>
      <w:tblPr>
        <w:tblW w:w="0" w:type="auto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5"/>
        <w:gridCol w:w="15768"/>
      </w:tblGrid>
      <w:tr w:rsidR="00B22E7C" w:rsidRPr="00DE3A5A">
        <w:trPr>
          <w:trHeight w:val="287"/>
        </w:trPr>
        <w:tc>
          <w:tcPr>
            <w:tcW w:w="5165" w:type="dxa"/>
          </w:tcPr>
          <w:p w:rsidR="00B22E7C" w:rsidRPr="00DE3A5A" w:rsidRDefault="009B74F2">
            <w:pPr>
              <w:pStyle w:val="TableParagraph"/>
              <w:spacing w:line="229" w:lineRule="exact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DE3A5A">
              <w:rPr>
                <w:rFonts w:ascii="Arial" w:hAnsi="Arial" w:cs="Arial"/>
                <w:sz w:val="20"/>
                <w:szCs w:val="20"/>
              </w:rPr>
              <w:t>Journal</w:t>
            </w:r>
            <w:r w:rsidRPr="00DE3A5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68" w:type="dxa"/>
          </w:tcPr>
          <w:p w:rsidR="00B22E7C" w:rsidRPr="00DE3A5A" w:rsidRDefault="009B74F2">
            <w:pPr>
              <w:pStyle w:val="TableParagraph"/>
              <w:spacing w:before="28"/>
              <w:ind w:left="110"/>
              <w:rPr>
                <w:rFonts w:ascii="Arial" w:hAnsi="Arial" w:cs="Arial"/>
                <w:b/>
                <w:sz w:val="20"/>
                <w:szCs w:val="20"/>
              </w:rPr>
            </w:pPr>
            <w:r w:rsidRPr="00DE3A5A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Asian</w:t>
            </w:r>
            <w:r w:rsidRPr="00DE3A5A">
              <w:rPr>
                <w:rFonts w:ascii="Arial" w:hAnsi="Arial" w:cs="Arial"/>
                <w:b/>
                <w:color w:val="0000FF"/>
                <w:spacing w:val="-6"/>
                <w:sz w:val="20"/>
                <w:szCs w:val="20"/>
                <w:u w:val="single" w:color="0000FF"/>
              </w:rPr>
              <w:t xml:space="preserve"> </w:t>
            </w:r>
            <w:r w:rsidRPr="00DE3A5A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Research</w:t>
            </w:r>
            <w:r w:rsidRPr="00DE3A5A">
              <w:rPr>
                <w:rFonts w:ascii="Arial" w:hAnsi="Arial" w:cs="Arial"/>
                <w:b/>
                <w:color w:val="0000FF"/>
                <w:spacing w:val="-6"/>
                <w:sz w:val="20"/>
                <w:szCs w:val="20"/>
                <w:u w:val="single" w:color="0000FF"/>
              </w:rPr>
              <w:t xml:space="preserve"> </w:t>
            </w:r>
            <w:r w:rsidRPr="00DE3A5A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Journal</w:t>
            </w:r>
            <w:r w:rsidRPr="00DE3A5A">
              <w:rPr>
                <w:rFonts w:ascii="Arial" w:hAnsi="Arial" w:cs="Arial"/>
                <w:b/>
                <w:color w:val="0000FF"/>
                <w:spacing w:val="-6"/>
                <w:sz w:val="20"/>
                <w:szCs w:val="20"/>
                <w:u w:val="single" w:color="0000FF"/>
              </w:rPr>
              <w:t xml:space="preserve"> </w:t>
            </w:r>
            <w:r w:rsidRPr="00DE3A5A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of</w:t>
            </w:r>
            <w:r w:rsidRPr="00DE3A5A">
              <w:rPr>
                <w:rFonts w:ascii="Arial" w:hAnsi="Arial" w:cs="Arial"/>
                <w:b/>
                <w:color w:val="0000FF"/>
                <w:spacing w:val="-6"/>
                <w:sz w:val="20"/>
                <w:szCs w:val="20"/>
                <w:u w:val="single" w:color="0000FF"/>
              </w:rPr>
              <w:t xml:space="preserve"> </w:t>
            </w:r>
            <w:r w:rsidRPr="00DE3A5A">
              <w:rPr>
                <w:rFonts w:ascii="Arial" w:hAnsi="Arial" w:cs="Arial"/>
                <w:b/>
                <w:color w:val="0000FF"/>
                <w:spacing w:val="-2"/>
                <w:sz w:val="20"/>
                <w:szCs w:val="20"/>
                <w:u w:val="single" w:color="0000FF"/>
              </w:rPr>
              <w:t>Agriculture</w:t>
            </w:r>
          </w:p>
        </w:tc>
      </w:tr>
      <w:tr w:rsidR="00B22E7C" w:rsidRPr="00DE3A5A">
        <w:trPr>
          <w:trHeight w:val="292"/>
        </w:trPr>
        <w:tc>
          <w:tcPr>
            <w:tcW w:w="5165" w:type="dxa"/>
          </w:tcPr>
          <w:p w:rsidR="00B22E7C" w:rsidRPr="00DE3A5A" w:rsidRDefault="009B74F2">
            <w:pPr>
              <w:pStyle w:val="TableParagraph"/>
              <w:spacing w:line="229" w:lineRule="exact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DE3A5A">
              <w:rPr>
                <w:rFonts w:ascii="Arial" w:hAnsi="Arial" w:cs="Arial"/>
                <w:sz w:val="20"/>
                <w:szCs w:val="20"/>
              </w:rPr>
              <w:t>Manuscript</w:t>
            </w:r>
            <w:r w:rsidRPr="00DE3A5A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68" w:type="dxa"/>
          </w:tcPr>
          <w:p w:rsidR="00B22E7C" w:rsidRPr="00DE3A5A" w:rsidRDefault="009B74F2">
            <w:pPr>
              <w:pStyle w:val="TableParagraph"/>
              <w:spacing w:before="28"/>
              <w:ind w:left="110"/>
              <w:rPr>
                <w:rFonts w:ascii="Arial" w:hAnsi="Arial" w:cs="Arial"/>
                <w:b/>
                <w:sz w:val="20"/>
                <w:szCs w:val="20"/>
              </w:rPr>
            </w:pPr>
            <w:r w:rsidRPr="00DE3A5A">
              <w:rPr>
                <w:rFonts w:ascii="Arial" w:hAnsi="Arial" w:cs="Arial"/>
                <w:b/>
                <w:spacing w:val="-2"/>
                <w:sz w:val="20"/>
                <w:szCs w:val="20"/>
              </w:rPr>
              <w:t>Ms_ARJA_154114</w:t>
            </w:r>
          </w:p>
        </w:tc>
      </w:tr>
      <w:tr w:rsidR="00B22E7C" w:rsidRPr="00DE3A5A">
        <w:trPr>
          <w:trHeight w:val="647"/>
        </w:trPr>
        <w:tc>
          <w:tcPr>
            <w:tcW w:w="5165" w:type="dxa"/>
          </w:tcPr>
          <w:p w:rsidR="00B22E7C" w:rsidRPr="00DE3A5A" w:rsidRDefault="009B74F2">
            <w:pPr>
              <w:pStyle w:val="TableParagraph"/>
              <w:spacing w:line="229" w:lineRule="exact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DE3A5A">
              <w:rPr>
                <w:rFonts w:ascii="Arial" w:hAnsi="Arial" w:cs="Arial"/>
                <w:sz w:val="20"/>
                <w:szCs w:val="20"/>
              </w:rPr>
              <w:t>Title</w:t>
            </w:r>
            <w:r w:rsidRPr="00DE3A5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sz w:val="20"/>
                <w:szCs w:val="20"/>
              </w:rPr>
              <w:t>of</w:t>
            </w:r>
            <w:r w:rsidRPr="00DE3A5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sz w:val="20"/>
                <w:szCs w:val="20"/>
              </w:rPr>
              <w:t>the</w:t>
            </w:r>
            <w:r w:rsidRPr="00DE3A5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68" w:type="dxa"/>
          </w:tcPr>
          <w:p w:rsidR="00B22E7C" w:rsidRPr="00DE3A5A" w:rsidRDefault="009B74F2">
            <w:pPr>
              <w:pStyle w:val="TableParagraph"/>
              <w:spacing w:before="99" w:line="235" w:lineRule="auto"/>
              <w:ind w:left="110" w:right="12"/>
              <w:rPr>
                <w:rFonts w:ascii="Arial" w:hAnsi="Arial" w:cs="Arial"/>
                <w:b/>
                <w:sz w:val="20"/>
                <w:szCs w:val="20"/>
              </w:rPr>
            </w:pPr>
            <w:r w:rsidRPr="00DE3A5A">
              <w:rPr>
                <w:rFonts w:ascii="Arial" w:hAnsi="Arial" w:cs="Arial"/>
                <w:b/>
                <w:sz w:val="20"/>
                <w:szCs w:val="20"/>
              </w:rPr>
              <w:t>Used</w:t>
            </w:r>
            <w:r w:rsidRPr="00DE3A5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E3A5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three</w:t>
            </w:r>
            <w:r w:rsidRPr="00DE3A5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halophilic</w:t>
            </w:r>
            <w:r w:rsidRPr="00DE3A5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plant</w:t>
            </w:r>
            <w:r w:rsidRPr="00DE3A5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growth</w:t>
            </w:r>
            <w:r w:rsidRPr="00DE3A5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promoting</w:t>
            </w:r>
            <w:r w:rsidRPr="00DE3A5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bacteria</w:t>
            </w:r>
            <w:r w:rsidRPr="00DE3A5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(PGPB)</w:t>
            </w:r>
            <w:r w:rsidRPr="00DE3A5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strains</w:t>
            </w:r>
            <w:r w:rsidRPr="00DE3A5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DE3A5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mitigate</w:t>
            </w:r>
            <w:r w:rsidRPr="00DE3A5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salt</w:t>
            </w:r>
            <w:r w:rsidRPr="00DE3A5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stress</w:t>
            </w:r>
            <w:r w:rsidRPr="00DE3A5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E3A5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increase</w:t>
            </w:r>
            <w:r w:rsidRPr="00DE3A5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E3A5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performance</w:t>
            </w:r>
            <w:r w:rsidRPr="00DE3A5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E3A5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Foeniculum</w:t>
            </w:r>
            <w:r w:rsidRPr="00DE3A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vulgare</w:t>
            </w:r>
            <w:r w:rsidRPr="00DE3A5A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under</w:t>
            </w:r>
            <w:r w:rsidRPr="00DE3A5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salt stress condition</w:t>
            </w:r>
          </w:p>
        </w:tc>
      </w:tr>
      <w:tr w:rsidR="00B22E7C" w:rsidRPr="00DE3A5A">
        <w:trPr>
          <w:trHeight w:val="335"/>
        </w:trPr>
        <w:tc>
          <w:tcPr>
            <w:tcW w:w="5165" w:type="dxa"/>
          </w:tcPr>
          <w:p w:rsidR="00B22E7C" w:rsidRPr="00DE3A5A" w:rsidRDefault="009B74F2">
            <w:pPr>
              <w:pStyle w:val="TableParagraph"/>
              <w:spacing w:line="229" w:lineRule="exact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DE3A5A">
              <w:rPr>
                <w:rFonts w:ascii="Arial" w:hAnsi="Arial" w:cs="Arial"/>
                <w:sz w:val="20"/>
                <w:szCs w:val="20"/>
              </w:rPr>
              <w:t>Type</w:t>
            </w:r>
            <w:r w:rsidRPr="00DE3A5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sz w:val="20"/>
                <w:szCs w:val="20"/>
              </w:rPr>
              <w:t>of</w:t>
            </w:r>
            <w:r w:rsidRPr="00DE3A5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sz w:val="20"/>
                <w:szCs w:val="20"/>
              </w:rPr>
              <w:t>the</w:t>
            </w:r>
            <w:r w:rsidRPr="00DE3A5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68" w:type="dxa"/>
          </w:tcPr>
          <w:p w:rsidR="00B22E7C" w:rsidRPr="00DE3A5A" w:rsidRDefault="00A424D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E3A5A">
              <w:rPr>
                <w:rFonts w:ascii="Arial" w:hAnsi="Arial" w:cs="Arial"/>
                <w:noProof/>
                <w:sz w:val="20"/>
                <w:szCs w:val="20"/>
              </w:rPr>
              <w:t>Original Research Article</w:t>
            </w:r>
          </w:p>
        </w:tc>
      </w:tr>
    </w:tbl>
    <w:p w:rsidR="00B22E7C" w:rsidRPr="00DE3A5A" w:rsidRDefault="00B22E7C">
      <w:pPr>
        <w:pStyle w:val="BodyText"/>
        <w:rPr>
          <w:rFonts w:ascii="Arial" w:hAnsi="Arial" w:cs="Arial"/>
          <w:b w:val="0"/>
        </w:rPr>
      </w:pPr>
    </w:p>
    <w:p w:rsidR="00B22E7C" w:rsidRPr="00DE3A5A" w:rsidRDefault="009B74F2">
      <w:pPr>
        <w:pStyle w:val="BodyText"/>
        <w:spacing w:before="83"/>
        <w:ind w:left="128"/>
        <w:rPr>
          <w:rFonts w:ascii="Arial" w:hAnsi="Arial" w:cs="Arial"/>
        </w:rPr>
      </w:pPr>
      <w:r w:rsidRPr="00DE3A5A">
        <w:rPr>
          <w:rFonts w:ascii="Arial" w:hAnsi="Arial" w:cs="Arial"/>
          <w:color w:val="000000"/>
          <w:highlight w:val="yellow"/>
        </w:rPr>
        <w:t>PART</w:t>
      </w:r>
      <w:r w:rsidRPr="00DE3A5A">
        <w:rPr>
          <w:rFonts w:ascii="Arial" w:hAnsi="Arial" w:cs="Arial"/>
          <w:color w:val="000000"/>
          <w:spacing w:val="43"/>
          <w:highlight w:val="yellow"/>
        </w:rPr>
        <w:t xml:space="preserve"> </w:t>
      </w:r>
      <w:r w:rsidRPr="00DE3A5A">
        <w:rPr>
          <w:rFonts w:ascii="Arial" w:hAnsi="Arial" w:cs="Arial"/>
          <w:color w:val="000000"/>
          <w:highlight w:val="yellow"/>
        </w:rPr>
        <w:t>1:</w:t>
      </w:r>
      <w:r w:rsidRPr="00DE3A5A">
        <w:rPr>
          <w:rFonts w:ascii="Arial" w:hAnsi="Arial" w:cs="Arial"/>
          <w:color w:val="000000"/>
          <w:spacing w:val="-3"/>
        </w:rPr>
        <w:t xml:space="preserve"> </w:t>
      </w:r>
      <w:r w:rsidRPr="00DE3A5A">
        <w:rPr>
          <w:rFonts w:ascii="Arial" w:hAnsi="Arial" w:cs="Arial"/>
          <w:color w:val="000000"/>
          <w:spacing w:val="-2"/>
        </w:rPr>
        <w:t>Comments</w:t>
      </w:r>
    </w:p>
    <w:p w:rsidR="00B22E7C" w:rsidRPr="00DE3A5A" w:rsidRDefault="00B22E7C">
      <w:pPr>
        <w:pStyle w:val="BodyText"/>
        <w:spacing w:before="6" w:after="1"/>
        <w:rPr>
          <w:rFonts w:ascii="Arial" w:hAnsi="Arial" w:cs="Arial"/>
        </w:rPr>
      </w:pPr>
    </w:p>
    <w:tbl>
      <w:tblPr>
        <w:tblW w:w="0" w:type="auto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9"/>
        <w:gridCol w:w="9259"/>
        <w:gridCol w:w="6374"/>
      </w:tblGrid>
      <w:tr w:rsidR="00B22E7C" w:rsidRPr="00DE3A5A">
        <w:trPr>
          <w:trHeight w:val="969"/>
        </w:trPr>
        <w:tc>
          <w:tcPr>
            <w:tcW w:w="5299" w:type="dxa"/>
          </w:tcPr>
          <w:p w:rsidR="00B22E7C" w:rsidRPr="00DE3A5A" w:rsidRDefault="00B22E7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59" w:type="dxa"/>
          </w:tcPr>
          <w:p w:rsidR="00B22E7C" w:rsidRPr="00DE3A5A" w:rsidRDefault="009B74F2">
            <w:pPr>
              <w:pStyle w:val="TableParagraph"/>
              <w:ind w:left="105"/>
              <w:rPr>
                <w:rFonts w:ascii="Arial" w:hAnsi="Arial" w:cs="Arial"/>
                <w:b/>
                <w:sz w:val="20"/>
                <w:szCs w:val="20"/>
              </w:rPr>
            </w:pPr>
            <w:r w:rsidRPr="00DE3A5A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DE3A5A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B22E7C" w:rsidRPr="00DE3A5A" w:rsidRDefault="00B22E7C">
            <w:pPr>
              <w:pStyle w:val="TableParagraph"/>
              <w:ind w:left="105" w:right="211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374" w:type="dxa"/>
          </w:tcPr>
          <w:p w:rsidR="00B22E7C" w:rsidRPr="00DE3A5A" w:rsidRDefault="009B74F2">
            <w:pPr>
              <w:pStyle w:val="TableParagraph"/>
              <w:spacing w:before="5" w:line="249" w:lineRule="auto"/>
              <w:ind w:left="105" w:right="664"/>
              <w:rPr>
                <w:rFonts w:ascii="Arial" w:hAnsi="Arial" w:cs="Arial"/>
                <w:sz w:val="20"/>
                <w:szCs w:val="20"/>
              </w:rPr>
            </w:pPr>
            <w:r w:rsidRPr="00DE3A5A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DE3A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DE3A5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sz w:val="20"/>
                <w:szCs w:val="20"/>
              </w:rPr>
              <w:t>(It</w:t>
            </w:r>
            <w:r w:rsidRPr="00DE3A5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sz w:val="20"/>
                <w:szCs w:val="20"/>
              </w:rPr>
              <w:t>is</w:t>
            </w:r>
            <w:r w:rsidRPr="00DE3A5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sz w:val="20"/>
                <w:szCs w:val="20"/>
              </w:rPr>
              <w:t>mandatory</w:t>
            </w:r>
            <w:r w:rsidRPr="00DE3A5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sz w:val="20"/>
                <w:szCs w:val="20"/>
              </w:rPr>
              <w:t>that</w:t>
            </w:r>
            <w:r w:rsidRPr="00DE3A5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sz w:val="20"/>
                <w:szCs w:val="20"/>
              </w:rPr>
              <w:t>authors</w:t>
            </w:r>
            <w:r w:rsidRPr="00DE3A5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sz w:val="20"/>
                <w:szCs w:val="20"/>
              </w:rPr>
              <w:t>should</w:t>
            </w:r>
            <w:r w:rsidRPr="00DE3A5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sz w:val="20"/>
                <w:szCs w:val="20"/>
              </w:rPr>
              <w:t>write</w:t>
            </w:r>
            <w:r w:rsidRPr="00DE3A5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B22E7C" w:rsidRPr="00DE3A5A">
        <w:trPr>
          <w:trHeight w:val="1262"/>
        </w:trPr>
        <w:tc>
          <w:tcPr>
            <w:tcW w:w="5299" w:type="dxa"/>
          </w:tcPr>
          <w:p w:rsidR="00B22E7C" w:rsidRPr="00DE3A5A" w:rsidRDefault="009B74F2">
            <w:pPr>
              <w:pStyle w:val="TableParagraph"/>
              <w:ind w:left="465" w:right="146"/>
              <w:rPr>
                <w:rFonts w:ascii="Arial" w:hAnsi="Arial" w:cs="Arial"/>
                <w:b/>
                <w:sz w:val="20"/>
                <w:szCs w:val="20"/>
              </w:rPr>
            </w:pPr>
            <w:r w:rsidRPr="00DE3A5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DE3A5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DE3A5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DE3A5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DE3A5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DE3A5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DE3A5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E3A5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DE3A5A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259" w:type="dxa"/>
          </w:tcPr>
          <w:p w:rsidR="00B22E7C" w:rsidRPr="00DE3A5A" w:rsidRDefault="009B74F2">
            <w:pPr>
              <w:pStyle w:val="TableParagraph"/>
              <w:ind w:left="105"/>
              <w:rPr>
                <w:rFonts w:ascii="Arial" w:hAnsi="Arial" w:cs="Arial"/>
                <w:b/>
                <w:sz w:val="20"/>
                <w:szCs w:val="20"/>
              </w:rPr>
            </w:pPr>
            <w:r w:rsidRPr="00DE3A5A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DE3A5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DE3A5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E3A5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E3A5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significant</w:t>
            </w:r>
            <w:r w:rsidRPr="00DE3A5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scientific</w:t>
            </w:r>
            <w:r w:rsidRPr="00DE3A5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importance,</w:t>
            </w:r>
            <w:r w:rsidRPr="00DE3A5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as</w:t>
            </w:r>
            <w:r w:rsidRPr="00DE3A5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DE3A5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contributes</w:t>
            </w:r>
            <w:r w:rsidRPr="00DE3A5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DE3A5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E3A5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development</w:t>
            </w:r>
            <w:r w:rsidRPr="00DE3A5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E3A5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extreme</w:t>
            </w:r>
            <w:r w:rsidRPr="00DE3A5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or marginal</w:t>
            </w:r>
            <w:r w:rsidRPr="00DE3A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regions,</w:t>
            </w:r>
            <w:r w:rsidRPr="00DE3A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particularly</w:t>
            </w:r>
            <w:r w:rsidRPr="00DE3A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those</w:t>
            </w:r>
            <w:r w:rsidRPr="00DE3A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characterized</w:t>
            </w:r>
            <w:r w:rsidRPr="00DE3A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by</w:t>
            </w:r>
            <w:r w:rsidRPr="00DE3A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problematic</w:t>
            </w:r>
            <w:r w:rsidRPr="00DE3A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or</w:t>
            </w:r>
            <w:r w:rsidRPr="00DE3A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degraded</w:t>
            </w:r>
            <w:r w:rsidRPr="00DE3A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soils.</w:t>
            </w:r>
            <w:r w:rsidRPr="00DE3A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DE3A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offers</w:t>
            </w:r>
            <w:r w:rsidRPr="00DE3A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approaches that can enhance the productivity of such lands, thereby supporting food security, strengthening food sovereignty, and ultimately promoting food self-sufficiency.</w:t>
            </w:r>
          </w:p>
        </w:tc>
        <w:tc>
          <w:tcPr>
            <w:tcW w:w="6374" w:type="dxa"/>
          </w:tcPr>
          <w:p w:rsidR="00B22E7C" w:rsidRPr="00DE3A5A" w:rsidRDefault="00C64150">
            <w:pPr>
              <w:pStyle w:val="TableParagrap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3A5A">
              <w:rPr>
                <w:rFonts w:ascii="Arial" w:hAnsi="Arial" w:cs="Arial"/>
                <w:b/>
                <w:bCs/>
                <w:sz w:val="20"/>
                <w:szCs w:val="20"/>
              </w:rPr>
              <w:t>The important of this article</w:t>
            </w:r>
            <w:r w:rsidR="00B36670" w:rsidRPr="00DE3A5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mentioned in the conclusion part </w:t>
            </w:r>
            <w:r w:rsidRPr="00DE3A5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</w:p>
          <w:p w:rsidR="00C64150" w:rsidRPr="00DE3A5A" w:rsidRDefault="00C64150">
            <w:pPr>
              <w:pStyle w:val="TableParagrap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22E7C" w:rsidRPr="00DE3A5A">
        <w:trPr>
          <w:trHeight w:val="1262"/>
        </w:trPr>
        <w:tc>
          <w:tcPr>
            <w:tcW w:w="5299" w:type="dxa"/>
          </w:tcPr>
          <w:p w:rsidR="00B22E7C" w:rsidRPr="00DE3A5A" w:rsidRDefault="009B74F2">
            <w:pPr>
              <w:pStyle w:val="TableParagraph"/>
              <w:ind w:left="465"/>
              <w:rPr>
                <w:rFonts w:ascii="Arial" w:hAnsi="Arial" w:cs="Arial"/>
                <w:b/>
                <w:sz w:val="20"/>
                <w:szCs w:val="20"/>
              </w:rPr>
            </w:pPr>
            <w:r w:rsidRPr="00DE3A5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E3A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E3A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DE3A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E3A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E3A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DE3A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B22E7C" w:rsidRPr="00DE3A5A" w:rsidRDefault="009B74F2">
            <w:pPr>
              <w:pStyle w:val="TableParagraph"/>
              <w:ind w:left="465"/>
              <w:rPr>
                <w:rFonts w:ascii="Arial" w:hAnsi="Arial" w:cs="Arial"/>
                <w:b/>
                <w:sz w:val="20"/>
                <w:szCs w:val="20"/>
              </w:rPr>
            </w:pPr>
            <w:r w:rsidRPr="00DE3A5A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DE3A5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DE3A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DE3A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DE3A5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DE3A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DE3A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259" w:type="dxa"/>
          </w:tcPr>
          <w:p w:rsidR="00B22E7C" w:rsidRPr="00DE3A5A" w:rsidRDefault="009B74F2">
            <w:pPr>
              <w:pStyle w:val="TableParagraph"/>
              <w:ind w:left="105"/>
              <w:rPr>
                <w:rFonts w:ascii="Arial" w:hAnsi="Arial" w:cs="Arial"/>
                <w:b/>
                <w:sz w:val="20"/>
                <w:szCs w:val="20"/>
              </w:rPr>
            </w:pPr>
            <w:r w:rsidRPr="00DE3A5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E3A5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DE3A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DE3A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E3A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DE3A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E3A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consistent</w:t>
            </w:r>
            <w:r w:rsidRPr="00DE3A5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DE3A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E3A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content</w:t>
            </w:r>
            <w:r w:rsidRPr="00DE3A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E3A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E3A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manuscript.</w:t>
            </w:r>
          </w:p>
        </w:tc>
        <w:tc>
          <w:tcPr>
            <w:tcW w:w="6374" w:type="dxa"/>
          </w:tcPr>
          <w:p w:rsidR="00B22E7C" w:rsidRPr="00DE3A5A" w:rsidRDefault="0036584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E3A5A">
              <w:rPr>
                <w:rFonts w:ascii="Arial" w:hAnsi="Arial" w:cs="Arial"/>
                <w:b/>
                <w:sz w:val="20"/>
                <w:szCs w:val="20"/>
                <w:lang w:val="en-GB"/>
              </w:rPr>
              <w:t>Bio</w:t>
            </w:r>
            <w:r w:rsidR="00E637D6" w:rsidRPr="00DE3A5A">
              <w:rPr>
                <w:rFonts w:ascii="Arial" w:hAnsi="Arial" w:cs="Arial"/>
                <w:b/>
                <w:sz w:val="20"/>
                <w:szCs w:val="20"/>
                <w:lang w:val="en-GB"/>
              </w:rPr>
              <w:t>-</w:t>
            </w:r>
            <w:r w:rsidRPr="00DE3A5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stimulatory effect of halophilic plant growth promoting bacteria on </w:t>
            </w:r>
            <w:r w:rsidRPr="00DE3A5A">
              <w:rPr>
                <w:rFonts w:ascii="Arial" w:hAnsi="Arial" w:cs="Arial"/>
                <w:b/>
                <w:i/>
                <w:iCs/>
                <w:sz w:val="20"/>
                <w:szCs w:val="20"/>
                <w:lang w:val="en-GB"/>
              </w:rPr>
              <w:t xml:space="preserve">Foeniculum vulgare </w:t>
            </w:r>
            <w:r w:rsidRPr="00DE3A5A">
              <w:rPr>
                <w:rFonts w:ascii="Arial" w:hAnsi="Arial" w:cs="Arial"/>
                <w:b/>
                <w:sz w:val="20"/>
                <w:szCs w:val="20"/>
                <w:lang w:val="en-GB"/>
              </w:rPr>
              <w:t>performance under salt stress conditions</w:t>
            </w:r>
          </w:p>
        </w:tc>
      </w:tr>
      <w:tr w:rsidR="00B22E7C" w:rsidRPr="00DE3A5A">
        <w:trPr>
          <w:trHeight w:val="1261"/>
        </w:trPr>
        <w:tc>
          <w:tcPr>
            <w:tcW w:w="5299" w:type="dxa"/>
          </w:tcPr>
          <w:p w:rsidR="00B22E7C" w:rsidRPr="00DE3A5A" w:rsidRDefault="009B74F2">
            <w:pPr>
              <w:pStyle w:val="TableParagraph"/>
              <w:ind w:left="465" w:right="146"/>
              <w:rPr>
                <w:rFonts w:ascii="Arial" w:hAnsi="Arial" w:cs="Arial"/>
                <w:b/>
                <w:sz w:val="20"/>
                <w:szCs w:val="20"/>
              </w:rPr>
            </w:pPr>
            <w:r w:rsidRPr="00DE3A5A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DE3A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E3A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DE3A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DE3A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DE3A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E3A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DE3A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DE3A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DE3A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259" w:type="dxa"/>
          </w:tcPr>
          <w:p w:rsidR="00B22E7C" w:rsidRPr="00DE3A5A" w:rsidRDefault="009B74F2">
            <w:pPr>
              <w:pStyle w:val="TableParagraph"/>
              <w:ind w:left="105"/>
              <w:rPr>
                <w:rFonts w:ascii="Arial" w:hAnsi="Arial" w:cs="Arial"/>
                <w:b/>
                <w:sz w:val="20"/>
                <w:szCs w:val="20"/>
              </w:rPr>
            </w:pPr>
            <w:r w:rsidRPr="00DE3A5A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DE3A5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E3A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sufficiently</w:t>
            </w:r>
            <w:r w:rsidRPr="00DE3A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comprehensive.</w:t>
            </w:r>
          </w:p>
        </w:tc>
        <w:tc>
          <w:tcPr>
            <w:tcW w:w="6374" w:type="dxa"/>
          </w:tcPr>
          <w:p w:rsidR="00365848" w:rsidRPr="00DE3A5A" w:rsidRDefault="00365848" w:rsidP="00365848">
            <w:pPr>
              <w:pStyle w:val="Heading2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DE3A5A">
              <w:rPr>
                <w:rFonts w:ascii="Arial" w:hAnsi="Arial" w:cs="Arial"/>
                <w:bCs w:val="0"/>
                <w:lang w:val="en-GB"/>
              </w:rPr>
              <w:t>Added this sentence to abstracts section:</w:t>
            </w:r>
          </w:p>
          <w:p w:rsidR="00B22E7C" w:rsidRPr="00DE3A5A" w:rsidRDefault="00365848" w:rsidP="0036584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E3A5A">
              <w:rPr>
                <w:rFonts w:ascii="Arial" w:hAnsi="Arial" w:cs="Arial"/>
                <w:b/>
                <w:sz w:val="20"/>
                <w:szCs w:val="20"/>
              </w:rPr>
              <w:t>Plants are continuously exposed to various abiotic stresses throughout their life cycle, among which the salinity represent the most detrimental factor. So, this study evaluated the bio-stimulatory effects of three halophilic strains as ecofriendly agent under salt stress conditions…….</w:t>
            </w:r>
          </w:p>
        </w:tc>
      </w:tr>
      <w:tr w:rsidR="00B22E7C" w:rsidRPr="00DE3A5A">
        <w:trPr>
          <w:trHeight w:val="705"/>
        </w:trPr>
        <w:tc>
          <w:tcPr>
            <w:tcW w:w="5299" w:type="dxa"/>
          </w:tcPr>
          <w:p w:rsidR="00B22E7C" w:rsidRPr="00DE3A5A" w:rsidRDefault="009B74F2">
            <w:pPr>
              <w:pStyle w:val="TableParagraph"/>
              <w:ind w:left="465" w:right="146"/>
              <w:rPr>
                <w:rFonts w:ascii="Arial" w:hAnsi="Arial" w:cs="Arial"/>
                <w:b/>
                <w:sz w:val="20"/>
                <w:szCs w:val="20"/>
              </w:rPr>
            </w:pPr>
            <w:r w:rsidRPr="00DE3A5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E3A5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E3A5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DE3A5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DE3A5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DE3A5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DE3A5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DE3A5A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259" w:type="dxa"/>
          </w:tcPr>
          <w:p w:rsidR="00B22E7C" w:rsidRPr="00DE3A5A" w:rsidRDefault="009B74F2">
            <w:pPr>
              <w:pStyle w:val="TableParagraph"/>
              <w:ind w:left="105"/>
              <w:rPr>
                <w:rFonts w:ascii="Arial" w:hAnsi="Arial" w:cs="Arial"/>
                <w:b/>
                <w:sz w:val="20"/>
                <w:szCs w:val="20"/>
              </w:rPr>
            </w:pPr>
            <w:r w:rsidRPr="00DE3A5A"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 w:rsidRPr="00DE3A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DE3A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scientific</w:t>
            </w:r>
            <w:r w:rsidRPr="00DE3A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perspective,</w:t>
            </w:r>
            <w:r w:rsidRPr="00DE3A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E3A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DE3A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E3A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methodologically</w:t>
            </w:r>
            <w:r w:rsidRPr="00DE3A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rigorous</w:t>
            </w:r>
            <w:r w:rsidRPr="00DE3A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E3A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consistent</w:t>
            </w:r>
            <w:r w:rsidRPr="00DE3A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DE3A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established scholarly standards and scientific protocols.</w:t>
            </w:r>
          </w:p>
        </w:tc>
        <w:tc>
          <w:tcPr>
            <w:tcW w:w="6374" w:type="dxa"/>
          </w:tcPr>
          <w:p w:rsidR="00B22E7C" w:rsidRPr="00DE3A5A" w:rsidRDefault="0036584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E3A5A">
              <w:rPr>
                <w:rFonts w:ascii="Arial" w:hAnsi="Arial" w:cs="Arial"/>
                <w:sz w:val="20"/>
                <w:szCs w:val="20"/>
              </w:rPr>
              <w:t xml:space="preserve">Yes </w:t>
            </w:r>
          </w:p>
        </w:tc>
      </w:tr>
      <w:tr w:rsidR="00B22E7C" w:rsidRPr="00DE3A5A">
        <w:trPr>
          <w:trHeight w:val="705"/>
        </w:trPr>
        <w:tc>
          <w:tcPr>
            <w:tcW w:w="5299" w:type="dxa"/>
          </w:tcPr>
          <w:p w:rsidR="00B22E7C" w:rsidRPr="00DE3A5A" w:rsidRDefault="009B74F2">
            <w:pPr>
              <w:pStyle w:val="TableParagraph"/>
              <w:spacing w:line="230" w:lineRule="atLeast"/>
              <w:ind w:left="465" w:right="146"/>
              <w:rPr>
                <w:rFonts w:ascii="Arial" w:hAnsi="Arial" w:cs="Arial"/>
                <w:b/>
                <w:sz w:val="20"/>
                <w:szCs w:val="20"/>
              </w:rPr>
            </w:pPr>
            <w:r w:rsidRPr="00DE3A5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DE3A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E3A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DE3A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DE3A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E3A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DE3A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DE3A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DE3A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259" w:type="dxa"/>
          </w:tcPr>
          <w:p w:rsidR="00B22E7C" w:rsidRPr="00DE3A5A" w:rsidRDefault="009B74F2">
            <w:pPr>
              <w:pStyle w:val="TableParagraph"/>
              <w:ind w:left="105"/>
              <w:rPr>
                <w:rFonts w:ascii="Arial" w:hAnsi="Arial" w:cs="Arial"/>
                <w:b/>
                <w:sz w:val="20"/>
                <w:szCs w:val="20"/>
              </w:rPr>
            </w:pPr>
            <w:r w:rsidRPr="00DE3A5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E3A5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DE3A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used</w:t>
            </w:r>
            <w:r w:rsidRPr="00DE3A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DE3A5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DE3A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E3A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DE3A5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DE3A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E3A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study.</w:t>
            </w:r>
          </w:p>
        </w:tc>
        <w:tc>
          <w:tcPr>
            <w:tcW w:w="6374" w:type="dxa"/>
          </w:tcPr>
          <w:p w:rsidR="00B22E7C" w:rsidRPr="00DE3A5A" w:rsidRDefault="00365848" w:rsidP="006D56F1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E3A5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Additional </w:t>
            </w:r>
            <w:r w:rsidR="006D56F1" w:rsidRPr="00DE3A5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and updates references done</w:t>
            </w:r>
            <w:r w:rsidRPr="00DE3A5A">
              <w:rPr>
                <w:rFonts w:ascii="Arial" w:hAnsi="Arial" w:cs="Arial"/>
                <w:b/>
                <w:sz w:val="20"/>
                <w:szCs w:val="20"/>
                <w:lang w:val="en-GB"/>
              </w:rPr>
              <w:t>:</w:t>
            </w:r>
            <w:r w:rsidR="00771963" w:rsidRPr="00DE3A5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there is some of it and the other </w:t>
            </w:r>
            <w:r w:rsidR="006D56F1" w:rsidRPr="00DE3A5A">
              <w:rPr>
                <w:rFonts w:ascii="Arial" w:hAnsi="Arial" w:cs="Arial"/>
                <w:b/>
                <w:sz w:val="20"/>
                <w:szCs w:val="20"/>
                <w:lang w:val="en-GB"/>
              </w:rPr>
              <w:t>references</w:t>
            </w:r>
            <w:r w:rsidR="00771963" w:rsidRPr="00DE3A5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="006D56F1" w:rsidRPr="00DE3A5A">
              <w:rPr>
                <w:rFonts w:ascii="Arial" w:hAnsi="Arial" w:cs="Arial"/>
                <w:b/>
                <w:sz w:val="20"/>
                <w:szCs w:val="20"/>
                <w:lang w:val="en-GB"/>
              </w:rPr>
              <w:t>were</w:t>
            </w:r>
            <w:r w:rsidR="00771963" w:rsidRPr="00DE3A5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added to reference list in article </w:t>
            </w:r>
          </w:p>
          <w:p w:rsidR="00771963" w:rsidRPr="00DE3A5A" w:rsidRDefault="00771963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:rsidR="00771963" w:rsidRPr="00DE3A5A" w:rsidRDefault="00771963" w:rsidP="00771963">
            <w:pPr>
              <w:spacing w:after="200" w:line="360" w:lineRule="auto"/>
              <w:jc w:val="both"/>
              <w:rPr>
                <w:rFonts w:ascii="Arial" w:hAnsi="Arial" w:cs="Arial"/>
                <w:b/>
                <w:bCs/>
                <w:color w:val="0A0A0A"/>
                <w:sz w:val="20"/>
                <w:szCs w:val="20"/>
                <w:shd w:val="clear" w:color="auto" w:fill="FFFFFF"/>
              </w:rPr>
            </w:pPr>
            <w:r w:rsidRPr="00DE3A5A">
              <w:rPr>
                <w:rStyle w:val="t286pc"/>
                <w:rFonts w:ascii="Arial" w:hAnsi="Arial" w:cs="Arial"/>
                <w:b/>
                <w:bCs/>
                <w:color w:val="0A0A0A"/>
                <w:sz w:val="20"/>
                <w:szCs w:val="20"/>
                <w:shd w:val="clear" w:color="auto" w:fill="FFFFFF"/>
              </w:rPr>
              <w:t>Hosseini-Moghaddam M., Moradi A., Piri R., Glick B.R., Fazeli-Nasab B.</w:t>
            </w:r>
            <w:r w:rsidRPr="00DE3A5A">
              <w:rPr>
                <w:rStyle w:val="t286pc"/>
                <w:rFonts w:ascii="Arial" w:hAnsi="Arial" w:cs="Arial"/>
                <w:b/>
                <w:bCs/>
                <w:color w:val="0A0A0A"/>
                <w:sz w:val="20"/>
                <w:szCs w:val="20"/>
                <w:shd w:val="clear" w:color="auto" w:fill="FFFFFF"/>
                <w:lang w:val="en"/>
              </w:rPr>
              <w:t xml:space="preserve"> </w:t>
            </w:r>
            <w:r w:rsidRPr="00DE3A5A">
              <w:rPr>
                <w:rStyle w:val="t286pc"/>
                <w:rFonts w:ascii="Arial" w:hAnsi="Arial" w:cs="Arial"/>
                <w:b/>
                <w:bCs/>
                <w:color w:val="0A0A0A"/>
                <w:sz w:val="20"/>
                <w:szCs w:val="20"/>
                <w:shd w:val="clear" w:color="auto" w:fill="FFFFFF"/>
              </w:rPr>
              <w:t>and Sayyed R.</w:t>
            </w:r>
            <w:r w:rsidRPr="00DE3A5A">
              <w:rPr>
                <w:rStyle w:val="t286pc"/>
                <w:rFonts w:ascii="Arial" w:hAnsi="Arial" w:cs="Arial"/>
                <w:b/>
                <w:bCs/>
                <w:color w:val="0A0A0A"/>
                <w:sz w:val="20"/>
                <w:szCs w:val="20"/>
                <w:shd w:val="clear" w:color="auto" w:fill="FFFFFF"/>
                <w:lang w:val="en"/>
              </w:rPr>
              <w:t xml:space="preserve">Z. (2024). </w:t>
            </w:r>
            <w:r w:rsidRPr="00DE3A5A">
              <w:rPr>
                <w:rStyle w:val="t286pc"/>
                <w:rFonts w:ascii="Arial" w:hAnsi="Arial" w:cs="Arial"/>
                <w:color w:val="0A0A0A"/>
                <w:sz w:val="20"/>
                <w:szCs w:val="20"/>
                <w:shd w:val="clear" w:color="auto" w:fill="FFFFFF"/>
                <w:lang w:val="en"/>
              </w:rPr>
              <w:t>Seed coating with minerals and plant growth-promoting bacteria enhances drought tolerance in fennel (</w:t>
            </w:r>
            <w:r w:rsidRPr="00DE3A5A">
              <w:rPr>
                <w:rStyle w:val="t286pc"/>
                <w:rFonts w:ascii="Arial" w:hAnsi="Arial" w:cs="Arial"/>
                <w:i/>
                <w:iCs/>
                <w:color w:val="0A0A0A"/>
                <w:sz w:val="20"/>
                <w:szCs w:val="20"/>
                <w:shd w:val="clear" w:color="auto" w:fill="FFFFFF"/>
                <w:lang w:val="en"/>
              </w:rPr>
              <w:t>Foeniculum vulgare</w:t>
            </w:r>
            <w:r w:rsidRPr="00DE3A5A">
              <w:rPr>
                <w:rStyle w:val="t286pc"/>
                <w:rFonts w:ascii="Arial" w:hAnsi="Arial" w:cs="Arial"/>
                <w:color w:val="0A0A0A"/>
                <w:sz w:val="20"/>
                <w:szCs w:val="20"/>
                <w:shd w:val="clear" w:color="auto" w:fill="FFFFFF"/>
                <w:lang w:val="en"/>
              </w:rPr>
              <w:t xml:space="preserve"> L.). Biocatalysis and Agricultural Biotechnology, 58, 103202.</w:t>
            </w:r>
            <w:r w:rsidRPr="00DE3A5A">
              <w:rPr>
                <w:rStyle w:val="t286pc"/>
                <w:rFonts w:ascii="Arial" w:hAnsi="Arial" w:cs="Arial"/>
                <w:b/>
                <w:bCs/>
                <w:color w:val="0A0A0A"/>
                <w:sz w:val="20"/>
                <w:szCs w:val="20"/>
                <w:shd w:val="clear" w:color="auto" w:fill="FFFFFF"/>
                <w:lang w:val="en"/>
              </w:rPr>
              <w:t xml:space="preserve"> </w:t>
            </w:r>
            <w:r w:rsidRPr="00DE3A5A">
              <w:rPr>
                <w:rFonts w:ascii="Arial" w:hAnsi="Arial" w:cs="Arial"/>
                <w:color w:val="0070C0"/>
                <w:sz w:val="20"/>
                <w:szCs w:val="20"/>
              </w:rPr>
              <w:t>DOI:</w:t>
            </w:r>
            <w:hyperlink r:id="rId6" w:tgtFrame="_blank" w:history="1">
              <w:r w:rsidRPr="00DE3A5A">
                <w:rPr>
                  <w:rFonts w:ascii="Arial" w:hAnsi="Arial" w:cs="Arial"/>
                  <w:color w:val="0070C0"/>
                  <w:sz w:val="20"/>
                  <w:szCs w:val="20"/>
                </w:rPr>
                <w:t>10.1016/j.bcab.2024.103202</w:t>
              </w:r>
            </w:hyperlink>
            <w:r w:rsidRPr="00DE3A5A">
              <w:rPr>
                <w:rFonts w:ascii="Arial" w:hAnsi="Arial" w:cs="Arial"/>
                <w:color w:val="0070C0"/>
                <w:sz w:val="20"/>
                <w:szCs w:val="20"/>
              </w:rPr>
              <w:t xml:space="preserve"> </w:t>
            </w:r>
          </w:p>
          <w:p w:rsidR="00771963" w:rsidRPr="00DE3A5A" w:rsidRDefault="00771963" w:rsidP="00771963">
            <w:pPr>
              <w:spacing w:line="360" w:lineRule="auto"/>
              <w:jc w:val="both"/>
              <w:rPr>
                <w:rStyle w:val="t286pc"/>
                <w:rFonts w:ascii="Arial" w:hAnsi="Arial" w:cs="Arial"/>
                <w:b/>
                <w:bCs/>
                <w:color w:val="0A0A0A"/>
                <w:sz w:val="20"/>
                <w:szCs w:val="20"/>
                <w:shd w:val="clear" w:color="auto" w:fill="FFFFFF"/>
                <w:lang w:val="en"/>
              </w:rPr>
            </w:pPr>
            <w:r w:rsidRPr="00DE3A5A">
              <w:rPr>
                <w:rStyle w:val="t286pc"/>
                <w:rFonts w:ascii="Arial" w:hAnsi="Arial" w:cs="Arial"/>
                <w:b/>
                <w:bCs/>
                <w:color w:val="0A0A0A"/>
                <w:sz w:val="20"/>
                <w:szCs w:val="20"/>
                <w:shd w:val="clear" w:color="auto" w:fill="FFFFFF"/>
              </w:rPr>
              <w:t xml:space="preserve">Hassan, E.A., El-Gohary A.E., Radwan E.M.A. and Omnia Ashraf A.A. (2024). </w:t>
            </w:r>
            <w:r w:rsidRPr="00DE3A5A">
              <w:rPr>
                <w:rStyle w:val="t286pc"/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>Enhancing the Productivity of Fennel (</w:t>
            </w:r>
            <w:r w:rsidRPr="00DE3A5A">
              <w:rPr>
                <w:rStyle w:val="t286pc"/>
                <w:rFonts w:ascii="Arial" w:hAnsi="Arial" w:cs="Arial"/>
                <w:i/>
                <w:iCs/>
                <w:color w:val="0A0A0A"/>
                <w:sz w:val="20"/>
                <w:szCs w:val="20"/>
                <w:shd w:val="clear" w:color="auto" w:fill="FFFFFF"/>
              </w:rPr>
              <w:t>Foeniculum Vulgare</w:t>
            </w:r>
            <w:r w:rsidRPr="00DE3A5A">
              <w:rPr>
                <w:rStyle w:val="t286pc"/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 Mill.) Plants Using Some Organic and Bio Fertilizers Treatments. New valley journal of Agricultural science (NVJAS), 4(3): 52-67. </w:t>
            </w:r>
            <w:hyperlink r:id="rId7" w:history="1">
              <w:r w:rsidRPr="00DE3A5A">
                <w:rPr>
                  <w:rStyle w:val="Hyperlink"/>
                  <w:rFonts w:ascii="Arial" w:hAnsi="Arial" w:cs="Arial"/>
                  <w:sz w:val="20"/>
                  <w:szCs w:val="20"/>
                  <w:shd w:val="clear" w:color="auto" w:fill="FFFFFF"/>
                </w:rPr>
                <w:t>https://doi.org/10.21608/nvjas.2024.284464.1282</w:t>
              </w:r>
            </w:hyperlink>
            <w:r w:rsidRPr="00DE3A5A">
              <w:rPr>
                <w:rStyle w:val="t286pc"/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 </w:t>
            </w:r>
          </w:p>
          <w:p w:rsidR="00771963" w:rsidRPr="00DE3A5A" w:rsidRDefault="00771963">
            <w:pPr>
              <w:pStyle w:val="TableParagraph"/>
              <w:rPr>
                <w:rFonts w:ascii="Arial" w:hAnsi="Arial" w:cs="Arial"/>
                <w:sz w:val="20"/>
                <w:szCs w:val="20"/>
                <w:lang w:val="en"/>
              </w:rPr>
            </w:pPr>
          </w:p>
        </w:tc>
      </w:tr>
      <w:tr w:rsidR="00B22E7C" w:rsidRPr="00DE3A5A">
        <w:trPr>
          <w:trHeight w:val="686"/>
        </w:trPr>
        <w:tc>
          <w:tcPr>
            <w:tcW w:w="5299" w:type="dxa"/>
          </w:tcPr>
          <w:p w:rsidR="00B22E7C" w:rsidRPr="00DE3A5A" w:rsidRDefault="009B74F2">
            <w:pPr>
              <w:pStyle w:val="TableParagraph"/>
              <w:spacing w:before="4" w:line="235" w:lineRule="auto"/>
              <w:ind w:left="465" w:right="146"/>
              <w:rPr>
                <w:rFonts w:ascii="Arial" w:hAnsi="Arial" w:cs="Arial"/>
                <w:b/>
                <w:sz w:val="20"/>
                <w:szCs w:val="20"/>
              </w:rPr>
            </w:pPr>
            <w:r w:rsidRPr="00DE3A5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E3A5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E3A5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DE3A5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DE3A5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E3A5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E3A5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DE3A5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259" w:type="dxa"/>
          </w:tcPr>
          <w:p w:rsidR="00B22E7C" w:rsidRPr="00DE3A5A" w:rsidRDefault="009B74F2">
            <w:pPr>
              <w:pStyle w:val="TableParagraph"/>
              <w:ind w:left="105"/>
              <w:rPr>
                <w:rFonts w:ascii="Arial" w:hAnsi="Arial" w:cs="Arial"/>
                <w:b/>
                <w:sz w:val="20"/>
                <w:szCs w:val="20"/>
              </w:rPr>
            </w:pPr>
            <w:r w:rsidRPr="00DE3A5A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DE3A5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E3A5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consistent</w:t>
            </w:r>
            <w:r w:rsidRPr="00DE3A5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DE3A5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established</w:t>
            </w:r>
            <w:r w:rsidRPr="00DE3A5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standards</w:t>
            </w:r>
            <w:r w:rsidRPr="00DE3A5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E3A5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scientific</w:t>
            </w:r>
            <w:r w:rsidRPr="00DE3A5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pacing w:val="-2"/>
                <w:sz w:val="20"/>
                <w:szCs w:val="20"/>
              </w:rPr>
              <w:t>communication.</w:t>
            </w:r>
          </w:p>
        </w:tc>
        <w:tc>
          <w:tcPr>
            <w:tcW w:w="6374" w:type="dxa"/>
          </w:tcPr>
          <w:p w:rsidR="00B22E7C" w:rsidRPr="00DE3A5A" w:rsidRDefault="0094268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E3A5A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</w:tr>
      <w:tr w:rsidR="00B22E7C" w:rsidRPr="00DE3A5A">
        <w:trPr>
          <w:trHeight w:val="2812"/>
        </w:trPr>
        <w:tc>
          <w:tcPr>
            <w:tcW w:w="5299" w:type="dxa"/>
          </w:tcPr>
          <w:p w:rsidR="00B22E7C" w:rsidRPr="00DE3A5A" w:rsidRDefault="009B74F2">
            <w:pPr>
              <w:pStyle w:val="TableParagraph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DE3A5A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lastRenderedPageBreak/>
              <w:t>Optional/General</w:t>
            </w:r>
            <w:r w:rsidRPr="00DE3A5A">
              <w:rPr>
                <w:rFonts w:ascii="Arial" w:hAnsi="Arial" w:cs="Arial"/>
                <w:b/>
                <w:spacing w:val="14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259" w:type="dxa"/>
          </w:tcPr>
          <w:p w:rsidR="00B22E7C" w:rsidRPr="00DE3A5A" w:rsidRDefault="009B74F2">
            <w:pPr>
              <w:pStyle w:val="TableParagraph"/>
              <w:ind w:left="105" w:right="211"/>
              <w:rPr>
                <w:rFonts w:ascii="Arial" w:hAnsi="Arial" w:cs="Arial"/>
                <w:b/>
                <w:sz w:val="20"/>
                <w:szCs w:val="20"/>
              </w:rPr>
            </w:pPr>
            <w:r w:rsidRPr="00DE3A5A">
              <w:rPr>
                <w:rFonts w:ascii="Arial" w:hAnsi="Arial" w:cs="Arial"/>
                <w:b/>
                <w:sz w:val="20"/>
                <w:szCs w:val="20"/>
              </w:rPr>
              <w:t>In this study, the first method employed was the Completely Randomized Design (CRD) statistical approach.</w:t>
            </w:r>
            <w:r w:rsidRPr="00DE3A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DE3A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fundamental</w:t>
            </w:r>
            <w:r w:rsidRPr="00DE3A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requirement</w:t>
            </w:r>
            <w:r w:rsidRPr="00DE3A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DE3A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E3A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application</w:t>
            </w:r>
            <w:r w:rsidRPr="00DE3A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E3A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DE3A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CRD</w:t>
            </w:r>
            <w:r w:rsidRPr="00DE3A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E3A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that</w:t>
            </w:r>
            <w:r w:rsidRPr="00DE3A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E3A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experimental</w:t>
            </w:r>
            <w:r w:rsidRPr="00DE3A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units</w:t>
            </w:r>
            <w:r w:rsidRPr="00DE3A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must be homogeneous. Therefore, it is necessary to clarify whether the experiment was conducted in a greenhouse to ensure environmental uniformity and homogeneity of conditions.</w:t>
            </w:r>
          </w:p>
          <w:p w:rsidR="00B22E7C" w:rsidRPr="00DE3A5A" w:rsidRDefault="00B22E7C">
            <w:pPr>
              <w:pStyle w:val="TableParagraph"/>
              <w:spacing w:before="32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22E7C" w:rsidRPr="00DE3A5A" w:rsidRDefault="009B74F2">
            <w:pPr>
              <w:pStyle w:val="TableParagraph"/>
              <w:spacing w:line="230" w:lineRule="atLeast"/>
              <w:ind w:left="105" w:right="128"/>
              <w:rPr>
                <w:rFonts w:ascii="Arial" w:hAnsi="Arial" w:cs="Arial"/>
                <w:b/>
                <w:sz w:val="20"/>
                <w:szCs w:val="20"/>
              </w:rPr>
            </w:pPr>
            <w:r w:rsidRPr="00DE3A5A">
              <w:rPr>
                <w:rFonts w:ascii="Arial" w:hAnsi="Arial" w:cs="Arial"/>
                <w:b/>
                <w:sz w:val="20"/>
                <w:szCs w:val="20"/>
              </w:rPr>
              <w:t>Second, soil analysis should ideally include an assessment of the ionic composition of the soil. This</w:t>
            </w:r>
            <w:r w:rsidRPr="00DE3A5A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involves evaluating soil particle fractions and their associated charge characteristics: sand generally has minimal</w:t>
            </w:r>
            <w:r w:rsidRPr="00DE3A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charge,</w:t>
            </w:r>
            <w:r w:rsidRPr="00DE3A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silt</w:t>
            </w:r>
            <w:r w:rsidRPr="00DE3A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may</w:t>
            </w:r>
            <w:r w:rsidRPr="00DE3A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exhibit</w:t>
            </w:r>
            <w:r w:rsidRPr="00DE3A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both</w:t>
            </w:r>
            <w:r w:rsidRPr="00DE3A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positive</w:t>
            </w:r>
            <w:r w:rsidRPr="00DE3A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E3A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negative</w:t>
            </w:r>
            <w:r w:rsidRPr="00DE3A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charges</w:t>
            </w:r>
            <w:r w:rsidRPr="00DE3A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depending</w:t>
            </w:r>
            <w:r w:rsidRPr="00DE3A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DE3A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its</w:t>
            </w:r>
            <w:r w:rsidRPr="00DE3A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mineral</w:t>
            </w:r>
            <w:r w:rsidRPr="00DE3A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composition, and clay predominantly carries negative charges. In the context of salinity management—primarily associated with sodium (Na</w:t>
            </w:r>
            <w:r w:rsidRPr="00DE3A5A">
              <w:rPr>
                <w:rFonts w:ascii="Cambria Math" w:hAnsi="Cambria Math" w:cs="Cambria Math"/>
                <w:b/>
                <w:sz w:val="20"/>
                <w:szCs w:val="20"/>
              </w:rPr>
              <w:t>⁺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) and chloride (Cl</w:t>
            </w:r>
            <w:r w:rsidRPr="00DE3A5A">
              <w:rPr>
                <w:rFonts w:ascii="Cambria Math" w:hAnsi="Cambria Math" w:cs="Cambria Math"/>
                <w:b/>
                <w:sz w:val="20"/>
                <w:szCs w:val="20"/>
              </w:rPr>
              <w:t>⁻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) ions—understanding the soil’s ionic properties and cation–anion</w:t>
            </w:r>
            <w:r w:rsidRPr="00DE3A5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interactions</w:t>
            </w:r>
            <w:r w:rsidRPr="00DE3A5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E3A5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essential</w:t>
            </w:r>
            <w:r w:rsidRPr="00DE3A5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DE3A5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accurately</w:t>
            </w:r>
            <w:r w:rsidRPr="00DE3A5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interpreting</w:t>
            </w:r>
            <w:r w:rsidRPr="00DE3A5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soil</w:t>
            </w:r>
            <w:r w:rsidRPr="00DE3A5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behavior</w:t>
            </w:r>
            <w:r w:rsidRPr="00DE3A5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E3A5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developing</w:t>
            </w:r>
            <w:r w:rsidRPr="00DE3A5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>appropriate remediation strategies.</w:t>
            </w:r>
          </w:p>
        </w:tc>
        <w:tc>
          <w:tcPr>
            <w:tcW w:w="6374" w:type="dxa"/>
          </w:tcPr>
          <w:p w:rsidR="00B22E7C" w:rsidRPr="00DE3A5A" w:rsidRDefault="00C22426" w:rsidP="00C22426">
            <w:pPr>
              <w:pStyle w:val="TableParagraph"/>
              <w:rPr>
                <w:rFonts w:ascii="Arial" w:hAnsi="Arial" w:cs="Arial"/>
                <w:bCs/>
                <w:sz w:val="20"/>
                <w:szCs w:val="20"/>
              </w:rPr>
            </w:pPr>
            <w:r w:rsidRPr="00DE3A5A">
              <w:rPr>
                <w:rFonts w:ascii="Arial" w:hAnsi="Arial" w:cs="Arial"/>
                <w:sz w:val="20"/>
                <w:szCs w:val="20"/>
              </w:rPr>
              <w:t xml:space="preserve">1- The study done in open field during two successive seasons, not in green house with 3 replicates for every treatment to </w:t>
            </w:r>
            <w:r w:rsidRPr="00DE3A5A">
              <w:rPr>
                <w:rFonts w:ascii="Arial" w:hAnsi="Arial" w:cs="Arial"/>
                <w:bCs/>
                <w:sz w:val="20"/>
                <w:szCs w:val="20"/>
              </w:rPr>
              <w:t>confirm the results of this study.</w:t>
            </w:r>
          </w:p>
          <w:p w:rsidR="00C22426" w:rsidRPr="00DE3A5A" w:rsidRDefault="00C22426" w:rsidP="006E780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E3A5A">
              <w:rPr>
                <w:rFonts w:ascii="Arial" w:hAnsi="Arial" w:cs="Arial"/>
                <w:sz w:val="20"/>
                <w:szCs w:val="20"/>
              </w:rPr>
              <w:t xml:space="preserve"> 2- The analysis of cation–anion of soil used in this study, done and we’ll be add it in </w:t>
            </w:r>
            <w:r w:rsidR="006E7805" w:rsidRPr="00DE3A5A">
              <w:rPr>
                <w:rFonts w:ascii="Arial" w:hAnsi="Arial" w:cs="Arial"/>
                <w:sz w:val="20"/>
                <w:szCs w:val="20"/>
              </w:rPr>
              <w:t>article</w:t>
            </w:r>
            <w:r w:rsidRPr="00DE3A5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E7805" w:rsidRPr="00DE3A5A">
              <w:rPr>
                <w:rFonts w:ascii="Arial" w:hAnsi="Arial" w:cs="Arial"/>
                <w:sz w:val="20"/>
                <w:szCs w:val="20"/>
              </w:rPr>
              <w:t>showed in</w:t>
            </w:r>
            <w:r w:rsidR="006E7805" w:rsidRPr="00DE3A5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Table</w:t>
            </w:r>
            <w:r w:rsidRPr="00DE3A5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(1).</w:t>
            </w:r>
            <w:r w:rsidRPr="00DE3A5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</w:tbl>
    <w:p w:rsidR="008544A5" w:rsidRPr="00DE3A5A" w:rsidRDefault="00977FCE" w:rsidP="008544A5">
      <w:pPr>
        <w:rPr>
          <w:rFonts w:ascii="Arial" w:hAnsi="Arial" w:cs="Arial"/>
          <w:sz w:val="20"/>
          <w:szCs w:val="20"/>
        </w:rPr>
      </w:pPr>
      <w:r w:rsidRPr="00DE3A5A">
        <w:rPr>
          <w:rFonts w:ascii="Arial" w:hAnsi="Arial" w:cs="Arial"/>
          <w:sz w:val="20"/>
          <w:szCs w:val="20"/>
        </w:rPr>
        <w:tab/>
      </w:r>
    </w:p>
    <w:tbl>
      <w:tblPr>
        <w:tblW w:w="494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44"/>
        <w:gridCol w:w="7184"/>
        <w:gridCol w:w="7041"/>
      </w:tblGrid>
      <w:tr w:rsidR="008544A5" w:rsidRPr="00DE3A5A" w:rsidTr="00DE3A5A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44A5" w:rsidRPr="00DE3A5A" w:rsidRDefault="008544A5" w:rsidP="008931CE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704"/>
            <w:bookmarkStart w:id="1" w:name="_Hlk156057883"/>
            <w:r w:rsidRPr="00DE3A5A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DE3A5A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8544A5" w:rsidRPr="00DE3A5A" w:rsidRDefault="008544A5" w:rsidP="008931CE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544A5" w:rsidRPr="00DE3A5A" w:rsidTr="00DE3A5A">
        <w:tc>
          <w:tcPr>
            <w:tcW w:w="160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44A5" w:rsidRPr="00DE3A5A" w:rsidRDefault="008544A5" w:rsidP="008931C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4A5" w:rsidRPr="00DE3A5A" w:rsidRDefault="008544A5" w:rsidP="008931C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E3A5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79" w:type="pct"/>
          </w:tcPr>
          <w:p w:rsidR="008544A5" w:rsidRPr="00DE3A5A" w:rsidRDefault="008544A5" w:rsidP="008931CE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E3A5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E3A5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8544A5" w:rsidRPr="00DE3A5A" w:rsidRDefault="008544A5" w:rsidP="008931C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544A5" w:rsidRPr="00DE3A5A" w:rsidTr="00DE3A5A">
        <w:trPr>
          <w:trHeight w:val="890"/>
        </w:trPr>
        <w:tc>
          <w:tcPr>
            <w:tcW w:w="160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44A5" w:rsidRPr="00DE3A5A" w:rsidRDefault="008544A5" w:rsidP="008931CE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E3A5A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8544A5" w:rsidRPr="00DE3A5A" w:rsidRDefault="008544A5" w:rsidP="008931C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1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44A5" w:rsidRPr="00DE3A5A" w:rsidRDefault="008544A5" w:rsidP="008931CE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E3A5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8544A5" w:rsidRPr="00DE3A5A" w:rsidRDefault="008544A5" w:rsidP="008931C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8544A5" w:rsidRPr="00DE3A5A" w:rsidRDefault="008544A5" w:rsidP="008931C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9" w:type="pct"/>
            <w:vAlign w:val="center"/>
          </w:tcPr>
          <w:p w:rsidR="008544A5" w:rsidRPr="00DE3A5A" w:rsidRDefault="006E7805" w:rsidP="008931C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DE3A5A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  <w:p w:rsidR="008544A5" w:rsidRPr="00DE3A5A" w:rsidRDefault="008544A5" w:rsidP="008931C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8544A5" w:rsidRPr="00DE3A5A" w:rsidRDefault="008544A5" w:rsidP="008931C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8544A5" w:rsidRPr="00DE3A5A" w:rsidRDefault="008544A5" w:rsidP="008544A5">
      <w:pPr>
        <w:rPr>
          <w:rFonts w:ascii="Arial" w:hAnsi="Arial" w:cs="Arial"/>
          <w:sz w:val="20"/>
          <w:szCs w:val="20"/>
        </w:rPr>
      </w:pPr>
    </w:p>
    <w:p w:rsidR="008544A5" w:rsidRPr="00DE3A5A" w:rsidRDefault="008544A5" w:rsidP="008544A5">
      <w:pPr>
        <w:rPr>
          <w:rFonts w:ascii="Arial" w:hAnsi="Arial" w:cs="Arial"/>
          <w:sz w:val="20"/>
          <w:szCs w:val="20"/>
        </w:rPr>
      </w:pPr>
    </w:p>
    <w:p w:rsidR="008544A5" w:rsidRPr="00DE3A5A" w:rsidRDefault="008544A5" w:rsidP="008544A5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0"/>
    <w:p w:rsidR="008544A5" w:rsidRPr="00DE3A5A" w:rsidRDefault="008544A5" w:rsidP="008544A5">
      <w:pPr>
        <w:rPr>
          <w:rFonts w:ascii="Arial" w:hAnsi="Arial" w:cs="Arial"/>
          <w:sz w:val="20"/>
          <w:szCs w:val="20"/>
        </w:rPr>
      </w:pPr>
    </w:p>
    <w:p w:rsidR="009B74F2" w:rsidRPr="00DE3A5A" w:rsidRDefault="009B74F2" w:rsidP="008544A5">
      <w:pPr>
        <w:rPr>
          <w:rFonts w:ascii="Arial" w:hAnsi="Arial" w:cs="Arial"/>
          <w:sz w:val="20"/>
          <w:szCs w:val="20"/>
        </w:rPr>
      </w:pPr>
    </w:p>
    <w:sectPr w:rsidR="009B74F2" w:rsidRPr="00DE3A5A">
      <w:headerReference w:type="default" r:id="rId8"/>
      <w:footerReference w:type="default" r:id="rId9"/>
      <w:pgSz w:w="23820" w:h="16840" w:orient="landscape"/>
      <w:pgMar w:top="1740" w:right="1417" w:bottom="880" w:left="1417" w:header="1285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E433D" w:rsidRDefault="003E433D">
      <w:r>
        <w:separator/>
      </w:r>
    </w:p>
  </w:endnote>
  <w:endnote w:type="continuationSeparator" w:id="0">
    <w:p w:rsidR="003E433D" w:rsidRDefault="003E4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22E7C" w:rsidRDefault="009B74F2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10111516</wp:posOffset>
              </wp:positionV>
              <wp:extent cx="662940" cy="1371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22E7C" w:rsidRDefault="009B74F2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2pt;height:10.8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" filled="f" stroked="f">
              <v:textbox inset="0,0,0,0">
                <w:txbxContent>
                  <w:p w:rsidR="00B22E7C" w:rsidRDefault="009B74F2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2640006</wp:posOffset>
              </wp:positionH>
              <wp:positionV relativeFrom="page">
                <wp:posOffset>10111516</wp:posOffset>
              </wp:positionV>
              <wp:extent cx="707390" cy="13716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22E7C" w:rsidRDefault="009B74F2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85pt;margin-top:796.2pt;width:55.7pt;height:10.8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" filled="f" stroked="f">
              <v:textbox inset="0,0,0,0">
                <w:txbxContent>
                  <w:p w:rsidR="00B22E7C" w:rsidRDefault="009B74F2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4415129</wp:posOffset>
              </wp:positionH>
              <wp:positionV relativeFrom="page">
                <wp:posOffset>10111516</wp:posOffset>
              </wp:positionV>
              <wp:extent cx="859790" cy="13716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979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22E7C" w:rsidRDefault="009B74F2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65pt;margin-top:796.2pt;width:67.7pt;height:10.8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" filled="f" stroked="f">
              <v:textbox inset="0,0,0,0">
                <w:txbxContent>
                  <w:p w:rsidR="00B22E7C" w:rsidRDefault="009B74F2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>
              <wp:simplePos x="0" y="0"/>
              <wp:positionH relativeFrom="page">
                <wp:posOffset>6845300</wp:posOffset>
              </wp:positionH>
              <wp:positionV relativeFrom="page">
                <wp:posOffset>10111516</wp:posOffset>
              </wp:positionV>
              <wp:extent cx="1019175" cy="13716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9175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22E7C" w:rsidRDefault="009B74F2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pt;margin-top:796.2pt;width:80.25pt;height:10.8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" filled="f" stroked="f">
              <v:textbox inset="0,0,0,0">
                <w:txbxContent>
                  <w:p w:rsidR="00B22E7C" w:rsidRDefault="009B74F2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E433D" w:rsidRDefault="003E433D">
      <w:r>
        <w:separator/>
      </w:r>
    </w:p>
  </w:footnote>
  <w:footnote w:type="continuationSeparator" w:id="0">
    <w:p w:rsidR="003E433D" w:rsidRDefault="003E43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22E7C" w:rsidRDefault="009B74F2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4144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22E7C" w:rsidRDefault="009B74F2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thick" w:color="003399"/>
                            </w:rPr>
                            <w:t>Review 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"/>
                              <w:sz w:val="24"/>
                              <w:u w:val="thick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thick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7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" filled="f" stroked="f">
              <v:textbox inset="0,0,0,0">
                <w:txbxContent>
                  <w:p w:rsidR="00B22E7C" w:rsidRDefault="009B74F2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thick" w:color="003399"/>
                      </w:rPr>
                      <w:t>Review Form</w:t>
                    </w:r>
                    <w:r>
                      <w:rPr>
                        <w:rFonts w:ascii="Arial"/>
                        <w:b/>
                        <w:color w:val="003399"/>
                        <w:spacing w:val="-1"/>
                        <w:sz w:val="24"/>
                        <w:u w:val="thick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thick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22E7C"/>
    <w:rsid w:val="000A5156"/>
    <w:rsid w:val="000F3115"/>
    <w:rsid w:val="00365848"/>
    <w:rsid w:val="003E433D"/>
    <w:rsid w:val="005C6CDD"/>
    <w:rsid w:val="005C75EA"/>
    <w:rsid w:val="005D5ACE"/>
    <w:rsid w:val="00652FED"/>
    <w:rsid w:val="006D56F1"/>
    <w:rsid w:val="006E7805"/>
    <w:rsid w:val="00771963"/>
    <w:rsid w:val="0079108E"/>
    <w:rsid w:val="00804A17"/>
    <w:rsid w:val="008544A5"/>
    <w:rsid w:val="008C73FA"/>
    <w:rsid w:val="00935865"/>
    <w:rsid w:val="00942684"/>
    <w:rsid w:val="00977FCE"/>
    <w:rsid w:val="009B74F2"/>
    <w:rsid w:val="00A424D1"/>
    <w:rsid w:val="00A50A17"/>
    <w:rsid w:val="00B22E7C"/>
    <w:rsid w:val="00B36670"/>
    <w:rsid w:val="00BF42E0"/>
    <w:rsid w:val="00C22426"/>
    <w:rsid w:val="00C64150"/>
    <w:rsid w:val="00DE3A5A"/>
    <w:rsid w:val="00E637D6"/>
    <w:rsid w:val="00EE3FEE"/>
    <w:rsid w:val="00F07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F36C804-D22E-4571-AA1D-2521E461E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2">
    <w:name w:val="heading 2"/>
    <w:basedOn w:val="Normal"/>
    <w:next w:val="Normal"/>
    <w:link w:val="Heading2Char"/>
    <w:qFormat/>
    <w:rsid w:val="00365848"/>
    <w:pPr>
      <w:keepNext/>
      <w:widowControl/>
      <w:autoSpaceDE/>
      <w:autoSpaceDN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semiHidden/>
    <w:unhideWhenUsed/>
    <w:rsid w:val="005C6CDD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5C6CDD"/>
    <w:rPr>
      <w:b/>
      <w:bCs/>
    </w:rPr>
  </w:style>
  <w:style w:type="character" w:customStyle="1" w:styleId="Heading2Char">
    <w:name w:val="Heading 2 Char"/>
    <w:basedOn w:val="DefaultParagraphFont"/>
    <w:link w:val="Heading2"/>
    <w:rsid w:val="00365848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t286pc">
    <w:name w:val="t286pc"/>
    <w:rsid w:val="007719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doi.org/10.21608/nvjas.2024.284464.128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i.org/10.1016/j.bcab.2024.103202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734</Words>
  <Characters>4185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91</cp:lastModifiedBy>
  <cp:revision>17</cp:revision>
  <dcterms:created xsi:type="dcterms:W3CDTF">2026-02-28T10:49:00Z</dcterms:created>
  <dcterms:modified xsi:type="dcterms:W3CDTF">2026-03-10T04:55:00Z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2026-02-26T00:00:00Z</vt:filetime>
  </property>
  <property fmtid="{D5CDD505-2E9C-101B-9397-08002B2CF9AE}" pid="3" name="LastSaved">
    <vt:filetime>2026-02-28T00:00:00Z</vt:filetime>
  </property>
  <property fmtid="{D5CDD505-2E9C-101B-9397-08002B2CF9AE}" pid="4" name="Producer">
    <vt:lpwstr>macOS Versi 26.2 (Build 25C56) Quartz PDFContext</vt:lpwstr>
  </property>
</Properties>
</file>