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rFonts w:ascii="Arial" w:hAnsi="Arial" w:cs="Arial"/>
          <w:b/>
          <w:bCs/>
          <w:sz w:val="20"/>
          <w:szCs w:val="20"/>
          <w:u w:val="single"/>
          <w:lang w:val="en-GB"/>
        </w:rPr>
      </w:pPr>
      <w:r>
        <w:rPr>
          <w:rFonts w:cs="Arial" w:ascii="Arial" w:hAnsi="Arial"/>
          <w:b/>
          <w:bCs/>
          <w:sz w:val="20"/>
          <w:szCs w:val="20"/>
          <w:u w:val="single"/>
          <w:lang w:val="en-GB"/>
        </w:rPr>
      </w:r>
    </w:p>
    <w:tbl>
      <w:tblPr>
        <w:tblW w:w="14058" w:type="dxa"/>
        <w:jc w:val="start"/>
        <w:tblInd w:w="0" w:type="dxa"/>
        <w:tblLayout w:type="fixed"/>
        <w:tblCellMar>
          <w:top w:w="0" w:type="dxa"/>
          <w:start w:w="108" w:type="dxa"/>
          <w:bottom w:w="0" w:type="dxa"/>
          <w:end w:w="108" w:type="dxa"/>
        </w:tblCellMar>
      </w:tblPr>
      <w:tblGrid>
        <w:gridCol w:w="7308"/>
        <w:gridCol w:w="6750"/>
      </w:tblGrid>
      <w:tr>
        <w:trPr>
          <w:trHeight w:val="148" w:hRule="atLeast"/>
        </w:trPr>
        <w:tc>
          <w:tcPr>
            <w:tcW w:w="7308" w:type="dxa"/>
            <w:tcBorders>
              <w:top w:val="single" w:sz="4" w:space="0" w:color="000000"/>
              <w:start w:val="single" w:sz="4" w:space="0" w:color="000000"/>
              <w:bottom w:val="single" w:sz="4" w:space="0" w:color="000000"/>
              <w:end w:val="single" w:sz="4" w:space="0" w:color="000000"/>
            </w:tcBorders>
          </w:tcPr>
          <w:p>
            <w:pPr>
              <w:pStyle w:val="Heading2"/>
              <w:ind w:hanging="0" w:start="0"/>
              <w:jc w:val="start"/>
              <w:rPr>
                <w:rFonts w:ascii="Arial" w:hAnsi="Arial" w:cs="Arial"/>
                <w:lang w:val="en-GB" w:eastAsia="en-US"/>
              </w:rPr>
            </w:pPr>
            <w:r>
              <w:rPr>
                <w:rFonts w:cs="Arial" w:ascii="Arial" w:hAnsi="Arial"/>
                <w:lang w:val="en-GB" w:eastAsia="en-US"/>
              </w:rPr>
              <w:t xml:space="preserve">EDITORIAL COMMENT’S on revised paper </w:t>
            </w:r>
            <w:r>
              <w:rPr>
                <w:rFonts w:cs="Arial" w:ascii="Arial" w:hAnsi="Arial"/>
                <w:color w:val="FF0000"/>
                <w:lang w:val="en-GB" w:eastAsia="en-US"/>
              </w:rPr>
              <w:t>(if any)</w:t>
            </w:r>
          </w:p>
        </w:tc>
        <w:tc>
          <w:tcPr>
            <w:tcW w:w="6750" w:type="dxa"/>
            <w:tcBorders>
              <w:top w:val="single" w:sz="4" w:space="0" w:color="000000"/>
              <w:start w:val="single" w:sz="4" w:space="0" w:color="000000"/>
              <w:bottom w:val="single" w:sz="4" w:space="0" w:color="000000"/>
              <w:end w:val="single" w:sz="4" w:space="0" w:color="000000"/>
            </w:tcBorders>
          </w:tcPr>
          <w:p>
            <w:pPr>
              <w:pStyle w:val="Heading2"/>
              <w:ind w:hanging="0" w:start="0"/>
              <w:jc w:val="start"/>
              <w:rPr>
                <w:rFonts w:ascii="Arial" w:hAnsi="Arial" w:cs="Arial"/>
                <w:lang w:val="en-GB" w:eastAsia="en-US"/>
              </w:rPr>
            </w:pPr>
            <w:r>
              <w:rPr>
                <w:rFonts w:cs="Arial" w:ascii="Arial" w:hAnsi="Arial"/>
                <w:lang w:val="en-GB" w:eastAsia="en-US"/>
              </w:rPr>
              <w:t>Authors’ response to editor’s comments</w:t>
            </w:r>
          </w:p>
        </w:tc>
      </w:tr>
      <w:tr>
        <w:trPr>
          <w:trHeight w:val="1436" w:hRule="atLeast"/>
        </w:trPr>
        <w:tc>
          <w:tcPr>
            <w:tcW w:w="7308" w:type="dxa"/>
            <w:tcBorders>
              <w:top w:val="single" w:sz="4" w:space="0" w:color="000000"/>
              <w:start w:val="single" w:sz="4" w:space="0" w:color="000000"/>
              <w:bottom w:val="single" w:sz="4" w:space="0" w:color="000000"/>
              <w:end w:val="single" w:sz="4" w:space="0" w:color="000000"/>
            </w:tcBorders>
          </w:tcPr>
          <w:p>
            <w:pPr>
              <w:pStyle w:val="Normal"/>
              <w:shd w:fill="FFFFFF" w:val="clear"/>
              <w:spacing w:before="0" w:after="0"/>
              <w:ind w:start="945" w:end="0"/>
              <w:rPr>
                <w:rFonts w:ascii="Arial" w:hAnsi="Arial" w:cs="Arial"/>
                <w:b/>
                <w:bCs/>
                <w:sz w:val="20"/>
                <w:szCs w:val="20"/>
                <w:lang w:val="en-GB"/>
              </w:rPr>
            </w:pPr>
            <w:r>
              <w:rPr>
                <w:rFonts w:cs="Arial" w:ascii="Arial" w:hAnsi="Arial"/>
                <w:color w:val="000000"/>
                <w:sz w:val="22"/>
                <w:szCs w:val="22"/>
              </w:rPr>
              <w:t>1.</w:t>
            </w:r>
            <w:r>
              <w:rPr/>
              <w:t xml:space="preserve"> T</w:t>
            </w:r>
            <w:r>
              <w:rPr>
                <w:rFonts w:cs="Arial" w:ascii="Arial" w:hAnsi="Arial"/>
                <w:color w:val="000000"/>
                <w:sz w:val="22"/>
                <w:szCs w:val="22"/>
              </w:rPr>
              <w:t>here are methodological concerns. While one reviewer also questions the validity of conducting multiple regression analysis with a sample size of seven, what is more concerning is the lack of clarity regarding the measured variables. It is presumed that "Level of Digital Literacy," "Extent of Collaborative Learning," and "Degree of Teacher Self-Efficacy" were all assessed based on each teacher's self-perception. It seems self-evident that these variables, also derived from teachers' self-perception, would positively influence "Instructional Effectiveness," which is similarly based on self-perception. Beyond the small sample size, the paper should also address the self-evidence of the correlation in the section of METHODOLOGY, given that it examines relationships solely between self-reported perceptions.</w:t>
            </w:r>
          </w:p>
        </w:tc>
        <w:tc>
          <w:tcPr>
            <w:tcW w:w="6750" w:type="dxa"/>
            <w:tcBorders>
              <w:top w:val="single" w:sz="4" w:space="0" w:color="000000"/>
              <w:start w:val="single" w:sz="4" w:space="0" w:color="000000"/>
              <w:bottom w:val="single" w:sz="4" w:space="0" w:color="000000"/>
              <w:end w:val="single" w:sz="4" w:space="0" w:color="000000"/>
            </w:tcBorders>
          </w:tcPr>
          <w:p>
            <w:pPr>
              <w:pStyle w:val="ListParagraph"/>
              <w:snapToGrid w:val="false"/>
              <w:ind w:start="0" w:end="0"/>
              <w:rPr>
                <w:rFonts w:ascii="Arial" w:hAnsi="Arial" w:cs="Arial"/>
                <w:sz w:val="20"/>
                <w:szCs w:val="20"/>
                <w:lang w:val="en-GB"/>
              </w:rPr>
            </w:pPr>
            <w:r>
              <w:rPr>
                <w:rFonts w:cs="Arial" w:ascii="Arial" w:hAnsi="Arial"/>
                <w:sz w:val="20"/>
                <w:szCs w:val="20"/>
                <w:lang w:val="en-GB"/>
              </w:rPr>
              <w:t xml:space="preserve">We sincerely thank the Editor and reviewers for raising this important methodological concern. We fully agree that both issues — (a) the validity of multiple regression with a sample of seven, and (b) the self-referential nature of the correlations arising from common method variance — required explicit and transparent discussion in the manuscript. We have now addressed both concerns substantively in a new subsection titled “Methodological Limitations: Sample Size and Common Method Bias,” added to Section 3.6 (Statistical Analysis) of the revised manuscript.</w:t>
            </w:r>
          </w:p>
          <w:p>
            <w:pPr>
              <w:pStyle w:val="ListParagraph"/>
              <w:snapToGrid w:val="false"/>
              <w:ind w:start="0" w:end="0"/>
              <w:rPr>
                <w:rFonts w:ascii="Arial" w:hAnsi="Arial" w:cs="Arial"/>
                <w:sz w:val="20"/>
                <w:szCs w:val="20"/>
                <w:lang w:val="en-GB"/>
              </w:rPr>
            </w:pPr>
            <w:r>
              <w:rPr>
                <w:rFonts w:cs="Arial" w:ascii="Arial" w:hAnsi="Arial"/>
                <w:b/>
                <w:bCs/>
                <w:sz w:val="20"/>
                <w:szCs w:val="20"/>
                <w:lang w:val="en-GB"/>
              </w:rPr>
              <w:t>Regarding sample size and regression validity:</w:t>
            </w:r>
            <w:r>
              <w:rPr>
                <w:rFonts w:cs="Arial" w:ascii="Arial" w:hAnsi="Arial"/>
                <w:sz w:val="20"/>
                <w:szCs w:val="20"/>
                <w:lang w:val="en-GB"/>
              </w:rPr>
              <w:t xml:space="preserve"> We acknowledge that with n = 7, the degrees of freedom for the regression error term are extremely limited (df error = 3), making statistical estimates highly sensitive to individual observations. We have added explicit language clarifying that the regression findings should be interpreted as exploratory and descriptive rather than confirmatory, and that they are not intended to support broad generalization. We have also noted that replication in larger samples is necessary before causal conclusions can be drawn. The census approach — which eliminates sampling error — is retained as a design strength, while its limitations for inferential statistics are now transparently stated.</w:t>
            </w:r>
          </w:p>
          <w:p>
            <w:pPr>
              <w:pStyle w:val="ListParagraph"/>
              <w:snapToGrid w:val="false"/>
              <w:ind w:start="0" w:end="0"/>
              <w:rPr>
                <w:rFonts w:ascii="Arial" w:hAnsi="Arial" w:cs="Arial"/>
                <w:sz w:val="20"/>
                <w:szCs w:val="20"/>
                <w:lang w:val="en-GB"/>
              </w:rPr>
            </w:pPr>
            <w:r>
              <w:rPr>
                <w:rFonts w:cs="Arial" w:ascii="Arial" w:hAnsi="Arial"/>
                <w:b/>
                <w:bCs/>
                <w:sz w:val="20"/>
                <w:szCs w:val="20"/>
                <w:lang w:val="en-GB"/>
              </w:rPr>
              <w:t>Regarding common method bias and the self-evidence of correlations:</w:t>
            </w:r>
            <w:r>
              <w:rPr>
                <w:rFonts w:cs="Arial" w:ascii="Arial" w:hAnsi="Arial"/>
                <w:sz w:val="20"/>
                <w:szCs w:val="20"/>
                <w:lang w:val="en-GB"/>
              </w:rPr>
              <w:t xml:space="preserve"> We fully accept the Editor’s observation that all four constructs (digital literacy, collaborative learning, teacher self-efficacy, and instructional effectiveness) were measured through teachers’ self-perception using the same questionnaire administered at the same time, and that this introduces the risk of common method bias (Podsakoff et al., 2003). We explicitly acknowledge in the revised methodology that the observed correlations may partly reflect a halo effect or consistency motivation rather than true construct relationships, and that self-reported instructional effectiveness may not correspond directly to externally observable instructional quality. We note that qualitative triangulation via semi-structured interviews partially mitigates this concern by providing an independent data source, but we concede that this does not fully resolve the common method variance problem. Future research recommendations now specifically call for the use of externally rated instructional observation protocols alongside self-report measures. The new reference — Podsakoff, P. M., MacKenzie, S. B., Lee, J. Y., &amp; Podsakoff, N. P. (2003). Common method biases in behavioral research. </w:t>
              <w:t xml:space="preserve">Journal of Applied Psychology, 88(5), 879–903 — has been added to the reference list.</w:t>
            </w:r>
          </w:p>
        </w:tc>
      </w:tr>
    </w:tbl>
    <w:p>
      <w:pPr>
        <w:pStyle w:val="Normal"/>
        <w:rPr>
          <w:rFonts w:ascii="Arial" w:hAnsi="Arial" w:cs="Arial"/>
          <w:sz w:val="20"/>
          <w:szCs w:val="20"/>
          <w:lang w:val="en-GB"/>
        </w:rPr>
      </w:pPr>
      <w:r>
        <w:rPr>
          <w:rFonts w:cs="Arial" w:ascii="Arial" w:hAnsi="Arial"/>
          <w:sz w:val="20"/>
          <w:szCs w:val="20"/>
          <w:lang w:val="en-GB"/>
        </w:rPr>
      </w:r>
    </w:p>
    <w:sectPr>
      <w:headerReference w:type="default" r:id="rId2"/>
      <w:footerReference w:type="default" r:id="rId3"/>
      <w:type w:val="nextPage"/>
      <w:pgSz w:orient="landscape" w:w="23811" w:h="16838"/>
      <w:pgMar w:left="1440" w:right="2430" w:gutter="0" w:header="720" w:top="1659"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Arial Unicode MS">
    <w:altName w:val="Arial"/>
    <w:charset w:val="00" w:characterSet="windows-1252"/>
    <w:family w:val="swiss"/>
    <w:pitch w:val="variable"/>
  </w:font>
  <w:font w:name="Calibri">
    <w:charset w:val="00" w:characterSet="windows-1252"/>
    <w:family w:val="swiss"/>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Created by: EA</w:t>
      <w:tab/>
      <w:t>Checked by: ME</w:t>
      <w:tab/>
      <w:t>Approved by: CEO</w:t>
      <w:tab/>
      <w:tab/>
      <w:t>Version: 1.5 (4</w:t>
    </w:r>
    <w:r>
      <w:rPr>
        <w:sz w:val="16"/>
        <w:vertAlign w:val="superscript"/>
      </w:rPr>
      <w:t>th</w:t>
    </w:r>
    <w:r>
      <w:rPr>
        <w:sz w:val="16"/>
      </w:rPr>
      <w:t xml:space="preserve"> August, 2012)</w:t>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0"/>
      <w:jc w:val="center"/>
      <w:rPr>
        <w:rFonts w:ascii="Arial" w:hAnsi="Arial" w:cs="Arial"/>
        <w:b/>
        <w:bCs/>
        <w:color w:val="003399"/>
        <w:szCs w:val="20"/>
        <w:u w:val="single"/>
        <w:lang w:val="en-GB"/>
      </w:rPr>
    </w:pPr>
    <w:r>
      <w:rPr>
        <w:rFonts w:cs="Arial" w:ascii="Arial" w:hAnsi="Arial"/>
        <w:b/>
        <w:bCs/>
        <w:color w:val="003399"/>
        <w:szCs w:val="20"/>
        <w:u w:val="single"/>
        <w:lang w:val="en-GB"/>
      </w:rPr>
    </w:r>
  </w:p>
  <w:p>
    <w:pPr>
      <w:pStyle w:val="Normal"/>
      <w:spacing w:before="280" w:after="280"/>
      <w:jc w:val="center"/>
      <w:rPr>
        <w:rFonts w:ascii="Arial" w:hAnsi="Arial" w:cs="Arial"/>
        <w:b/>
        <w:bCs/>
        <w:color w:val="003399"/>
        <w:szCs w:val="20"/>
        <w:u w:val="single"/>
        <w:lang w:val="en-GB"/>
      </w:rPr>
    </w:pPr>
    <w:r>
      <w:rPr>
        <w:rFonts w:cs="Arial" w:ascii="Arial" w:hAnsi="Arial"/>
        <w:b/>
        <w:bCs/>
        <w:color w:val="003399"/>
        <w:szCs w:val="20"/>
        <w:u w:val="single"/>
        <w:lang w:val="en-GB"/>
      </w:rPr>
    </w:r>
  </w:p>
  <w:p>
    <w:pPr>
      <w:pStyle w:val="Normal"/>
      <w:spacing w:before="280" w:after="280"/>
      <w:rPr/>
    </w:pPr>
    <w:r>
      <w:rPr>
        <w:rFonts w:cs="Arial" w:ascii="Arial" w:hAnsi="Arial"/>
        <w:b/>
        <w:bCs/>
        <w:color w:val="003399"/>
        <w:szCs w:val="20"/>
        <w:u w:val="single"/>
        <w:lang w:val="en-GB"/>
      </w:rPr>
      <w:t xml:space="preserve">EDITORIAL COMMENTS FORM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30"/>
  <w:defaultTabStop w:val="720"/>
  <w:autoHyphenation w:val="true"/>
  <w:compat>
    <w:compatSetting w:name="compatibilityMode" w:uri="http://schemas.microsoft.com/office/word" w:val="11"/>
  </w:compat>
  <w:docVars>
    <w:docVar w:name="__Grammarly_42____i" w:val="H4sIAAAAAAAEAKtWckksSQxILCpxzi/NK1GyMqwFAAEhoTITAAAA"/>
    <w:docVar w:name="__Grammarly_42___1" w:val="H4sIAAAAAAAEAKtWcslP9kxRslIyNDY0tzQzNzAzsTQwNzMwsTRS0lEKTi0uzszPAykwrQUArMABHiwAAAA="/>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Free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2">
    <w:name w:val="Heading 2"/>
    <w:basedOn w:val="Normal"/>
    <w:next w:val="Normal"/>
    <w:qFormat/>
    <w:pPr>
      <w:keepNext w:val="true"/>
      <w:numPr>
        <w:ilvl w:val="1"/>
        <w:numId w:val="1"/>
      </w:numPr>
      <w:jc w:val="both"/>
      <w:outlineLvl w:val="1"/>
    </w:pPr>
    <w:rPr>
      <w:rFonts w:ascii="Helvetica" w:hAnsi="Helvetica" w:eastAsia="MS Mincho;ＭＳ 明朝" w:cs="Helvetica"/>
      <w:b/>
      <w:bCs/>
      <w:sz w:val="20"/>
      <w:szCs w:val="20"/>
      <w:lang w:val="fr-FR"/>
    </w:rPr>
  </w:style>
  <w:style w:type="paragraph" w:styleId="Heading4">
    <w:name w:val="Heading 4"/>
    <w:basedOn w:val="Normal"/>
    <w:next w:val="BodyText"/>
    <w:qFormat/>
    <w:pPr>
      <w:numPr>
        <w:ilvl w:val="3"/>
        <w:numId w:val="1"/>
      </w:numPr>
      <w:spacing w:before="280" w:after="280"/>
      <w:outlineLvl w:val="3"/>
    </w:pPr>
    <w:rPr>
      <w:rFonts w:ascii="Arial Unicode MS;Arial" w:hAnsi="Arial Unicode MS;Arial" w:eastAsia="Arial Unicode MS;Arial" w:cs="Arial Unicode MS;Arial"/>
      <w:b/>
      <w:bCs/>
    </w:rPr>
  </w:style>
  <w:style w:type="character" w:styleId="WW8Num2z0">
    <w:name w:val="WW8Num2z0"/>
    <w:qFormat/>
    <w:rPr/>
  </w:style>
  <w:style w:type="character" w:styleId="WW8Num5z0">
    <w:name w:val="WW8Num5z0"/>
    <w:qFormat/>
    <w:rPr>
      <w:b w:val="false"/>
    </w:rPr>
  </w:style>
  <w:style w:type="character" w:styleId="WW8Num6z0">
    <w:name w:val="WW8Num6z0"/>
    <w:qFormat/>
    <w:rPr>
      <w:rFonts w:ascii="Symbol" w:hAnsi="Symbol" w:cs="Symbol"/>
    </w:rPr>
  </w:style>
  <w:style w:type="character" w:styleId="WW8Num6z1">
    <w:name w:val="WW8Num6z1"/>
    <w:qFormat/>
    <w:rPr>
      <w:rFonts w:ascii="Calibri" w:hAnsi="Calibri" w:eastAsia="Calibri" w:cs="Times New Roman"/>
    </w:rPr>
  </w:style>
  <w:style w:type="character" w:styleId="WW8Num6z2">
    <w:name w:val="WW8Num6z2"/>
    <w:qFormat/>
    <w:rPr>
      <w:rFonts w:ascii="Wingdings" w:hAnsi="Wingdings" w:cs="Wingdings"/>
    </w:rPr>
  </w:style>
  <w:style w:type="character" w:styleId="WW8Num6z4">
    <w:name w:val="WW8Num6z4"/>
    <w:qFormat/>
    <w:rPr>
      <w:rFonts w:ascii="Courier New" w:hAnsi="Courier New" w:cs="Courier New"/>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9z0">
    <w:name w:val="WW8Num9z0"/>
    <w:qFormat/>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5z0">
    <w:name w:val="WW8Num15z0"/>
    <w:qFormat/>
    <w:rPr/>
  </w:style>
  <w:style w:type="character" w:styleId="DefaultParagraphFont">
    <w:name w:val="Default Paragraph Font"/>
    <w:qFormat/>
    <w:rPr/>
  </w:style>
  <w:style w:type="character" w:styleId="Heading2Char">
    <w:name w:val="Heading 2 Char"/>
    <w:qFormat/>
    <w:rPr>
      <w:rFonts w:ascii="Helvetica" w:hAnsi="Helvetica" w:eastAsia="MS Mincho;ＭＳ 明朝" w:cs="Helvetica"/>
      <w:b/>
      <w:bCs/>
      <w:sz w:val="20"/>
      <w:szCs w:val="20"/>
      <w:lang w:val="fr-FR"/>
    </w:rPr>
  </w:style>
  <w:style w:type="character" w:styleId="Heading4Char">
    <w:name w:val="Heading 4 Char"/>
    <w:qFormat/>
    <w:rPr>
      <w:rFonts w:ascii="Arial Unicode MS;Arial" w:hAnsi="Arial Unicode MS;Arial" w:eastAsia="Arial Unicode MS;Arial" w:cs="Arial Unicode MS;Arial"/>
      <w:b/>
      <w:bCs/>
      <w:sz w:val="24"/>
      <w:szCs w:val="24"/>
      <w:lang w:val="en-US"/>
    </w:rPr>
  </w:style>
  <w:style w:type="character" w:styleId="BodyTextChar">
    <w:name w:val="Body Text Char"/>
    <w:qFormat/>
    <w:rPr>
      <w:rFonts w:ascii="Helvetica" w:hAnsi="Helvetica" w:eastAsia="MS Mincho;ＭＳ 明朝" w:cs="Helvetica"/>
      <w:sz w:val="24"/>
      <w:szCs w:val="24"/>
      <w:lang w:val="fr-FR"/>
    </w:rPr>
  </w:style>
  <w:style w:type="character" w:styleId="HeaderChar">
    <w:name w:val="Header Char"/>
    <w:qFormat/>
    <w:rPr>
      <w:rFonts w:ascii="Times New Roman" w:hAnsi="Times New Roman" w:eastAsia="Times New Roman" w:cs="Times New Roman"/>
      <w:sz w:val="24"/>
      <w:szCs w:val="24"/>
      <w:lang w:val="en-US"/>
    </w:rPr>
  </w:style>
  <w:style w:type="character" w:styleId="FooterChar">
    <w:name w:val="Footer Char"/>
    <w:qFormat/>
    <w:rPr>
      <w:rFonts w:ascii="Times New Roman" w:hAnsi="Times New Roman" w:eastAsia="Times New Roman" w:cs="Times New Roman"/>
      <w:sz w:val="24"/>
      <w:szCs w:val="24"/>
      <w:lang w:val="en-US"/>
    </w:rPr>
  </w:style>
  <w:style w:type="character" w:styleId="Hyperlink">
    <w:name w:val="Hyperlink"/>
    <w:rPr>
      <w:color w:val="0000FF"/>
      <w:u w:val="single"/>
    </w:rPr>
  </w:style>
  <w:style w:type="character" w:styleId="FollowedHyperlink">
    <w:name w:val="FollowedHyperlink"/>
    <w:rPr>
      <w:color w:val="800080"/>
      <w:u w:val="single"/>
    </w:rPr>
  </w:style>
  <w:style w:type="character" w:styleId="il">
    <w:name w:val="il"/>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pPr>
      <w:jc w:val="both"/>
    </w:pPr>
    <w:rPr>
      <w:rFonts w:ascii="Helvetica" w:hAnsi="Helvetica" w:eastAsia="MS Mincho;ＭＳ 明朝" w:cs="Helvetica"/>
      <w:lang w:val="fr-F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NormalWeb">
    <w:name w:val="Normal (Web)"/>
    <w:basedOn w:val="Normal"/>
    <w:qFormat/>
    <w:pPr>
      <w:spacing w:before="280" w:after="280"/>
    </w:pPr>
    <w:rPr>
      <w:rFonts w:ascii="Arial Unicode MS;Arial" w:hAnsi="Arial Unicode MS;Arial" w:eastAsia="Arial Unicode MS;Arial" w:cs="Arial Unicode MS;Arial"/>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rPr/>
  </w:style>
  <w:style w:type="paragraph" w:styleId="Footer">
    <w:name w:val="Footer"/>
    <w:basedOn w:val="Normal"/>
    <w:pPr/>
    <w:rPr/>
  </w:style>
  <w:style w:type="paragraph" w:styleId="ListParagraph">
    <w:name w:val="List Paragraph"/>
    <w:basedOn w:val="Normal"/>
    <w:qFormat/>
    <w:pPr>
      <w:spacing w:before="0" w:after="0"/>
      <w:ind w:hanging="0" w:start="720" w:end="0"/>
      <w:contextualSpacing/>
    </w:pPr>
    <w:rPr/>
  </w:style>
  <w:style w:type="paragraph" w:styleId="Revision">
    <w:name w:val="Revision"/>
    <w:qFormat/>
    <w:pPr>
      <w:widowControl/>
      <w:bidi w:val="0"/>
    </w:pPr>
    <w:rPr>
      <w:rFonts w:ascii="Calibri" w:hAnsi="Calibri" w:eastAsia="DengXian;等线" w:cs="Times New Roman"/>
      <w:color w:val="auto"/>
      <w:sz w:val="22"/>
      <w:szCs w:val="22"/>
      <w:lang w:val="en-US" w:bidi="ar-SA"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268</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2011-08-01T09:21:00Z</dcterms:created>
  <dc:creator>anonymous</dc:creator>
  <dc:description/>
  <cp:keywords/>
  <dc:language>en-US</dc:language>
  <cp:lastModifiedBy>Editor-1183</cp:lastModifiedBy>
  <dcterms:modified xsi:type="dcterms:W3CDTF">2026-02-19T05:20:00Z</dcterms:modified>
  <cp:revision>61</cp:revision>
  <dc:subject/>
  <dc:title/>
</cp:coreProperties>
</file>