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2093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167"/>
        <w:gridCol w:w="15767"/>
        <w:tblGridChange w:id="0">
          <w:tblGrid>
            <w:gridCol w:w="5167"/>
            <w:gridCol w:w="15767"/>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vAlign w:val="top"/>
          </w:tcPr>
          <w:p w:rsidR="00000000" w:rsidDel="00000000" w:rsidP="00000000" w:rsidRDefault="00000000" w:rsidRPr="00000000" w14:paraId="00000002">
            <w:pPr>
              <w:pStyle w:val="Heading2"/>
              <w:jc w:val="left"/>
              <w:rPr>
                <w:rFonts w:ascii="Arial" w:cs="Arial" w:eastAsia="Arial" w:hAnsi="Arial"/>
                <w:b w:val="0"/>
                <w:bCs w:val="0"/>
                <w:sz w:val="28"/>
                <w:szCs w:val="28"/>
                <w:vertAlign w:val="baseline"/>
              </w:rPr>
            </w:pP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rFonts w:ascii="Arial" w:cs="Arial" w:eastAsia="Arial" w:hAnsi="Arial"/>
                <w:b w:val="0"/>
                <w:bCs w:val="0"/>
                <w:color w:val="0000ff"/>
                <w:sz w:val="20"/>
                <w:szCs w:val="20"/>
                <w:vertAlign w:val="baseline"/>
              </w:rPr>
            </w:pPr>
            <w:hyperlink r:id="rId7">
              <w:r w:rsidDel="00000000" w:rsidR="00000000" w:rsidRPr="00000000">
                <w:rPr>
                  <w:rFonts w:ascii="Arial" w:cs="Arial" w:eastAsia="Arial" w:hAnsi="Arial"/>
                  <w:b w:val="1"/>
                  <w:bCs w:val="1"/>
                  <w:color w:val="0000ff"/>
                  <w:sz w:val="20"/>
                  <w:szCs w:val="20"/>
                  <w:u w:val="single"/>
                  <w:vertAlign w:val="baseline"/>
                  <w:rtl w:val="0"/>
                </w:rPr>
                <w:t xml:space="preserve">Asian Journal of Research in Nursing and Health</w:t>
              </w:r>
            </w:hyperlink>
            <w:r w:rsidDel="00000000" w:rsidR="00000000" w:rsidRPr="00000000">
              <w:rPr>
                <w:rFonts w:ascii="Arial" w:cs="Arial" w:eastAsia="Arial" w:hAnsi="Arial"/>
                <w:b w:val="1"/>
                <w:bCs w:val="1"/>
                <w:color w:val="0000ff"/>
                <w:sz w:val="20"/>
                <w:szCs w:val="20"/>
                <w:vertAlign w:val="baseline"/>
                <w:rtl w:val="0"/>
              </w:rPr>
              <w:t xml:space="preserve"> </w:t>
            </w:r>
            <w:r w:rsidDel="00000000" w:rsidR="00000000" w:rsidRPr="00000000">
              <w:rPr>
                <w:rtl w:val="0"/>
              </w:rPr>
            </w:r>
          </w:p>
        </w:tc>
      </w:tr>
      <w:tr>
        <w:trPr>
          <w:cantSplit w:val="0"/>
          <w:trHeight w:val="290" w:hRule="atLeast"/>
          <w:tblHeader w:val="0"/>
        </w:trPr>
        <w:tc>
          <w:tcPr>
            <w:vAlign w:val="top"/>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Ms_AJRNH_155057</w:t>
            </w:r>
            <w:r w:rsidDel="00000000" w:rsidR="00000000" w:rsidRPr="00000000">
              <w:rPr>
                <w:rtl w:val="0"/>
              </w:rPr>
            </w:r>
          </w:p>
        </w:tc>
      </w:tr>
      <w:tr>
        <w:trPr>
          <w:cantSplit w:val="0"/>
          <w:trHeight w:val="650" w:hRule="atLeast"/>
          <w:tblHeader w:val="0"/>
        </w:trPr>
        <w:tc>
          <w:tcPr>
            <w:vAlign w:val="top"/>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Secondhand Smoke Knowledge, Attitude, and, Avoidance Behavior in a Highly Urbanized Area</w:t>
            </w:r>
            <w:r w:rsidDel="00000000" w:rsidR="00000000" w:rsidRPr="00000000">
              <w:rPr>
                <w:rtl w:val="0"/>
              </w:rPr>
            </w:r>
          </w:p>
        </w:tc>
      </w:tr>
      <w:tr>
        <w:trPr>
          <w:cantSplit w:val="0"/>
          <w:trHeight w:val="332" w:hRule="atLeast"/>
          <w:tblHeader w:val="0"/>
        </w:trPr>
        <w:tc>
          <w:tcPr>
            <w:vAlign w:val="top"/>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Original Research Article</w:t>
            </w:r>
            <w:r w:rsidDel="00000000" w:rsidR="00000000" w:rsidRPr="00000000">
              <w:rPr>
                <w:rtl w:val="0"/>
              </w:rPr>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single"/>
          <w:shd w:fill="auto" w:val="clear"/>
          <w:vertAlign w:val="baseline"/>
        </w:rPr>
      </w:pPr>
      <w:bookmarkStart w:colFirst="0" w:colLast="0" w:name="_heading=h.e3bxxekgz7j4" w:id="0"/>
      <w:bookmarkEnd w:id="0"/>
      <w:r w:rsidDel="00000000" w:rsidR="00000000" w:rsidRPr="00000000">
        <w:rPr>
          <w:rtl w:val="0"/>
        </w:rPr>
      </w:r>
    </w:p>
    <w:p w:rsidR="00000000" w:rsidDel="00000000" w:rsidP="00000000" w:rsidRDefault="00000000" w:rsidRPr="00000000" w14:paraId="0000000D">
      <w:pPr>
        <w:rPr>
          <w:sz w:val="20"/>
          <w:szCs w:val="20"/>
          <w:vertAlign w:val="baseline"/>
        </w:rPr>
      </w:pPr>
      <w:r w:rsidDel="00000000" w:rsidR="00000000" w:rsidRPr="00000000">
        <w:rPr>
          <w:rtl w:val="0"/>
        </w:rPr>
      </w:r>
    </w:p>
    <w:tbl>
      <w:tblPr>
        <w:tblStyle w:val="Table2"/>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351"/>
        <w:gridCol w:w="9357"/>
        <w:gridCol w:w="6442"/>
        <w:tblGridChange w:id="0">
          <w:tblGrid>
            <w:gridCol w:w="5351"/>
            <w:gridCol w:w="9357"/>
            <w:gridCol w:w="6442"/>
          </w:tblGrid>
        </w:tblGridChange>
      </w:tblGrid>
      <w:tr>
        <w:trPr>
          <w:cantSplit w:val="0"/>
          <w:tblHeader w:val="0"/>
        </w:trPr>
        <w:tc>
          <w:tcPr>
            <w:gridSpan w:val="3"/>
            <w:tcBorders>
              <w:top w:color="000000" w:space="0" w:sz="0" w:val="nil"/>
              <w:left w:color="000000" w:space="0" w:sz="0" w:val="nil"/>
              <w:right w:color="000000" w:space="0" w:sz="0" w:val="nil"/>
            </w:tcBorders>
            <w:vAlign w:val="top"/>
          </w:tcPr>
          <w:p w:rsidR="00000000" w:rsidDel="00000000" w:rsidP="00000000" w:rsidRDefault="00000000" w:rsidRPr="00000000" w14:paraId="0000000E">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highlight w:val="yellow"/>
                <w:vertAlign w:val="baseline"/>
                <w:rtl w:val="0"/>
              </w:rPr>
              <w:t xml:space="preserve">PART  1:</w:t>
            </w:r>
            <w:r w:rsidDel="00000000" w:rsidR="00000000" w:rsidRPr="00000000">
              <w:rPr>
                <w:rFonts w:ascii="Times New Roman" w:cs="Times New Roman" w:eastAsia="Times New Roman" w:hAnsi="Times New Roman"/>
                <w:b w:val="1"/>
                <w:bCs w:val="1"/>
                <w:vertAlign w:val="baseline"/>
                <w:rtl w:val="0"/>
              </w:rPr>
              <w:t xml:space="preserve"> Comments</w:t>
            </w:r>
            <w:r w:rsidDel="00000000" w:rsidR="00000000" w:rsidRPr="00000000">
              <w:rPr>
                <w:rtl w:val="0"/>
              </w:rPr>
            </w:r>
          </w:p>
          <w:p w:rsidR="00000000" w:rsidDel="00000000" w:rsidP="00000000" w:rsidRDefault="00000000" w:rsidRPr="00000000" w14:paraId="0000000F">
            <w:pPr>
              <w:rPr>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12">
            <w:pPr>
              <w:pStyle w:val="Heading2"/>
              <w:jc w:val="left"/>
              <w:rPr>
                <w:rFonts w:ascii="Times New Roman" w:cs="Times New Roman" w:eastAsia="Times New Roman" w:hAnsi="Times New Roman"/>
                <w:vertAlign w:val="baseline"/>
              </w:rPr>
            </w:pPr>
            <w:r w:rsidDel="00000000" w:rsidR="00000000" w:rsidRPr="00000000">
              <w:rPr>
                <w:rtl w:val="0"/>
              </w:rPr>
            </w:r>
          </w:p>
        </w:tc>
        <w:tc>
          <w:tcPr>
            <w:vAlign w:val="top"/>
          </w:tcPr>
          <w:p w:rsidR="00000000" w:rsidDel="00000000" w:rsidP="00000000" w:rsidRDefault="00000000" w:rsidRPr="00000000" w14:paraId="00000013">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p w:rsidR="00000000" w:rsidDel="00000000" w:rsidP="00000000" w:rsidRDefault="00000000" w:rsidRPr="00000000" w14:paraId="00000014">
            <w:pPr>
              <w:rPr>
                <w:vertAlign w:val="baseline"/>
              </w:rPr>
            </w:pPr>
            <w:r w:rsidDel="00000000" w:rsidR="00000000" w:rsidRPr="00000000">
              <w:rPr>
                <w:rtl w:val="0"/>
              </w:rPr>
            </w:r>
          </w:p>
        </w:tc>
        <w:tc>
          <w:tcPr>
            <w:vAlign w:val="top"/>
          </w:tcPr>
          <w:p w:rsidR="00000000" w:rsidDel="00000000" w:rsidP="00000000" w:rsidRDefault="00000000" w:rsidRPr="00000000" w14:paraId="00000015">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16">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1264" w:hRule="atLeast"/>
          <w:tblHeader w:val="0"/>
        </w:trPr>
        <w:tc>
          <w:tcPr>
            <w:vAlign w:val="top"/>
          </w:tcPr>
          <w:p w:rsidR="00000000" w:rsidDel="00000000" w:rsidP="00000000" w:rsidRDefault="00000000" w:rsidRPr="00000000" w14:paraId="00000017">
            <w:pPr>
              <w:ind w:left="360" w:firstLine="0"/>
              <w:rPr>
                <w:b w:val="0"/>
                <w:bCs w:val="0"/>
                <w:sz w:val="20"/>
                <w:szCs w:val="20"/>
                <w:vertAlign w:val="baseline"/>
              </w:rPr>
            </w:pPr>
            <w:r w:rsidDel="00000000" w:rsidR="00000000" w:rsidRPr="00000000">
              <w:rPr>
                <w:b w:val="1"/>
                <w:bCs w:val="1"/>
                <w:sz w:val="20"/>
                <w:szCs w:val="20"/>
                <w:vertAlign w:val="baseline"/>
                <w:rtl w:val="0"/>
              </w:rPr>
              <w:t xml:space="preserve">Please write a few sentences regarding the importance of this manuscript for the scientific community. A minimum of 3-4 sentences may be required for this part.</w:t>
            </w:r>
            <w:r w:rsidDel="00000000" w:rsidR="00000000" w:rsidRPr="00000000">
              <w:rPr>
                <w:rtl w:val="0"/>
              </w:rPr>
            </w:r>
          </w:p>
          <w:p w:rsidR="00000000" w:rsidDel="00000000" w:rsidP="00000000" w:rsidRDefault="00000000" w:rsidRPr="00000000" w14:paraId="00000018">
            <w:pPr>
              <w:ind w:left="360" w:firstLine="0"/>
              <w:rPr>
                <w:b w:val="0"/>
                <w:bCs w:val="0"/>
                <w:sz w:val="20"/>
                <w:szCs w:val="20"/>
                <w:vertAlign w:val="baseline"/>
              </w:rPr>
            </w:pPr>
            <w:r w:rsidDel="00000000" w:rsidR="00000000" w:rsidRPr="00000000">
              <w:rPr>
                <w:rtl w:val="0"/>
              </w:rPr>
            </w:r>
          </w:p>
        </w:tc>
        <w:tc>
          <w:tcPr>
            <w:vAlign w:val="top"/>
          </w:tcPr>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 my opinion, this manuscript addresses an important public-health gap by quantifying household heads’ knowledge, attitudes, and avoidance behaviors toward secondhand smoke (SHS) in a densely populated urban barangay—an environment where SHS exposure is likely to be concentrated yet under-studied. By combining validated survey measures with a reasonably large sample (n=361), the study provides empirical evidence on the disconnect between awareness and protective actions, showing that favorable attitudes (rather than knowledge alone) are more strongly associated with avoidance behaviors. These findings are directly relevant to nursing, community health, and tobacco-control programs because they point to modifiable targets (attitude-focused interventions, skills for refusal/assertiveness, and community enforcement strategies) for reducing household SHS exposure.</w:t>
            </w:r>
          </w:p>
        </w:tc>
        <w:tc>
          <w:tcPr>
            <w:vAlign w:val="top"/>
          </w:tcPr>
          <w:p w:rsidR="00000000" w:rsidDel="00000000" w:rsidP="00000000" w:rsidRDefault="00000000" w:rsidRPr="00000000" w14:paraId="0000001A">
            <w:pPr>
              <w:pStyle w:val="Heading2"/>
              <w:jc w:val="left"/>
              <w:rPr>
                <w:rFonts w:ascii="Times New Roman" w:cs="Times New Roman" w:eastAsia="Times New Roman" w:hAnsi="Times New Roman"/>
                <w:b w:val="0"/>
                <w:bCs w:val="0"/>
                <w:vertAlign w:val="baseline"/>
              </w:rPr>
            </w:pPr>
            <w:bookmarkStart w:colFirst="0" w:colLast="0" w:name="_heading=h.6sygkdqpa6nx" w:id="1"/>
            <w:bookmarkEnd w:id="1"/>
            <w:r w:rsidDel="00000000" w:rsidR="00000000" w:rsidRPr="00000000">
              <w:rPr>
                <w:rFonts w:ascii="Times New Roman" w:cs="Times New Roman" w:eastAsia="Times New Roman" w:hAnsi="Times New Roman"/>
                <w:b w:val="0"/>
                <w:bCs w:val="0"/>
                <w:rtl w:val="0"/>
              </w:rPr>
              <w:t xml:space="preserve">The authors appreciate the reviewer’s comment. Assessing knowledge, attitudes, and avoidance behaviors regarding secondhand smoke in urban areas is important due to the higher exposure risks in densely populated settings. The manuscript discusses the relevance of this issue in the Philippines. This study identifies gaps in knowledge and behavior that may contribute to continued exposure among household members. The findings provide valuable evidence to guide targeted public health interventions, health education programs, and policy development aimed at reducing passive smoke exposure. Ultimately, this research contributes to broader efforts to prevent smoke-related diseases and promote healthier community environments.</w:t>
            </w:r>
            <w:r w:rsidDel="00000000" w:rsidR="00000000" w:rsidRPr="00000000">
              <w:rPr>
                <w:rtl w:val="0"/>
              </w:rPr>
            </w:r>
          </w:p>
        </w:tc>
      </w:tr>
      <w:tr>
        <w:trPr>
          <w:cantSplit w:val="0"/>
          <w:trHeight w:val="1262" w:hRule="atLeast"/>
          <w:tblHeader w:val="0"/>
        </w:trPr>
        <w:tc>
          <w:tcPr>
            <w:vAlign w:val="top"/>
          </w:tcPr>
          <w:p w:rsidR="00000000" w:rsidDel="00000000" w:rsidP="00000000" w:rsidRDefault="00000000" w:rsidRPr="00000000" w14:paraId="0000001B">
            <w:pPr>
              <w:ind w:left="360" w:firstLine="0"/>
              <w:rPr>
                <w:b w:val="0"/>
                <w:bCs w:val="0"/>
                <w:sz w:val="20"/>
                <w:szCs w:val="20"/>
                <w:vertAlign w:val="baseline"/>
              </w:rPr>
            </w:pPr>
            <w:r w:rsidDel="00000000" w:rsidR="00000000" w:rsidRPr="00000000">
              <w:rPr>
                <w:b w:val="1"/>
                <w:bCs w:val="1"/>
                <w:sz w:val="20"/>
                <w:szCs w:val="20"/>
                <w:vertAlign w:val="baseline"/>
                <w:rtl w:val="0"/>
              </w:rPr>
              <w:t xml:space="preserve">Is the title of the article suitable?</w:t>
            </w:r>
            <w:r w:rsidDel="00000000" w:rsidR="00000000" w:rsidRPr="00000000">
              <w:rPr>
                <w:rtl w:val="0"/>
              </w:rPr>
            </w:r>
          </w:p>
          <w:p w:rsidR="00000000" w:rsidDel="00000000" w:rsidP="00000000" w:rsidRDefault="00000000" w:rsidRPr="00000000" w14:paraId="0000001C">
            <w:pPr>
              <w:ind w:left="360" w:firstLine="0"/>
              <w:rPr>
                <w:b w:val="0"/>
                <w:bCs w:val="0"/>
                <w:sz w:val="20"/>
                <w:szCs w:val="20"/>
                <w:vertAlign w:val="baseline"/>
              </w:rPr>
            </w:pPr>
            <w:r w:rsidDel="00000000" w:rsidR="00000000" w:rsidRPr="00000000">
              <w:rPr>
                <w:b w:val="1"/>
                <w:bCs w:val="1"/>
                <w:sz w:val="20"/>
                <w:szCs w:val="20"/>
                <w:vertAlign w:val="baseline"/>
                <w:rtl w:val="0"/>
              </w:rPr>
              <w:t xml:space="preserve">(If not please suggest an alternative title)</w:t>
            </w:r>
            <w:r w:rsidDel="00000000" w:rsidR="00000000" w:rsidRPr="00000000">
              <w:rPr>
                <w:rtl w:val="0"/>
              </w:rPr>
            </w:r>
          </w:p>
          <w:p w:rsidR="00000000" w:rsidDel="00000000" w:rsidP="00000000" w:rsidRDefault="00000000" w:rsidRPr="00000000" w14:paraId="0000001D">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1E">
            <w:pPr>
              <w:jc w:val="both"/>
              <w:rPr>
                <w:sz w:val="20"/>
                <w:szCs w:val="20"/>
                <w:vertAlign w:val="baseline"/>
              </w:rPr>
            </w:pPr>
            <w:r w:rsidDel="00000000" w:rsidR="00000000" w:rsidRPr="00000000">
              <w:rPr>
                <w:sz w:val="20"/>
                <w:szCs w:val="20"/>
                <w:vertAlign w:val="baseline"/>
                <w:rtl w:val="0"/>
              </w:rPr>
              <w:t xml:space="preserve">Yes, but it needs to be fixed. For example: “Knowledge, Attitudes and Avoidance Behaviors Toward Secondhand Smoke Among Household Heads in a Highly Urbanized Barangay, Iloilo City: A Descriptive‑Correlational Study”</w:t>
            </w:r>
          </w:p>
        </w:tc>
        <w:tc>
          <w:tcPr>
            <w:vAlign w:val="top"/>
          </w:tcPr>
          <w:p w:rsidR="00000000" w:rsidDel="00000000" w:rsidP="00000000" w:rsidRDefault="00000000" w:rsidRPr="00000000" w14:paraId="0000001F">
            <w:pPr>
              <w:pStyle w:val="Heading2"/>
              <w:jc w:val="left"/>
              <w:rPr>
                <w:rFonts w:ascii="Times New Roman" w:cs="Times New Roman" w:eastAsia="Times New Roman" w:hAnsi="Times New Roman"/>
                <w:b w:val="0"/>
                <w:bCs w:val="0"/>
              </w:rPr>
            </w:pPr>
            <w:bookmarkStart w:colFirst="0" w:colLast="0" w:name="_heading=h.k0wrfqcmy76b" w:id="2"/>
            <w:bookmarkEnd w:id="2"/>
            <w:r w:rsidDel="00000000" w:rsidR="00000000" w:rsidRPr="00000000">
              <w:rPr>
                <w:rFonts w:ascii="Times New Roman" w:cs="Times New Roman" w:eastAsia="Times New Roman" w:hAnsi="Times New Roman"/>
                <w:b w:val="0"/>
                <w:bCs w:val="0"/>
                <w:rtl w:val="0"/>
              </w:rPr>
              <w:t xml:space="preserve">The authors appreciate the reviewer’s suggestion. While including the specific barangay in the title could provide more context, the authors have decided to retain a broader location for confidentiality purposes. Therefore, the title remains as “Secondhand Smoke Knowledge, Attitude, and Avoidance Behavior in a Highly Urbanized Area in Iloilo City.” The current title still accurately reflects the scope and focus of the study.</w:t>
            </w:r>
          </w:p>
        </w:tc>
      </w:tr>
      <w:tr>
        <w:trPr>
          <w:cantSplit w:val="0"/>
          <w:trHeight w:val="1262" w:hRule="atLeast"/>
          <w:tblHeader w:val="0"/>
        </w:trPr>
        <w:tc>
          <w:tcPr>
            <w:vAlign w:val="top"/>
          </w:tcPr>
          <w:p w:rsidR="00000000" w:rsidDel="00000000" w:rsidP="00000000" w:rsidRDefault="00000000" w:rsidRPr="00000000" w14:paraId="00000020">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abstract of the article comprehensive? Do you suggest the addition (or deletion) of some points in this section? Please write your suggestions here.</w:t>
            </w:r>
            <w:r w:rsidDel="00000000" w:rsidR="00000000" w:rsidRPr="00000000">
              <w:rPr>
                <w:rtl w:val="0"/>
              </w:rPr>
            </w:r>
          </w:p>
          <w:p w:rsidR="00000000" w:rsidDel="00000000" w:rsidP="00000000" w:rsidRDefault="00000000" w:rsidRPr="00000000" w14:paraId="00000021">
            <w:pPr>
              <w:pStyle w:val="Heading2"/>
              <w:jc w:val="left"/>
              <w:rPr>
                <w:rFonts w:ascii="Times New Roman" w:cs="Times New Roman" w:eastAsia="Times New Roman" w:hAnsi="Times New Roman"/>
                <w:u w:val="single"/>
                <w:vertAlign w:val="baseline"/>
              </w:rPr>
            </w:pPr>
            <w:r w:rsidDel="00000000" w:rsidR="00000000" w:rsidRPr="00000000">
              <w:rPr>
                <w:rtl w:val="0"/>
              </w:rPr>
            </w:r>
          </w:p>
        </w:tc>
        <w:tc>
          <w:tcPr>
            <w:vAlign w:val="top"/>
          </w:tcPr>
          <w:p w:rsidR="00000000" w:rsidDel="00000000" w:rsidP="00000000" w:rsidRDefault="00000000" w:rsidRPr="00000000" w14:paraId="00000022">
            <w:pPr>
              <w:rPr>
                <w:sz w:val="20"/>
                <w:szCs w:val="20"/>
                <w:vertAlign w:val="baseline"/>
              </w:rPr>
            </w:pPr>
            <w:r w:rsidDel="00000000" w:rsidR="00000000" w:rsidRPr="00000000">
              <w:rPr>
                <w:sz w:val="20"/>
                <w:szCs w:val="20"/>
                <w:vertAlign w:val="baseline"/>
                <w:rtl w:val="0"/>
              </w:rPr>
              <w:t xml:space="preserve">Yes, but it needs to be fixed</w:t>
            </w:r>
          </w:p>
          <w:p w:rsidR="00000000" w:rsidDel="00000000" w:rsidP="00000000" w:rsidRDefault="00000000" w:rsidRPr="00000000" w14:paraId="00000023">
            <w:pPr>
              <w:rPr>
                <w:sz w:val="20"/>
                <w:szCs w:val="20"/>
                <w:vertAlign w:val="baseline"/>
              </w:rPr>
            </w:pPr>
            <w:r w:rsidDel="00000000" w:rsidR="00000000" w:rsidRPr="00000000">
              <w:rPr>
                <w:sz w:val="20"/>
                <w:szCs w:val="20"/>
                <w:vertAlign w:val="baseline"/>
                <w:rtl w:val="0"/>
              </w:rPr>
              <w:t xml:space="preserve">Suggestion: </w:t>
            </w:r>
          </w:p>
          <w:p w:rsidR="00000000" w:rsidDel="00000000" w:rsidP="00000000" w:rsidRDefault="00000000" w:rsidRPr="00000000" w14:paraId="00000024">
            <w:pPr>
              <w:jc w:val="both"/>
              <w:rPr>
                <w:sz w:val="20"/>
                <w:szCs w:val="20"/>
                <w:vertAlign w:val="baseline"/>
              </w:rPr>
            </w:pPr>
            <w:r w:rsidDel="00000000" w:rsidR="00000000" w:rsidRPr="00000000">
              <w:rPr>
                <w:sz w:val="20"/>
                <w:szCs w:val="20"/>
                <w:vertAlign w:val="baseline"/>
                <w:rtl w:val="0"/>
              </w:rPr>
              <w:t xml:space="preserve">1. Use a structured abstract with headings (Background/Objective/Methods/Results/Conclusion).</w:t>
            </w:r>
          </w:p>
          <w:p w:rsidR="00000000" w:rsidDel="00000000" w:rsidP="00000000" w:rsidRDefault="00000000" w:rsidRPr="00000000" w14:paraId="00000025">
            <w:pPr>
              <w:jc w:val="both"/>
              <w:rPr>
                <w:sz w:val="20"/>
                <w:szCs w:val="20"/>
                <w:vertAlign w:val="baseline"/>
              </w:rPr>
            </w:pPr>
            <w:r w:rsidDel="00000000" w:rsidR="00000000" w:rsidRPr="00000000">
              <w:rPr>
                <w:sz w:val="20"/>
                <w:szCs w:val="20"/>
                <w:vertAlign w:val="baseline"/>
                <w:rtl w:val="0"/>
              </w:rPr>
              <w:t xml:space="preserve">2. State sampling (convenience), sample size and response rate (if known), study dates, instrument validation, key numerical results (means ± SD, correlation coefficients with p-values).</w:t>
            </w:r>
          </w:p>
          <w:p w:rsidR="00000000" w:rsidDel="00000000" w:rsidP="00000000" w:rsidRDefault="00000000" w:rsidRPr="00000000" w14:paraId="00000026">
            <w:pPr>
              <w:jc w:val="both"/>
              <w:rPr>
                <w:b w:val="0"/>
                <w:bCs w:val="0"/>
                <w:sz w:val="20"/>
                <w:szCs w:val="20"/>
                <w:vertAlign w:val="baseline"/>
              </w:rPr>
            </w:pPr>
            <w:r w:rsidDel="00000000" w:rsidR="00000000" w:rsidRPr="00000000">
              <w:rPr>
                <w:sz w:val="20"/>
                <w:szCs w:val="20"/>
                <w:vertAlign w:val="baseline"/>
                <w:rtl w:val="0"/>
              </w:rPr>
              <w:t xml:space="preserve">3. Avoid general statements; include exact statistics (e.g., rs values and p).</w:t>
            </w:r>
            <w:r w:rsidDel="00000000" w:rsidR="00000000" w:rsidRPr="00000000">
              <w:rPr>
                <w:rtl w:val="0"/>
              </w:rPr>
            </w:r>
          </w:p>
        </w:tc>
        <w:tc>
          <w:tcPr>
            <w:vAlign w:val="top"/>
          </w:tcPr>
          <w:p w:rsidR="00000000" w:rsidDel="00000000" w:rsidP="00000000" w:rsidRDefault="00000000" w:rsidRPr="00000000" w14:paraId="00000027">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The authors appreciate the reviewer’s comment. The necessary revisions have been made, and the authors have incorporated the suggested changes.</w:t>
            </w:r>
            <w:r w:rsidDel="00000000" w:rsidR="00000000" w:rsidRPr="00000000">
              <w:rPr>
                <w:rtl w:val="0"/>
              </w:rPr>
            </w:r>
          </w:p>
        </w:tc>
      </w:tr>
      <w:tr>
        <w:trPr>
          <w:cantSplit w:val="0"/>
          <w:trHeight w:val="704" w:hRule="atLeast"/>
          <w:tblHeader w:val="0"/>
        </w:trPr>
        <w:tc>
          <w:tcPr>
            <w:vAlign w:val="top"/>
          </w:tcPr>
          <w:p w:rsidR="00000000" w:rsidDel="00000000" w:rsidP="00000000" w:rsidRDefault="00000000" w:rsidRPr="00000000" w14:paraId="00000028">
            <w:pPr>
              <w:pStyle w:val="Heading2"/>
              <w:ind w:left="360" w:firstLine="0"/>
              <w:jc w:val="left"/>
              <w:rPr>
                <w:b w:val="0"/>
                <w:bCs w:val="0"/>
                <w:u w:val="single"/>
                <w:vertAlign w:val="baseline"/>
              </w:rPr>
            </w:pPr>
            <w:r w:rsidDel="00000000" w:rsidR="00000000" w:rsidRPr="00000000">
              <w:rPr>
                <w:rFonts w:ascii="Times New Roman" w:cs="Times New Roman" w:eastAsia="Times New Roman" w:hAnsi="Times New Roman"/>
                <w:b w:val="1"/>
                <w:bCs w:val="1"/>
                <w:vertAlign w:val="baseline"/>
                <w:rtl w:val="0"/>
              </w:rPr>
              <w:t xml:space="preserve">Is the manuscript scientifically, correct? Please write here.</w:t>
            </w:r>
            <w:r w:rsidDel="00000000" w:rsidR="00000000" w:rsidRPr="00000000">
              <w:rPr>
                <w:rtl w:val="0"/>
              </w:rPr>
            </w:r>
          </w:p>
        </w:tc>
        <w:tc>
          <w:tcPr>
            <w:vAlign w:val="top"/>
          </w:tcPr>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is generally scientifically sound in its overall design and basic analyses, but it requires several important clarifications and improvements before it can be judged fully correct for publication.</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Positive points supporting scientific validity</w:t>
            </w:r>
          </w:p>
          <w:p w:rsidR="00000000" w:rsidDel="00000000" w:rsidP="00000000" w:rsidRDefault="00000000" w:rsidRPr="00000000" w14:paraId="0000002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6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research question is clear and relevant: assessing knowledge, attitudes, and avoidance behaviors toward secondhand smoke (SHS) in a high-density urban community is an important public-health topic.</w:t>
            </w:r>
          </w:p>
          <w:p w:rsidR="00000000" w:rsidDel="00000000" w:rsidP="00000000" w:rsidRDefault="00000000" w:rsidRPr="00000000" w14:paraId="0000002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6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Sample size (n = 361) is adequate for descriptive and correlational analyses.</w:t>
            </w:r>
          </w:p>
          <w:p w:rsidR="00000000" w:rsidDel="00000000" w:rsidP="00000000" w:rsidRDefault="00000000" w:rsidRPr="00000000" w14:paraId="0000002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6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Use of validated/adapted instruments and reporting of internal consistency (KR-20 and Cronbach’s α) is appropriate.</w:t>
            </w:r>
          </w:p>
          <w:p w:rsidR="00000000" w:rsidDel="00000000" w:rsidP="00000000" w:rsidRDefault="00000000" w:rsidRPr="00000000" w14:paraId="0000002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466"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choice of nonparametric correlation (Spearman’s rho) is suitable given non-normal distributions.</w:t>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top"/>
          </w:tcPr>
          <w:p w:rsidR="00000000" w:rsidDel="00000000" w:rsidP="00000000" w:rsidRDefault="00000000" w:rsidRPr="00000000" w14:paraId="00000030">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The authors appreciate the reviewer’s comment. The necessary revisions have been made, and the authors have incorporated the suggested changes.</w:t>
            </w:r>
            <w:r w:rsidDel="00000000" w:rsidR="00000000" w:rsidRPr="00000000">
              <w:rPr>
                <w:rtl w:val="0"/>
              </w:rPr>
            </w:r>
          </w:p>
        </w:tc>
      </w:tr>
      <w:tr>
        <w:trPr>
          <w:cantSplit w:val="0"/>
          <w:trHeight w:val="703" w:hRule="atLeast"/>
          <w:tblHeader w:val="0"/>
        </w:trPr>
        <w:tc>
          <w:tcPr>
            <w:vAlign w:val="top"/>
          </w:tcPr>
          <w:p w:rsidR="00000000" w:rsidDel="00000000" w:rsidP="00000000" w:rsidRDefault="00000000" w:rsidRPr="00000000" w14:paraId="00000031">
            <w:pPr>
              <w:ind w:left="360" w:firstLine="0"/>
              <w:rPr>
                <w:b w:val="0"/>
                <w:bCs w:val="0"/>
                <w:sz w:val="20"/>
                <w:szCs w:val="20"/>
                <w:vertAlign w:val="baseline"/>
              </w:rPr>
            </w:pPr>
            <w:r w:rsidDel="00000000" w:rsidR="00000000" w:rsidRPr="00000000">
              <w:rPr>
                <w:b w:val="1"/>
                <w:bCs w:val="1"/>
                <w:sz w:val="20"/>
                <w:szCs w:val="20"/>
                <w:vertAlign w:val="baseline"/>
                <w:rtl w:val="0"/>
              </w:rPr>
              <w:t xml:space="preserve">Are the references sufficient and recent? If you have suggestions of additional references, please mention them in the review form.</w:t>
            </w:r>
            <w:r w:rsidDel="00000000" w:rsidR="00000000" w:rsidRPr="00000000">
              <w:rPr>
                <w:rtl w:val="0"/>
              </w:rPr>
            </w:r>
          </w:p>
        </w:tc>
        <w:tc>
          <w:tcPr>
            <w:vAlign w:val="top"/>
          </w:tcPr>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reference list is broadly relevant and cites a mix of regional and international studies on secondhand smoke (SHS), measurement sources, and policy documents — which is appropriate for this manuscript’s scope.</w:t>
            </w:r>
          </w:p>
        </w:tc>
        <w:tc>
          <w:tcPr>
            <w:vAlign w:val="top"/>
          </w:tcPr>
          <w:p w:rsidR="00000000" w:rsidDel="00000000" w:rsidP="00000000" w:rsidRDefault="00000000" w:rsidRPr="00000000" w14:paraId="00000033">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0"/>
                <w:bCs w:val="0"/>
                <w:rtl w:val="0"/>
              </w:rPr>
              <w:t xml:space="preserve">The authors appreciate the reviewer’s positive comments regarding the references and overall readability of the manuscript. We acknowledge that the reference list includes both regional and international studies, measurement sources, and policy documents, which appropriately support the scope of the study.</w:t>
            </w:r>
            <w:r w:rsidDel="00000000" w:rsidR="00000000" w:rsidRPr="00000000">
              <w:rPr>
                <w:rtl w:val="0"/>
              </w:rPr>
            </w:r>
          </w:p>
        </w:tc>
      </w:tr>
      <w:tr>
        <w:trPr>
          <w:cantSplit w:val="0"/>
          <w:trHeight w:val="386" w:hRule="atLeast"/>
          <w:tblHeader w:val="0"/>
        </w:trPr>
        <w:tc>
          <w:tcPr>
            <w:vAlign w:val="top"/>
          </w:tcPr>
          <w:p w:rsidR="00000000" w:rsidDel="00000000" w:rsidP="00000000" w:rsidRDefault="00000000" w:rsidRPr="00000000" w14:paraId="00000034">
            <w:pPr>
              <w:pStyle w:val="Heading2"/>
              <w:ind w:left="360" w:firstLine="0"/>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Is the language/English quality of the article suitable for scholarly communications?</w:t>
            </w:r>
            <w:r w:rsidDel="00000000" w:rsidR="00000000" w:rsidRPr="00000000">
              <w:rPr>
                <w:rtl w:val="0"/>
              </w:rPr>
            </w:r>
          </w:p>
          <w:p w:rsidR="00000000" w:rsidDel="00000000" w:rsidP="00000000" w:rsidRDefault="00000000" w:rsidRPr="00000000" w14:paraId="00000035">
            <w:pPr>
              <w:rPr>
                <w:sz w:val="20"/>
                <w:szCs w:val="20"/>
                <w:vertAlign w:val="baseline"/>
              </w:rPr>
            </w:pPr>
            <w:r w:rsidDel="00000000" w:rsidR="00000000" w:rsidRPr="00000000">
              <w:rPr>
                <w:rtl w:val="0"/>
              </w:rPr>
            </w:r>
          </w:p>
        </w:tc>
        <w:tc>
          <w:tcPr>
            <w:vAlign w:val="top"/>
          </w:tcPr>
          <w:p w:rsidR="00000000" w:rsidDel="00000000" w:rsidP="00000000" w:rsidRDefault="00000000" w:rsidRPr="00000000" w14:paraId="00000036">
            <w:pPr>
              <w:rPr>
                <w:sz w:val="20"/>
                <w:szCs w:val="20"/>
                <w:vertAlign w:val="baseline"/>
              </w:rPr>
            </w:pPr>
            <w:r w:rsidDel="00000000" w:rsidR="00000000" w:rsidRPr="00000000">
              <w:rPr>
                <w:sz w:val="20"/>
                <w:szCs w:val="20"/>
                <w:vertAlign w:val="baseline"/>
                <w:rtl w:val="0"/>
              </w:rPr>
              <w:t xml:space="preserve">Overall, the manuscript is readable and the scientific message is clear</w:t>
            </w:r>
          </w:p>
        </w:tc>
        <w:tc>
          <w:tcPr>
            <w:vAlign w:val="top"/>
          </w:tcPr>
          <w:p w:rsidR="00000000" w:rsidDel="00000000" w:rsidP="00000000" w:rsidRDefault="00000000" w:rsidRPr="00000000" w14:paraId="00000037">
            <w:pPr>
              <w:rPr>
                <w:sz w:val="20"/>
                <w:szCs w:val="20"/>
              </w:rPr>
            </w:pPr>
            <w:r w:rsidDel="00000000" w:rsidR="00000000" w:rsidRPr="00000000">
              <w:rPr>
                <w:sz w:val="20"/>
                <w:szCs w:val="20"/>
                <w:rtl w:val="0"/>
              </w:rPr>
              <w:t xml:space="preserve">We are pleased that the scientific message is clear and understandable.</w:t>
            </w:r>
          </w:p>
          <w:p w:rsidR="00000000" w:rsidDel="00000000" w:rsidP="00000000" w:rsidRDefault="00000000" w:rsidRPr="00000000" w14:paraId="00000038">
            <w:pPr>
              <w:rPr>
                <w:sz w:val="20"/>
                <w:szCs w:val="20"/>
              </w:rPr>
            </w:pPr>
            <w:r w:rsidDel="00000000" w:rsidR="00000000" w:rsidRPr="00000000">
              <w:rPr>
                <w:rtl w:val="0"/>
              </w:rPr>
            </w:r>
          </w:p>
          <w:p w:rsidR="00000000" w:rsidDel="00000000" w:rsidP="00000000" w:rsidRDefault="00000000" w:rsidRPr="00000000" w14:paraId="00000039">
            <w:pPr>
              <w:rPr>
                <w:sz w:val="20"/>
                <w:szCs w:val="20"/>
              </w:rPr>
            </w:pPr>
            <w:r w:rsidDel="00000000" w:rsidR="00000000" w:rsidRPr="00000000">
              <w:rPr>
                <w:rtl w:val="0"/>
              </w:rPr>
            </w:r>
          </w:p>
        </w:tc>
      </w:tr>
      <w:tr>
        <w:trPr>
          <w:cantSplit w:val="0"/>
          <w:trHeight w:val="1178" w:hRule="atLeast"/>
          <w:tblHeader w:val="0"/>
        </w:trPr>
        <w:tc>
          <w:tcPr>
            <w:vAlign w:val="top"/>
          </w:tcPr>
          <w:p w:rsidR="00000000" w:rsidDel="00000000" w:rsidP="00000000" w:rsidRDefault="00000000" w:rsidRPr="00000000" w14:paraId="0000003A">
            <w:pPr>
              <w:pStyle w:val="Heading2"/>
              <w:jc w:val="left"/>
              <w:rPr>
                <w:rFonts w:ascii="Times New Roman" w:cs="Times New Roman" w:eastAsia="Times New Roman" w:hAnsi="Times New Roman"/>
                <w:b w:val="0"/>
                <w:bCs w:val="0"/>
                <w:vertAlign w:val="baseline"/>
              </w:rPr>
            </w:pPr>
            <w:r w:rsidDel="00000000" w:rsidR="00000000" w:rsidRPr="00000000">
              <w:rPr>
                <w:rFonts w:ascii="Times New Roman" w:cs="Times New Roman" w:eastAsia="Times New Roman" w:hAnsi="Times New Roman"/>
                <w:b w:val="1"/>
                <w:bCs w:val="1"/>
                <w:u w:val="single"/>
                <w:vertAlign w:val="baseline"/>
                <w:rtl w:val="0"/>
              </w:rPr>
              <w:t xml:space="preserve">Optional/General</w:t>
            </w:r>
            <w:r w:rsidDel="00000000" w:rsidR="00000000" w:rsidRPr="00000000">
              <w:rPr>
                <w:rFonts w:ascii="Times New Roman" w:cs="Times New Roman" w:eastAsia="Times New Roman" w:hAnsi="Times New Roman"/>
                <w:b w:val="1"/>
                <w:bCs w:val="1"/>
                <w:vertAlign w:val="baseline"/>
                <w:rtl w:val="0"/>
              </w:rPr>
              <w:t xml:space="preserve"> </w:t>
            </w:r>
            <w:r w:rsidDel="00000000" w:rsidR="00000000" w:rsidRPr="00000000">
              <w:rPr>
                <w:rFonts w:ascii="Times New Roman" w:cs="Times New Roman" w:eastAsia="Times New Roman" w:hAnsi="Times New Roman"/>
                <w:b w:val="0"/>
                <w:bCs w:val="0"/>
                <w:vertAlign w:val="baseline"/>
                <w:rtl w:val="0"/>
              </w:rPr>
              <w:t xml:space="preserve">comments</w:t>
            </w:r>
          </w:p>
          <w:p w:rsidR="00000000" w:rsidDel="00000000" w:rsidP="00000000" w:rsidRDefault="00000000" w:rsidRPr="00000000" w14:paraId="0000003B">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c>
          <w:tcPr>
            <w:vAlign w:val="top"/>
          </w:tcPr>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The manuscript requires substantial revision before it is publishable. Key areas needing attention are: methods transparency (detailed sampling/recruitment procedures, inclusion/exclusion criteria, response rate, instrument content and scoring, and data-collector training); improved statistical reporting (exact p-values, effect sizes, confidence intervals, subgroup comparisons, and consideration of multivariable analysis to adjust for confounders); and clearer presentation</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Please refer to my comments as I wrote in the manuscript to see a complete suggestion</w:t>
            </w:r>
          </w:p>
        </w:tc>
        <w:tc>
          <w:tcPr>
            <w:vAlign w:val="top"/>
          </w:tcPr>
          <w:p w:rsidR="00000000" w:rsidDel="00000000" w:rsidP="00000000" w:rsidRDefault="00000000" w:rsidRPr="00000000" w14:paraId="0000003F">
            <w:pPr>
              <w:rPr>
                <w:sz w:val="20"/>
                <w:szCs w:val="20"/>
                <w:vertAlign w:val="baseline"/>
              </w:rPr>
            </w:pPr>
            <w:r w:rsidDel="00000000" w:rsidR="00000000" w:rsidRPr="00000000">
              <w:rPr>
                <w:sz w:val="20"/>
                <w:szCs w:val="20"/>
                <w:rtl w:val="0"/>
              </w:rPr>
              <w:t xml:space="preserve">The authors appreciate the reviewer’s comment. The necessary revisions have been made, and the authors have incorporated the suggested changes.</w:t>
            </w:r>
            <w:r w:rsidDel="00000000" w:rsidR="00000000" w:rsidRPr="00000000">
              <w:rPr>
                <w:rtl w:val="0"/>
              </w:rPr>
            </w:r>
          </w:p>
        </w:tc>
      </w:tr>
    </w:tbl>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bl>
      <w:tblPr>
        <w:tblStyle w:val="Table3"/>
        <w:tblW w:w="211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6831"/>
        <w:gridCol w:w="8642"/>
        <w:gridCol w:w="5677"/>
        <w:tblGridChange w:id="0">
          <w:tblGrid>
            <w:gridCol w:w="6831"/>
            <w:gridCol w:w="8642"/>
            <w:gridCol w:w="5677"/>
          </w:tblGrid>
        </w:tblGridChange>
      </w:tblGrid>
      <w:tr>
        <w:trPr>
          <w:cantSplit w:val="0"/>
          <w:trHeight w:val="237" w:hRule="atLeast"/>
          <w:tblHeader w:val="0"/>
        </w:trPr>
        <w:tc>
          <w:tcPr>
            <w:gridSpan w:val="3"/>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2:</w:t>
            </w: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 </w:t>
            </w: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rHeight w:val="935" w:hRule="atLeast"/>
          <w:tblHeader w:val="0"/>
        </w:trPr>
        <w:tc>
          <w:tcPr>
            <w:tcMar>
              <w:top w:w="0.0" w:type="dxa"/>
              <w:left w:w="108.0" w:type="dxa"/>
              <w:bottom w:w="0.0" w:type="dxa"/>
              <w:right w:w="108.0" w:type="dxa"/>
            </w:tcMar>
            <w:vAlign w:val="center"/>
          </w:tcPr>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top"/>
          </w:tcPr>
          <w:p w:rsidR="00000000" w:rsidDel="00000000" w:rsidP="00000000" w:rsidRDefault="00000000" w:rsidRPr="00000000" w14:paraId="00000049">
            <w:pPr>
              <w:pStyle w:val="Heading2"/>
              <w:jc w:val="left"/>
              <w:rPr>
                <w:rFonts w:ascii="Times New Roman" w:cs="Times New Roman" w:eastAsia="Times New Roman" w:hAnsi="Times New Roman"/>
                <w:vertAlign w:val="baseline"/>
              </w:rPr>
            </w:pPr>
            <w:r w:rsidDel="00000000" w:rsidR="00000000" w:rsidRPr="00000000">
              <w:rPr>
                <w:rFonts w:ascii="Times New Roman" w:cs="Times New Roman" w:eastAsia="Times New Roman" w:hAnsi="Times New Roman"/>
                <w:b w:val="1"/>
                <w:bCs w:val="1"/>
                <w:vertAlign w:val="baseline"/>
                <w:rtl w:val="0"/>
              </w:rPr>
              <w:t xml:space="preserve">Reviewer’s comment</w:t>
            </w:r>
            <w:r w:rsidDel="00000000" w:rsidR="00000000" w:rsidRPr="00000000">
              <w:rPr>
                <w:rtl w:val="0"/>
              </w:rPr>
            </w:r>
          </w:p>
        </w:tc>
        <w:tc>
          <w:tcPr>
            <w:vAlign w:val="top"/>
          </w:tcPr>
          <w:p w:rsidR="00000000" w:rsidDel="00000000" w:rsidP="00000000" w:rsidRDefault="00000000" w:rsidRPr="00000000" w14:paraId="0000004A">
            <w:pPr>
              <w:spacing w:after="160" w:line="254" w:lineRule="auto"/>
              <w:rPr>
                <w:sz w:val="20"/>
                <w:szCs w:val="20"/>
                <w:vertAlign w:val="baseline"/>
              </w:rPr>
            </w:pPr>
            <w:r w:rsidDel="00000000" w:rsidR="00000000" w:rsidRPr="00000000">
              <w:rPr>
                <w:b w:val="1"/>
                <w:bCs w:val="1"/>
                <w:sz w:val="20"/>
                <w:szCs w:val="20"/>
                <w:vertAlign w:val="baseline"/>
                <w:rtl w:val="0"/>
              </w:rPr>
              <w:t xml:space="preserve">Author’s Feedback</w:t>
            </w:r>
            <w:r w:rsidDel="00000000" w:rsidR="00000000" w:rsidRPr="00000000">
              <w:rPr>
                <w:sz w:val="20"/>
                <w:szCs w:val="20"/>
                <w:vertAlign w:val="baseline"/>
                <w:rtl w:val="0"/>
              </w:rPr>
              <w:t xml:space="preserve"> (It is mandatory that authors should write his/her feedback here)</w:t>
            </w:r>
          </w:p>
          <w:p w:rsidR="00000000" w:rsidDel="00000000" w:rsidP="00000000" w:rsidRDefault="00000000" w:rsidRPr="00000000" w14:paraId="0000004B">
            <w:pPr>
              <w:pStyle w:val="Heading2"/>
              <w:jc w:val="left"/>
              <w:rPr>
                <w:rFonts w:ascii="Times New Roman" w:cs="Times New Roman" w:eastAsia="Times New Roman" w:hAnsi="Times New Roman"/>
                <w:b w:val="0"/>
                <w:bCs w:val="0"/>
                <w:vertAlign w:val="baseline"/>
              </w:rPr>
            </w:pPr>
            <w:r w:rsidDel="00000000" w:rsidR="00000000" w:rsidRPr="00000000">
              <w:rPr>
                <w:rtl w:val="0"/>
              </w:rPr>
            </w:r>
          </w:p>
        </w:tc>
      </w:tr>
      <w:tr>
        <w:trPr>
          <w:cantSplit w:val="0"/>
          <w:trHeight w:val="697" w:hRule="atLeast"/>
          <w:tblHeader w:val="0"/>
        </w:trPr>
        <w:tc>
          <w:tcPr>
            <w:tcMar>
              <w:top w:w="0.0" w:type="dxa"/>
              <w:left w:w="108.0" w:type="dxa"/>
              <w:bottom w:w="0.0" w:type="dxa"/>
              <w:right w:w="108.0" w:type="dxa"/>
            </w:tcMar>
            <w:vAlign w:val="center"/>
          </w:tcPr>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Are there ethical issues in this manuscript? </w:t>
            </w: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 several ethical issues and reporting gaps appear in the manuscript. Some are minor reporting omissions that can be corrected by adding statements; others raise potential concerns about participant protection, data handling, and transparency that the authors must address before publication.</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vAlign w:val="center"/>
          </w:tcPr>
          <w:p w:rsidR="00000000" w:rsidDel="00000000" w:rsidP="00000000" w:rsidRDefault="00000000" w:rsidRPr="00000000" w14:paraId="00000051">
            <w:pPr>
              <w:rPr>
                <w:sz w:val="20"/>
                <w:szCs w:val="20"/>
                <w:vertAlign w:val="baseline"/>
              </w:rPr>
            </w:pPr>
            <w:r w:rsidDel="00000000" w:rsidR="00000000" w:rsidRPr="00000000">
              <w:rPr>
                <w:sz w:val="20"/>
                <w:szCs w:val="20"/>
                <w:rtl w:val="0"/>
              </w:rPr>
              <w:t xml:space="preserve">The authors appreciate the reviewer’s comments regarding ethical considerations. Ethical clearance for this study was obtained from the Iloilo Doctors’ Institutional Research Ethics Committee (IDIREC). Permission to conduct the study was also secured from the relevant university offices and barangay officials. Data collection was conducted using pen-and-paper questionnaires, and informed consent was obtained from all participants. Measures to ensure participant confidentiality, proper data handling, and transparency have been clarified and emphasized in the revised manuscript.</w:t>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r>
    </w:tbl>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sectPr>
      <w:headerReference r:id="rId8" w:type="default"/>
      <w:footerReference r:id="rId9" w:type="default"/>
      <w:pgSz w:h="16839" w:w="23814" w:orient="landscape"/>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16"/>
        <w:szCs w:val="16"/>
        <w:u w:val="none"/>
        <w:shd w:fill="auto" w:val="clear"/>
        <w:vertAlign w:val="baseline"/>
        <w:rtl w:val="0"/>
      </w:rPr>
      <w:t xml:space="preserve">Created by: DR</w:t>
      <w:tab/>
      <w:t xml:space="preserve">              Checked by: PM                                           Approved by: MBM</w:t>
      <w:tab/>
      <w:t xml:space="preserve">   </w:t>
      <w:tab/>
      <w:t xml:space="preserve">Version: 3 (07-07-2024)</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4">
    <w:pPr>
      <w:spacing w:after="280" w:lineRule="auto"/>
      <w:jc w:val="center"/>
      <w:rPr>
        <w:rFonts w:ascii="Arial" w:cs="Arial" w:eastAsia="Arial" w:hAnsi="Arial"/>
        <w:b w:val="0"/>
        <w:bCs w:val="0"/>
        <w:color w:val="003399"/>
        <w:u w:val="single"/>
        <w:vertAlign w:val="baseline"/>
      </w:rPr>
    </w:pPr>
    <w:r w:rsidDel="00000000" w:rsidR="00000000" w:rsidRPr="00000000">
      <w:rPr>
        <w:rtl w:val="0"/>
      </w:rPr>
    </w:r>
  </w:p>
  <w:p w:rsidR="00000000" w:rsidDel="00000000" w:rsidP="00000000" w:rsidRDefault="00000000" w:rsidRPr="00000000" w14:paraId="00000055">
    <w:pPr>
      <w:spacing w:before="280" w:lineRule="auto"/>
      <w:rPr>
        <w:vertAlign w:val="baseline"/>
      </w:rPr>
    </w:pPr>
    <w:r w:rsidDel="00000000" w:rsidR="00000000" w:rsidRPr="00000000">
      <w:rPr>
        <w:rFonts w:ascii="Arial" w:cs="Arial" w:eastAsia="Arial" w:hAnsi="Arial"/>
        <w:b w:val="1"/>
        <w:bCs w:val="1"/>
        <w:color w:val="003399"/>
        <w:u w:val="single"/>
        <w:vertAlign w:val="baseline"/>
        <w:rtl w:val="0"/>
      </w:rPr>
      <w:t xml:space="preserve">Review Form 3</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sz w:val="20"/>
        <w:szCs w:val="20"/>
        <w:vertAlign w:val="baseline"/>
      </w:rPr>
    </w:lvl>
    <w:lvl w:ilvl="1">
      <w:start w:val="1"/>
      <w:numFmt w:val="bullet"/>
      <w:lvlText w:val="o"/>
      <w:lvlJc w:val="left"/>
      <w:pPr>
        <w:ind w:left="1440" w:hanging="360"/>
      </w:pPr>
      <w:rPr>
        <w:rFonts w:ascii="Courier New" w:cs="Courier New" w:eastAsia="Courier New" w:hAnsi="Courier New"/>
        <w:sz w:val="20"/>
        <w:szCs w:val="20"/>
        <w:vertAlign w:val="baseline"/>
      </w:rPr>
    </w:lvl>
    <w:lvl w:ilvl="2">
      <w:start w:val="1"/>
      <w:numFmt w:val="bullet"/>
      <w:lvlText w:val="▪"/>
      <w:lvlJc w:val="left"/>
      <w:pPr>
        <w:ind w:left="2160" w:hanging="360"/>
      </w:pPr>
      <w:rPr>
        <w:rFonts w:ascii="Noto Sans Symbols" w:cs="Noto Sans Symbols" w:eastAsia="Noto Sans Symbols" w:hAnsi="Noto Sans Symbols"/>
        <w:sz w:val="20"/>
        <w:szCs w:val="20"/>
        <w:vertAlign w:val="baseline"/>
      </w:rPr>
    </w:lvl>
    <w:lvl w:ilvl="3">
      <w:start w:val="1"/>
      <w:numFmt w:val="bullet"/>
      <w:lvlText w:val="▪"/>
      <w:lvlJc w:val="left"/>
      <w:pPr>
        <w:ind w:left="2880" w:hanging="360"/>
      </w:pPr>
      <w:rPr>
        <w:rFonts w:ascii="Noto Sans Symbols" w:cs="Noto Sans Symbols" w:eastAsia="Noto Sans Symbols" w:hAnsi="Noto Sans Symbols"/>
        <w:sz w:val="20"/>
        <w:szCs w:val="20"/>
        <w:vertAlign w:val="baseline"/>
      </w:rPr>
    </w:lvl>
    <w:lvl w:ilvl="4">
      <w:start w:val="1"/>
      <w:numFmt w:val="bullet"/>
      <w:lvlText w:val="▪"/>
      <w:lvlJc w:val="left"/>
      <w:pPr>
        <w:ind w:left="3600" w:hanging="360"/>
      </w:pPr>
      <w:rPr>
        <w:rFonts w:ascii="Noto Sans Symbols" w:cs="Noto Sans Symbols" w:eastAsia="Noto Sans Symbols" w:hAnsi="Noto Sans Symbols"/>
        <w:sz w:val="20"/>
        <w:szCs w:val="20"/>
        <w:vertAlign w:val="baseline"/>
      </w:rPr>
    </w:lvl>
    <w:lvl w:ilvl="5">
      <w:start w:val="1"/>
      <w:numFmt w:val="bullet"/>
      <w:lvlText w:val="▪"/>
      <w:lvlJc w:val="left"/>
      <w:pPr>
        <w:ind w:left="4320" w:hanging="360"/>
      </w:pPr>
      <w:rPr>
        <w:rFonts w:ascii="Noto Sans Symbols" w:cs="Noto Sans Symbols" w:eastAsia="Noto Sans Symbols" w:hAnsi="Noto Sans Symbols"/>
        <w:sz w:val="20"/>
        <w:szCs w:val="20"/>
        <w:vertAlign w:val="baseline"/>
      </w:rPr>
    </w:lvl>
    <w:lvl w:ilvl="6">
      <w:start w:val="1"/>
      <w:numFmt w:val="bullet"/>
      <w:lvlText w:val="▪"/>
      <w:lvlJc w:val="left"/>
      <w:pPr>
        <w:ind w:left="5040" w:hanging="360"/>
      </w:pPr>
      <w:rPr>
        <w:rFonts w:ascii="Noto Sans Symbols" w:cs="Noto Sans Symbols" w:eastAsia="Noto Sans Symbols" w:hAnsi="Noto Sans Symbols"/>
        <w:sz w:val="20"/>
        <w:szCs w:val="20"/>
        <w:vertAlign w:val="baseline"/>
      </w:rPr>
    </w:lvl>
    <w:lvl w:ilvl="7">
      <w:start w:val="1"/>
      <w:numFmt w:val="bullet"/>
      <w:lvlText w:val="▪"/>
      <w:lvlJc w:val="left"/>
      <w:pPr>
        <w:ind w:left="5760" w:hanging="360"/>
      </w:pPr>
      <w:rPr>
        <w:rFonts w:ascii="Noto Sans Symbols" w:cs="Noto Sans Symbols" w:eastAsia="Noto Sans Symbols" w:hAnsi="Noto Sans Symbols"/>
        <w:sz w:val="20"/>
        <w:szCs w:val="20"/>
        <w:vertAlign w:val="baseline"/>
      </w:rPr>
    </w:lvl>
    <w:lvl w:ilvl="8">
      <w:start w:val="1"/>
      <w:numFmt w:val="bullet"/>
      <w:lvlText w:val="▪"/>
      <w:lvlJc w:val="left"/>
      <w:pPr>
        <w:ind w:left="6480" w:hanging="360"/>
      </w:pPr>
      <w:rPr>
        <w:rFonts w:ascii="Noto Sans Symbols" w:cs="Noto Sans Symbols" w:eastAsia="Noto Sans Symbols" w:hAnsi="Noto Sans Symbols"/>
        <w:sz w:val="20"/>
        <w:szCs w:val="20"/>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vertAlign w:val="baseline"/>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sz w:val="24"/>
      <w:szCs w:val="24"/>
      <w:vertAlign w:val="baseline"/>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name w:val="Default Paragraph Font"/>
    <w:next w:val="DefaultParagraphFont"/>
    <w:autoRedefine w:val="0"/>
    <w:hidden w:val="0"/>
    <w:qFormat w:val="1"/>
    <w:rPr>
      <w:w w:val="100"/>
      <w:position w:val="-1"/>
      <w:effect w:val="none"/>
      <w:vertAlign w:val="baseline"/>
      <w:cs w:val="0"/>
      <w:em w:val="none"/>
      <w:lang/>
    </w:rPr>
  </w:style>
  <w:style w:type="table" w:styleId="TableNormal">
    <w:name w:val="Table Normal"/>
    <w:next w:val="TableNormal"/>
    <w:autoRedefine w:val="0"/>
    <w:hidden w:val="0"/>
    <w:qFormat w:val="1"/>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NoList">
    <w:name w:val="No List"/>
    <w:next w:val="NoList"/>
    <w:autoRedefine w:val="0"/>
    <w:hidden w:val="0"/>
    <w:qFormat w:val="1"/>
    <w:pPr>
      <w:suppressAutoHyphens w:val="1"/>
      <w:spacing w:line="1" w:lineRule="atLeast"/>
      <w:ind w:leftChars="-1" w:rightChars="0" w:firstLineChars="-1"/>
      <w:textDirection w:val="btLr"/>
      <w:textAlignment w:val="top"/>
      <w:outlineLvl w:val="0"/>
    </w:pPr>
  </w:style>
  <w:style w:type="character" w:styleId="Heading2Char">
    <w:name w:val="Heading 2 Char"/>
    <w:next w:val="Heading2Char"/>
    <w:autoRedefine w:val="0"/>
    <w:hidden w:val="0"/>
    <w:qFormat w:val="0"/>
    <w:rPr>
      <w:rFonts w:ascii="Helvetica" w:cs="Helvetica" w:eastAsia="MS Mincho" w:hAnsi="Helvetica"/>
      <w:b w:val="1"/>
      <w:bCs w:val="1"/>
      <w:w w:val="100"/>
      <w:position w:val="-1"/>
      <w:sz w:val="20"/>
      <w:szCs w:val="20"/>
      <w:effect w:val="none"/>
      <w:vertAlign w:val="baseline"/>
      <w:cs w:val="0"/>
      <w:em w:val="none"/>
      <w:lang w:val="fr-FR"/>
    </w:rPr>
  </w:style>
  <w:style w:type="character" w:styleId="Heading4Char">
    <w:name w:val="Heading 4 Char"/>
    <w:next w:val="Heading4Char"/>
    <w:autoRedefine w:val="0"/>
    <w:hidden w:val="0"/>
    <w:qFormat w:val="0"/>
    <w:rPr>
      <w:rFonts w:ascii="Arial Unicode MS" w:cs="Arial Unicode MS" w:eastAsia="Arial Unicode MS" w:hAnsi="Arial Unicode MS"/>
      <w:b w:val="1"/>
      <w:bCs w:val="1"/>
      <w:w w:val="100"/>
      <w:position w:val="-1"/>
      <w:sz w:val="24"/>
      <w:szCs w:val="24"/>
      <w:effect w:val="none"/>
      <w:vertAlign w:val="baseline"/>
      <w:cs w:val="0"/>
      <w:em w:val="none"/>
      <w:lang w:val="en-US"/>
    </w:rPr>
  </w:style>
  <w:style w:type="paragraph" w:styleId="Normal(Web)">
    <w:name w:val="Normal (Web)"/>
    <w:basedOn w:val="Normal"/>
    <w:next w:val="Normal(Web)"/>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rFonts w:ascii="Arial Unicode MS" w:cs="Arial Unicode MS" w:eastAsia="Arial Unicode MS" w:hAnsi="Arial Unicode MS"/>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jc w:val="both"/>
      <w:textDirection w:val="btLr"/>
      <w:textAlignment w:val="top"/>
      <w:outlineLvl w:val="0"/>
    </w:pPr>
    <w:rPr>
      <w:rFonts w:ascii="Helvetica" w:cs="Helvetica" w:eastAsia="MS Mincho" w:hAnsi="Helvetica"/>
      <w:w w:val="100"/>
      <w:position w:val="-1"/>
      <w:sz w:val="24"/>
      <w:szCs w:val="24"/>
      <w:effect w:val="none"/>
      <w:vertAlign w:val="baseline"/>
      <w:cs w:val="0"/>
      <w:em w:val="none"/>
      <w:lang w:bidi="ar-SA" w:eastAsia="en-US" w:val="fr-FR"/>
    </w:rPr>
  </w:style>
  <w:style w:type="character" w:styleId="BodyTextChar">
    <w:name w:val="Body Text Char"/>
    <w:next w:val="BodyTextChar"/>
    <w:autoRedefine w:val="0"/>
    <w:hidden w:val="0"/>
    <w:qFormat w:val="0"/>
    <w:rPr>
      <w:rFonts w:ascii="Helvetica" w:cs="Helvetica" w:eastAsia="MS Mincho" w:hAnsi="Helvetica"/>
      <w:w w:val="100"/>
      <w:position w:val="-1"/>
      <w:sz w:val="24"/>
      <w:szCs w:val="24"/>
      <w:effect w:val="none"/>
      <w:vertAlign w:val="baseline"/>
      <w:cs w:val="0"/>
      <w:em w:val="none"/>
      <w:lang w:val="fr-FR"/>
    </w:rPr>
  </w:style>
  <w:style w:type="paragraph" w:styleId="Header">
    <w:name w:val="Header"/>
    <w:basedOn w:val="Normal"/>
    <w:next w:val="Header"/>
    <w:autoRedefine w:val="0"/>
    <w:hidden w:val="0"/>
    <w:qFormat w:val="0"/>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HeaderChar">
    <w:name w:val="Header Char"/>
    <w:next w:val="Head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paragraph" w:styleId="Footer">
    <w:name w:val="Footer"/>
    <w:basedOn w:val="Normal"/>
    <w:next w:val="Footer"/>
    <w:autoRedefine w:val="0"/>
    <w:hidden w:val="0"/>
    <w:qFormat w:val="1"/>
    <w:pPr>
      <w:suppressAutoHyphens w:val="1"/>
      <w:spacing w:line="1" w:lineRule="atLeast"/>
      <w:ind w:leftChars="-1" w:rightChars="0" w:firstLineChars="-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character" w:styleId="FooterChar">
    <w:name w:val="Footer Char"/>
    <w:next w:val="FooterChar"/>
    <w:autoRedefine w:val="0"/>
    <w:hidden w:val="0"/>
    <w:qFormat w:val="0"/>
    <w:rPr>
      <w:rFonts w:ascii="Times New Roman" w:cs="Times New Roman" w:eastAsia="Times New Roman" w:hAnsi="Times New Roman"/>
      <w:w w:val="100"/>
      <w:position w:val="-1"/>
      <w:sz w:val="24"/>
      <w:szCs w:val="24"/>
      <w:effect w:val="none"/>
      <w:vertAlign w:val="baseline"/>
      <w:cs w:val="0"/>
      <w:em w:val="none"/>
      <w:lang w:val="en-US"/>
    </w:rPr>
  </w:style>
  <w:style w:type="character" w:styleId="Hyperlink">
    <w:name w:val="Hyperlink"/>
    <w:next w:val="Hyperlink"/>
    <w:autoRedefine w:val="0"/>
    <w:hidden w:val="0"/>
    <w:qFormat w:val="1"/>
    <w:rPr>
      <w:color w:val="0000ff"/>
      <w:w w:val="100"/>
      <w:position w:val="-1"/>
      <w:u w:val="single"/>
      <w:effect w:val="none"/>
      <w:vertAlign w:val="baseline"/>
      <w:cs w:val="0"/>
      <w:em w:val="none"/>
      <w:lang/>
    </w:rPr>
  </w:style>
  <w:style w:type="paragraph" w:styleId="ListParagraph">
    <w:name w:val="List Paragraph"/>
    <w:basedOn w:val="Normal"/>
    <w:next w:val="ListParagraph"/>
    <w:autoRedefine w:val="0"/>
    <w:hidden w:val="0"/>
    <w:qFormat w:val="0"/>
    <w:pPr>
      <w:suppressAutoHyphens w:val="1"/>
      <w:spacing w:line="1" w:lineRule="atLeast"/>
      <w:ind w:left="720" w:leftChars="-1" w:rightChars="0" w:firstLineChars="-1"/>
      <w:contextualSpacing w:val="1"/>
      <w:textDirection w:val="btLr"/>
      <w:textAlignment w:val="top"/>
      <w:outlineLvl w:val="0"/>
    </w:pPr>
    <w:rPr>
      <w:rFonts w:ascii="Times New Roman" w:eastAsia="Times New Roman" w:hAnsi="Times New Roman"/>
      <w:w w:val="100"/>
      <w:position w:val="-1"/>
      <w:sz w:val="24"/>
      <w:szCs w:val="24"/>
      <w:effect w:val="none"/>
      <w:vertAlign w:val="baseline"/>
      <w:cs w:val="0"/>
      <w:em w:val="none"/>
      <w:lang w:bidi="ar-SA" w:eastAsia="en-US" w:val="en-US"/>
    </w:r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w w:val="100"/>
      <w:position w:val="-1"/>
      <w:sz w:val="22"/>
      <w:szCs w:val="22"/>
      <w:effect w:val="none"/>
      <w:vertAlign w:val="baseline"/>
      <w:cs w:val="0"/>
      <w:em w:val="none"/>
      <w:lang w:bidi="ar-SA" w:eastAsia="en-US" w:val="en-US"/>
    </w:rPr>
  </w:style>
  <w:style w:type="character" w:styleId="FollowedHyperlink">
    <w:name w:val="FollowedHyperlink"/>
    <w:next w:val="FollowedHyperlink"/>
    <w:autoRedefine w:val="0"/>
    <w:hidden w:val="0"/>
    <w:qFormat w:val="1"/>
    <w:rPr>
      <w:color w:val="800080"/>
      <w:w w:val="100"/>
      <w:position w:val="-1"/>
      <w:u w:val="single"/>
      <w:effect w:val="none"/>
      <w:vertAlign w:val="baseline"/>
      <w:cs w:val="0"/>
      <w:em w:val="none"/>
      <w:lang/>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rFonts w:ascii="Calibri" w:cs="Times New Roman" w:eastAsia="Times New Roman" w:hAnsi="Calibri"/>
      <w:w w:val="100"/>
      <w:position w:val="-1"/>
      <w:sz w:val="22"/>
      <w:szCs w:val="22"/>
      <w:effect w:val="none"/>
      <w:vertAlign w:val="baseline"/>
      <w:cs w:val="0"/>
      <w:em w:val="none"/>
      <w:lang/>
    </w:rPr>
    <w:tblPr>
      <w:tblStyle w:val="TableGrid"/>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UnresolvedMention">
    <w:name w:val="Unresolved Mention"/>
    <w:next w:val="UnresolvedMention"/>
    <w:autoRedefine w:val="0"/>
    <w:hidden w:val="0"/>
    <w:qFormat w:val="1"/>
    <w:rPr>
      <w:color w:val="605e5c"/>
      <w:w w:val="100"/>
      <w:position w:val="-1"/>
      <w:effect w:val="none"/>
      <w:shd w:color="auto" w:fill="e1dfdd" w:val="clear"/>
      <w:vertAlign w:val="baseline"/>
      <w:cs w:val="0"/>
      <w:em w:val="none"/>
      <w:lang/>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index.php/AJRNH" TargetMode="Externa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IguWpyf9VeidVcR/wwSKrqH+3GA==">CgMxLjAyDmguZTNieHhla2d6N2o0Mg5oLjZzeWdrZHFwYTZueDIOaC5rMHdyZnFjbXk3NmI4AHIhMTBiLWxtNVFKdTZtZ1RBRG54OTZuN3IwWWRJRV85MWRG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2011-08-01T09:21:00Z</dcterms:created>
  <dc:creator>anonymous</dc:creator>
</cp:coreProperties>
</file>

<file path=docProps/custom.xml><?xml version="1.0" encoding="utf-8"?>
<Properties xmlns="http://schemas.openxmlformats.org/officeDocument/2006/custom-properties" xmlns:vt="http://schemas.openxmlformats.org/officeDocument/2006/docPropsVTypes"/>
</file>