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10C47" w14:textId="77777777" w:rsidR="00611471" w:rsidRDefault="00611471">
      <w:pPr>
        <w:spacing w:before="183" w:after="1"/>
        <w:rPr>
          <w:sz w:val="20"/>
        </w:rPr>
      </w:pPr>
    </w:p>
    <w:tbl>
      <w:tblPr>
        <w:tblW w:w="0" w:type="auto"/>
        <w:tblInd w:w="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63"/>
        <w:gridCol w:w="15790"/>
      </w:tblGrid>
      <w:tr w:rsidR="00611471" w14:paraId="56C154F1" w14:textId="77777777">
        <w:trPr>
          <w:trHeight w:val="285"/>
        </w:trPr>
        <w:tc>
          <w:tcPr>
            <w:tcW w:w="5163" w:type="dxa"/>
          </w:tcPr>
          <w:p w14:paraId="3029F9CB" w14:textId="77777777" w:rsidR="00611471" w:rsidRDefault="00381128">
            <w:pPr>
              <w:pStyle w:val="TableParagraph"/>
              <w:spacing w:line="205" w:lineRule="exact"/>
              <w:ind w:left="97"/>
              <w:rPr>
                <w:rFonts w:ascii="Arial MT"/>
                <w:sz w:val="19"/>
              </w:rPr>
            </w:pPr>
            <w:r>
              <w:rPr>
                <w:rFonts w:ascii="Arial MT"/>
                <w:sz w:val="19"/>
              </w:rPr>
              <w:t>Journal</w:t>
            </w:r>
            <w:r>
              <w:rPr>
                <w:rFonts w:ascii="Arial MT"/>
                <w:spacing w:val="21"/>
                <w:sz w:val="19"/>
              </w:rPr>
              <w:t xml:space="preserve"> </w:t>
            </w:r>
            <w:r>
              <w:rPr>
                <w:rFonts w:ascii="Arial MT"/>
                <w:spacing w:val="-2"/>
                <w:sz w:val="19"/>
              </w:rPr>
              <w:t>Name:</w:t>
            </w:r>
          </w:p>
        </w:tc>
        <w:tc>
          <w:tcPr>
            <w:tcW w:w="15790" w:type="dxa"/>
          </w:tcPr>
          <w:p w14:paraId="6BB6AEEA" w14:textId="77777777" w:rsidR="00611471" w:rsidRDefault="00381128">
            <w:pPr>
              <w:pStyle w:val="TableParagraph"/>
              <w:spacing w:before="16"/>
              <w:ind w:left="127"/>
              <w:rPr>
                <w:rFonts w:ascii="Arial"/>
                <w:b/>
                <w:sz w:val="19"/>
              </w:rPr>
            </w:pPr>
            <w:r>
              <w:rPr>
                <w:rFonts w:ascii="Arial"/>
                <w:b/>
                <w:color w:val="0000FF"/>
                <w:sz w:val="19"/>
                <w:u w:val="single" w:color="0000FF"/>
              </w:rPr>
              <w:t>Asian</w:t>
            </w:r>
            <w:r>
              <w:rPr>
                <w:rFonts w:ascii="Arial"/>
                <w:b/>
                <w:color w:val="0000FF"/>
                <w:spacing w:val="24"/>
                <w:sz w:val="19"/>
                <w:u w:val="single" w:color="0000FF"/>
              </w:rPr>
              <w:t xml:space="preserve"> </w:t>
            </w:r>
            <w:r>
              <w:rPr>
                <w:rFonts w:ascii="Arial"/>
                <w:b/>
                <w:color w:val="0000FF"/>
                <w:sz w:val="19"/>
                <w:u w:val="single" w:color="0000FF"/>
              </w:rPr>
              <w:t>Journal</w:t>
            </w:r>
            <w:r>
              <w:rPr>
                <w:rFonts w:ascii="Arial"/>
                <w:b/>
                <w:color w:val="0000FF"/>
                <w:spacing w:val="30"/>
                <w:sz w:val="19"/>
                <w:u w:val="single" w:color="0000FF"/>
              </w:rPr>
              <w:t xml:space="preserve"> </w:t>
            </w:r>
            <w:r>
              <w:rPr>
                <w:rFonts w:ascii="Arial"/>
                <w:b/>
                <w:color w:val="0000FF"/>
                <w:sz w:val="19"/>
                <w:u w:val="single" w:color="0000FF"/>
              </w:rPr>
              <w:t>of</w:t>
            </w:r>
            <w:r>
              <w:rPr>
                <w:rFonts w:ascii="Arial"/>
                <w:b/>
                <w:color w:val="0000FF"/>
                <w:spacing w:val="5"/>
                <w:sz w:val="19"/>
                <w:u w:val="single" w:color="0000FF"/>
              </w:rPr>
              <w:t xml:space="preserve"> </w:t>
            </w:r>
            <w:r>
              <w:rPr>
                <w:rFonts w:ascii="Arial"/>
                <w:b/>
                <w:color w:val="0000FF"/>
                <w:sz w:val="19"/>
                <w:u w:val="single" w:color="0000FF"/>
              </w:rPr>
              <w:t>Research</w:t>
            </w:r>
            <w:r>
              <w:rPr>
                <w:rFonts w:ascii="Arial"/>
                <w:b/>
                <w:color w:val="0000FF"/>
                <w:spacing w:val="54"/>
                <w:sz w:val="19"/>
                <w:u w:val="single" w:color="0000FF"/>
              </w:rPr>
              <w:t xml:space="preserve"> </w:t>
            </w:r>
            <w:r>
              <w:rPr>
                <w:rFonts w:ascii="Arial"/>
                <w:b/>
                <w:color w:val="0000FF"/>
                <w:sz w:val="19"/>
                <w:u w:val="single" w:color="0000FF"/>
              </w:rPr>
              <w:t>in</w:t>
            </w:r>
            <w:r>
              <w:rPr>
                <w:rFonts w:ascii="Arial"/>
                <w:b/>
                <w:color w:val="0000FF"/>
                <w:spacing w:val="10"/>
                <w:sz w:val="19"/>
                <w:u w:val="single" w:color="0000FF"/>
              </w:rPr>
              <w:t xml:space="preserve"> </w:t>
            </w:r>
            <w:r>
              <w:rPr>
                <w:rFonts w:ascii="Arial"/>
                <w:b/>
                <w:color w:val="0000FF"/>
                <w:sz w:val="19"/>
                <w:u w:val="single" w:color="0000FF"/>
              </w:rPr>
              <w:t>Computer</w:t>
            </w:r>
            <w:r>
              <w:rPr>
                <w:rFonts w:ascii="Arial"/>
                <w:b/>
                <w:color w:val="0000FF"/>
                <w:spacing w:val="24"/>
                <w:sz w:val="19"/>
                <w:u w:val="single" w:color="0000FF"/>
              </w:rPr>
              <w:t xml:space="preserve"> </w:t>
            </w:r>
            <w:r>
              <w:rPr>
                <w:rFonts w:ascii="Arial"/>
                <w:b/>
                <w:color w:val="0000FF"/>
                <w:spacing w:val="-2"/>
                <w:sz w:val="19"/>
                <w:u w:val="single" w:color="0000FF"/>
              </w:rPr>
              <w:t>Science</w:t>
            </w:r>
          </w:p>
        </w:tc>
      </w:tr>
      <w:tr w:rsidR="00611471" w14:paraId="3427F00D" w14:textId="77777777">
        <w:trPr>
          <w:trHeight w:val="285"/>
        </w:trPr>
        <w:tc>
          <w:tcPr>
            <w:tcW w:w="5163" w:type="dxa"/>
          </w:tcPr>
          <w:p w14:paraId="48A04F74" w14:textId="77777777" w:rsidR="00611471" w:rsidRDefault="00381128">
            <w:pPr>
              <w:pStyle w:val="TableParagraph"/>
              <w:spacing w:line="206" w:lineRule="exact"/>
              <w:ind w:left="97"/>
              <w:rPr>
                <w:rFonts w:ascii="Arial MT"/>
                <w:sz w:val="19"/>
              </w:rPr>
            </w:pPr>
            <w:r>
              <w:rPr>
                <w:rFonts w:ascii="Arial MT"/>
                <w:sz w:val="19"/>
              </w:rPr>
              <w:t>Manuscript</w:t>
            </w:r>
            <w:r>
              <w:rPr>
                <w:rFonts w:ascii="Arial MT"/>
                <w:spacing w:val="41"/>
                <w:sz w:val="19"/>
              </w:rPr>
              <w:t xml:space="preserve"> </w:t>
            </w:r>
            <w:r>
              <w:rPr>
                <w:rFonts w:ascii="Arial MT"/>
                <w:spacing w:val="-2"/>
                <w:sz w:val="19"/>
              </w:rPr>
              <w:t>Number:</w:t>
            </w:r>
          </w:p>
        </w:tc>
        <w:tc>
          <w:tcPr>
            <w:tcW w:w="15790" w:type="dxa"/>
          </w:tcPr>
          <w:p w14:paraId="5B7B227C" w14:textId="77777777" w:rsidR="00611471" w:rsidRDefault="00381128">
            <w:pPr>
              <w:pStyle w:val="TableParagraph"/>
              <w:spacing w:before="17"/>
              <w:ind w:left="127"/>
              <w:rPr>
                <w:rFonts w:ascii="Arial"/>
                <w:b/>
                <w:sz w:val="19"/>
              </w:rPr>
            </w:pPr>
            <w:r>
              <w:rPr>
                <w:rFonts w:ascii="Arial"/>
                <w:b/>
                <w:spacing w:val="-2"/>
                <w:sz w:val="19"/>
              </w:rPr>
              <w:t>Ms_AJRCOS_155344</w:t>
            </w:r>
          </w:p>
        </w:tc>
      </w:tr>
      <w:tr w:rsidR="00611471" w14:paraId="244A06F3" w14:textId="77777777">
        <w:trPr>
          <w:trHeight w:val="645"/>
        </w:trPr>
        <w:tc>
          <w:tcPr>
            <w:tcW w:w="5163" w:type="dxa"/>
          </w:tcPr>
          <w:p w14:paraId="6D7507AB" w14:textId="77777777" w:rsidR="00611471" w:rsidRDefault="00381128">
            <w:pPr>
              <w:pStyle w:val="TableParagraph"/>
              <w:spacing w:line="205" w:lineRule="exact"/>
              <w:ind w:left="97"/>
              <w:rPr>
                <w:rFonts w:ascii="Arial MT"/>
                <w:sz w:val="19"/>
              </w:rPr>
            </w:pPr>
            <w:r>
              <w:rPr>
                <w:rFonts w:ascii="Arial MT"/>
                <w:sz w:val="19"/>
              </w:rPr>
              <w:t>Title</w:t>
            </w:r>
            <w:r>
              <w:rPr>
                <w:rFonts w:ascii="Arial MT"/>
                <w:spacing w:val="24"/>
                <w:sz w:val="19"/>
              </w:rPr>
              <w:t xml:space="preserve"> </w:t>
            </w:r>
            <w:r>
              <w:rPr>
                <w:rFonts w:ascii="Arial MT"/>
                <w:sz w:val="19"/>
              </w:rPr>
              <w:t>of</w:t>
            </w:r>
            <w:r>
              <w:rPr>
                <w:rFonts w:ascii="Arial MT"/>
                <w:spacing w:val="35"/>
                <w:sz w:val="19"/>
              </w:rPr>
              <w:t xml:space="preserve"> </w:t>
            </w:r>
            <w:r>
              <w:rPr>
                <w:rFonts w:ascii="Arial MT"/>
                <w:sz w:val="19"/>
              </w:rPr>
              <w:t>the</w:t>
            </w:r>
            <w:r>
              <w:rPr>
                <w:rFonts w:ascii="Arial MT"/>
                <w:spacing w:val="8"/>
                <w:sz w:val="19"/>
              </w:rPr>
              <w:t xml:space="preserve"> </w:t>
            </w:r>
            <w:r>
              <w:rPr>
                <w:rFonts w:ascii="Arial MT"/>
                <w:spacing w:val="-2"/>
                <w:sz w:val="19"/>
              </w:rPr>
              <w:t>Manuscript:</w:t>
            </w:r>
          </w:p>
        </w:tc>
        <w:tc>
          <w:tcPr>
            <w:tcW w:w="15790" w:type="dxa"/>
          </w:tcPr>
          <w:p w14:paraId="2C65BACC" w14:textId="77777777" w:rsidR="00611471" w:rsidRDefault="00381128">
            <w:pPr>
              <w:pStyle w:val="TableParagraph"/>
              <w:spacing w:before="197"/>
              <w:ind w:left="127"/>
              <w:rPr>
                <w:rFonts w:ascii="Arial"/>
                <w:b/>
                <w:sz w:val="19"/>
              </w:rPr>
            </w:pPr>
            <w:r>
              <w:rPr>
                <w:rFonts w:ascii="Arial"/>
                <w:b/>
                <w:sz w:val="19"/>
              </w:rPr>
              <w:t>A</w:t>
            </w:r>
            <w:r>
              <w:rPr>
                <w:rFonts w:ascii="Arial"/>
                <w:b/>
                <w:spacing w:val="9"/>
                <w:sz w:val="19"/>
              </w:rPr>
              <w:t xml:space="preserve"> </w:t>
            </w:r>
            <w:r>
              <w:rPr>
                <w:rFonts w:ascii="Arial"/>
                <w:b/>
                <w:sz w:val="19"/>
              </w:rPr>
              <w:t>Multigrid</w:t>
            </w:r>
            <w:r>
              <w:rPr>
                <w:rFonts w:ascii="Arial"/>
                <w:b/>
                <w:spacing w:val="17"/>
                <w:sz w:val="19"/>
              </w:rPr>
              <w:t xml:space="preserve"> </w:t>
            </w:r>
            <w:r>
              <w:rPr>
                <w:rFonts w:ascii="Arial"/>
                <w:b/>
                <w:sz w:val="19"/>
              </w:rPr>
              <w:t>Shifted-Inverse</w:t>
            </w:r>
            <w:r>
              <w:rPr>
                <w:rFonts w:ascii="Arial"/>
                <w:b/>
                <w:spacing w:val="63"/>
                <w:sz w:val="19"/>
              </w:rPr>
              <w:t xml:space="preserve"> </w:t>
            </w:r>
            <w:r>
              <w:rPr>
                <w:rFonts w:ascii="Arial"/>
                <w:b/>
                <w:sz w:val="19"/>
              </w:rPr>
              <w:t>Iteration</w:t>
            </w:r>
            <w:r>
              <w:rPr>
                <w:rFonts w:ascii="Arial"/>
                <w:b/>
                <w:spacing w:val="51"/>
                <w:sz w:val="19"/>
              </w:rPr>
              <w:t xml:space="preserve"> </w:t>
            </w:r>
            <w:r>
              <w:rPr>
                <w:rFonts w:ascii="Arial"/>
                <w:b/>
                <w:sz w:val="19"/>
              </w:rPr>
              <w:t>Algorithm</w:t>
            </w:r>
            <w:r>
              <w:rPr>
                <w:rFonts w:ascii="Arial"/>
                <w:b/>
                <w:spacing w:val="24"/>
                <w:sz w:val="19"/>
              </w:rPr>
              <w:t xml:space="preserve"> </w:t>
            </w:r>
            <w:r>
              <w:rPr>
                <w:rFonts w:ascii="Arial"/>
                <w:b/>
                <w:sz w:val="19"/>
              </w:rPr>
              <w:t>for</w:t>
            </w:r>
            <w:r>
              <w:rPr>
                <w:rFonts w:ascii="Arial"/>
                <w:b/>
                <w:spacing w:val="33"/>
                <w:sz w:val="19"/>
              </w:rPr>
              <w:t xml:space="preserve"> </w:t>
            </w:r>
            <w:r>
              <w:rPr>
                <w:rFonts w:ascii="Arial"/>
                <w:b/>
                <w:sz w:val="19"/>
              </w:rPr>
              <w:t>Periodic</w:t>
            </w:r>
            <w:r>
              <w:rPr>
                <w:rFonts w:ascii="Arial"/>
                <w:b/>
                <w:spacing w:val="12"/>
                <w:sz w:val="19"/>
              </w:rPr>
              <w:t xml:space="preserve"> </w:t>
            </w:r>
            <w:r>
              <w:rPr>
                <w:rFonts w:ascii="Arial"/>
                <w:b/>
                <w:sz w:val="19"/>
              </w:rPr>
              <w:t>Boundary</w:t>
            </w:r>
            <w:r>
              <w:rPr>
                <w:rFonts w:ascii="Arial"/>
                <w:b/>
                <w:spacing w:val="46"/>
                <w:sz w:val="19"/>
              </w:rPr>
              <w:t xml:space="preserve"> </w:t>
            </w:r>
            <w:r>
              <w:rPr>
                <w:rFonts w:ascii="Arial"/>
                <w:b/>
                <w:sz w:val="19"/>
              </w:rPr>
              <w:t>Eigenvalue</w:t>
            </w:r>
            <w:r>
              <w:rPr>
                <w:rFonts w:ascii="Arial"/>
                <w:b/>
                <w:spacing w:val="29"/>
                <w:sz w:val="19"/>
              </w:rPr>
              <w:t xml:space="preserve"> </w:t>
            </w:r>
            <w:r>
              <w:rPr>
                <w:rFonts w:ascii="Arial"/>
                <w:b/>
                <w:sz w:val="19"/>
              </w:rPr>
              <w:t>Problems</w:t>
            </w:r>
            <w:r>
              <w:rPr>
                <w:rFonts w:ascii="Arial"/>
                <w:b/>
                <w:spacing w:val="30"/>
                <w:sz w:val="19"/>
              </w:rPr>
              <w:t xml:space="preserve"> </w:t>
            </w:r>
            <w:r>
              <w:rPr>
                <w:rFonts w:ascii="Arial"/>
                <w:b/>
                <w:sz w:val="19"/>
              </w:rPr>
              <w:t>and</w:t>
            </w:r>
            <w:r>
              <w:rPr>
                <w:rFonts w:ascii="Arial"/>
                <w:b/>
                <w:spacing w:val="17"/>
                <w:sz w:val="19"/>
              </w:rPr>
              <w:t xml:space="preserve"> </w:t>
            </w:r>
            <w:r>
              <w:rPr>
                <w:rFonts w:ascii="Arial"/>
                <w:b/>
                <w:sz w:val="19"/>
              </w:rPr>
              <w:t>Its</w:t>
            </w:r>
            <w:r>
              <w:rPr>
                <w:rFonts w:ascii="Arial"/>
                <w:b/>
                <w:spacing w:val="29"/>
                <w:sz w:val="19"/>
              </w:rPr>
              <w:t xml:space="preserve"> </w:t>
            </w:r>
            <w:r>
              <w:rPr>
                <w:rFonts w:ascii="Arial"/>
                <w:b/>
                <w:sz w:val="19"/>
              </w:rPr>
              <w:t>Convergence</w:t>
            </w:r>
            <w:r>
              <w:rPr>
                <w:rFonts w:ascii="Arial"/>
                <w:b/>
                <w:spacing w:val="46"/>
                <w:sz w:val="19"/>
              </w:rPr>
              <w:t xml:space="preserve"> </w:t>
            </w:r>
            <w:r>
              <w:rPr>
                <w:rFonts w:ascii="Arial"/>
                <w:b/>
                <w:spacing w:val="-2"/>
                <w:sz w:val="19"/>
              </w:rPr>
              <w:t>Analysis</w:t>
            </w:r>
          </w:p>
        </w:tc>
      </w:tr>
      <w:tr w:rsidR="00611471" w14:paraId="60D0DB95" w14:textId="77777777">
        <w:trPr>
          <w:trHeight w:val="315"/>
        </w:trPr>
        <w:tc>
          <w:tcPr>
            <w:tcW w:w="5163" w:type="dxa"/>
          </w:tcPr>
          <w:p w14:paraId="18CBEAE3" w14:textId="77777777" w:rsidR="00611471" w:rsidRDefault="00381128">
            <w:pPr>
              <w:pStyle w:val="TableParagraph"/>
              <w:spacing w:line="205" w:lineRule="exact"/>
              <w:ind w:left="97"/>
              <w:rPr>
                <w:rFonts w:ascii="Arial MT"/>
                <w:sz w:val="19"/>
              </w:rPr>
            </w:pPr>
            <w:r>
              <w:rPr>
                <w:rFonts w:ascii="Arial MT"/>
                <w:sz w:val="19"/>
              </w:rPr>
              <w:t>Type</w:t>
            </w:r>
            <w:r>
              <w:rPr>
                <w:rFonts w:ascii="Arial MT"/>
                <w:spacing w:val="12"/>
                <w:sz w:val="19"/>
              </w:rPr>
              <w:t xml:space="preserve"> </w:t>
            </w:r>
            <w:r>
              <w:rPr>
                <w:rFonts w:ascii="Arial MT"/>
                <w:sz w:val="19"/>
              </w:rPr>
              <w:t>of</w:t>
            </w:r>
            <w:r>
              <w:rPr>
                <w:rFonts w:ascii="Arial MT"/>
                <w:spacing w:val="40"/>
                <w:sz w:val="19"/>
              </w:rPr>
              <w:t xml:space="preserve"> </w:t>
            </w:r>
            <w:r>
              <w:rPr>
                <w:rFonts w:ascii="Arial MT"/>
                <w:sz w:val="19"/>
              </w:rPr>
              <w:t>the</w:t>
            </w:r>
            <w:r>
              <w:rPr>
                <w:rFonts w:ascii="Arial MT"/>
                <w:spacing w:val="12"/>
                <w:sz w:val="19"/>
              </w:rPr>
              <w:t xml:space="preserve"> </w:t>
            </w:r>
            <w:r>
              <w:rPr>
                <w:rFonts w:ascii="Arial MT"/>
                <w:spacing w:val="-2"/>
                <w:sz w:val="19"/>
              </w:rPr>
              <w:t>Article</w:t>
            </w:r>
          </w:p>
        </w:tc>
        <w:tc>
          <w:tcPr>
            <w:tcW w:w="15790" w:type="dxa"/>
          </w:tcPr>
          <w:p w14:paraId="2DAD8F84" w14:textId="77777777" w:rsidR="00611471" w:rsidRDefault="00381128">
            <w:pPr>
              <w:pStyle w:val="TableParagraph"/>
              <w:rPr>
                <w:sz w:val="18"/>
              </w:rPr>
            </w:pPr>
            <w:r>
              <w:rPr>
                <w:rFonts w:ascii="Arial" w:hint="eastAsia"/>
                <w:b/>
                <w:sz w:val="19"/>
              </w:rPr>
              <w:t>Method Article</w:t>
            </w:r>
          </w:p>
        </w:tc>
      </w:tr>
    </w:tbl>
    <w:p w14:paraId="3E5E27C6" w14:textId="77777777" w:rsidR="00611471" w:rsidRDefault="00611471">
      <w:pPr>
        <w:rPr>
          <w:sz w:val="19"/>
        </w:rPr>
      </w:pPr>
    </w:p>
    <w:p w14:paraId="54E66CD6" w14:textId="77777777" w:rsidR="00611471" w:rsidRDefault="00611471">
      <w:pPr>
        <w:rPr>
          <w:sz w:val="19"/>
        </w:rPr>
      </w:pPr>
    </w:p>
    <w:p w14:paraId="7E9761E0" w14:textId="77777777" w:rsidR="00611471" w:rsidRDefault="00611471">
      <w:pPr>
        <w:rPr>
          <w:sz w:val="19"/>
        </w:rPr>
      </w:pPr>
    </w:p>
    <w:p w14:paraId="043167B2" w14:textId="77777777" w:rsidR="00611471" w:rsidRDefault="00381128">
      <w:pPr>
        <w:pStyle w:val="BodyText"/>
        <w:spacing w:before="86"/>
        <w:ind w:left="129"/>
      </w:pPr>
      <w:r>
        <w:rPr>
          <w:color w:val="000000"/>
          <w:highlight w:val="yellow"/>
        </w:rPr>
        <w:t>PART</w:t>
      </w:r>
      <w:r>
        <w:rPr>
          <w:color w:val="000000"/>
          <w:spacing w:val="59"/>
          <w:w w:val="150"/>
          <w:highlight w:val="yellow"/>
        </w:rPr>
        <w:t xml:space="preserve"> </w:t>
      </w:r>
      <w:r>
        <w:rPr>
          <w:color w:val="000000"/>
          <w:highlight w:val="yellow"/>
        </w:rPr>
        <w:t>1:</w:t>
      </w:r>
      <w:r>
        <w:rPr>
          <w:color w:val="000000"/>
          <w:spacing w:val="-5"/>
        </w:rPr>
        <w:t xml:space="preserve"> </w:t>
      </w:r>
      <w:r>
        <w:rPr>
          <w:color w:val="000000"/>
          <w:spacing w:val="-2"/>
        </w:rPr>
        <w:t>Comments</w:t>
      </w:r>
    </w:p>
    <w:p w14:paraId="6AA12648" w14:textId="77777777" w:rsidR="00611471" w:rsidRDefault="00611471">
      <w:pPr>
        <w:spacing w:before="14"/>
        <w:rPr>
          <w:b/>
          <w:sz w:val="20"/>
        </w:rPr>
      </w:pPr>
    </w:p>
    <w:tbl>
      <w:tblPr>
        <w:tblW w:w="0" w:type="auto"/>
        <w:tblInd w:w="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298"/>
        <w:gridCol w:w="9276"/>
        <w:gridCol w:w="6379"/>
      </w:tblGrid>
      <w:tr w:rsidR="00611471" w14:paraId="6C9B5F60" w14:textId="77777777">
        <w:trPr>
          <w:trHeight w:val="960"/>
        </w:trPr>
        <w:tc>
          <w:tcPr>
            <w:tcW w:w="5298" w:type="dxa"/>
          </w:tcPr>
          <w:p w14:paraId="77F2A0BC" w14:textId="77777777" w:rsidR="00611471" w:rsidRDefault="00611471">
            <w:pPr>
              <w:pStyle w:val="TableParagraph"/>
              <w:rPr>
                <w:sz w:val="20"/>
              </w:rPr>
            </w:pPr>
          </w:p>
        </w:tc>
        <w:tc>
          <w:tcPr>
            <w:tcW w:w="9276" w:type="dxa"/>
          </w:tcPr>
          <w:p w14:paraId="4D8D2363" w14:textId="77777777" w:rsidR="00611471" w:rsidRDefault="00381128">
            <w:pPr>
              <w:pStyle w:val="TableParagraph"/>
              <w:spacing w:line="206" w:lineRule="exact"/>
              <w:ind w:left="113"/>
              <w:rPr>
                <w:b/>
                <w:sz w:val="19"/>
              </w:rPr>
            </w:pPr>
            <w:r>
              <w:rPr>
                <w:b/>
                <w:sz w:val="19"/>
              </w:rPr>
              <w:t>Reviewer’s</w:t>
            </w:r>
            <w:r>
              <w:rPr>
                <w:b/>
                <w:spacing w:val="35"/>
                <w:sz w:val="19"/>
              </w:rPr>
              <w:t xml:space="preserve"> </w:t>
            </w:r>
            <w:r>
              <w:rPr>
                <w:b/>
                <w:spacing w:val="-2"/>
                <w:sz w:val="19"/>
              </w:rPr>
              <w:t>comment</w:t>
            </w:r>
          </w:p>
          <w:p w14:paraId="08433F71" w14:textId="77777777" w:rsidR="00611471" w:rsidRDefault="00611471">
            <w:pPr>
              <w:pStyle w:val="TableParagraph"/>
              <w:spacing w:before="22" w:line="247" w:lineRule="auto"/>
              <w:ind w:left="113" w:right="130"/>
              <w:rPr>
                <w:b/>
                <w:sz w:val="19"/>
              </w:rPr>
            </w:pPr>
          </w:p>
        </w:tc>
        <w:tc>
          <w:tcPr>
            <w:tcW w:w="6379" w:type="dxa"/>
          </w:tcPr>
          <w:p w14:paraId="1766B5C1" w14:textId="77777777" w:rsidR="00611471" w:rsidRDefault="00381128">
            <w:pPr>
              <w:pStyle w:val="TableParagraph"/>
              <w:spacing w:line="206" w:lineRule="exact"/>
              <w:ind w:left="112"/>
              <w:rPr>
                <w:sz w:val="19"/>
              </w:rPr>
            </w:pPr>
            <w:r>
              <w:rPr>
                <w:b/>
                <w:sz w:val="19"/>
              </w:rPr>
              <w:t>Author’s</w:t>
            </w:r>
            <w:r>
              <w:rPr>
                <w:b/>
                <w:spacing w:val="50"/>
                <w:sz w:val="19"/>
              </w:rPr>
              <w:t xml:space="preserve"> </w:t>
            </w:r>
            <w:r>
              <w:rPr>
                <w:b/>
                <w:sz w:val="19"/>
              </w:rPr>
              <w:t>Feedback</w:t>
            </w:r>
            <w:r>
              <w:rPr>
                <w:b/>
                <w:spacing w:val="30"/>
                <w:sz w:val="19"/>
              </w:rPr>
              <w:t xml:space="preserve"> </w:t>
            </w:r>
            <w:r>
              <w:rPr>
                <w:sz w:val="19"/>
              </w:rPr>
              <w:t>(It</w:t>
            </w:r>
            <w:r>
              <w:rPr>
                <w:spacing w:val="39"/>
                <w:sz w:val="19"/>
              </w:rPr>
              <w:t xml:space="preserve"> </w:t>
            </w:r>
            <w:r>
              <w:rPr>
                <w:sz w:val="19"/>
              </w:rPr>
              <w:t>is</w:t>
            </w:r>
            <w:r>
              <w:rPr>
                <w:spacing w:val="31"/>
                <w:sz w:val="19"/>
              </w:rPr>
              <w:t xml:space="preserve"> </w:t>
            </w:r>
            <w:r>
              <w:rPr>
                <w:sz w:val="19"/>
              </w:rPr>
              <w:t>mandatory</w:t>
            </w:r>
            <w:r>
              <w:rPr>
                <w:spacing w:val="21"/>
                <w:sz w:val="19"/>
              </w:rPr>
              <w:t xml:space="preserve"> </w:t>
            </w:r>
            <w:r>
              <w:rPr>
                <w:sz w:val="19"/>
              </w:rPr>
              <w:t>that</w:t>
            </w:r>
            <w:r>
              <w:rPr>
                <w:spacing w:val="19"/>
                <w:sz w:val="19"/>
              </w:rPr>
              <w:t xml:space="preserve"> </w:t>
            </w:r>
            <w:r>
              <w:rPr>
                <w:sz w:val="19"/>
              </w:rPr>
              <w:t>authors</w:t>
            </w:r>
            <w:r>
              <w:rPr>
                <w:spacing w:val="10"/>
                <w:sz w:val="19"/>
              </w:rPr>
              <w:t xml:space="preserve"> </w:t>
            </w:r>
            <w:r>
              <w:rPr>
                <w:sz w:val="19"/>
              </w:rPr>
              <w:t>should</w:t>
            </w:r>
            <w:r>
              <w:rPr>
                <w:spacing w:val="21"/>
                <w:sz w:val="19"/>
              </w:rPr>
              <w:t xml:space="preserve"> </w:t>
            </w:r>
            <w:r>
              <w:rPr>
                <w:sz w:val="19"/>
              </w:rPr>
              <w:t>write</w:t>
            </w:r>
            <w:r>
              <w:rPr>
                <w:spacing w:val="16"/>
                <w:sz w:val="19"/>
              </w:rPr>
              <w:t xml:space="preserve"> </w:t>
            </w:r>
            <w:r>
              <w:rPr>
                <w:spacing w:val="-2"/>
                <w:sz w:val="19"/>
              </w:rPr>
              <w:t>his/her</w:t>
            </w:r>
          </w:p>
          <w:p w14:paraId="4EC0F99C" w14:textId="77777777" w:rsidR="00611471" w:rsidRDefault="00381128">
            <w:pPr>
              <w:pStyle w:val="TableParagraph"/>
              <w:spacing w:before="37"/>
              <w:ind w:left="112"/>
              <w:rPr>
                <w:sz w:val="19"/>
              </w:rPr>
            </w:pPr>
            <w:r>
              <w:rPr>
                <w:sz w:val="19"/>
              </w:rPr>
              <w:t>feedback</w:t>
            </w:r>
            <w:r>
              <w:rPr>
                <w:spacing w:val="38"/>
                <w:sz w:val="19"/>
              </w:rPr>
              <w:t xml:space="preserve"> </w:t>
            </w:r>
            <w:r>
              <w:rPr>
                <w:spacing w:val="-2"/>
                <w:sz w:val="19"/>
              </w:rPr>
              <w:t>here)</w:t>
            </w:r>
          </w:p>
        </w:tc>
      </w:tr>
      <w:tr w:rsidR="00611471" w14:paraId="555D487A" w14:textId="77777777">
        <w:trPr>
          <w:trHeight w:val="1261"/>
        </w:trPr>
        <w:tc>
          <w:tcPr>
            <w:tcW w:w="5298" w:type="dxa"/>
          </w:tcPr>
          <w:p w14:paraId="62D142CF" w14:textId="77777777" w:rsidR="00611471" w:rsidRDefault="00381128">
            <w:pPr>
              <w:pStyle w:val="TableParagraph"/>
              <w:spacing w:before="2" w:line="252" w:lineRule="auto"/>
              <w:ind w:left="472" w:right="239"/>
              <w:rPr>
                <w:b/>
                <w:sz w:val="19"/>
              </w:rPr>
            </w:pPr>
            <w:r>
              <w:rPr>
                <w:b/>
                <w:sz w:val="19"/>
              </w:rPr>
              <w:t>Please write</w:t>
            </w:r>
            <w:r>
              <w:rPr>
                <w:b/>
                <w:spacing w:val="39"/>
                <w:sz w:val="19"/>
              </w:rPr>
              <w:t xml:space="preserve"> </w:t>
            </w:r>
            <w:r>
              <w:rPr>
                <w:b/>
                <w:sz w:val="19"/>
              </w:rPr>
              <w:t>a few sentences</w:t>
            </w:r>
            <w:r>
              <w:rPr>
                <w:b/>
                <w:spacing w:val="40"/>
                <w:sz w:val="19"/>
              </w:rPr>
              <w:t xml:space="preserve"> </w:t>
            </w:r>
            <w:r>
              <w:rPr>
                <w:b/>
                <w:sz w:val="19"/>
              </w:rPr>
              <w:t>regarding the</w:t>
            </w:r>
            <w:r>
              <w:rPr>
                <w:b/>
                <w:spacing w:val="36"/>
                <w:sz w:val="19"/>
              </w:rPr>
              <w:t xml:space="preserve"> </w:t>
            </w:r>
            <w:r>
              <w:rPr>
                <w:b/>
                <w:sz w:val="19"/>
              </w:rPr>
              <w:t>importance of this manuscript for the scientific community. A</w:t>
            </w:r>
            <w:r>
              <w:rPr>
                <w:b/>
                <w:sz w:val="19"/>
              </w:rPr>
              <w:t xml:space="preserve"> minimum</w:t>
            </w:r>
            <w:r>
              <w:rPr>
                <w:b/>
                <w:spacing w:val="40"/>
                <w:sz w:val="19"/>
              </w:rPr>
              <w:t xml:space="preserve"> </w:t>
            </w:r>
            <w:r>
              <w:rPr>
                <w:b/>
                <w:sz w:val="19"/>
              </w:rPr>
              <w:t>of</w:t>
            </w:r>
            <w:r>
              <w:rPr>
                <w:b/>
                <w:spacing w:val="40"/>
                <w:sz w:val="19"/>
              </w:rPr>
              <w:t xml:space="preserve"> </w:t>
            </w:r>
            <w:r>
              <w:rPr>
                <w:b/>
                <w:sz w:val="19"/>
              </w:rPr>
              <w:t>3-4 sentences</w:t>
            </w:r>
            <w:r>
              <w:rPr>
                <w:b/>
                <w:spacing w:val="40"/>
                <w:sz w:val="19"/>
              </w:rPr>
              <w:t xml:space="preserve"> </w:t>
            </w:r>
            <w:r>
              <w:rPr>
                <w:b/>
                <w:sz w:val="19"/>
              </w:rPr>
              <w:t>may be</w:t>
            </w:r>
            <w:r>
              <w:rPr>
                <w:b/>
                <w:spacing w:val="40"/>
                <w:sz w:val="19"/>
              </w:rPr>
              <w:t xml:space="preserve"> </w:t>
            </w:r>
            <w:r>
              <w:rPr>
                <w:b/>
                <w:sz w:val="19"/>
              </w:rPr>
              <w:t>required</w:t>
            </w:r>
            <w:r>
              <w:rPr>
                <w:b/>
                <w:spacing w:val="40"/>
                <w:sz w:val="19"/>
              </w:rPr>
              <w:t xml:space="preserve"> </w:t>
            </w:r>
            <w:r>
              <w:rPr>
                <w:b/>
                <w:sz w:val="19"/>
              </w:rPr>
              <w:t xml:space="preserve">for this </w:t>
            </w:r>
            <w:r>
              <w:rPr>
                <w:b/>
                <w:spacing w:val="-2"/>
                <w:sz w:val="19"/>
              </w:rPr>
              <w:t>part.</w:t>
            </w:r>
          </w:p>
        </w:tc>
        <w:tc>
          <w:tcPr>
            <w:tcW w:w="9276" w:type="dxa"/>
          </w:tcPr>
          <w:p w14:paraId="6FF68F0B" w14:textId="77777777" w:rsidR="00611471" w:rsidRDefault="00381128">
            <w:pPr>
              <w:pStyle w:val="TableParagraph"/>
              <w:spacing w:before="1" w:line="273" w:lineRule="exact"/>
              <w:ind w:left="113"/>
              <w:rPr>
                <w:b/>
                <w:sz w:val="24"/>
              </w:rPr>
            </w:pPr>
            <w:r>
              <w:rPr>
                <w:b/>
                <w:sz w:val="24"/>
              </w:rPr>
              <w:t>Advances</w:t>
            </w:r>
            <w:r>
              <w:rPr>
                <w:b/>
                <w:spacing w:val="-11"/>
                <w:sz w:val="24"/>
              </w:rPr>
              <w:t xml:space="preserve"> </w:t>
            </w:r>
            <w:r>
              <w:rPr>
                <w:b/>
                <w:sz w:val="24"/>
              </w:rPr>
              <w:t>numerical</w:t>
            </w:r>
            <w:r>
              <w:rPr>
                <w:b/>
                <w:spacing w:val="1"/>
                <w:sz w:val="24"/>
              </w:rPr>
              <w:t xml:space="preserve"> </w:t>
            </w:r>
            <w:r>
              <w:rPr>
                <w:b/>
                <w:sz w:val="24"/>
              </w:rPr>
              <w:t>methods</w:t>
            </w:r>
            <w:r>
              <w:rPr>
                <w:b/>
                <w:spacing w:val="3"/>
                <w:sz w:val="24"/>
              </w:rPr>
              <w:t xml:space="preserve"> </w:t>
            </w:r>
            <w:r>
              <w:rPr>
                <w:b/>
                <w:sz w:val="24"/>
              </w:rPr>
              <w:t>for</w:t>
            </w:r>
            <w:r>
              <w:rPr>
                <w:b/>
                <w:spacing w:val="-9"/>
                <w:sz w:val="24"/>
              </w:rPr>
              <w:t xml:space="preserve"> </w:t>
            </w:r>
            <w:r>
              <w:rPr>
                <w:b/>
                <w:sz w:val="24"/>
              </w:rPr>
              <w:t>eigenvalue</w:t>
            </w:r>
            <w:r>
              <w:rPr>
                <w:b/>
                <w:spacing w:val="-8"/>
                <w:sz w:val="24"/>
              </w:rPr>
              <w:t xml:space="preserve"> </w:t>
            </w:r>
            <w:r>
              <w:rPr>
                <w:b/>
                <w:spacing w:val="-2"/>
                <w:sz w:val="24"/>
              </w:rPr>
              <w:t>problems:</w:t>
            </w:r>
          </w:p>
          <w:p w14:paraId="220DC75C" w14:textId="77777777" w:rsidR="00611471" w:rsidRDefault="00381128">
            <w:pPr>
              <w:pStyle w:val="TableParagraph"/>
              <w:spacing w:line="242" w:lineRule="auto"/>
              <w:ind w:left="113" w:right="130" w:firstLine="60"/>
              <w:rPr>
                <w:sz w:val="24"/>
              </w:rPr>
            </w:pPr>
            <w:r>
              <w:rPr>
                <w:sz w:val="24"/>
              </w:rPr>
              <w:t>The paper</w:t>
            </w:r>
            <w:r>
              <w:rPr>
                <w:spacing w:val="-13"/>
                <w:sz w:val="24"/>
              </w:rPr>
              <w:t xml:space="preserve"> </w:t>
            </w:r>
            <w:r>
              <w:rPr>
                <w:sz w:val="24"/>
              </w:rPr>
              <w:t>develops</w:t>
            </w:r>
            <w:r>
              <w:rPr>
                <w:spacing w:val="-12"/>
                <w:sz w:val="24"/>
              </w:rPr>
              <w:t xml:space="preserve"> </w:t>
            </w:r>
            <w:r>
              <w:rPr>
                <w:sz w:val="24"/>
              </w:rPr>
              <w:t>an</w:t>
            </w:r>
            <w:r>
              <w:rPr>
                <w:spacing w:val="-8"/>
                <w:sz w:val="24"/>
              </w:rPr>
              <w:t xml:space="preserve"> </w:t>
            </w:r>
            <w:r>
              <w:rPr>
                <w:sz w:val="24"/>
              </w:rPr>
              <w:t>efficient</w:t>
            </w:r>
            <w:r>
              <w:rPr>
                <w:spacing w:val="-1"/>
                <w:sz w:val="24"/>
              </w:rPr>
              <w:t xml:space="preserve"> </w:t>
            </w:r>
            <w:r>
              <w:rPr>
                <w:sz w:val="24"/>
              </w:rPr>
              <w:t>multigrid finite</w:t>
            </w:r>
            <w:r>
              <w:rPr>
                <w:spacing w:val="-10"/>
                <w:sz w:val="24"/>
              </w:rPr>
              <w:t xml:space="preserve"> </w:t>
            </w:r>
            <w:r>
              <w:rPr>
                <w:sz w:val="24"/>
              </w:rPr>
              <w:t>element</w:t>
            </w:r>
            <w:r>
              <w:rPr>
                <w:spacing w:val="12"/>
                <w:sz w:val="24"/>
              </w:rPr>
              <w:t xml:space="preserve"> </w:t>
            </w:r>
            <w:r>
              <w:rPr>
                <w:sz w:val="24"/>
              </w:rPr>
              <w:t>framework</w:t>
            </w:r>
            <w:r>
              <w:rPr>
                <w:spacing w:val="-8"/>
                <w:sz w:val="24"/>
              </w:rPr>
              <w:t xml:space="preserve"> </w:t>
            </w:r>
            <w:r>
              <w:rPr>
                <w:sz w:val="24"/>
              </w:rPr>
              <w:t>for</w:t>
            </w:r>
            <w:r>
              <w:rPr>
                <w:spacing w:val="-13"/>
                <w:sz w:val="24"/>
              </w:rPr>
              <w:t xml:space="preserve"> </w:t>
            </w:r>
            <w:r>
              <w:rPr>
                <w:sz w:val="24"/>
              </w:rPr>
              <w:t>solving second</w:t>
            </w:r>
            <w:r>
              <w:rPr>
                <w:spacing w:val="-36"/>
                <w:sz w:val="24"/>
              </w:rPr>
              <w:t xml:space="preserve"> </w:t>
            </w:r>
            <w:r>
              <w:rPr>
                <w:sz w:val="24"/>
              </w:rPr>
              <w:t>-order Laplace eigenvalue problems,</w:t>
            </w:r>
            <w:r>
              <w:rPr>
                <w:spacing w:val="36"/>
                <w:sz w:val="24"/>
              </w:rPr>
              <w:t xml:space="preserve"> </w:t>
            </w:r>
            <w:r>
              <w:rPr>
                <w:sz w:val="24"/>
              </w:rPr>
              <w:t>which are fundamental</w:t>
            </w:r>
            <w:r>
              <w:rPr>
                <w:spacing w:val="-3"/>
                <w:sz w:val="24"/>
              </w:rPr>
              <w:t xml:space="preserve"> </w:t>
            </w:r>
            <w:r>
              <w:rPr>
                <w:sz w:val="24"/>
              </w:rPr>
              <w:t xml:space="preserve">in many areas of science and </w:t>
            </w:r>
            <w:r>
              <w:rPr>
                <w:spacing w:val="-2"/>
                <w:sz w:val="24"/>
              </w:rPr>
              <w:t>engineering.</w:t>
            </w:r>
          </w:p>
        </w:tc>
        <w:tc>
          <w:tcPr>
            <w:tcW w:w="6379" w:type="dxa"/>
          </w:tcPr>
          <w:p w14:paraId="6EEBA3C9" w14:textId="77777777" w:rsidR="00611471" w:rsidRDefault="00381128">
            <w:pPr>
              <w:pStyle w:val="TableParagraph"/>
              <w:rPr>
                <w:sz w:val="20"/>
              </w:rPr>
            </w:pPr>
            <w:r>
              <w:rPr>
                <w:sz w:val="20"/>
              </w:rPr>
              <w:t>We sincerely appreciate the reviewer’s recognition of the work’s contribution to numerical methods. Second-order Laplace eigenvalue problems with periodic boundaries are core to fields like quantum mechanics, photo</w:t>
            </w:r>
            <w:r>
              <w:rPr>
                <w:sz w:val="20"/>
              </w:rPr>
              <w:t>nic crystal band structure calculation, and waveguide analysis, where traditional methods often face inefficiency or instability in large-scale computations. This manuscript fills a critical gap by proposing two multigrid shifted-inverse iteration algorith</w:t>
            </w:r>
            <w:r>
              <w:rPr>
                <w:sz w:val="20"/>
              </w:rPr>
              <w:t>ms, including a fixed-shift strategy that mitigates ill-conditioning—a longstanding technical challenge. By establishing rigorous convergence guarantees (optimal orders independent of grid levels) and validating with numerical experiments, the work provide</w:t>
            </w:r>
            <w:r>
              <w:rPr>
                <w:sz w:val="20"/>
              </w:rPr>
              <w:t>s researchers and engineers with a reliable, high-precision tool. This advancement not only enriches the multigrid method framework but also accelerates progress in applications relying on accurate spectral analysis of periodic structures.</w:t>
            </w:r>
          </w:p>
        </w:tc>
      </w:tr>
      <w:tr w:rsidR="00611471" w14:paraId="566362C3" w14:textId="77777777">
        <w:trPr>
          <w:trHeight w:val="1260"/>
        </w:trPr>
        <w:tc>
          <w:tcPr>
            <w:tcW w:w="5298" w:type="dxa"/>
          </w:tcPr>
          <w:p w14:paraId="4BC664B9" w14:textId="77777777" w:rsidR="00611471" w:rsidRDefault="00381128">
            <w:pPr>
              <w:pStyle w:val="TableParagraph"/>
              <w:spacing w:line="206" w:lineRule="exact"/>
              <w:ind w:left="472"/>
              <w:rPr>
                <w:b/>
                <w:sz w:val="19"/>
              </w:rPr>
            </w:pPr>
            <w:r>
              <w:rPr>
                <w:b/>
                <w:sz w:val="19"/>
              </w:rPr>
              <w:t>Is</w:t>
            </w:r>
            <w:r>
              <w:rPr>
                <w:b/>
                <w:spacing w:val="17"/>
                <w:sz w:val="19"/>
              </w:rPr>
              <w:t xml:space="preserve"> </w:t>
            </w:r>
            <w:r>
              <w:rPr>
                <w:b/>
                <w:sz w:val="19"/>
              </w:rPr>
              <w:t>the</w:t>
            </w:r>
            <w:r>
              <w:rPr>
                <w:b/>
                <w:spacing w:val="23"/>
                <w:sz w:val="19"/>
              </w:rPr>
              <w:t xml:space="preserve"> </w:t>
            </w:r>
            <w:r>
              <w:rPr>
                <w:b/>
                <w:sz w:val="19"/>
              </w:rPr>
              <w:t>title</w:t>
            </w:r>
            <w:r>
              <w:rPr>
                <w:b/>
                <w:spacing w:val="5"/>
                <w:sz w:val="19"/>
              </w:rPr>
              <w:t xml:space="preserve"> </w:t>
            </w:r>
            <w:r>
              <w:rPr>
                <w:b/>
                <w:sz w:val="19"/>
              </w:rPr>
              <w:t>of</w:t>
            </w:r>
            <w:r>
              <w:rPr>
                <w:b/>
                <w:spacing w:val="14"/>
                <w:sz w:val="19"/>
              </w:rPr>
              <w:t xml:space="preserve"> </w:t>
            </w:r>
            <w:r>
              <w:rPr>
                <w:b/>
                <w:sz w:val="19"/>
              </w:rPr>
              <w:t>the</w:t>
            </w:r>
            <w:r>
              <w:rPr>
                <w:b/>
                <w:spacing w:val="22"/>
                <w:sz w:val="19"/>
              </w:rPr>
              <w:t xml:space="preserve"> </w:t>
            </w:r>
            <w:r>
              <w:rPr>
                <w:b/>
                <w:sz w:val="19"/>
              </w:rPr>
              <w:t>article</w:t>
            </w:r>
            <w:r>
              <w:rPr>
                <w:b/>
                <w:spacing w:val="5"/>
                <w:sz w:val="19"/>
              </w:rPr>
              <w:t xml:space="preserve"> </w:t>
            </w:r>
            <w:r>
              <w:rPr>
                <w:b/>
                <w:spacing w:val="-2"/>
                <w:sz w:val="19"/>
              </w:rPr>
              <w:t>suitable?</w:t>
            </w:r>
          </w:p>
          <w:p w14:paraId="5E490BCD" w14:textId="77777777" w:rsidR="00611471" w:rsidRDefault="00381128">
            <w:pPr>
              <w:pStyle w:val="TableParagraph"/>
              <w:spacing w:before="22"/>
              <w:ind w:left="472"/>
              <w:rPr>
                <w:b/>
                <w:sz w:val="19"/>
              </w:rPr>
            </w:pPr>
            <w:r>
              <w:rPr>
                <w:b/>
                <w:sz w:val="19"/>
              </w:rPr>
              <w:t>(If</w:t>
            </w:r>
            <w:r>
              <w:rPr>
                <w:b/>
                <w:spacing w:val="24"/>
                <w:sz w:val="19"/>
              </w:rPr>
              <w:t xml:space="preserve"> </w:t>
            </w:r>
            <w:r>
              <w:rPr>
                <w:b/>
                <w:sz w:val="19"/>
              </w:rPr>
              <w:t>not</w:t>
            </w:r>
            <w:r>
              <w:rPr>
                <w:b/>
                <w:spacing w:val="24"/>
                <w:sz w:val="19"/>
              </w:rPr>
              <w:t xml:space="preserve"> </w:t>
            </w:r>
            <w:r>
              <w:rPr>
                <w:b/>
                <w:sz w:val="19"/>
              </w:rPr>
              <w:t>please</w:t>
            </w:r>
            <w:r>
              <w:rPr>
                <w:b/>
                <w:spacing w:val="16"/>
                <w:sz w:val="19"/>
              </w:rPr>
              <w:t xml:space="preserve"> </w:t>
            </w:r>
            <w:r>
              <w:rPr>
                <w:b/>
                <w:sz w:val="19"/>
              </w:rPr>
              <w:t>suggest</w:t>
            </w:r>
            <w:r>
              <w:rPr>
                <w:b/>
                <w:spacing w:val="24"/>
                <w:sz w:val="19"/>
              </w:rPr>
              <w:t xml:space="preserve"> </w:t>
            </w:r>
            <w:r>
              <w:rPr>
                <w:b/>
                <w:sz w:val="19"/>
              </w:rPr>
              <w:t>an</w:t>
            </w:r>
            <w:r>
              <w:rPr>
                <w:b/>
                <w:spacing w:val="26"/>
                <w:sz w:val="19"/>
              </w:rPr>
              <w:t xml:space="preserve"> </w:t>
            </w:r>
            <w:r>
              <w:rPr>
                <w:b/>
                <w:sz w:val="19"/>
              </w:rPr>
              <w:t>alternative</w:t>
            </w:r>
            <w:r>
              <w:rPr>
                <w:b/>
                <w:spacing w:val="15"/>
                <w:sz w:val="19"/>
              </w:rPr>
              <w:t xml:space="preserve"> </w:t>
            </w:r>
            <w:r>
              <w:rPr>
                <w:b/>
                <w:spacing w:val="-2"/>
                <w:sz w:val="19"/>
              </w:rPr>
              <w:t>title)</w:t>
            </w:r>
          </w:p>
        </w:tc>
        <w:tc>
          <w:tcPr>
            <w:tcW w:w="9276" w:type="dxa"/>
          </w:tcPr>
          <w:p w14:paraId="4DAA4F7B" w14:textId="77777777" w:rsidR="00611471" w:rsidRDefault="00381128">
            <w:pPr>
              <w:pStyle w:val="TableParagraph"/>
              <w:spacing w:line="206" w:lineRule="exact"/>
              <w:ind w:left="473"/>
              <w:rPr>
                <w:sz w:val="19"/>
              </w:rPr>
            </w:pPr>
            <w:r>
              <w:rPr>
                <w:sz w:val="19"/>
              </w:rPr>
              <w:t>The</w:t>
            </w:r>
            <w:r>
              <w:rPr>
                <w:spacing w:val="8"/>
                <w:sz w:val="19"/>
              </w:rPr>
              <w:t xml:space="preserve"> </w:t>
            </w:r>
            <w:r>
              <w:rPr>
                <w:sz w:val="19"/>
              </w:rPr>
              <w:t>title</w:t>
            </w:r>
            <w:r>
              <w:rPr>
                <w:spacing w:val="27"/>
                <w:sz w:val="19"/>
              </w:rPr>
              <w:t xml:space="preserve"> </w:t>
            </w:r>
            <w:r>
              <w:rPr>
                <w:sz w:val="19"/>
              </w:rPr>
              <w:t>is</w:t>
            </w:r>
            <w:r>
              <w:rPr>
                <w:spacing w:val="21"/>
                <w:sz w:val="19"/>
              </w:rPr>
              <w:t xml:space="preserve"> </w:t>
            </w:r>
            <w:r>
              <w:rPr>
                <w:sz w:val="19"/>
              </w:rPr>
              <w:t>suitable</w:t>
            </w:r>
            <w:r>
              <w:rPr>
                <w:spacing w:val="9"/>
                <w:sz w:val="19"/>
              </w:rPr>
              <w:t xml:space="preserve"> </w:t>
            </w:r>
            <w:r>
              <w:rPr>
                <w:sz w:val="19"/>
              </w:rPr>
              <w:t>for</w:t>
            </w:r>
            <w:r>
              <w:rPr>
                <w:spacing w:val="-1"/>
                <w:sz w:val="19"/>
              </w:rPr>
              <w:t xml:space="preserve"> </w:t>
            </w:r>
            <w:r>
              <w:rPr>
                <w:sz w:val="19"/>
              </w:rPr>
              <w:t>this</w:t>
            </w:r>
            <w:r>
              <w:rPr>
                <w:spacing w:val="22"/>
                <w:sz w:val="19"/>
              </w:rPr>
              <w:t xml:space="preserve"> </w:t>
            </w:r>
            <w:r>
              <w:rPr>
                <w:spacing w:val="-2"/>
                <w:sz w:val="19"/>
              </w:rPr>
              <w:t>article</w:t>
            </w:r>
          </w:p>
        </w:tc>
        <w:tc>
          <w:tcPr>
            <w:tcW w:w="6379" w:type="dxa"/>
          </w:tcPr>
          <w:p w14:paraId="16025CC9" w14:textId="77777777" w:rsidR="00611471" w:rsidRDefault="00381128">
            <w:pPr>
              <w:pStyle w:val="TableParagraph"/>
              <w:rPr>
                <w:sz w:val="20"/>
              </w:rPr>
            </w:pPr>
            <w:r>
              <w:rPr>
                <w:sz w:val="20"/>
              </w:rPr>
              <w:t xml:space="preserve">We agree with the reviewer that the title is appropriate. It concisely captures the three core elements of the research: the numerical method </w:t>
            </w:r>
            <w:r>
              <w:rPr>
                <w:sz w:val="20"/>
              </w:rPr>
              <w:t>(multigrid shifted-inverse iteration), the target problem (periodic boundary eigenvalue problems), and the key contribution (convergence analysis). The title effectively signals the manuscript’s focus to the intended audience in applied mathematics, comput</w:t>
            </w:r>
            <w:r>
              <w:rPr>
                <w:sz w:val="20"/>
              </w:rPr>
              <w:t>ational physics, and related engineering fields, and we retain the original title as requested.</w:t>
            </w:r>
          </w:p>
        </w:tc>
      </w:tr>
      <w:tr w:rsidR="00611471" w14:paraId="13AF993E" w14:textId="77777777">
        <w:trPr>
          <w:trHeight w:val="1246"/>
        </w:trPr>
        <w:tc>
          <w:tcPr>
            <w:tcW w:w="5298" w:type="dxa"/>
          </w:tcPr>
          <w:p w14:paraId="4C4F26AF" w14:textId="77777777" w:rsidR="00611471" w:rsidRDefault="00381128">
            <w:pPr>
              <w:pStyle w:val="TableParagraph"/>
              <w:spacing w:line="256" w:lineRule="auto"/>
              <w:ind w:left="472" w:right="239"/>
              <w:rPr>
                <w:b/>
                <w:sz w:val="19"/>
              </w:rPr>
            </w:pPr>
            <w:r>
              <w:rPr>
                <w:b/>
                <w:sz w:val="19"/>
              </w:rPr>
              <w:t>Is the abstract of the article comprehensive? Do you</w:t>
            </w:r>
            <w:r>
              <w:rPr>
                <w:b/>
                <w:spacing w:val="40"/>
                <w:sz w:val="19"/>
              </w:rPr>
              <w:t xml:space="preserve"> </w:t>
            </w:r>
            <w:r>
              <w:rPr>
                <w:b/>
                <w:sz w:val="19"/>
              </w:rPr>
              <w:t>suggest the addition (or deletion) of some points in this section? Please write your suggestions here.</w:t>
            </w:r>
          </w:p>
        </w:tc>
        <w:tc>
          <w:tcPr>
            <w:tcW w:w="9276" w:type="dxa"/>
          </w:tcPr>
          <w:p w14:paraId="196DB217" w14:textId="77777777" w:rsidR="00611471" w:rsidRDefault="00381128">
            <w:pPr>
              <w:pStyle w:val="TableParagraph"/>
              <w:spacing w:line="207" w:lineRule="exact"/>
              <w:ind w:left="473"/>
              <w:rPr>
                <w:sz w:val="19"/>
              </w:rPr>
            </w:pPr>
            <w:r>
              <w:rPr>
                <w:sz w:val="19"/>
              </w:rPr>
              <w:t>The</w:t>
            </w:r>
            <w:r>
              <w:rPr>
                <w:spacing w:val="19"/>
                <w:sz w:val="19"/>
              </w:rPr>
              <w:t xml:space="preserve"> </w:t>
            </w:r>
            <w:r>
              <w:rPr>
                <w:sz w:val="19"/>
              </w:rPr>
              <w:t>abstract</w:t>
            </w:r>
            <w:r>
              <w:rPr>
                <w:spacing w:val="24"/>
                <w:sz w:val="19"/>
              </w:rPr>
              <w:t xml:space="preserve"> </w:t>
            </w:r>
            <w:r>
              <w:rPr>
                <w:sz w:val="19"/>
              </w:rPr>
              <w:t>contains</w:t>
            </w:r>
            <w:r>
              <w:rPr>
                <w:spacing w:val="15"/>
                <w:sz w:val="19"/>
              </w:rPr>
              <w:t xml:space="preserve"> </w:t>
            </w:r>
            <w:r>
              <w:rPr>
                <w:sz w:val="19"/>
              </w:rPr>
              <w:t>too</w:t>
            </w:r>
            <w:r>
              <w:rPr>
                <w:spacing w:val="25"/>
                <w:sz w:val="19"/>
              </w:rPr>
              <w:t xml:space="preserve"> </w:t>
            </w:r>
            <w:r>
              <w:rPr>
                <w:spacing w:val="9"/>
                <w:sz w:val="19"/>
              </w:rPr>
              <w:t>many</w:t>
            </w:r>
            <w:r>
              <w:rPr>
                <w:spacing w:val="26"/>
                <w:sz w:val="19"/>
              </w:rPr>
              <w:t xml:space="preserve"> </w:t>
            </w:r>
            <w:r>
              <w:rPr>
                <w:sz w:val="19"/>
              </w:rPr>
              <w:t>lines.</w:t>
            </w:r>
            <w:r>
              <w:rPr>
                <w:spacing w:val="10"/>
                <w:sz w:val="19"/>
              </w:rPr>
              <w:t xml:space="preserve"> </w:t>
            </w:r>
            <w:r>
              <w:rPr>
                <w:sz w:val="19"/>
              </w:rPr>
              <w:t>Kindly</w:t>
            </w:r>
            <w:r>
              <w:rPr>
                <w:spacing w:val="25"/>
                <w:sz w:val="19"/>
              </w:rPr>
              <w:t xml:space="preserve"> </w:t>
            </w:r>
            <w:r>
              <w:rPr>
                <w:sz w:val="19"/>
              </w:rPr>
              <w:t>shorten</w:t>
            </w:r>
            <w:r>
              <w:rPr>
                <w:spacing w:val="26"/>
                <w:sz w:val="19"/>
              </w:rPr>
              <w:t xml:space="preserve"> </w:t>
            </w:r>
            <w:r>
              <w:rPr>
                <w:sz w:val="19"/>
              </w:rPr>
              <w:t>it</w:t>
            </w:r>
            <w:r>
              <w:rPr>
                <w:spacing w:val="24"/>
                <w:sz w:val="19"/>
              </w:rPr>
              <w:t xml:space="preserve"> </w:t>
            </w:r>
            <w:r>
              <w:rPr>
                <w:sz w:val="19"/>
              </w:rPr>
              <w:t>and</w:t>
            </w:r>
            <w:r>
              <w:rPr>
                <w:spacing w:val="25"/>
                <w:sz w:val="19"/>
              </w:rPr>
              <w:t xml:space="preserve"> </w:t>
            </w:r>
            <w:r>
              <w:rPr>
                <w:sz w:val="19"/>
              </w:rPr>
              <w:t>correct</w:t>
            </w:r>
            <w:r>
              <w:rPr>
                <w:spacing w:val="24"/>
                <w:sz w:val="19"/>
              </w:rPr>
              <w:t xml:space="preserve"> </w:t>
            </w:r>
            <w:r>
              <w:rPr>
                <w:sz w:val="19"/>
              </w:rPr>
              <w:t>the</w:t>
            </w:r>
            <w:r>
              <w:rPr>
                <w:spacing w:val="20"/>
                <w:sz w:val="19"/>
              </w:rPr>
              <w:t xml:space="preserve"> </w:t>
            </w:r>
            <w:r>
              <w:rPr>
                <w:sz w:val="19"/>
              </w:rPr>
              <w:t>sentence</w:t>
            </w:r>
            <w:r>
              <w:rPr>
                <w:spacing w:val="20"/>
                <w:sz w:val="19"/>
              </w:rPr>
              <w:t xml:space="preserve"> </w:t>
            </w:r>
            <w:r>
              <w:rPr>
                <w:spacing w:val="-2"/>
                <w:sz w:val="19"/>
              </w:rPr>
              <w:t>structure.</w:t>
            </w:r>
          </w:p>
        </w:tc>
        <w:tc>
          <w:tcPr>
            <w:tcW w:w="6379" w:type="dxa"/>
          </w:tcPr>
          <w:p w14:paraId="4EEDE999" w14:textId="77777777" w:rsidR="00611471" w:rsidRDefault="00381128">
            <w:pPr>
              <w:pStyle w:val="TableParagraph"/>
              <w:rPr>
                <w:sz w:val="20"/>
              </w:rPr>
            </w:pPr>
            <w:r>
              <w:rPr>
                <w:sz w:val="20"/>
              </w:rPr>
              <w:t xml:space="preserve">Thank you for your constructive suggestion. We have shortened the abstract by streamlining redundant descriptions and refining sentence structure, while retaining all </w:t>
            </w:r>
            <w:r>
              <w:rPr>
                <w:sz w:val="20"/>
              </w:rPr>
              <w:t>key information: research objectives, core methods, key innovations, theoretical results, and numerical validation.</w:t>
            </w:r>
          </w:p>
        </w:tc>
      </w:tr>
      <w:tr w:rsidR="00611471" w14:paraId="08844173" w14:textId="77777777">
        <w:trPr>
          <w:trHeight w:val="705"/>
        </w:trPr>
        <w:tc>
          <w:tcPr>
            <w:tcW w:w="5298" w:type="dxa"/>
          </w:tcPr>
          <w:p w14:paraId="2BF843A7" w14:textId="77777777" w:rsidR="00611471" w:rsidRDefault="00381128">
            <w:pPr>
              <w:pStyle w:val="TableParagraph"/>
              <w:spacing w:before="2" w:line="247" w:lineRule="auto"/>
              <w:ind w:left="472" w:right="239"/>
              <w:rPr>
                <w:b/>
                <w:sz w:val="19"/>
              </w:rPr>
            </w:pPr>
            <w:r>
              <w:rPr>
                <w:b/>
                <w:sz w:val="19"/>
              </w:rPr>
              <w:t>Is the manuscript scientifically, correct? Please write</w:t>
            </w:r>
            <w:r>
              <w:rPr>
                <w:b/>
                <w:spacing w:val="40"/>
                <w:sz w:val="19"/>
              </w:rPr>
              <w:t xml:space="preserve"> </w:t>
            </w:r>
            <w:r>
              <w:rPr>
                <w:b/>
                <w:spacing w:val="-2"/>
                <w:sz w:val="19"/>
              </w:rPr>
              <w:t>here.</w:t>
            </w:r>
          </w:p>
        </w:tc>
        <w:tc>
          <w:tcPr>
            <w:tcW w:w="9276" w:type="dxa"/>
          </w:tcPr>
          <w:p w14:paraId="73BF778B" w14:textId="77777777" w:rsidR="00611471" w:rsidRDefault="00381128">
            <w:pPr>
              <w:pStyle w:val="TableParagraph"/>
              <w:spacing w:before="1"/>
              <w:ind w:left="113"/>
              <w:rPr>
                <w:sz w:val="24"/>
              </w:rPr>
            </w:pPr>
            <w:r>
              <w:rPr>
                <w:sz w:val="24"/>
              </w:rPr>
              <w:t>Yes,</w:t>
            </w:r>
            <w:r>
              <w:rPr>
                <w:spacing w:val="-11"/>
                <w:sz w:val="24"/>
              </w:rPr>
              <w:t xml:space="preserve"> </w:t>
            </w:r>
            <w:r>
              <w:rPr>
                <w:sz w:val="24"/>
              </w:rPr>
              <w:t>the</w:t>
            </w:r>
            <w:r>
              <w:rPr>
                <w:spacing w:val="-12"/>
                <w:sz w:val="24"/>
              </w:rPr>
              <w:t xml:space="preserve"> </w:t>
            </w:r>
            <w:r>
              <w:rPr>
                <w:sz w:val="24"/>
              </w:rPr>
              <w:t>manuscript</w:t>
            </w:r>
            <w:r>
              <w:rPr>
                <w:spacing w:val="9"/>
                <w:sz w:val="24"/>
              </w:rPr>
              <w:t xml:space="preserve"> </w:t>
            </w:r>
            <w:r>
              <w:rPr>
                <w:sz w:val="24"/>
              </w:rPr>
              <w:t>is</w:t>
            </w:r>
            <w:r>
              <w:rPr>
                <w:spacing w:val="-13"/>
                <w:sz w:val="24"/>
              </w:rPr>
              <w:t xml:space="preserve"> </w:t>
            </w:r>
            <w:r>
              <w:rPr>
                <w:sz w:val="24"/>
              </w:rPr>
              <w:t>scientifically</w:t>
            </w:r>
            <w:r>
              <w:rPr>
                <w:spacing w:val="14"/>
                <w:sz w:val="24"/>
              </w:rPr>
              <w:t xml:space="preserve"> </w:t>
            </w:r>
            <w:r>
              <w:rPr>
                <w:spacing w:val="-2"/>
                <w:sz w:val="24"/>
              </w:rPr>
              <w:t>correct.</w:t>
            </w:r>
          </w:p>
        </w:tc>
        <w:tc>
          <w:tcPr>
            <w:tcW w:w="6379" w:type="dxa"/>
          </w:tcPr>
          <w:p w14:paraId="25AB0BB5" w14:textId="77777777" w:rsidR="00611471" w:rsidRDefault="00381128">
            <w:pPr>
              <w:pStyle w:val="TableParagraph"/>
              <w:rPr>
                <w:sz w:val="20"/>
              </w:rPr>
            </w:pPr>
            <w:r>
              <w:rPr>
                <w:sz w:val="20"/>
              </w:rPr>
              <w:t xml:space="preserve">We deeply appreciate the </w:t>
            </w:r>
            <w:r>
              <w:rPr>
                <w:sz w:val="20"/>
              </w:rPr>
              <w:t xml:space="preserve">reviewer’s affirmation of the manuscript’s scientific rigor. All mathematical derivations—including the construction of periodic </w:t>
            </w:r>
            <w:proofErr w:type="spellStart"/>
            <w:r>
              <w:rPr>
                <w:sz w:val="20"/>
              </w:rPr>
              <w:t>Sobolev</w:t>
            </w:r>
            <w:proofErr w:type="spellEnd"/>
            <w:r>
              <w:rPr>
                <w:sz w:val="20"/>
              </w:rPr>
              <w:t xml:space="preserve"> spaces, variational formulations, discrete finite element schemes, and convergence proofs—are strictly grounded in esta</w:t>
            </w:r>
            <w:r>
              <w:rPr>
                <w:sz w:val="20"/>
              </w:rPr>
              <w:t>blished theories of functional analysis and finite element methods. The numerical experiments are designed with systematic mesh refinement (level 2 to 7) and rigorous validation of convergence orders, consistently demonstrating the predicted O(h²) decay ra</w:t>
            </w:r>
            <w:r>
              <w:rPr>
                <w:sz w:val="20"/>
              </w:rPr>
              <w:t>te of eigenvalue errors. The fixed-shift strategy’s ability to manage condition number growth is also verified both theoretically and numerically, ensuring the reliability and correctness of the research.</w:t>
            </w:r>
          </w:p>
        </w:tc>
      </w:tr>
      <w:tr w:rsidR="00611471" w14:paraId="66047CDA" w14:textId="77777777">
        <w:trPr>
          <w:trHeight w:val="705"/>
        </w:trPr>
        <w:tc>
          <w:tcPr>
            <w:tcW w:w="5298" w:type="dxa"/>
          </w:tcPr>
          <w:p w14:paraId="1DDD467A" w14:textId="77777777" w:rsidR="00611471" w:rsidRDefault="00381128">
            <w:pPr>
              <w:pStyle w:val="TableParagraph"/>
              <w:spacing w:before="2" w:line="247" w:lineRule="auto"/>
              <w:ind w:left="472" w:right="239"/>
              <w:rPr>
                <w:b/>
                <w:sz w:val="19"/>
              </w:rPr>
            </w:pPr>
            <w:r>
              <w:rPr>
                <w:b/>
                <w:sz w:val="19"/>
              </w:rPr>
              <w:t xml:space="preserve">Are the references sufficient and recent? If you </w:t>
            </w:r>
            <w:r>
              <w:rPr>
                <w:b/>
                <w:sz w:val="19"/>
              </w:rPr>
              <w:t>have suggestions of additional references, please mention them in the review form.</w:t>
            </w:r>
          </w:p>
        </w:tc>
        <w:tc>
          <w:tcPr>
            <w:tcW w:w="9276" w:type="dxa"/>
          </w:tcPr>
          <w:p w14:paraId="6D1D1262" w14:textId="77777777" w:rsidR="00611471" w:rsidRDefault="00381128">
            <w:pPr>
              <w:pStyle w:val="TableParagraph"/>
              <w:spacing w:before="5" w:line="235" w:lineRule="auto"/>
              <w:ind w:left="113" w:right="130"/>
              <w:rPr>
                <w:sz w:val="24"/>
              </w:rPr>
            </w:pPr>
            <w:r>
              <w:rPr>
                <w:sz w:val="24"/>
              </w:rPr>
              <w:t>The references are</w:t>
            </w:r>
            <w:r>
              <w:rPr>
                <w:spacing w:val="-9"/>
                <w:sz w:val="24"/>
              </w:rPr>
              <w:t xml:space="preserve"> </w:t>
            </w:r>
            <w:r>
              <w:rPr>
                <w:sz w:val="24"/>
              </w:rPr>
              <w:t>not</w:t>
            </w:r>
            <w:r>
              <w:rPr>
                <w:spacing w:val="-1"/>
                <w:sz w:val="24"/>
              </w:rPr>
              <w:t xml:space="preserve"> </w:t>
            </w:r>
            <w:r>
              <w:rPr>
                <w:sz w:val="24"/>
              </w:rPr>
              <w:t>clearly presented.</w:t>
            </w:r>
            <w:r>
              <w:rPr>
                <w:spacing w:val="-8"/>
                <w:sz w:val="24"/>
              </w:rPr>
              <w:t xml:space="preserve"> </w:t>
            </w:r>
            <w:r>
              <w:rPr>
                <w:sz w:val="24"/>
              </w:rPr>
              <w:t>Please</w:t>
            </w:r>
            <w:r>
              <w:rPr>
                <w:spacing w:val="-9"/>
                <w:sz w:val="24"/>
              </w:rPr>
              <w:t xml:space="preserve"> </w:t>
            </w:r>
            <w:r>
              <w:rPr>
                <w:sz w:val="24"/>
              </w:rPr>
              <w:t>correct them</w:t>
            </w:r>
            <w:r>
              <w:rPr>
                <w:spacing w:val="-14"/>
                <w:sz w:val="24"/>
              </w:rPr>
              <w:t xml:space="preserve"> </w:t>
            </w:r>
            <w:r>
              <w:rPr>
                <w:sz w:val="24"/>
              </w:rPr>
              <w:t>and arrange</w:t>
            </w:r>
            <w:r>
              <w:rPr>
                <w:spacing w:val="-9"/>
                <w:sz w:val="24"/>
              </w:rPr>
              <w:t xml:space="preserve"> </w:t>
            </w:r>
            <w:r>
              <w:rPr>
                <w:sz w:val="24"/>
              </w:rPr>
              <w:t>them</w:t>
            </w:r>
            <w:r>
              <w:rPr>
                <w:spacing w:val="-14"/>
                <w:sz w:val="24"/>
              </w:rPr>
              <w:t xml:space="preserve"> </w:t>
            </w:r>
            <w:r>
              <w:rPr>
                <w:sz w:val="24"/>
              </w:rPr>
              <w:t>with appropriate numbering.</w:t>
            </w:r>
          </w:p>
        </w:tc>
        <w:tc>
          <w:tcPr>
            <w:tcW w:w="6379" w:type="dxa"/>
          </w:tcPr>
          <w:p w14:paraId="54509B25" w14:textId="77777777" w:rsidR="00611471" w:rsidRDefault="00381128">
            <w:pPr>
              <w:pStyle w:val="TableParagraph"/>
              <w:rPr>
                <w:sz w:val="20"/>
              </w:rPr>
            </w:pPr>
            <w:r>
              <w:rPr>
                <w:sz w:val="20"/>
                <w:lang w:eastAsia="zh-CN"/>
              </w:rPr>
              <w:t xml:space="preserve">We sincerely appreciate the reviewer’s constructive suggestion on </w:t>
            </w:r>
            <w:r>
              <w:rPr>
                <w:sz w:val="20"/>
                <w:lang w:eastAsia="zh-CN"/>
              </w:rPr>
              <w:t>improving the clarity and presentation of our reference list. We have carefully reviewed the journal’s reference template and confirmed that sequential numbering of references is not required, and the current author-year citation style aligns fully with th</w:t>
            </w:r>
            <w:r>
              <w:rPr>
                <w:sz w:val="20"/>
                <w:lang w:eastAsia="zh-CN"/>
              </w:rPr>
              <w:t>e provided examples. To address the reviewer’s concern about clarity, we have implemented the following revisions to standardize and organize the references:</w:t>
            </w:r>
          </w:p>
          <w:p w14:paraId="33646A2B" w14:textId="77777777" w:rsidR="00611471" w:rsidRDefault="00381128">
            <w:pPr>
              <w:pStyle w:val="TableParagraph"/>
              <w:rPr>
                <w:sz w:val="20"/>
              </w:rPr>
            </w:pPr>
            <w:r>
              <w:rPr>
                <w:sz w:val="20"/>
              </w:rPr>
              <w:lastRenderedPageBreak/>
              <w:t>We have ensured uniform formatting across all entry types (books, edited book chapters, electronic</w:t>
            </w:r>
            <w:r>
              <w:rPr>
                <w:sz w:val="20"/>
              </w:rPr>
              <w:t xml:space="preserve"> articles, and organization-authored works), including consistent punctuation, capitalization, and italicization of book and journal titles, in strict accordance with the journal’s template guidelines.</w:t>
            </w:r>
          </w:p>
          <w:p w14:paraId="1618BDCF" w14:textId="77777777" w:rsidR="00611471" w:rsidRDefault="00381128">
            <w:pPr>
              <w:pStyle w:val="TableParagraph"/>
              <w:rPr>
                <w:sz w:val="20"/>
              </w:rPr>
            </w:pPr>
            <w:r>
              <w:rPr>
                <w:sz w:val="20"/>
              </w:rPr>
              <w:t>All references have been arranged alphabetically by th</w:t>
            </w:r>
            <w:r>
              <w:rPr>
                <w:sz w:val="20"/>
              </w:rPr>
              <w:t>e first author’s surname, a standard practice in author-year citation styles that facilitates easy lookup and verification for readers.</w:t>
            </w:r>
          </w:p>
          <w:p w14:paraId="0815938C" w14:textId="77777777" w:rsidR="00611471" w:rsidRDefault="00381128">
            <w:pPr>
              <w:pStyle w:val="TableParagraph"/>
              <w:rPr>
                <w:sz w:val="20"/>
              </w:rPr>
            </w:pPr>
            <w:r>
              <w:rPr>
                <w:sz w:val="20"/>
              </w:rPr>
              <w:t>We have eliminated redundant spacing and formatting inconsistencies, ensuring a clean, professional layout.</w:t>
            </w:r>
          </w:p>
          <w:p w14:paraId="5DD3B88F" w14:textId="77777777" w:rsidR="00611471" w:rsidRDefault="00381128">
            <w:pPr>
              <w:pStyle w:val="TableParagraph"/>
              <w:rPr>
                <w:sz w:val="20"/>
              </w:rPr>
            </w:pPr>
            <w:r>
              <w:rPr>
                <w:sz w:val="20"/>
              </w:rPr>
              <w:t>We have veri</w:t>
            </w:r>
            <w:r>
              <w:rPr>
                <w:sz w:val="20"/>
              </w:rPr>
              <w:t>fied that every entry contains all required bibliographic details: author(s), publication year, title, source information (editors, edition, page numbers, publisher, journal volume/issue), and valid URLs or DOIs for electronic resources.</w:t>
            </w:r>
          </w:p>
          <w:p w14:paraId="18E550C3" w14:textId="77777777" w:rsidR="00611471" w:rsidRDefault="00381128">
            <w:pPr>
              <w:pStyle w:val="TableParagraph"/>
              <w:rPr>
                <w:sz w:val="20"/>
              </w:rPr>
            </w:pPr>
            <w:r>
              <w:rPr>
                <w:sz w:val="20"/>
                <w:lang w:eastAsia="zh-CN"/>
              </w:rPr>
              <w:t>These revisions en</w:t>
            </w:r>
            <w:r>
              <w:rPr>
                <w:sz w:val="20"/>
                <w:lang w:eastAsia="zh-CN"/>
              </w:rPr>
              <w:t>hance the readability and accessibility of the reference list while remaining fully compliant with the journal’s specified formatting requirements, addressing the reviewer’s feedback effectively.</w:t>
            </w:r>
          </w:p>
          <w:p w14:paraId="2D8F3A5E" w14:textId="77777777" w:rsidR="00611471" w:rsidRDefault="00611471">
            <w:pPr>
              <w:pStyle w:val="TableParagraph"/>
              <w:rPr>
                <w:sz w:val="20"/>
              </w:rPr>
            </w:pPr>
          </w:p>
        </w:tc>
      </w:tr>
      <w:tr w:rsidR="00611471" w14:paraId="293863CA" w14:textId="77777777">
        <w:trPr>
          <w:trHeight w:val="675"/>
        </w:trPr>
        <w:tc>
          <w:tcPr>
            <w:tcW w:w="5298" w:type="dxa"/>
          </w:tcPr>
          <w:p w14:paraId="550F299A" w14:textId="77777777" w:rsidR="00611471" w:rsidRDefault="00381128">
            <w:pPr>
              <w:pStyle w:val="TableParagraph"/>
              <w:spacing w:line="264" w:lineRule="auto"/>
              <w:ind w:left="472" w:right="328"/>
              <w:rPr>
                <w:b/>
                <w:sz w:val="19"/>
              </w:rPr>
            </w:pPr>
            <w:r>
              <w:rPr>
                <w:b/>
                <w:sz w:val="19"/>
              </w:rPr>
              <w:lastRenderedPageBreak/>
              <w:t>Is the language/English quality of the article suitable fo</w:t>
            </w:r>
            <w:r>
              <w:rPr>
                <w:b/>
                <w:sz w:val="19"/>
              </w:rPr>
              <w:t>r scholarly communications?</w:t>
            </w:r>
          </w:p>
        </w:tc>
        <w:tc>
          <w:tcPr>
            <w:tcW w:w="9276" w:type="dxa"/>
          </w:tcPr>
          <w:p w14:paraId="46D25EB4" w14:textId="77777777" w:rsidR="00611471" w:rsidRDefault="00381128">
            <w:pPr>
              <w:pStyle w:val="TableParagraph"/>
              <w:spacing w:line="264" w:lineRule="auto"/>
              <w:ind w:left="113" w:right="130"/>
              <w:rPr>
                <w:sz w:val="19"/>
              </w:rPr>
            </w:pPr>
            <w:r>
              <w:rPr>
                <w:sz w:val="19"/>
              </w:rPr>
              <w:t>The</w:t>
            </w:r>
            <w:r>
              <w:rPr>
                <w:spacing w:val="27"/>
                <w:sz w:val="19"/>
              </w:rPr>
              <w:t xml:space="preserve"> </w:t>
            </w:r>
            <w:r>
              <w:rPr>
                <w:sz w:val="19"/>
              </w:rPr>
              <w:t>language</w:t>
            </w:r>
            <w:r>
              <w:rPr>
                <w:spacing w:val="27"/>
                <w:sz w:val="19"/>
              </w:rPr>
              <w:t xml:space="preserve"> </w:t>
            </w:r>
            <w:r>
              <w:rPr>
                <w:sz w:val="19"/>
              </w:rPr>
              <w:t>is</w:t>
            </w:r>
            <w:r>
              <w:rPr>
                <w:spacing w:val="40"/>
                <w:sz w:val="19"/>
              </w:rPr>
              <w:t xml:space="preserve"> </w:t>
            </w:r>
            <w:r>
              <w:rPr>
                <w:sz w:val="19"/>
              </w:rPr>
              <w:t>generally</w:t>
            </w:r>
            <w:r>
              <w:rPr>
                <w:spacing w:val="40"/>
                <w:sz w:val="19"/>
              </w:rPr>
              <w:t xml:space="preserve"> </w:t>
            </w:r>
            <w:r>
              <w:rPr>
                <w:sz w:val="19"/>
              </w:rPr>
              <w:t>suitable</w:t>
            </w:r>
            <w:r>
              <w:rPr>
                <w:spacing w:val="27"/>
                <w:sz w:val="19"/>
              </w:rPr>
              <w:t xml:space="preserve"> </w:t>
            </w:r>
            <w:r>
              <w:rPr>
                <w:sz w:val="19"/>
              </w:rPr>
              <w:t>for scholarly</w:t>
            </w:r>
            <w:r>
              <w:rPr>
                <w:spacing w:val="34"/>
                <w:sz w:val="19"/>
              </w:rPr>
              <w:t xml:space="preserve"> </w:t>
            </w:r>
            <w:r>
              <w:rPr>
                <w:sz w:val="19"/>
              </w:rPr>
              <w:t>communication, but</w:t>
            </w:r>
            <w:r>
              <w:rPr>
                <w:spacing w:val="32"/>
                <w:sz w:val="19"/>
              </w:rPr>
              <w:t xml:space="preserve"> </w:t>
            </w:r>
            <w:r>
              <w:rPr>
                <w:sz w:val="19"/>
              </w:rPr>
              <w:t>minor revisions</w:t>
            </w:r>
            <w:r>
              <w:rPr>
                <w:spacing w:val="21"/>
                <w:sz w:val="19"/>
              </w:rPr>
              <w:t xml:space="preserve"> </w:t>
            </w:r>
            <w:r>
              <w:rPr>
                <w:sz w:val="19"/>
              </w:rPr>
              <w:t>are</w:t>
            </w:r>
            <w:r>
              <w:rPr>
                <w:spacing w:val="27"/>
                <w:sz w:val="19"/>
              </w:rPr>
              <w:t xml:space="preserve"> </w:t>
            </w:r>
            <w:r>
              <w:rPr>
                <w:sz w:val="19"/>
              </w:rPr>
              <w:t>required</w:t>
            </w:r>
            <w:r>
              <w:rPr>
                <w:spacing w:val="34"/>
                <w:sz w:val="19"/>
              </w:rPr>
              <w:t xml:space="preserve"> </w:t>
            </w:r>
            <w:r>
              <w:rPr>
                <w:sz w:val="19"/>
              </w:rPr>
              <w:t>to</w:t>
            </w:r>
            <w:r>
              <w:rPr>
                <w:spacing w:val="34"/>
                <w:sz w:val="19"/>
              </w:rPr>
              <w:t xml:space="preserve"> </w:t>
            </w:r>
            <w:r>
              <w:rPr>
                <w:sz w:val="19"/>
              </w:rPr>
              <w:t>improve clarity and grammar.</w:t>
            </w:r>
          </w:p>
        </w:tc>
        <w:tc>
          <w:tcPr>
            <w:tcW w:w="6379" w:type="dxa"/>
          </w:tcPr>
          <w:p w14:paraId="477F5B3D" w14:textId="77777777" w:rsidR="00611471" w:rsidRDefault="00381128">
            <w:pPr>
              <w:pStyle w:val="TableParagraph"/>
              <w:rPr>
                <w:sz w:val="20"/>
              </w:rPr>
            </w:pPr>
            <w:r>
              <w:rPr>
                <w:sz w:val="20"/>
              </w:rPr>
              <w:t xml:space="preserve">We thank the reviewer for the feedback on language quality. We have conducted a comprehensive </w:t>
            </w:r>
            <w:r>
              <w:rPr>
                <w:sz w:val="20"/>
              </w:rPr>
              <w:t>proofread of the entire manuscript to address minor grammar issues and enhance clarity.</w:t>
            </w:r>
          </w:p>
        </w:tc>
      </w:tr>
      <w:tr w:rsidR="00611471" w14:paraId="1C8BE6EA" w14:textId="77777777">
        <w:trPr>
          <w:trHeight w:val="1171"/>
        </w:trPr>
        <w:tc>
          <w:tcPr>
            <w:tcW w:w="5298" w:type="dxa"/>
          </w:tcPr>
          <w:p w14:paraId="688E73EB" w14:textId="77777777" w:rsidR="00611471" w:rsidRDefault="00381128">
            <w:pPr>
              <w:pStyle w:val="TableParagraph"/>
              <w:spacing w:before="3"/>
              <w:ind w:left="112"/>
              <w:rPr>
                <w:sz w:val="19"/>
              </w:rPr>
            </w:pPr>
            <w:r>
              <w:rPr>
                <w:b/>
                <w:sz w:val="19"/>
                <w:u w:val="single"/>
              </w:rPr>
              <w:t>Optional/General</w:t>
            </w:r>
            <w:r>
              <w:rPr>
                <w:b/>
                <w:spacing w:val="58"/>
                <w:sz w:val="19"/>
              </w:rPr>
              <w:t xml:space="preserve"> </w:t>
            </w:r>
            <w:r>
              <w:rPr>
                <w:spacing w:val="-2"/>
                <w:sz w:val="19"/>
              </w:rPr>
              <w:t>comments</w:t>
            </w:r>
          </w:p>
        </w:tc>
        <w:tc>
          <w:tcPr>
            <w:tcW w:w="9276" w:type="dxa"/>
          </w:tcPr>
          <w:p w14:paraId="09FC21AE" w14:textId="77777777" w:rsidR="00611471" w:rsidRDefault="00381128">
            <w:pPr>
              <w:pStyle w:val="TableParagraph"/>
              <w:spacing w:before="75"/>
              <w:ind w:left="113"/>
              <w:rPr>
                <w:rFonts w:ascii="Arial MT"/>
                <w:sz w:val="24"/>
              </w:rPr>
            </w:pPr>
            <w:r>
              <w:rPr>
                <w:rFonts w:ascii="Arial MT"/>
                <w:sz w:val="24"/>
              </w:rPr>
              <w:t>Overall, the</w:t>
            </w:r>
            <w:r>
              <w:rPr>
                <w:rFonts w:ascii="Arial MT"/>
                <w:spacing w:val="-7"/>
                <w:sz w:val="24"/>
              </w:rPr>
              <w:t xml:space="preserve"> </w:t>
            </w:r>
            <w:r>
              <w:rPr>
                <w:rFonts w:ascii="Arial MT"/>
                <w:sz w:val="24"/>
              </w:rPr>
              <w:t>paper</w:t>
            </w:r>
            <w:r>
              <w:rPr>
                <w:rFonts w:ascii="Arial MT"/>
                <w:spacing w:val="3"/>
                <w:sz w:val="24"/>
              </w:rPr>
              <w:t xml:space="preserve"> </w:t>
            </w:r>
            <w:r>
              <w:rPr>
                <w:rFonts w:ascii="Arial MT"/>
                <w:sz w:val="24"/>
              </w:rPr>
              <w:t>has</w:t>
            </w:r>
            <w:r>
              <w:rPr>
                <w:rFonts w:ascii="Arial MT"/>
                <w:spacing w:val="-8"/>
                <w:sz w:val="24"/>
              </w:rPr>
              <w:t xml:space="preserve"> </w:t>
            </w:r>
            <w:r>
              <w:rPr>
                <w:rFonts w:ascii="Arial MT"/>
                <w:sz w:val="24"/>
              </w:rPr>
              <w:t>a</w:t>
            </w:r>
            <w:r>
              <w:rPr>
                <w:rFonts w:ascii="Arial MT"/>
                <w:spacing w:val="-6"/>
                <w:sz w:val="24"/>
              </w:rPr>
              <w:t xml:space="preserve"> </w:t>
            </w:r>
            <w:r>
              <w:rPr>
                <w:rFonts w:ascii="Arial MT"/>
                <w:sz w:val="24"/>
              </w:rPr>
              <w:t>good</w:t>
            </w:r>
            <w:r>
              <w:rPr>
                <w:rFonts w:ascii="Arial MT"/>
                <w:spacing w:val="-7"/>
                <w:sz w:val="24"/>
              </w:rPr>
              <w:t xml:space="preserve"> </w:t>
            </w:r>
            <w:r>
              <w:rPr>
                <w:rFonts w:ascii="Arial MT"/>
                <w:sz w:val="24"/>
              </w:rPr>
              <w:t>title, a</w:t>
            </w:r>
            <w:r>
              <w:rPr>
                <w:rFonts w:ascii="Arial MT"/>
                <w:spacing w:val="9"/>
                <w:sz w:val="24"/>
              </w:rPr>
              <w:t xml:space="preserve"> </w:t>
            </w:r>
            <w:r>
              <w:rPr>
                <w:rFonts w:ascii="Arial MT"/>
                <w:sz w:val="24"/>
              </w:rPr>
              <w:t>clear</w:t>
            </w:r>
            <w:r>
              <w:rPr>
                <w:rFonts w:ascii="Arial MT"/>
                <w:spacing w:val="-13"/>
                <w:sz w:val="24"/>
              </w:rPr>
              <w:t xml:space="preserve"> </w:t>
            </w:r>
            <w:r>
              <w:rPr>
                <w:rFonts w:ascii="Arial MT"/>
                <w:sz w:val="24"/>
              </w:rPr>
              <w:t>concept, and</w:t>
            </w:r>
            <w:r>
              <w:rPr>
                <w:rFonts w:ascii="Arial MT"/>
                <w:spacing w:val="-6"/>
                <w:sz w:val="24"/>
              </w:rPr>
              <w:t xml:space="preserve"> </w:t>
            </w:r>
            <w:r>
              <w:rPr>
                <w:rFonts w:ascii="Arial MT"/>
                <w:sz w:val="24"/>
              </w:rPr>
              <w:t>strong</w:t>
            </w:r>
            <w:r>
              <w:rPr>
                <w:rFonts w:ascii="Arial MT"/>
                <w:spacing w:val="8"/>
                <w:sz w:val="24"/>
              </w:rPr>
              <w:t xml:space="preserve"> </w:t>
            </w:r>
            <w:r>
              <w:rPr>
                <w:rFonts w:ascii="Arial MT"/>
                <w:sz w:val="24"/>
              </w:rPr>
              <w:t>numerical</w:t>
            </w:r>
            <w:r>
              <w:rPr>
                <w:rFonts w:ascii="Arial MT"/>
                <w:spacing w:val="-1"/>
                <w:sz w:val="24"/>
              </w:rPr>
              <w:t xml:space="preserve"> </w:t>
            </w:r>
            <w:r>
              <w:rPr>
                <w:rFonts w:ascii="Arial MT"/>
                <w:spacing w:val="-2"/>
                <w:sz w:val="24"/>
              </w:rPr>
              <w:t>results.</w:t>
            </w:r>
          </w:p>
        </w:tc>
        <w:tc>
          <w:tcPr>
            <w:tcW w:w="6379" w:type="dxa"/>
          </w:tcPr>
          <w:p w14:paraId="3F607499" w14:textId="77777777" w:rsidR="00611471" w:rsidRDefault="00381128">
            <w:pPr>
              <w:pStyle w:val="TableParagraph"/>
              <w:rPr>
                <w:sz w:val="20"/>
              </w:rPr>
            </w:pPr>
            <w:r>
              <w:rPr>
                <w:sz w:val="20"/>
              </w:rPr>
              <w:t>We are grateful for the reviewer’s positive evaluation of</w:t>
            </w:r>
            <w:r>
              <w:rPr>
                <w:sz w:val="20"/>
              </w:rPr>
              <w:t xml:space="preserve"> the manuscript’s title, conceptual clarity, and numerical results. Your encouragement motivates us to refine the work further. We have addressed all your specific suggestions to enhance the manuscript’s quality and accessibility. We believe these improvem</w:t>
            </w:r>
            <w:r>
              <w:rPr>
                <w:sz w:val="20"/>
              </w:rPr>
              <w:t>ents will strengthen the paper’s impact and relevance to the scientific community, and we welcome any additional feedback to make the work more rigorous and impactful.</w:t>
            </w:r>
          </w:p>
        </w:tc>
      </w:tr>
    </w:tbl>
    <w:p w14:paraId="0474D30D" w14:textId="77777777" w:rsidR="00611471" w:rsidRDefault="00611471">
      <w:pPr>
        <w:rPr>
          <w:b/>
          <w:sz w:val="19"/>
        </w:rPr>
      </w:pPr>
    </w:p>
    <w:p w14:paraId="60F5B27B" w14:textId="77777777" w:rsidR="00611471" w:rsidRDefault="00611471">
      <w:pPr>
        <w:rPr>
          <w:b/>
          <w:sz w:val="19"/>
        </w:rPr>
      </w:pPr>
    </w:p>
    <w:p w14:paraId="1131648E" w14:textId="77777777" w:rsidR="00611471" w:rsidRDefault="00381128">
      <w:pPr>
        <w:pStyle w:val="BodyText"/>
        <w:ind w:left="129"/>
        <w:rPr>
          <w:color w:val="000000"/>
          <w:spacing w:val="-5"/>
          <w:highlight w:val="yellow"/>
          <w:u w:val="single"/>
        </w:rPr>
      </w:pPr>
      <w:bookmarkStart w:id="0" w:name="_GoBack"/>
      <w:bookmarkEnd w:id="0"/>
      <w:r>
        <w:rPr>
          <w:color w:val="000000"/>
          <w:highlight w:val="yellow"/>
          <w:u w:val="single"/>
        </w:rPr>
        <w:t>PART</w:t>
      </w:r>
      <w:r>
        <w:rPr>
          <w:color w:val="000000"/>
          <w:spacing w:val="75"/>
          <w:highlight w:val="yellow"/>
          <w:u w:val="single"/>
        </w:rPr>
        <w:t xml:space="preserve"> </w:t>
      </w:r>
      <w:r>
        <w:rPr>
          <w:color w:val="000000"/>
          <w:spacing w:val="-5"/>
          <w:highlight w:val="yellow"/>
          <w:u w:val="single"/>
        </w:rPr>
        <w:t>2:</w:t>
      </w:r>
    </w:p>
    <w:p w14:paraId="0204EF95" w14:textId="77777777" w:rsidR="00611471" w:rsidRDefault="00611471">
      <w:pPr>
        <w:pStyle w:val="BodyText"/>
        <w:ind w:left="129"/>
      </w:pPr>
    </w:p>
    <w:p w14:paraId="77027B92" w14:textId="77777777" w:rsidR="00611471" w:rsidRDefault="00611471">
      <w:pPr>
        <w:pStyle w:val="BodyText"/>
        <w:ind w:left="129"/>
      </w:pPr>
    </w:p>
    <w:tbl>
      <w:tblPr>
        <w:tblW w:w="0" w:type="auto"/>
        <w:tblInd w:w="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769"/>
        <w:gridCol w:w="8556"/>
        <w:gridCol w:w="5629"/>
      </w:tblGrid>
      <w:tr w:rsidR="00611471" w14:paraId="33BDB821" w14:textId="77777777">
        <w:trPr>
          <w:trHeight w:val="930"/>
        </w:trPr>
        <w:tc>
          <w:tcPr>
            <w:tcW w:w="6769" w:type="dxa"/>
          </w:tcPr>
          <w:p w14:paraId="55E4FC9F" w14:textId="77777777" w:rsidR="00611471" w:rsidRDefault="00611471">
            <w:pPr>
              <w:pStyle w:val="TableParagraph"/>
              <w:rPr>
                <w:sz w:val="20"/>
              </w:rPr>
            </w:pPr>
          </w:p>
        </w:tc>
        <w:tc>
          <w:tcPr>
            <w:tcW w:w="8556" w:type="dxa"/>
          </w:tcPr>
          <w:p w14:paraId="51B72150" w14:textId="77777777" w:rsidR="00611471" w:rsidRDefault="00381128">
            <w:pPr>
              <w:pStyle w:val="TableParagraph"/>
              <w:spacing w:before="2"/>
              <w:ind w:left="112"/>
              <w:rPr>
                <w:b/>
                <w:sz w:val="19"/>
              </w:rPr>
            </w:pPr>
            <w:r>
              <w:rPr>
                <w:b/>
                <w:sz w:val="19"/>
              </w:rPr>
              <w:t>Reviewer’s</w:t>
            </w:r>
            <w:r>
              <w:rPr>
                <w:b/>
                <w:spacing w:val="34"/>
                <w:sz w:val="19"/>
              </w:rPr>
              <w:t xml:space="preserve"> </w:t>
            </w:r>
            <w:r>
              <w:rPr>
                <w:b/>
                <w:sz w:val="19"/>
              </w:rPr>
              <w:t>comment:</w:t>
            </w:r>
            <w:r>
              <w:rPr>
                <w:b/>
                <w:spacing w:val="51"/>
                <w:sz w:val="19"/>
              </w:rPr>
              <w:t xml:space="preserve"> </w:t>
            </w:r>
            <w:r>
              <w:rPr>
                <w:b/>
                <w:spacing w:val="-4"/>
                <w:sz w:val="19"/>
              </w:rPr>
              <w:t>Good</w:t>
            </w:r>
          </w:p>
        </w:tc>
        <w:tc>
          <w:tcPr>
            <w:tcW w:w="5629" w:type="dxa"/>
          </w:tcPr>
          <w:p w14:paraId="7763D289" w14:textId="77777777" w:rsidR="00611471" w:rsidRDefault="00381128">
            <w:pPr>
              <w:pStyle w:val="TableParagraph"/>
              <w:spacing w:before="2" w:line="264" w:lineRule="auto"/>
              <w:ind w:left="7" w:right="-15"/>
              <w:rPr>
                <w:sz w:val="19"/>
              </w:rPr>
            </w:pPr>
            <w:r>
              <w:rPr>
                <w:b/>
                <w:sz w:val="19"/>
              </w:rPr>
              <w:t>Author’s</w:t>
            </w:r>
            <w:r>
              <w:rPr>
                <w:b/>
                <w:spacing w:val="40"/>
                <w:sz w:val="19"/>
              </w:rPr>
              <w:t xml:space="preserve"> </w:t>
            </w:r>
            <w:r>
              <w:rPr>
                <w:b/>
                <w:sz w:val="19"/>
              </w:rPr>
              <w:t>Feedback</w:t>
            </w:r>
            <w:r>
              <w:rPr>
                <w:b/>
                <w:spacing w:val="38"/>
                <w:sz w:val="19"/>
              </w:rPr>
              <w:t xml:space="preserve"> </w:t>
            </w:r>
            <w:r>
              <w:rPr>
                <w:sz w:val="19"/>
              </w:rPr>
              <w:t>(It</w:t>
            </w:r>
            <w:r>
              <w:rPr>
                <w:spacing w:val="40"/>
                <w:sz w:val="19"/>
              </w:rPr>
              <w:t xml:space="preserve"> </w:t>
            </w:r>
            <w:r>
              <w:rPr>
                <w:sz w:val="19"/>
              </w:rPr>
              <w:t>is</w:t>
            </w:r>
            <w:r>
              <w:rPr>
                <w:spacing w:val="38"/>
                <w:sz w:val="19"/>
              </w:rPr>
              <w:t xml:space="preserve"> </w:t>
            </w:r>
            <w:r>
              <w:rPr>
                <w:sz w:val="19"/>
              </w:rPr>
              <w:t xml:space="preserve">mandatory </w:t>
            </w:r>
            <w:r>
              <w:rPr>
                <w:sz w:val="19"/>
              </w:rPr>
              <w:t>that authors should write his/her feedback here)</w:t>
            </w:r>
          </w:p>
        </w:tc>
      </w:tr>
      <w:tr w:rsidR="00611471" w14:paraId="7A2FF92F" w14:textId="77777777">
        <w:trPr>
          <w:trHeight w:val="930"/>
        </w:trPr>
        <w:tc>
          <w:tcPr>
            <w:tcW w:w="6769" w:type="dxa"/>
          </w:tcPr>
          <w:p w14:paraId="6F276179" w14:textId="77777777" w:rsidR="00611471" w:rsidRDefault="00611471">
            <w:pPr>
              <w:pStyle w:val="TableParagraph"/>
              <w:spacing w:before="9"/>
              <w:rPr>
                <w:b/>
                <w:sz w:val="19"/>
              </w:rPr>
            </w:pPr>
          </w:p>
          <w:p w14:paraId="0C5F5DD0" w14:textId="77777777" w:rsidR="00611471" w:rsidRDefault="00381128">
            <w:pPr>
              <w:pStyle w:val="TableParagraph"/>
              <w:ind w:left="112"/>
              <w:rPr>
                <w:b/>
                <w:sz w:val="19"/>
              </w:rPr>
            </w:pPr>
            <w:r>
              <w:rPr>
                <w:b/>
                <w:sz w:val="19"/>
              </w:rPr>
              <w:t>Are</w:t>
            </w:r>
            <w:r>
              <w:rPr>
                <w:b/>
                <w:spacing w:val="24"/>
                <w:sz w:val="19"/>
              </w:rPr>
              <w:t xml:space="preserve"> </w:t>
            </w:r>
            <w:r>
              <w:rPr>
                <w:b/>
                <w:sz w:val="19"/>
              </w:rPr>
              <w:t>there</w:t>
            </w:r>
            <w:r>
              <w:rPr>
                <w:b/>
                <w:spacing w:val="24"/>
                <w:sz w:val="19"/>
              </w:rPr>
              <w:t xml:space="preserve"> </w:t>
            </w:r>
            <w:r>
              <w:rPr>
                <w:b/>
                <w:sz w:val="19"/>
              </w:rPr>
              <w:t>ethical</w:t>
            </w:r>
            <w:r>
              <w:rPr>
                <w:b/>
                <w:spacing w:val="11"/>
                <w:sz w:val="19"/>
              </w:rPr>
              <w:t xml:space="preserve"> </w:t>
            </w:r>
            <w:r>
              <w:rPr>
                <w:b/>
                <w:sz w:val="19"/>
              </w:rPr>
              <w:t>issues</w:t>
            </w:r>
            <w:r>
              <w:rPr>
                <w:b/>
                <w:spacing w:val="19"/>
                <w:sz w:val="19"/>
              </w:rPr>
              <w:t xml:space="preserve"> </w:t>
            </w:r>
            <w:r>
              <w:rPr>
                <w:b/>
                <w:sz w:val="19"/>
              </w:rPr>
              <w:t>in</w:t>
            </w:r>
            <w:r>
              <w:rPr>
                <w:b/>
                <w:spacing w:val="1"/>
                <w:sz w:val="19"/>
              </w:rPr>
              <w:t xml:space="preserve"> </w:t>
            </w:r>
            <w:r>
              <w:rPr>
                <w:b/>
                <w:sz w:val="19"/>
              </w:rPr>
              <w:t>this</w:t>
            </w:r>
            <w:r>
              <w:rPr>
                <w:b/>
                <w:spacing w:val="19"/>
                <w:sz w:val="19"/>
              </w:rPr>
              <w:t xml:space="preserve"> </w:t>
            </w:r>
            <w:r>
              <w:rPr>
                <w:b/>
                <w:spacing w:val="-2"/>
                <w:sz w:val="19"/>
              </w:rPr>
              <w:t>manuscript?</w:t>
            </w:r>
          </w:p>
        </w:tc>
        <w:tc>
          <w:tcPr>
            <w:tcW w:w="8556" w:type="dxa"/>
          </w:tcPr>
          <w:p w14:paraId="01C9ADCE" w14:textId="77777777" w:rsidR="00611471" w:rsidRDefault="00381128">
            <w:pPr>
              <w:pStyle w:val="TableParagraph"/>
              <w:spacing w:before="108"/>
              <w:ind w:left="112"/>
              <w:rPr>
                <w:i/>
                <w:sz w:val="19"/>
              </w:rPr>
            </w:pPr>
            <w:r>
              <w:rPr>
                <w:i/>
                <w:sz w:val="19"/>
                <w:u w:val="single"/>
              </w:rPr>
              <w:t>(If</w:t>
            </w:r>
            <w:r>
              <w:rPr>
                <w:i/>
                <w:spacing w:val="43"/>
                <w:sz w:val="19"/>
                <w:u w:val="single"/>
              </w:rPr>
              <w:t xml:space="preserve"> </w:t>
            </w:r>
            <w:r>
              <w:rPr>
                <w:i/>
                <w:sz w:val="19"/>
                <w:u w:val="single"/>
              </w:rPr>
              <w:t>yes,</w:t>
            </w:r>
            <w:r>
              <w:rPr>
                <w:i/>
                <w:spacing w:val="30"/>
                <w:sz w:val="19"/>
                <w:u w:val="single"/>
              </w:rPr>
              <w:t xml:space="preserve"> </w:t>
            </w:r>
            <w:proofErr w:type="gramStart"/>
            <w:r>
              <w:rPr>
                <w:i/>
                <w:sz w:val="19"/>
                <w:u w:val="single"/>
              </w:rPr>
              <w:t>Kindly</w:t>
            </w:r>
            <w:proofErr w:type="gramEnd"/>
            <w:r>
              <w:rPr>
                <w:i/>
                <w:spacing w:val="19"/>
                <w:sz w:val="19"/>
                <w:u w:val="single"/>
              </w:rPr>
              <w:t xml:space="preserve"> </w:t>
            </w:r>
            <w:r>
              <w:rPr>
                <w:i/>
                <w:sz w:val="19"/>
                <w:u w:val="single"/>
              </w:rPr>
              <w:t>please</w:t>
            </w:r>
            <w:r>
              <w:rPr>
                <w:i/>
                <w:spacing w:val="19"/>
                <w:sz w:val="19"/>
                <w:u w:val="single"/>
              </w:rPr>
              <w:t xml:space="preserve"> </w:t>
            </w:r>
            <w:r>
              <w:rPr>
                <w:i/>
                <w:sz w:val="19"/>
                <w:u w:val="single"/>
              </w:rPr>
              <w:t>write</w:t>
            </w:r>
            <w:r>
              <w:rPr>
                <w:i/>
                <w:spacing w:val="18"/>
                <w:sz w:val="19"/>
                <w:u w:val="single"/>
              </w:rPr>
              <w:t xml:space="preserve"> </w:t>
            </w:r>
            <w:r>
              <w:rPr>
                <w:i/>
                <w:sz w:val="19"/>
                <w:u w:val="single"/>
              </w:rPr>
              <w:t>down</w:t>
            </w:r>
            <w:r>
              <w:rPr>
                <w:i/>
                <w:spacing w:val="25"/>
                <w:sz w:val="19"/>
                <w:u w:val="single"/>
              </w:rPr>
              <w:t xml:space="preserve"> </w:t>
            </w:r>
            <w:r>
              <w:rPr>
                <w:i/>
                <w:sz w:val="19"/>
                <w:u w:val="single"/>
              </w:rPr>
              <w:t>the</w:t>
            </w:r>
            <w:r>
              <w:rPr>
                <w:i/>
                <w:spacing w:val="18"/>
                <w:sz w:val="19"/>
                <w:u w:val="single"/>
              </w:rPr>
              <w:t xml:space="preserve"> </w:t>
            </w:r>
            <w:r>
              <w:rPr>
                <w:i/>
                <w:sz w:val="19"/>
                <w:u w:val="single"/>
              </w:rPr>
              <w:t>ethical</w:t>
            </w:r>
            <w:r>
              <w:rPr>
                <w:i/>
                <w:spacing w:val="23"/>
                <w:sz w:val="19"/>
                <w:u w:val="single"/>
              </w:rPr>
              <w:t xml:space="preserve"> </w:t>
            </w:r>
            <w:r>
              <w:rPr>
                <w:i/>
                <w:sz w:val="19"/>
                <w:u w:val="single"/>
              </w:rPr>
              <w:t>issues</w:t>
            </w:r>
            <w:r>
              <w:rPr>
                <w:i/>
                <w:spacing w:val="14"/>
                <w:sz w:val="19"/>
                <w:u w:val="single"/>
              </w:rPr>
              <w:t xml:space="preserve"> </w:t>
            </w:r>
            <w:r>
              <w:rPr>
                <w:i/>
                <w:sz w:val="19"/>
                <w:u w:val="single"/>
              </w:rPr>
              <w:t>here</w:t>
            </w:r>
            <w:r>
              <w:rPr>
                <w:i/>
                <w:spacing w:val="18"/>
                <w:sz w:val="19"/>
                <w:u w:val="single"/>
              </w:rPr>
              <w:t xml:space="preserve"> </w:t>
            </w:r>
            <w:r>
              <w:rPr>
                <w:i/>
                <w:sz w:val="19"/>
                <w:u w:val="single"/>
              </w:rPr>
              <w:t>in</w:t>
            </w:r>
            <w:r>
              <w:rPr>
                <w:i/>
                <w:spacing w:val="39"/>
                <w:sz w:val="19"/>
                <w:u w:val="single"/>
              </w:rPr>
              <w:t xml:space="preserve"> </w:t>
            </w:r>
            <w:r>
              <w:rPr>
                <w:i/>
                <w:spacing w:val="-2"/>
                <w:sz w:val="19"/>
                <w:u w:val="single"/>
              </w:rPr>
              <w:t>detail)</w:t>
            </w:r>
          </w:p>
        </w:tc>
        <w:tc>
          <w:tcPr>
            <w:tcW w:w="5629" w:type="dxa"/>
          </w:tcPr>
          <w:p w14:paraId="4857394B" w14:textId="77777777" w:rsidR="00611471" w:rsidRDefault="00381128">
            <w:pPr>
              <w:pStyle w:val="TableParagraph"/>
              <w:spacing w:before="2" w:line="264" w:lineRule="auto"/>
              <w:ind w:left="7" w:right="-15"/>
              <w:rPr>
                <w:b/>
                <w:sz w:val="19"/>
              </w:rPr>
            </w:pPr>
            <w:r>
              <w:rPr>
                <w:sz w:val="20"/>
              </w:rPr>
              <w:t xml:space="preserve">We agree with the reviewer’s assessment that there are no ethical issues in this </w:t>
            </w:r>
            <w:r>
              <w:rPr>
                <w:sz w:val="20"/>
              </w:rPr>
              <w:t>manuscript. This study is a purely theoretical and computational research focused on developing mathematical algorithms for periodic boundary eigenvalue problems. It does not involve human subjects, sensitive data, animal testing, potential conflicts of in</w:t>
            </w:r>
            <w:r>
              <w:rPr>
                <w:sz w:val="20"/>
              </w:rPr>
              <w:t>terest, or any content that may raise ethical concerns. All research activities and manuscript preparation comply with the ethical guidelines and publishing standards of the Asian Journal of Research in Computer Science.</w:t>
            </w:r>
          </w:p>
        </w:tc>
      </w:tr>
    </w:tbl>
    <w:p w14:paraId="6E7E1D8F" w14:textId="77777777" w:rsidR="00611471" w:rsidRDefault="00611471">
      <w:pPr>
        <w:pStyle w:val="BodyText"/>
        <w:ind w:left="129"/>
      </w:pPr>
    </w:p>
    <w:p w14:paraId="011DD32B" w14:textId="77777777" w:rsidR="00611471" w:rsidRDefault="00611471">
      <w:pPr>
        <w:pStyle w:val="BodyText"/>
        <w:ind w:left="129"/>
      </w:pPr>
    </w:p>
    <w:p w14:paraId="47BF8F3C" w14:textId="77777777" w:rsidR="00611471" w:rsidRDefault="00611471">
      <w:pPr>
        <w:pStyle w:val="BodyText"/>
        <w:ind w:left="129"/>
      </w:pPr>
    </w:p>
    <w:p w14:paraId="5FA9F827" w14:textId="77777777" w:rsidR="00611471" w:rsidRDefault="00611471">
      <w:pPr>
        <w:pStyle w:val="BodyText"/>
        <w:ind w:left="129"/>
      </w:pPr>
    </w:p>
    <w:p w14:paraId="54EF4A9D" w14:textId="77777777" w:rsidR="00611471" w:rsidRDefault="00611471">
      <w:pPr>
        <w:pStyle w:val="BodyText"/>
        <w:ind w:left="129"/>
      </w:pPr>
    </w:p>
    <w:p w14:paraId="1D312DF2" w14:textId="77777777" w:rsidR="00611471" w:rsidRDefault="00611471">
      <w:pPr>
        <w:pStyle w:val="BodyText"/>
        <w:ind w:left="129"/>
      </w:pPr>
    </w:p>
    <w:sectPr w:rsidR="00611471">
      <w:pgSz w:w="23820" w:h="16850" w:orient="landscape"/>
      <w:pgMar w:top="1740" w:right="1417" w:bottom="880" w:left="1417" w:header="1284" w:footer="69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noPunctuationKerning/>
  <w:characterSpacingControl w:val="doNotCompress"/>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611471"/>
    <w:rsid w:val="00381128"/>
    <w:rsid w:val="00611471"/>
    <w:rsid w:val="00C8264E"/>
    <w:rsid w:val="178B572B"/>
    <w:rsid w:val="27810C45"/>
    <w:rsid w:val="28626160"/>
    <w:rsid w:val="28CC4D93"/>
    <w:rsid w:val="40E77E71"/>
    <w:rsid w:val="74B63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2820D9-C5F7-4B6A-B843-7FBCA8282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pPr>
    <w:rPr>
      <w:rFonts w:eastAsia="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19"/>
      <w:szCs w:val="19"/>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character" w:styleId="Strong">
    <w:name w:val="Strong"/>
    <w:basedOn w:val="DefaultParagraphFont"/>
    <w:uiPriority w:val="22"/>
    <w:qFormat/>
    <w:rPr>
      <w:b/>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1097</Words>
  <Characters>6253</Characters>
  <Application>Microsoft Office Word</Application>
  <DocSecurity>0</DocSecurity>
  <Lines>52</Lines>
  <Paragraphs>14</Paragraphs>
  <ScaleCrop>false</ScaleCrop>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SDI 1186</cp:lastModifiedBy>
  <cp:revision>8</cp:revision>
  <dcterms:created xsi:type="dcterms:W3CDTF">2026-03-18T09:54:00Z</dcterms:created>
  <dcterms:modified xsi:type="dcterms:W3CDTF">2026-03-23T09:58:00Z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2026-03-17T00:00:00Z</vt:filetime>
  </property>
  <property fmtid="{D5CDD505-2E9C-101B-9397-08002B2CF9AE}" pid="6" name="KSOProductBuildVer">
    <vt:lpwstr>2052-12.1.0.25225</vt:lpwstr>
  </property>
  <property fmtid="{D5CDD505-2E9C-101B-9397-08002B2CF9AE}" pid="7" name="ICV">
    <vt:lpwstr>44A7403EC7464E27A6E3ED94071F7D52_13</vt:lpwstr>
  </property>
  <property fmtid="{D5CDD505-2E9C-101B-9397-08002B2CF9AE}" pid="8" name="KSOTemplateDocerSaveRecord">
    <vt:lpwstr>eyJoZGlkIjoiZjU0YjViZWY4NTkyMTdjMjRkNjEzNjMxMTQzYjk0NDgiLCJ1c2VySWQiOiIxNTk4MjQ5NDU0In0=</vt:lpwstr>
  </property>
</Properties>
</file>