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ore0.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metadata/core-properties" Target="docProps/core0.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Layout w:type="fixed"/>
        <w:tblCellMar>
          <w:left w:w="0" w:type="dxa"/>
          <w:right w:w="0" w:type="dxa"/>
        </w:tblCellMar>
        <w:tblLook w:val="0000" w:firstRow="0" w:lastRow="0" w:firstColumn="0" w:lastColumn="0" w:noHBand="0" w:noVBand="0"/>
      </w:tblPr>
      <w:tblGrid>
        <w:gridCol w:w="5166"/>
        <w:gridCol w:w="15765"/>
      </w:tblGrid>
      <w:tr w:rsidR="00C3638B">
        <w:trPr>
          <w:trHeight w:val="290"/>
        </w:trPr>
        <w:tc>
          <w:tcPr>
            <w:tcW w:w="20931" w:type="dxa"/>
            <w:gridSpan w:val="2"/>
            <w:tcBorders>
              <w:bottom w:val="single" w:sz="4" w:space="0" w:color="000000"/>
            </w:tcBorders>
          </w:tcPr>
          <w:p w:rsidR="00C3638B" w:rsidRDefault="00C3638B">
            <w:pPr>
              <w:pStyle w:val="Heading2"/>
              <w:snapToGrid w:val="0"/>
              <w:jc w:val="left"/>
              <w:rPr>
                <w:rFonts w:ascii="Arial" w:hAnsi="Arial" w:cs="Arial"/>
                <w:b w:val="0"/>
                <w:bCs w:val="0"/>
                <w:sz w:val="28"/>
                <w:szCs w:val="28"/>
                <w:lang w:val="en-GB"/>
              </w:rPr>
            </w:pPr>
          </w:p>
        </w:tc>
      </w:tr>
      <w:tr w:rsidR="00C3638B">
        <w:trPr>
          <w:trHeight w:val="290"/>
        </w:trPr>
        <w:tc>
          <w:tcPr>
            <w:tcW w:w="5166" w:type="dxa"/>
            <w:tcBorders>
              <w:top w:val="single" w:sz="4" w:space="0" w:color="000000"/>
              <w:left w:val="single" w:sz="4" w:space="0" w:color="000000"/>
              <w:bottom w:val="single" w:sz="4" w:space="0" w:color="000000"/>
              <w:right w:val="single" w:sz="4" w:space="0" w:color="000000"/>
            </w:tcBorders>
          </w:tcPr>
          <w:p w:rsidR="00C3638B" w:rsidRDefault="00221124">
            <w:pPr>
              <w:pStyle w:val="BodyText"/>
              <w:ind w:left="90"/>
              <w:jc w:val="left"/>
              <w:rPr>
                <w:rFonts w:ascii="Arial" w:hAnsi="Arial" w:cs="Arial"/>
                <w:bCs/>
                <w:sz w:val="20"/>
                <w:szCs w:val="28"/>
                <w:lang w:val="en-GB"/>
              </w:rPr>
            </w:pPr>
            <w:r>
              <w:rPr>
                <w:rFonts w:ascii="Arial" w:hAnsi="Arial" w:cs="Arial"/>
                <w:bCs/>
                <w:sz w:val="20"/>
                <w:szCs w:val="28"/>
                <w:lang w:val="en-GB"/>
              </w:rPr>
              <w:t>Journal Name:</w:t>
            </w:r>
          </w:p>
        </w:tc>
        <w:tc>
          <w:tcPr>
            <w:tcW w:w="1576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C3638B" w:rsidRDefault="00756CDC">
            <w:pPr>
              <w:rPr>
                <w:rFonts w:ascii="Arial" w:hAnsi="Arial" w:cs="Arial"/>
                <w:b/>
                <w:bCs/>
                <w:color w:val="0000FF"/>
                <w:sz w:val="20"/>
                <w:szCs w:val="20"/>
              </w:rPr>
            </w:pPr>
            <w:hyperlink r:id="rId7">
              <w:r w:rsidR="00221124">
                <w:rPr>
                  <w:rStyle w:val="Hyperlink"/>
                  <w:rFonts w:ascii="Arial" w:hAnsi="Arial" w:cs="Arial"/>
                  <w:b/>
                  <w:bCs/>
                  <w:sz w:val="20"/>
                  <w:szCs w:val="20"/>
                </w:rPr>
                <w:t>Asian Journal of Research in Agriculture and Forestry</w:t>
              </w:r>
            </w:hyperlink>
            <w:r w:rsidR="00221124">
              <w:rPr>
                <w:rFonts w:ascii="Arial" w:hAnsi="Arial" w:cs="Arial"/>
                <w:b/>
                <w:bCs/>
                <w:color w:val="0000FF"/>
                <w:sz w:val="20"/>
                <w:szCs w:val="20"/>
              </w:rPr>
              <w:t xml:space="preserve"> </w:t>
            </w:r>
          </w:p>
        </w:tc>
      </w:tr>
      <w:tr w:rsidR="00C3638B">
        <w:trPr>
          <w:trHeight w:val="290"/>
        </w:trPr>
        <w:tc>
          <w:tcPr>
            <w:tcW w:w="5166" w:type="dxa"/>
            <w:tcBorders>
              <w:top w:val="single" w:sz="4" w:space="0" w:color="000000"/>
              <w:left w:val="single" w:sz="4" w:space="0" w:color="000000"/>
              <w:bottom w:val="single" w:sz="4" w:space="0" w:color="000000"/>
              <w:right w:val="single" w:sz="4" w:space="0" w:color="000000"/>
            </w:tcBorders>
          </w:tcPr>
          <w:p w:rsidR="00C3638B" w:rsidRDefault="00221124">
            <w:pPr>
              <w:pStyle w:val="BodyText"/>
              <w:ind w:left="90"/>
              <w:jc w:val="left"/>
              <w:rPr>
                <w:rFonts w:ascii="Arial" w:hAnsi="Arial" w:cs="Arial"/>
                <w:bCs/>
                <w:sz w:val="20"/>
                <w:szCs w:val="28"/>
                <w:lang w:val="en-GB"/>
              </w:rPr>
            </w:pPr>
            <w:r>
              <w:rPr>
                <w:rFonts w:ascii="Arial" w:hAnsi="Arial" w:cs="Arial"/>
                <w:bCs/>
                <w:sz w:val="20"/>
                <w:szCs w:val="28"/>
                <w:lang w:val="en-GB"/>
              </w:rPr>
              <w:t>Manuscript Number:</w:t>
            </w:r>
          </w:p>
        </w:tc>
        <w:tc>
          <w:tcPr>
            <w:tcW w:w="1576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C3638B" w:rsidRDefault="00221124">
            <w:pPr>
              <w:pStyle w:val="NormalWeb"/>
              <w:spacing w:before="0" w:after="0"/>
              <w:rPr>
                <w:rFonts w:ascii="Arial" w:hAnsi="Arial" w:cs="Arial"/>
                <w:b/>
                <w:bCs/>
                <w:sz w:val="20"/>
                <w:szCs w:val="28"/>
                <w:lang w:val="en-GB"/>
              </w:rPr>
            </w:pPr>
            <w:r>
              <w:rPr>
                <w:rFonts w:ascii="Arial" w:hAnsi="Arial" w:cs="Arial"/>
                <w:b/>
                <w:bCs/>
                <w:sz w:val="20"/>
                <w:szCs w:val="28"/>
                <w:lang w:val="en-GB"/>
              </w:rPr>
              <w:t>Ms_AJRAF_154116</w:t>
            </w:r>
          </w:p>
        </w:tc>
      </w:tr>
      <w:tr w:rsidR="00C3638B">
        <w:trPr>
          <w:trHeight w:val="650"/>
        </w:trPr>
        <w:tc>
          <w:tcPr>
            <w:tcW w:w="5166" w:type="dxa"/>
            <w:tcBorders>
              <w:top w:val="single" w:sz="4" w:space="0" w:color="000000"/>
              <w:left w:val="single" w:sz="4" w:space="0" w:color="000000"/>
              <w:bottom w:val="single" w:sz="4" w:space="0" w:color="000000"/>
              <w:right w:val="single" w:sz="4" w:space="0" w:color="000000"/>
            </w:tcBorders>
          </w:tcPr>
          <w:p w:rsidR="00C3638B" w:rsidRDefault="00221124">
            <w:pPr>
              <w:pStyle w:val="BodyText"/>
              <w:ind w:left="90"/>
              <w:jc w:val="left"/>
              <w:rPr>
                <w:rFonts w:ascii="Arial" w:hAnsi="Arial" w:cs="Arial"/>
                <w:bCs/>
                <w:sz w:val="20"/>
                <w:szCs w:val="28"/>
                <w:lang w:val="en-GB"/>
              </w:rPr>
            </w:pPr>
            <w:r>
              <w:rPr>
                <w:rFonts w:ascii="Arial" w:hAnsi="Arial" w:cs="Arial"/>
                <w:bCs/>
                <w:sz w:val="20"/>
                <w:szCs w:val="28"/>
                <w:lang w:val="en-GB"/>
              </w:rPr>
              <w:t xml:space="preserve">Title of the Manuscript: </w:t>
            </w:r>
          </w:p>
        </w:tc>
        <w:tc>
          <w:tcPr>
            <w:tcW w:w="1576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C3638B" w:rsidRDefault="00221124">
            <w:pPr>
              <w:pStyle w:val="NormalWeb"/>
              <w:spacing w:before="0" w:after="0"/>
              <w:rPr>
                <w:rFonts w:ascii="Arial" w:hAnsi="Arial" w:cs="Arial"/>
                <w:b/>
                <w:sz w:val="20"/>
                <w:szCs w:val="28"/>
                <w:lang w:val="en-GB"/>
              </w:rPr>
            </w:pPr>
            <w:r>
              <w:rPr>
                <w:rFonts w:ascii="Arial" w:hAnsi="Arial" w:cs="Arial"/>
                <w:b/>
                <w:sz w:val="20"/>
                <w:szCs w:val="28"/>
                <w:lang w:val="en-GB"/>
              </w:rPr>
              <w:t>Effects of Scale, Distribution and Forest Owner on Management and Development of Poor Production Natural Evergreen Broadleaf Forest in the Former Gia Lai Province, Vietnam</w:t>
            </w:r>
          </w:p>
        </w:tc>
      </w:tr>
      <w:tr w:rsidR="00C3638B">
        <w:trPr>
          <w:trHeight w:val="332"/>
        </w:trPr>
        <w:tc>
          <w:tcPr>
            <w:tcW w:w="5166" w:type="dxa"/>
            <w:tcBorders>
              <w:top w:val="single" w:sz="4" w:space="0" w:color="000000"/>
              <w:left w:val="single" w:sz="4" w:space="0" w:color="000000"/>
              <w:bottom w:val="single" w:sz="4" w:space="0" w:color="000000"/>
              <w:right w:val="single" w:sz="4" w:space="0" w:color="000000"/>
            </w:tcBorders>
          </w:tcPr>
          <w:p w:rsidR="00C3638B" w:rsidRDefault="00221124">
            <w:pPr>
              <w:pStyle w:val="BodyText"/>
              <w:ind w:left="90"/>
              <w:jc w:val="left"/>
              <w:rPr>
                <w:rFonts w:ascii="Arial" w:hAnsi="Arial" w:cs="Arial"/>
                <w:bCs/>
                <w:sz w:val="20"/>
                <w:szCs w:val="28"/>
                <w:lang w:val="en-GB"/>
              </w:rPr>
            </w:pPr>
            <w:r>
              <w:rPr>
                <w:rFonts w:ascii="Arial" w:hAnsi="Arial" w:cs="Arial"/>
                <w:bCs/>
                <w:sz w:val="20"/>
                <w:szCs w:val="28"/>
                <w:lang w:val="en-GB"/>
              </w:rPr>
              <w:t>Type of the Article</w:t>
            </w:r>
          </w:p>
        </w:tc>
        <w:tc>
          <w:tcPr>
            <w:tcW w:w="1576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C3638B" w:rsidRDefault="00221124">
            <w:pPr>
              <w:pStyle w:val="NormalWeb"/>
              <w:spacing w:before="0" w:after="0"/>
              <w:rPr>
                <w:rFonts w:ascii="Arial" w:hAnsi="Arial" w:cs="Arial"/>
                <w:b/>
                <w:sz w:val="20"/>
                <w:szCs w:val="28"/>
                <w:lang w:val="en-GB"/>
              </w:rPr>
            </w:pPr>
            <w:r>
              <w:rPr>
                <w:rFonts w:ascii="Arial" w:hAnsi="Arial" w:cs="Arial"/>
                <w:b/>
                <w:sz w:val="20"/>
                <w:szCs w:val="28"/>
                <w:lang w:val="en-GB"/>
              </w:rPr>
              <w:t>Original Research Article</w:t>
            </w:r>
          </w:p>
        </w:tc>
      </w:tr>
    </w:tbl>
    <w:p w:rsidR="00C3638B" w:rsidRDefault="00C3638B">
      <w:pPr>
        <w:pStyle w:val="BodyText"/>
        <w:rPr>
          <w:rFonts w:ascii="Arial" w:hAnsi="Arial" w:cs="Arial"/>
          <w:b/>
          <w:bCs/>
          <w:sz w:val="20"/>
          <w:szCs w:val="20"/>
          <w:u w:val="single"/>
          <w:lang w:val="en-GB"/>
        </w:rPr>
      </w:pPr>
    </w:p>
    <w:tbl>
      <w:tblPr>
        <w:tblW w:w="5000" w:type="pct"/>
        <w:tblLayout w:type="fixed"/>
        <w:tblLook w:val="0000" w:firstRow="0" w:lastRow="0" w:firstColumn="0" w:lastColumn="0" w:noHBand="0" w:noVBand="0"/>
      </w:tblPr>
      <w:tblGrid>
        <w:gridCol w:w="5349"/>
        <w:gridCol w:w="8084"/>
        <w:gridCol w:w="7714"/>
      </w:tblGrid>
      <w:tr w:rsidR="00C3638B" w:rsidRPr="00846BE6" w:rsidTr="00846BE6">
        <w:tc>
          <w:tcPr>
            <w:tcW w:w="21147" w:type="dxa"/>
            <w:gridSpan w:val="3"/>
            <w:tcBorders>
              <w:bottom w:val="single" w:sz="4" w:space="0" w:color="000000"/>
            </w:tcBorders>
          </w:tcPr>
          <w:p w:rsidR="00C3638B" w:rsidRPr="00846BE6" w:rsidRDefault="00221124">
            <w:pPr>
              <w:pStyle w:val="Heading2"/>
              <w:jc w:val="left"/>
              <w:rPr>
                <w:rFonts w:ascii="Times New Roman" w:hAnsi="Times New Roman" w:cs="Times New Roman"/>
              </w:rPr>
            </w:pPr>
            <w:r w:rsidRPr="00846BE6">
              <w:rPr>
                <w:rFonts w:ascii="Times New Roman" w:hAnsi="Times New Roman" w:cs="Times New Roman"/>
                <w:highlight w:val="yellow"/>
                <w:lang w:val="en-GB"/>
              </w:rPr>
              <w:t>PART  1:</w:t>
            </w:r>
            <w:r w:rsidRPr="00846BE6">
              <w:rPr>
                <w:rFonts w:ascii="Times New Roman" w:hAnsi="Times New Roman" w:cs="Times New Roman"/>
                <w:lang w:val="en-GB"/>
              </w:rPr>
              <w:t xml:space="preserve"> Comments</w:t>
            </w:r>
          </w:p>
          <w:p w:rsidR="00C3638B" w:rsidRPr="00846BE6" w:rsidRDefault="00C3638B">
            <w:pPr>
              <w:rPr>
                <w:sz w:val="20"/>
                <w:szCs w:val="20"/>
                <w:lang w:val="en-GB"/>
              </w:rPr>
            </w:pPr>
          </w:p>
        </w:tc>
      </w:tr>
      <w:tr w:rsidR="00C3638B" w:rsidRPr="00846BE6" w:rsidTr="00846BE6">
        <w:tc>
          <w:tcPr>
            <w:tcW w:w="5349" w:type="dxa"/>
            <w:tcBorders>
              <w:top w:val="single" w:sz="4" w:space="0" w:color="000000"/>
              <w:left w:val="single" w:sz="4" w:space="0" w:color="000000"/>
              <w:bottom w:val="single" w:sz="4" w:space="0" w:color="000000"/>
              <w:right w:val="single" w:sz="4" w:space="0" w:color="000000"/>
            </w:tcBorders>
          </w:tcPr>
          <w:p w:rsidR="00C3638B" w:rsidRPr="00846BE6" w:rsidRDefault="00C3638B">
            <w:pPr>
              <w:pStyle w:val="Heading2"/>
              <w:snapToGrid w:val="0"/>
              <w:jc w:val="left"/>
              <w:rPr>
                <w:rFonts w:ascii="Times New Roman" w:hAnsi="Times New Roman" w:cs="Times New Roman"/>
                <w:lang w:val="en-GB"/>
              </w:rPr>
            </w:pPr>
          </w:p>
        </w:tc>
        <w:tc>
          <w:tcPr>
            <w:tcW w:w="8084" w:type="dxa"/>
            <w:tcBorders>
              <w:top w:val="single" w:sz="4" w:space="0" w:color="000000"/>
              <w:left w:val="single" w:sz="4" w:space="0" w:color="000000"/>
              <w:bottom w:val="single" w:sz="4" w:space="0" w:color="000000"/>
              <w:right w:val="single" w:sz="4" w:space="0" w:color="000000"/>
            </w:tcBorders>
          </w:tcPr>
          <w:p w:rsidR="00C3638B" w:rsidRPr="00846BE6" w:rsidRDefault="00221124">
            <w:pPr>
              <w:pStyle w:val="Heading2"/>
              <w:jc w:val="left"/>
              <w:rPr>
                <w:rFonts w:ascii="Times New Roman" w:hAnsi="Times New Roman" w:cs="Times New Roman"/>
                <w:lang w:val="en-GB"/>
              </w:rPr>
            </w:pPr>
            <w:r w:rsidRPr="00846BE6">
              <w:rPr>
                <w:rFonts w:ascii="Times New Roman" w:hAnsi="Times New Roman" w:cs="Times New Roman"/>
                <w:lang w:val="en-GB"/>
              </w:rPr>
              <w:t>Reviewer’s comment</w:t>
            </w:r>
          </w:p>
          <w:p w:rsidR="00C3638B" w:rsidRPr="00846BE6" w:rsidRDefault="00C3638B">
            <w:pPr>
              <w:rPr>
                <w:lang w:val="en-GB"/>
              </w:rPr>
            </w:pPr>
          </w:p>
        </w:tc>
        <w:tc>
          <w:tcPr>
            <w:tcW w:w="7714" w:type="dxa"/>
            <w:tcBorders>
              <w:top w:val="single" w:sz="4" w:space="0" w:color="000000"/>
              <w:left w:val="single" w:sz="4" w:space="0" w:color="000000"/>
              <w:bottom w:val="single" w:sz="4" w:space="0" w:color="000000"/>
              <w:right w:val="single" w:sz="4" w:space="0" w:color="000000"/>
            </w:tcBorders>
          </w:tcPr>
          <w:p w:rsidR="00C3638B" w:rsidRPr="00846BE6" w:rsidRDefault="00221124">
            <w:pPr>
              <w:spacing w:after="160" w:line="252" w:lineRule="auto"/>
            </w:pPr>
            <w:r w:rsidRPr="00846BE6">
              <w:rPr>
                <w:rFonts w:eastAsia="Calibri"/>
                <w:b/>
                <w:kern w:val="2"/>
                <w:sz w:val="20"/>
                <w:szCs w:val="20"/>
                <w:lang w:val="en-IN"/>
              </w:rPr>
              <w:t>Author’s Feedback</w:t>
            </w:r>
            <w:r w:rsidRPr="00846BE6">
              <w:rPr>
                <w:rFonts w:eastAsia="Calibri"/>
                <w:kern w:val="2"/>
                <w:sz w:val="20"/>
                <w:szCs w:val="20"/>
                <w:lang w:val="en-IN"/>
              </w:rPr>
              <w:t xml:space="preserve"> (It is mandatory that authors should write his/her feedback here)</w:t>
            </w:r>
          </w:p>
          <w:p w:rsidR="00C3638B" w:rsidRPr="00846BE6" w:rsidRDefault="00C3638B">
            <w:pPr>
              <w:pStyle w:val="Heading2"/>
              <w:jc w:val="left"/>
              <w:rPr>
                <w:rFonts w:ascii="Times New Roman" w:eastAsia="Calibri" w:hAnsi="Times New Roman" w:cs="Times New Roman"/>
                <w:b w:val="0"/>
                <w:kern w:val="2"/>
                <w:lang w:val="en-GB"/>
              </w:rPr>
            </w:pPr>
          </w:p>
        </w:tc>
      </w:tr>
      <w:tr w:rsidR="00C3638B" w:rsidRPr="00846BE6" w:rsidTr="00846BE6">
        <w:trPr>
          <w:trHeight w:val="1264"/>
        </w:trPr>
        <w:tc>
          <w:tcPr>
            <w:tcW w:w="5349" w:type="dxa"/>
            <w:tcBorders>
              <w:top w:val="single" w:sz="4" w:space="0" w:color="000000"/>
              <w:left w:val="single" w:sz="4" w:space="0" w:color="000000"/>
              <w:bottom w:val="single" w:sz="4" w:space="0" w:color="000000"/>
              <w:right w:val="single" w:sz="4" w:space="0" w:color="000000"/>
            </w:tcBorders>
          </w:tcPr>
          <w:p w:rsidR="00C3638B" w:rsidRPr="00846BE6" w:rsidRDefault="00221124">
            <w:pPr>
              <w:ind w:left="360"/>
            </w:pPr>
            <w:r w:rsidRPr="00846BE6">
              <w:rPr>
                <w:b/>
                <w:bCs/>
                <w:sz w:val="20"/>
                <w:szCs w:val="20"/>
                <w:lang w:val="en-GB"/>
              </w:rPr>
              <w:t>Please write a few sentences regarding the importance of this manuscript for the scientific community. A minimum of 3-4 sentences may be required for this part.</w:t>
            </w:r>
          </w:p>
          <w:p w:rsidR="00C3638B" w:rsidRPr="00846BE6" w:rsidRDefault="00C3638B">
            <w:pPr>
              <w:ind w:left="360"/>
              <w:rPr>
                <w:rFonts w:eastAsia="MS Mincho;ＭＳ 明朝"/>
                <w:b/>
                <w:bCs/>
                <w:sz w:val="20"/>
                <w:szCs w:val="20"/>
                <w:lang w:val="en-GB"/>
              </w:rPr>
            </w:pPr>
          </w:p>
        </w:tc>
        <w:tc>
          <w:tcPr>
            <w:tcW w:w="8084" w:type="dxa"/>
            <w:tcBorders>
              <w:top w:val="single" w:sz="4" w:space="0" w:color="000000"/>
              <w:left w:val="single" w:sz="4" w:space="0" w:color="000000"/>
              <w:bottom w:val="single" w:sz="4" w:space="0" w:color="000000"/>
              <w:right w:val="single" w:sz="4" w:space="0" w:color="000000"/>
            </w:tcBorders>
          </w:tcPr>
          <w:p w:rsidR="00C3638B" w:rsidRPr="00846BE6" w:rsidRDefault="00221124">
            <w:pPr>
              <w:pStyle w:val="ListParagraph"/>
              <w:snapToGrid w:val="0"/>
              <w:ind w:left="0"/>
              <w:rPr>
                <w:rFonts w:eastAsia="MS Mincho;ＭＳ 明朝"/>
                <w:b/>
                <w:bCs/>
                <w:lang w:val="en-GB"/>
              </w:rPr>
            </w:pPr>
            <w:r w:rsidRPr="00846BE6">
              <w:rPr>
                <w:lang w:val="en-GB"/>
              </w:rPr>
              <w:t>This manuscript addresses an important gap in the forestry management literature for Vietnam’s Central Highlands region. The paper provides quantitative data on the scale, spatial distribution, and ownership structure of degraded natural evergreen broadleaf forests in the former Gia Lai province</w:t>
            </w:r>
            <w:r w:rsidR="00846BE6">
              <w:rPr>
                <w:lang w:val="en-GB"/>
              </w:rPr>
              <w:t>,</w:t>
            </w:r>
            <w:r w:rsidRPr="00846BE6">
              <w:rPr>
                <w:lang w:val="en-GB"/>
              </w:rPr>
              <w:t xml:space="preserve"> information that is directly relevant for policy makers and forest managers seeking to improve management outcomes. By identifying the institutional bottleneck posed by Commune People’s Committees managing 40% of total forest area without specialized capacity, the study offers actionable insights applicable beyond this province. The work also contributes to an emerging comparative literature on forest governance fragmentation in Vietnam, complementing recent findings from Northeast Vietnam, and thus supports evidence-based national-level policy reform discussions.</w:t>
            </w:r>
          </w:p>
        </w:tc>
        <w:tc>
          <w:tcPr>
            <w:tcW w:w="7714" w:type="dxa"/>
            <w:tcBorders>
              <w:top w:val="single" w:sz="4" w:space="0" w:color="000000"/>
              <w:left w:val="single" w:sz="4" w:space="0" w:color="000000"/>
              <w:bottom w:val="single" w:sz="4" w:space="0" w:color="000000"/>
              <w:right w:val="single" w:sz="4" w:space="0" w:color="000000"/>
            </w:tcBorders>
          </w:tcPr>
          <w:p w:rsidR="00C3638B" w:rsidRPr="00221124" w:rsidRDefault="00221124">
            <w:pPr>
              <w:pStyle w:val="Heading2"/>
              <w:snapToGrid w:val="0"/>
              <w:jc w:val="left"/>
              <w:rPr>
                <w:rFonts w:ascii="Times New Roman" w:hAnsi="Times New Roman" w:cs="Times New Roman"/>
                <w:b w:val="0"/>
                <w:color w:val="000000"/>
                <w:lang w:val="en-US"/>
              </w:rPr>
            </w:pPr>
            <w:r w:rsidRPr="00221124">
              <w:rPr>
                <w:rFonts w:ascii="Times New Roman" w:hAnsi="Times New Roman" w:cs="Times New Roman"/>
                <w:b w:val="0"/>
                <w:color w:val="000000"/>
                <w:lang w:val="en-US"/>
              </w:rPr>
              <w:t>We thank Reviewer 1 for the thorough and detailed evaluation. We agree that the study addresses an important gap in the forestry management literature for Vietnam's Central Highlands region. The manuscript provides quantitative data on scale, spatial distribution, and ownership structure of Poor Production Natural Evergreen Broadleaf Forest (PPNEBF) in the former Gia Lai province</w:t>
            </w:r>
            <w:r w:rsidR="00846BE6" w:rsidRPr="00221124">
              <w:rPr>
                <w:rFonts w:ascii="Times New Roman" w:hAnsi="Times New Roman" w:cs="Times New Roman"/>
                <w:b w:val="0"/>
                <w:color w:val="000000"/>
                <w:lang w:val="en-US"/>
              </w:rPr>
              <w:t>,</w:t>
            </w:r>
            <w:r w:rsidRPr="00221124">
              <w:rPr>
                <w:rFonts w:ascii="Times New Roman" w:hAnsi="Times New Roman" w:cs="Times New Roman"/>
                <w:b w:val="0"/>
                <w:color w:val="000000"/>
                <w:lang w:val="en-US"/>
              </w:rPr>
              <w:t xml:space="preserve"> information directly relevant for policy makers and forest managers. By identifying the institutional challenge posed by Commune People's Committees managing 40% of total forest area without </w:t>
            </w:r>
            <w:proofErr w:type="spellStart"/>
            <w:r w:rsidRPr="00221124">
              <w:rPr>
                <w:rFonts w:ascii="Times New Roman" w:hAnsi="Times New Roman" w:cs="Times New Roman"/>
                <w:b w:val="0"/>
                <w:color w:val="000000"/>
                <w:lang w:val="en-US"/>
              </w:rPr>
              <w:t>specialised</w:t>
            </w:r>
            <w:proofErr w:type="spellEnd"/>
            <w:r w:rsidRPr="00221124">
              <w:rPr>
                <w:rFonts w:ascii="Times New Roman" w:hAnsi="Times New Roman" w:cs="Times New Roman"/>
                <w:b w:val="0"/>
                <w:color w:val="000000"/>
                <w:lang w:val="en-US"/>
              </w:rPr>
              <w:t xml:space="preserve"> capacity, the study offers actionable insights applicable beyond this province. The work also contributes to an emerging comparative literature on forest governance fragmentation in Vietnam, complementing recent findings from Northeast Vietnam (Pham et al., 2025), and supports evidence-based national-level policy reform discussions.</w:t>
            </w:r>
          </w:p>
        </w:tc>
      </w:tr>
      <w:tr w:rsidR="00C3638B" w:rsidRPr="00846BE6" w:rsidTr="00846BE6">
        <w:trPr>
          <w:trHeight w:val="1262"/>
        </w:trPr>
        <w:tc>
          <w:tcPr>
            <w:tcW w:w="5349" w:type="dxa"/>
            <w:tcBorders>
              <w:top w:val="single" w:sz="4" w:space="0" w:color="000000"/>
              <w:left w:val="single" w:sz="4" w:space="0" w:color="000000"/>
              <w:bottom w:val="single" w:sz="4" w:space="0" w:color="000000"/>
              <w:right w:val="single" w:sz="4" w:space="0" w:color="000000"/>
            </w:tcBorders>
          </w:tcPr>
          <w:p w:rsidR="00C3638B" w:rsidRPr="00846BE6" w:rsidRDefault="00221124">
            <w:pPr>
              <w:ind w:left="360"/>
              <w:rPr>
                <w:b/>
                <w:bCs/>
                <w:sz w:val="20"/>
                <w:szCs w:val="20"/>
                <w:lang w:val="en-GB"/>
              </w:rPr>
            </w:pPr>
            <w:r w:rsidRPr="00846BE6">
              <w:rPr>
                <w:b/>
                <w:bCs/>
                <w:sz w:val="20"/>
                <w:szCs w:val="20"/>
                <w:lang w:val="en-GB"/>
              </w:rPr>
              <w:t>Is the title of the article suitable?</w:t>
            </w:r>
          </w:p>
          <w:p w:rsidR="00C3638B" w:rsidRPr="00846BE6" w:rsidRDefault="00221124">
            <w:pPr>
              <w:ind w:left="360"/>
              <w:rPr>
                <w:b/>
                <w:bCs/>
                <w:sz w:val="20"/>
                <w:szCs w:val="20"/>
                <w:lang w:val="en-GB"/>
              </w:rPr>
            </w:pPr>
            <w:r w:rsidRPr="00846BE6">
              <w:rPr>
                <w:b/>
                <w:bCs/>
                <w:sz w:val="20"/>
                <w:szCs w:val="20"/>
                <w:lang w:val="en-GB"/>
              </w:rPr>
              <w:t>(If not please suggest an alternative title)</w:t>
            </w:r>
          </w:p>
          <w:p w:rsidR="00C3638B" w:rsidRPr="00846BE6" w:rsidRDefault="00C3638B">
            <w:pPr>
              <w:pStyle w:val="Heading2"/>
              <w:jc w:val="left"/>
              <w:rPr>
                <w:rFonts w:ascii="Times New Roman" w:hAnsi="Times New Roman" w:cs="Times New Roman"/>
                <w:b w:val="0"/>
                <w:bCs w:val="0"/>
                <w:u w:val="single"/>
                <w:lang w:val="en-GB"/>
              </w:rPr>
            </w:pPr>
          </w:p>
        </w:tc>
        <w:tc>
          <w:tcPr>
            <w:tcW w:w="8084" w:type="dxa"/>
            <w:tcBorders>
              <w:top w:val="single" w:sz="4" w:space="0" w:color="000000"/>
              <w:left w:val="single" w:sz="4" w:space="0" w:color="000000"/>
              <w:bottom w:val="single" w:sz="4" w:space="0" w:color="000000"/>
              <w:right w:val="single" w:sz="4" w:space="0" w:color="000000"/>
            </w:tcBorders>
          </w:tcPr>
          <w:p w:rsidR="00C3638B" w:rsidRPr="00846BE6" w:rsidRDefault="00221124">
            <w:pPr>
              <w:snapToGrid w:val="0"/>
              <w:rPr>
                <w:b/>
                <w:bCs/>
                <w:u w:val="single"/>
                <w:lang w:val="en-GB"/>
              </w:rPr>
            </w:pPr>
            <w:r w:rsidRPr="00846BE6">
              <w:rPr>
                <w:lang w:val="en-GB"/>
              </w:rPr>
              <w:t>The title is suitable and accurately reflects the scope and content of the manuscript. It clearly communicates the study region, the forest type, and the three main analytical dimensions (scale, distribution, and forest owner). No alternative title is needed.</w:t>
            </w:r>
          </w:p>
        </w:tc>
        <w:tc>
          <w:tcPr>
            <w:tcW w:w="7714" w:type="dxa"/>
            <w:tcBorders>
              <w:top w:val="single" w:sz="4" w:space="0" w:color="000000"/>
              <w:left w:val="single" w:sz="4" w:space="0" w:color="000000"/>
              <w:bottom w:val="single" w:sz="4" w:space="0" w:color="000000"/>
              <w:right w:val="single" w:sz="4" w:space="0" w:color="000000"/>
            </w:tcBorders>
          </w:tcPr>
          <w:p w:rsidR="00C3638B" w:rsidRPr="00221124" w:rsidRDefault="00221124">
            <w:pPr>
              <w:pStyle w:val="Heading2"/>
              <w:snapToGrid w:val="0"/>
              <w:jc w:val="left"/>
              <w:rPr>
                <w:rFonts w:ascii="Times New Roman" w:hAnsi="Times New Roman" w:cs="Times New Roman"/>
                <w:b w:val="0"/>
                <w:color w:val="000000"/>
                <w:u w:val="single"/>
                <w:lang w:val="en-US"/>
              </w:rPr>
            </w:pPr>
            <w:r w:rsidRPr="00221124">
              <w:rPr>
                <w:rFonts w:ascii="Times New Roman" w:hAnsi="Times New Roman" w:cs="Times New Roman"/>
                <w:b w:val="0"/>
                <w:color w:val="000000"/>
                <w:lang w:val="en-US"/>
              </w:rPr>
              <w:t>The title has been revised in response to Reviewer 3's suggestion to remove the causal implication of 'Effects of'. The new title is: 'Scale, Distribution and Forest Ownership of Poor Production Natural Evergreen Broadleaf Forest in the Former Gia Lai Province, Vietnam: Implications for Management.' This accurately reflects the descriptive and evaluative scope of the study.</w:t>
            </w:r>
          </w:p>
        </w:tc>
      </w:tr>
      <w:tr w:rsidR="00C3638B" w:rsidRPr="00846BE6" w:rsidTr="00846BE6">
        <w:trPr>
          <w:trHeight w:val="1262"/>
        </w:trPr>
        <w:tc>
          <w:tcPr>
            <w:tcW w:w="5349" w:type="dxa"/>
            <w:tcBorders>
              <w:top w:val="single" w:sz="4" w:space="0" w:color="000000"/>
              <w:left w:val="single" w:sz="4" w:space="0" w:color="000000"/>
              <w:bottom w:val="single" w:sz="4" w:space="0" w:color="000000"/>
              <w:right w:val="single" w:sz="4" w:space="0" w:color="000000"/>
            </w:tcBorders>
          </w:tcPr>
          <w:p w:rsidR="00C3638B" w:rsidRPr="00846BE6" w:rsidRDefault="00221124">
            <w:pPr>
              <w:pStyle w:val="Heading2"/>
              <w:ind w:left="360"/>
              <w:jc w:val="left"/>
              <w:rPr>
                <w:rFonts w:ascii="Times New Roman" w:hAnsi="Times New Roman" w:cs="Times New Roman"/>
              </w:rPr>
            </w:pPr>
            <w:r w:rsidRPr="00846BE6">
              <w:rPr>
                <w:rFonts w:ascii="Times New Roman" w:hAnsi="Times New Roman" w:cs="Times New Roman"/>
                <w:lang w:val="en-GB"/>
              </w:rPr>
              <w:lastRenderedPageBreak/>
              <w:t>Is the abstract of the article comprehensive? Do you suggest the addition (or deletion) of some points in this section? Please write your suggestions here.</w:t>
            </w:r>
          </w:p>
          <w:p w:rsidR="00C3638B" w:rsidRPr="00846BE6" w:rsidRDefault="00C3638B">
            <w:pPr>
              <w:pStyle w:val="Heading2"/>
              <w:jc w:val="left"/>
              <w:rPr>
                <w:rFonts w:ascii="Times New Roman" w:hAnsi="Times New Roman" w:cs="Times New Roman"/>
                <w:u w:val="single"/>
                <w:lang w:val="en-GB"/>
              </w:rPr>
            </w:pPr>
          </w:p>
        </w:tc>
        <w:tc>
          <w:tcPr>
            <w:tcW w:w="8084" w:type="dxa"/>
            <w:tcBorders>
              <w:top w:val="single" w:sz="4" w:space="0" w:color="000000"/>
              <w:left w:val="single" w:sz="4" w:space="0" w:color="000000"/>
              <w:bottom w:val="single" w:sz="4" w:space="0" w:color="000000"/>
              <w:right w:val="single" w:sz="4" w:space="0" w:color="000000"/>
            </w:tcBorders>
          </w:tcPr>
          <w:p w:rsidR="00C3638B" w:rsidRPr="00846BE6" w:rsidRDefault="00221124">
            <w:pPr>
              <w:snapToGrid w:val="0"/>
              <w:ind w:left="360"/>
              <w:rPr>
                <w:b/>
                <w:bCs/>
                <w:u w:val="single"/>
                <w:lang w:val="en-GB"/>
              </w:rPr>
            </w:pPr>
            <w:r w:rsidRPr="00846BE6">
              <w:rPr>
                <w:lang w:val="en-GB"/>
              </w:rPr>
              <w:t>The abstract is generally comprehensive and accurately summarizes the study’s objectives, methods, key findings, and implications. The total forest area, number of plots, district coverage, and ownership breakdown are all clearly stated. One minor suggestion: the abstract could briefly mention the comparative dimension with Northeast Vietnam that appears in the Discussion, as this would strengthen the broader relevance of the work. Additionally, the abstract mentions Forest Enterprises (12,832.85 ha) but the main text consistently uses the term Forestry Companies</w:t>
            </w:r>
            <w:r w:rsidR="00846BE6">
              <w:rPr>
                <w:lang w:val="en-GB"/>
              </w:rPr>
              <w:t>,</w:t>
            </w:r>
            <w:r w:rsidRPr="00846BE6">
              <w:rPr>
                <w:lang w:val="en-GB"/>
              </w:rPr>
              <w:t xml:space="preserve"> this inconsistency should be harmonized throughout the manuscript.</w:t>
            </w:r>
          </w:p>
        </w:tc>
        <w:tc>
          <w:tcPr>
            <w:tcW w:w="7714" w:type="dxa"/>
            <w:tcBorders>
              <w:top w:val="single" w:sz="4" w:space="0" w:color="000000"/>
              <w:left w:val="single" w:sz="4" w:space="0" w:color="000000"/>
              <w:bottom w:val="single" w:sz="4" w:space="0" w:color="000000"/>
              <w:right w:val="single" w:sz="4" w:space="0" w:color="000000"/>
            </w:tcBorders>
          </w:tcPr>
          <w:p w:rsidR="00C3638B" w:rsidRPr="00221124" w:rsidRDefault="00221124">
            <w:pPr>
              <w:pStyle w:val="Heading2"/>
              <w:snapToGrid w:val="0"/>
              <w:jc w:val="left"/>
              <w:rPr>
                <w:rFonts w:ascii="Times New Roman" w:hAnsi="Times New Roman" w:cs="Times New Roman"/>
                <w:b w:val="0"/>
                <w:color w:val="000000"/>
                <w:u w:val="single"/>
                <w:lang w:val="en-US"/>
              </w:rPr>
            </w:pPr>
            <w:r w:rsidRPr="00221124">
              <w:rPr>
                <w:rFonts w:ascii="Times New Roman" w:hAnsi="Times New Roman" w:cs="Times New Roman"/>
                <w:b w:val="0"/>
                <w:color w:val="000000"/>
                <w:lang w:val="en-US"/>
              </w:rPr>
              <w:t xml:space="preserve">The abstract has been revised as follows: (1) A sentence has been added explicitly stating the data source and method: 'based on secondary data from the 2023 Vietnam national forest dataset (Decision No. 861/QD-BNN-KL, March 2024), </w:t>
            </w:r>
            <w:proofErr w:type="spellStart"/>
            <w:r w:rsidRPr="00221124">
              <w:rPr>
                <w:rFonts w:ascii="Times New Roman" w:hAnsi="Times New Roman" w:cs="Times New Roman"/>
                <w:b w:val="0"/>
                <w:color w:val="000000"/>
                <w:lang w:val="en-US"/>
              </w:rPr>
              <w:t>analysed</w:t>
            </w:r>
            <w:proofErr w:type="spellEnd"/>
            <w:r w:rsidRPr="00221124">
              <w:rPr>
                <w:rFonts w:ascii="Times New Roman" w:hAnsi="Times New Roman" w:cs="Times New Roman"/>
                <w:b w:val="0"/>
                <w:color w:val="000000"/>
                <w:lang w:val="en-US"/>
              </w:rPr>
              <w:t xml:space="preserve"> using descriptive statistical methods.' (2) The phrase 'significant potential' has been removed. (3) The term 'Forest Enterprises' has been replaced with 'Forestry Companies' throughout, and 'Private Companies' corrected to 'Private Enterprises', ensuring full consistency with the main text and Table 2. The revised abstract now accurately presents all seven ownership categories with correct terminology.</w:t>
            </w:r>
          </w:p>
        </w:tc>
      </w:tr>
      <w:tr w:rsidR="00C3638B" w:rsidRPr="00846BE6" w:rsidTr="00846BE6">
        <w:trPr>
          <w:trHeight w:val="704"/>
        </w:trPr>
        <w:tc>
          <w:tcPr>
            <w:tcW w:w="5349" w:type="dxa"/>
            <w:tcBorders>
              <w:top w:val="single" w:sz="4" w:space="0" w:color="000000"/>
              <w:left w:val="single" w:sz="4" w:space="0" w:color="000000"/>
              <w:bottom w:val="single" w:sz="4" w:space="0" w:color="000000"/>
              <w:right w:val="single" w:sz="4" w:space="0" w:color="000000"/>
            </w:tcBorders>
          </w:tcPr>
          <w:p w:rsidR="00C3638B" w:rsidRPr="00846BE6" w:rsidRDefault="00221124">
            <w:pPr>
              <w:pStyle w:val="Heading2"/>
              <w:ind w:left="360"/>
              <w:jc w:val="left"/>
              <w:rPr>
                <w:rFonts w:ascii="Times New Roman" w:hAnsi="Times New Roman" w:cs="Times New Roman"/>
                <w:b w:val="0"/>
                <w:bCs w:val="0"/>
                <w:u w:val="single"/>
                <w:lang w:val="en-GB"/>
              </w:rPr>
            </w:pPr>
            <w:r w:rsidRPr="00846BE6">
              <w:rPr>
                <w:rFonts w:ascii="Times New Roman" w:hAnsi="Times New Roman" w:cs="Times New Roman"/>
                <w:lang w:val="en-GB"/>
              </w:rPr>
              <w:t>Is the manuscript scientifically, correct? Please write here.</w:t>
            </w:r>
          </w:p>
        </w:tc>
        <w:tc>
          <w:tcPr>
            <w:tcW w:w="8084" w:type="dxa"/>
            <w:tcBorders>
              <w:top w:val="single" w:sz="4" w:space="0" w:color="000000"/>
              <w:left w:val="single" w:sz="4" w:space="0" w:color="000000"/>
              <w:bottom w:val="single" w:sz="4" w:space="0" w:color="000000"/>
              <w:right w:val="single" w:sz="4" w:space="0" w:color="000000"/>
            </w:tcBorders>
          </w:tcPr>
          <w:p w:rsidR="00C3638B" w:rsidRPr="00846BE6" w:rsidRDefault="00221124">
            <w:pPr>
              <w:pStyle w:val="ListParagraph"/>
              <w:snapToGrid w:val="0"/>
              <w:ind w:left="0"/>
              <w:rPr>
                <w:bCs/>
                <w:u w:val="single"/>
                <w:lang w:val="en-GB"/>
              </w:rPr>
            </w:pPr>
            <w:r w:rsidRPr="00846BE6">
              <w:rPr>
                <w:lang w:val="en-GB"/>
              </w:rPr>
              <w:t>The manuscript is generally scientifically sound. The descriptive statistical approach is appropriate for the secondary data used. However, the following issues require attention: (1) In Table 2, the column header reads “Districts” but the rows list ownership categories</w:t>
            </w:r>
            <w:r w:rsidR="00846BE6">
              <w:rPr>
                <w:lang w:val="en-GB"/>
              </w:rPr>
              <w:t>,</w:t>
            </w:r>
            <w:r w:rsidRPr="00846BE6">
              <w:rPr>
                <w:lang w:val="en-GB"/>
              </w:rPr>
              <w:t xml:space="preserve"> this label should be corrected to “Ownership Categories.” (2) In Section 3.2, Private Enterprises are listed as 143.57 ha, while the abstract states 143.51 ha</w:t>
            </w:r>
            <w:r w:rsidR="00846BE6">
              <w:rPr>
                <w:lang w:val="en-GB"/>
              </w:rPr>
              <w:t>,</w:t>
            </w:r>
            <w:r w:rsidRPr="00846BE6">
              <w:rPr>
                <w:lang w:val="en-GB"/>
              </w:rPr>
              <w:t xml:space="preserve"> this numerical discrepancy must be resolved. (3) In Table 2, row 2 (Chu Prong), the Protection Forest Management Board area appears as “3,19.87” which seems to be a typographical error (likely 319.87 ha) and should be verified. (4) The claim in Section 3.3.2 that field observations demonstrate management deficiencies should either cite a source or clarify these are the authors’ own field observations.</w:t>
            </w:r>
          </w:p>
        </w:tc>
        <w:tc>
          <w:tcPr>
            <w:tcW w:w="7714" w:type="dxa"/>
            <w:tcBorders>
              <w:top w:val="single" w:sz="4" w:space="0" w:color="000000"/>
              <w:left w:val="single" w:sz="4" w:space="0" w:color="000000"/>
              <w:bottom w:val="single" w:sz="4" w:space="0" w:color="000000"/>
              <w:right w:val="single" w:sz="4" w:space="0" w:color="000000"/>
            </w:tcBorders>
          </w:tcPr>
          <w:p w:rsidR="00C3638B" w:rsidRPr="00221124" w:rsidRDefault="00221124">
            <w:pPr>
              <w:pStyle w:val="Heading2"/>
              <w:snapToGrid w:val="0"/>
              <w:jc w:val="left"/>
              <w:rPr>
                <w:rFonts w:ascii="Times New Roman" w:hAnsi="Times New Roman" w:cs="Times New Roman"/>
                <w:b w:val="0"/>
                <w:color w:val="000000"/>
                <w:u w:val="single"/>
                <w:lang w:val="en-US"/>
              </w:rPr>
            </w:pPr>
            <w:r w:rsidRPr="00221124">
              <w:rPr>
                <w:rFonts w:ascii="Times New Roman" w:hAnsi="Times New Roman" w:cs="Times New Roman"/>
                <w:b w:val="0"/>
                <w:color w:val="000000"/>
                <w:lang w:val="en-US"/>
              </w:rPr>
              <w:t xml:space="preserve">We thank Reviewer 1 for identifying these specific issues. All four have been addressed: (1) Table 2 column header has been corrected from 'Districts' to 'Ownership Category'. (2) The figure for Private Enterprises has been verified against the original dataset and corrected to 143.51 ha throughout (abstract, Section 3.2, Table 2, and Conclusion). (3) The figure for Protection Forest Management Board in </w:t>
            </w:r>
            <w:proofErr w:type="spellStart"/>
            <w:r w:rsidRPr="00221124">
              <w:rPr>
                <w:rFonts w:ascii="Times New Roman" w:hAnsi="Times New Roman" w:cs="Times New Roman"/>
                <w:b w:val="0"/>
                <w:color w:val="000000"/>
                <w:lang w:val="en-US"/>
              </w:rPr>
              <w:t>Chư</w:t>
            </w:r>
            <w:proofErr w:type="spellEnd"/>
            <w:r w:rsidRPr="00221124">
              <w:rPr>
                <w:rFonts w:ascii="Times New Roman" w:hAnsi="Times New Roman" w:cs="Times New Roman"/>
                <w:b w:val="0"/>
                <w:color w:val="000000"/>
                <w:lang w:val="en-US"/>
              </w:rPr>
              <w:t xml:space="preserve"> </w:t>
            </w:r>
            <w:proofErr w:type="spellStart"/>
            <w:r w:rsidRPr="00221124">
              <w:rPr>
                <w:rFonts w:ascii="Times New Roman" w:hAnsi="Times New Roman" w:cs="Times New Roman"/>
                <w:b w:val="0"/>
                <w:color w:val="000000"/>
                <w:lang w:val="en-US"/>
              </w:rPr>
              <w:t>Prông</w:t>
            </w:r>
            <w:proofErr w:type="spellEnd"/>
            <w:r w:rsidRPr="00221124">
              <w:rPr>
                <w:rFonts w:ascii="Times New Roman" w:hAnsi="Times New Roman" w:cs="Times New Roman"/>
                <w:b w:val="0"/>
                <w:color w:val="000000"/>
                <w:lang w:val="en-US"/>
              </w:rPr>
              <w:t xml:space="preserve"> district (Table 2, row 2) has been verified and corrected to 319.87 ha. (4) References to 'field observations' have been rephrased to 'field assessments documented by provincial authorities' and are now supported by explicit citations (Gia Lai Forest Protection and Development Fund, 2022; Center for Biodiversity Conservation and Nature, 2019).</w:t>
            </w:r>
          </w:p>
        </w:tc>
      </w:tr>
      <w:tr w:rsidR="00C3638B" w:rsidRPr="00846BE6" w:rsidTr="00846BE6">
        <w:trPr>
          <w:trHeight w:val="703"/>
        </w:trPr>
        <w:tc>
          <w:tcPr>
            <w:tcW w:w="5349" w:type="dxa"/>
            <w:tcBorders>
              <w:top w:val="single" w:sz="4" w:space="0" w:color="000000"/>
              <w:left w:val="single" w:sz="4" w:space="0" w:color="000000"/>
              <w:bottom w:val="single" w:sz="4" w:space="0" w:color="000000"/>
              <w:right w:val="single" w:sz="4" w:space="0" w:color="000000"/>
            </w:tcBorders>
          </w:tcPr>
          <w:p w:rsidR="00C3638B" w:rsidRPr="00846BE6" w:rsidRDefault="00221124">
            <w:pPr>
              <w:ind w:left="360"/>
              <w:rPr>
                <w:b/>
                <w:bCs/>
                <w:sz w:val="20"/>
                <w:szCs w:val="20"/>
                <w:lang w:val="en-GB"/>
              </w:rPr>
            </w:pPr>
            <w:r w:rsidRPr="00846BE6">
              <w:rPr>
                <w:b/>
                <w:bCs/>
                <w:sz w:val="20"/>
                <w:szCs w:val="20"/>
                <w:lang w:val="en-GB"/>
              </w:rPr>
              <w:t>Are the references sufficient and recent? If you have suggestions of additional references, please mention them in the review form.</w:t>
            </w:r>
          </w:p>
        </w:tc>
        <w:tc>
          <w:tcPr>
            <w:tcW w:w="8084" w:type="dxa"/>
            <w:tcBorders>
              <w:top w:val="single" w:sz="4" w:space="0" w:color="000000"/>
              <w:left w:val="single" w:sz="4" w:space="0" w:color="000000"/>
              <w:bottom w:val="single" w:sz="4" w:space="0" w:color="000000"/>
              <w:right w:val="single" w:sz="4" w:space="0" w:color="000000"/>
            </w:tcBorders>
          </w:tcPr>
          <w:p w:rsidR="00C3638B" w:rsidRPr="00846BE6" w:rsidRDefault="00221124">
            <w:pPr>
              <w:pStyle w:val="ListParagraph"/>
              <w:snapToGrid w:val="0"/>
              <w:ind w:left="0"/>
              <w:rPr>
                <w:b/>
                <w:bCs/>
                <w:lang w:val="en-GB"/>
              </w:rPr>
            </w:pPr>
            <w:r w:rsidRPr="00846BE6">
              <w:rPr>
                <w:lang w:val="en-GB"/>
              </w:rPr>
              <w:t>The references are adequate and reasonably recent. The foundational works (Ostrom 1990; Porter-</w:t>
            </w:r>
            <w:proofErr w:type="spellStart"/>
            <w:r w:rsidRPr="00846BE6">
              <w:rPr>
                <w:lang w:val="en-GB"/>
              </w:rPr>
              <w:t>Bolland</w:t>
            </w:r>
            <w:proofErr w:type="spellEnd"/>
            <w:r w:rsidRPr="00846BE6">
              <w:rPr>
                <w:lang w:val="en-GB"/>
              </w:rPr>
              <w:t xml:space="preserve"> et al. 2012; </w:t>
            </w:r>
            <w:proofErr w:type="spellStart"/>
            <w:r w:rsidRPr="00846BE6">
              <w:rPr>
                <w:lang w:val="en-GB"/>
              </w:rPr>
              <w:t>Meyfroidt</w:t>
            </w:r>
            <w:proofErr w:type="spellEnd"/>
            <w:r w:rsidRPr="00846BE6">
              <w:rPr>
                <w:lang w:val="en-GB"/>
              </w:rPr>
              <w:t xml:space="preserve"> &amp; </w:t>
            </w:r>
            <w:proofErr w:type="spellStart"/>
            <w:r w:rsidRPr="00846BE6">
              <w:rPr>
                <w:lang w:val="en-GB"/>
              </w:rPr>
              <w:t>Lambin</w:t>
            </w:r>
            <w:proofErr w:type="spellEnd"/>
            <w:r w:rsidRPr="00846BE6">
              <w:rPr>
                <w:lang w:val="en-GB"/>
              </w:rPr>
              <w:t xml:space="preserve"> 2011) are appropriately cited, and the recent Pham et al. (2025) comparison with Northeast Vietnam adds valuable context. Suggested improvements: (1) Several institutional citations (e.g., Gia Lai Forest Protection and Development Fund 2022) lack full bibliographic details such as report title and publisher</w:t>
            </w:r>
            <w:r w:rsidR="00846BE6">
              <w:rPr>
                <w:lang w:val="en-GB"/>
              </w:rPr>
              <w:t>,</w:t>
            </w:r>
            <w:r w:rsidRPr="00846BE6">
              <w:rPr>
                <w:lang w:val="en-GB"/>
              </w:rPr>
              <w:t xml:space="preserve"> these should be completed. (2) Additional peer-reviewed literature on forest tenure in Vietnam and Southeast Asia could further strengthen the discussion. (3) The </w:t>
            </w:r>
            <w:proofErr w:type="spellStart"/>
            <w:r w:rsidRPr="00846BE6">
              <w:rPr>
                <w:lang w:val="en-GB"/>
              </w:rPr>
              <w:t>Center</w:t>
            </w:r>
            <w:proofErr w:type="spellEnd"/>
            <w:r w:rsidRPr="00846BE6">
              <w:rPr>
                <w:lang w:val="en-GB"/>
              </w:rPr>
              <w:t xml:space="preserve"> for Biodiversity Conservation and Nature (2019) reference should include author names where available.</w:t>
            </w:r>
          </w:p>
        </w:tc>
        <w:tc>
          <w:tcPr>
            <w:tcW w:w="7714" w:type="dxa"/>
            <w:tcBorders>
              <w:top w:val="single" w:sz="4" w:space="0" w:color="000000"/>
              <w:left w:val="single" w:sz="4" w:space="0" w:color="000000"/>
              <w:bottom w:val="single" w:sz="4" w:space="0" w:color="000000"/>
              <w:right w:val="single" w:sz="4" w:space="0" w:color="000000"/>
            </w:tcBorders>
          </w:tcPr>
          <w:p w:rsidR="00C3638B" w:rsidRPr="00221124" w:rsidRDefault="00846BE6" w:rsidP="00846BE6">
            <w:pPr>
              <w:pStyle w:val="Heading2"/>
              <w:snapToGrid w:val="0"/>
              <w:jc w:val="left"/>
              <w:rPr>
                <w:rFonts w:ascii="Times New Roman" w:hAnsi="Times New Roman" w:cs="Times New Roman"/>
                <w:b w:val="0"/>
                <w:color w:val="000000"/>
                <w:lang w:val="en-US"/>
              </w:rPr>
            </w:pPr>
            <w:r w:rsidRPr="00221124">
              <w:rPr>
                <w:rFonts w:ascii="Times New Roman" w:hAnsi="Times New Roman" w:cs="Times New Roman"/>
                <w:b w:val="0"/>
                <w:color w:val="000000"/>
                <w:lang w:val="en-US"/>
              </w:rPr>
              <w:t>Nine</w:t>
            </w:r>
            <w:r w:rsidR="00221124" w:rsidRPr="00221124">
              <w:rPr>
                <w:rFonts w:ascii="Times New Roman" w:hAnsi="Times New Roman" w:cs="Times New Roman"/>
                <w:b w:val="0"/>
                <w:color w:val="000000"/>
                <w:lang w:val="en-US"/>
              </w:rPr>
              <w:t xml:space="preserve"> new peer-reviewed journal articles have been added to strengthen the theoretical and empirical grounding of the manuscript. These new references address forest tenure, </w:t>
            </w:r>
            <w:proofErr w:type="spellStart"/>
            <w:r w:rsidR="00221124" w:rsidRPr="00221124">
              <w:rPr>
                <w:rFonts w:ascii="Times New Roman" w:hAnsi="Times New Roman" w:cs="Times New Roman"/>
                <w:b w:val="0"/>
                <w:color w:val="000000"/>
                <w:lang w:val="en-US"/>
              </w:rPr>
              <w:t>decentralisation</w:t>
            </w:r>
            <w:proofErr w:type="spellEnd"/>
            <w:r w:rsidR="00221124" w:rsidRPr="00221124">
              <w:rPr>
                <w:rFonts w:ascii="Times New Roman" w:hAnsi="Times New Roman" w:cs="Times New Roman"/>
                <w:b w:val="0"/>
                <w:color w:val="000000"/>
                <w:lang w:val="en-US"/>
              </w:rPr>
              <w:t>, community forest management, and forest fragmentation in Vietnam and Southeast Asia. Institutional citations have been completed with full details. The three foundational works</w:t>
            </w:r>
            <w:r w:rsidRPr="00221124">
              <w:rPr>
                <w:rFonts w:ascii="Times New Roman" w:hAnsi="Times New Roman" w:cs="Times New Roman"/>
                <w:b w:val="0"/>
                <w:color w:val="000000"/>
                <w:lang w:val="en-US"/>
              </w:rPr>
              <w:t>,</w:t>
            </w:r>
            <w:r w:rsidR="00221124" w:rsidRPr="00221124">
              <w:rPr>
                <w:rFonts w:ascii="Times New Roman" w:hAnsi="Times New Roman" w:cs="Times New Roman"/>
                <w:b w:val="0"/>
                <w:color w:val="000000"/>
                <w:lang w:val="en-US"/>
              </w:rPr>
              <w:t xml:space="preserve"> Ostrom (1990), Porter-</w:t>
            </w:r>
            <w:proofErr w:type="spellStart"/>
            <w:r w:rsidR="00221124" w:rsidRPr="00221124">
              <w:rPr>
                <w:rFonts w:ascii="Times New Roman" w:hAnsi="Times New Roman" w:cs="Times New Roman"/>
                <w:b w:val="0"/>
                <w:color w:val="000000"/>
                <w:lang w:val="en-US"/>
              </w:rPr>
              <w:t>Bolland</w:t>
            </w:r>
            <w:proofErr w:type="spellEnd"/>
            <w:r w:rsidR="00221124" w:rsidRPr="00221124">
              <w:rPr>
                <w:rFonts w:ascii="Times New Roman" w:hAnsi="Times New Roman" w:cs="Times New Roman"/>
                <w:b w:val="0"/>
                <w:color w:val="000000"/>
                <w:lang w:val="en-US"/>
              </w:rPr>
              <w:t xml:space="preserve"> et al. (2012), and </w:t>
            </w:r>
            <w:proofErr w:type="spellStart"/>
            <w:r w:rsidR="00221124" w:rsidRPr="00221124">
              <w:rPr>
                <w:rFonts w:ascii="Times New Roman" w:hAnsi="Times New Roman" w:cs="Times New Roman"/>
                <w:b w:val="0"/>
                <w:color w:val="000000"/>
                <w:lang w:val="en-US"/>
              </w:rPr>
              <w:t>Meyfroidt</w:t>
            </w:r>
            <w:proofErr w:type="spellEnd"/>
            <w:r w:rsidR="00221124" w:rsidRPr="00221124">
              <w:rPr>
                <w:rFonts w:ascii="Times New Roman" w:hAnsi="Times New Roman" w:cs="Times New Roman"/>
                <w:b w:val="0"/>
                <w:color w:val="000000"/>
                <w:lang w:val="en-US"/>
              </w:rPr>
              <w:t xml:space="preserve"> &amp; </w:t>
            </w:r>
            <w:proofErr w:type="spellStart"/>
            <w:r w:rsidR="00221124" w:rsidRPr="00221124">
              <w:rPr>
                <w:rFonts w:ascii="Times New Roman" w:hAnsi="Times New Roman" w:cs="Times New Roman"/>
                <w:b w:val="0"/>
                <w:color w:val="000000"/>
                <w:lang w:val="en-US"/>
              </w:rPr>
              <w:t>Lambin</w:t>
            </w:r>
            <w:proofErr w:type="spellEnd"/>
            <w:r w:rsidR="00221124" w:rsidRPr="00221124">
              <w:rPr>
                <w:rFonts w:ascii="Times New Roman" w:hAnsi="Times New Roman" w:cs="Times New Roman"/>
                <w:b w:val="0"/>
                <w:color w:val="000000"/>
                <w:lang w:val="en-US"/>
              </w:rPr>
              <w:t xml:space="preserve"> (2011)</w:t>
            </w:r>
            <w:r w:rsidRPr="00221124">
              <w:rPr>
                <w:rFonts w:ascii="Times New Roman" w:hAnsi="Times New Roman" w:cs="Times New Roman"/>
                <w:b w:val="0"/>
                <w:color w:val="000000"/>
                <w:lang w:val="en-US"/>
              </w:rPr>
              <w:t>,</w:t>
            </w:r>
            <w:r w:rsidR="00221124" w:rsidRPr="00221124">
              <w:rPr>
                <w:rFonts w:ascii="Times New Roman" w:hAnsi="Times New Roman" w:cs="Times New Roman"/>
                <w:b w:val="0"/>
                <w:color w:val="000000"/>
                <w:lang w:val="en-US"/>
              </w:rPr>
              <w:t xml:space="preserve"> have been retained as they remain the standard references in the field and are each accompanied by more recent supporting citations. The Center for Biodiversity Conservation and Nature (2019) citation has been completed with full bibliographic details.</w:t>
            </w:r>
          </w:p>
        </w:tc>
      </w:tr>
      <w:tr w:rsidR="00C3638B" w:rsidRPr="00846BE6" w:rsidTr="00846BE6">
        <w:trPr>
          <w:trHeight w:val="386"/>
        </w:trPr>
        <w:tc>
          <w:tcPr>
            <w:tcW w:w="5349" w:type="dxa"/>
            <w:tcBorders>
              <w:top w:val="single" w:sz="4" w:space="0" w:color="000000"/>
              <w:left w:val="single" w:sz="4" w:space="0" w:color="000000"/>
              <w:bottom w:val="single" w:sz="4" w:space="0" w:color="000000"/>
              <w:right w:val="single" w:sz="4" w:space="0" w:color="000000"/>
            </w:tcBorders>
          </w:tcPr>
          <w:p w:rsidR="00C3638B" w:rsidRPr="00846BE6" w:rsidRDefault="00221124">
            <w:pPr>
              <w:pStyle w:val="Heading2"/>
              <w:ind w:left="360"/>
              <w:jc w:val="left"/>
              <w:rPr>
                <w:rFonts w:ascii="Times New Roman" w:hAnsi="Times New Roman" w:cs="Times New Roman"/>
              </w:rPr>
            </w:pPr>
            <w:r w:rsidRPr="00846BE6">
              <w:rPr>
                <w:rFonts w:ascii="Times New Roman" w:hAnsi="Times New Roman" w:cs="Times New Roman"/>
                <w:bCs w:val="0"/>
                <w:lang w:val="en-GB"/>
              </w:rPr>
              <w:lastRenderedPageBreak/>
              <w:t>Is the language/English quality of the article suitable for scholarly communications?</w:t>
            </w:r>
          </w:p>
          <w:p w:rsidR="00C3638B" w:rsidRPr="00846BE6" w:rsidRDefault="00C3638B">
            <w:pPr>
              <w:rPr>
                <w:bCs/>
                <w:sz w:val="20"/>
                <w:szCs w:val="20"/>
                <w:lang w:val="en-GB"/>
              </w:rPr>
            </w:pPr>
          </w:p>
        </w:tc>
        <w:tc>
          <w:tcPr>
            <w:tcW w:w="8084" w:type="dxa"/>
            <w:tcBorders>
              <w:top w:val="single" w:sz="4" w:space="0" w:color="000000"/>
              <w:left w:val="single" w:sz="4" w:space="0" w:color="000000"/>
              <w:bottom w:val="single" w:sz="4" w:space="0" w:color="000000"/>
              <w:right w:val="single" w:sz="4" w:space="0" w:color="000000"/>
            </w:tcBorders>
          </w:tcPr>
          <w:p w:rsidR="00C3638B" w:rsidRPr="00846BE6" w:rsidRDefault="00221124">
            <w:pPr>
              <w:snapToGrid w:val="0"/>
              <w:rPr>
                <w:lang w:val="en-GB"/>
              </w:rPr>
            </w:pPr>
            <w:r w:rsidRPr="00846BE6">
              <w:rPr>
                <w:lang w:val="en-GB"/>
              </w:rPr>
              <w:t>The English quality is generally adequate for scholarly communication. The manuscript is clearly structured and the arguments are logically presented. However, professional language editing is recommended before final acceptance. Key issues: (1) The clarification about the July 2025 administrative merger is repeated almost verbatim multiple times</w:t>
            </w:r>
            <w:r w:rsidR="00846BE6">
              <w:rPr>
                <w:lang w:val="en-GB"/>
              </w:rPr>
              <w:t>,</w:t>
            </w:r>
            <w:r w:rsidRPr="00846BE6">
              <w:rPr>
                <w:lang w:val="en-GB"/>
              </w:rPr>
              <w:t xml:space="preserve"> it should be stated clearly once and referenced briefly thereafter. (2) Some sentences in Section 3.3 are overly long and would benefit from being divided for clarity. (3) Minor grammatical inconsistencies appear throughout that a professional edit would resolve.</w:t>
            </w:r>
          </w:p>
          <w:p w:rsidR="00C3638B" w:rsidRPr="00846BE6" w:rsidRDefault="00C3638B">
            <w:pPr>
              <w:snapToGrid w:val="0"/>
              <w:rPr>
                <w:lang w:val="en-GB"/>
              </w:rPr>
            </w:pPr>
          </w:p>
          <w:p w:rsidR="00C3638B" w:rsidRPr="00846BE6" w:rsidRDefault="00221124">
            <w:pPr>
              <w:snapToGrid w:val="0"/>
              <w:rPr>
                <w:lang w:val="en-GB"/>
              </w:rPr>
            </w:pPr>
            <w:r w:rsidRPr="00846BE6">
              <w:rPr>
                <w:lang w:val="en-GB"/>
              </w:rPr>
              <w:t>The English quality is generally adequate for scholarly communication. The manuscript is clearly structured and the main arguments are logically presented. However, English editing is recommended before final acceptance. Specific issues include: occasional awkward phrasing (e.g., “the former Gia Lai as it existed prior to the July 2025 administrative merger” is repeated almost verbatim multiple times and could be stated once and abbreviated thereafter); minor grammatical inconsistencies; and some sentences in Section 3.3 are overly long and would benefit from being broken up for clarity. A professional language edit is advised.</w:t>
            </w:r>
          </w:p>
        </w:tc>
        <w:tc>
          <w:tcPr>
            <w:tcW w:w="7714" w:type="dxa"/>
            <w:tcBorders>
              <w:top w:val="single" w:sz="4" w:space="0" w:color="000000"/>
              <w:left w:val="single" w:sz="4" w:space="0" w:color="000000"/>
              <w:bottom w:val="single" w:sz="4" w:space="0" w:color="000000"/>
              <w:right w:val="single" w:sz="4" w:space="0" w:color="000000"/>
            </w:tcBorders>
          </w:tcPr>
          <w:p w:rsidR="00C3638B" w:rsidRPr="00221124" w:rsidRDefault="00221124">
            <w:pPr>
              <w:snapToGrid w:val="0"/>
              <w:rPr>
                <w:color w:val="000000"/>
                <w:sz w:val="20"/>
                <w:szCs w:val="20"/>
              </w:rPr>
            </w:pPr>
            <w:r w:rsidRPr="00221124">
              <w:rPr>
                <w:color w:val="000000"/>
                <w:sz w:val="20"/>
              </w:rPr>
              <w:t>The following improvements have been made: (1) The July 2025 administrative merger caveat has been consolidated</w:t>
            </w:r>
            <w:r w:rsidR="00846BE6" w:rsidRPr="00221124">
              <w:rPr>
                <w:color w:val="000000"/>
                <w:sz w:val="20"/>
              </w:rPr>
              <w:t>,</w:t>
            </w:r>
            <w:r w:rsidRPr="00221124">
              <w:rPr>
                <w:color w:val="000000"/>
                <w:sz w:val="20"/>
              </w:rPr>
              <w:t xml:space="preserve"> it now appears in full only once in the Introduction, with a brief reference retained in the Study Site section heading. Repetitive statements in all other sections have been removed or condensed to a single short phrase. (2) Several long sentences in Section 3.3 have been divided and restructured for clarity, particularly in Sections 3.3.1 and 3.3.2. (3) Minor grammatical inconsistencies have been addressed throughout the manuscript.</w:t>
            </w:r>
          </w:p>
        </w:tc>
      </w:tr>
      <w:tr w:rsidR="00C3638B" w:rsidRPr="00846BE6" w:rsidTr="00846BE6">
        <w:trPr>
          <w:trHeight w:val="1178"/>
        </w:trPr>
        <w:tc>
          <w:tcPr>
            <w:tcW w:w="5349" w:type="dxa"/>
            <w:tcBorders>
              <w:top w:val="single" w:sz="4" w:space="0" w:color="000000"/>
              <w:left w:val="single" w:sz="4" w:space="0" w:color="000000"/>
              <w:bottom w:val="single" w:sz="4" w:space="0" w:color="000000"/>
              <w:right w:val="single" w:sz="4" w:space="0" w:color="000000"/>
            </w:tcBorders>
          </w:tcPr>
          <w:p w:rsidR="00C3638B" w:rsidRPr="00846BE6" w:rsidRDefault="00221124">
            <w:pPr>
              <w:pStyle w:val="Heading2"/>
              <w:jc w:val="left"/>
              <w:rPr>
                <w:rFonts w:ascii="Times New Roman" w:hAnsi="Times New Roman" w:cs="Times New Roman"/>
              </w:rPr>
            </w:pPr>
            <w:r w:rsidRPr="00846BE6">
              <w:rPr>
                <w:rFonts w:ascii="Times New Roman" w:hAnsi="Times New Roman" w:cs="Times New Roman"/>
                <w:bCs w:val="0"/>
                <w:u w:val="single"/>
                <w:lang w:val="en-GB"/>
              </w:rPr>
              <w:t>Optional/General</w:t>
            </w:r>
            <w:r w:rsidRPr="00846BE6">
              <w:rPr>
                <w:rFonts w:ascii="Times New Roman" w:hAnsi="Times New Roman" w:cs="Times New Roman"/>
                <w:bCs w:val="0"/>
                <w:lang w:val="en-GB"/>
              </w:rPr>
              <w:t xml:space="preserve"> </w:t>
            </w:r>
            <w:r w:rsidRPr="00846BE6">
              <w:rPr>
                <w:rFonts w:ascii="Times New Roman" w:hAnsi="Times New Roman" w:cs="Times New Roman"/>
                <w:b w:val="0"/>
                <w:bCs w:val="0"/>
                <w:lang w:val="en-GB"/>
              </w:rPr>
              <w:t>comments</w:t>
            </w:r>
          </w:p>
          <w:p w:rsidR="00C3638B" w:rsidRPr="00846BE6" w:rsidRDefault="00C3638B">
            <w:pPr>
              <w:pStyle w:val="Heading2"/>
              <w:jc w:val="left"/>
              <w:rPr>
                <w:rFonts w:ascii="Times New Roman" w:hAnsi="Times New Roman" w:cs="Times New Roman"/>
                <w:b w:val="0"/>
                <w:bCs w:val="0"/>
                <w:lang w:val="en-GB"/>
              </w:rPr>
            </w:pPr>
          </w:p>
        </w:tc>
        <w:tc>
          <w:tcPr>
            <w:tcW w:w="8084" w:type="dxa"/>
            <w:tcBorders>
              <w:top w:val="single" w:sz="4" w:space="0" w:color="000000"/>
              <w:left w:val="single" w:sz="4" w:space="0" w:color="000000"/>
              <w:bottom w:val="single" w:sz="4" w:space="0" w:color="000000"/>
              <w:right w:val="single" w:sz="4" w:space="0" w:color="000000"/>
            </w:tcBorders>
          </w:tcPr>
          <w:p w:rsidR="00C3638B" w:rsidRPr="00846BE6" w:rsidRDefault="00221124">
            <w:pPr>
              <w:pStyle w:val="NormalWeb"/>
              <w:snapToGrid w:val="0"/>
              <w:spacing w:before="0"/>
              <w:rPr>
                <w:rFonts w:ascii="Times New Roman" w:hAnsi="Times New Roman" w:cs="Times New Roman"/>
                <w:lang w:val="en-GB"/>
              </w:rPr>
            </w:pPr>
            <w:r w:rsidRPr="00846BE6">
              <w:rPr>
                <w:rFonts w:ascii="Times New Roman" w:hAnsi="Times New Roman" w:cs="Times New Roman"/>
                <w:lang w:val="en-GB"/>
              </w:rPr>
              <w:t>The abstract and text inconsistently use “Forest Enterprises” and “Forestry Companies” for the same ownership category</w:t>
            </w:r>
            <w:r w:rsidR="00846BE6">
              <w:rPr>
                <w:rFonts w:ascii="Times New Roman" w:hAnsi="Times New Roman" w:cs="Times New Roman"/>
                <w:lang w:val="en-GB"/>
              </w:rPr>
              <w:t>,</w:t>
            </w:r>
            <w:r w:rsidRPr="00846BE6">
              <w:rPr>
                <w:rFonts w:ascii="Times New Roman" w:hAnsi="Times New Roman" w:cs="Times New Roman"/>
                <w:lang w:val="en-GB"/>
              </w:rPr>
              <w:t xml:space="preserve"> a single term should be used throughout. 2. The paper would benefit from a brief set of concrete policy recommendations in the conclusion. 3. The repeated administrative merger caveats appear five times across different sections</w:t>
            </w:r>
            <w:r w:rsidR="00846BE6">
              <w:rPr>
                <w:rFonts w:ascii="Times New Roman" w:hAnsi="Times New Roman" w:cs="Times New Roman"/>
                <w:lang w:val="en-GB"/>
              </w:rPr>
              <w:t>,</w:t>
            </w:r>
            <w:r w:rsidRPr="00846BE6">
              <w:rPr>
                <w:rFonts w:ascii="Times New Roman" w:hAnsi="Times New Roman" w:cs="Times New Roman"/>
                <w:lang w:val="en-GB"/>
              </w:rPr>
              <w:t xml:space="preserve"> consider consolidating into a single well-placed note.</w:t>
            </w:r>
          </w:p>
          <w:p w:rsidR="00C3638B" w:rsidRPr="00846BE6" w:rsidRDefault="00C3638B">
            <w:pPr>
              <w:pStyle w:val="NormalWeb"/>
              <w:snapToGrid w:val="0"/>
              <w:spacing w:before="0" w:after="0"/>
              <w:rPr>
                <w:rFonts w:ascii="Times New Roman" w:hAnsi="Times New Roman" w:cs="Times New Roman"/>
                <w:b/>
                <w:lang w:val="en-GB"/>
              </w:rPr>
            </w:pPr>
          </w:p>
          <w:p w:rsidR="00C3638B" w:rsidRPr="00846BE6" w:rsidRDefault="00221124">
            <w:pPr>
              <w:pStyle w:val="NormalWeb"/>
              <w:snapToGrid w:val="0"/>
              <w:spacing w:after="0"/>
              <w:rPr>
                <w:rFonts w:ascii="Times New Roman" w:hAnsi="Times New Roman" w:cs="Times New Roman"/>
                <w:b/>
                <w:lang w:val="en-GB"/>
              </w:rPr>
            </w:pPr>
            <w:r w:rsidRPr="00846BE6">
              <w:rPr>
                <w:rFonts w:ascii="Times New Roman" w:hAnsi="Times New Roman" w:cs="Times New Roman"/>
                <w:b/>
                <w:lang w:val="en-GB"/>
              </w:rPr>
              <w:t>The repeated clarifications about the July 2025 administrative merger are important for accuracy but appear too frequently (abstract, introduction, study site, results, and conclusion). Consider consolidating this caveat into a single footnote or note at first mention, then using a consistent shortened form. 2. The paper focuses exclusively on descriptive analysis of existing data. While this is clearly stated as the scope, a brief forward-looking section or set of concrete policy recommendations would enhance the paper’s practical contribution. 3. Minor typographical issue: in Table 2, row 2 (Chu Prong), the Protection Forest Management Board figure appears as “3,19.87” which seems to be a formatting error (likely 319.87 ha). This should be verified and corrected.</w:t>
            </w:r>
          </w:p>
        </w:tc>
        <w:tc>
          <w:tcPr>
            <w:tcW w:w="7714" w:type="dxa"/>
            <w:tcBorders>
              <w:top w:val="single" w:sz="4" w:space="0" w:color="000000"/>
              <w:left w:val="single" w:sz="4" w:space="0" w:color="000000"/>
              <w:bottom w:val="single" w:sz="4" w:space="0" w:color="000000"/>
              <w:right w:val="single" w:sz="4" w:space="0" w:color="000000"/>
            </w:tcBorders>
          </w:tcPr>
          <w:p w:rsidR="00C3638B" w:rsidRPr="00221124" w:rsidRDefault="00221124">
            <w:pPr>
              <w:snapToGrid w:val="0"/>
              <w:rPr>
                <w:color w:val="000000"/>
                <w:sz w:val="20"/>
                <w:szCs w:val="20"/>
              </w:rPr>
            </w:pPr>
            <w:r w:rsidRPr="00221124">
              <w:rPr>
                <w:color w:val="000000"/>
                <w:sz w:val="20"/>
              </w:rPr>
              <w:t xml:space="preserve">All three general comments have been addressed: (1) Terminology has been </w:t>
            </w:r>
            <w:proofErr w:type="spellStart"/>
            <w:r w:rsidRPr="00221124">
              <w:rPr>
                <w:color w:val="000000"/>
                <w:sz w:val="20"/>
              </w:rPr>
              <w:t>standardised</w:t>
            </w:r>
            <w:proofErr w:type="spellEnd"/>
            <w:r w:rsidRPr="00221124">
              <w:rPr>
                <w:color w:val="000000"/>
                <w:sz w:val="20"/>
              </w:rPr>
              <w:t xml:space="preserve"> to 'Forestry Companies' throughout the entire manuscript including the abstract and all tables; 'Private Companies' corrected to 'Private Enterprises'; 'Army Units' corrected to 'Armed Forces Units'. (2) The Conclusion has been expanded with a forward-looking paragraph providing concrete policy recommendations: transferring CPC-managed forests to </w:t>
            </w:r>
            <w:proofErr w:type="spellStart"/>
            <w:r w:rsidRPr="00221124">
              <w:rPr>
                <w:color w:val="000000"/>
                <w:sz w:val="20"/>
              </w:rPr>
              <w:t>specialised</w:t>
            </w:r>
            <w:proofErr w:type="spellEnd"/>
            <w:r w:rsidRPr="00221124">
              <w:rPr>
                <w:color w:val="000000"/>
                <w:sz w:val="20"/>
              </w:rPr>
              <w:t xml:space="preserve"> entities or establishing dedicated management units; proportional ranger staffing allocation; and coordinated national-level governance reform. (3) The July 2025 administrative merger caveat has been consolidated to a single full statement in the Introduction, with abbreviated references thereafter. The figure in Table 2, row 2 (</w:t>
            </w:r>
            <w:proofErr w:type="spellStart"/>
            <w:r w:rsidRPr="00221124">
              <w:rPr>
                <w:color w:val="000000"/>
                <w:sz w:val="20"/>
              </w:rPr>
              <w:t>Chư</w:t>
            </w:r>
            <w:proofErr w:type="spellEnd"/>
            <w:r w:rsidRPr="00221124">
              <w:rPr>
                <w:color w:val="000000"/>
                <w:sz w:val="20"/>
              </w:rPr>
              <w:t xml:space="preserve"> </w:t>
            </w:r>
            <w:proofErr w:type="spellStart"/>
            <w:r w:rsidRPr="00221124">
              <w:rPr>
                <w:color w:val="000000"/>
                <w:sz w:val="20"/>
              </w:rPr>
              <w:t>Prông</w:t>
            </w:r>
            <w:proofErr w:type="spellEnd"/>
            <w:r w:rsidRPr="00221124">
              <w:rPr>
                <w:color w:val="000000"/>
                <w:sz w:val="20"/>
              </w:rPr>
              <w:t>) has been verified and corrected to 319.87 ha.</w:t>
            </w:r>
          </w:p>
        </w:tc>
      </w:tr>
    </w:tbl>
    <w:p w:rsidR="00C3638B" w:rsidRDefault="00C3638B">
      <w:pPr>
        <w:pStyle w:val="BodyText"/>
        <w:rPr>
          <w:rFonts w:ascii="Times New Roman" w:hAnsi="Times New Roman" w:cs="Times New Roman"/>
          <w:b/>
          <w:bCs/>
          <w:sz w:val="20"/>
          <w:szCs w:val="20"/>
          <w:u w:val="single"/>
          <w:lang w:val="en-GB"/>
        </w:rPr>
      </w:pPr>
    </w:p>
    <w:p w:rsidR="00C3638B" w:rsidRDefault="00C3638B">
      <w:pPr>
        <w:pStyle w:val="BodyText"/>
        <w:rPr>
          <w:rFonts w:ascii="Times New Roman" w:hAnsi="Times New Roman" w:cs="Times New Roman"/>
          <w:b/>
          <w:bCs/>
          <w:sz w:val="20"/>
          <w:szCs w:val="20"/>
          <w:u w:val="single"/>
          <w:lang w:val="en-GB"/>
        </w:rPr>
      </w:pPr>
    </w:p>
    <w:p w:rsidR="00C3638B" w:rsidRDefault="00C3638B">
      <w:pPr>
        <w:pStyle w:val="BodyText"/>
        <w:rPr>
          <w:rFonts w:ascii="Times New Roman" w:hAnsi="Times New Roman" w:cs="Times New Roman"/>
          <w:b/>
          <w:bCs/>
          <w:sz w:val="20"/>
          <w:szCs w:val="20"/>
          <w:u w:val="single"/>
          <w:lang w:val="en-GB"/>
        </w:rPr>
      </w:pPr>
    </w:p>
    <w:p w:rsidR="00EA4DEB" w:rsidRDefault="00EA4DEB">
      <w:pPr>
        <w:pStyle w:val="BodyText"/>
        <w:rPr>
          <w:rFonts w:ascii="Times New Roman" w:hAnsi="Times New Roman" w:cs="Times New Roman"/>
          <w:b/>
          <w:bCs/>
          <w:sz w:val="20"/>
          <w:szCs w:val="20"/>
          <w:u w:val="single"/>
          <w:lang w:val="en-GB"/>
        </w:rPr>
      </w:pPr>
    </w:p>
    <w:p w:rsidR="00EA4DEB" w:rsidRDefault="00EA4DEB">
      <w:pPr>
        <w:pStyle w:val="BodyText"/>
        <w:rPr>
          <w:rFonts w:ascii="Times New Roman" w:hAnsi="Times New Roman" w:cs="Times New Roman"/>
          <w:b/>
          <w:bCs/>
          <w:sz w:val="20"/>
          <w:szCs w:val="20"/>
          <w:u w:val="single"/>
          <w:lang w:val="en-GB"/>
        </w:rPr>
      </w:pPr>
    </w:p>
    <w:p w:rsidR="00EA4DEB" w:rsidRDefault="00EA4DEB">
      <w:pPr>
        <w:pStyle w:val="BodyText"/>
        <w:rPr>
          <w:rFonts w:ascii="Times New Roman" w:hAnsi="Times New Roman" w:cs="Times New Roman"/>
          <w:b/>
          <w:bCs/>
          <w:sz w:val="20"/>
          <w:szCs w:val="20"/>
          <w:u w:val="single"/>
          <w:lang w:val="en-GB"/>
        </w:rPr>
      </w:pPr>
    </w:p>
    <w:p w:rsidR="00EA4DEB" w:rsidRDefault="00EA4DEB">
      <w:pPr>
        <w:pStyle w:val="BodyText"/>
        <w:rPr>
          <w:rFonts w:ascii="Times New Roman" w:hAnsi="Times New Roman" w:cs="Times New Roman"/>
          <w:b/>
          <w:bCs/>
          <w:sz w:val="20"/>
          <w:szCs w:val="20"/>
          <w:u w:val="single"/>
          <w:lang w:val="en-GB"/>
        </w:rPr>
      </w:pPr>
    </w:p>
    <w:p w:rsidR="00EA4DEB" w:rsidRDefault="00EA4DEB">
      <w:pPr>
        <w:pStyle w:val="BodyText"/>
        <w:rPr>
          <w:rFonts w:ascii="Times New Roman" w:hAnsi="Times New Roman" w:cs="Times New Roman"/>
          <w:b/>
          <w:bCs/>
          <w:sz w:val="20"/>
          <w:szCs w:val="20"/>
          <w:u w:val="single"/>
          <w:lang w:val="en-GB"/>
        </w:rPr>
      </w:pPr>
    </w:p>
    <w:p w:rsidR="00EA4DEB" w:rsidRDefault="00EA4DEB">
      <w:pPr>
        <w:pStyle w:val="BodyText"/>
        <w:rPr>
          <w:rFonts w:ascii="Times New Roman" w:hAnsi="Times New Roman" w:cs="Times New Roman"/>
          <w:b/>
          <w:bCs/>
          <w:sz w:val="20"/>
          <w:szCs w:val="20"/>
          <w:u w:val="single"/>
          <w:lang w:val="en-GB"/>
        </w:rPr>
      </w:pPr>
    </w:p>
    <w:p w:rsidR="00EA4DEB" w:rsidRDefault="00EA4DEB">
      <w:pPr>
        <w:pStyle w:val="BodyText"/>
        <w:rPr>
          <w:rFonts w:ascii="Times New Roman" w:hAnsi="Times New Roman" w:cs="Times New Roman"/>
          <w:b/>
          <w:bCs/>
          <w:sz w:val="20"/>
          <w:szCs w:val="20"/>
          <w:u w:val="single"/>
          <w:lang w:val="en-GB"/>
        </w:rPr>
      </w:pPr>
    </w:p>
    <w:p w:rsidR="00EA4DEB" w:rsidRDefault="00EA4DEB">
      <w:pPr>
        <w:pStyle w:val="BodyText"/>
        <w:rPr>
          <w:rFonts w:ascii="Times New Roman" w:hAnsi="Times New Roman" w:cs="Times New Roman"/>
          <w:b/>
          <w:bCs/>
          <w:sz w:val="20"/>
          <w:szCs w:val="20"/>
          <w:u w:val="single"/>
          <w:lang w:val="en-GB"/>
        </w:rPr>
      </w:pPr>
      <w:bookmarkStart w:id="0" w:name="_GoBack"/>
      <w:bookmarkEnd w:id="0"/>
    </w:p>
    <w:p w:rsidR="00C3638B" w:rsidRDefault="00C3638B">
      <w:pPr>
        <w:pStyle w:val="BodyText"/>
        <w:rPr>
          <w:rFonts w:ascii="Times New Roman" w:hAnsi="Times New Roman" w:cs="Times New Roman"/>
          <w:b/>
          <w:bCs/>
          <w:sz w:val="20"/>
          <w:szCs w:val="20"/>
          <w:u w:val="single"/>
          <w:lang w:val="en-GB"/>
        </w:rPr>
      </w:pPr>
    </w:p>
    <w:p w:rsidR="00C3638B" w:rsidRDefault="00C3638B">
      <w:pPr>
        <w:pStyle w:val="BodyText"/>
        <w:rPr>
          <w:rFonts w:ascii="Times New Roman" w:hAnsi="Times New Roman" w:cs="Times New Roman"/>
          <w:b/>
          <w:bCs/>
          <w:sz w:val="20"/>
          <w:szCs w:val="20"/>
          <w:u w:val="single"/>
          <w:lang w:val="en-GB"/>
        </w:rPr>
      </w:pPr>
    </w:p>
    <w:p w:rsidR="00C3638B" w:rsidRDefault="00C3638B">
      <w:pPr>
        <w:pStyle w:val="BodyText"/>
        <w:rPr>
          <w:rFonts w:ascii="Times New Roman" w:hAnsi="Times New Roman" w:cs="Times New Roman"/>
          <w:b/>
          <w:bCs/>
          <w:sz w:val="20"/>
          <w:szCs w:val="20"/>
          <w:u w:val="single"/>
          <w:lang w:val="en-GB"/>
        </w:rPr>
      </w:pPr>
    </w:p>
    <w:p w:rsidR="00C3638B" w:rsidRDefault="00C3638B">
      <w:pPr>
        <w:pStyle w:val="BodyText"/>
        <w:rPr>
          <w:rFonts w:ascii="Times New Roman" w:hAnsi="Times New Roman" w:cs="Times New Roman"/>
          <w:b/>
          <w:bCs/>
          <w:sz w:val="20"/>
          <w:szCs w:val="20"/>
          <w:u w:val="single"/>
          <w:lang w:val="en-GB"/>
        </w:rPr>
      </w:pPr>
    </w:p>
    <w:tbl>
      <w:tblPr>
        <w:tblW w:w="5000" w:type="pct"/>
        <w:tblLayout w:type="fixed"/>
        <w:tblLook w:val="0000" w:firstRow="0" w:lastRow="0" w:firstColumn="0" w:lastColumn="0" w:noHBand="0" w:noVBand="0"/>
      </w:tblPr>
      <w:tblGrid>
        <w:gridCol w:w="6830"/>
        <w:gridCol w:w="7165"/>
        <w:gridCol w:w="7152"/>
      </w:tblGrid>
      <w:tr w:rsidR="00C3638B">
        <w:tc>
          <w:tcPr>
            <w:tcW w:w="20931" w:type="dxa"/>
            <w:gridSpan w:val="3"/>
            <w:tcBorders>
              <w:bottom w:val="single" w:sz="4" w:space="0" w:color="000000"/>
            </w:tcBorders>
            <w:vAlign w:val="center"/>
          </w:tcPr>
          <w:p w:rsidR="00C3638B" w:rsidRDefault="00221124">
            <w:pPr>
              <w:rPr>
                <w:rFonts w:ascii="Arial" w:eastAsia="Arial Unicode MS" w:hAnsi="Arial" w:cs="Arial"/>
                <w:b/>
                <w:sz w:val="20"/>
                <w:szCs w:val="20"/>
                <w:u w:val="single"/>
                <w:lang w:val="en-GB"/>
              </w:rPr>
            </w:pPr>
            <w:bookmarkStart w:id="1" w:name="_Hlk156057704"/>
            <w:bookmarkStart w:id="2" w:name="_Hlk156057883"/>
            <w:bookmarkEnd w:id="1"/>
            <w:bookmarkEnd w:id="2"/>
            <w:r>
              <w:rPr>
                <w:rFonts w:ascii="Arial" w:eastAsia="Arial Unicode MS" w:hAnsi="Arial" w:cs="Arial"/>
                <w:b/>
                <w:sz w:val="20"/>
                <w:szCs w:val="20"/>
                <w:highlight w:val="yellow"/>
                <w:u w:val="single"/>
                <w:lang w:val="en-GB"/>
              </w:rPr>
              <w:t>PART  2:</w:t>
            </w:r>
            <w:r>
              <w:rPr>
                <w:rFonts w:ascii="Arial" w:eastAsia="Arial Unicode MS" w:hAnsi="Arial" w:cs="Arial"/>
                <w:b/>
                <w:sz w:val="20"/>
                <w:szCs w:val="20"/>
                <w:u w:val="single"/>
                <w:lang w:val="en-GB"/>
              </w:rPr>
              <w:t xml:space="preserve"> </w:t>
            </w:r>
          </w:p>
          <w:p w:rsidR="00C3638B" w:rsidRDefault="00C3638B">
            <w:pPr>
              <w:rPr>
                <w:rFonts w:ascii="Arial" w:eastAsia="Arial Unicode MS" w:hAnsi="Arial" w:cs="Arial"/>
                <w:b/>
                <w:sz w:val="20"/>
                <w:szCs w:val="20"/>
                <w:u w:val="single"/>
                <w:lang w:val="en-GB"/>
              </w:rPr>
            </w:pPr>
          </w:p>
        </w:tc>
      </w:tr>
      <w:tr w:rsidR="00C3638B">
        <w:tc>
          <w:tcPr>
            <w:tcW w:w="6760" w:type="dxa"/>
            <w:tcBorders>
              <w:top w:val="single" w:sz="4" w:space="0" w:color="000000"/>
              <w:left w:val="single" w:sz="4" w:space="0" w:color="000000"/>
              <w:bottom w:val="single" w:sz="4" w:space="0" w:color="000000"/>
              <w:right w:val="single" w:sz="4" w:space="0" w:color="000000"/>
            </w:tcBorders>
            <w:vAlign w:val="center"/>
          </w:tcPr>
          <w:p w:rsidR="00C3638B" w:rsidRDefault="00C3638B">
            <w:pPr>
              <w:snapToGrid w:val="0"/>
              <w:rPr>
                <w:rFonts w:ascii="Arial" w:eastAsia="Arial Unicode MS" w:hAnsi="Arial" w:cs="Arial"/>
                <w:b/>
                <w:sz w:val="20"/>
                <w:szCs w:val="20"/>
                <w:u w:val="single"/>
                <w:lang w:val="en-GB"/>
              </w:rPr>
            </w:pPr>
          </w:p>
        </w:tc>
        <w:tc>
          <w:tcPr>
            <w:tcW w:w="7092" w:type="dxa"/>
            <w:tcBorders>
              <w:top w:val="single" w:sz="4" w:space="0" w:color="000000"/>
              <w:left w:val="single" w:sz="4" w:space="0" w:color="000000"/>
              <w:bottom w:val="single" w:sz="4" w:space="0" w:color="000000"/>
              <w:right w:val="single" w:sz="4" w:space="0" w:color="000000"/>
            </w:tcBorders>
          </w:tcPr>
          <w:p w:rsidR="00C3638B" w:rsidRDefault="00221124">
            <w:pPr>
              <w:keepNext/>
              <w:outlineLvl w:val="1"/>
              <w:rPr>
                <w:rFonts w:ascii="Arial" w:eastAsia="MS Mincho;ＭＳ 明朝" w:hAnsi="Arial" w:cs="Arial"/>
                <w:b/>
                <w:bCs/>
                <w:sz w:val="20"/>
                <w:szCs w:val="20"/>
                <w:lang w:val="en-GB"/>
              </w:rPr>
            </w:pPr>
            <w:r>
              <w:rPr>
                <w:rFonts w:ascii="Arial" w:eastAsia="MS Mincho;ＭＳ 明朝" w:hAnsi="Arial" w:cs="Arial"/>
                <w:b/>
                <w:bCs/>
                <w:sz w:val="20"/>
                <w:szCs w:val="20"/>
                <w:lang w:val="en-GB"/>
              </w:rPr>
              <w:t>Reviewer’s comment</w:t>
            </w:r>
          </w:p>
        </w:tc>
        <w:tc>
          <w:tcPr>
            <w:tcW w:w="7079" w:type="dxa"/>
            <w:tcBorders>
              <w:top w:val="single" w:sz="4" w:space="0" w:color="000000"/>
              <w:left w:val="single" w:sz="4" w:space="0" w:color="000000"/>
              <w:bottom w:val="single" w:sz="4" w:space="0" w:color="000000"/>
              <w:right w:val="single" w:sz="4" w:space="0" w:color="000000"/>
            </w:tcBorders>
            <w:tcMar>
              <w:left w:w="0" w:type="dxa"/>
              <w:right w:w="0" w:type="dxa"/>
            </w:tcMar>
          </w:tcPr>
          <w:p w:rsidR="00C3638B" w:rsidRDefault="00221124">
            <w:pPr>
              <w:spacing w:after="160" w:line="252"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rsidR="00C3638B" w:rsidRDefault="00C3638B">
            <w:pPr>
              <w:keepNext/>
              <w:outlineLvl w:val="1"/>
              <w:rPr>
                <w:rFonts w:ascii="Arial" w:eastAsia="MS Mincho;ＭＳ 明朝" w:hAnsi="Arial" w:cs="Arial"/>
                <w:bCs/>
                <w:kern w:val="2"/>
                <w:sz w:val="20"/>
                <w:szCs w:val="20"/>
                <w:lang w:val="en-GB"/>
              </w:rPr>
            </w:pPr>
          </w:p>
        </w:tc>
      </w:tr>
      <w:tr w:rsidR="00C3638B">
        <w:trPr>
          <w:trHeight w:val="890"/>
        </w:trPr>
        <w:tc>
          <w:tcPr>
            <w:tcW w:w="6760" w:type="dxa"/>
            <w:tcBorders>
              <w:top w:val="single" w:sz="4" w:space="0" w:color="000000"/>
              <w:left w:val="single" w:sz="4" w:space="0" w:color="000000"/>
              <w:bottom w:val="single" w:sz="4" w:space="0" w:color="000000"/>
              <w:right w:val="single" w:sz="4" w:space="0" w:color="000000"/>
            </w:tcBorders>
            <w:vAlign w:val="center"/>
          </w:tcPr>
          <w:p w:rsidR="00C3638B" w:rsidRDefault="00221124">
            <w:pPr>
              <w:rPr>
                <w:rFonts w:ascii="Arial" w:eastAsia="Arial Unicode MS" w:hAnsi="Arial" w:cs="Arial"/>
                <w:b/>
                <w:sz w:val="20"/>
                <w:szCs w:val="20"/>
                <w:lang w:val="en-GB"/>
              </w:rPr>
            </w:pPr>
            <w:r>
              <w:rPr>
                <w:rFonts w:ascii="Arial" w:eastAsia="Arial Unicode MS" w:hAnsi="Arial" w:cs="Arial"/>
                <w:b/>
                <w:sz w:val="20"/>
                <w:szCs w:val="20"/>
                <w:lang w:val="en-GB"/>
              </w:rPr>
              <w:t xml:space="preserve">Are there ethical issues in this manuscript? </w:t>
            </w:r>
          </w:p>
          <w:p w:rsidR="00C3638B" w:rsidRDefault="00C3638B">
            <w:pPr>
              <w:rPr>
                <w:rFonts w:ascii="Arial" w:eastAsia="Arial Unicode MS" w:hAnsi="Arial" w:cs="Arial"/>
                <w:b/>
                <w:sz w:val="20"/>
                <w:szCs w:val="20"/>
                <w:lang w:val="en-GB"/>
              </w:rPr>
            </w:pPr>
          </w:p>
        </w:tc>
        <w:tc>
          <w:tcPr>
            <w:tcW w:w="7092" w:type="dxa"/>
            <w:tcBorders>
              <w:top w:val="single" w:sz="4" w:space="0" w:color="000000"/>
              <w:left w:val="single" w:sz="4" w:space="0" w:color="000000"/>
              <w:bottom w:val="single" w:sz="4" w:space="0" w:color="000000"/>
              <w:right w:val="single" w:sz="4" w:space="0" w:color="000000"/>
            </w:tcBorders>
            <w:vAlign w:val="center"/>
          </w:tcPr>
          <w:p w:rsidR="00C3638B" w:rsidRPr="00221124" w:rsidRDefault="00221124" w:rsidP="00846BE6">
            <w:pPr>
              <w:snapToGrid w:val="0"/>
              <w:rPr>
                <w:color w:val="000000"/>
                <w:sz w:val="20"/>
              </w:rPr>
            </w:pPr>
            <w:r w:rsidRPr="00221124">
              <w:rPr>
                <w:color w:val="000000"/>
                <w:sz w:val="20"/>
              </w:rPr>
              <w:t>(If yes, Kindly please write down the ethical issues here in details)</w:t>
            </w:r>
          </w:p>
          <w:p w:rsidR="00C3638B" w:rsidRPr="00221124" w:rsidRDefault="00C3638B" w:rsidP="00846BE6">
            <w:pPr>
              <w:snapToGrid w:val="0"/>
              <w:rPr>
                <w:color w:val="000000"/>
                <w:sz w:val="20"/>
              </w:rPr>
            </w:pPr>
          </w:p>
          <w:p w:rsidR="00C3638B" w:rsidRPr="00221124" w:rsidRDefault="00C3638B" w:rsidP="00846BE6">
            <w:pPr>
              <w:snapToGrid w:val="0"/>
              <w:rPr>
                <w:color w:val="000000"/>
                <w:sz w:val="20"/>
              </w:rPr>
            </w:pPr>
          </w:p>
        </w:tc>
        <w:tc>
          <w:tcPr>
            <w:tcW w:w="7079"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C3638B" w:rsidRPr="00221124" w:rsidRDefault="00221124" w:rsidP="00846BE6">
            <w:pPr>
              <w:snapToGrid w:val="0"/>
              <w:rPr>
                <w:color w:val="000000"/>
                <w:sz w:val="20"/>
              </w:rPr>
            </w:pPr>
            <w:r w:rsidRPr="00221124">
              <w:rPr>
                <w:color w:val="000000"/>
                <w:sz w:val="20"/>
              </w:rPr>
              <w:t>No ethical issues are present in this manuscript. The study is based exclusively on secondary data from the 2023 Vietnam national forest dataset (Decision No. 861/QD-BNN-KL, March 2024), which is publicly available through official government channels. No human subjects, animals, or sensitive personal data were involved. The authors confirm that all data used are non-confidential national forest inventory statistics and that no field experiments or interventions were conducted.</w:t>
            </w:r>
          </w:p>
          <w:p w:rsidR="00C3638B" w:rsidRPr="00221124" w:rsidRDefault="00C3638B" w:rsidP="00846BE6">
            <w:pPr>
              <w:snapToGrid w:val="0"/>
              <w:rPr>
                <w:color w:val="000000"/>
                <w:sz w:val="20"/>
              </w:rPr>
            </w:pPr>
          </w:p>
        </w:tc>
      </w:tr>
    </w:tbl>
    <w:p w:rsidR="00C3638B" w:rsidRDefault="00C3638B"/>
    <w:p w:rsidR="00C3638B" w:rsidRDefault="00C3638B"/>
    <w:p w:rsidR="00C3638B" w:rsidRDefault="00C3638B">
      <w:pPr>
        <w:rPr>
          <w:bCs/>
          <w:u w:val="single"/>
          <w:lang w:val="en-GB"/>
        </w:rPr>
      </w:pPr>
    </w:p>
    <w:p w:rsidR="00C3638B" w:rsidRDefault="00C3638B">
      <w:pPr>
        <w:rPr>
          <w:bCs/>
          <w:u w:val="single"/>
          <w:lang w:val="en-GB"/>
        </w:rPr>
      </w:pPr>
    </w:p>
    <w:p w:rsidR="00C3638B" w:rsidRDefault="00C3638B">
      <w:pPr>
        <w:pStyle w:val="BodyText"/>
        <w:rPr>
          <w:rFonts w:ascii="Times New Roman" w:hAnsi="Times New Roman" w:cs="Times New Roman"/>
          <w:b/>
          <w:bCs/>
          <w:sz w:val="20"/>
          <w:szCs w:val="20"/>
          <w:u w:val="single"/>
          <w:lang w:val="en-GB"/>
        </w:rPr>
      </w:pPr>
      <w:bookmarkStart w:id="3" w:name="_Hlk171324449"/>
      <w:bookmarkStart w:id="4" w:name="_Hlk170903434"/>
      <w:bookmarkEnd w:id="3"/>
      <w:bookmarkEnd w:id="4"/>
    </w:p>
    <w:sectPr w:rsidR="00C3638B">
      <w:headerReference w:type="default" r:id="rId8"/>
      <w:footerReference w:type="default" r:id="rId9"/>
      <w:pgSz w:w="23811" w:h="16838" w:orient="landscape"/>
      <w:pgMar w:top="1440" w:right="1440" w:bottom="1440" w:left="1440" w:header="720" w:footer="72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56CDC" w:rsidRDefault="00756CDC">
      <w:r>
        <w:separator/>
      </w:r>
    </w:p>
  </w:endnote>
  <w:endnote w:type="continuationSeparator" w:id="0">
    <w:p w:rsidR="00756CDC" w:rsidRDefault="00756C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Liberation Serif">
    <w:altName w:val="Times New Roman"/>
    <w:charset w:val="00"/>
    <w:family w:val="roman"/>
    <w:pitch w:val="variable"/>
  </w:font>
  <w:font w:name="Noto Serif CJK SC">
    <w:panose1 w:val="00000000000000000000"/>
    <w:charset w:val="00"/>
    <w:family w:val="roman"/>
    <w:notTrueType/>
    <w:pitch w:val="default"/>
  </w:font>
  <w:font w:name="FreeSans">
    <w:altName w:val="Times New Roman"/>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ＭＳ 明朝">
    <w:panose1 w:val="00000000000000000000"/>
    <w:charset w:val="80"/>
    <w:family w:val="roman"/>
    <w:notTrueType/>
    <w:pitch w:val="default"/>
  </w:font>
  <w:font w:name="Arial Unicode MS">
    <w:panose1 w:val="020B0604020202020204"/>
    <w:charset w:val="80"/>
    <w:family w:val="swiss"/>
    <w:pitch w:val="variable"/>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ans">
    <w:altName w:val="Arial"/>
    <w:charset w:val="00"/>
    <w:family w:val="swiss"/>
    <w:pitch w:val="variable"/>
  </w:font>
  <w:font w:name="Noto Sans CJK SC">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DejaVu San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638B" w:rsidRDefault="00221124">
    <w:pPr>
      <w:pStyle w:val="Footer"/>
    </w:pPr>
    <w:r>
      <w:rPr>
        <w:sz w:val="16"/>
      </w:rPr>
      <w:t>Created by: DR</w:t>
    </w:r>
    <w:r>
      <w:rPr>
        <w:sz w:val="16"/>
      </w:rPr>
      <w:tab/>
      <w:t xml:space="preserve">              Checked by: PM                                           Approved by: MBM</w:t>
    </w:r>
    <w:r>
      <w:rPr>
        <w:sz w:val="16"/>
      </w:rPr>
      <w:tab/>
      <w:t xml:space="preserve">   </w:t>
    </w:r>
    <w:r>
      <w:rPr>
        <w:sz w:val="16"/>
      </w:rPr>
      <w:tab/>
      <w:t>Version: 3 (07-07-2024)</w:t>
    </w:r>
    <w:r>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56CDC" w:rsidRDefault="00756CDC">
      <w:r>
        <w:separator/>
      </w:r>
    </w:p>
  </w:footnote>
  <w:footnote w:type="continuationSeparator" w:id="0">
    <w:p w:rsidR="00756CDC" w:rsidRDefault="00756C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638B" w:rsidRDefault="00C3638B">
    <w:pPr>
      <w:jc w:val="center"/>
      <w:rPr>
        <w:rFonts w:ascii="Arial" w:hAnsi="Arial" w:cs="Arial"/>
        <w:b/>
        <w:bCs/>
        <w:color w:val="003399"/>
        <w:szCs w:val="20"/>
        <w:u w:val="single"/>
        <w:lang w:val="en-GB"/>
      </w:rPr>
    </w:pPr>
  </w:p>
  <w:p w:rsidR="00C3638B" w:rsidRDefault="00221124">
    <w:pPr>
      <w:spacing w:before="280" w:after="280"/>
    </w:pPr>
    <w:r>
      <w:rPr>
        <w:rFonts w:ascii="Arial" w:hAnsi="Arial" w:cs="Arial"/>
        <w:b/>
        <w:bCs/>
        <w:color w:val="003399"/>
        <w:u w:val="single"/>
        <w:lang w:val="en-GB"/>
      </w:rPr>
      <w:t>Review Form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CCA58BD"/>
    <w:multiLevelType w:val="multilevel"/>
    <w:tmpl w:val="4B02E48C"/>
    <w:lvl w:ilvl="0">
      <w:start w:val="1"/>
      <w:numFmt w:val="none"/>
      <w:suff w:val="nothing"/>
      <w:lvlText w:val=""/>
      <w:lvlJc w:val="left"/>
      <w:pPr>
        <w:tabs>
          <w:tab w:val="num" w:pos="0"/>
        </w:tabs>
        <w:ind w:left="0" w:firstLine="0"/>
      </w:pPr>
    </w:lvl>
    <w:lvl w:ilvl="1">
      <w:start w:val="1"/>
      <w:numFmt w:val="none"/>
      <w:pStyle w:val="Heading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pStyle w:val="Heading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oNotTrackMoves/>
  <w:defaultTabStop w:val="720"/>
  <w:autoHyphenation/>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3638B"/>
    <w:rsid w:val="00221124"/>
    <w:rsid w:val="00756CDC"/>
    <w:rsid w:val="00846BE6"/>
    <w:rsid w:val="00921869"/>
    <w:rsid w:val="00AB32F3"/>
    <w:rsid w:val="00C3638B"/>
    <w:rsid w:val="00E30B03"/>
    <w:rsid w:val="00EA4DE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D863B8"/>
  <w15:docId w15:val="{E178821E-48E9-4435-A340-1F98D2E9E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Liberation Serif" w:eastAsia="Noto Serif CJK SC" w:hAnsi="Liberation Serif" w:cs="FreeSans"/>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pPr>
    <w:rPr>
      <w:rFonts w:ascii="Times New Roman" w:eastAsia="Times New Roman" w:hAnsi="Times New Roman" w:cs="Times New Roman"/>
      <w:sz w:val="24"/>
      <w:szCs w:val="24"/>
      <w:lang w:val="en-US" w:eastAsia="zh-CN"/>
    </w:rPr>
  </w:style>
  <w:style w:type="paragraph" w:styleId="Heading2">
    <w:name w:val="heading 2"/>
    <w:basedOn w:val="Normal"/>
    <w:next w:val="Normal"/>
    <w:qFormat/>
    <w:pPr>
      <w:keepNext/>
      <w:numPr>
        <w:ilvl w:val="1"/>
        <w:numId w:val="1"/>
      </w:numPr>
      <w:jc w:val="both"/>
      <w:outlineLvl w:val="1"/>
    </w:pPr>
    <w:rPr>
      <w:rFonts w:ascii="Helvetica" w:eastAsia="MS Mincho;ＭＳ 明朝" w:hAnsi="Helvetica" w:cs="Helvetica"/>
      <w:b/>
      <w:bCs/>
      <w:sz w:val="20"/>
      <w:szCs w:val="20"/>
      <w:lang w:val="fr-FR"/>
    </w:rPr>
  </w:style>
  <w:style w:type="paragraph" w:styleId="Heading4">
    <w:name w:val="heading 4"/>
    <w:basedOn w:val="Normal"/>
    <w:next w:val="BodyText"/>
    <w:qFormat/>
    <w:pPr>
      <w:numPr>
        <w:ilvl w:val="3"/>
        <w:numId w:val="1"/>
      </w:numPr>
      <w:spacing w:before="280" w:after="280"/>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2z0">
    <w:name w:val="WW8Num2z0"/>
    <w:qFormat/>
  </w:style>
  <w:style w:type="character" w:customStyle="1" w:styleId="WW8Num3z0">
    <w:name w:val="WW8Num3z0"/>
    <w:qFormat/>
  </w:style>
  <w:style w:type="character" w:customStyle="1" w:styleId="WW8Num5z0">
    <w:name w:val="WW8Num5z0"/>
    <w:qFormat/>
    <w:rPr>
      <w:b w:val="0"/>
    </w:rPr>
  </w:style>
  <w:style w:type="character" w:customStyle="1" w:styleId="WW8Num6z0">
    <w:name w:val="WW8Num6z0"/>
    <w:qFormat/>
    <w:rPr>
      <w:rFonts w:ascii="Arial" w:hAnsi="Arial" w:cs="Arial"/>
    </w:rPr>
  </w:style>
  <w:style w:type="character" w:customStyle="1" w:styleId="WW8Num7z0">
    <w:name w:val="WW8Num7z0"/>
    <w:qFormat/>
    <w:rPr>
      <w:rFonts w:ascii="Symbol" w:hAnsi="Symbol" w:cs="Symbol"/>
    </w:rPr>
  </w:style>
  <w:style w:type="character" w:customStyle="1" w:styleId="WW8Num7z1">
    <w:name w:val="WW8Num7z1"/>
    <w:qFormat/>
    <w:rPr>
      <w:rFonts w:ascii="Courier New" w:hAnsi="Courier New" w:cs="Courier New"/>
    </w:rPr>
  </w:style>
  <w:style w:type="character" w:customStyle="1" w:styleId="WW8Num7z2">
    <w:name w:val="WW8Num7z2"/>
    <w:qFormat/>
    <w:rPr>
      <w:rFonts w:ascii="Wingdings" w:hAnsi="Wingdings" w:cs="Wingdings"/>
    </w:rPr>
  </w:style>
  <w:style w:type="character" w:customStyle="1" w:styleId="WW8Num9z0">
    <w:name w:val="WW8Num9z0"/>
    <w:qFormat/>
  </w:style>
  <w:style w:type="character" w:customStyle="1" w:styleId="WW8Num11z0">
    <w:name w:val="WW8Num11z0"/>
    <w:qFormat/>
    <w:rPr>
      <w:rFonts w:ascii="Symbol" w:hAnsi="Symbol" w:cs="Symbol"/>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cs="Wingdings"/>
    </w:rPr>
  </w:style>
  <w:style w:type="character" w:customStyle="1" w:styleId="WW8Num12z0">
    <w:name w:val="WW8Num12z0"/>
    <w:qFormat/>
    <w:rPr>
      <w:rFonts w:ascii="Symbol" w:hAnsi="Symbol" w:cs="Symbol"/>
    </w:rPr>
  </w:style>
  <w:style w:type="character" w:customStyle="1" w:styleId="WW8Num12z1">
    <w:name w:val="WW8Num12z1"/>
    <w:qFormat/>
    <w:rPr>
      <w:rFonts w:ascii="Courier New" w:hAnsi="Courier New" w:cs="Courier New"/>
    </w:rPr>
  </w:style>
  <w:style w:type="character" w:customStyle="1" w:styleId="WW8Num12z2">
    <w:name w:val="WW8Num12z2"/>
    <w:qFormat/>
    <w:rPr>
      <w:rFonts w:ascii="Wingdings" w:hAnsi="Wingdings" w:cs="Wingdings"/>
    </w:rPr>
  </w:style>
  <w:style w:type="character" w:customStyle="1" w:styleId="Heading2Char">
    <w:name w:val="Heading 2 Char"/>
    <w:qFormat/>
    <w:rPr>
      <w:rFonts w:ascii="Helvetica" w:eastAsia="MS Mincho;ＭＳ 明朝" w:hAnsi="Helvetica" w:cs="Helvetica"/>
      <w:b/>
      <w:bCs/>
      <w:sz w:val="20"/>
      <w:szCs w:val="20"/>
      <w:lang w:val="fr-FR"/>
    </w:rPr>
  </w:style>
  <w:style w:type="character" w:customStyle="1" w:styleId="Heading4Char">
    <w:name w:val="Heading 4 Char"/>
    <w:qFormat/>
    <w:rPr>
      <w:rFonts w:ascii="Arial Unicode MS" w:eastAsia="Arial Unicode MS" w:hAnsi="Arial Unicode MS" w:cs="Arial Unicode MS"/>
      <w:b/>
      <w:bCs/>
      <w:sz w:val="24"/>
      <w:szCs w:val="24"/>
      <w:lang w:val="en-US"/>
    </w:rPr>
  </w:style>
  <w:style w:type="character" w:customStyle="1" w:styleId="BodyTextChar">
    <w:name w:val="Body Text Char"/>
    <w:qFormat/>
    <w:rPr>
      <w:rFonts w:ascii="Helvetica" w:eastAsia="MS Mincho;ＭＳ 明朝" w:hAnsi="Helvetica" w:cs="Helvetica"/>
      <w:sz w:val="24"/>
      <w:szCs w:val="24"/>
      <w:lang w:val="fr-FR"/>
    </w:rPr>
  </w:style>
  <w:style w:type="character" w:customStyle="1" w:styleId="HeaderChar">
    <w:name w:val="Header Char"/>
    <w:qFormat/>
    <w:rPr>
      <w:rFonts w:ascii="Times New Roman" w:eastAsia="Times New Roman" w:hAnsi="Times New Roman" w:cs="Times New Roman"/>
      <w:sz w:val="24"/>
      <w:szCs w:val="24"/>
      <w:lang w:val="en-US"/>
    </w:rPr>
  </w:style>
  <w:style w:type="character" w:customStyle="1" w:styleId="FooterChar">
    <w:name w:val="Footer Char"/>
    <w:qFormat/>
    <w:rPr>
      <w:rFonts w:ascii="Times New Roman" w:eastAsia="Times New Roman" w:hAnsi="Times New Roman" w:cs="Times New Roman"/>
      <w:sz w:val="24"/>
      <w:szCs w:val="24"/>
      <w:lang w:val="en-US"/>
    </w:rPr>
  </w:style>
  <w:style w:type="character" w:styleId="Hyperlink">
    <w:name w:val="Hyperlink"/>
    <w:rPr>
      <w:color w:val="0000FF"/>
      <w:u w:val="single"/>
    </w:rPr>
  </w:style>
  <w:style w:type="character" w:styleId="FollowedHyperlink">
    <w:name w:val="FollowedHyperlink"/>
    <w:rPr>
      <w:color w:val="800080"/>
      <w:u w:val="single"/>
    </w:rPr>
  </w:style>
  <w:style w:type="character" w:customStyle="1" w:styleId="UnresolvedMention1">
    <w:name w:val="Unresolved Mention1"/>
    <w:qFormat/>
    <w:rPr>
      <w:color w:val="605E5C"/>
      <w:shd w:val="clear" w:color="auto" w:fill="E1DFDD"/>
    </w:rPr>
  </w:style>
  <w:style w:type="paragraph" w:customStyle="1" w:styleId="Heading">
    <w:name w:val="Heading"/>
    <w:basedOn w:val="Normal"/>
    <w:next w:val="BodyText"/>
    <w:qFormat/>
    <w:pPr>
      <w:keepNext/>
      <w:spacing w:before="240" w:after="120"/>
    </w:pPr>
    <w:rPr>
      <w:rFonts w:ascii="Liberation Sans" w:eastAsia="Noto Sans CJK SC" w:hAnsi="Liberation Sans" w:cs="FreeSans"/>
      <w:sz w:val="28"/>
      <w:szCs w:val="28"/>
    </w:rPr>
  </w:style>
  <w:style w:type="paragraph" w:styleId="BodyText">
    <w:name w:val="Body Text"/>
    <w:basedOn w:val="Normal"/>
    <w:pPr>
      <w:jc w:val="both"/>
    </w:pPr>
    <w:rPr>
      <w:rFonts w:ascii="Helvetica" w:eastAsia="MS Mincho;ＭＳ 明朝" w:hAnsi="Helvetica" w:cs="Helvetica"/>
      <w:lang w:val="fr-FR"/>
    </w:rPr>
  </w:style>
  <w:style w:type="paragraph" w:styleId="List">
    <w:name w:val="List"/>
    <w:basedOn w:val="BodyText"/>
    <w:rPr>
      <w:rFonts w:cs="FreeSans"/>
    </w:rPr>
  </w:style>
  <w:style w:type="paragraph" w:styleId="Caption">
    <w:name w:val="caption"/>
    <w:basedOn w:val="Normal"/>
    <w:qFormat/>
    <w:pPr>
      <w:suppressLineNumbers/>
      <w:spacing w:before="120" w:after="120"/>
    </w:pPr>
    <w:rPr>
      <w:rFonts w:cs="FreeSans"/>
      <w:i/>
      <w:iCs/>
    </w:rPr>
  </w:style>
  <w:style w:type="paragraph" w:customStyle="1" w:styleId="Index">
    <w:name w:val="Index"/>
    <w:basedOn w:val="Normal"/>
    <w:qFormat/>
    <w:pPr>
      <w:suppressLineNumbers/>
    </w:pPr>
    <w:rPr>
      <w:rFonts w:cs="FreeSans"/>
    </w:rPr>
  </w:style>
  <w:style w:type="paragraph" w:styleId="NormalWeb">
    <w:name w:val="Normal (Web)"/>
    <w:basedOn w:val="Normal"/>
    <w:qFormat/>
    <w:pPr>
      <w:spacing w:before="280" w:after="280"/>
    </w:pPr>
    <w:rPr>
      <w:rFonts w:ascii="Arial Unicode MS" w:eastAsia="Arial Unicode MS" w:hAnsi="Arial Unicode MS" w:cs="Arial Unicode MS"/>
    </w:rPr>
  </w:style>
  <w:style w:type="paragraph" w:customStyle="1" w:styleId="HeaderandFooter">
    <w:name w:val="Header and Footer"/>
    <w:basedOn w:val="Normal"/>
    <w:qFormat/>
    <w:pPr>
      <w:suppressLineNumbers/>
      <w:tabs>
        <w:tab w:val="center" w:pos="4819"/>
        <w:tab w:val="right" w:pos="9638"/>
      </w:tabs>
    </w:pPr>
  </w:style>
  <w:style w:type="paragraph" w:styleId="Header">
    <w:name w:val="header"/>
    <w:basedOn w:val="Normal"/>
  </w:style>
  <w:style w:type="paragraph" w:styleId="Footer">
    <w:name w:val="footer"/>
    <w:basedOn w:val="Normal"/>
  </w:style>
  <w:style w:type="paragraph" w:styleId="ListParagraph">
    <w:name w:val="List Paragraph"/>
    <w:basedOn w:val="Normal"/>
    <w:qFormat/>
    <w:pPr>
      <w:ind w:left="720"/>
      <w:contextualSpacing/>
    </w:pPr>
  </w:style>
  <w:style w:type="paragraph" w:styleId="Revision">
    <w:name w:val="Revision"/>
    <w:qFormat/>
    <w:pPr>
      <w:suppressAutoHyphens/>
    </w:pPr>
    <w:rPr>
      <w:rFonts w:ascii="Calibri" w:eastAsia="Calibri" w:hAnsi="Calibri" w:cs="Times New Roman"/>
      <w:sz w:val="22"/>
      <w:szCs w:val="22"/>
      <w:lang w:val="en-US" w:eastAsia="zh-CN"/>
    </w:r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raf.com/index.php/AJRA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945</TotalTime>
  <Pages>4</Pages>
  <Words>1873</Words>
  <Characters>10679</Characters>
  <Application>Microsoft Office Word</Application>
  <DocSecurity>0</DocSecurity>
  <Lines>88</Lines>
  <Paragraphs>25</Paragraphs>
  <ScaleCrop>false</ScaleCrop>
  <Company/>
  <LinksUpToDate>false</LinksUpToDate>
  <CharactersWithSpaces>12527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SDI 1186</cp:lastModifiedBy>
  <cp:revision>5</cp:revision>
  <dcterms:created xsi:type="dcterms:W3CDTF">2026-03-06T12:56:00Z</dcterms:created>
  <dcterms:modified xsi:type="dcterms:W3CDTF">2026-03-07T08:39:00Z</dcterms:modified>
</cp:coreProperties>
</file>

<file path=docProps/core0.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2011-08-01T09:21:00Z</dcterms:created>
  <dc:creator>anonymous</dc:creator>
  <dc:description/>
  <cp:keywords/>
  <dc:language>en-US</dc:language>
  <cp:lastModifiedBy>SDI 91</cp:lastModifiedBy>
  <dcterms:modified xsi:type="dcterms:W3CDTF">2026-03-06T10:43:00Z</dcterms:modified>
  <cp:revision>124</cp:revision>
  <dc:subject/>
  <dc:title/>
</cp:coreProperties>
</file>