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3552" w:rsidRDefault="00703552">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03552">
        <w:trPr>
          <w:trHeight w:val="290"/>
        </w:trPr>
        <w:tc>
          <w:tcPr>
            <w:tcW w:w="5168" w:type="dxa"/>
          </w:tcPr>
          <w:p w:rsidR="00703552" w:rsidRDefault="006F3C08">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703552" w:rsidRDefault="00A014B9">
            <w:pPr>
              <w:pStyle w:val="TableParagraph"/>
              <w:spacing w:before="26"/>
              <w:ind w:left="107"/>
              <w:rPr>
                <w:rFonts w:ascii="Arial"/>
                <w:b/>
                <w:sz w:val="20"/>
              </w:rPr>
            </w:pPr>
            <w:hyperlink r:id="rId7">
              <w:r w:rsidR="006F3C08">
                <w:rPr>
                  <w:rFonts w:ascii="Arial"/>
                  <w:b/>
                  <w:color w:val="0000FF"/>
                  <w:sz w:val="20"/>
                  <w:u w:val="single" w:color="0000FF"/>
                </w:rPr>
                <w:t>Asian</w:t>
              </w:r>
              <w:r w:rsidR="006F3C08">
                <w:rPr>
                  <w:rFonts w:ascii="Arial"/>
                  <w:b/>
                  <w:color w:val="0000FF"/>
                  <w:spacing w:val="-7"/>
                  <w:sz w:val="20"/>
                  <w:u w:val="single" w:color="0000FF"/>
                </w:rPr>
                <w:t xml:space="preserve"> </w:t>
              </w:r>
              <w:r w:rsidR="006F3C08">
                <w:rPr>
                  <w:rFonts w:ascii="Arial"/>
                  <w:b/>
                  <w:color w:val="0000FF"/>
                  <w:sz w:val="20"/>
                  <w:u w:val="single" w:color="0000FF"/>
                </w:rPr>
                <w:t>Journal</w:t>
              </w:r>
              <w:r w:rsidR="006F3C08">
                <w:rPr>
                  <w:rFonts w:ascii="Arial"/>
                  <w:b/>
                  <w:color w:val="0000FF"/>
                  <w:spacing w:val="-7"/>
                  <w:sz w:val="20"/>
                  <w:u w:val="single" w:color="0000FF"/>
                </w:rPr>
                <w:t xml:space="preserve"> </w:t>
              </w:r>
              <w:r w:rsidR="006F3C08">
                <w:rPr>
                  <w:rFonts w:ascii="Arial"/>
                  <w:b/>
                  <w:color w:val="0000FF"/>
                  <w:sz w:val="20"/>
                  <w:u w:val="single" w:color="0000FF"/>
                </w:rPr>
                <w:t>of</w:t>
              </w:r>
              <w:r w:rsidR="006F3C08">
                <w:rPr>
                  <w:rFonts w:ascii="Arial"/>
                  <w:b/>
                  <w:color w:val="0000FF"/>
                  <w:spacing w:val="-6"/>
                  <w:sz w:val="20"/>
                  <w:u w:val="single" w:color="0000FF"/>
                </w:rPr>
                <w:t xml:space="preserve"> </w:t>
              </w:r>
              <w:r w:rsidR="006F3C08">
                <w:rPr>
                  <w:rFonts w:ascii="Arial"/>
                  <w:b/>
                  <w:color w:val="0000FF"/>
                  <w:sz w:val="20"/>
                  <w:u w:val="single" w:color="0000FF"/>
                </w:rPr>
                <w:t>Research</w:t>
              </w:r>
              <w:r w:rsidR="006F3C08">
                <w:rPr>
                  <w:rFonts w:ascii="Arial"/>
                  <w:b/>
                  <w:color w:val="0000FF"/>
                  <w:spacing w:val="-6"/>
                  <w:sz w:val="20"/>
                  <w:u w:val="single" w:color="0000FF"/>
                </w:rPr>
                <w:t xml:space="preserve"> </w:t>
              </w:r>
              <w:r w:rsidR="006F3C08">
                <w:rPr>
                  <w:rFonts w:ascii="Arial"/>
                  <w:b/>
                  <w:color w:val="0000FF"/>
                  <w:sz w:val="20"/>
                  <w:u w:val="single" w:color="0000FF"/>
                </w:rPr>
                <w:t>in</w:t>
              </w:r>
              <w:r w:rsidR="006F3C08">
                <w:rPr>
                  <w:rFonts w:ascii="Arial"/>
                  <w:b/>
                  <w:color w:val="0000FF"/>
                  <w:spacing w:val="-4"/>
                  <w:sz w:val="20"/>
                  <w:u w:val="single" w:color="0000FF"/>
                </w:rPr>
                <w:t xml:space="preserve"> </w:t>
              </w:r>
              <w:r w:rsidR="006F3C08">
                <w:rPr>
                  <w:rFonts w:ascii="Arial"/>
                  <w:b/>
                  <w:color w:val="0000FF"/>
                  <w:sz w:val="20"/>
                  <w:u w:val="single" w:color="0000FF"/>
                </w:rPr>
                <w:t>Agriculture</w:t>
              </w:r>
              <w:r w:rsidR="006F3C08">
                <w:rPr>
                  <w:rFonts w:ascii="Arial"/>
                  <w:b/>
                  <w:color w:val="0000FF"/>
                  <w:spacing w:val="-7"/>
                  <w:sz w:val="20"/>
                  <w:u w:val="single" w:color="0000FF"/>
                </w:rPr>
                <w:t xml:space="preserve"> </w:t>
              </w:r>
              <w:r w:rsidR="006F3C08">
                <w:rPr>
                  <w:rFonts w:ascii="Arial"/>
                  <w:b/>
                  <w:color w:val="0000FF"/>
                  <w:sz w:val="20"/>
                  <w:u w:val="single" w:color="0000FF"/>
                </w:rPr>
                <w:t>and</w:t>
              </w:r>
              <w:r w:rsidR="006F3C08">
                <w:rPr>
                  <w:rFonts w:ascii="Arial"/>
                  <w:b/>
                  <w:color w:val="0000FF"/>
                  <w:spacing w:val="-6"/>
                  <w:sz w:val="20"/>
                  <w:u w:val="single" w:color="0000FF"/>
                </w:rPr>
                <w:t xml:space="preserve"> </w:t>
              </w:r>
              <w:r w:rsidR="006F3C08">
                <w:rPr>
                  <w:rFonts w:ascii="Arial"/>
                  <w:b/>
                  <w:color w:val="0000FF"/>
                  <w:spacing w:val="-2"/>
                  <w:sz w:val="20"/>
                  <w:u w:val="single" w:color="0000FF"/>
                </w:rPr>
                <w:t>Forestry</w:t>
              </w:r>
            </w:hyperlink>
          </w:p>
        </w:tc>
      </w:tr>
      <w:tr w:rsidR="00703552">
        <w:trPr>
          <w:trHeight w:val="290"/>
        </w:trPr>
        <w:tc>
          <w:tcPr>
            <w:tcW w:w="5168" w:type="dxa"/>
          </w:tcPr>
          <w:p w:rsidR="00703552" w:rsidRDefault="006F3C08">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703552" w:rsidRDefault="006F3C08">
            <w:pPr>
              <w:pStyle w:val="TableParagraph"/>
              <w:spacing w:before="26"/>
              <w:ind w:left="107"/>
              <w:rPr>
                <w:rFonts w:ascii="Arial"/>
                <w:b/>
                <w:sz w:val="20"/>
              </w:rPr>
            </w:pPr>
            <w:r>
              <w:rPr>
                <w:rFonts w:ascii="Arial"/>
                <w:b/>
                <w:spacing w:val="-2"/>
                <w:sz w:val="20"/>
              </w:rPr>
              <w:t>Ms_AJRAF_153782</w:t>
            </w:r>
          </w:p>
        </w:tc>
      </w:tr>
      <w:tr w:rsidR="00703552">
        <w:trPr>
          <w:trHeight w:val="650"/>
        </w:trPr>
        <w:tc>
          <w:tcPr>
            <w:tcW w:w="5168" w:type="dxa"/>
          </w:tcPr>
          <w:p w:rsidR="00703552" w:rsidRDefault="006F3C08">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rsidR="00703552" w:rsidRDefault="006F3C08">
            <w:pPr>
              <w:pStyle w:val="TableParagraph"/>
              <w:spacing w:before="206"/>
              <w:ind w:left="107"/>
              <w:rPr>
                <w:rFonts w:ascii="Arial" w:hAnsi="Arial"/>
                <w:b/>
                <w:sz w:val="20"/>
              </w:rPr>
            </w:pPr>
            <w:r>
              <w:rPr>
                <w:rFonts w:ascii="Arial" w:hAnsi="Arial"/>
                <w:b/>
                <w:sz w:val="20"/>
              </w:rPr>
              <w:t>ROLE</w:t>
            </w:r>
            <w:r>
              <w:rPr>
                <w:rFonts w:ascii="Arial" w:hAnsi="Arial"/>
                <w:b/>
                <w:spacing w:val="-9"/>
                <w:sz w:val="20"/>
              </w:rPr>
              <w:t xml:space="preserve"> </w:t>
            </w:r>
            <w:r>
              <w:rPr>
                <w:rFonts w:ascii="Arial" w:hAnsi="Arial"/>
                <w:b/>
                <w:sz w:val="20"/>
              </w:rPr>
              <w:t>OF</w:t>
            </w:r>
            <w:r>
              <w:rPr>
                <w:rFonts w:ascii="Arial" w:hAnsi="Arial"/>
                <w:b/>
                <w:spacing w:val="-3"/>
                <w:sz w:val="20"/>
              </w:rPr>
              <w:t xml:space="preserve"> </w:t>
            </w:r>
            <w:r>
              <w:rPr>
                <w:rFonts w:ascii="Arial" w:hAnsi="Arial"/>
                <w:b/>
                <w:sz w:val="20"/>
              </w:rPr>
              <w:t>AGRO-FOOD</w:t>
            </w:r>
            <w:r>
              <w:rPr>
                <w:rFonts w:ascii="Arial" w:hAnsi="Arial"/>
                <w:b/>
                <w:spacing w:val="-8"/>
                <w:sz w:val="20"/>
              </w:rPr>
              <w:t xml:space="preserve"> </w:t>
            </w:r>
            <w:r>
              <w:rPr>
                <w:rFonts w:ascii="Arial" w:hAnsi="Arial"/>
                <w:b/>
                <w:sz w:val="20"/>
              </w:rPr>
              <w:t>PROCESSING</w:t>
            </w:r>
            <w:r>
              <w:rPr>
                <w:rFonts w:ascii="Arial" w:hAnsi="Arial"/>
                <w:b/>
                <w:spacing w:val="-8"/>
                <w:sz w:val="20"/>
              </w:rPr>
              <w:t xml:space="preserve"> </w:t>
            </w:r>
            <w:r>
              <w:rPr>
                <w:rFonts w:ascii="Arial" w:hAnsi="Arial"/>
                <w:b/>
                <w:sz w:val="20"/>
              </w:rPr>
              <w:t>UNITS</w:t>
            </w:r>
            <w:r>
              <w:rPr>
                <w:rFonts w:ascii="Arial" w:hAnsi="Arial"/>
                <w:b/>
                <w:spacing w:val="-8"/>
                <w:sz w:val="20"/>
              </w:rPr>
              <w:t xml:space="preserve"> </w:t>
            </w:r>
            <w:r>
              <w:rPr>
                <w:rFonts w:ascii="Arial" w:hAnsi="Arial"/>
                <w:b/>
                <w:sz w:val="20"/>
              </w:rPr>
              <w:t>IN</w:t>
            </w:r>
            <w:r>
              <w:rPr>
                <w:rFonts w:ascii="Arial" w:hAnsi="Arial"/>
                <w:b/>
                <w:spacing w:val="-6"/>
                <w:sz w:val="20"/>
              </w:rPr>
              <w:t xml:space="preserve"> </w:t>
            </w:r>
            <w:r>
              <w:rPr>
                <w:rFonts w:ascii="Arial" w:hAnsi="Arial"/>
                <w:b/>
                <w:sz w:val="20"/>
              </w:rPr>
              <w:t>SUSTAINABLE</w:t>
            </w:r>
            <w:r>
              <w:rPr>
                <w:rFonts w:ascii="Arial" w:hAnsi="Arial"/>
                <w:b/>
                <w:spacing w:val="-8"/>
                <w:sz w:val="20"/>
              </w:rPr>
              <w:t xml:space="preserve"> </w:t>
            </w:r>
            <w:r>
              <w:rPr>
                <w:rFonts w:ascii="Arial" w:hAnsi="Arial"/>
                <w:b/>
                <w:sz w:val="20"/>
              </w:rPr>
              <w:t>DEVELOPMENT</w:t>
            </w:r>
            <w:r>
              <w:rPr>
                <w:rFonts w:ascii="Arial" w:hAnsi="Arial"/>
                <w:b/>
                <w:spacing w:val="-6"/>
                <w:sz w:val="20"/>
              </w:rPr>
              <w:t xml:space="preserve"> </w:t>
            </w:r>
            <w:r>
              <w:rPr>
                <w:rFonts w:ascii="Arial" w:hAnsi="Arial"/>
                <w:b/>
                <w:sz w:val="20"/>
              </w:rPr>
              <w:t>IN</w:t>
            </w:r>
            <w:r>
              <w:rPr>
                <w:rFonts w:ascii="Arial" w:hAnsi="Arial"/>
                <w:b/>
                <w:spacing w:val="-8"/>
                <w:sz w:val="20"/>
              </w:rPr>
              <w:t xml:space="preserve"> </w:t>
            </w:r>
            <w:r>
              <w:rPr>
                <w:rFonts w:ascii="Arial" w:hAnsi="Arial"/>
                <w:b/>
                <w:sz w:val="20"/>
              </w:rPr>
              <w:t>NGOZI</w:t>
            </w:r>
            <w:r>
              <w:rPr>
                <w:rFonts w:ascii="Arial" w:hAnsi="Arial"/>
                <w:b/>
                <w:spacing w:val="-8"/>
                <w:sz w:val="20"/>
              </w:rPr>
              <w:t xml:space="preserve"> </w:t>
            </w:r>
            <w:r>
              <w:rPr>
                <w:rFonts w:ascii="Arial" w:hAnsi="Arial"/>
                <w:b/>
                <w:sz w:val="20"/>
              </w:rPr>
              <w:t>PROVINCE</w:t>
            </w:r>
            <w:r>
              <w:rPr>
                <w:rFonts w:ascii="Arial" w:hAnsi="Arial"/>
                <w:b/>
                <w:spacing w:val="-8"/>
                <w:sz w:val="20"/>
              </w:rPr>
              <w:t xml:space="preserve"> </w:t>
            </w:r>
            <w:r>
              <w:rPr>
                <w:rFonts w:ascii="Arial" w:hAnsi="Arial"/>
                <w:b/>
                <w:spacing w:val="-2"/>
                <w:sz w:val="20"/>
              </w:rPr>
              <w:t>(2024–2025)</w:t>
            </w:r>
          </w:p>
        </w:tc>
      </w:tr>
      <w:tr w:rsidR="00703552">
        <w:trPr>
          <w:trHeight w:val="333"/>
        </w:trPr>
        <w:tc>
          <w:tcPr>
            <w:tcW w:w="5168" w:type="dxa"/>
          </w:tcPr>
          <w:p w:rsidR="00703552" w:rsidRDefault="006F3C08">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703552" w:rsidRDefault="006F3C08">
            <w:pPr>
              <w:pStyle w:val="TableParagraph"/>
              <w:spacing w:before="46"/>
              <w:ind w:left="107"/>
              <w:rPr>
                <w:sz w:val="20"/>
              </w:rPr>
            </w:pPr>
            <w:r>
              <w:rPr>
                <w:sz w:val="20"/>
              </w:rPr>
              <w:t>Original</w:t>
            </w:r>
            <w:r>
              <w:rPr>
                <w:spacing w:val="-8"/>
                <w:sz w:val="20"/>
              </w:rPr>
              <w:t xml:space="preserve"> </w:t>
            </w:r>
            <w:r>
              <w:rPr>
                <w:sz w:val="20"/>
              </w:rPr>
              <w:t>Research</w:t>
            </w:r>
            <w:r>
              <w:rPr>
                <w:spacing w:val="-7"/>
                <w:sz w:val="20"/>
              </w:rPr>
              <w:t xml:space="preserve"> </w:t>
            </w:r>
            <w:r>
              <w:rPr>
                <w:spacing w:val="-2"/>
                <w:sz w:val="20"/>
              </w:rPr>
              <w:t>Article</w:t>
            </w:r>
          </w:p>
        </w:tc>
      </w:tr>
    </w:tbl>
    <w:p w:rsidR="00703552" w:rsidRDefault="00703552">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703552">
        <w:trPr>
          <w:trHeight w:val="453"/>
        </w:trPr>
        <w:tc>
          <w:tcPr>
            <w:tcW w:w="21152" w:type="dxa"/>
            <w:gridSpan w:val="3"/>
            <w:tcBorders>
              <w:top w:val="nil"/>
              <w:left w:val="nil"/>
              <w:right w:val="nil"/>
            </w:tcBorders>
          </w:tcPr>
          <w:p w:rsidR="00703552" w:rsidRDefault="006F3C08">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703552">
        <w:trPr>
          <w:trHeight w:val="964"/>
        </w:trPr>
        <w:tc>
          <w:tcPr>
            <w:tcW w:w="5352" w:type="dxa"/>
          </w:tcPr>
          <w:p w:rsidR="00703552" w:rsidRDefault="00703552">
            <w:pPr>
              <w:pStyle w:val="TableParagraph"/>
              <w:rPr>
                <w:sz w:val="18"/>
              </w:rPr>
            </w:pPr>
          </w:p>
        </w:tc>
        <w:tc>
          <w:tcPr>
            <w:tcW w:w="9356" w:type="dxa"/>
          </w:tcPr>
          <w:p w:rsidR="00703552" w:rsidRDefault="006F3C08">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rsidR="00703552" w:rsidRDefault="00703552">
            <w:pPr>
              <w:pStyle w:val="TableParagraph"/>
              <w:ind w:left="108" w:right="137"/>
              <w:rPr>
                <w:b/>
                <w:sz w:val="20"/>
              </w:rPr>
            </w:pPr>
          </w:p>
        </w:tc>
        <w:tc>
          <w:tcPr>
            <w:tcW w:w="6444" w:type="dxa"/>
          </w:tcPr>
          <w:p w:rsidR="00703552" w:rsidRDefault="006F3C08">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703552">
        <w:trPr>
          <w:trHeight w:val="1429"/>
        </w:trPr>
        <w:tc>
          <w:tcPr>
            <w:tcW w:w="5352" w:type="dxa"/>
          </w:tcPr>
          <w:p w:rsidR="00703552" w:rsidRDefault="006F3C08">
            <w:pPr>
              <w:pStyle w:val="TableParagraph"/>
              <w:ind w:left="467" w:right="200"/>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703552" w:rsidRDefault="006F3C08">
            <w:pPr>
              <w:pStyle w:val="TableParagraph"/>
              <w:ind w:left="108" w:right="97"/>
              <w:jc w:val="both"/>
              <w:rPr>
                <w:sz w:val="20"/>
              </w:rPr>
            </w:pPr>
            <w:r>
              <w:rPr>
                <w:sz w:val="20"/>
              </w:rPr>
              <w:t>This manuscript is important because it provides empirical evidence on how agro-food processing units</w:t>
            </w:r>
            <w:r>
              <w:rPr>
                <w:spacing w:val="40"/>
                <w:sz w:val="20"/>
              </w:rPr>
              <w:t xml:space="preserve"> </w:t>
            </w:r>
            <w:r>
              <w:rPr>
                <w:sz w:val="20"/>
              </w:rPr>
              <w:t>contribute to sustainable development in developing countries. It highlights their role in employment creation, income generation, food security, and environmental sustainability. The findings are valuable for policymakers, researchers, and development practitioners working in agricultural value chains and rural industrialization. Furthermore, the study contributes to the limited literature on agro-processing and sustainability in the context of Burundi and similar African economies.</w:t>
            </w:r>
          </w:p>
        </w:tc>
        <w:tc>
          <w:tcPr>
            <w:tcW w:w="6444" w:type="dxa"/>
          </w:tcPr>
          <w:p w:rsidR="00703552" w:rsidRDefault="008F2A9C">
            <w:pPr>
              <w:pStyle w:val="TableParagraph"/>
              <w:rPr>
                <w:sz w:val="18"/>
              </w:rPr>
            </w:pPr>
            <w:r>
              <w:t>We thank the reviewer for this important comment. This manuscript provides original empirical evidence on the contribution of agro-food processing units to sustainable development in a post-crisis developing country context. By combining quantitative statistical analysis with field data, the study demonstrates how agro-processing enhances employment, income generation, food security, and environmental sustainability. The findings contribute to the growing literature on rural industrialization and sustainable value chains in Sub-Saharan Africa. Moreover, the study fills an important research gap concerning Burundi, where empirical studies on agro-processing remain limited.</w:t>
            </w:r>
          </w:p>
        </w:tc>
      </w:tr>
      <w:tr w:rsidR="00703552">
        <w:trPr>
          <w:trHeight w:val="1034"/>
        </w:trPr>
        <w:tc>
          <w:tcPr>
            <w:tcW w:w="5352" w:type="dxa"/>
          </w:tcPr>
          <w:p w:rsidR="00703552" w:rsidRDefault="006F3C08">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703552" w:rsidRDefault="006F3C08">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703552" w:rsidRDefault="006F3C08">
            <w:pPr>
              <w:pStyle w:val="TableParagraph"/>
              <w:spacing w:line="225" w:lineRule="exact"/>
              <w:ind w:left="108"/>
              <w:rPr>
                <w:sz w:val="20"/>
              </w:rPr>
            </w:pPr>
            <w:r>
              <w:rPr>
                <w:sz w:val="20"/>
              </w:rPr>
              <w:t>Yes,</w:t>
            </w:r>
            <w:r>
              <w:rPr>
                <w:spacing w:val="-5"/>
                <w:sz w:val="20"/>
              </w:rPr>
              <w:t xml:space="preserve"> </w:t>
            </w:r>
            <w:r>
              <w:rPr>
                <w:sz w:val="20"/>
              </w:rPr>
              <w:t>the</w:t>
            </w:r>
            <w:r>
              <w:rPr>
                <w:spacing w:val="-4"/>
                <w:sz w:val="20"/>
              </w:rPr>
              <w:t xml:space="preserve"> </w:t>
            </w:r>
            <w:r>
              <w:rPr>
                <w:sz w:val="20"/>
              </w:rPr>
              <w:t>title</w:t>
            </w:r>
            <w:r>
              <w:rPr>
                <w:spacing w:val="-5"/>
                <w:sz w:val="20"/>
              </w:rPr>
              <w:t xml:space="preserve"> </w:t>
            </w:r>
            <w:r>
              <w:rPr>
                <w:sz w:val="20"/>
              </w:rPr>
              <w:t>is</w:t>
            </w:r>
            <w:r>
              <w:rPr>
                <w:spacing w:val="-5"/>
                <w:sz w:val="20"/>
              </w:rPr>
              <w:t xml:space="preserve"> </w:t>
            </w:r>
            <w:r>
              <w:rPr>
                <w:sz w:val="20"/>
              </w:rPr>
              <w:t>suitable</w:t>
            </w:r>
            <w:r>
              <w:rPr>
                <w:spacing w:val="-4"/>
                <w:sz w:val="20"/>
              </w:rPr>
              <w:t xml:space="preserve"> </w:t>
            </w:r>
            <w:r>
              <w:rPr>
                <w:sz w:val="20"/>
              </w:rPr>
              <w:t>because</w:t>
            </w:r>
            <w:r>
              <w:rPr>
                <w:spacing w:val="-4"/>
                <w:sz w:val="20"/>
              </w:rPr>
              <w:t xml:space="preserve"> </w:t>
            </w:r>
            <w:r>
              <w:rPr>
                <w:sz w:val="20"/>
              </w:rPr>
              <w:t>it</w:t>
            </w:r>
            <w:r>
              <w:rPr>
                <w:spacing w:val="-6"/>
                <w:sz w:val="20"/>
              </w:rPr>
              <w:t xml:space="preserve"> </w:t>
            </w:r>
            <w:r>
              <w:rPr>
                <w:sz w:val="20"/>
              </w:rPr>
              <w:t>clearly</w:t>
            </w:r>
            <w:r>
              <w:rPr>
                <w:spacing w:val="-8"/>
                <w:sz w:val="20"/>
              </w:rPr>
              <w:t xml:space="preserve"> </w:t>
            </w:r>
            <w:r>
              <w:rPr>
                <w:sz w:val="20"/>
              </w:rPr>
              <w:t>reflects</w:t>
            </w:r>
            <w:r>
              <w:rPr>
                <w:spacing w:val="-5"/>
                <w:sz w:val="20"/>
              </w:rPr>
              <w:t xml:space="preserve"> </w:t>
            </w:r>
            <w:r>
              <w:rPr>
                <w:sz w:val="20"/>
              </w:rPr>
              <w:t>the</w:t>
            </w:r>
            <w:r>
              <w:rPr>
                <w:spacing w:val="-4"/>
                <w:sz w:val="20"/>
              </w:rPr>
              <w:t xml:space="preserve"> </w:t>
            </w:r>
            <w:r>
              <w:rPr>
                <w:sz w:val="20"/>
              </w:rPr>
              <w:t>focus,</w:t>
            </w:r>
            <w:r>
              <w:rPr>
                <w:spacing w:val="-3"/>
                <w:sz w:val="20"/>
              </w:rPr>
              <w:t xml:space="preserve"> </w:t>
            </w:r>
            <w:r>
              <w:rPr>
                <w:sz w:val="20"/>
              </w:rPr>
              <w:t>scope,</w:t>
            </w:r>
            <w:r>
              <w:rPr>
                <w:spacing w:val="-3"/>
                <w:sz w:val="20"/>
              </w:rPr>
              <w:t xml:space="preserve"> </w:t>
            </w:r>
            <w:r>
              <w:rPr>
                <w:sz w:val="20"/>
              </w:rPr>
              <w:t>and</w:t>
            </w:r>
            <w:r>
              <w:rPr>
                <w:spacing w:val="-4"/>
                <w:sz w:val="20"/>
              </w:rPr>
              <w:t xml:space="preserve"> </w:t>
            </w:r>
            <w:r>
              <w:rPr>
                <w:sz w:val="20"/>
              </w:rPr>
              <w:t>geographic</w:t>
            </w:r>
            <w:r>
              <w:rPr>
                <w:spacing w:val="-4"/>
                <w:sz w:val="20"/>
              </w:rPr>
              <w:t xml:space="preserve"> </w:t>
            </w:r>
            <w:r>
              <w:rPr>
                <w:sz w:val="20"/>
              </w:rPr>
              <w:t>context</w:t>
            </w:r>
            <w:r>
              <w:rPr>
                <w:spacing w:val="-3"/>
                <w:sz w:val="20"/>
              </w:rPr>
              <w:t xml:space="preserve"> </w:t>
            </w:r>
            <w:r>
              <w:rPr>
                <w:sz w:val="20"/>
              </w:rPr>
              <w:t>of</w:t>
            </w:r>
            <w:r>
              <w:rPr>
                <w:spacing w:val="-6"/>
                <w:sz w:val="20"/>
              </w:rPr>
              <w:t xml:space="preserve"> </w:t>
            </w:r>
            <w:r>
              <w:rPr>
                <w:sz w:val="20"/>
              </w:rPr>
              <w:t>the</w:t>
            </w:r>
            <w:r>
              <w:rPr>
                <w:spacing w:val="-4"/>
                <w:sz w:val="20"/>
              </w:rPr>
              <w:t xml:space="preserve"> </w:t>
            </w:r>
            <w:r>
              <w:rPr>
                <w:spacing w:val="-2"/>
                <w:sz w:val="20"/>
              </w:rPr>
              <w:t>study.</w:t>
            </w:r>
          </w:p>
          <w:p w:rsidR="00703552" w:rsidRDefault="006F3C08">
            <w:pPr>
              <w:pStyle w:val="TableParagraph"/>
              <w:spacing w:before="3" w:line="228" w:lineRule="exact"/>
              <w:ind w:left="108"/>
              <w:rPr>
                <w:b/>
                <w:sz w:val="20"/>
              </w:rPr>
            </w:pPr>
            <w:r>
              <w:rPr>
                <w:b/>
                <w:sz w:val="20"/>
              </w:rPr>
              <w:t>Optional</w:t>
            </w:r>
            <w:r>
              <w:rPr>
                <w:b/>
                <w:spacing w:val="-8"/>
                <w:sz w:val="20"/>
              </w:rPr>
              <w:t xml:space="preserve"> </w:t>
            </w:r>
            <w:r>
              <w:rPr>
                <w:b/>
                <w:sz w:val="20"/>
              </w:rPr>
              <w:t>suggested</w:t>
            </w:r>
            <w:r>
              <w:rPr>
                <w:b/>
                <w:spacing w:val="-8"/>
                <w:sz w:val="20"/>
              </w:rPr>
              <w:t xml:space="preserve"> </w:t>
            </w:r>
            <w:r>
              <w:rPr>
                <w:b/>
                <w:spacing w:val="-2"/>
                <w:sz w:val="20"/>
              </w:rPr>
              <w:t>improvement:</w:t>
            </w:r>
          </w:p>
          <w:p w:rsidR="00703552" w:rsidRDefault="006F3C08">
            <w:pPr>
              <w:pStyle w:val="TableParagraph"/>
              <w:ind w:left="108"/>
              <w:rPr>
                <w:sz w:val="20"/>
              </w:rPr>
            </w:pPr>
            <w:r>
              <w:rPr>
                <w:sz w:val="20"/>
              </w:rPr>
              <w:t>“Agro-Food</w:t>
            </w:r>
            <w:r>
              <w:rPr>
                <w:spacing w:val="40"/>
                <w:sz w:val="20"/>
              </w:rPr>
              <w:t xml:space="preserve"> </w:t>
            </w:r>
            <w:r>
              <w:rPr>
                <w:sz w:val="20"/>
              </w:rPr>
              <w:t>Processing</w:t>
            </w:r>
            <w:r>
              <w:rPr>
                <w:spacing w:val="40"/>
                <w:sz w:val="20"/>
              </w:rPr>
              <w:t xml:space="preserve"> </w:t>
            </w:r>
            <w:r>
              <w:rPr>
                <w:sz w:val="20"/>
              </w:rPr>
              <w:t>Units</w:t>
            </w:r>
            <w:r>
              <w:rPr>
                <w:spacing w:val="40"/>
                <w:sz w:val="20"/>
              </w:rPr>
              <w:t xml:space="preserve"> </w:t>
            </w:r>
            <w:r>
              <w:rPr>
                <w:sz w:val="20"/>
              </w:rPr>
              <w:t>and</w:t>
            </w:r>
            <w:r>
              <w:rPr>
                <w:spacing w:val="40"/>
                <w:sz w:val="20"/>
              </w:rPr>
              <w:t xml:space="preserve"> </w:t>
            </w:r>
            <w:r>
              <w:rPr>
                <w:sz w:val="20"/>
              </w:rPr>
              <w:t>Their</w:t>
            </w:r>
            <w:r>
              <w:rPr>
                <w:spacing w:val="40"/>
                <w:sz w:val="20"/>
              </w:rPr>
              <w:t xml:space="preserve"> </w:t>
            </w:r>
            <w:r>
              <w:rPr>
                <w:sz w:val="20"/>
              </w:rPr>
              <w:t>Contribution</w:t>
            </w:r>
            <w:r>
              <w:rPr>
                <w:spacing w:val="40"/>
                <w:sz w:val="20"/>
              </w:rPr>
              <w:t xml:space="preserve"> </w:t>
            </w:r>
            <w:r>
              <w:rPr>
                <w:sz w:val="20"/>
              </w:rPr>
              <w:t>to</w:t>
            </w:r>
            <w:r>
              <w:rPr>
                <w:spacing w:val="40"/>
                <w:sz w:val="20"/>
              </w:rPr>
              <w:t xml:space="preserve"> </w:t>
            </w:r>
            <w:r>
              <w:rPr>
                <w:sz w:val="20"/>
              </w:rPr>
              <w:t>Sustainable</w:t>
            </w:r>
            <w:r>
              <w:rPr>
                <w:spacing w:val="40"/>
                <w:sz w:val="20"/>
              </w:rPr>
              <w:t xml:space="preserve"> </w:t>
            </w:r>
            <w:r>
              <w:rPr>
                <w:sz w:val="20"/>
              </w:rPr>
              <w:t>Development:</w:t>
            </w:r>
            <w:r>
              <w:rPr>
                <w:spacing w:val="40"/>
                <w:sz w:val="20"/>
              </w:rPr>
              <w:t xml:space="preserve"> </w:t>
            </w:r>
            <w:r>
              <w:rPr>
                <w:sz w:val="20"/>
              </w:rPr>
              <w:t>Evidence</w:t>
            </w:r>
            <w:r>
              <w:rPr>
                <w:spacing w:val="40"/>
                <w:sz w:val="20"/>
              </w:rPr>
              <w:t xml:space="preserve"> </w:t>
            </w:r>
            <w:r>
              <w:rPr>
                <w:sz w:val="20"/>
              </w:rPr>
              <w:t>from</w:t>
            </w:r>
            <w:r>
              <w:rPr>
                <w:spacing w:val="40"/>
                <w:sz w:val="20"/>
              </w:rPr>
              <w:t xml:space="preserve"> </w:t>
            </w:r>
            <w:r>
              <w:rPr>
                <w:sz w:val="20"/>
              </w:rPr>
              <w:t>Ngozi</w:t>
            </w:r>
            <w:r>
              <w:rPr>
                <w:spacing w:val="80"/>
                <w:sz w:val="20"/>
              </w:rPr>
              <w:t xml:space="preserve"> </w:t>
            </w:r>
            <w:r>
              <w:rPr>
                <w:sz w:val="20"/>
              </w:rPr>
              <w:t>Province, Burundi.”</w:t>
            </w:r>
          </w:p>
        </w:tc>
        <w:tc>
          <w:tcPr>
            <w:tcW w:w="6444" w:type="dxa"/>
          </w:tcPr>
          <w:p w:rsidR="00703552" w:rsidRDefault="004544B1" w:rsidP="004544B1">
            <w:pPr>
              <w:pStyle w:val="TableParagraph"/>
              <w:rPr>
                <w:sz w:val="18"/>
              </w:rPr>
            </w:pPr>
            <w:r>
              <w:t xml:space="preserve">We sincerely thank the reviewer for this valuable observation. We confirm that the title accurately reflects the thematic focus, research scope, and geographic context of the study. Following the recent administrative renaming of Ngozi Province to </w:t>
            </w:r>
            <w:proofErr w:type="spellStart"/>
            <w:r>
              <w:t>Butanyerera</w:t>
            </w:r>
            <w:proofErr w:type="spellEnd"/>
            <w:r>
              <w:t xml:space="preserve"> Province, we have updated the title accordingly to ensure accuracy and consistency with current territorial designations. The revised title is therefore:</w:t>
            </w:r>
            <w:r>
              <w:br/>
            </w:r>
            <w:r>
              <w:rPr>
                <w:rStyle w:val="Strong"/>
              </w:rPr>
              <w:t xml:space="preserve">“Agro-Food Processing Units and Their Contribution to Sustainable Development: Evidence from </w:t>
            </w:r>
            <w:proofErr w:type="spellStart"/>
            <w:r>
              <w:rPr>
                <w:rStyle w:val="Strong"/>
              </w:rPr>
              <w:t>Butanyerera</w:t>
            </w:r>
            <w:proofErr w:type="spellEnd"/>
            <w:r>
              <w:rPr>
                <w:rStyle w:val="Strong"/>
              </w:rPr>
              <w:t xml:space="preserve"> Province, Burundi.”</w:t>
            </w:r>
          </w:p>
        </w:tc>
      </w:tr>
      <w:tr w:rsidR="00703552">
        <w:trPr>
          <w:trHeight w:val="1422"/>
        </w:trPr>
        <w:tc>
          <w:tcPr>
            <w:tcW w:w="5352" w:type="dxa"/>
          </w:tcPr>
          <w:p w:rsidR="00703552" w:rsidRDefault="006F3C08">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703552" w:rsidRDefault="006F3C08">
            <w:pPr>
              <w:pStyle w:val="TableParagraph"/>
              <w:spacing w:line="237" w:lineRule="auto"/>
              <w:ind w:left="108"/>
              <w:rPr>
                <w:sz w:val="20"/>
              </w:rPr>
            </w:pPr>
            <w:r>
              <w:rPr>
                <w:sz w:val="20"/>
              </w:rPr>
              <w:t>The manuscript does not contain a clearly structured abstract. The introduction provides background information but does not summarize key results and conclusions.</w:t>
            </w:r>
          </w:p>
          <w:p w:rsidR="00703552" w:rsidRDefault="006F3C08">
            <w:pPr>
              <w:pStyle w:val="TableParagraph"/>
              <w:spacing w:before="3" w:line="228" w:lineRule="exact"/>
              <w:ind w:left="108"/>
              <w:rPr>
                <w:b/>
                <w:sz w:val="20"/>
              </w:rPr>
            </w:pPr>
            <w:r>
              <w:rPr>
                <w:b/>
                <w:spacing w:val="-2"/>
                <w:sz w:val="20"/>
              </w:rPr>
              <w:t>Suggestions:</w:t>
            </w:r>
          </w:p>
          <w:p w:rsidR="00703552" w:rsidRDefault="006F3C08">
            <w:pPr>
              <w:pStyle w:val="TableParagraph"/>
              <w:numPr>
                <w:ilvl w:val="0"/>
                <w:numId w:val="4"/>
              </w:numPr>
              <w:tabs>
                <w:tab w:val="left" w:pos="828"/>
              </w:tabs>
              <w:spacing w:line="243" w:lineRule="exact"/>
              <w:rPr>
                <w:sz w:val="20"/>
              </w:rPr>
            </w:pPr>
            <w:r>
              <w:rPr>
                <w:sz w:val="20"/>
              </w:rPr>
              <w:t>Add</w:t>
            </w:r>
            <w:r>
              <w:rPr>
                <w:spacing w:val="-4"/>
                <w:sz w:val="20"/>
              </w:rPr>
              <w:t xml:space="preserve"> </w:t>
            </w:r>
            <w:r>
              <w:rPr>
                <w:sz w:val="20"/>
              </w:rPr>
              <w:t>a</w:t>
            </w:r>
            <w:r>
              <w:rPr>
                <w:spacing w:val="-5"/>
                <w:sz w:val="20"/>
              </w:rPr>
              <w:t xml:space="preserve"> </w:t>
            </w:r>
            <w:r>
              <w:rPr>
                <w:sz w:val="20"/>
              </w:rPr>
              <w:t>structured</w:t>
            </w:r>
            <w:r>
              <w:rPr>
                <w:spacing w:val="-3"/>
                <w:sz w:val="20"/>
              </w:rPr>
              <w:t xml:space="preserve"> </w:t>
            </w:r>
            <w:r>
              <w:rPr>
                <w:sz w:val="20"/>
              </w:rPr>
              <w:t>abstract</w:t>
            </w:r>
            <w:r>
              <w:rPr>
                <w:spacing w:val="-6"/>
                <w:sz w:val="20"/>
              </w:rPr>
              <w:t xml:space="preserve"> </w:t>
            </w:r>
            <w:r>
              <w:rPr>
                <w:sz w:val="20"/>
              </w:rPr>
              <w:t>(200–250</w:t>
            </w:r>
            <w:r>
              <w:rPr>
                <w:spacing w:val="-4"/>
                <w:sz w:val="20"/>
              </w:rPr>
              <w:t xml:space="preserve"> </w:t>
            </w:r>
            <w:r>
              <w:rPr>
                <w:spacing w:val="-2"/>
                <w:sz w:val="20"/>
              </w:rPr>
              <w:t>words).</w:t>
            </w:r>
          </w:p>
          <w:p w:rsidR="00703552" w:rsidRDefault="006F3C08">
            <w:pPr>
              <w:pStyle w:val="TableParagraph"/>
              <w:numPr>
                <w:ilvl w:val="0"/>
                <w:numId w:val="4"/>
              </w:numPr>
              <w:tabs>
                <w:tab w:val="left" w:pos="828"/>
              </w:tabs>
              <w:spacing w:line="245" w:lineRule="exact"/>
              <w:rPr>
                <w:sz w:val="20"/>
              </w:rPr>
            </w:pPr>
            <w:r>
              <w:rPr>
                <w:sz w:val="20"/>
              </w:rPr>
              <w:t>Include</w:t>
            </w:r>
            <w:r>
              <w:rPr>
                <w:spacing w:val="-8"/>
                <w:sz w:val="20"/>
              </w:rPr>
              <w:t xml:space="preserve"> </w:t>
            </w:r>
            <w:r>
              <w:rPr>
                <w:sz w:val="20"/>
              </w:rPr>
              <w:t>objectives,</w:t>
            </w:r>
            <w:r>
              <w:rPr>
                <w:spacing w:val="-5"/>
                <w:sz w:val="20"/>
              </w:rPr>
              <w:t xml:space="preserve"> </w:t>
            </w:r>
            <w:r>
              <w:rPr>
                <w:sz w:val="20"/>
              </w:rPr>
              <w:t>methodology,</w:t>
            </w:r>
            <w:r>
              <w:rPr>
                <w:spacing w:val="-5"/>
                <w:sz w:val="20"/>
              </w:rPr>
              <w:t xml:space="preserve"> </w:t>
            </w:r>
            <w:r>
              <w:rPr>
                <w:sz w:val="20"/>
              </w:rPr>
              <w:t>major</w:t>
            </w:r>
            <w:r>
              <w:rPr>
                <w:spacing w:val="-7"/>
                <w:sz w:val="20"/>
              </w:rPr>
              <w:t xml:space="preserve"> </w:t>
            </w:r>
            <w:r>
              <w:rPr>
                <w:sz w:val="20"/>
              </w:rPr>
              <w:t>findings,</w:t>
            </w:r>
            <w:r>
              <w:rPr>
                <w:spacing w:val="-8"/>
                <w:sz w:val="20"/>
              </w:rPr>
              <w:t xml:space="preserve"> </w:t>
            </w:r>
            <w:r>
              <w:rPr>
                <w:sz w:val="20"/>
              </w:rPr>
              <w:t>and</w:t>
            </w:r>
            <w:r>
              <w:rPr>
                <w:spacing w:val="-6"/>
                <w:sz w:val="20"/>
              </w:rPr>
              <w:t xml:space="preserve"> </w:t>
            </w:r>
            <w:r>
              <w:rPr>
                <w:sz w:val="20"/>
              </w:rPr>
              <w:t>policy</w:t>
            </w:r>
            <w:r>
              <w:rPr>
                <w:spacing w:val="-8"/>
                <w:sz w:val="20"/>
              </w:rPr>
              <w:t xml:space="preserve"> </w:t>
            </w:r>
            <w:r>
              <w:rPr>
                <w:spacing w:val="-2"/>
                <w:sz w:val="20"/>
              </w:rPr>
              <w:t>implications.</w:t>
            </w:r>
          </w:p>
          <w:p w:rsidR="00703552" w:rsidRDefault="006F3C08">
            <w:pPr>
              <w:pStyle w:val="TableParagraph"/>
              <w:numPr>
                <w:ilvl w:val="0"/>
                <w:numId w:val="4"/>
              </w:numPr>
              <w:tabs>
                <w:tab w:val="left" w:pos="828"/>
              </w:tabs>
              <w:spacing w:line="229" w:lineRule="exact"/>
              <w:rPr>
                <w:sz w:val="20"/>
              </w:rPr>
            </w:pPr>
            <w:r>
              <w:rPr>
                <w:sz w:val="20"/>
              </w:rPr>
              <w:t>Present</w:t>
            </w:r>
            <w:r>
              <w:rPr>
                <w:spacing w:val="-7"/>
                <w:sz w:val="20"/>
              </w:rPr>
              <w:t xml:space="preserve"> </w:t>
            </w:r>
            <w:r>
              <w:rPr>
                <w:sz w:val="20"/>
              </w:rPr>
              <w:t>key</w:t>
            </w:r>
            <w:r>
              <w:rPr>
                <w:spacing w:val="-6"/>
                <w:sz w:val="20"/>
              </w:rPr>
              <w:t xml:space="preserve"> </w:t>
            </w:r>
            <w:r>
              <w:rPr>
                <w:sz w:val="20"/>
              </w:rPr>
              <w:t>statistical</w:t>
            </w:r>
            <w:r>
              <w:rPr>
                <w:spacing w:val="-6"/>
                <w:sz w:val="20"/>
              </w:rPr>
              <w:t xml:space="preserve"> </w:t>
            </w:r>
            <w:r>
              <w:rPr>
                <w:sz w:val="20"/>
              </w:rPr>
              <w:t>results</w:t>
            </w:r>
            <w:r>
              <w:rPr>
                <w:spacing w:val="-6"/>
                <w:sz w:val="20"/>
              </w:rPr>
              <w:t xml:space="preserve"> </w:t>
            </w:r>
            <w:r>
              <w:rPr>
                <w:spacing w:val="-2"/>
                <w:sz w:val="20"/>
              </w:rPr>
              <w:t>briefly.</w:t>
            </w:r>
          </w:p>
        </w:tc>
        <w:tc>
          <w:tcPr>
            <w:tcW w:w="6444" w:type="dxa"/>
          </w:tcPr>
          <w:p w:rsidR="00703552" w:rsidRDefault="008F2A9C">
            <w:pPr>
              <w:pStyle w:val="TableParagraph"/>
              <w:rPr>
                <w:sz w:val="18"/>
              </w:rPr>
            </w:pPr>
            <w:r>
              <w:t>We thank the reviewer for this constructive suggestion. The abstract has been revised and structured to improve clarity and completeness. A concise 200–</w:t>
            </w:r>
            <w:proofErr w:type="gramStart"/>
            <w:r>
              <w:t>250 word</w:t>
            </w:r>
            <w:proofErr w:type="gramEnd"/>
            <w:r>
              <w:t xml:space="preserve"> abstract has been added, clearly stating the research objectives, methodology (including sampling and statistical tools such as ANOVA and EFA), key empirical findings, and major policy implications. The revised abstract now highlights the significant influence of product quality and product type on demand, as well as the contribution of processing units to employment and value addition.</w:t>
            </w:r>
          </w:p>
        </w:tc>
      </w:tr>
      <w:tr w:rsidR="00703552">
        <w:trPr>
          <w:trHeight w:val="921"/>
        </w:trPr>
        <w:tc>
          <w:tcPr>
            <w:tcW w:w="5352" w:type="dxa"/>
          </w:tcPr>
          <w:p w:rsidR="00703552" w:rsidRDefault="006F3C08">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703552" w:rsidRDefault="006F3C08">
            <w:pPr>
              <w:pStyle w:val="TableParagraph"/>
              <w:ind w:left="108" w:right="99"/>
              <w:jc w:val="both"/>
              <w:rPr>
                <w:sz w:val="20"/>
              </w:rPr>
            </w:pPr>
            <w:r>
              <w:rPr>
                <w:sz w:val="20"/>
              </w:rPr>
              <w:t>Yes, the manuscript is generally scientifically sound. The methodology is clearly described, including sampling techniques, data collection tools, and statistical analysis methods. The results are presented using appropriate tables</w:t>
            </w:r>
            <w:r>
              <w:rPr>
                <w:spacing w:val="-5"/>
                <w:sz w:val="20"/>
              </w:rPr>
              <w:t xml:space="preserve"> </w:t>
            </w:r>
            <w:r>
              <w:rPr>
                <w:sz w:val="20"/>
              </w:rPr>
              <w:t>and</w:t>
            </w:r>
            <w:r>
              <w:rPr>
                <w:spacing w:val="-3"/>
                <w:sz w:val="20"/>
              </w:rPr>
              <w:t xml:space="preserve"> </w:t>
            </w:r>
            <w:r>
              <w:rPr>
                <w:sz w:val="20"/>
              </w:rPr>
              <w:t>statistical</w:t>
            </w:r>
            <w:r>
              <w:rPr>
                <w:spacing w:val="-2"/>
                <w:sz w:val="20"/>
              </w:rPr>
              <w:t xml:space="preserve"> </w:t>
            </w:r>
            <w:r>
              <w:rPr>
                <w:sz w:val="20"/>
              </w:rPr>
              <w:t>indicators.</w:t>
            </w:r>
            <w:r>
              <w:rPr>
                <w:spacing w:val="-4"/>
                <w:sz w:val="20"/>
              </w:rPr>
              <w:t xml:space="preserve"> </w:t>
            </w:r>
            <w:r>
              <w:rPr>
                <w:sz w:val="20"/>
              </w:rPr>
              <w:t>However,</w:t>
            </w:r>
            <w:r>
              <w:rPr>
                <w:spacing w:val="-4"/>
                <w:sz w:val="20"/>
              </w:rPr>
              <w:t xml:space="preserve"> </w:t>
            </w:r>
            <w:r>
              <w:rPr>
                <w:sz w:val="20"/>
              </w:rPr>
              <w:t>the</w:t>
            </w:r>
            <w:r>
              <w:rPr>
                <w:spacing w:val="-2"/>
                <w:sz w:val="20"/>
              </w:rPr>
              <w:t xml:space="preserve"> </w:t>
            </w:r>
            <w:r>
              <w:rPr>
                <w:sz w:val="20"/>
              </w:rPr>
              <w:t>low</w:t>
            </w:r>
            <w:r>
              <w:rPr>
                <w:spacing w:val="-6"/>
                <w:sz w:val="20"/>
              </w:rPr>
              <w:t xml:space="preserve"> </w:t>
            </w:r>
            <w:r>
              <w:rPr>
                <w:sz w:val="20"/>
              </w:rPr>
              <w:t>KMO value</w:t>
            </w:r>
            <w:r>
              <w:rPr>
                <w:spacing w:val="-4"/>
                <w:sz w:val="20"/>
              </w:rPr>
              <w:t xml:space="preserve"> </w:t>
            </w:r>
            <w:r>
              <w:rPr>
                <w:sz w:val="20"/>
              </w:rPr>
              <w:t>reported</w:t>
            </w:r>
            <w:r>
              <w:rPr>
                <w:spacing w:val="-3"/>
                <w:sz w:val="20"/>
              </w:rPr>
              <w:t xml:space="preserve"> </w:t>
            </w:r>
            <w:r>
              <w:rPr>
                <w:sz w:val="20"/>
              </w:rPr>
              <w:t>in</w:t>
            </w:r>
            <w:r>
              <w:rPr>
                <w:spacing w:val="-3"/>
                <w:sz w:val="20"/>
              </w:rPr>
              <w:t xml:space="preserve"> </w:t>
            </w:r>
            <w:r>
              <w:rPr>
                <w:sz w:val="20"/>
              </w:rPr>
              <w:t>factor</w:t>
            </w:r>
            <w:r>
              <w:rPr>
                <w:spacing w:val="-4"/>
                <w:sz w:val="20"/>
              </w:rPr>
              <w:t xml:space="preserve"> </w:t>
            </w:r>
            <w:r>
              <w:rPr>
                <w:sz w:val="20"/>
              </w:rPr>
              <w:t>analysis</w:t>
            </w:r>
            <w:r>
              <w:rPr>
                <w:spacing w:val="-3"/>
                <w:sz w:val="20"/>
              </w:rPr>
              <w:t xml:space="preserve"> </w:t>
            </w:r>
            <w:r>
              <w:rPr>
                <w:sz w:val="20"/>
              </w:rPr>
              <w:t>should</w:t>
            </w:r>
            <w:r>
              <w:rPr>
                <w:spacing w:val="-3"/>
                <w:sz w:val="20"/>
              </w:rPr>
              <w:t xml:space="preserve"> </w:t>
            </w:r>
            <w:r>
              <w:rPr>
                <w:sz w:val="20"/>
              </w:rPr>
              <w:t>be</w:t>
            </w:r>
            <w:r>
              <w:rPr>
                <w:spacing w:val="-4"/>
                <w:sz w:val="20"/>
              </w:rPr>
              <w:t xml:space="preserve"> </w:t>
            </w:r>
            <w:r>
              <w:rPr>
                <w:sz w:val="20"/>
              </w:rPr>
              <w:t>explained</w:t>
            </w:r>
            <w:r>
              <w:rPr>
                <w:spacing w:val="-3"/>
                <w:sz w:val="20"/>
              </w:rPr>
              <w:t xml:space="preserve"> </w:t>
            </w:r>
            <w:r>
              <w:rPr>
                <w:sz w:val="20"/>
              </w:rPr>
              <w:t>as</w:t>
            </w:r>
            <w:r>
              <w:rPr>
                <w:spacing w:val="-2"/>
                <w:sz w:val="20"/>
              </w:rPr>
              <w:t xml:space="preserve"> </w:t>
            </w:r>
            <w:r>
              <w:rPr>
                <w:spacing w:val="-10"/>
                <w:sz w:val="20"/>
              </w:rPr>
              <w:t>a</w:t>
            </w:r>
          </w:p>
          <w:p w:rsidR="00703552" w:rsidRDefault="006F3C08">
            <w:pPr>
              <w:pStyle w:val="TableParagraph"/>
              <w:spacing w:line="216" w:lineRule="exact"/>
              <w:ind w:left="108"/>
              <w:jc w:val="both"/>
              <w:rPr>
                <w:sz w:val="20"/>
              </w:rPr>
            </w:pPr>
            <w:r>
              <w:rPr>
                <w:sz w:val="20"/>
              </w:rPr>
              <w:t>limitation</w:t>
            </w:r>
            <w:r>
              <w:rPr>
                <w:spacing w:val="-10"/>
                <w:sz w:val="20"/>
              </w:rPr>
              <w:t xml:space="preserve"> </w:t>
            </w:r>
            <w:r>
              <w:rPr>
                <w:sz w:val="20"/>
              </w:rPr>
              <w:t>to</w:t>
            </w:r>
            <w:r>
              <w:rPr>
                <w:spacing w:val="-7"/>
                <w:sz w:val="20"/>
              </w:rPr>
              <w:t xml:space="preserve"> </w:t>
            </w:r>
            <w:r>
              <w:rPr>
                <w:sz w:val="20"/>
              </w:rPr>
              <w:t>strengthen</w:t>
            </w:r>
            <w:r>
              <w:rPr>
                <w:spacing w:val="-7"/>
                <w:sz w:val="20"/>
              </w:rPr>
              <w:t xml:space="preserve"> </w:t>
            </w:r>
            <w:r>
              <w:rPr>
                <w:sz w:val="20"/>
              </w:rPr>
              <w:t>methodological</w:t>
            </w:r>
            <w:r>
              <w:rPr>
                <w:spacing w:val="-9"/>
                <w:sz w:val="20"/>
              </w:rPr>
              <w:t xml:space="preserve"> </w:t>
            </w:r>
            <w:r>
              <w:rPr>
                <w:spacing w:val="-2"/>
                <w:sz w:val="20"/>
              </w:rPr>
              <w:t>transparency.</w:t>
            </w:r>
          </w:p>
        </w:tc>
        <w:tc>
          <w:tcPr>
            <w:tcW w:w="6444" w:type="dxa"/>
          </w:tcPr>
          <w:p w:rsidR="00703552" w:rsidRDefault="008F2A9C">
            <w:pPr>
              <w:pStyle w:val="TableParagraph"/>
              <w:rPr>
                <w:sz w:val="18"/>
              </w:rPr>
            </w:pPr>
            <w:r>
              <w:t>We appreciate the reviewer’s evaluation. The manuscript follows a rigorous methodological framework, including stratified sampling, digital data collection, and appropriate statistical analyses (descriptive statistics, ANOVA, Pearson correlation, and EFA). To address the reviewer’s concern, we have now explicitly discussed the relatively low KMO value as a methodological limitation in the revised manuscript. This clarification strengthens transparency and reinforces the scientific robustness of the study.</w:t>
            </w:r>
          </w:p>
        </w:tc>
      </w:tr>
      <w:tr w:rsidR="00703552">
        <w:trPr>
          <w:trHeight w:val="1408"/>
        </w:trPr>
        <w:tc>
          <w:tcPr>
            <w:tcW w:w="5352" w:type="dxa"/>
          </w:tcPr>
          <w:p w:rsidR="00703552" w:rsidRDefault="006F3C08">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703552" w:rsidRDefault="006F3C08">
            <w:pPr>
              <w:pStyle w:val="TableParagraph"/>
              <w:numPr>
                <w:ilvl w:val="0"/>
                <w:numId w:val="3"/>
              </w:numPr>
              <w:tabs>
                <w:tab w:val="left" w:pos="828"/>
              </w:tabs>
              <w:ind w:right="91"/>
              <w:rPr>
                <w:sz w:val="20"/>
              </w:rPr>
            </w:pPr>
            <w:r>
              <w:rPr>
                <w:sz w:val="20"/>
              </w:rPr>
              <w:t>References</w:t>
            </w:r>
            <w:r>
              <w:rPr>
                <w:spacing w:val="40"/>
                <w:sz w:val="20"/>
              </w:rPr>
              <w:t xml:space="preserve"> </w:t>
            </w:r>
            <w:r>
              <w:rPr>
                <w:sz w:val="20"/>
              </w:rPr>
              <w:t>are</w:t>
            </w:r>
            <w:r>
              <w:rPr>
                <w:spacing w:val="68"/>
                <w:sz w:val="20"/>
              </w:rPr>
              <w:t xml:space="preserve"> </w:t>
            </w:r>
            <w:r>
              <w:rPr>
                <w:sz w:val="20"/>
              </w:rPr>
              <w:t>sufficient,</w:t>
            </w:r>
            <w:r>
              <w:rPr>
                <w:spacing w:val="66"/>
                <w:sz w:val="20"/>
              </w:rPr>
              <w:t xml:space="preserve"> </w:t>
            </w:r>
            <w:r>
              <w:rPr>
                <w:sz w:val="20"/>
              </w:rPr>
              <w:t>including</w:t>
            </w:r>
            <w:r>
              <w:rPr>
                <w:spacing w:val="40"/>
                <w:sz w:val="20"/>
              </w:rPr>
              <w:t xml:space="preserve"> </w:t>
            </w:r>
            <w:r>
              <w:rPr>
                <w:sz w:val="20"/>
              </w:rPr>
              <w:t>local</w:t>
            </w:r>
            <w:r>
              <w:rPr>
                <w:spacing w:val="40"/>
                <w:sz w:val="20"/>
              </w:rPr>
              <w:t xml:space="preserve"> </w:t>
            </w:r>
            <w:r>
              <w:rPr>
                <w:sz w:val="20"/>
              </w:rPr>
              <w:t>(Burundi)</w:t>
            </w:r>
            <w:r>
              <w:rPr>
                <w:spacing w:val="66"/>
                <w:sz w:val="20"/>
              </w:rPr>
              <w:t xml:space="preserve"> </w:t>
            </w:r>
            <w:r>
              <w:rPr>
                <w:sz w:val="20"/>
              </w:rPr>
              <w:t>sources</w:t>
            </w:r>
            <w:r>
              <w:rPr>
                <w:spacing w:val="40"/>
                <w:sz w:val="20"/>
              </w:rPr>
              <w:t xml:space="preserve"> </w:t>
            </w:r>
            <w:r>
              <w:rPr>
                <w:sz w:val="20"/>
              </w:rPr>
              <w:t>and</w:t>
            </w:r>
            <w:r>
              <w:rPr>
                <w:spacing w:val="66"/>
                <w:sz w:val="20"/>
              </w:rPr>
              <w:t xml:space="preserve"> </w:t>
            </w:r>
            <w:r>
              <w:rPr>
                <w:sz w:val="20"/>
              </w:rPr>
              <w:t>international</w:t>
            </w:r>
            <w:r>
              <w:rPr>
                <w:spacing w:val="40"/>
                <w:sz w:val="20"/>
              </w:rPr>
              <w:t xml:space="preserve"> </w:t>
            </w:r>
            <w:r>
              <w:rPr>
                <w:sz w:val="20"/>
              </w:rPr>
              <w:t>literature</w:t>
            </w:r>
            <w:r>
              <w:rPr>
                <w:spacing w:val="66"/>
                <w:sz w:val="20"/>
              </w:rPr>
              <w:t xml:space="preserve"> </w:t>
            </w:r>
            <w:r>
              <w:rPr>
                <w:sz w:val="20"/>
              </w:rPr>
              <w:t>on</w:t>
            </w:r>
            <w:r>
              <w:rPr>
                <w:spacing w:val="40"/>
                <w:sz w:val="20"/>
              </w:rPr>
              <w:t xml:space="preserve"> </w:t>
            </w:r>
            <w:r>
              <w:rPr>
                <w:sz w:val="20"/>
              </w:rPr>
              <w:t>agro- processing, food security, and sustainable development.</w:t>
            </w:r>
          </w:p>
          <w:p w:rsidR="00703552" w:rsidRDefault="006F3C08">
            <w:pPr>
              <w:pStyle w:val="TableParagraph"/>
              <w:numPr>
                <w:ilvl w:val="0"/>
                <w:numId w:val="3"/>
              </w:numPr>
              <w:tabs>
                <w:tab w:val="left" w:pos="828"/>
              </w:tabs>
              <w:ind w:right="97"/>
              <w:rPr>
                <w:sz w:val="20"/>
              </w:rPr>
            </w:pPr>
            <w:r>
              <w:rPr>
                <w:sz w:val="20"/>
              </w:rPr>
              <w:t>Most</w:t>
            </w:r>
            <w:r>
              <w:rPr>
                <w:spacing w:val="-1"/>
                <w:sz w:val="20"/>
              </w:rPr>
              <w:t xml:space="preserve"> </w:t>
            </w:r>
            <w:r>
              <w:rPr>
                <w:sz w:val="20"/>
              </w:rPr>
              <w:t>references</w:t>
            </w:r>
            <w:r>
              <w:rPr>
                <w:spacing w:val="-1"/>
                <w:sz w:val="20"/>
              </w:rPr>
              <w:t xml:space="preserve"> </w:t>
            </w:r>
            <w:r>
              <w:rPr>
                <w:sz w:val="20"/>
              </w:rPr>
              <w:t>are</w:t>
            </w:r>
            <w:r>
              <w:rPr>
                <w:spacing w:val="-1"/>
                <w:sz w:val="20"/>
              </w:rPr>
              <w:t xml:space="preserve"> </w:t>
            </w:r>
            <w:r>
              <w:rPr>
                <w:sz w:val="20"/>
              </w:rPr>
              <w:t>recent</w:t>
            </w:r>
            <w:r>
              <w:rPr>
                <w:spacing w:val="-1"/>
                <w:sz w:val="20"/>
              </w:rPr>
              <w:t xml:space="preserve"> </w:t>
            </w:r>
            <w:r>
              <w:rPr>
                <w:sz w:val="20"/>
              </w:rPr>
              <w:t>(2020–2023),</w:t>
            </w:r>
            <w:r>
              <w:rPr>
                <w:spacing w:val="-1"/>
                <w:sz w:val="20"/>
              </w:rPr>
              <w:t xml:space="preserve"> </w:t>
            </w:r>
            <w:r>
              <w:rPr>
                <w:sz w:val="20"/>
              </w:rPr>
              <w:t>though</w:t>
            </w:r>
            <w:r>
              <w:rPr>
                <w:spacing w:val="-2"/>
                <w:sz w:val="20"/>
              </w:rPr>
              <w:t xml:space="preserve"> </w:t>
            </w:r>
            <w:r>
              <w:rPr>
                <w:sz w:val="20"/>
              </w:rPr>
              <w:t>some</w:t>
            </w:r>
            <w:r>
              <w:rPr>
                <w:spacing w:val="-1"/>
                <w:sz w:val="20"/>
              </w:rPr>
              <w:t xml:space="preserve"> </w:t>
            </w:r>
            <w:r>
              <w:rPr>
                <w:sz w:val="20"/>
              </w:rPr>
              <w:t>older references</w:t>
            </w:r>
            <w:r>
              <w:rPr>
                <w:spacing w:val="-1"/>
                <w:sz w:val="20"/>
              </w:rPr>
              <w:t xml:space="preserve"> </w:t>
            </w:r>
            <w:r>
              <w:rPr>
                <w:sz w:val="20"/>
              </w:rPr>
              <w:t>(e.g.,</w:t>
            </w:r>
            <w:r>
              <w:rPr>
                <w:spacing w:val="-1"/>
                <w:sz w:val="20"/>
              </w:rPr>
              <w:t xml:space="preserve"> </w:t>
            </w:r>
            <w:r>
              <w:rPr>
                <w:sz w:val="20"/>
              </w:rPr>
              <w:t>1987,</w:t>
            </w:r>
            <w:r>
              <w:rPr>
                <w:spacing w:val="-3"/>
                <w:sz w:val="20"/>
              </w:rPr>
              <w:t xml:space="preserve"> </w:t>
            </w:r>
            <w:r>
              <w:rPr>
                <w:sz w:val="20"/>
              </w:rPr>
              <w:t>1998) are</w:t>
            </w:r>
            <w:r>
              <w:rPr>
                <w:spacing w:val="-1"/>
                <w:sz w:val="20"/>
              </w:rPr>
              <w:t xml:space="preserve"> </w:t>
            </w:r>
            <w:r>
              <w:rPr>
                <w:sz w:val="20"/>
              </w:rPr>
              <w:t>appropriate for theoretical foundations.</w:t>
            </w:r>
          </w:p>
          <w:p w:rsidR="00703552" w:rsidRDefault="006F3C08">
            <w:pPr>
              <w:pStyle w:val="TableParagraph"/>
              <w:spacing w:line="230" w:lineRule="exact"/>
              <w:ind w:left="108"/>
              <w:rPr>
                <w:sz w:val="20"/>
              </w:rPr>
            </w:pPr>
            <w:r>
              <w:rPr>
                <w:b/>
                <w:sz w:val="20"/>
              </w:rPr>
              <w:t>Suggestion:</w:t>
            </w:r>
            <w:r>
              <w:rPr>
                <w:b/>
                <w:spacing w:val="80"/>
                <w:sz w:val="20"/>
              </w:rPr>
              <w:t xml:space="preserve"> </w:t>
            </w:r>
            <w:r>
              <w:rPr>
                <w:sz w:val="20"/>
              </w:rPr>
              <w:t>Consider</w:t>
            </w:r>
            <w:r>
              <w:rPr>
                <w:spacing w:val="80"/>
                <w:sz w:val="20"/>
              </w:rPr>
              <w:t xml:space="preserve"> </w:t>
            </w:r>
            <w:r>
              <w:rPr>
                <w:sz w:val="20"/>
              </w:rPr>
              <w:t>adding</w:t>
            </w:r>
            <w:r>
              <w:rPr>
                <w:spacing w:val="80"/>
                <w:sz w:val="20"/>
              </w:rPr>
              <w:t xml:space="preserve"> </w:t>
            </w:r>
            <w:r>
              <w:rPr>
                <w:sz w:val="20"/>
              </w:rPr>
              <w:t>recent</w:t>
            </w:r>
            <w:r>
              <w:rPr>
                <w:spacing w:val="80"/>
                <w:sz w:val="20"/>
              </w:rPr>
              <w:t xml:space="preserve"> </w:t>
            </w:r>
            <w:r>
              <w:rPr>
                <w:sz w:val="20"/>
              </w:rPr>
              <w:t>literature</w:t>
            </w:r>
            <w:r>
              <w:rPr>
                <w:spacing w:val="80"/>
                <w:sz w:val="20"/>
              </w:rPr>
              <w:t xml:space="preserve"> </w:t>
            </w:r>
            <w:r>
              <w:rPr>
                <w:sz w:val="20"/>
              </w:rPr>
              <w:t>(2023–2025)</w:t>
            </w:r>
            <w:r>
              <w:rPr>
                <w:spacing w:val="80"/>
                <w:sz w:val="20"/>
              </w:rPr>
              <w:t xml:space="preserve"> </w:t>
            </w:r>
            <w:r>
              <w:rPr>
                <w:sz w:val="20"/>
              </w:rPr>
              <w:t>on</w:t>
            </w:r>
            <w:r>
              <w:rPr>
                <w:spacing w:val="80"/>
                <w:sz w:val="20"/>
              </w:rPr>
              <w:t xml:space="preserve"> </w:t>
            </w:r>
            <w:r>
              <w:rPr>
                <w:sz w:val="20"/>
              </w:rPr>
              <w:t>Sub-Saharan</w:t>
            </w:r>
            <w:r>
              <w:rPr>
                <w:spacing w:val="80"/>
                <w:sz w:val="20"/>
              </w:rPr>
              <w:t xml:space="preserve"> </w:t>
            </w:r>
            <w:r>
              <w:rPr>
                <w:sz w:val="20"/>
              </w:rPr>
              <w:t>African</w:t>
            </w:r>
            <w:r>
              <w:rPr>
                <w:spacing w:val="80"/>
                <w:sz w:val="20"/>
              </w:rPr>
              <w:t xml:space="preserve"> </w:t>
            </w:r>
            <w:r>
              <w:rPr>
                <w:sz w:val="20"/>
              </w:rPr>
              <w:t>agro-processing</w:t>
            </w:r>
            <w:r>
              <w:rPr>
                <w:spacing w:val="80"/>
                <w:sz w:val="20"/>
              </w:rPr>
              <w:t xml:space="preserve"> </w:t>
            </w:r>
            <w:r>
              <w:rPr>
                <w:sz w:val="20"/>
              </w:rPr>
              <w:t>or sustainable value chains to strengthen currency.</w:t>
            </w:r>
          </w:p>
        </w:tc>
        <w:tc>
          <w:tcPr>
            <w:tcW w:w="6444" w:type="dxa"/>
          </w:tcPr>
          <w:p w:rsidR="00703552" w:rsidRDefault="008F2A9C">
            <w:pPr>
              <w:pStyle w:val="TableParagraph"/>
              <w:rPr>
                <w:sz w:val="18"/>
              </w:rPr>
            </w:pPr>
            <w:r>
              <w:t>We thank the reviewer for this valuable comment. The reference list includes both national and international sources relevant to agro-processing, food security, and sustainable development. To strengthen the currency of the manuscript, we have incorporated additional recent studies (2023–2025) focusing on sustainable value chains and agro-industrial development in Sub-Saharan Africa. Older references have been retained where they provide important theoretical foundations.</w:t>
            </w:r>
          </w:p>
        </w:tc>
      </w:tr>
      <w:tr w:rsidR="00703552">
        <w:trPr>
          <w:trHeight w:val="961"/>
        </w:trPr>
        <w:tc>
          <w:tcPr>
            <w:tcW w:w="5352" w:type="dxa"/>
          </w:tcPr>
          <w:p w:rsidR="00703552" w:rsidRDefault="006F3C08">
            <w:pPr>
              <w:pStyle w:val="TableParagraph"/>
              <w:ind w:left="467" w:right="200"/>
              <w:rPr>
                <w:b/>
                <w:sz w:val="20"/>
              </w:rPr>
            </w:pPr>
            <w:r>
              <w:rPr>
                <w:b/>
                <w:sz w:val="20"/>
              </w:rPr>
              <w:lastRenderedPageBreak/>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703552" w:rsidRDefault="006F3C08">
            <w:pPr>
              <w:pStyle w:val="TableParagraph"/>
              <w:numPr>
                <w:ilvl w:val="0"/>
                <w:numId w:val="2"/>
              </w:numPr>
              <w:tabs>
                <w:tab w:val="left" w:pos="828"/>
              </w:tabs>
              <w:spacing w:line="237" w:lineRule="exact"/>
              <w:rPr>
                <w:sz w:val="20"/>
              </w:rPr>
            </w:pPr>
            <w:r>
              <w:rPr>
                <w:sz w:val="20"/>
              </w:rPr>
              <w:t>Overall,</w:t>
            </w:r>
            <w:r>
              <w:rPr>
                <w:spacing w:val="-6"/>
                <w:sz w:val="20"/>
              </w:rPr>
              <w:t xml:space="preserve"> </w:t>
            </w:r>
            <w:r>
              <w:rPr>
                <w:sz w:val="20"/>
              </w:rPr>
              <w:t>the</w:t>
            </w:r>
            <w:r>
              <w:rPr>
                <w:spacing w:val="-3"/>
                <w:sz w:val="20"/>
              </w:rPr>
              <w:t xml:space="preserve"> </w:t>
            </w:r>
            <w:r>
              <w:rPr>
                <w:sz w:val="20"/>
              </w:rPr>
              <w:t>manuscript</w:t>
            </w:r>
            <w:r>
              <w:rPr>
                <w:spacing w:val="-7"/>
                <w:sz w:val="20"/>
              </w:rPr>
              <w:t xml:space="preserve"> </w:t>
            </w:r>
            <w:r>
              <w:rPr>
                <w:sz w:val="20"/>
              </w:rPr>
              <w:t>is</w:t>
            </w:r>
            <w:r>
              <w:rPr>
                <w:spacing w:val="-6"/>
                <w:sz w:val="20"/>
              </w:rPr>
              <w:t xml:space="preserve"> </w:t>
            </w:r>
            <w:r>
              <w:rPr>
                <w:sz w:val="20"/>
              </w:rPr>
              <w:t>readable</w:t>
            </w:r>
            <w:r>
              <w:rPr>
                <w:spacing w:val="-5"/>
                <w:sz w:val="20"/>
              </w:rPr>
              <w:t xml:space="preserve"> </w:t>
            </w:r>
            <w:r>
              <w:rPr>
                <w:sz w:val="20"/>
              </w:rPr>
              <w:t>and</w:t>
            </w:r>
            <w:r>
              <w:rPr>
                <w:spacing w:val="-4"/>
                <w:sz w:val="20"/>
              </w:rPr>
              <w:t xml:space="preserve"> </w:t>
            </w:r>
            <w:r>
              <w:rPr>
                <w:sz w:val="20"/>
              </w:rPr>
              <w:t>suitable</w:t>
            </w:r>
            <w:r>
              <w:rPr>
                <w:spacing w:val="-6"/>
                <w:sz w:val="20"/>
              </w:rPr>
              <w:t xml:space="preserve"> </w:t>
            </w:r>
            <w:r>
              <w:rPr>
                <w:sz w:val="20"/>
              </w:rPr>
              <w:t>for</w:t>
            </w:r>
            <w:r>
              <w:rPr>
                <w:spacing w:val="-5"/>
                <w:sz w:val="20"/>
              </w:rPr>
              <w:t xml:space="preserve"> </w:t>
            </w:r>
            <w:r>
              <w:rPr>
                <w:sz w:val="20"/>
              </w:rPr>
              <w:t>scholarly</w:t>
            </w:r>
            <w:r>
              <w:rPr>
                <w:spacing w:val="-7"/>
                <w:sz w:val="20"/>
              </w:rPr>
              <w:t xml:space="preserve"> </w:t>
            </w:r>
            <w:r>
              <w:rPr>
                <w:spacing w:val="-2"/>
                <w:sz w:val="20"/>
              </w:rPr>
              <w:t>communication.</w:t>
            </w:r>
          </w:p>
          <w:p w:rsidR="00703552" w:rsidRDefault="006F3C08">
            <w:pPr>
              <w:pStyle w:val="TableParagraph"/>
              <w:numPr>
                <w:ilvl w:val="0"/>
                <w:numId w:val="2"/>
              </w:numPr>
              <w:tabs>
                <w:tab w:val="left" w:pos="828"/>
              </w:tabs>
              <w:ind w:right="108"/>
              <w:rPr>
                <w:sz w:val="20"/>
              </w:rPr>
            </w:pPr>
            <w:r>
              <w:rPr>
                <w:sz w:val="20"/>
              </w:rPr>
              <w:t>Minor grammatical and style corrections are needed (e.g., “</w:t>
            </w:r>
            <w:proofErr w:type="spellStart"/>
            <w:r>
              <w:rPr>
                <w:sz w:val="20"/>
              </w:rPr>
              <w:t>Valeur</w:t>
            </w:r>
            <w:proofErr w:type="spellEnd"/>
            <w:r>
              <w:rPr>
                <w:sz w:val="20"/>
              </w:rPr>
              <w:t>” and “</w:t>
            </w:r>
            <w:proofErr w:type="spellStart"/>
            <w:r>
              <w:rPr>
                <w:sz w:val="20"/>
              </w:rPr>
              <w:t>Pourcentage</w:t>
            </w:r>
            <w:proofErr w:type="spellEnd"/>
            <w:r>
              <w:rPr>
                <w:sz w:val="20"/>
              </w:rPr>
              <w:t>” in tables should be translated to English for consistency).</w:t>
            </w:r>
          </w:p>
          <w:p w:rsidR="00703552" w:rsidRDefault="006F3C08">
            <w:pPr>
              <w:pStyle w:val="TableParagraph"/>
              <w:numPr>
                <w:ilvl w:val="0"/>
                <w:numId w:val="2"/>
              </w:numPr>
              <w:tabs>
                <w:tab w:val="left" w:pos="828"/>
              </w:tabs>
              <w:spacing w:line="229" w:lineRule="exact"/>
              <w:rPr>
                <w:sz w:val="20"/>
              </w:rPr>
            </w:pPr>
            <w:r>
              <w:rPr>
                <w:sz w:val="20"/>
              </w:rPr>
              <w:t>Some</w:t>
            </w:r>
            <w:r>
              <w:rPr>
                <w:spacing w:val="-5"/>
                <w:sz w:val="20"/>
              </w:rPr>
              <w:t xml:space="preserve"> </w:t>
            </w:r>
            <w:r>
              <w:rPr>
                <w:sz w:val="20"/>
              </w:rPr>
              <w:t>sentences</w:t>
            </w:r>
            <w:r>
              <w:rPr>
                <w:spacing w:val="-5"/>
                <w:sz w:val="20"/>
              </w:rPr>
              <w:t xml:space="preserve"> </w:t>
            </w:r>
            <w:r>
              <w:rPr>
                <w:sz w:val="20"/>
              </w:rPr>
              <w:t>are</w:t>
            </w:r>
            <w:r>
              <w:rPr>
                <w:spacing w:val="-4"/>
                <w:sz w:val="20"/>
              </w:rPr>
              <w:t xml:space="preserve"> </w:t>
            </w:r>
            <w:r>
              <w:rPr>
                <w:sz w:val="20"/>
              </w:rPr>
              <w:t>long</w:t>
            </w:r>
            <w:r>
              <w:rPr>
                <w:spacing w:val="-6"/>
                <w:sz w:val="20"/>
              </w:rPr>
              <w:t xml:space="preserve"> </w:t>
            </w:r>
            <w:r>
              <w:rPr>
                <w:sz w:val="20"/>
              </w:rPr>
              <w:t>and can</w:t>
            </w:r>
            <w:r>
              <w:rPr>
                <w:spacing w:val="-5"/>
                <w:sz w:val="20"/>
              </w:rPr>
              <w:t xml:space="preserve"> </w:t>
            </w:r>
            <w:r>
              <w:rPr>
                <w:sz w:val="20"/>
              </w:rPr>
              <w:t>be</w:t>
            </w:r>
            <w:r>
              <w:rPr>
                <w:spacing w:val="-5"/>
                <w:sz w:val="20"/>
              </w:rPr>
              <w:t xml:space="preserve"> </w:t>
            </w:r>
            <w:r>
              <w:rPr>
                <w:sz w:val="20"/>
              </w:rPr>
              <w:t>simplified</w:t>
            </w:r>
            <w:r>
              <w:rPr>
                <w:spacing w:val="-1"/>
                <w:sz w:val="20"/>
              </w:rPr>
              <w:t xml:space="preserve"> </w:t>
            </w:r>
            <w:r>
              <w:rPr>
                <w:sz w:val="20"/>
              </w:rPr>
              <w:t>for</w:t>
            </w:r>
            <w:r>
              <w:rPr>
                <w:spacing w:val="-5"/>
                <w:sz w:val="20"/>
              </w:rPr>
              <w:t xml:space="preserve"> </w:t>
            </w:r>
            <w:r>
              <w:rPr>
                <w:spacing w:val="-2"/>
                <w:sz w:val="20"/>
              </w:rPr>
              <w:t>clarity.</w:t>
            </w:r>
          </w:p>
        </w:tc>
        <w:tc>
          <w:tcPr>
            <w:tcW w:w="6444" w:type="dxa"/>
          </w:tcPr>
          <w:p w:rsidR="00703552" w:rsidRDefault="00AF3EDC">
            <w:pPr>
              <w:pStyle w:val="TableParagraph"/>
              <w:rPr>
                <w:sz w:val="18"/>
              </w:rPr>
            </w:pPr>
            <w:r>
              <w:t>We appreciate the reviewer’s feedback. The manuscript has been carefully revised to improve grammar, clarity, and academic style. All remaining French terms in tables (e.g., “</w:t>
            </w:r>
            <w:proofErr w:type="spellStart"/>
            <w:r>
              <w:t>Valeur</w:t>
            </w:r>
            <w:proofErr w:type="spellEnd"/>
            <w:r>
              <w:t>,” “</w:t>
            </w:r>
            <w:proofErr w:type="spellStart"/>
            <w:r>
              <w:t>Pourcentage</w:t>
            </w:r>
            <w:proofErr w:type="spellEnd"/>
            <w:r>
              <w:t>”) have been translated into English to ensure consistency. Long sentences have been simplified, and minor stylistic corrections have been implemented throughout the text.</w:t>
            </w:r>
          </w:p>
        </w:tc>
      </w:tr>
      <w:tr w:rsidR="00703552">
        <w:trPr>
          <w:trHeight w:val="1180"/>
        </w:trPr>
        <w:tc>
          <w:tcPr>
            <w:tcW w:w="5352" w:type="dxa"/>
          </w:tcPr>
          <w:p w:rsidR="00703552" w:rsidRDefault="006F3C08">
            <w:pPr>
              <w:pStyle w:val="TableParagraph"/>
              <w:spacing w:line="225"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703552" w:rsidRDefault="006F3C08">
            <w:pPr>
              <w:pStyle w:val="TableParagraph"/>
              <w:numPr>
                <w:ilvl w:val="0"/>
                <w:numId w:val="1"/>
              </w:numPr>
              <w:tabs>
                <w:tab w:val="left" w:pos="828"/>
              </w:tabs>
              <w:ind w:right="92"/>
              <w:jc w:val="both"/>
              <w:rPr>
                <w:sz w:val="20"/>
              </w:rPr>
            </w:pPr>
            <w:r>
              <w:rPr>
                <w:sz w:val="20"/>
              </w:rPr>
              <w:t>The manuscript is well organized and presents useful data. However, the authors should improve clarity by reducing repetition between the results and discussion sections. Additionally, all tables and figures should be carefully checked to ensure consistent formatting.</w:t>
            </w:r>
          </w:p>
        </w:tc>
        <w:tc>
          <w:tcPr>
            <w:tcW w:w="6444" w:type="dxa"/>
          </w:tcPr>
          <w:p w:rsidR="00703552" w:rsidRPr="005F16E9" w:rsidRDefault="00AF3EDC">
            <w:pPr>
              <w:pStyle w:val="TableParagraph"/>
              <w:rPr>
                <w:sz w:val="18"/>
                <w:lang w:val="fr-FR"/>
              </w:rPr>
            </w:pPr>
            <w:r>
              <w:t>We sincerely thank the reviewer for these helpful suggestions. Repetitions between the Results and Discussion sections have been reduced to enhance clarity and avoid redundancy. All tables and figures have been carefully reviewed to ensure consistent formatting, numbering, and alignment with journal guidelines. These revisions have improved the overall readability and coherence of the manuscript.</w:t>
            </w:r>
          </w:p>
        </w:tc>
      </w:tr>
    </w:tbl>
    <w:p w:rsidR="00703552" w:rsidRDefault="00703552">
      <w:pPr>
        <w:rPr>
          <w:sz w:val="20"/>
        </w:rPr>
      </w:pPr>
    </w:p>
    <w:p w:rsidR="00703552" w:rsidRDefault="00703552">
      <w:pPr>
        <w:rPr>
          <w:sz w:val="20"/>
        </w:rPr>
      </w:pPr>
      <w:bookmarkStart w:id="0" w:name="_GoBack"/>
      <w:bookmarkEnd w:id="0"/>
    </w:p>
    <w:p w:rsidR="00703552" w:rsidRDefault="00703552">
      <w:pPr>
        <w:rPr>
          <w:sz w:val="20"/>
        </w:rPr>
      </w:pPr>
    </w:p>
    <w:p w:rsidR="00703552" w:rsidRDefault="00703552">
      <w:pPr>
        <w:spacing w:before="5"/>
        <w:rPr>
          <w:sz w:val="20"/>
        </w:rPr>
      </w:pPr>
    </w:p>
    <w:p w:rsidR="00703552" w:rsidRDefault="006F3C08">
      <w:pPr>
        <w:pStyle w:val="BodyText"/>
        <w:spacing w:before="1"/>
        <w:ind w:left="165"/>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rsidR="00703552" w:rsidRDefault="006F3C08">
      <w:pPr>
        <w:spacing w:before="1"/>
        <w:rPr>
          <w:b/>
          <w:sz w:val="18"/>
        </w:rPr>
      </w:pPr>
      <w:r>
        <w:rPr>
          <w:b/>
          <w:noProof/>
          <w:sz w:val="18"/>
        </w:rPr>
        <mc:AlternateContent>
          <mc:Choice Requires="wps">
            <w:drawing>
              <wp:anchor distT="0" distB="0" distL="0" distR="0" simplePos="0" relativeHeight="251658240" behindDoc="1" locked="0" layoutInCell="1" allowOverlap="1">
                <wp:simplePos x="0" y="0"/>
                <wp:positionH relativeFrom="page">
                  <wp:posOffset>836675</wp:posOffset>
                </wp:positionH>
                <wp:positionV relativeFrom="paragraph">
                  <wp:posOffset>147308</wp:posOffset>
                </wp:positionV>
                <wp:extent cx="1344168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1680" cy="6350"/>
                        </a:xfrm>
                        <a:custGeom>
                          <a:avLst/>
                          <a:gdLst/>
                          <a:ahLst/>
                          <a:cxnLst/>
                          <a:rect l="l" t="t" r="r" b="b"/>
                          <a:pathLst>
                            <a:path w="13441680" h="6350">
                              <a:moveTo>
                                <a:pt x="13441426" y="0"/>
                              </a:moveTo>
                              <a:lnTo>
                                <a:pt x="0" y="0"/>
                              </a:lnTo>
                              <a:lnTo>
                                <a:pt x="0" y="6095"/>
                              </a:lnTo>
                              <a:lnTo>
                                <a:pt x="13441426" y="6095"/>
                              </a:lnTo>
                              <a:lnTo>
                                <a:pt x="134414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1D12EA" id="Graphic 6" o:spid="_x0000_s1026" style="position:absolute;margin-left:65.9pt;margin-top:11.6pt;width:1058.4pt;height:.5pt;z-index:-251658240;visibility:visible;mso-wrap-style:square;mso-wrap-distance-left:0;mso-wrap-distance-top:0;mso-wrap-distance-right:0;mso-wrap-distance-bottom:0;mso-position-horizontal:absolute;mso-position-horizontal-relative:page;mso-position-vertical:absolute;mso-position-vertical-relative:text;v-text-anchor:top" coordsize="13441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" path="m13441426,l,,,6095r13441426,l13441426,xe" fillcolor="black" stroked="f">
                <v:path arrowok="t"/>
                <w10:wrap type="topAndBottom" anchorx="page"/>
              </v:shape>
            </w:pict>
          </mc:Fallback>
        </mc:AlternateContent>
      </w: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8"/>
      </w:tblGrid>
      <w:tr w:rsidR="00703552">
        <w:trPr>
          <w:trHeight w:val="935"/>
        </w:trPr>
        <w:tc>
          <w:tcPr>
            <w:tcW w:w="6831" w:type="dxa"/>
          </w:tcPr>
          <w:p w:rsidR="00703552" w:rsidRDefault="00703552">
            <w:pPr>
              <w:pStyle w:val="TableParagraph"/>
              <w:rPr>
                <w:sz w:val="18"/>
              </w:rPr>
            </w:pPr>
          </w:p>
        </w:tc>
        <w:tc>
          <w:tcPr>
            <w:tcW w:w="8642" w:type="dxa"/>
          </w:tcPr>
          <w:p w:rsidR="00703552" w:rsidRDefault="006F3C08">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tc>
        <w:tc>
          <w:tcPr>
            <w:tcW w:w="5678" w:type="dxa"/>
          </w:tcPr>
          <w:p w:rsidR="00703552" w:rsidRDefault="006F3C08">
            <w:pPr>
              <w:pStyle w:val="TableParagraph"/>
              <w:spacing w:line="254" w:lineRule="auto"/>
              <w:ind w:left="5" w:right="75"/>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703552">
        <w:trPr>
          <w:trHeight w:val="921"/>
        </w:trPr>
        <w:tc>
          <w:tcPr>
            <w:tcW w:w="6831" w:type="dxa"/>
          </w:tcPr>
          <w:p w:rsidR="00703552" w:rsidRDefault="006F3C08">
            <w:pPr>
              <w:pStyle w:val="TableParagraph"/>
              <w:spacing w:before="228"/>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2" w:type="dxa"/>
          </w:tcPr>
          <w:p w:rsidR="00703552" w:rsidRDefault="006F3C08">
            <w:pPr>
              <w:pStyle w:val="TableParagraph"/>
              <w:spacing w:before="108"/>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rsidR="00703552" w:rsidRDefault="00703552">
            <w:pPr>
              <w:pStyle w:val="TableParagraph"/>
              <w:spacing w:before="1"/>
              <w:rPr>
                <w:b/>
                <w:sz w:val="20"/>
              </w:rPr>
            </w:pPr>
          </w:p>
          <w:p w:rsidR="00703552" w:rsidRDefault="006F3C08">
            <w:pPr>
              <w:pStyle w:val="TableParagraph"/>
              <w:ind w:left="108"/>
              <w:rPr>
                <w:sz w:val="20"/>
              </w:rPr>
            </w:pPr>
            <w:r>
              <w:rPr>
                <w:sz w:val="20"/>
              </w:rPr>
              <w:t>No</w:t>
            </w:r>
            <w:r>
              <w:rPr>
                <w:spacing w:val="-3"/>
                <w:sz w:val="20"/>
              </w:rPr>
              <w:t xml:space="preserve"> </w:t>
            </w:r>
            <w:r>
              <w:rPr>
                <w:sz w:val="20"/>
              </w:rPr>
              <w:t>ethical</w:t>
            </w:r>
            <w:r>
              <w:rPr>
                <w:spacing w:val="-4"/>
                <w:sz w:val="20"/>
              </w:rPr>
              <w:t xml:space="preserve"> </w:t>
            </w:r>
            <w:r>
              <w:rPr>
                <w:sz w:val="20"/>
              </w:rPr>
              <w:t>issues</w:t>
            </w:r>
            <w:r>
              <w:rPr>
                <w:spacing w:val="-5"/>
                <w:sz w:val="20"/>
              </w:rPr>
              <w:t xml:space="preserve"> </w:t>
            </w:r>
            <w:r>
              <w:rPr>
                <w:sz w:val="20"/>
              </w:rPr>
              <w:t>are</w:t>
            </w:r>
            <w:r>
              <w:rPr>
                <w:spacing w:val="-3"/>
                <w:sz w:val="20"/>
              </w:rPr>
              <w:t xml:space="preserve"> </w:t>
            </w:r>
            <w:r>
              <w:rPr>
                <w:spacing w:val="-2"/>
                <w:sz w:val="20"/>
              </w:rPr>
              <w:t>evident.</w:t>
            </w:r>
          </w:p>
        </w:tc>
        <w:tc>
          <w:tcPr>
            <w:tcW w:w="5678" w:type="dxa"/>
          </w:tcPr>
          <w:p w:rsidR="00703552" w:rsidRDefault="005F16E9">
            <w:pPr>
              <w:pStyle w:val="TableParagraph"/>
              <w:rPr>
                <w:sz w:val="18"/>
              </w:rPr>
            </w:pPr>
            <w:r>
              <w:t>We thank the reviewer for this important question. No ethical issues are associated with this manuscript. The study involved voluntary participation of agro-food processing unit representatives, and informed consent was obtained prior to data collection. Participants were assured of confidentiality and anonymity, and no personal or sensitive individual data were collected. The research was conducted in accordance with standard ethical principles for social science research, ensuring respect, transparency, and data protection throughout the study.</w:t>
            </w:r>
          </w:p>
        </w:tc>
      </w:tr>
    </w:tbl>
    <w:p w:rsidR="00703552" w:rsidRDefault="00703552"/>
    <w:sectPr w:rsidR="00703552">
      <w:headerReference w:type="default" r:id="rId8"/>
      <w:footerReference w:type="default" r:id="rId9"/>
      <w:pgSz w:w="23820" w:h="16840" w:orient="landscape"/>
      <w:pgMar w:top="1820" w:right="0"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4B9" w:rsidRDefault="00A014B9">
      <w:r>
        <w:separator/>
      </w:r>
    </w:p>
  </w:endnote>
  <w:endnote w:type="continuationSeparator" w:id="0">
    <w:p w:rsidR="00A014B9" w:rsidRDefault="00A0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52" w:rsidRDefault="006F3C08">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703552" w:rsidRDefault="006F3C0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703552" w:rsidRDefault="006F3C0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703552" w:rsidRDefault="006F3C0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703552" w:rsidRDefault="006F3C0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simplePos x="0" y="0"/>
              <wp:positionH relativeFrom="page">
                <wp:posOffset>4416297</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703552" w:rsidRDefault="006F3C0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703552" w:rsidRDefault="006F3C0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simplePos x="0" y="0"/>
              <wp:positionH relativeFrom="page">
                <wp:posOffset>6845934</wp:posOffset>
              </wp:positionH>
              <wp:positionV relativeFrom="page">
                <wp:posOffset>10108329</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703552" w:rsidRDefault="006F3C0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rsidR="00703552" w:rsidRDefault="006F3C0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4B9" w:rsidRDefault="00A014B9">
      <w:r>
        <w:separator/>
      </w:r>
    </w:p>
  </w:footnote>
  <w:footnote w:type="continuationSeparator" w:id="0">
    <w:p w:rsidR="00A014B9" w:rsidRDefault="00A0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52" w:rsidRDefault="006F3C08">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703552" w:rsidRDefault="006F3C08">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703552" w:rsidRDefault="006F3C08">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30661"/>
    <w:multiLevelType w:val="hybridMultilevel"/>
    <w:tmpl w:val="EBE2FCBA"/>
    <w:lvl w:ilvl="0" w:tplc="00680838">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9C446C92">
      <w:numFmt w:val="bullet"/>
      <w:lvlText w:val="•"/>
      <w:lvlJc w:val="left"/>
      <w:pPr>
        <w:ind w:left="1672" w:hanging="360"/>
      </w:pPr>
      <w:rPr>
        <w:rFonts w:hint="default"/>
        <w:lang w:val="en-US" w:eastAsia="en-US" w:bidi="ar-SA"/>
      </w:rPr>
    </w:lvl>
    <w:lvl w:ilvl="2" w:tplc="952054D8">
      <w:numFmt w:val="bullet"/>
      <w:lvlText w:val="•"/>
      <w:lvlJc w:val="left"/>
      <w:pPr>
        <w:ind w:left="2525" w:hanging="360"/>
      </w:pPr>
      <w:rPr>
        <w:rFonts w:hint="default"/>
        <w:lang w:val="en-US" w:eastAsia="en-US" w:bidi="ar-SA"/>
      </w:rPr>
    </w:lvl>
    <w:lvl w:ilvl="3" w:tplc="76D8DAAE">
      <w:numFmt w:val="bullet"/>
      <w:lvlText w:val="•"/>
      <w:lvlJc w:val="left"/>
      <w:pPr>
        <w:ind w:left="3377" w:hanging="360"/>
      </w:pPr>
      <w:rPr>
        <w:rFonts w:hint="default"/>
        <w:lang w:val="en-US" w:eastAsia="en-US" w:bidi="ar-SA"/>
      </w:rPr>
    </w:lvl>
    <w:lvl w:ilvl="4" w:tplc="C310D396">
      <w:numFmt w:val="bullet"/>
      <w:lvlText w:val="•"/>
      <w:lvlJc w:val="left"/>
      <w:pPr>
        <w:ind w:left="4230" w:hanging="360"/>
      </w:pPr>
      <w:rPr>
        <w:rFonts w:hint="default"/>
        <w:lang w:val="en-US" w:eastAsia="en-US" w:bidi="ar-SA"/>
      </w:rPr>
    </w:lvl>
    <w:lvl w:ilvl="5" w:tplc="9C70FF06">
      <w:numFmt w:val="bullet"/>
      <w:lvlText w:val="•"/>
      <w:lvlJc w:val="left"/>
      <w:pPr>
        <w:ind w:left="5083" w:hanging="360"/>
      </w:pPr>
      <w:rPr>
        <w:rFonts w:hint="default"/>
        <w:lang w:val="en-US" w:eastAsia="en-US" w:bidi="ar-SA"/>
      </w:rPr>
    </w:lvl>
    <w:lvl w:ilvl="6" w:tplc="288CF75A">
      <w:numFmt w:val="bullet"/>
      <w:lvlText w:val="•"/>
      <w:lvlJc w:val="left"/>
      <w:pPr>
        <w:ind w:left="5935" w:hanging="360"/>
      </w:pPr>
      <w:rPr>
        <w:rFonts w:hint="default"/>
        <w:lang w:val="en-US" w:eastAsia="en-US" w:bidi="ar-SA"/>
      </w:rPr>
    </w:lvl>
    <w:lvl w:ilvl="7" w:tplc="BC4E82D8">
      <w:numFmt w:val="bullet"/>
      <w:lvlText w:val="•"/>
      <w:lvlJc w:val="left"/>
      <w:pPr>
        <w:ind w:left="6788" w:hanging="360"/>
      </w:pPr>
      <w:rPr>
        <w:rFonts w:hint="default"/>
        <w:lang w:val="en-US" w:eastAsia="en-US" w:bidi="ar-SA"/>
      </w:rPr>
    </w:lvl>
    <w:lvl w:ilvl="8" w:tplc="13D2C446">
      <w:numFmt w:val="bullet"/>
      <w:lvlText w:val="•"/>
      <w:lvlJc w:val="left"/>
      <w:pPr>
        <w:ind w:left="7640" w:hanging="360"/>
      </w:pPr>
      <w:rPr>
        <w:rFonts w:hint="default"/>
        <w:lang w:val="en-US" w:eastAsia="en-US" w:bidi="ar-SA"/>
      </w:rPr>
    </w:lvl>
  </w:abstractNum>
  <w:abstractNum w:abstractNumId="1" w15:restartNumberingAfterBreak="0">
    <w:nsid w:val="2BCB3E81"/>
    <w:multiLevelType w:val="hybridMultilevel"/>
    <w:tmpl w:val="592C81A6"/>
    <w:lvl w:ilvl="0" w:tplc="4644257A">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03E479D4">
      <w:numFmt w:val="bullet"/>
      <w:lvlText w:val="•"/>
      <w:lvlJc w:val="left"/>
      <w:pPr>
        <w:ind w:left="1672" w:hanging="360"/>
      </w:pPr>
      <w:rPr>
        <w:rFonts w:hint="default"/>
        <w:lang w:val="en-US" w:eastAsia="en-US" w:bidi="ar-SA"/>
      </w:rPr>
    </w:lvl>
    <w:lvl w:ilvl="2" w:tplc="1D2EC4F8">
      <w:numFmt w:val="bullet"/>
      <w:lvlText w:val="•"/>
      <w:lvlJc w:val="left"/>
      <w:pPr>
        <w:ind w:left="2525" w:hanging="360"/>
      </w:pPr>
      <w:rPr>
        <w:rFonts w:hint="default"/>
        <w:lang w:val="en-US" w:eastAsia="en-US" w:bidi="ar-SA"/>
      </w:rPr>
    </w:lvl>
    <w:lvl w:ilvl="3" w:tplc="F736996C">
      <w:numFmt w:val="bullet"/>
      <w:lvlText w:val="•"/>
      <w:lvlJc w:val="left"/>
      <w:pPr>
        <w:ind w:left="3377" w:hanging="360"/>
      </w:pPr>
      <w:rPr>
        <w:rFonts w:hint="default"/>
        <w:lang w:val="en-US" w:eastAsia="en-US" w:bidi="ar-SA"/>
      </w:rPr>
    </w:lvl>
    <w:lvl w:ilvl="4" w:tplc="3B022386">
      <w:numFmt w:val="bullet"/>
      <w:lvlText w:val="•"/>
      <w:lvlJc w:val="left"/>
      <w:pPr>
        <w:ind w:left="4230" w:hanging="360"/>
      </w:pPr>
      <w:rPr>
        <w:rFonts w:hint="default"/>
        <w:lang w:val="en-US" w:eastAsia="en-US" w:bidi="ar-SA"/>
      </w:rPr>
    </w:lvl>
    <w:lvl w:ilvl="5" w:tplc="11901078">
      <w:numFmt w:val="bullet"/>
      <w:lvlText w:val="•"/>
      <w:lvlJc w:val="left"/>
      <w:pPr>
        <w:ind w:left="5083" w:hanging="360"/>
      </w:pPr>
      <w:rPr>
        <w:rFonts w:hint="default"/>
        <w:lang w:val="en-US" w:eastAsia="en-US" w:bidi="ar-SA"/>
      </w:rPr>
    </w:lvl>
    <w:lvl w:ilvl="6" w:tplc="3E327C3A">
      <w:numFmt w:val="bullet"/>
      <w:lvlText w:val="•"/>
      <w:lvlJc w:val="left"/>
      <w:pPr>
        <w:ind w:left="5935" w:hanging="360"/>
      </w:pPr>
      <w:rPr>
        <w:rFonts w:hint="default"/>
        <w:lang w:val="en-US" w:eastAsia="en-US" w:bidi="ar-SA"/>
      </w:rPr>
    </w:lvl>
    <w:lvl w:ilvl="7" w:tplc="4184DFDC">
      <w:numFmt w:val="bullet"/>
      <w:lvlText w:val="•"/>
      <w:lvlJc w:val="left"/>
      <w:pPr>
        <w:ind w:left="6788" w:hanging="360"/>
      </w:pPr>
      <w:rPr>
        <w:rFonts w:hint="default"/>
        <w:lang w:val="en-US" w:eastAsia="en-US" w:bidi="ar-SA"/>
      </w:rPr>
    </w:lvl>
    <w:lvl w:ilvl="8" w:tplc="A6B2A3D4">
      <w:numFmt w:val="bullet"/>
      <w:lvlText w:val="•"/>
      <w:lvlJc w:val="left"/>
      <w:pPr>
        <w:ind w:left="7640" w:hanging="360"/>
      </w:pPr>
      <w:rPr>
        <w:rFonts w:hint="default"/>
        <w:lang w:val="en-US" w:eastAsia="en-US" w:bidi="ar-SA"/>
      </w:rPr>
    </w:lvl>
  </w:abstractNum>
  <w:abstractNum w:abstractNumId="2" w15:restartNumberingAfterBreak="0">
    <w:nsid w:val="52D31CCB"/>
    <w:multiLevelType w:val="hybridMultilevel"/>
    <w:tmpl w:val="C058A2FE"/>
    <w:lvl w:ilvl="0" w:tplc="64BACC40">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68DE7D14">
      <w:numFmt w:val="bullet"/>
      <w:lvlText w:val="•"/>
      <w:lvlJc w:val="left"/>
      <w:pPr>
        <w:ind w:left="1672" w:hanging="360"/>
      </w:pPr>
      <w:rPr>
        <w:rFonts w:hint="default"/>
        <w:lang w:val="en-US" w:eastAsia="en-US" w:bidi="ar-SA"/>
      </w:rPr>
    </w:lvl>
    <w:lvl w:ilvl="2" w:tplc="065416DC">
      <w:numFmt w:val="bullet"/>
      <w:lvlText w:val="•"/>
      <w:lvlJc w:val="left"/>
      <w:pPr>
        <w:ind w:left="2525" w:hanging="360"/>
      </w:pPr>
      <w:rPr>
        <w:rFonts w:hint="default"/>
        <w:lang w:val="en-US" w:eastAsia="en-US" w:bidi="ar-SA"/>
      </w:rPr>
    </w:lvl>
    <w:lvl w:ilvl="3" w:tplc="5E7C47CE">
      <w:numFmt w:val="bullet"/>
      <w:lvlText w:val="•"/>
      <w:lvlJc w:val="left"/>
      <w:pPr>
        <w:ind w:left="3377" w:hanging="360"/>
      </w:pPr>
      <w:rPr>
        <w:rFonts w:hint="default"/>
        <w:lang w:val="en-US" w:eastAsia="en-US" w:bidi="ar-SA"/>
      </w:rPr>
    </w:lvl>
    <w:lvl w:ilvl="4" w:tplc="1D466D24">
      <w:numFmt w:val="bullet"/>
      <w:lvlText w:val="•"/>
      <w:lvlJc w:val="left"/>
      <w:pPr>
        <w:ind w:left="4230" w:hanging="360"/>
      </w:pPr>
      <w:rPr>
        <w:rFonts w:hint="default"/>
        <w:lang w:val="en-US" w:eastAsia="en-US" w:bidi="ar-SA"/>
      </w:rPr>
    </w:lvl>
    <w:lvl w:ilvl="5" w:tplc="70FCD30A">
      <w:numFmt w:val="bullet"/>
      <w:lvlText w:val="•"/>
      <w:lvlJc w:val="left"/>
      <w:pPr>
        <w:ind w:left="5083" w:hanging="360"/>
      </w:pPr>
      <w:rPr>
        <w:rFonts w:hint="default"/>
        <w:lang w:val="en-US" w:eastAsia="en-US" w:bidi="ar-SA"/>
      </w:rPr>
    </w:lvl>
    <w:lvl w:ilvl="6" w:tplc="D562C928">
      <w:numFmt w:val="bullet"/>
      <w:lvlText w:val="•"/>
      <w:lvlJc w:val="left"/>
      <w:pPr>
        <w:ind w:left="5935" w:hanging="360"/>
      </w:pPr>
      <w:rPr>
        <w:rFonts w:hint="default"/>
        <w:lang w:val="en-US" w:eastAsia="en-US" w:bidi="ar-SA"/>
      </w:rPr>
    </w:lvl>
    <w:lvl w:ilvl="7" w:tplc="A3B03AEA">
      <w:numFmt w:val="bullet"/>
      <w:lvlText w:val="•"/>
      <w:lvlJc w:val="left"/>
      <w:pPr>
        <w:ind w:left="6788" w:hanging="360"/>
      </w:pPr>
      <w:rPr>
        <w:rFonts w:hint="default"/>
        <w:lang w:val="en-US" w:eastAsia="en-US" w:bidi="ar-SA"/>
      </w:rPr>
    </w:lvl>
    <w:lvl w:ilvl="8" w:tplc="9300130C">
      <w:numFmt w:val="bullet"/>
      <w:lvlText w:val="•"/>
      <w:lvlJc w:val="left"/>
      <w:pPr>
        <w:ind w:left="7640" w:hanging="360"/>
      </w:pPr>
      <w:rPr>
        <w:rFonts w:hint="default"/>
        <w:lang w:val="en-US" w:eastAsia="en-US" w:bidi="ar-SA"/>
      </w:rPr>
    </w:lvl>
  </w:abstractNum>
  <w:abstractNum w:abstractNumId="3" w15:restartNumberingAfterBreak="0">
    <w:nsid w:val="77F66C9D"/>
    <w:multiLevelType w:val="hybridMultilevel"/>
    <w:tmpl w:val="13BC8290"/>
    <w:lvl w:ilvl="0" w:tplc="6DA4939E">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A704D28A">
      <w:numFmt w:val="bullet"/>
      <w:lvlText w:val="•"/>
      <w:lvlJc w:val="left"/>
      <w:pPr>
        <w:ind w:left="1672" w:hanging="360"/>
      </w:pPr>
      <w:rPr>
        <w:rFonts w:hint="default"/>
        <w:lang w:val="en-US" w:eastAsia="en-US" w:bidi="ar-SA"/>
      </w:rPr>
    </w:lvl>
    <w:lvl w:ilvl="2" w:tplc="8FD0B534">
      <w:numFmt w:val="bullet"/>
      <w:lvlText w:val="•"/>
      <w:lvlJc w:val="left"/>
      <w:pPr>
        <w:ind w:left="2525" w:hanging="360"/>
      </w:pPr>
      <w:rPr>
        <w:rFonts w:hint="default"/>
        <w:lang w:val="en-US" w:eastAsia="en-US" w:bidi="ar-SA"/>
      </w:rPr>
    </w:lvl>
    <w:lvl w:ilvl="3" w:tplc="2C368ADE">
      <w:numFmt w:val="bullet"/>
      <w:lvlText w:val="•"/>
      <w:lvlJc w:val="left"/>
      <w:pPr>
        <w:ind w:left="3377" w:hanging="360"/>
      </w:pPr>
      <w:rPr>
        <w:rFonts w:hint="default"/>
        <w:lang w:val="en-US" w:eastAsia="en-US" w:bidi="ar-SA"/>
      </w:rPr>
    </w:lvl>
    <w:lvl w:ilvl="4" w:tplc="E104FFCA">
      <w:numFmt w:val="bullet"/>
      <w:lvlText w:val="•"/>
      <w:lvlJc w:val="left"/>
      <w:pPr>
        <w:ind w:left="4230" w:hanging="360"/>
      </w:pPr>
      <w:rPr>
        <w:rFonts w:hint="default"/>
        <w:lang w:val="en-US" w:eastAsia="en-US" w:bidi="ar-SA"/>
      </w:rPr>
    </w:lvl>
    <w:lvl w:ilvl="5" w:tplc="89C4A876">
      <w:numFmt w:val="bullet"/>
      <w:lvlText w:val="•"/>
      <w:lvlJc w:val="left"/>
      <w:pPr>
        <w:ind w:left="5083" w:hanging="360"/>
      </w:pPr>
      <w:rPr>
        <w:rFonts w:hint="default"/>
        <w:lang w:val="en-US" w:eastAsia="en-US" w:bidi="ar-SA"/>
      </w:rPr>
    </w:lvl>
    <w:lvl w:ilvl="6" w:tplc="4BE295FC">
      <w:numFmt w:val="bullet"/>
      <w:lvlText w:val="•"/>
      <w:lvlJc w:val="left"/>
      <w:pPr>
        <w:ind w:left="5935" w:hanging="360"/>
      </w:pPr>
      <w:rPr>
        <w:rFonts w:hint="default"/>
        <w:lang w:val="en-US" w:eastAsia="en-US" w:bidi="ar-SA"/>
      </w:rPr>
    </w:lvl>
    <w:lvl w:ilvl="7" w:tplc="5D449402">
      <w:numFmt w:val="bullet"/>
      <w:lvlText w:val="•"/>
      <w:lvlJc w:val="left"/>
      <w:pPr>
        <w:ind w:left="6788" w:hanging="360"/>
      </w:pPr>
      <w:rPr>
        <w:rFonts w:hint="default"/>
        <w:lang w:val="en-US" w:eastAsia="en-US" w:bidi="ar-SA"/>
      </w:rPr>
    </w:lvl>
    <w:lvl w:ilvl="8" w:tplc="B3E27E72">
      <w:numFmt w:val="bullet"/>
      <w:lvlText w:val="•"/>
      <w:lvlJc w:val="left"/>
      <w:pPr>
        <w:ind w:left="7640" w:hanging="360"/>
      </w:pPr>
      <w:rPr>
        <w:rFonts w:hint="default"/>
        <w:lang w:val="en-US" w:eastAsia="en-US" w:bidi="ar-S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552"/>
    <w:rsid w:val="000204A2"/>
    <w:rsid w:val="004544B1"/>
    <w:rsid w:val="005F16E9"/>
    <w:rsid w:val="006F3C08"/>
    <w:rsid w:val="00703552"/>
    <w:rsid w:val="00832CC2"/>
    <w:rsid w:val="008F2A9C"/>
    <w:rsid w:val="00A014B9"/>
    <w:rsid w:val="00AF3EDC"/>
    <w:rsid w:val="00E344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6648CF-198C-4F90-9AA8-0A4E1FD4C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8F2A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f.com/index.php/AJRA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2026-02-24T03:32:00Z</dcterms:created>
  <dcterms:modified xsi:type="dcterms:W3CDTF">2026-02-24T07:40:00Z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2026-02-20T00:00:00Z</vt:filetime>
  </property>
  <property fmtid="{D5CDD505-2E9C-101B-9397-08002B2CF9AE}" pid="3" name="Creator">
    <vt:lpwstr>Microsoft® Word 2010</vt:lpwstr>
  </property>
  <property fmtid="{D5CDD505-2E9C-101B-9397-08002B2CF9AE}" pid="4" name="LastSaved">
    <vt:filetime>2026-02-21T00:00:00Z</vt:filetime>
  </property>
  <property fmtid="{D5CDD505-2E9C-101B-9397-08002B2CF9AE}" pid="5" name="Producer">
    <vt:lpwstr>Microsoft® Word 2010</vt:lpwstr>
  </property>
</Properties>
</file>