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Journal of Research and Reviews in Physics</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Ms_AJR2P_154088</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Hybrid Architectures for Topological Quantum Computation: Platform Integration, Device Engineering, and Scalability</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p9ht0px3mfoq" w:id="0"/>
      <w:bookmarkEnd w:id="0"/>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bookmarkStart w:colFirst="0" w:colLast="0" w:name="_heading=h.1bjh6hksni5m" w:id="1"/>
      <w:bookmarkEnd w:id="1"/>
      <w:r w:rsidDel="00000000" w:rsidR="00000000" w:rsidRPr="00000000">
        <w:rPr>
          <w:rtl w:val="0"/>
        </w:rPr>
      </w:r>
    </w:p>
    <w:p w:rsidR="00000000" w:rsidDel="00000000" w:rsidP="00000000" w:rsidRDefault="00000000" w:rsidRPr="00000000" w14:paraId="00000011">
      <w:pPr>
        <w:rPr>
          <w:sz w:val="20"/>
          <w:szCs w:val="20"/>
          <w:vertAlign w:val="baseline"/>
        </w:rPr>
      </w:pPr>
      <w:r w:rsidDel="00000000" w:rsidR="00000000" w:rsidRPr="00000000">
        <w:br w:type="page"/>
      </w: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13">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6">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7">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8">
            <w:pPr>
              <w:rPr>
                <w:vertAlign w:val="baseline"/>
              </w:rPr>
            </w:pPr>
            <w:r w:rsidDel="00000000" w:rsidR="00000000" w:rsidRPr="00000000">
              <w:rPr>
                <w:rtl w:val="0"/>
              </w:rPr>
            </w:r>
          </w:p>
        </w:tc>
        <w:tc>
          <w:tcPr>
            <w:vAlign w:val="top"/>
          </w:tcPr>
          <w:p w:rsidR="00000000" w:rsidDel="00000000" w:rsidP="00000000" w:rsidRDefault="00000000" w:rsidRPr="00000000" w14:paraId="00000019">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A">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B">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C">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manuscript presents a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comprehensive and technically rich review</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of hybrid architectures for topological quantum computation (TQC). It systematically covers foundational theory, device physics, hybrid platforms, universality challenges, and engineering constraints. The work is ambitious in scope and timely, especially given rapid developments in Majorana-based systems and hybrid quantum devices.</w:t>
            </w:r>
            <w:r w:rsidDel="00000000" w:rsidR="00000000" w:rsidRPr="00000000">
              <w:rPr>
                <w:rtl w:val="0"/>
              </w:rPr>
            </w:r>
          </w:p>
        </w:tc>
        <w:tc>
          <w:tcPr>
            <w:vAlign w:val="top"/>
          </w:tcPr>
          <w:p w:rsidR="00000000" w:rsidDel="00000000" w:rsidP="00000000" w:rsidRDefault="00000000" w:rsidRPr="00000000" w14:paraId="0000001E">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We agree and appreciate that.</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F">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20">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21">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2">
            <w:pPr>
              <w:ind w:left="360" w:firstLine="0"/>
              <w:rPr>
                <w:b w:val="0"/>
                <w:bCs w:val="0"/>
                <w:sz w:val="20"/>
                <w:szCs w:val="20"/>
                <w:vertAlign w:val="baseline"/>
              </w:rPr>
            </w:pPr>
            <w:r w:rsidDel="00000000" w:rsidR="00000000" w:rsidRPr="00000000">
              <w:rPr>
                <w:b w:val="1"/>
                <w:bCs w:val="1"/>
                <w:sz w:val="20"/>
                <w:szCs w:val="20"/>
                <w:vertAlign w:val="baseline"/>
                <w:rtl w:val="0"/>
              </w:rPr>
              <w:t xml:space="preserve">YES</w:t>
            </w:r>
            <w:r w:rsidDel="00000000" w:rsidR="00000000" w:rsidRPr="00000000">
              <w:rPr>
                <w:rtl w:val="0"/>
              </w:rPr>
            </w:r>
          </w:p>
        </w:tc>
        <w:tc>
          <w:tcPr>
            <w:vAlign w:val="top"/>
          </w:tcPr>
          <w:p w:rsidR="00000000" w:rsidDel="00000000" w:rsidP="00000000" w:rsidRDefault="00000000" w:rsidRPr="00000000" w14:paraId="0000002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We agree and appreciate that.</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4">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5">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6">
            <w:pPr>
              <w:ind w:left="360" w:firstLine="0"/>
              <w:rPr>
                <w:b w:val="0"/>
                <w:bCs w:val="0"/>
                <w:sz w:val="20"/>
                <w:szCs w:val="20"/>
                <w:vertAlign w:val="baseline"/>
              </w:rPr>
            </w:pPr>
            <w:r w:rsidDel="00000000" w:rsidR="00000000" w:rsidRPr="00000000">
              <w:rPr>
                <w:b w:val="1"/>
                <w:bCs w:val="1"/>
                <w:sz w:val="20"/>
                <w:szCs w:val="20"/>
                <w:vertAlign w:val="baseline"/>
                <w:rtl w:val="0"/>
              </w:rPr>
              <w:t xml:space="preserve">YES</w:t>
            </w:r>
            <w:r w:rsidDel="00000000" w:rsidR="00000000" w:rsidRPr="00000000">
              <w:rPr>
                <w:rtl w:val="0"/>
              </w:rPr>
            </w:r>
          </w:p>
        </w:tc>
        <w:tc>
          <w:tcPr>
            <w:vAlign w:val="top"/>
          </w:tcPr>
          <w:p w:rsidR="00000000" w:rsidDel="00000000" w:rsidP="00000000" w:rsidRDefault="00000000" w:rsidRPr="00000000" w14:paraId="00000027">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We agree and appreciate that.</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8">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vAlign w:val="top"/>
          </w:tcPr>
          <w:p w:rsidR="00000000" w:rsidDel="00000000" w:rsidP="00000000" w:rsidRDefault="00000000" w:rsidRPr="00000000" w14:paraId="0000002A">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We agree and appreciate that.</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2B">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vAlign w:val="top"/>
          </w:tcPr>
          <w:p w:rsidR="00000000" w:rsidDel="00000000" w:rsidP="00000000" w:rsidRDefault="00000000" w:rsidRPr="00000000" w14:paraId="0000002D">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We agree and appreciate that.</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2E">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2F">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30">
            <w:pPr>
              <w:rPr>
                <w:sz w:val="20"/>
                <w:szCs w:val="20"/>
                <w:vertAlign w:val="baseline"/>
              </w:rPr>
            </w:pPr>
            <w:r w:rsidDel="00000000" w:rsidR="00000000" w:rsidRPr="00000000">
              <w:rPr>
                <w:vertAlign w:val="baseline"/>
                <w:rtl w:val="0"/>
              </w:rPr>
              <w:t xml:space="preserve">A thorough professional language edit is strongly recommended to improve clarity, remove redundancy and correct grammatical errors.</w:t>
            </w:r>
            <w:r w:rsidDel="00000000" w:rsidR="00000000" w:rsidRPr="00000000">
              <w:rPr>
                <w:rtl w:val="0"/>
              </w:rPr>
            </w:r>
          </w:p>
        </w:tc>
        <w:tc>
          <w:tcPr>
            <w:vAlign w:val="top"/>
          </w:tcPr>
          <w:p w:rsidR="00000000" w:rsidDel="00000000" w:rsidP="00000000" w:rsidRDefault="00000000" w:rsidRPr="00000000" w14:paraId="00000031">
            <w:pPr>
              <w:rPr>
                <w:sz w:val="20"/>
                <w:szCs w:val="20"/>
                <w:vertAlign w:val="baseline"/>
              </w:rPr>
            </w:pPr>
            <w:r w:rsidDel="00000000" w:rsidR="00000000" w:rsidRPr="00000000">
              <w:rPr>
                <w:sz w:val="20"/>
                <w:szCs w:val="20"/>
                <w:rtl w:val="0"/>
              </w:rPr>
              <w:t xml:space="preserve">We believe that our manuscript is clear in language. This is also testified by the other reviewer.</w:t>
            </w: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32">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3">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4">
            <w:pPr>
              <w:rPr>
                <w:vertAlign w:val="baseline"/>
              </w:rPr>
            </w:pPr>
            <w:r w:rsidDel="00000000" w:rsidR="00000000" w:rsidRPr="00000000">
              <w:rPr>
                <w:vertAlign w:val="baseline"/>
                <w:rtl w:val="0"/>
              </w:rPr>
              <w:t xml:space="preserve">The manuscript has strong potential and is scientifically valuable. However, significant revision is required in:</w:t>
            </w:r>
          </w:p>
          <w:p w:rsidR="00000000" w:rsidDel="00000000" w:rsidP="00000000" w:rsidRDefault="00000000" w:rsidRPr="00000000" w14:paraId="00000035">
            <w:pPr>
              <w:numPr>
                <w:ilvl w:val="0"/>
                <w:numId w:val="1"/>
              </w:numPr>
              <w:spacing w:after="0" w:lineRule="auto"/>
              <w:ind w:left="720" w:hanging="360"/>
              <w:rPr>
                <w:vertAlign w:val="baseline"/>
              </w:rPr>
            </w:pPr>
            <w:r w:rsidDel="00000000" w:rsidR="00000000" w:rsidRPr="00000000">
              <w:rPr>
                <w:vertAlign w:val="baseline"/>
                <w:rtl w:val="0"/>
              </w:rPr>
              <w:t xml:space="preserve">Language clarity</w:t>
            </w:r>
          </w:p>
          <w:p w:rsidR="00000000" w:rsidDel="00000000" w:rsidP="00000000" w:rsidRDefault="00000000" w:rsidRPr="00000000" w14:paraId="00000036">
            <w:pPr>
              <w:numPr>
                <w:ilvl w:val="0"/>
                <w:numId w:val="1"/>
              </w:numPr>
              <w:spacing w:after="0" w:before="0" w:lineRule="auto"/>
              <w:ind w:left="720" w:hanging="360"/>
              <w:rPr>
                <w:vertAlign w:val="baseline"/>
              </w:rPr>
            </w:pPr>
            <w:r w:rsidDel="00000000" w:rsidR="00000000" w:rsidRPr="00000000">
              <w:rPr>
                <w:vertAlign w:val="baseline"/>
                <w:rtl w:val="0"/>
              </w:rPr>
              <w:t xml:space="preserve">Structural refinement</w:t>
            </w:r>
          </w:p>
          <w:p w:rsidR="00000000" w:rsidDel="00000000" w:rsidP="00000000" w:rsidRDefault="00000000" w:rsidRPr="00000000" w14:paraId="00000037">
            <w:pPr>
              <w:numPr>
                <w:ilvl w:val="0"/>
                <w:numId w:val="1"/>
              </w:numPr>
              <w:spacing w:after="0" w:before="0" w:lineRule="auto"/>
              <w:ind w:left="720" w:hanging="360"/>
              <w:rPr>
                <w:vertAlign w:val="baseline"/>
              </w:rPr>
            </w:pPr>
            <w:r w:rsidDel="00000000" w:rsidR="00000000" w:rsidRPr="00000000">
              <w:rPr>
                <w:vertAlign w:val="baseline"/>
                <w:rtl w:val="0"/>
              </w:rPr>
              <w:t xml:space="preserve">Mathematical formatting</w:t>
            </w:r>
          </w:p>
          <w:p w:rsidR="00000000" w:rsidDel="00000000" w:rsidP="00000000" w:rsidRDefault="00000000" w:rsidRPr="00000000" w14:paraId="00000038">
            <w:pPr>
              <w:numPr>
                <w:ilvl w:val="0"/>
                <w:numId w:val="1"/>
              </w:numPr>
              <w:spacing w:after="0" w:before="0" w:lineRule="auto"/>
              <w:ind w:left="720" w:hanging="360"/>
              <w:rPr>
                <w:vertAlign w:val="baseline"/>
              </w:rPr>
            </w:pPr>
            <w:r w:rsidDel="00000000" w:rsidR="00000000" w:rsidRPr="00000000">
              <w:rPr>
                <w:vertAlign w:val="baseline"/>
                <w:rtl w:val="0"/>
              </w:rPr>
              <w:t xml:space="preserve">Removal of redundancy in 3rd and 4</w:t>
            </w:r>
            <w:r w:rsidDel="00000000" w:rsidR="00000000" w:rsidRPr="00000000">
              <w:rPr>
                <w:vertAlign w:val="superscript"/>
                <w:rtl w:val="0"/>
              </w:rPr>
              <w:t xml:space="preserve">th</w:t>
            </w:r>
            <w:r w:rsidDel="00000000" w:rsidR="00000000" w:rsidRPr="00000000">
              <w:rPr>
                <w:vertAlign w:val="baseline"/>
                <w:rtl w:val="0"/>
              </w:rPr>
              <w:t xml:space="preserve"> sections</w:t>
            </w:r>
          </w:p>
          <w:p w:rsidR="00000000" w:rsidDel="00000000" w:rsidP="00000000" w:rsidRDefault="00000000" w:rsidRPr="00000000" w14:paraId="00000039">
            <w:pPr>
              <w:numPr>
                <w:ilvl w:val="0"/>
                <w:numId w:val="1"/>
              </w:numPr>
              <w:ind w:left="720" w:hanging="360"/>
              <w:rPr>
                <w:vertAlign w:val="baseline"/>
              </w:rPr>
            </w:pPr>
            <w:r w:rsidDel="00000000" w:rsidR="00000000" w:rsidRPr="00000000">
              <w:rPr>
                <w:vertAlign w:val="baseline"/>
                <w:rtl w:val="0"/>
              </w:rPr>
              <w:t xml:space="preserve">Strengthening of critical analysis</w:t>
            </w:r>
          </w:p>
        </w:tc>
        <w:tc>
          <w:tcPr>
            <w:vAlign w:val="top"/>
          </w:tcPr>
          <w:p w:rsidR="00000000" w:rsidDel="00000000" w:rsidP="00000000" w:rsidRDefault="00000000" w:rsidRPr="00000000" w14:paraId="0000003A">
            <w:pPr>
              <w:rPr>
                <w:sz w:val="20"/>
                <w:szCs w:val="20"/>
                <w:vertAlign w:val="baseline"/>
              </w:rPr>
            </w:pPr>
            <w:r w:rsidDel="00000000" w:rsidR="00000000" w:rsidRPr="00000000">
              <w:rPr>
                <w:sz w:val="20"/>
                <w:szCs w:val="20"/>
                <w:rtl w:val="0"/>
              </w:rPr>
              <w:t xml:space="preserve">Thank you.</w:t>
            </w:r>
            <w:r w:rsidDel="00000000" w:rsidR="00000000" w:rsidRPr="00000000">
              <w:rPr>
                <w:rtl w:val="0"/>
              </w:rPr>
            </w:r>
          </w:p>
        </w:tc>
      </w:tr>
    </w:tbl>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heading=h.r8e9sgjx1yuw" w:id="2"/>
      <w:bookmarkEnd w:id="2"/>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7166"/>
        <w:gridCol w:w="7153"/>
        <w:tblGridChange w:id="0">
          <w:tblGrid>
            <w:gridCol w:w="6831"/>
            <w:gridCol w:w="7166"/>
            <w:gridCol w:w="7153"/>
          </w:tblGrid>
        </w:tblGridChange>
      </w:tblGrid>
      <w:tr>
        <w:trPr>
          <w:cantSplit w:val="0"/>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3C">
            <w:pPr>
              <w:rPr>
                <w:rFonts w:ascii="Arial" w:cs="Arial" w:eastAsia="Arial" w:hAnsi="Arial"/>
                <w:b w:val="0"/>
                <w:bCs w:val="0"/>
                <w:sz w:val="20"/>
                <w:szCs w:val="20"/>
                <w:u w:val="single"/>
                <w:vertAlign w:val="baseline"/>
              </w:rPr>
            </w:pPr>
            <w:r w:rsidDel="00000000" w:rsidR="00000000" w:rsidRPr="00000000">
              <w:rPr>
                <w:rFonts w:ascii="Arial" w:cs="Arial" w:eastAsia="Arial" w:hAnsi="Arial"/>
                <w:b w:val="1"/>
                <w:bCs w:val="1"/>
                <w:sz w:val="20"/>
                <w:szCs w:val="20"/>
                <w:highlight w:val="yellow"/>
                <w:u w:val="single"/>
                <w:vertAlign w:val="baseline"/>
                <w:rtl w:val="0"/>
              </w:rPr>
              <w:t xml:space="preserve">PART  2:</w:t>
            </w:r>
            <w:r w:rsidDel="00000000" w:rsidR="00000000" w:rsidRPr="00000000">
              <w:rPr>
                <w:rFonts w:ascii="Arial" w:cs="Arial" w:eastAsia="Arial" w:hAnsi="Arial"/>
                <w:b w:val="1"/>
                <w:bCs w:val="1"/>
                <w:sz w:val="20"/>
                <w:szCs w:val="20"/>
                <w:u w:val="single"/>
                <w:vertAlign w:val="baseline"/>
                <w:rtl w:val="0"/>
              </w:rPr>
              <w:t xml:space="preserve"> </w:t>
            </w:r>
            <w:r w:rsidDel="00000000" w:rsidR="00000000" w:rsidRPr="00000000">
              <w:rPr>
                <w:rtl w:val="0"/>
              </w:rPr>
            </w:r>
          </w:p>
          <w:p w:rsidR="00000000" w:rsidDel="00000000" w:rsidP="00000000" w:rsidRDefault="00000000" w:rsidRPr="00000000" w14:paraId="0000003D">
            <w:pPr>
              <w:rPr>
                <w:rFonts w:ascii="Arial" w:cs="Arial" w:eastAsia="Arial" w:hAnsi="Arial"/>
                <w:b w:val="0"/>
                <w:bCs w:val="0"/>
                <w:sz w:val="20"/>
                <w:szCs w:val="20"/>
                <w:u w:val="single"/>
                <w:vertAlign w:val="baseline"/>
              </w:rPr>
            </w:pPr>
            <w:r w:rsidDel="00000000" w:rsidR="00000000" w:rsidRPr="00000000">
              <w:rPr>
                <w:rtl w:val="0"/>
              </w:rPr>
            </w:r>
          </w:p>
        </w:tc>
      </w:tr>
      <w:tr>
        <w:trPr>
          <w:cantSplit w:val="0"/>
          <w:tblHeader w:val="0"/>
        </w:trPr>
        <w:tc>
          <w:tcPr>
            <w:tcMar>
              <w:top w:w="0.0" w:type="dxa"/>
              <w:left w:w="108.0" w:type="dxa"/>
              <w:bottom w:w="0.0" w:type="dxa"/>
              <w:right w:w="108.0" w:type="dxa"/>
            </w:tcMar>
            <w:vAlign w:val="center"/>
          </w:tcPr>
          <w:p w:rsidR="00000000" w:rsidDel="00000000" w:rsidP="00000000" w:rsidRDefault="00000000" w:rsidRPr="00000000" w14:paraId="00000040">
            <w:pPr>
              <w:rPr>
                <w:rFonts w:ascii="Arial" w:cs="Arial" w:eastAsia="Arial" w:hAnsi="Arial"/>
                <w:sz w:val="20"/>
                <w:szCs w:val="20"/>
                <w:vertAlign w:val="baseline"/>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41">
            <w:pPr>
              <w:keepNext w:val="1"/>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Reviewer’s comment</w:t>
            </w:r>
            <w:r w:rsidDel="00000000" w:rsidR="00000000" w:rsidRPr="00000000">
              <w:rPr>
                <w:rtl w:val="0"/>
              </w:rPr>
            </w:r>
          </w:p>
        </w:tc>
        <w:tc>
          <w:tcPr>
            <w:vAlign w:val="top"/>
          </w:tcPr>
          <w:p w:rsidR="00000000" w:rsidDel="00000000" w:rsidP="00000000" w:rsidRDefault="00000000" w:rsidRPr="00000000" w14:paraId="00000042">
            <w:pPr>
              <w:spacing w:after="160" w:line="252.00000000000003" w:lineRule="auto"/>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Author’s Feedback</w:t>
            </w:r>
            <w:r w:rsidDel="00000000" w:rsidR="00000000" w:rsidRPr="00000000">
              <w:rPr>
                <w:rFonts w:ascii="Arial" w:cs="Arial" w:eastAsia="Arial" w:hAnsi="Arial"/>
                <w:sz w:val="20"/>
                <w:szCs w:val="20"/>
                <w:vertAlign w:val="baseline"/>
                <w:rtl w:val="0"/>
              </w:rPr>
              <w:t xml:space="preserve"> (It is mandatory that authors should write his/her feedback here)</w:t>
            </w:r>
          </w:p>
          <w:p w:rsidR="00000000" w:rsidDel="00000000" w:rsidP="00000000" w:rsidRDefault="00000000" w:rsidRPr="00000000" w14:paraId="00000043">
            <w:pPr>
              <w:keepNext w:val="1"/>
              <w:rPr>
                <w:rFonts w:ascii="Arial" w:cs="Arial" w:eastAsia="Arial" w:hAnsi="Arial"/>
                <w:sz w:val="20"/>
                <w:szCs w:val="20"/>
                <w:vertAlign w:val="baseline"/>
              </w:rPr>
            </w:pPr>
            <w:r w:rsidDel="00000000" w:rsidR="00000000" w:rsidRPr="00000000">
              <w:rPr>
                <w:rtl w:val="0"/>
              </w:rPr>
            </w:r>
          </w:p>
        </w:tc>
      </w:tr>
      <w:tr>
        <w:trPr>
          <w:cantSplit w:val="0"/>
          <w:trHeight w:val="890" w:hRule="atLeast"/>
          <w:tblHeader w:val="0"/>
        </w:trPr>
        <w:tc>
          <w:tcPr>
            <w:tcMar>
              <w:top w:w="0.0" w:type="dxa"/>
              <w:left w:w="108.0" w:type="dxa"/>
              <w:bottom w:w="0.0" w:type="dxa"/>
              <w:right w:w="108.0" w:type="dxa"/>
            </w:tcMar>
            <w:vAlign w:val="center"/>
          </w:tcPr>
          <w:p w:rsidR="00000000" w:rsidDel="00000000" w:rsidP="00000000" w:rsidRDefault="00000000" w:rsidRPr="00000000" w14:paraId="00000044">
            <w:pPr>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5">
            <w:pPr>
              <w:rPr>
                <w:rFonts w:ascii="Arial" w:cs="Arial" w:eastAsia="Arial" w:hAnsi="Arial"/>
                <w:sz w:val="20"/>
                <w:szCs w:val="20"/>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46">
            <w:pPr>
              <w:rPr>
                <w:rFonts w:ascii="Arial" w:cs="Arial" w:eastAsia="Arial" w:hAnsi="Arial"/>
                <w:i w:val="0"/>
                <w:iCs w:val="0"/>
                <w:sz w:val="20"/>
                <w:szCs w:val="20"/>
                <w:u w:val="single"/>
                <w:vertAlign w:val="baseline"/>
              </w:rPr>
            </w:pPr>
            <w:r w:rsidDel="00000000" w:rsidR="00000000" w:rsidRPr="00000000">
              <w:rPr>
                <w:rFonts w:ascii="Arial" w:cs="Arial" w:eastAsia="Arial" w:hAnsi="Arial"/>
                <w:i w:val="1"/>
                <w:iCs w:val="1"/>
                <w:sz w:val="20"/>
                <w:szCs w:val="20"/>
                <w:u w:val="single"/>
                <w:vertAlign w:val="baseline"/>
                <w:rtl w:val="0"/>
              </w:rPr>
              <w:t xml:space="preserve">(If yes, Kindly please write down the ethical issues here in details)</w:t>
            </w:r>
            <w:r w:rsidDel="00000000" w:rsidR="00000000" w:rsidRPr="00000000">
              <w:rPr>
                <w:rtl w:val="0"/>
              </w:rPr>
            </w:r>
          </w:p>
          <w:p w:rsidR="00000000" w:rsidDel="00000000" w:rsidP="00000000" w:rsidRDefault="00000000" w:rsidRPr="00000000" w14:paraId="00000047">
            <w:pP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8">
            <w:pPr>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49">
            <w:pPr>
              <w:rPr>
                <w:rFonts w:ascii="Arial" w:cs="Arial" w:eastAsia="Arial" w:hAnsi="Arial"/>
                <w:sz w:val="20"/>
                <w:szCs w:val="20"/>
                <w:vertAlign w:val="baseline"/>
              </w:rPr>
            </w:pPr>
            <w:r w:rsidDel="00000000" w:rsidR="00000000" w:rsidRPr="00000000">
              <w:rPr>
                <w:rFonts w:ascii="Arial" w:cs="Arial" w:eastAsia="Arial" w:hAnsi="Arial"/>
                <w:sz w:val="20"/>
                <w:szCs w:val="20"/>
                <w:rtl w:val="0"/>
              </w:rPr>
              <w:t xml:space="preserve">None. No ethical issues.</w:t>
            </w:r>
            <w:r w:rsidDel="00000000" w:rsidR="00000000" w:rsidRPr="00000000">
              <w:rPr>
                <w:rtl w:val="0"/>
              </w:rPr>
            </w:r>
          </w:p>
          <w:p w:rsidR="00000000" w:rsidDel="00000000" w:rsidP="00000000" w:rsidRDefault="00000000" w:rsidRPr="00000000" w14:paraId="0000004A">
            <w:pPr>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B">
            <w:pPr>
              <w:rPr>
                <w:rFonts w:ascii="Arial" w:cs="Arial" w:eastAsia="Arial" w:hAnsi="Arial"/>
                <w:sz w:val="20"/>
                <w:szCs w:val="20"/>
                <w:vertAlign w:val="baseline"/>
              </w:rPr>
            </w:pPr>
            <w:r w:rsidDel="00000000" w:rsidR="00000000" w:rsidRPr="00000000">
              <w:rPr>
                <w:rtl w:val="0"/>
              </w:rPr>
            </w:r>
          </w:p>
        </w:tc>
      </w:tr>
    </w:tbl>
    <w:p w:rsidR="00000000" w:rsidDel="00000000" w:rsidP="00000000" w:rsidRDefault="00000000" w:rsidRPr="00000000" w14:paraId="0000004C">
      <w:pPr>
        <w:rPr>
          <w:vertAlign w:val="baseline"/>
        </w:rPr>
      </w:pPr>
      <w:r w:rsidDel="00000000" w:rsidR="00000000" w:rsidRPr="00000000">
        <w:rPr>
          <w:rtl w:val="0"/>
        </w:rPr>
      </w:r>
    </w:p>
    <w:p w:rsidR="00000000" w:rsidDel="00000000" w:rsidP="00000000" w:rsidRDefault="00000000" w:rsidRPr="00000000" w14:paraId="0000004D">
      <w:pPr>
        <w:rPr>
          <w:vertAlign w:val="baseline"/>
        </w:rPr>
      </w:pPr>
      <w:r w:rsidDel="00000000" w:rsidR="00000000" w:rsidRPr="00000000">
        <w:rPr>
          <w:rtl w:val="0"/>
        </w:rPr>
      </w:r>
    </w:p>
    <w:p w:rsidR="00000000" w:rsidDel="00000000" w:rsidP="00000000" w:rsidRDefault="00000000" w:rsidRPr="00000000" w14:paraId="0000004E">
      <w:pPr>
        <w:rPr>
          <w:u w:val="single"/>
          <w:vertAlign w:val="baseline"/>
        </w:rPr>
      </w:pPr>
      <w:r w:rsidDel="00000000" w:rsidR="00000000" w:rsidRPr="00000000">
        <w:rPr>
          <w:rtl w:val="0"/>
        </w:rPr>
      </w:r>
    </w:p>
    <w:p w:rsidR="00000000" w:rsidDel="00000000" w:rsidP="00000000" w:rsidRDefault="00000000" w:rsidRPr="00000000" w14:paraId="0000004F">
      <w:pPr>
        <w:rP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1">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52">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eastAsia="MS Mincho" w:hAnsi="Helvetica"/>
      <w:w w:val="100"/>
      <w:position w:val="-1"/>
      <w:sz w:val="24"/>
      <w:szCs w:val="24"/>
      <w:effect w:val="none"/>
      <w:vertAlign w:val="baseline"/>
      <w:cs w:val="0"/>
      <w:em w:val="none"/>
      <w:lang w:bidi="ar-SA" w:eastAsia="und"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und"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und"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character" w:styleId="Strong">
    <w:name w:val="Strong"/>
    <w:next w:val="Strong"/>
    <w:autoRedefine w:val="0"/>
    <w:hidden w:val="0"/>
    <w:qFormat w:val="0"/>
    <w:rPr>
      <w:b w:val="1"/>
      <w:bCs w:val="1"/>
      <w:w w:val="100"/>
      <w:position w:val="-1"/>
      <w:effect w:val="none"/>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2p.com/index.php/AJR2P"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h+cZBoMO4nflwdxk8XAJssk58w==">CgMxLjAyDmgucDlodDBweDNtZm9xMg5oLjFiamg2aGtzbmk1bTIOaC5yOGU5c2dqeDF5dXc4AHIhMTdIWURyTjNUVFAzYy1EUlVhYk5pNWM0aUt4eXFzSmFQ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