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6987A92" w14:textId="77777777" w:rsidR="00B11696" w:rsidRDefault="00B11696">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B11696" w14:paraId="14460482" w14:textId="77777777">
        <w:trPr>
          <w:trHeight w:val="290"/>
        </w:trPr>
        <w:tc>
          <w:tcPr>
            <w:tcW w:w="20934" w:type="dxa"/>
            <w:gridSpan w:val="2"/>
            <w:tcBorders>
              <w:top w:val="nil"/>
              <w:left w:val="nil"/>
              <w:right w:val="nil"/>
            </w:tcBorders>
          </w:tcPr>
          <w:p w14:paraId="12A30D68" w14:textId="77777777" w:rsidR="00B11696" w:rsidRDefault="00B11696">
            <w:pPr>
              <w:pStyle w:val="Heading2"/>
              <w:jc w:val="left"/>
              <w:rPr>
                <w:rFonts w:ascii="Arial" w:eastAsia="Arial" w:hAnsi="Arial" w:cs="Arial"/>
                <w:b w:val="0"/>
                <w:bCs w:val="0"/>
                <w:sz w:val="28"/>
                <w:szCs w:val="28"/>
              </w:rPr>
            </w:pPr>
          </w:p>
        </w:tc>
      </w:tr>
      <w:tr w:rsidR="00B11696" w14:paraId="44A63CF9" w14:textId="77777777">
        <w:trPr>
          <w:trHeight w:val="290"/>
        </w:trPr>
        <w:tc>
          <w:tcPr>
            <w:tcW w:w="5167" w:type="dxa"/>
          </w:tcPr>
          <w:p w14:paraId="5D27ABC4" w14:textId="77777777" w:rsidR="00B11696" w:rsidRDefault="0033161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55F5756A" w14:textId="77777777" w:rsidR="00B11696" w:rsidRDefault="00105F1F">
            <w:pPr>
              <w:rPr>
                <w:rFonts w:ascii="Arial" w:eastAsia="Arial" w:hAnsi="Arial" w:cs="Arial"/>
                <w:color w:val="0000FF"/>
                <w:sz w:val="20"/>
                <w:szCs w:val="20"/>
              </w:rPr>
            </w:pPr>
            <w:hyperlink r:id="rId8">
              <w:r w:rsidR="0033161F">
                <w:rPr>
                  <w:rFonts w:ascii="Arial" w:eastAsia="Arial" w:hAnsi="Arial" w:cs="Arial"/>
                  <w:b/>
                  <w:bCs/>
                  <w:color w:val="0000FF"/>
                  <w:sz w:val="20"/>
                  <w:szCs w:val="20"/>
                  <w:u w:val="single"/>
                </w:rPr>
                <w:t>Asian Journal of Orthopaedic Research</w:t>
              </w:r>
            </w:hyperlink>
            <w:r w:rsidR="0033161F">
              <w:rPr>
                <w:rFonts w:ascii="Arial" w:eastAsia="Arial" w:hAnsi="Arial" w:cs="Arial"/>
                <w:b/>
                <w:bCs/>
                <w:color w:val="0000FF"/>
                <w:sz w:val="20"/>
                <w:szCs w:val="20"/>
              </w:rPr>
              <w:t xml:space="preserve"> </w:t>
            </w:r>
          </w:p>
        </w:tc>
      </w:tr>
      <w:tr w:rsidR="00B11696" w14:paraId="39376553" w14:textId="77777777">
        <w:trPr>
          <w:trHeight w:val="290"/>
        </w:trPr>
        <w:tc>
          <w:tcPr>
            <w:tcW w:w="5167" w:type="dxa"/>
          </w:tcPr>
          <w:p w14:paraId="387DF1A7" w14:textId="77777777" w:rsidR="00B11696" w:rsidRDefault="0033161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52AC5B4C" w14:textId="77777777" w:rsidR="00B11696" w:rsidRDefault="0033161F">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Ms_AJORR_154649</w:t>
            </w:r>
          </w:p>
        </w:tc>
      </w:tr>
      <w:tr w:rsidR="00B11696" w14:paraId="55BC952A" w14:textId="77777777">
        <w:trPr>
          <w:trHeight w:val="650"/>
        </w:trPr>
        <w:tc>
          <w:tcPr>
            <w:tcW w:w="5167" w:type="dxa"/>
          </w:tcPr>
          <w:p w14:paraId="1D36FE84" w14:textId="77777777" w:rsidR="00B11696" w:rsidRDefault="0033161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61CECDDD" w14:textId="77777777" w:rsidR="00B11696" w:rsidRDefault="0033161F">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Combined Right Posterior and Left Anterior Traumatic Hip Dislocation with Acetabular Posterior Column Fracture: A Rare Case Report</w:t>
            </w:r>
          </w:p>
        </w:tc>
      </w:tr>
      <w:tr w:rsidR="00B11696" w14:paraId="2AFF22C2" w14:textId="77777777">
        <w:trPr>
          <w:trHeight w:val="332"/>
        </w:trPr>
        <w:tc>
          <w:tcPr>
            <w:tcW w:w="5167" w:type="dxa"/>
          </w:tcPr>
          <w:p w14:paraId="3EB34C17" w14:textId="77777777" w:rsidR="00B11696" w:rsidRDefault="0033161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7F7AF467" w14:textId="77777777" w:rsidR="00B11696" w:rsidRDefault="0033161F">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Case Report</w:t>
            </w:r>
          </w:p>
        </w:tc>
      </w:tr>
    </w:tbl>
    <w:p w14:paraId="18E53263" w14:textId="77777777" w:rsidR="00B11696" w:rsidRDefault="00B11696">
      <w:pPr>
        <w:pBdr>
          <w:top w:val="nil"/>
          <w:left w:val="nil"/>
          <w:bottom w:val="nil"/>
          <w:right w:val="nil"/>
          <w:between w:val="nil"/>
        </w:pBdr>
        <w:jc w:val="both"/>
        <w:rPr>
          <w:rFonts w:ascii="Arial" w:eastAsia="Arial" w:hAnsi="Arial" w:cs="Arial"/>
          <w:color w:val="000000"/>
          <w:sz w:val="20"/>
          <w:szCs w:val="20"/>
          <w:u w:val="single"/>
        </w:rPr>
      </w:pPr>
    </w:p>
    <w:p w14:paraId="48A84394" w14:textId="59757606" w:rsidR="00B11696" w:rsidRDefault="00B11696">
      <w:pPr>
        <w:rPr>
          <w:sz w:val="20"/>
          <w:szCs w:val="20"/>
        </w:rPr>
      </w:pPr>
      <w:bookmarkStart w:id="0" w:name="_heading=h.ozr1jgek9rqj"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B11696" w14:paraId="2375D9B5" w14:textId="77777777">
        <w:tc>
          <w:tcPr>
            <w:tcW w:w="21150" w:type="dxa"/>
            <w:gridSpan w:val="3"/>
            <w:tcBorders>
              <w:top w:val="nil"/>
              <w:left w:val="nil"/>
              <w:right w:val="nil"/>
            </w:tcBorders>
          </w:tcPr>
          <w:p w14:paraId="7A356F03" w14:textId="77777777" w:rsidR="00B11696" w:rsidRDefault="0033161F">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6EF0B5A8" w14:textId="77777777" w:rsidR="00B11696" w:rsidRDefault="00B11696">
            <w:pPr>
              <w:rPr>
                <w:sz w:val="20"/>
                <w:szCs w:val="20"/>
              </w:rPr>
            </w:pPr>
          </w:p>
        </w:tc>
      </w:tr>
      <w:tr w:rsidR="00B11696" w14:paraId="0571C780" w14:textId="77777777">
        <w:tc>
          <w:tcPr>
            <w:tcW w:w="5351" w:type="dxa"/>
          </w:tcPr>
          <w:p w14:paraId="7B2DA8FA" w14:textId="77777777" w:rsidR="00B11696" w:rsidRDefault="00B11696">
            <w:pPr>
              <w:pStyle w:val="Heading2"/>
              <w:jc w:val="left"/>
              <w:rPr>
                <w:rFonts w:ascii="Times New Roman" w:eastAsia="Times New Roman" w:hAnsi="Times New Roman" w:cs="Times New Roman"/>
              </w:rPr>
            </w:pPr>
          </w:p>
        </w:tc>
        <w:tc>
          <w:tcPr>
            <w:tcW w:w="9357" w:type="dxa"/>
          </w:tcPr>
          <w:p w14:paraId="21B86FD0" w14:textId="77777777" w:rsidR="00B11696" w:rsidRDefault="0033161F">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3BA6551B" w14:textId="77777777" w:rsidR="00B11696" w:rsidRDefault="00B11696">
            <w:pPr>
              <w:rPr>
                <w:sz w:val="20"/>
                <w:szCs w:val="20"/>
              </w:rPr>
            </w:pPr>
          </w:p>
          <w:p w14:paraId="771BBEC7" w14:textId="77777777" w:rsidR="00B11696" w:rsidRDefault="00B11696"/>
        </w:tc>
        <w:tc>
          <w:tcPr>
            <w:tcW w:w="6442" w:type="dxa"/>
          </w:tcPr>
          <w:p w14:paraId="7E72CD8D" w14:textId="77777777" w:rsidR="00B11696" w:rsidRDefault="0033161F">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14:paraId="1544A4C5" w14:textId="77777777" w:rsidR="00B11696" w:rsidRDefault="00B11696">
            <w:pPr>
              <w:pStyle w:val="Heading2"/>
              <w:jc w:val="left"/>
              <w:rPr>
                <w:rFonts w:ascii="Times New Roman" w:eastAsia="Times New Roman" w:hAnsi="Times New Roman" w:cs="Times New Roman"/>
                <w:b w:val="0"/>
                <w:bCs w:val="0"/>
              </w:rPr>
            </w:pPr>
          </w:p>
        </w:tc>
      </w:tr>
      <w:tr w:rsidR="00B11696" w14:paraId="237ECEE0" w14:textId="77777777">
        <w:trPr>
          <w:trHeight w:val="1264"/>
        </w:trPr>
        <w:tc>
          <w:tcPr>
            <w:tcW w:w="5351" w:type="dxa"/>
          </w:tcPr>
          <w:p w14:paraId="78FF3A3C" w14:textId="77777777" w:rsidR="00B11696" w:rsidRDefault="0033161F">
            <w:pPr>
              <w:ind w:left="360"/>
              <w:rPr>
                <w:sz w:val="20"/>
                <w:szCs w:val="20"/>
              </w:rPr>
            </w:pPr>
            <w:r>
              <w:rPr>
                <w:b/>
                <w:bCs/>
                <w:sz w:val="20"/>
                <w:szCs w:val="20"/>
              </w:rPr>
              <w:t>Please write a few sentences regarding the importance of this manuscript for the scientific community. A minimum of 3-4 sentences may be required for this part.</w:t>
            </w:r>
          </w:p>
          <w:p w14:paraId="726A0D99" w14:textId="77777777" w:rsidR="00B11696" w:rsidRDefault="00B11696">
            <w:pPr>
              <w:ind w:left="360"/>
              <w:rPr>
                <w:sz w:val="20"/>
                <w:szCs w:val="20"/>
              </w:rPr>
            </w:pPr>
          </w:p>
        </w:tc>
        <w:tc>
          <w:tcPr>
            <w:tcW w:w="9357" w:type="dxa"/>
          </w:tcPr>
          <w:p w14:paraId="6998A5E2" w14:textId="77777777" w:rsidR="00B11696" w:rsidRDefault="0033161F">
            <w:pPr>
              <w:spacing w:before="240" w:after="240"/>
              <w:rPr>
                <w:color w:val="000000"/>
                <w:sz w:val="20"/>
                <w:szCs w:val="20"/>
              </w:rPr>
            </w:pPr>
            <w:r>
              <w:rPr>
                <w:sz w:val="20"/>
                <w:szCs w:val="20"/>
              </w:rPr>
              <w:t xml:space="preserve">This manuscript holds considerable relevance for the scientific community as it documents an exceedingly rare pattern of traumatic injury involving asymmetrical bilateral hip dislocation with an associated acetabular posterior column fracture. Reports describing such complex injury configurations remain scarce in the </w:t>
            </w:r>
            <w:proofErr w:type="spellStart"/>
            <w:r>
              <w:rPr>
                <w:sz w:val="20"/>
                <w:szCs w:val="20"/>
              </w:rPr>
              <w:t>orthopedic</w:t>
            </w:r>
            <w:proofErr w:type="spellEnd"/>
            <w:r>
              <w:rPr>
                <w:sz w:val="20"/>
                <w:szCs w:val="20"/>
              </w:rPr>
              <w:t xml:space="preserve"> trauma literature, and therefore this case contributes valuable clinical insight into the mechanisms, diagnostic challenges, and management strategies of high energy hip trauma. By detailing the presentation and therapeutic considerations, the report enhances clinicians’ awareness of atypical hip dislocation patterns and underscores the importance of prompt recognition and early intervention to prevent severe complications such as avascular necrosis and </w:t>
            </w:r>
            <w:proofErr w:type="gramStart"/>
            <w:r>
              <w:rPr>
                <w:sz w:val="20"/>
                <w:szCs w:val="20"/>
              </w:rPr>
              <w:t>long term</w:t>
            </w:r>
            <w:proofErr w:type="gramEnd"/>
            <w:r>
              <w:rPr>
                <w:sz w:val="20"/>
                <w:szCs w:val="20"/>
              </w:rPr>
              <w:t xml:space="preserve"> joint dysfunction. Consequently, the manuscript provides an instructive addition to existing literature and may assist trauma surgeons and </w:t>
            </w:r>
            <w:proofErr w:type="spellStart"/>
            <w:r>
              <w:rPr>
                <w:sz w:val="20"/>
                <w:szCs w:val="20"/>
              </w:rPr>
              <w:t>orthopedic</w:t>
            </w:r>
            <w:proofErr w:type="spellEnd"/>
            <w:r>
              <w:rPr>
                <w:sz w:val="20"/>
                <w:szCs w:val="20"/>
              </w:rPr>
              <w:t xml:space="preserve"> specialists in managing similarly rare clinical scenarios.</w:t>
            </w:r>
          </w:p>
        </w:tc>
        <w:tc>
          <w:tcPr>
            <w:tcW w:w="6442" w:type="dxa"/>
          </w:tcPr>
          <w:p w14:paraId="2020C052" w14:textId="532F7303" w:rsidR="00B11696" w:rsidRDefault="00655EC7" w:rsidP="00655EC7">
            <w:pPr>
              <w:pStyle w:val="Heading2"/>
              <w:rPr>
                <w:rFonts w:ascii="Times New Roman" w:eastAsia="Times New Roman" w:hAnsi="Times New Roman" w:cs="Times New Roman"/>
                <w:b w:val="0"/>
                <w:bCs w:val="0"/>
              </w:rPr>
            </w:pPr>
            <w:r w:rsidRPr="00655EC7">
              <w:rPr>
                <w:rFonts w:ascii="Times New Roman" w:eastAsia="Times New Roman" w:hAnsi="Times New Roman" w:cs="Times New Roman"/>
                <w:b w:val="0"/>
                <w:bCs w:val="0"/>
              </w:rPr>
              <w:t xml:space="preserve">This manuscript is important to the scientific community because it describes an exceptionally rare and complex traumatic injury pattern: asymmetrical bilateral hip dislocation with an associated acetabular posterior column fracture. Such cases are rarely reported in the </w:t>
            </w:r>
            <w:proofErr w:type="spellStart"/>
            <w:r w:rsidRPr="00655EC7">
              <w:rPr>
                <w:rFonts w:ascii="Times New Roman" w:eastAsia="Times New Roman" w:hAnsi="Times New Roman" w:cs="Times New Roman"/>
                <w:b w:val="0"/>
                <w:bCs w:val="0"/>
              </w:rPr>
              <w:t>orthopedic</w:t>
            </w:r>
            <w:proofErr w:type="spellEnd"/>
            <w:r w:rsidRPr="00655EC7">
              <w:rPr>
                <w:rFonts w:ascii="Times New Roman" w:eastAsia="Times New Roman" w:hAnsi="Times New Roman" w:cs="Times New Roman"/>
                <w:b w:val="0"/>
                <w:bCs w:val="0"/>
              </w:rPr>
              <w:t xml:space="preserve"> trauma literature, making each well-documented report valuable for expanding current clinical knowledge. This case provides useful insight into injury mechanism, diagnostic evaluation, timing of reduction, fracture classification, surgical decision-making, and early postoperative management. In addition, it may help </w:t>
            </w:r>
            <w:proofErr w:type="spellStart"/>
            <w:r w:rsidRPr="00655EC7">
              <w:rPr>
                <w:rFonts w:ascii="Times New Roman" w:eastAsia="Times New Roman" w:hAnsi="Times New Roman" w:cs="Times New Roman"/>
                <w:b w:val="0"/>
                <w:bCs w:val="0"/>
              </w:rPr>
              <w:t>orthopedic</w:t>
            </w:r>
            <w:proofErr w:type="spellEnd"/>
            <w:r w:rsidRPr="00655EC7">
              <w:rPr>
                <w:rFonts w:ascii="Times New Roman" w:eastAsia="Times New Roman" w:hAnsi="Times New Roman" w:cs="Times New Roman"/>
                <w:b w:val="0"/>
                <w:bCs w:val="0"/>
              </w:rPr>
              <w:t xml:space="preserve"> surgeons and trauma specialists recognize similar unusual presentations more rapidly and support evidence building for the management of rare high</w:t>
            </w:r>
            <w:r>
              <w:rPr>
                <w:rFonts w:ascii="Times New Roman" w:eastAsia="Times New Roman" w:hAnsi="Times New Roman" w:cs="Times New Roman"/>
                <w:b w:val="0"/>
                <w:bCs w:val="0"/>
              </w:rPr>
              <w:t xml:space="preserve"> </w:t>
            </w:r>
            <w:r w:rsidRPr="00655EC7">
              <w:rPr>
                <w:rFonts w:ascii="Times New Roman" w:eastAsia="Times New Roman" w:hAnsi="Times New Roman" w:cs="Times New Roman"/>
                <w:b w:val="0"/>
                <w:bCs w:val="0"/>
              </w:rPr>
              <w:t>energy hip injuries</w:t>
            </w:r>
          </w:p>
        </w:tc>
      </w:tr>
      <w:tr w:rsidR="00B11696" w14:paraId="165C1EAF" w14:textId="77777777">
        <w:trPr>
          <w:trHeight w:val="1262"/>
        </w:trPr>
        <w:tc>
          <w:tcPr>
            <w:tcW w:w="5351" w:type="dxa"/>
          </w:tcPr>
          <w:p w14:paraId="52D32CFC" w14:textId="77777777" w:rsidR="00B11696" w:rsidRDefault="0033161F">
            <w:pPr>
              <w:ind w:left="360"/>
              <w:rPr>
                <w:sz w:val="20"/>
                <w:szCs w:val="20"/>
              </w:rPr>
            </w:pPr>
            <w:r>
              <w:rPr>
                <w:b/>
                <w:bCs/>
                <w:sz w:val="20"/>
                <w:szCs w:val="20"/>
              </w:rPr>
              <w:t>Is the title of the article suitable?</w:t>
            </w:r>
          </w:p>
          <w:p w14:paraId="0A718F93" w14:textId="77777777" w:rsidR="00B11696" w:rsidRDefault="0033161F">
            <w:pPr>
              <w:ind w:left="360"/>
              <w:rPr>
                <w:sz w:val="20"/>
                <w:szCs w:val="20"/>
              </w:rPr>
            </w:pPr>
            <w:r>
              <w:rPr>
                <w:b/>
                <w:bCs/>
                <w:sz w:val="20"/>
                <w:szCs w:val="20"/>
              </w:rPr>
              <w:t>(If not please suggest an alternative title)</w:t>
            </w:r>
          </w:p>
          <w:p w14:paraId="419DAD94" w14:textId="77777777" w:rsidR="00B11696" w:rsidRDefault="00B11696">
            <w:pPr>
              <w:pStyle w:val="Heading2"/>
              <w:jc w:val="left"/>
              <w:rPr>
                <w:rFonts w:ascii="Times New Roman" w:eastAsia="Times New Roman" w:hAnsi="Times New Roman" w:cs="Times New Roman"/>
                <w:u w:val="single"/>
              </w:rPr>
            </w:pPr>
          </w:p>
        </w:tc>
        <w:tc>
          <w:tcPr>
            <w:tcW w:w="9357" w:type="dxa"/>
          </w:tcPr>
          <w:p w14:paraId="5918E2ED" w14:textId="77777777" w:rsidR="00B11696" w:rsidRDefault="0033161F">
            <w:pPr>
              <w:ind w:left="360"/>
              <w:rPr>
                <w:sz w:val="20"/>
                <w:szCs w:val="20"/>
              </w:rPr>
            </w:pPr>
            <w:r>
              <w:rPr>
                <w:sz w:val="20"/>
                <w:szCs w:val="20"/>
              </w:rPr>
              <w:t>The current title adequately reflects the central clinical phenomenon described in the manuscript and appropriately conveys the rarity and complexity of the injury pattern. However, minor refinement could enhance clarity and scientific precision.</w:t>
            </w:r>
          </w:p>
          <w:p w14:paraId="2AC687F9" w14:textId="77777777" w:rsidR="00B11696" w:rsidRDefault="0033161F">
            <w:pPr>
              <w:ind w:left="360"/>
              <w:rPr>
                <w:b/>
                <w:bCs/>
                <w:sz w:val="20"/>
                <w:szCs w:val="20"/>
              </w:rPr>
            </w:pPr>
            <w:r>
              <w:rPr>
                <w:b/>
                <w:bCs/>
                <w:sz w:val="20"/>
                <w:szCs w:val="20"/>
              </w:rPr>
              <w:t>Suggested alternative title:</w:t>
            </w:r>
          </w:p>
          <w:p w14:paraId="1D5B2830" w14:textId="77777777" w:rsidR="00B11696" w:rsidRDefault="0033161F">
            <w:pPr>
              <w:ind w:left="360"/>
              <w:rPr>
                <w:sz w:val="20"/>
                <w:szCs w:val="20"/>
              </w:rPr>
            </w:pPr>
            <w:r>
              <w:rPr>
                <w:sz w:val="20"/>
                <w:szCs w:val="20"/>
              </w:rPr>
              <w:t xml:space="preserve">“Traumatic Asymmetrical Bilateral Hip Dislocation with Associated Acetabular Posterior Column Fracture: A Rare and Complex </w:t>
            </w:r>
            <w:proofErr w:type="spellStart"/>
            <w:r>
              <w:rPr>
                <w:sz w:val="20"/>
                <w:szCs w:val="20"/>
              </w:rPr>
              <w:t>Orthopedic</w:t>
            </w:r>
            <w:proofErr w:type="spellEnd"/>
            <w:r>
              <w:rPr>
                <w:sz w:val="20"/>
                <w:szCs w:val="20"/>
              </w:rPr>
              <w:t xml:space="preserve"> Case Report”</w:t>
            </w:r>
          </w:p>
        </w:tc>
        <w:tc>
          <w:tcPr>
            <w:tcW w:w="6442" w:type="dxa"/>
          </w:tcPr>
          <w:p w14:paraId="4D216CEA" w14:textId="62E0FEDF" w:rsidR="00B11696" w:rsidRDefault="00655EC7">
            <w:pPr>
              <w:pStyle w:val="Heading2"/>
              <w:jc w:val="left"/>
              <w:rPr>
                <w:rFonts w:ascii="Times New Roman" w:eastAsia="Times New Roman" w:hAnsi="Times New Roman" w:cs="Times New Roman"/>
                <w:b w:val="0"/>
                <w:bCs w:val="0"/>
              </w:rPr>
            </w:pPr>
            <w:r w:rsidRPr="00655EC7">
              <w:rPr>
                <w:rFonts w:ascii="Times New Roman" w:eastAsia="Times New Roman" w:hAnsi="Times New Roman" w:cs="Times New Roman"/>
                <w:b w:val="0"/>
                <w:bCs w:val="0"/>
              </w:rPr>
              <w:t xml:space="preserve">Thank you for your valuable suggestion. We agree that the revised title improves the clarity and scientific precision of the manuscript. Accordingly, the title has been changed to: “Traumatic Asymmetrical Bilateral Hip Dislocation with Associated Acetabular Posterior Column Fracture: A Rare and Complex </w:t>
            </w:r>
            <w:proofErr w:type="spellStart"/>
            <w:r w:rsidRPr="00655EC7">
              <w:rPr>
                <w:rFonts w:ascii="Times New Roman" w:eastAsia="Times New Roman" w:hAnsi="Times New Roman" w:cs="Times New Roman"/>
                <w:b w:val="0"/>
                <w:bCs w:val="0"/>
              </w:rPr>
              <w:t>Orthopedic</w:t>
            </w:r>
            <w:proofErr w:type="spellEnd"/>
            <w:r w:rsidRPr="00655EC7">
              <w:rPr>
                <w:rFonts w:ascii="Times New Roman" w:eastAsia="Times New Roman" w:hAnsi="Times New Roman" w:cs="Times New Roman"/>
                <w:b w:val="0"/>
                <w:bCs w:val="0"/>
              </w:rPr>
              <w:t xml:space="preserve"> Case Report.”</w:t>
            </w:r>
          </w:p>
        </w:tc>
      </w:tr>
      <w:tr w:rsidR="00B11696" w14:paraId="41186C56" w14:textId="77777777">
        <w:trPr>
          <w:trHeight w:val="1262"/>
        </w:trPr>
        <w:tc>
          <w:tcPr>
            <w:tcW w:w="5351" w:type="dxa"/>
          </w:tcPr>
          <w:p w14:paraId="6711D299" w14:textId="77777777" w:rsidR="00B11696" w:rsidRDefault="0033161F">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abstract of the article comprehensive? Do you suggest the addition (or deletion) of some points in this section? Please write your suggestions here.</w:t>
            </w:r>
          </w:p>
          <w:p w14:paraId="31C92C2C" w14:textId="77777777" w:rsidR="00B11696" w:rsidRDefault="00B11696">
            <w:pPr>
              <w:pStyle w:val="Heading2"/>
              <w:jc w:val="left"/>
              <w:rPr>
                <w:rFonts w:ascii="Times New Roman" w:eastAsia="Times New Roman" w:hAnsi="Times New Roman" w:cs="Times New Roman"/>
                <w:u w:val="single"/>
              </w:rPr>
            </w:pPr>
          </w:p>
        </w:tc>
        <w:tc>
          <w:tcPr>
            <w:tcW w:w="9357" w:type="dxa"/>
          </w:tcPr>
          <w:p w14:paraId="0DB05FBE" w14:textId="77777777" w:rsidR="00B11696" w:rsidRDefault="0033161F">
            <w:pPr>
              <w:spacing w:before="240" w:after="240"/>
              <w:rPr>
                <w:sz w:val="20"/>
                <w:szCs w:val="20"/>
              </w:rPr>
            </w:pPr>
            <w:r>
              <w:rPr>
                <w:sz w:val="20"/>
                <w:szCs w:val="20"/>
              </w:rPr>
              <w:t>The abstract succinctly outlines the clinical context and the rarity of the injury; however, it would benefit from a slightly more structured and informative presentation. Specifically, the abstract should briefly mention:</w:t>
            </w:r>
          </w:p>
          <w:p w14:paraId="4255A1A3" w14:textId="77777777" w:rsidR="00B11696" w:rsidRDefault="0033161F">
            <w:pPr>
              <w:numPr>
                <w:ilvl w:val="0"/>
                <w:numId w:val="1"/>
              </w:numPr>
              <w:spacing w:before="240"/>
              <w:rPr>
                <w:sz w:val="20"/>
                <w:szCs w:val="20"/>
              </w:rPr>
            </w:pPr>
            <w:r>
              <w:rPr>
                <w:sz w:val="20"/>
                <w:szCs w:val="20"/>
              </w:rPr>
              <w:t>The mechanism of injury leading to the asymmetric dislocation pattern.</w:t>
            </w:r>
            <w:r>
              <w:rPr>
                <w:sz w:val="20"/>
                <w:szCs w:val="20"/>
              </w:rPr>
              <w:br/>
            </w:r>
          </w:p>
          <w:p w14:paraId="6A26CB18" w14:textId="77777777" w:rsidR="00B11696" w:rsidRDefault="0033161F">
            <w:pPr>
              <w:numPr>
                <w:ilvl w:val="0"/>
                <w:numId w:val="1"/>
              </w:numPr>
              <w:rPr>
                <w:sz w:val="20"/>
                <w:szCs w:val="20"/>
              </w:rPr>
            </w:pPr>
            <w:r>
              <w:rPr>
                <w:sz w:val="20"/>
                <w:szCs w:val="20"/>
              </w:rPr>
              <w:t>Key diagnostic imaging modalities employed in confirming the injury configuration.</w:t>
            </w:r>
            <w:r>
              <w:rPr>
                <w:sz w:val="20"/>
                <w:szCs w:val="20"/>
              </w:rPr>
              <w:br/>
            </w:r>
          </w:p>
          <w:p w14:paraId="6D4A5299" w14:textId="77777777" w:rsidR="00B11696" w:rsidRDefault="0033161F">
            <w:pPr>
              <w:numPr>
                <w:ilvl w:val="0"/>
                <w:numId w:val="1"/>
              </w:numPr>
              <w:rPr>
                <w:sz w:val="20"/>
                <w:szCs w:val="20"/>
              </w:rPr>
            </w:pPr>
            <w:r>
              <w:rPr>
                <w:sz w:val="20"/>
                <w:szCs w:val="20"/>
              </w:rPr>
              <w:t>The operative intervention undertaken, including reduction strategy and fixation method.</w:t>
            </w:r>
            <w:r>
              <w:rPr>
                <w:sz w:val="20"/>
                <w:szCs w:val="20"/>
              </w:rPr>
              <w:br/>
            </w:r>
          </w:p>
          <w:p w14:paraId="574FB396" w14:textId="77777777" w:rsidR="00B11696" w:rsidRDefault="0033161F">
            <w:pPr>
              <w:numPr>
                <w:ilvl w:val="0"/>
                <w:numId w:val="1"/>
              </w:numPr>
              <w:spacing w:after="240"/>
              <w:rPr>
                <w:sz w:val="20"/>
                <w:szCs w:val="20"/>
              </w:rPr>
            </w:pPr>
            <w:r>
              <w:rPr>
                <w:sz w:val="20"/>
                <w:szCs w:val="20"/>
              </w:rPr>
              <w:t xml:space="preserve">The </w:t>
            </w:r>
            <w:proofErr w:type="gramStart"/>
            <w:r>
              <w:rPr>
                <w:sz w:val="20"/>
                <w:szCs w:val="20"/>
              </w:rPr>
              <w:t>short term</w:t>
            </w:r>
            <w:proofErr w:type="gramEnd"/>
            <w:r>
              <w:rPr>
                <w:sz w:val="20"/>
                <w:szCs w:val="20"/>
              </w:rPr>
              <w:t xml:space="preserve"> clinical outcome and postoperative functional status of the patient.</w:t>
            </w:r>
            <w:r>
              <w:rPr>
                <w:sz w:val="20"/>
                <w:szCs w:val="20"/>
              </w:rPr>
              <w:br/>
            </w:r>
          </w:p>
          <w:p w14:paraId="27A97303" w14:textId="77777777" w:rsidR="00B11696" w:rsidRDefault="0033161F">
            <w:pPr>
              <w:spacing w:before="240" w:after="240"/>
              <w:rPr>
                <w:sz w:val="20"/>
                <w:szCs w:val="20"/>
              </w:rPr>
            </w:pPr>
            <w:r>
              <w:rPr>
                <w:sz w:val="20"/>
                <w:szCs w:val="20"/>
              </w:rPr>
              <w:t>Incorporating these elements would enhance the abstract’s informational density and improve its value for readers conducting rapid literature screening.</w:t>
            </w:r>
          </w:p>
          <w:p w14:paraId="2AADF4AF" w14:textId="77777777" w:rsidR="00B11696" w:rsidRDefault="00B11696">
            <w:pPr>
              <w:ind w:left="360"/>
              <w:rPr>
                <w:sz w:val="20"/>
                <w:szCs w:val="20"/>
              </w:rPr>
            </w:pPr>
          </w:p>
        </w:tc>
        <w:tc>
          <w:tcPr>
            <w:tcW w:w="6442" w:type="dxa"/>
          </w:tcPr>
          <w:p w14:paraId="6E90B90F" w14:textId="2EB3ABA4" w:rsidR="00B11696" w:rsidRDefault="00655EC7" w:rsidP="00655EC7">
            <w:pPr>
              <w:pStyle w:val="Heading2"/>
              <w:rPr>
                <w:rFonts w:ascii="Times New Roman" w:eastAsia="Times New Roman" w:hAnsi="Times New Roman" w:cs="Times New Roman"/>
                <w:b w:val="0"/>
                <w:bCs w:val="0"/>
              </w:rPr>
            </w:pPr>
            <w:r w:rsidRPr="00655EC7">
              <w:rPr>
                <w:rFonts w:ascii="Times New Roman" w:eastAsia="Times New Roman" w:hAnsi="Times New Roman" w:cs="Times New Roman"/>
                <w:b w:val="0"/>
                <w:bCs w:val="0"/>
              </w:rPr>
              <w:t xml:space="preserve">Thank you for your valuable comment. We agree that the abstract would benefit from a more informative and structured presentation. Accordingly, we have revised the abstract to include the mechanism of injury, the key diagnostic imaging modalities used to confirm the injury pattern, the operative management including reduction and fixation strategy, and the </w:t>
            </w:r>
            <w:proofErr w:type="gramStart"/>
            <w:r w:rsidRPr="00655EC7">
              <w:rPr>
                <w:rFonts w:ascii="Times New Roman" w:eastAsia="Times New Roman" w:hAnsi="Times New Roman" w:cs="Times New Roman"/>
                <w:b w:val="0"/>
                <w:bCs w:val="0"/>
              </w:rPr>
              <w:t>short</w:t>
            </w:r>
            <w:r>
              <w:rPr>
                <w:rFonts w:ascii="Times New Roman" w:eastAsia="Times New Roman" w:hAnsi="Times New Roman" w:cs="Times New Roman"/>
                <w:b w:val="0"/>
                <w:bCs w:val="0"/>
              </w:rPr>
              <w:t xml:space="preserve"> </w:t>
            </w:r>
            <w:r w:rsidRPr="00655EC7">
              <w:rPr>
                <w:rFonts w:ascii="Times New Roman" w:eastAsia="Times New Roman" w:hAnsi="Times New Roman" w:cs="Times New Roman"/>
                <w:b w:val="0"/>
                <w:bCs w:val="0"/>
              </w:rPr>
              <w:t>term</w:t>
            </w:r>
            <w:proofErr w:type="gramEnd"/>
            <w:r w:rsidRPr="00655EC7">
              <w:rPr>
                <w:rFonts w:ascii="Times New Roman" w:eastAsia="Times New Roman" w:hAnsi="Times New Roman" w:cs="Times New Roman"/>
                <w:b w:val="0"/>
                <w:bCs w:val="0"/>
              </w:rPr>
              <w:t xml:space="preserve"> postoperative outcome. We believe these additions improve the clarity and informational value of the abstract for readers.</w:t>
            </w:r>
          </w:p>
        </w:tc>
      </w:tr>
      <w:tr w:rsidR="00B11696" w14:paraId="2508354D" w14:textId="77777777">
        <w:trPr>
          <w:trHeight w:val="704"/>
        </w:trPr>
        <w:tc>
          <w:tcPr>
            <w:tcW w:w="5351" w:type="dxa"/>
          </w:tcPr>
          <w:p w14:paraId="6100EAB1" w14:textId="77777777" w:rsidR="00B11696" w:rsidRDefault="0033161F">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14:paraId="7B388521" w14:textId="77777777" w:rsidR="00B11696" w:rsidRDefault="0033161F">
            <w:pPr>
              <w:spacing w:before="240" w:after="240"/>
              <w:rPr>
                <w:sz w:val="20"/>
                <w:szCs w:val="20"/>
              </w:rPr>
            </w:pPr>
            <w:r>
              <w:rPr>
                <w:sz w:val="20"/>
                <w:szCs w:val="20"/>
              </w:rPr>
              <w:t xml:space="preserve">The manuscript is scientifically sound in its fundamental description of traumatic hip dislocation mechanisms and the associated acetabular fracture patterns. The pathophysiological explanation of posterior versus anterior hip dislocation mechanisms is appropriately articulated and consistent with established </w:t>
            </w:r>
            <w:proofErr w:type="spellStart"/>
            <w:r>
              <w:rPr>
                <w:sz w:val="20"/>
                <w:szCs w:val="20"/>
              </w:rPr>
              <w:t>orthopedic</w:t>
            </w:r>
            <w:proofErr w:type="spellEnd"/>
            <w:r>
              <w:rPr>
                <w:sz w:val="20"/>
                <w:szCs w:val="20"/>
              </w:rPr>
              <w:t xml:space="preserve"> trauma literature. The discussion adequately contextualizes the rarity of asymmetrical bilateral hip dislocations and highlights the importance of early reduction to prevent complications such as avascular necrosis of the femoral head.</w:t>
            </w:r>
          </w:p>
          <w:p w14:paraId="4258345B" w14:textId="77777777" w:rsidR="00B11696" w:rsidRDefault="0033161F">
            <w:pPr>
              <w:spacing w:before="240" w:after="240"/>
              <w:rPr>
                <w:sz w:val="20"/>
                <w:szCs w:val="20"/>
              </w:rPr>
            </w:pPr>
            <w:r>
              <w:rPr>
                <w:sz w:val="20"/>
                <w:szCs w:val="20"/>
              </w:rPr>
              <w:t xml:space="preserve">However, the scientific rigor could be further strengthened by providing more detailed perioperative data, including operative technique, intraoperative findings, fixation strategy, and postoperative rehabilitation protocol. A clearer description of imaging evaluation, particularly CT based fracture characterization according to the </w:t>
            </w:r>
            <w:proofErr w:type="spellStart"/>
            <w:r>
              <w:rPr>
                <w:sz w:val="20"/>
                <w:szCs w:val="20"/>
              </w:rPr>
              <w:t>Judet</w:t>
            </w:r>
            <w:proofErr w:type="spellEnd"/>
            <w:r>
              <w:rPr>
                <w:sz w:val="20"/>
                <w:szCs w:val="20"/>
              </w:rPr>
              <w:t xml:space="preserve"> and </w:t>
            </w:r>
            <w:proofErr w:type="spellStart"/>
            <w:r>
              <w:rPr>
                <w:sz w:val="20"/>
                <w:szCs w:val="20"/>
              </w:rPr>
              <w:t>Letournel</w:t>
            </w:r>
            <w:proofErr w:type="spellEnd"/>
            <w:r>
              <w:rPr>
                <w:sz w:val="20"/>
                <w:szCs w:val="20"/>
              </w:rPr>
              <w:t xml:space="preserve"> classification, would also enhance the manuscript’s academic robustness.</w:t>
            </w:r>
          </w:p>
          <w:p w14:paraId="4CDD5A27" w14:textId="77777777" w:rsidR="00B11696" w:rsidRDefault="00B11696">
            <w:pPr>
              <w:pBdr>
                <w:top w:val="nil"/>
                <w:left w:val="nil"/>
                <w:bottom w:val="nil"/>
                <w:right w:val="nil"/>
                <w:between w:val="nil"/>
              </w:pBdr>
              <w:rPr>
                <w:sz w:val="20"/>
                <w:szCs w:val="20"/>
              </w:rPr>
            </w:pPr>
          </w:p>
        </w:tc>
        <w:tc>
          <w:tcPr>
            <w:tcW w:w="6442" w:type="dxa"/>
          </w:tcPr>
          <w:p w14:paraId="62D874DD" w14:textId="57376C28" w:rsidR="00B11696" w:rsidRDefault="00385CFC">
            <w:pPr>
              <w:pStyle w:val="Heading2"/>
              <w:jc w:val="left"/>
              <w:rPr>
                <w:rFonts w:ascii="Times New Roman" w:eastAsia="Times New Roman" w:hAnsi="Times New Roman" w:cs="Times New Roman"/>
                <w:b w:val="0"/>
                <w:bCs w:val="0"/>
              </w:rPr>
            </w:pPr>
            <w:r w:rsidRPr="00385CFC">
              <w:rPr>
                <w:rFonts w:ascii="Times New Roman" w:eastAsia="Times New Roman" w:hAnsi="Times New Roman" w:cs="Times New Roman"/>
                <w:b w:val="0"/>
                <w:bCs w:val="0"/>
              </w:rPr>
              <w:t xml:space="preserve">Thank you for this valuable comment. We agree that additional perioperative and imaging details would improve the scientific rigor of the manuscript. In response, we have revised the Case Presentation and Discussion sections to provide a more detailed CT-based characterization of the acetabular fracture according to the </w:t>
            </w:r>
            <w:proofErr w:type="spellStart"/>
            <w:r w:rsidRPr="00385CFC">
              <w:rPr>
                <w:rFonts w:ascii="Times New Roman" w:eastAsia="Times New Roman" w:hAnsi="Times New Roman" w:cs="Times New Roman"/>
                <w:b w:val="0"/>
                <w:bCs w:val="0"/>
              </w:rPr>
              <w:t>Judet-Letournel</w:t>
            </w:r>
            <w:proofErr w:type="spellEnd"/>
            <w:r w:rsidRPr="00385CFC">
              <w:rPr>
                <w:rFonts w:ascii="Times New Roman" w:eastAsia="Times New Roman" w:hAnsi="Times New Roman" w:cs="Times New Roman"/>
                <w:b w:val="0"/>
                <w:bCs w:val="0"/>
              </w:rPr>
              <w:t xml:space="preserve"> classification, expanded the description of the operative technique and fixation strategy, and added a clearer outline of the early postoperative rehabilitation protocol and follow-up considerations.</w:t>
            </w:r>
          </w:p>
        </w:tc>
      </w:tr>
      <w:tr w:rsidR="00B11696" w14:paraId="18DB5232" w14:textId="77777777">
        <w:trPr>
          <w:trHeight w:val="703"/>
        </w:trPr>
        <w:tc>
          <w:tcPr>
            <w:tcW w:w="5351" w:type="dxa"/>
          </w:tcPr>
          <w:p w14:paraId="46F19DD8" w14:textId="77777777" w:rsidR="00B11696" w:rsidRDefault="0033161F">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14:paraId="3E413D43" w14:textId="77777777" w:rsidR="00B11696" w:rsidRDefault="0033161F">
            <w:pPr>
              <w:spacing w:before="240" w:after="240"/>
              <w:rPr>
                <w:sz w:val="20"/>
                <w:szCs w:val="20"/>
              </w:rPr>
            </w:pPr>
            <w:r>
              <w:rPr>
                <w:sz w:val="20"/>
                <w:szCs w:val="20"/>
              </w:rPr>
              <w:t>The references cited appear relevant and generally appropriate for a case report dealing with traumatic hip dislocations and acetabular fractures. Nevertheless, the manuscript would benefit from the inclusion of a few more contemporary studies addressing:</w:t>
            </w:r>
          </w:p>
          <w:p w14:paraId="67D80C5A" w14:textId="77777777" w:rsidR="00B11696" w:rsidRDefault="0033161F">
            <w:pPr>
              <w:spacing w:before="240" w:after="240"/>
              <w:rPr>
                <w:sz w:val="20"/>
                <w:szCs w:val="20"/>
              </w:rPr>
            </w:pPr>
            <w:r>
              <w:rPr>
                <w:sz w:val="20"/>
                <w:szCs w:val="20"/>
              </w:rPr>
              <w:t>• Asymmetrical bilateral hip dislocations</w:t>
            </w:r>
            <w:r>
              <w:rPr>
                <w:sz w:val="20"/>
                <w:szCs w:val="20"/>
              </w:rPr>
              <w:br/>
              <w:t xml:space="preserve"> • Management strategies for acetabular posterior column fractures</w:t>
            </w:r>
            <w:r>
              <w:rPr>
                <w:sz w:val="20"/>
                <w:szCs w:val="20"/>
              </w:rPr>
              <w:br/>
              <w:t xml:space="preserve"> • Outcomes following early versus delayed hip reduction</w:t>
            </w:r>
          </w:p>
          <w:p w14:paraId="665ED0CE" w14:textId="77777777" w:rsidR="00B11696" w:rsidRDefault="0033161F">
            <w:pPr>
              <w:spacing w:before="240" w:after="240"/>
              <w:rPr>
                <w:sz w:val="20"/>
                <w:szCs w:val="20"/>
              </w:rPr>
            </w:pPr>
            <w:r>
              <w:rPr>
                <w:sz w:val="20"/>
                <w:szCs w:val="20"/>
              </w:rPr>
              <w:t xml:space="preserve">Suggested additional references may include recent </w:t>
            </w:r>
            <w:proofErr w:type="spellStart"/>
            <w:r>
              <w:rPr>
                <w:sz w:val="20"/>
                <w:szCs w:val="20"/>
              </w:rPr>
              <w:t>orthopedic</w:t>
            </w:r>
            <w:proofErr w:type="spellEnd"/>
            <w:r>
              <w:rPr>
                <w:sz w:val="20"/>
                <w:szCs w:val="20"/>
              </w:rPr>
              <w:t xml:space="preserve"> trauma literature discussing rare hip dislocation patterns and contemporary fixation strategies for acetabular injuries.</w:t>
            </w:r>
          </w:p>
          <w:p w14:paraId="5E7D4F31" w14:textId="77777777" w:rsidR="00B11696" w:rsidRDefault="00B11696">
            <w:pPr>
              <w:pBdr>
                <w:top w:val="nil"/>
                <w:left w:val="nil"/>
                <w:bottom w:val="nil"/>
                <w:right w:val="nil"/>
                <w:between w:val="nil"/>
              </w:pBdr>
              <w:rPr>
                <w:sz w:val="20"/>
                <w:szCs w:val="20"/>
              </w:rPr>
            </w:pPr>
          </w:p>
        </w:tc>
        <w:tc>
          <w:tcPr>
            <w:tcW w:w="6442" w:type="dxa"/>
          </w:tcPr>
          <w:p w14:paraId="0853FB46" w14:textId="6196D8C7" w:rsidR="00B11696" w:rsidRDefault="002A031C">
            <w:pPr>
              <w:pStyle w:val="Heading2"/>
              <w:jc w:val="left"/>
              <w:rPr>
                <w:rFonts w:ascii="Times New Roman" w:eastAsia="Times New Roman" w:hAnsi="Times New Roman" w:cs="Times New Roman"/>
                <w:b w:val="0"/>
                <w:bCs w:val="0"/>
              </w:rPr>
            </w:pPr>
            <w:r w:rsidRPr="002A031C">
              <w:rPr>
                <w:rFonts w:ascii="Times New Roman" w:eastAsia="Times New Roman" w:hAnsi="Times New Roman" w:cs="Times New Roman"/>
                <w:b w:val="0"/>
                <w:bCs w:val="0"/>
              </w:rPr>
              <w:t>Thank you for this helpful comment. We agree that the manuscript would benefit from the inclusion of more contemporary references. In response, we have added recent literature addressing: (1) asymmetrical bilateral hip dislocations, including recent case reports; (2) current management principles for acetabular fractures, particularly posterior column injuries; and (3) recent evidence regarding the impact of delayed hip reduction on complications and outcomes. These additions have been incorporated into the Introduction and Discussion sections to strengthen the manuscript’s relevance and scientific context.</w:t>
            </w:r>
          </w:p>
        </w:tc>
      </w:tr>
      <w:tr w:rsidR="00B11696" w14:paraId="51784AE8" w14:textId="77777777">
        <w:trPr>
          <w:trHeight w:val="386"/>
        </w:trPr>
        <w:tc>
          <w:tcPr>
            <w:tcW w:w="5351" w:type="dxa"/>
          </w:tcPr>
          <w:p w14:paraId="30ED109F" w14:textId="77777777" w:rsidR="00B11696" w:rsidRDefault="0033161F">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language/English quality of the article suitable for scholarly communications?</w:t>
            </w:r>
          </w:p>
          <w:p w14:paraId="11A3700B" w14:textId="77777777" w:rsidR="00B11696" w:rsidRDefault="00B11696">
            <w:pPr>
              <w:rPr>
                <w:sz w:val="20"/>
                <w:szCs w:val="20"/>
              </w:rPr>
            </w:pPr>
          </w:p>
        </w:tc>
        <w:tc>
          <w:tcPr>
            <w:tcW w:w="9357" w:type="dxa"/>
          </w:tcPr>
          <w:p w14:paraId="460E0606" w14:textId="77777777" w:rsidR="00B11696" w:rsidRDefault="0033161F">
            <w:pPr>
              <w:rPr>
                <w:sz w:val="20"/>
                <w:szCs w:val="20"/>
              </w:rPr>
            </w:pPr>
            <w:r>
              <w:rPr>
                <w:sz w:val="20"/>
                <w:szCs w:val="20"/>
              </w:rPr>
              <w:t>The overall language is understandable and largely suitable for academic communication. Nevertheless, several grammatical inconsistencies, punctuation irregularities, and minor syntactic inaccuracies are present throughout the manuscript. Careful linguistic editing by a professional scientific language editor would significantly improve the clarity, readability, and overall scholarly tone of the manuscript.</w:t>
            </w:r>
          </w:p>
        </w:tc>
        <w:tc>
          <w:tcPr>
            <w:tcW w:w="6442" w:type="dxa"/>
          </w:tcPr>
          <w:p w14:paraId="2309FE94" w14:textId="17465A5B" w:rsidR="00B11696" w:rsidRDefault="002A031C">
            <w:pPr>
              <w:rPr>
                <w:sz w:val="20"/>
                <w:szCs w:val="20"/>
              </w:rPr>
            </w:pPr>
            <w:r w:rsidRPr="002A031C">
              <w:rPr>
                <w:sz w:val="20"/>
                <w:szCs w:val="20"/>
              </w:rPr>
              <w:t>Thank you for this valuable comment. We have carefully revised the manuscript to improve the English language quality, grammar, punctuation, sentence structure, and overall academic tone. We also performed thorough linguistic editing throughout the Abstract, Introduction, Case Presentation, Discussion, and Conclusion to enhance clarity and readability.</w:t>
            </w:r>
          </w:p>
        </w:tc>
      </w:tr>
      <w:tr w:rsidR="00B11696" w14:paraId="576A2C12" w14:textId="77777777">
        <w:trPr>
          <w:trHeight w:val="1178"/>
        </w:trPr>
        <w:tc>
          <w:tcPr>
            <w:tcW w:w="5351" w:type="dxa"/>
          </w:tcPr>
          <w:p w14:paraId="0EDE89A4" w14:textId="77777777" w:rsidR="00B11696" w:rsidRDefault="0033161F">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14:paraId="0A530683" w14:textId="77777777" w:rsidR="00B11696" w:rsidRDefault="00B11696">
            <w:pPr>
              <w:pStyle w:val="Heading2"/>
              <w:jc w:val="left"/>
              <w:rPr>
                <w:rFonts w:ascii="Times New Roman" w:eastAsia="Times New Roman" w:hAnsi="Times New Roman" w:cs="Times New Roman"/>
                <w:b w:val="0"/>
                <w:bCs w:val="0"/>
              </w:rPr>
            </w:pPr>
          </w:p>
        </w:tc>
        <w:tc>
          <w:tcPr>
            <w:tcW w:w="9357" w:type="dxa"/>
          </w:tcPr>
          <w:p w14:paraId="2E2D9054" w14:textId="77777777" w:rsidR="00B11696" w:rsidRDefault="0033161F">
            <w:pPr>
              <w:pBdr>
                <w:top w:val="nil"/>
                <w:left w:val="nil"/>
                <w:bottom w:val="nil"/>
                <w:right w:val="nil"/>
                <w:between w:val="nil"/>
              </w:pBdr>
              <w:rPr>
                <w:sz w:val="20"/>
                <w:szCs w:val="20"/>
              </w:rPr>
            </w:pPr>
            <w:r>
              <w:rPr>
                <w:sz w:val="20"/>
                <w:szCs w:val="20"/>
              </w:rPr>
              <w:t xml:space="preserve">This case report highlights an exceptionally uncommon traumatic injury pattern involving asymmetric bilateral hip dislocation with a concomitant acetabular posterior column fracture. The manuscript has clear educational value for </w:t>
            </w:r>
            <w:proofErr w:type="spellStart"/>
            <w:r>
              <w:rPr>
                <w:sz w:val="20"/>
                <w:szCs w:val="20"/>
              </w:rPr>
              <w:t>orthopedic</w:t>
            </w:r>
            <w:proofErr w:type="spellEnd"/>
            <w:r>
              <w:rPr>
                <w:sz w:val="20"/>
                <w:szCs w:val="20"/>
              </w:rPr>
              <w:t xml:space="preserve"> trauma practitioners. Nevertheless, further elaboration of the clinical course would enhance its scientific contribution. Specifically, additional details regarding patient presentation, radiological findings, operative approach, fixation technique, postoperative management, and follow up outcomes would considerably strengthen the case report. Inclusion of high quality radiographic or CT images illustrating the fracture pattern and reduction outcome would also improve the manuscript’s clinical and pedagogical impact.</w:t>
            </w:r>
          </w:p>
          <w:p w14:paraId="2506BDF5" w14:textId="77777777" w:rsidR="00E66A7F" w:rsidRDefault="00E66A7F">
            <w:pPr>
              <w:pBdr>
                <w:top w:val="nil"/>
                <w:left w:val="nil"/>
                <w:bottom w:val="nil"/>
                <w:right w:val="nil"/>
                <w:between w:val="nil"/>
              </w:pBdr>
              <w:rPr>
                <w:color w:val="000000"/>
                <w:sz w:val="20"/>
                <w:szCs w:val="20"/>
              </w:rPr>
            </w:pPr>
          </w:p>
          <w:p w14:paraId="0EB238DF" w14:textId="77777777" w:rsidR="00E66A7F" w:rsidRDefault="00E66A7F" w:rsidP="00E66A7F">
            <w:pPr>
              <w:spacing w:before="240" w:after="240"/>
              <w:rPr>
                <w:sz w:val="20"/>
                <w:szCs w:val="20"/>
              </w:rPr>
            </w:pPr>
            <w:r>
              <w:rPr>
                <w:sz w:val="20"/>
                <w:szCs w:val="20"/>
              </w:rPr>
              <w:t xml:space="preserve">The manuscript describes an uncommon </w:t>
            </w:r>
            <w:proofErr w:type="spellStart"/>
            <w:r>
              <w:rPr>
                <w:sz w:val="20"/>
                <w:szCs w:val="20"/>
              </w:rPr>
              <w:t>orthopedic</w:t>
            </w:r>
            <w:proofErr w:type="spellEnd"/>
            <w:r>
              <w:rPr>
                <w:sz w:val="20"/>
                <w:szCs w:val="20"/>
              </w:rPr>
              <w:t xml:space="preserve"> trauma scenario involving combined asymmetric bilateral hip dislocation with an associated acetabular posterior column fracture. The case contributes valuable clinical insight into the diagnostic complexity and management considerations associated with high energy hip injuries. Prior to publication, the manuscript would benefit from additional clarification regarding the mechanism of injury, radiological evaluation, operative technique, and postoperative outcomes. Strengthening the discussion with additional literature comparisons and refining the language for improved academic clarity would substantially enhance the manuscript’s scientific quality and educational impact.</w:t>
            </w:r>
          </w:p>
          <w:p w14:paraId="663C86D2" w14:textId="77777777" w:rsidR="00684FE4" w:rsidRDefault="00684FE4" w:rsidP="00E66A7F">
            <w:pPr>
              <w:spacing w:before="240" w:after="240"/>
              <w:rPr>
                <w:sz w:val="20"/>
                <w:szCs w:val="20"/>
              </w:rPr>
            </w:pPr>
          </w:p>
          <w:p w14:paraId="3B0D0EE4" w14:textId="77777777" w:rsidR="00684FE4" w:rsidRDefault="00684FE4" w:rsidP="00684FE4">
            <w:pPr>
              <w:spacing w:before="240" w:after="240"/>
              <w:rPr>
                <w:sz w:val="20"/>
                <w:szCs w:val="20"/>
              </w:rPr>
            </w:pPr>
            <w:r>
              <w:rPr>
                <w:sz w:val="20"/>
                <w:szCs w:val="20"/>
              </w:rPr>
              <w:t xml:space="preserve">The manuscript presents a rare and educational clinical scenario with potential value for the </w:t>
            </w:r>
            <w:proofErr w:type="spellStart"/>
            <w:r>
              <w:rPr>
                <w:sz w:val="20"/>
                <w:szCs w:val="20"/>
              </w:rPr>
              <w:t>orthopedic</w:t>
            </w:r>
            <w:proofErr w:type="spellEnd"/>
            <w:r>
              <w:rPr>
                <w:sz w:val="20"/>
                <w:szCs w:val="20"/>
              </w:rPr>
              <w:t xml:space="preserve"> trauma literature. However, minor revisions are necessary to improve clinical detail, structural clarity, and linguistic precision before final acceptance.</w:t>
            </w:r>
          </w:p>
          <w:p w14:paraId="7F010A2E" w14:textId="77777777" w:rsidR="00684FE4" w:rsidRDefault="00684FE4" w:rsidP="00E66A7F">
            <w:pPr>
              <w:spacing w:before="240" w:after="240"/>
              <w:rPr>
                <w:sz w:val="20"/>
                <w:szCs w:val="20"/>
              </w:rPr>
            </w:pPr>
          </w:p>
          <w:p w14:paraId="65F0803E" w14:textId="77777777" w:rsidR="00E66A7F" w:rsidRDefault="00E66A7F">
            <w:pPr>
              <w:pBdr>
                <w:top w:val="nil"/>
                <w:left w:val="nil"/>
                <w:bottom w:val="nil"/>
                <w:right w:val="nil"/>
                <w:between w:val="nil"/>
              </w:pBdr>
              <w:rPr>
                <w:color w:val="000000"/>
                <w:sz w:val="20"/>
                <w:szCs w:val="20"/>
              </w:rPr>
            </w:pPr>
          </w:p>
        </w:tc>
        <w:tc>
          <w:tcPr>
            <w:tcW w:w="6442" w:type="dxa"/>
          </w:tcPr>
          <w:p w14:paraId="54EA0103" w14:textId="77777777" w:rsidR="006577D7" w:rsidRPr="006577D7" w:rsidRDefault="006577D7" w:rsidP="006577D7">
            <w:pPr>
              <w:rPr>
                <w:sz w:val="20"/>
                <w:szCs w:val="20"/>
                <w:lang w:val="en-ID"/>
              </w:rPr>
            </w:pPr>
            <w:r w:rsidRPr="006577D7">
              <w:rPr>
                <w:sz w:val="20"/>
                <w:szCs w:val="20"/>
                <w:lang w:val="en-ID"/>
              </w:rPr>
              <w:t>Thank you for these valuable comments. We appreciate the reviewer’s positive assessment of the rarity and educational importance of this case. In response, we revised the manuscript to provide additional detail regarding the patient’s presentation, mechanism of injury, radiological findings, operative technique, fixation method, and early postoperative management.</w:t>
            </w:r>
          </w:p>
          <w:p w14:paraId="3035C56E" w14:textId="77777777" w:rsidR="006577D7" w:rsidRPr="006577D7" w:rsidRDefault="006577D7" w:rsidP="006577D7">
            <w:pPr>
              <w:rPr>
                <w:sz w:val="20"/>
                <w:szCs w:val="20"/>
                <w:lang w:val="en-ID"/>
              </w:rPr>
            </w:pPr>
            <w:r w:rsidRPr="006577D7">
              <w:rPr>
                <w:sz w:val="20"/>
                <w:szCs w:val="20"/>
                <w:lang w:val="en-ID"/>
              </w:rPr>
              <w:t>We also strengthened the Discussion by adding further comparisons with contemporary literature and carefully revised the English language for improved academic clarity and readability.</w:t>
            </w:r>
          </w:p>
          <w:p w14:paraId="19E3D1AC" w14:textId="77777777" w:rsidR="006577D7" w:rsidRPr="006577D7" w:rsidRDefault="006577D7" w:rsidP="006577D7">
            <w:pPr>
              <w:rPr>
                <w:sz w:val="20"/>
                <w:szCs w:val="20"/>
                <w:lang w:val="en-ID"/>
              </w:rPr>
            </w:pPr>
            <w:r w:rsidRPr="006577D7">
              <w:rPr>
                <w:sz w:val="20"/>
                <w:szCs w:val="20"/>
                <w:lang w:val="en-ID"/>
              </w:rPr>
              <w:t>At present, only the early postoperative clinical course is available, and this has been clarified in the revised manuscript. We also acknowledge the reviewer’s suggestion regarding imaging; although no additional images could be included, the radiological descriptions have been revised to improve clarity and educational value.</w:t>
            </w:r>
          </w:p>
          <w:p w14:paraId="53EF7C9D" w14:textId="77777777" w:rsidR="006577D7" w:rsidRPr="006577D7" w:rsidRDefault="006577D7" w:rsidP="006577D7">
            <w:pPr>
              <w:rPr>
                <w:sz w:val="20"/>
                <w:szCs w:val="20"/>
                <w:lang w:val="en-ID"/>
              </w:rPr>
            </w:pPr>
            <w:r w:rsidRPr="006577D7">
              <w:rPr>
                <w:sz w:val="20"/>
                <w:szCs w:val="20"/>
                <w:lang w:val="en-ID"/>
              </w:rPr>
              <w:t>We sincerely thank the reviewer for these helpful suggestions, which have improved the overall quality of our manuscript.</w:t>
            </w:r>
          </w:p>
          <w:p w14:paraId="5674BC57" w14:textId="77777777" w:rsidR="00B11696" w:rsidRDefault="00B11696">
            <w:pPr>
              <w:rPr>
                <w:sz w:val="20"/>
                <w:szCs w:val="20"/>
              </w:rPr>
            </w:pPr>
          </w:p>
        </w:tc>
      </w:tr>
    </w:tbl>
    <w:p w14:paraId="1F299FE8" w14:textId="77777777" w:rsidR="00B11696" w:rsidRDefault="00B11696">
      <w:pPr>
        <w:pBdr>
          <w:top w:val="nil"/>
          <w:left w:val="nil"/>
          <w:bottom w:val="nil"/>
          <w:right w:val="nil"/>
          <w:between w:val="nil"/>
        </w:pBdr>
        <w:jc w:val="both"/>
        <w:rPr>
          <w:color w:val="000000"/>
          <w:sz w:val="20"/>
          <w:szCs w:val="20"/>
          <w:u w:val="single"/>
        </w:rPr>
      </w:pPr>
    </w:p>
    <w:p w14:paraId="1AE85A4E" w14:textId="77777777" w:rsidR="00B11696" w:rsidRDefault="00B11696">
      <w:pPr>
        <w:pBdr>
          <w:top w:val="nil"/>
          <w:left w:val="nil"/>
          <w:bottom w:val="nil"/>
          <w:right w:val="nil"/>
          <w:between w:val="nil"/>
        </w:pBdr>
        <w:jc w:val="both"/>
        <w:rPr>
          <w:color w:val="000000"/>
          <w:sz w:val="20"/>
          <w:szCs w:val="20"/>
          <w:u w:val="single"/>
        </w:rPr>
      </w:pPr>
    </w:p>
    <w:p w14:paraId="64160D29" w14:textId="77777777" w:rsidR="00B11696" w:rsidRDefault="00B11696">
      <w:pPr>
        <w:pBdr>
          <w:top w:val="nil"/>
          <w:left w:val="nil"/>
          <w:bottom w:val="nil"/>
          <w:right w:val="nil"/>
          <w:between w:val="nil"/>
        </w:pBdr>
        <w:jc w:val="both"/>
        <w:rPr>
          <w:color w:val="000000"/>
          <w:sz w:val="20"/>
          <w:szCs w:val="20"/>
          <w:u w:val="single"/>
        </w:rPr>
      </w:pPr>
      <w:bookmarkStart w:id="1" w:name="_GoBack"/>
      <w:bookmarkEnd w:id="1"/>
    </w:p>
    <w:p w14:paraId="3D03D6C1" w14:textId="77777777" w:rsidR="00B11696" w:rsidRDefault="00B11696">
      <w:pPr>
        <w:pBdr>
          <w:top w:val="nil"/>
          <w:left w:val="nil"/>
          <w:bottom w:val="nil"/>
          <w:right w:val="nil"/>
          <w:between w:val="nil"/>
        </w:pBdr>
        <w:jc w:val="both"/>
        <w:rPr>
          <w:color w:val="000000"/>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000" w:firstRow="0" w:lastRow="0" w:firstColumn="0" w:lastColumn="0" w:noHBand="0" w:noVBand="0"/>
      </w:tblPr>
      <w:tblGrid>
        <w:gridCol w:w="6762"/>
        <w:gridCol w:w="7092"/>
        <w:gridCol w:w="7080"/>
      </w:tblGrid>
      <w:tr w:rsidR="00FB3E57" w:rsidRPr="00340561" w14:paraId="04286639" w14:textId="77777777" w:rsidTr="0045546B">
        <w:tc>
          <w:tcPr>
            <w:tcW w:w="5000" w:type="pct"/>
            <w:gridSpan w:val="3"/>
            <w:tcBorders>
              <w:top w:val="nil"/>
              <w:left w:val="nil"/>
              <w:right w:val="nil"/>
            </w:tcBorders>
            <w:noWrap/>
            <w:tcMar>
              <w:top w:w="0" w:type="dxa"/>
              <w:left w:w="108" w:type="dxa"/>
              <w:bottom w:w="0" w:type="dxa"/>
              <w:right w:w="108" w:type="dxa"/>
            </w:tcMar>
            <w:vAlign w:val="center"/>
          </w:tcPr>
          <w:p w14:paraId="5752836D" w14:textId="77777777" w:rsidR="00FB3E57" w:rsidRPr="00340561" w:rsidRDefault="00FB3E57" w:rsidP="0045546B">
            <w:pPr>
              <w:rPr>
                <w:rFonts w:ascii="Arial" w:eastAsia="Arial Unicode MS" w:hAnsi="Arial" w:cs="Arial"/>
                <w:b/>
                <w:sz w:val="20"/>
                <w:szCs w:val="20"/>
                <w:u w:val="single"/>
              </w:rPr>
            </w:pPr>
            <w:bookmarkStart w:id="2" w:name="_Hlk156057883"/>
            <w:bookmarkStart w:id="3" w:name="_Hlk156057704"/>
            <w:r w:rsidRPr="00340561">
              <w:rPr>
                <w:rFonts w:ascii="Arial" w:eastAsia="Arial Unicode MS" w:hAnsi="Arial" w:cs="Arial"/>
                <w:b/>
                <w:sz w:val="20"/>
                <w:szCs w:val="20"/>
                <w:highlight w:val="yellow"/>
                <w:u w:val="single"/>
              </w:rPr>
              <w:t>PART  2:</w:t>
            </w:r>
            <w:r w:rsidRPr="00340561">
              <w:rPr>
                <w:rFonts w:ascii="Arial" w:eastAsia="Arial Unicode MS" w:hAnsi="Arial" w:cs="Arial"/>
                <w:b/>
                <w:sz w:val="20"/>
                <w:szCs w:val="20"/>
                <w:u w:val="single"/>
              </w:rPr>
              <w:t xml:space="preserve"> </w:t>
            </w:r>
          </w:p>
          <w:p w14:paraId="1388DA39" w14:textId="77777777" w:rsidR="00FB3E57" w:rsidRPr="00340561" w:rsidRDefault="00FB3E57" w:rsidP="0045546B">
            <w:pPr>
              <w:rPr>
                <w:rFonts w:ascii="Arial" w:eastAsia="Arial Unicode MS" w:hAnsi="Arial" w:cs="Arial"/>
                <w:b/>
                <w:sz w:val="20"/>
                <w:szCs w:val="20"/>
                <w:u w:val="single"/>
              </w:rPr>
            </w:pPr>
          </w:p>
        </w:tc>
      </w:tr>
      <w:tr w:rsidR="00FB3E57" w:rsidRPr="00340561" w14:paraId="7AFF921B" w14:textId="77777777" w:rsidTr="0045546B">
        <w:tc>
          <w:tcPr>
            <w:tcW w:w="1615" w:type="pct"/>
            <w:noWrap/>
            <w:tcMar>
              <w:top w:w="0" w:type="dxa"/>
              <w:left w:w="108" w:type="dxa"/>
              <w:bottom w:w="0" w:type="dxa"/>
              <w:right w:w="108" w:type="dxa"/>
            </w:tcMar>
            <w:vAlign w:val="center"/>
          </w:tcPr>
          <w:p w14:paraId="1CE63DF3" w14:textId="77777777" w:rsidR="00FB3E57" w:rsidRPr="00340561" w:rsidRDefault="00FB3E57" w:rsidP="0045546B">
            <w:pPr>
              <w:rPr>
                <w:rFonts w:ascii="Arial" w:eastAsia="Arial Unicode MS" w:hAnsi="Arial" w:cs="Arial"/>
                <w:sz w:val="20"/>
                <w:szCs w:val="20"/>
              </w:rPr>
            </w:pPr>
          </w:p>
        </w:tc>
        <w:tc>
          <w:tcPr>
            <w:tcW w:w="1694" w:type="pct"/>
            <w:tcMar>
              <w:top w:w="0" w:type="dxa"/>
              <w:left w:w="108" w:type="dxa"/>
              <w:bottom w:w="0" w:type="dxa"/>
              <w:right w:w="108" w:type="dxa"/>
            </w:tcMar>
          </w:tcPr>
          <w:p w14:paraId="47E35151" w14:textId="77777777" w:rsidR="00FB3E57" w:rsidRPr="00340561" w:rsidRDefault="00FB3E57" w:rsidP="0045546B">
            <w:pPr>
              <w:keepNext/>
              <w:outlineLvl w:val="1"/>
              <w:rPr>
                <w:rFonts w:ascii="Arial" w:eastAsia="MS Mincho" w:hAnsi="Arial" w:cs="Arial"/>
                <w:b/>
                <w:bCs/>
                <w:sz w:val="20"/>
                <w:szCs w:val="20"/>
              </w:rPr>
            </w:pPr>
            <w:r w:rsidRPr="00340561">
              <w:rPr>
                <w:rFonts w:ascii="Arial" w:eastAsia="MS Mincho" w:hAnsi="Arial" w:cs="Arial"/>
                <w:b/>
                <w:bCs/>
                <w:sz w:val="20"/>
                <w:szCs w:val="20"/>
              </w:rPr>
              <w:t>Reviewer’s comment</w:t>
            </w:r>
          </w:p>
        </w:tc>
        <w:tc>
          <w:tcPr>
            <w:tcW w:w="1691" w:type="pct"/>
          </w:tcPr>
          <w:p w14:paraId="76B3798C" w14:textId="77777777" w:rsidR="00FB3E57" w:rsidRPr="008608EB" w:rsidRDefault="00FB3E57" w:rsidP="0045546B">
            <w:pPr>
              <w:spacing w:after="160" w:line="252" w:lineRule="auto"/>
              <w:rPr>
                <w:rFonts w:ascii="Arial" w:eastAsia="Calibri" w:hAnsi="Arial" w:cs="Arial"/>
                <w:kern w:val="2"/>
                <w:sz w:val="20"/>
                <w:szCs w:val="20"/>
                <w:lang w:val="en-IN"/>
              </w:rPr>
            </w:pPr>
            <w:r w:rsidRPr="008608EB">
              <w:rPr>
                <w:rFonts w:ascii="Arial" w:eastAsia="Calibri" w:hAnsi="Arial" w:cs="Arial"/>
                <w:b/>
                <w:kern w:val="2"/>
                <w:sz w:val="20"/>
                <w:szCs w:val="20"/>
                <w:lang w:val="en-IN"/>
              </w:rPr>
              <w:t>Author’s Feedback</w:t>
            </w:r>
            <w:r w:rsidRPr="008608EB">
              <w:rPr>
                <w:rFonts w:ascii="Arial" w:eastAsia="Calibri" w:hAnsi="Arial" w:cs="Arial"/>
                <w:kern w:val="2"/>
                <w:sz w:val="20"/>
                <w:szCs w:val="20"/>
                <w:lang w:val="en-IN"/>
              </w:rPr>
              <w:t xml:space="preserve"> (It is mandatory that authors should write his/her feedback here)</w:t>
            </w:r>
          </w:p>
          <w:p w14:paraId="5E4AE9FE" w14:textId="77777777" w:rsidR="00FB3E57" w:rsidRPr="00340561" w:rsidRDefault="00FB3E57" w:rsidP="0045546B">
            <w:pPr>
              <w:keepNext/>
              <w:outlineLvl w:val="1"/>
              <w:rPr>
                <w:rFonts w:ascii="Arial" w:eastAsia="MS Mincho" w:hAnsi="Arial" w:cs="Arial"/>
                <w:bCs/>
                <w:sz w:val="20"/>
                <w:szCs w:val="20"/>
              </w:rPr>
            </w:pPr>
          </w:p>
        </w:tc>
      </w:tr>
      <w:tr w:rsidR="00FB3E57" w:rsidRPr="00340561" w14:paraId="1B56BAB3" w14:textId="77777777" w:rsidTr="0045546B">
        <w:trPr>
          <w:trHeight w:val="890"/>
        </w:trPr>
        <w:tc>
          <w:tcPr>
            <w:tcW w:w="1615" w:type="pct"/>
            <w:noWrap/>
            <w:tcMar>
              <w:top w:w="0" w:type="dxa"/>
              <w:left w:w="108" w:type="dxa"/>
              <w:bottom w:w="0" w:type="dxa"/>
              <w:right w:w="108" w:type="dxa"/>
            </w:tcMar>
            <w:vAlign w:val="center"/>
          </w:tcPr>
          <w:p w14:paraId="39951809" w14:textId="77777777" w:rsidR="00FB3E57" w:rsidRPr="00340561" w:rsidRDefault="00FB3E57" w:rsidP="0045546B">
            <w:pPr>
              <w:rPr>
                <w:rFonts w:ascii="Arial" w:eastAsia="Arial Unicode MS" w:hAnsi="Arial" w:cs="Arial"/>
                <w:b/>
                <w:sz w:val="20"/>
                <w:szCs w:val="20"/>
              </w:rPr>
            </w:pPr>
            <w:r w:rsidRPr="00340561">
              <w:rPr>
                <w:rFonts w:ascii="Arial" w:eastAsia="Arial Unicode MS" w:hAnsi="Arial" w:cs="Arial"/>
                <w:b/>
                <w:sz w:val="20"/>
                <w:szCs w:val="20"/>
              </w:rPr>
              <w:t xml:space="preserve">Are there ethical issues in this manuscript? </w:t>
            </w:r>
          </w:p>
          <w:p w14:paraId="27C7DF6C" w14:textId="77777777" w:rsidR="00FB3E57" w:rsidRPr="00340561" w:rsidRDefault="00FB3E57" w:rsidP="0045546B">
            <w:pPr>
              <w:rPr>
                <w:rFonts w:ascii="Arial" w:eastAsia="Arial Unicode MS" w:hAnsi="Arial" w:cs="Arial"/>
                <w:sz w:val="20"/>
                <w:szCs w:val="20"/>
              </w:rPr>
            </w:pPr>
          </w:p>
        </w:tc>
        <w:tc>
          <w:tcPr>
            <w:tcW w:w="1694" w:type="pct"/>
            <w:tcMar>
              <w:top w:w="0" w:type="dxa"/>
              <w:left w:w="108" w:type="dxa"/>
              <w:bottom w:w="0" w:type="dxa"/>
              <w:right w:w="108" w:type="dxa"/>
            </w:tcMar>
            <w:vAlign w:val="center"/>
          </w:tcPr>
          <w:p w14:paraId="39D2F705" w14:textId="77777777" w:rsidR="00FB3E57" w:rsidRPr="00340561" w:rsidRDefault="00FB3E57" w:rsidP="0045546B">
            <w:pPr>
              <w:rPr>
                <w:rFonts w:ascii="Arial" w:eastAsia="Arial Unicode MS" w:hAnsi="Arial" w:cs="Arial"/>
                <w:i/>
                <w:iCs/>
                <w:sz w:val="20"/>
                <w:szCs w:val="20"/>
                <w:u w:val="single"/>
              </w:rPr>
            </w:pPr>
            <w:r w:rsidRPr="00340561">
              <w:rPr>
                <w:rFonts w:ascii="Arial" w:eastAsia="Arial Unicode MS" w:hAnsi="Arial" w:cs="Arial"/>
                <w:i/>
                <w:iCs/>
                <w:sz w:val="20"/>
                <w:szCs w:val="20"/>
                <w:u w:val="single"/>
              </w:rPr>
              <w:t xml:space="preserve">(If yes, </w:t>
            </w:r>
            <w:proofErr w:type="gramStart"/>
            <w:r w:rsidRPr="00340561">
              <w:rPr>
                <w:rFonts w:ascii="Arial" w:eastAsia="Arial Unicode MS" w:hAnsi="Arial" w:cs="Arial"/>
                <w:i/>
                <w:iCs/>
                <w:sz w:val="20"/>
                <w:szCs w:val="20"/>
                <w:u w:val="single"/>
              </w:rPr>
              <w:t>Kindly</w:t>
            </w:r>
            <w:proofErr w:type="gramEnd"/>
            <w:r w:rsidRPr="00340561">
              <w:rPr>
                <w:rFonts w:ascii="Arial" w:eastAsia="Arial Unicode MS" w:hAnsi="Arial" w:cs="Arial"/>
                <w:i/>
                <w:iCs/>
                <w:sz w:val="20"/>
                <w:szCs w:val="20"/>
                <w:u w:val="single"/>
              </w:rPr>
              <w:t xml:space="preserve"> please write down the ethical issues here in details)</w:t>
            </w:r>
          </w:p>
          <w:p w14:paraId="6D5B4AEA" w14:textId="77777777" w:rsidR="00FB3E57" w:rsidRPr="00340561" w:rsidRDefault="00FB3E57" w:rsidP="0045546B">
            <w:pPr>
              <w:rPr>
                <w:rFonts w:ascii="Arial" w:eastAsia="Arial Unicode MS" w:hAnsi="Arial" w:cs="Arial"/>
                <w:sz w:val="20"/>
                <w:szCs w:val="20"/>
              </w:rPr>
            </w:pPr>
          </w:p>
          <w:p w14:paraId="6255D384" w14:textId="77777777" w:rsidR="00FB3E57" w:rsidRPr="00340561" w:rsidRDefault="00FB3E57" w:rsidP="0045546B">
            <w:pPr>
              <w:rPr>
                <w:rFonts w:ascii="Arial" w:eastAsia="Arial Unicode MS" w:hAnsi="Arial" w:cs="Arial"/>
                <w:sz w:val="20"/>
                <w:szCs w:val="20"/>
              </w:rPr>
            </w:pPr>
          </w:p>
        </w:tc>
        <w:tc>
          <w:tcPr>
            <w:tcW w:w="1691" w:type="pct"/>
            <w:vAlign w:val="center"/>
          </w:tcPr>
          <w:p w14:paraId="11A046FF" w14:textId="76214D86" w:rsidR="00FB3E57" w:rsidRPr="00340561" w:rsidRDefault="006577D7" w:rsidP="0045546B">
            <w:pPr>
              <w:rPr>
                <w:rFonts w:ascii="Arial" w:eastAsia="Arial Unicode MS" w:hAnsi="Arial" w:cs="Arial"/>
                <w:sz w:val="20"/>
                <w:szCs w:val="20"/>
              </w:rPr>
            </w:pPr>
            <w:r w:rsidRPr="006577D7">
              <w:rPr>
                <w:rFonts w:ascii="Arial" w:eastAsia="Arial Unicode MS" w:hAnsi="Arial" w:cs="Arial"/>
                <w:sz w:val="20"/>
                <w:szCs w:val="20"/>
              </w:rPr>
              <w:t>No major ethical issues are apparent in this manuscript based on the information provided. The authors state that written informed consent for publication was obtained from the patient and that ethical approval was obtained. The manuscript also includes an author declaration regarding the non-use of generative AI technologies. Greater specificity regarding the approving ethics body and approval details, if required by the journal, may further strengthen the ethical reporting.</w:t>
            </w:r>
          </w:p>
          <w:p w14:paraId="4CD06885" w14:textId="77777777" w:rsidR="00FB3E57" w:rsidRPr="00340561" w:rsidRDefault="00FB3E57" w:rsidP="0045546B">
            <w:pPr>
              <w:rPr>
                <w:rFonts w:ascii="Arial" w:eastAsia="Arial Unicode MS" w:hAnsi="Arial" w:cs="Arial"/>
                <w:sz w:val="20"/>
                <w:szCs w:val="20"/>
              </w:rPr>
            </w:pPr>
          </w:p>
          <w:p w14:paraId="7246A5E2" w14:textId="77777777" w:rsidR="00FB3E57" w:rsidRPr="00340561" w:rsidRDefault="00FB3E57" w:rsidP="0045546B">
            <w:pPr>
              <w:rPr>
                <w:rFonts w:ascii="Arial" w:eastAsia="Arial Unicode MS" w:hAnsi="Arial" w:cs="Arial"/>
                <w:sz w:val="20"/>
                <w:szCs w:val="20"/>
              </w:rPr>
            </w:pPr>
          </w:p>
        </w:tc>
      </w:tr>
      <w:bookmarkEnd w:id="2"/>
    </w:tbl>
    <w:p w14:paraId="69453892" w14:textId="77777777" w:rsidR="00FB3E57" w:rsidRDefault="00FB3E57" w:rsidP="00FB3E57"/>
    <w:p w14:paraId="1F982730" w14:textId="77777777" w:rsidR="00FB3E57" w:rsidRDefault="00FB3E57" w:rsidP="00FB3E57"/>
    <w:p w14:paraId="2B24105D" w14:textId="77777777" w:rsidR="00FB3E57" w:rsidRPr="00375011" w:rsidRDefault="00FB3E57" w:rsidP="00FB3E57">
      <w:pPr>
        <w:rPr>
          <w:bCs/>
          <w:u w:val="single"/>
        </w:rPr>
      </w:pPr>
    </w:p>
    <w:bookmarkEnd w:id="3"/>
    <w:p w14:paraId="219494E8" w14:textId="77777777" w:rsidR="00FB3E57" w:rsidRDefault="00FB3E57" w:rsidP="00FB3E57"/>
    <w:p w14:paraId="5C2148F1" w14:textId="77777777" w:rsidR="00B11696" w:rsidRDefault="00B11696">
      <w:pPr>
        <w:pBdr>
          <w:top w:val="nil"/>
          <w:left w:val="nil"/>
          <w:bottom w:val="nil"/>
          <w:right w:val="nil"/>
          <w:between w:val="nil"/>
        </w:pBdr>
        <w:jc w:val="both"/>
        <w:rPr>
          <w:color w:val="000000"/>
          <w:sz w:val="20"/>
          <w:szCs w:val="20"/>
          <w:u w:val="single"/>
        </w:rPr>
      </w:pPr>
    </w:p>
    <w:sectPr w:rsidR="00B11696">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5EE0CC0" w14:textId="77777777" w:rsidR="00105F1F" w:rsidRDefault="00105F1F">
      <w:r>
        <w:separator/>
      </w:r>
    </w:p>
  </w:endnote>
  <w:endnote w:type="continuationSeparator" w:id="0">
    <w:p w14:paraId="3024329A" w14:textId="77777777" w:rsidR="00105F1F" w:rsidRDefault="00105F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embedRegular r:id="rId1" w:fontKey="{3C2485B6-A3CA-4FB4-808B-0A1A157E511E}"/>
    <w:embedBold r:id="rId2" w:fontKey="{2C060ADE-E8C5-4F8D-B586-9161F27289BE}"/>
  </w:font>
  <w:font w:name="Arimo">
    <w:altName w:val="Cambria"/>
    <w:charset w:val="00"/>
    <w:family w:val="auto"/>
    <w:pitch w:val="default"/>
    <w:embedBold r:id="rId3" w:fontKey="{CE1D4962-09C6-4A35-AABE-8C226558C878}"/>
  </w:font>
  <w:font w:name="Helvetica">
    <w:panose1 w:val="020B0604020202020204"/>
    <w:charset w:val="00"/>
    <w:family w:val="swiss"/>
    <w:pitch w:val="variable"/>
    <w:sig w:usb0="E0002EFF" w:usb1="C000785B" w:usb2="00000009" w:usb3="00000000" w:csb0="000001FF" w:csb1="00000000"/>
    <w:embedRegular r:id="rId4" w:fontKey="{E42B25AA-FD2A-4723-8DBE-7F25D6B0BB9A}"/>
    <w:embedBold r:id="rId5" w:fontKey="{732720D2-3862-4CBC-9C46-B0E8A8E3C25D}"/>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6" w:fontKey="{0B7C4450-DF14-4F5F-9C11-771994CD0299}"/>
    <w:embedBold r:id="rId7" w:fontKey="{8B856BDD-0928-4DD5-92E4-1FF93D929B9A}"/>
  </w:font>
  <w:font w:name="Georgia">
    <w:panose1 w:val="02040502050405020303"/>
    <w:charset w:val="00"/>
    <w:family w:val="roman"/>
    <w:pitch w:val="variable"/>
    <w:sig w:usb0="00000287" w:usb1="00000000" w:usb2="00000000" w:usb3="00000000" w:csb0="0000009F" w:csb1="00000000"/>
    <w:embedItalic r:id="rId8" w:fontKey="{6DB02FF0-A188-44E9-A8EF-CE0F296DEB75}"/>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9" w:fontKey="{32ADF788-B6CA-454A-BDE3-0B48AD8480A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4399DB" w14:textId="77777777" w:rsidR="00B11696" w:rsidRDefault="0033161F">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5515565" w14:textId="77777777" w:rsidR="00105F1F" w:rsidRDefault="00105F1F">
      <w:r>
        <w:separator/>
      </w:r>
    </w:p>
  </w:footnote>
  <w:footnote w:type="continuationSeparator" w:id="0">
    <w:p w14:paraId="3BA1A67F" w14:textId="77777777" w:rsidR="00105F1F" w:rsidRDefault="00105F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7B24A3" w14:textId="77777777" w:rsidR="00B11696" w:rsidRDefault="00B11696">
    <w:pPr>
      <w:spacing w:after="280"/>
      <w:jc w:val="center"/>
      <w:rPr>
        <w:rFonts w:ascii="Arial" w:eastAsia="Arial" w:hAnsi="Arial" w:cs="Arial"/>
        <w:color w:val="003399"/>
        <w:u w:val="single"/>
      </w:rPr>
    </w:pPr>
  </w:p>
  <w:p w14:paraId="653963F8" w14:textId="77777777" w:rsidR="00B11696" w:rsidRDefault="0033161F">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AAD45DA"/>
    <w:multiLevelType w:val="multilevel"/>
    <w:tmpl w:val="16E224A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1696"/>
    <w:rsid w:val="000D316D"/>
    <w:rsid w:val="00105F1F"/>
    <w:rsid w:val="001625D0"/>
    <w:rsid w:val="00280A2B"/>
    <w:rsid w:val="002A031C"/>
    <w:rsid w:val="002D61F9"/>
    <w:rsid w:val="0033161F"/>
    <w:rsid w:val="00360C9F"/>
    <w:rsid w:val="00385CFC"/>
    <w:rsid w:val="00473DE5"/>
    <w:rsid w:val="0062602B"/>
    <w:rsid w:val="00655EC7"/>
    <w:rsid w:val="006577D7"/>
    <w:rsid w:val="00684FE4"/>
    <w:rsid w:val="00A47F65"/>
    <w:rsid w:val="00AD56A5"/>
    <w:rsid w:val="00AF290F"/>
    <w:rsid w:val="00B11696"/>
    <w:rsid w:val="00BB51B8"/>
    <w:rsid w:val="00E54A99"/>
    <w:rsid w:val="00E66A7F"/>
    <w:rsid w:val="00E80C36"/>
    <w:rsid w:val="00EB75A5"/>
    <w:rsid w:val="00F242C5"/>
    <w:rsid w:val="00FB3E57"/>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539EFE"/>
  <w15:docId w15:val="{DC53698A-2DB0-4D7C-933C-7684CFFC74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uiPriority w:val="99"/>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journalajorr.com/index.php/AJORR"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Ut3tqMVmw29UWhQU5I6ixVPYMEQ==">CgMxLjAyDmguZTU5NnNjM3I1cWF5Mg5oLm96cjFqZ2VrOXJxajgAciExLW1zOUtJeW80eU1CTGtHX3Z0dm1WN3JPNnJGa25TV2c=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70</TotalTime>
  <Pages>3</Pages>
  <Words>1781</Words>
  <Characters>10155</Characters>
  <Application>Microsoft Office Word</Application>
  <DocSecurity>0</DocSecurity>
  <Lines>84</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11913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Editor-11</cp:lastModifiedBy>
  <cp:revision>17</cp:revision>
  <dcterms:created xsi:type="dcterms:W3CDTF">2011-08-01T09:21:00Z</dcterms:created>
  <dcterms:modified xsi:type="dcterms:W3CDTF">2026-03-16T09:24:00Z</dcterms:modified>
</cp:coreProperties>
</file>