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D0168" w:rsidRDefault="000D0168">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0D0168">
        <w:trPr>
          <w:trHeight w:val="290"/>
        </w:trPr>
        <w:tc>
          <w:tcPr>
            <w:tcW w:w="20934" w:type="dxa"/>
            <w:gridSpan w:val="2"/>
            <w:tcBorders>
              <w:top w:val="nil"/>
              <w:left w:val="nil"/>
              <w:right w:val="nil"/>
            </w:tcBorders>
          </w:tcPr>
          <w:p w:rsidR="000D0168" w:rsidRDefault="000D0168">
            <w:pPr>
              <w:pStyle w:val="Heading2"/>
              <w:jc w:val="left"/>
              <w:rPr>
                <w:rFonts w:ascii="Arial" w:eastAsia="Arial" w:hAnsi="Arial" w:cs="Arial"/>
                <w:b w:val="0"/>
                <w:bCs w:val="0"/>
                <w:sz w:val="28"/>
                <w:szCs w:val="28"/>
              </w:rPr>
            </w:pPr>
          </w:p>
        </w:tc>
      </w:tr>
      <w:tr w:rsidR="000D0168">
        <w:trPr>
          <w:trHeight w:val="290"/>
        </w:trPr>
        <w:tc>
          <w:tcPr>
            <w:tcW w:w="5167" w:type="dxa"/>
          </w:tcPr>
          <w:p w:rsidR="000D0168" w:rsidRDefault="005C67F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0D0168" w:rsidRDefault="005C67F8">
            <w:pPr>
              <w:rPr>
                <w:rFonts w:ascii="Arial" w:eastAsia="Arial" w:hAnsi="Arial" w:cs="Arial"/>
                <w:color w:val="0000FF"/>
                <w:sz w:val="20"/>
                <w:szCs w:val="20"/>
              </w:rPr>
            </w:pPr>
            <w:hyperlink r:id="rId7">
              <w:r>
                <w:rPr>
                  <w:rFonts w:ascii="Arial" w:eastAsia="Arial" w:hAnsi="Arial" w:cs="Arial"/>
                  <w:b/>
                  <w:bCs/>
                  <w:color w:val="0000FF"/>
                  <w:sz w:val="20"/>
                  <w:szCs w:val="20"/>
                  <w:u w:val="single"/>
                </w:rPr>
                <w:t>Asian Journal of Physical and Chemical Sciences</w:t>
              </w:r>
            </w:hyperlink>
            <w:r>
              <w:rPr>
                <w:rFonts w:ascii="Arial" w:eastAsia="Arial" w:hAnsi="Arial" w:cs="Arial"/>
                <w:b/>
                <w:bCs/>
                <w:color w:val="0000FF"/>
                <w:sz w:val="20"/>
                <w:szCs w:val="20"/>
              </w:rPr>
              <w:t xml:space="preserve"> </w:t>
            </w:r>
          </w:p>
        </w:tc>
      </w:tr>
      <w:tr w:rsidR="000D0168">
        <w:trPr>
          <w:trHeight w:val="290"/>
        </w:trPr>
        <w:tc>
          <w:tcPr>
            <w:tcW w:w="5167" w:type="dxa"/>
          </w:tcPr>
          <w:p w:rsidR="000D0168" w:rsidRDefault="005C67F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0D0168" w:rsidRDefault="005C67F8">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Ms_AJOPACS_155119</w:t>
            </w:r>
          </w:p>
        </w:tc>
      </w:tr>
      <w:tr w:rsidR="000D0168">
        <w:trPr>
          <w:trHeight w:val="650"/>
        </w:trPr>
        <w:tc>
          <w:tcPr>
            <w:tcW w:w="5167" w:type="dxa"/>
          </w:tcPr>
          <w:p w:rsidR="000D0168" w:rsidRDefault="005C67F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0D0168" w:rsidRDefault="005C67F8">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Assessment of Physicochemical and Microbial Quality of Selected Wells in </w:t>
            </w:r>
            <w:proofErr w:type="spellStart"/>
            <w:r>
              <w:rPr>
                <w:rFonts w:ascii="Arial" w:eastAsia="Arial" w:hAnsi="Arial" w:cs="Arial"/>
                <w:b/>
                <w:bCs/>
                <w:color w:val="000000"/>
                <w:sz w:val="20"/>
                <w:szCs w:val="20"/>
              </w:rPr>
              <w:t>Macabalan</w:t>
            </w:r>
            <w:proofErr w:type="spellEnd"/>
            <w:r>
              <w:rPr>
                <w:rFonts w:ascii="Arial" w:eastAsia="Arial" w:hAnsi="Arial" w:cs="Arial"/>
                <w:b/>
                <w:bCs/>
                <w:color w:val="000000"/>
                <w:sz w:val="20"/>
                <w:szCs w:val="20"/>
              </w:rPr>
              <w:t>, Cagayan de Oro City</w:t>
            </w:r>
          </w:p>
        </w:tc>
      </w:tr>
      <w:tr w:rsidR="000D0168">
        <w:trPr>
          <w:trHeight w:val="332"/>
        </w:trPr>
        <w:tc>
          <w:tcPr>
            <w:tcW w:w="5167" w:type="dxa"/>
          </w:tcPr>
          <w:p w:rsidR="000D0168" w:rsidRDefault="005C67F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0D0168" w:rsidRDefault="005C67F8">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Short Research Article</w:t>
            </w:r>
          </w:p>
        </w:tc>
      </w:tr>
    </w:tbl>
    <w:p w:rsidR="000D0168" w:rsidRDefault="000D0168">
      <w:pPr>
        <w:pBdr>
          <w:top w:val="nil"/>
          <w:left w:val="nil"/>
          <w:bottom w:val="nil"/>
          <w:right w:val="nil"/>
          <w:between w:val="nil"/>
        </w:pBdr>
        <w:jc w:val="both"/>
        <w:rPr>
          <w:rFonts w:ascii="Arial" w:eastAsia="Arial" w:hAnsi="Arial" w:cs="Arial"/>
          <w:color w:val="000000"/>
          <w:sz w:val="20"/>
          <w:szCs w:val="20"/>
          <w:u w:val="single"/>
        </w:rPr>
      </w:pPr>
    </w:p>
    <w:p w:rsidR="000D0168" w:rsidRDefault="000D0168">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0D0168">
        <w:tc>
          <w:tcPr>
            <w:tcW w:w="21150" w:type="dxa"/>
            <w:gridSpan w:val="3"/>
            <w:tcBorders>
              <w:top w:val="nil"/>
              <w:left w:val="nil"/>
              <w:right w:val="nil"/>
            </w:tcBorders>
          </w:tcPr>
          <w:p w:rsidR="000D0168" w:rsidRDefault="005C67F8">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0D0168" w:rsidRDefault="000D0168">
            <w:pPr>
              <w:rPr>
                <w:sz w:val="20"/>
                <w:szCs w:val="20"/>
              </w:rPr>
            </w:pPr>
          </w:p>
        </w:tc>
      </w:tr>
      <w:tr w:rsidR="000D0168">
        <w:tc>
          <w:tcPr>
            <w:tcW w:w="5351" w:type="dxa"/>
          </w:tcPr>
          <w:p w:rsidR="000D0168" w:rsidRDefault="000D0168">
            <w:pPr>
              <w:pStyle w:val="Heading2"/>
              <w:jc w:val="left"/>
              <w:rPr>
                <w:rFonts w:ascii="Times New Roman" w:eastAsia="Times New Roman" w:hAnsi="Times New Roman" w:cs="Times New Roman"/>
              </w:rPr>
            </w:pPr>
          </w:p>
        </w:tc>
        <w:tc>
          <w:tcPr>
            <w:tcW w:w="9357" w:type="dxa"/>
          </w:tcPr>
          <w:p w:rsidR="000D0168" w:rsidRDefault="005C67F8">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0D0168" w:rsidRDefault="000D0168">
            <w:pPr>
              <w:rPr>
                <w:sz w:val="20"/>
                <w:szCs w:val="20"/>
              </w:rPr>
            </w:pPr>
          </w:p>
          <w:p w:rsidR="000D0168" w:rsidRDefault="000D0168"/>
        </w:tc>
        <w:tc>
          <w:tcPr>
            <w:tcW w:w="6442" w:type="dxa"/>
          </w:tcPr>
          <w:p w:rsidR="000D0168" w:rsidRDefault="005C67F8">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0D0168" w:rsidRDefault="000D0168">
            <w:pPr>
              <w:pStyle w:val="Heading2"/>
              <w:jc w:val="left"/>
              <w:rPr>
                <w:rFonts w:ascii="Times New Roman" w:eastAsia="Times New Roman" w:hAnsi="Times New Roman" w:cs="Times New Roman"/>
                <w:b w:val="0"/>
                <w:bCs w:val="0"/>
              </w:rPr>
            </w:pPr>
          </w:p>
        </w:tc>
      </w:tr>
      <w:tr w:rsidR="000D0168">
        <w:trPr>
          <w:trHeight w:val="1264"/>
        </w:trPr>
        <w:tc>
          <w:tcPr>
            <w:tcW w:w="5351" w:type="dxa"/>
          </w:tcPr>
          <w:p w:rsidR="000D0168" w:rsidRDefault="005C67F8">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0D0168" w:rsidRDefault="000D0168">
            <w:pPr>
              <w:ind w:left="360"/>
              <w:rPr>
                <w:sz w:val="20"/>
                <w:szCs w:val="20"/>
              </w:rPr>
            </w:pPr>
          </w:p>
        </w:tc>
        <w:tc>
          <w:tcPr>
            <w:tcW w:w="9357" w:type="dxa"/>
          </w:tcPr>
          <w:p w:rsidR="000D0168" w:rsidRDefault="005C67F8">
            <w:pPr>
              <w:pBdr>
                <w:top w:val="nil"/>
                <w:left w:val="nil"/>
                <w:bottom w:val="nil"/>
                <w:right w:val="nil"/>
                <w:between w:val="nil"/>
              </w:pBdr>
              <w:rPr>
                <w:color w:val="000000"/>
                <w:sz w:val="20"/>
                <w:szCs w:val="20"/>
              </w:rPr>
            </w:pPr>
            <w:r>
              <w:rPr>
                <w:color w:val="000000"/>
                <w:sz w:val="20"/>
                <w:szCs w:val="20"/>
              </w:rPr>
              <w:t>This manuscript addresses a significant public health concern in a developing urban community where residents rely on alternative groundwater sources due to inconsistent municipal water supply. By providing localized scientific evidence on the safety of th</w:t>
            </w:r>
            <w:r>
              <w:rPr>
                <w:color w:val="000000"/>
                <w:sz w:val="20"/>
                <w:szCs w:val="20"/>
              </w:rPr>
              <w:t>ese wells, the study offers critical data for public health protection and informs water management practices in areas vulnerable to anthropogenic contamination. The findings highlight a severe disparity between physical water clarity and microbiological s</w:t>
            </w:r>
            <w:r>
              <w:rPr>
                <w:color w:val="000000"/>
                <w:sz w:val="20"/>
                <w:szCs w:val="20"/>
              </w:rPr>
              <w:t>afety, which is essential for community awareness.</w:t>
            </w:r>
          </w:p>
        </w:tc>
        <w:tc>
          <w:tcPr>
            <w:tcW w:w="6442" w:type="dxa"/>
          </w:tcPr>
          <w:p w:rsidR="000D0168" w:rsidRDefault="005C67F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positive and insightful comment. The authors sincerely appreciate your recognition of the significance of our manuscript. Below is the authors' feedback with a more comprehensive elabora</w:t>
            </w:r>
            <w:r>
              <w:rPr>
                <w:rFonts w:ascii="Times New Roman" w:eastAsia="Times New Roman" w:hAnsi="Times New Roman" w:cs="Times New Roman"/>
                <w:b w:val="0"/>
                <w:bCs w:val="0"/>
              </w:rPr>
              <w:t xml:space="preserve">tion for your reference. </w:t>
            </w:r>
          </w:p>
          <w:p w:rsidR="000D0168" w:rsidRDefault="000D0168">
            <w:pPr>
              <w:pStyle w:val="Heading2"/>
              <w:jc w:val="left"/>
              <w:rPr>
                <w:rFonts w:ascii="Times New Roman" w:eastAsia="Times New Roman" w:hAnsi="Times New Roman" w:cs="Times New Roman"/>
                <w:b w:val="0"/>
                <w:bCs w:val="0"/>
              </w:rPr>
            </w:pPr>
          </w:p>
          <w:p w:rsidR="000D0168" w:rsidRDefault="005C67F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This manuscript is beneficial to the scientific community because it provides information on the </w:t>
            </w:r>
            <w:proofErr w:type="spellStart"/>
            <w:r>
              <w:rPr>
                <w:rFonts w:ascii="Times New Roman" w:eastAsia="Times New Roman" w:hAnsi="Times New Roman" w:cs="Times New Roman"/>
                <w:b w:val="0"/>
                <w:bCs w:val="0"/>
              </w:rPr>
              <w:t>physico</w:t>
            </w:r>
            <w:proofErr w:type="spellEnd"/>
            <w:r>
              <w:rPr>
                <w:rFonts w:ascii="Times New Roman" w:eastAsia="Times New Roman" w:hAnsi="Times New Roman" w:cs="Times New Roman"/>
                <w:b w:val="0"/>
                <w:bCs w:val="0"/>
              </w:rPr>
              <w:t xml:space="preserve">-chemical and microbial quality of the selected water wells in </w:t>
            </w:r>
            <w:proofErr w:type="spellStart"/>
            <w:r>
              <w:rPr>
                <w:rFonts w:ascii="Times New Roman" w:eastAsia="Times New Roman" w:hAnsi="Times New Roman" w:cs="Times New Roman"/>
                <w:b w:val="0"/>
                <w:bCs w:val="0"/>
              </w:rPr>
              <w:t>Macabalan</w:t>
            </w:r>
            <w:proofErr w:type="spellEnd"/>
            <w:r>
              <w:rPr>
                <w:rFonts w:ascii="Times New Roman" w:eastAsia="Times New Roman" w:hAnsi="Times New Roman" w:cs="Times New Roman"/>
                <w:b w:val="0"/>
                <w:bCs w:val="0"/>
              </w:rPr>
              <w:t>, which serves as alternative water sources in the lo</w:t>
            </w:r>
            <w:r>
              <w:rPr>
                <w:rFonts w:ascii="Times New Roman" w:eastAsia="Times New Roman" w:hAnsi="Times New Roman" w:cs="Times New Roman"/>
                <w:b w:val="0"/>
                <w:bCs w:val="0"/>
              </w:rPr>
              <w:t>cal community. The study contributes to public health and environmental research by identifying possible contamination risks that may affect water safety and human health. Its findings can help raise awareness on the need for regular water quality monitori</w:t>
            </w:r>
            <w:r>
              <w:rPr>
                <w:rFonts w:ascii="Times New Roman" w:eastAsia="Times New Roman" w:hAnsi="Times New Roman" w:cs="Times New Roman"/>
                <w:b w:val="0"/>
                <w:bCs w:val="0"/>
              </w:rPr>
              <w:t>ng, proper management of groundwater resources, and preventing serious health risks to the local residents. Overall, this research holds significant importance for the scientific community by offering evidence to guide future studies.</w:t>
            </w:r>
          </w:p>
          <w:p w:rsidR="000D0168" w:rsidRDefault="000D0168"/>
        </w:tc>
      </w:tr>
      <w:tr w:rsidR="000D0168">
        <w:trPr>
          <w:trHeight w:val="1262"/>
        </w:trPr>
        <w:tc>
          <w:tcPr>
            <w:tcW w:w="5351" w:type="dxa"/>
          </w:tcPr>
          <w:p w:rsidR="000D0168" w:rsidRDefault="005C67F8">
            <w:pPr>
              <w:ind w:left="360"/>
              <w:rPr>
                <w:sz w:val="20"/>
                <w:szCs w:val="20"/>
              </w:rPr>
            </w:pPr>
            <w:r>
              <w:rPr>
                <w:b/>
                <w:bCs/>
                <w:sz w:val="20"/>
                <w:szCs w:val="20"/>
              </w:rPr>
              <w:t>Is the title of the</w:t>
            </w:r>
            <w:r>
              <w:rPr>
                <w:b/>
                <w:bCs/>
                <w:sz w:val="20"/>
                <w:szCs w:val="20"/>
              </w:rPr>
              <w:t xml:space="preserve"> article suitable?</w:t>
            </w:r>
          </w:p>
          <w:p w:rsidR="000D0168" w:rsidRDefault="005C67F8">
            <w:pPr>
              <w:ind w:left="360"/>
              <w:rPr>
                <w:sz w:val="20"/>
                <w:szCs w:val="20"/>
              </w:rPr>
            </w:pPr>
            <w:r>
              <w:rPr>
                <w:b/>
                <w:bCs/>
                <w:sz w:val="20"/>
                <w:szCs w:val="20"/>
              </w:rPr>
              <w:t>(If not please suggest an alternative title)</w:t>
            </w:r>
          </w:p>
          <w:p w:rsidR="000D0168" w:rsidRDefault="000D0168">
            <w:pPr>
              <w:pStyle w:val="Heading2"/>
              <w:jc w:val="left"/>
              <w:rPr>
                <w:rFonts w:ascii="Times New Roman" w:eastAsia="Times New Roman" w:hAnsi="Times New Roman" w:cs="Times New Roman"/>
                <w:u w:val="single"/>
              </w:rPr>
            </w:pPr>
          </w:p>
        </w:tc>
        <w:tc>
          <w:tcPr>
            <w:tcW w:w="9357" w:type="dxa"/>
          </w:tcPr>
          <w:p w:rsidR="000D0168" w:rsidRDefault="005C67F8">
            <w:pPr>
              <w:rPr>
                <w:sz w:val="20"/>
                <w:szCs w:val="20"/>
              </w:rPr>
            </w:pPr>
            <w:r>
              <w:rPr>
                <w:sz w:val="20"/>
                <w:szCs w:val="20"/>
              </w:rPr>
              <w:t>The title is suitable. It is descriptive, clear, and accurately reflects the study's scope, including the specific parameters measured (physicochemical and microbial), the subjects (selected wells), and the precise location (</w:t>
            </w:r>
            <w:proofErr w:type="spellStart"/>
            <w:r>
              <w:rPr>
                <w:sz w:val="20"/>
                <w:szCs w:val="20"/>
              </w:rPr>
              <w:t>Macabalan</w:t>
            </w:r>
            <w:proofErr w:type="spellEnd"/>
            <w:r>
              <w:rPr>
                <w:sz w:val="20"/>
                <w:szCs w:val="20"/>
              </w:rPr>
              <w:t>, Cagayan de Oro City.</w:t>
            </w:r>
          </w:p>
        </w:tc>
        <w:tc>
          <w:tcPr>
            <w:tcW w:w="6442" w:type="dxa"/>
          </w:tcPr>
          <w:p w:rsidR="000D0168" w:rsidRDefault="000D0168">
            <w:pPr>
              <w:pStyle w:val="Heading2"/>
              <w:jc w:val="left"/>
              <w:rPr>
                <w:rFonts w:ascii="Times New Roman" w:eastAsia="Times New Roman" w:hAnsi="Times New Roman" w:cs="Times New Roman"/>
                <w:b w:val="0"/>
                <w:bCs w:val="0"/>
              </w:rPr>
            </w:pPr>
          </w:p>
          <w:p w:rsidR="000D0168" w:rsidRDefault="005C67F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authors have no alternative title to suggest.</w:t>
            </w:r>
          </w:p>
        </w:tc>
      </w:tr>
      <w:tr w:rsidR="000D0168">
        <w:trPr>
          <w:trHeight w:val="1262"/>
        </w:trPr>
        <w:tc>
          <w:tcPr>
            <w:tcW w:w="5351" w:type="dxa"/>
          </w:tcPr>
          <w:p w:rsidR="000D0168" w:rsidRDefault="005C67F8">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0D0168" w:rsidRDefault="000D0168">
            <w:pPr>
              <w:pStyle w:val="Heading2"/>
              <w:jc w:val="left"/>
              <w:rPr>
                <w:rFonts w:ascii="Times New Roman" w:eastAsia="Times New Roman" w:hAnsi="Times New Roman" w:cs="Times New Roman"/>
                <w:u w:val="single"/>
              </w:rPr>
            </w:pPr>
          </w:p>
        </w:tc>
        <w:tc>
          <w:tcPr>
            <w:tcW w:w="9357" w:type="dxa"/>
          </w:tcPr>
          <w:p w:rsidR="000D0168" w:rsidRDefault="005C67F8">
            <w:pPr>
              <w:rPr>
                <w:sz w:val="20"/>
                <w:szCs w:val="20"/>
              </w:rPr>
            </w:pPr>
            <w:r>
              <w:rPr>
                <w:sz w:val="20"/>
                <w:szCs w:val="20"/>
              </w:rPr>
              <w:t>The abstract is comprehensive. It successfully</w:t>
            </w:r>
            <w:r>
              <w:rPr>
                <w:sz w:val="20"/>
                <w:szCs w:val="20"/>
              </w:rPr>
              <w:t xml:space="preserve"> summarizes the research design, specific parameters (pH, temperature, turbidity, TDS, and total coliform), the standards used for comparison (WHO and DENR), and the key findings. It clearly states that while most physicochemical results were compliant, Si</w:t>
            </w:r>
            <w:r>
              <w:rPr>
                <w:sz w:val="20"/>
                <w:szCs w:val="20"/>
              </w:rPr>
              <w:t>te C failed certain tests and all sites failed microbial safety standards, leading to the logical conclusion that the water is unsafe without treatment.</w:t>
            </w:r>
          </w:p>
        </w:tc>
        <w:tc>
          <w:tcPr>
            <w:tcW w:w="6442" w:type="dxa"/>
          </w:tcPr>
          <w:p w:rsidR="000D0168" w:rsidRDefault="005C67F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authors have no suggestions to add.</w:t>
            </w:r>
          </w:p>
        </w:tc>
      </w:tr>
      <w:tr w:rsidR="000D0168">
        <w:trPr>
          <w:trHeight w:val="704"/>
        </w:trPr>
        <w:tc>
          <w:tcPr>
            <w:tcW w:w="5351" w:type="dxa"/>
          </w:tcPr>
          <w:p w:rsidR="000D0168" w:rsidRDefault="005C67F8">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0D0168" w:rsidRDefault="005C67F8">
            <w:pPr>
              <w:pBdr>
                <w:top w:val="nil"/>
                <w:left w:val="nil"/>
                <w:bottom w:val="nil"/>
                <w:right w:val="nil"/>
                <w:between w:val="nil"/>
              </w:pBdr>
              <w:rPr>
                <w:color w:val="000000"/>
                <w:sz w:val="20"/>
                <w:szCs w:val="20"/>
              </w:rPr>
            </w:pPr>
            <w:r>
              <w:rPr>
                <w:color w:val="000000"/>
                <w:sz w:val="20"/>
                <w:szCs w:val="20"/>
              </w:rPr>
              <w:t>The manuscript appears scientifically sound in its approach. It utilizes a quantitative research design with established laboratory protocols, such as the Multiple Tube Fermentation Technique for microbial analysis. The methodology includes necessary steps</w:t>
            </w:r>
            <w:r>
              <w:rPr>
                <w:color w:val="000000"/>
                <w:sz w:val="20"/>
                <w:szCs w:val="20"/>
              </w:rPr>
              <w:t xml:space="preserve"> for accuracy, such as purging stagnant water before collection and maintaining samples at 4 °C during transport. Results are presented as mean values from three replicates, and the comparison against international (WHO) and local (DENR) standards provides</w:t>
            </w:r>
            <w:r>
              <w:rPr>
                <w:color w:val="000000"/>
                <w:sz w:val="20"/>
                <w:szCs w:val="20"/>
              </w:rPr>
              <w:t xml:space="preserve"> a robust framework for evaluation.</w:t>
            </w:r>
          </w:p>
        </w:tc>
        <w:tc>
          <w:tcPr>
            <w:tcW w:w="6442" w:type="dxa"/>
          </w:tcPr>
          <w:p w:rsidR="000D0168" w:rsidRDefault="005C67F8">
            <w:pPr>
              <w:pStyle w:val="Heading2"/>
              <w:spacing w:before="240" w:after="240"/>
              <w:jc w:val="left"/>
              <w:rPr>
                <w:rFonts w:ascii="Times New Roman" w:eastAsia="Times New Roman" w:hAnsi="Times New Roman" w:cs="Times New Roman"/>
                <w:b w:val="0"/>
                <w:bCs w:val="0"/>
              </w:rPr>
            </w:pPr>
            <w:bookmarkStart w:id="0" w:name="_heading=h.ip6un6uu13a9" w:colFirst="0" w:colLast="0"/>
            <w:bookmarkEnd w:id="0"/>
            <w:r>
              <w:rPr>
                <w:rFonts w:ascii="Times New Roman" w:eastAsia="Times New Roman" w:hAnsi="Times New Roman" w:cs="Times New Roman"/>
                <w:b w:val="0"/>
                <w:bCs w:val="0"/>
              </w:rPr>
              <w:t xml:space="preserve">The researchers followed the proper procedure that must be done. The data were analyzed by a statistician which we presented as mean values across three replicates. The manuscript truthfully reports what was done and obtained. </w:t>
            </w:r>
          </w:p>
          <w:p w:rsidR="000D0168" w:rsidRDefault="000D0168">
            <w:pPr>
              <w:pStyle w:val="Heading2"/>
              <w:jc w:val="left"/>
              <w:rPr>
                <w:rFonts w:ascii="Times New Roman" w:eastAsia="Times New Roman" w:hAnsi="Times New Roman" w:cs="Times New Roman"/>
                <w:b w:val="0"/>
                <w:bCs w:val="0"/>
              </w:rPr>
            </w:pPr>
          </w:p>
        </w:tc>
      </w:tr>
      <w:tr w:rsidR="000D0168">
        <w:trPr>
          <w:trHeight w:val="980"/>
        </w:trPr>
        <w:tc>
          <w:tcPr>
            <w:tcW w:w="5351" w:type="dxa"/>
          </w:tcPr>
          <w:p w:rsidR="000D0168" w:rsidRDefault="005C67F8">
            <w:pPr>
              <w:ind w:left="360"/>
              <w:rPr>
                <w:sz w:val="20"/>
                <w:szCs w:val="20"/>
              </w:rPr>
            </w:pPr>
            <w:r>
              <w:rPr>
                <w:b/>
                <w:bCs/>
                <w:sz w:val="20"/>
                <w:szCs w:val="20"/>
              </w:rPr>
              <w:t>Are the references suffici</w:t>
            </w:r>
            <w:r>
              <w:rPr>
                <w:b/>
                <w:bCs/>
                <w:sz w:val="20"/>
                <w:szCs w:val="20"/>
              </w:rPr>
              <w:t>ent and recent? If you have suggestions of additional references, please mention them in the review form.</w:t>
            </w:r>
          </w:p>
        </w:tc>
        <w:tc>
          <w:tcPr>
            <w:tcW w:w="9357" w:type="dxa"/>
          </w:tcPr>
          <w:p w:rsidR="000D0168" w:rsidRDefault="005C67F8">
            <w:pPr>
              <w:pBdr>
                <w:top w:val="nil"/>
                <w:left w:val="nil"/>
                <w:bottom w:val="nil"/>
                <w:right w:val="nil"/>
                <w:between w:val="nil"/>
              </w:pBdr>
              <w:rPr>
                <w:color w:val="000000"/>
                <w:sz w:val="20"/>
                <w:szCs w:val="20"/>
              </w:rPr>
            </w:pPr>
            <w:r>
              <w:rPr>
                <w:color w:val="000000"/>
                <w:sz w:val="20"/>
                <w:szCs w:val="20"/>
              </w:rPr>
              <w:t>The references are sufficient and recent. The author includes citations from 2024 and 2025 to support the methodology and the importance of water moni</w:t>
            </w:r>
            <w:r>
              <w:rPr>
                <w:color w:val="000000"/>
                <w:sz w:val="20"/>
                <w:szCs w:val="20"/>
              </w:rPr>
              <w:t>toring. The reference list also includes relevant regulatory documents like the DENR Administrative Order No. 2016-08 and WHO guidelines.</w:t>
            </w:r>
          </w:p>
        </w:tc>
        <w:tc>
          <w:tcPr>
            <w:tcW w:w="6442" w:type="dxa"/>
          </w:tcPr>
          <w:p w:rsidR="000D0168" w:rsidRDefault="005C67F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authors have no additional references to add.</w:t>
            </w:r>
          </w:p>
        </w:tc>
      </w:tr>
      <w:tr w:rsidR="000D0168">
        <w:trPr>
          <w:trHeight w:val="386"/>
        </w:trPr>
        <w:tc>
          <w:tcPr>
            <w:tcW w:w="5351" w:type="dxa"/>
          </w:tcPr>
          <w:p w:rsidR="000D0168" w:rsidRDefault="005C67F8">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0D0168" w:rsidRDefault="000D0168">
            <w:pPr>
              <w:rPr>
                <w:sz w:val="20"/>
                <w:szCs w:val="20"/>
              </w:rPr>
            </w:pPr>
          </w:p>
        </w:tc>
        <w:tc>
          <w:tcPr>
            <w:tcW w:w="9357" w:type="dxa"/>
          </w:tcPr>
          <w:p w:rsidR="000D0168" w:rsidRDefault="005C67F8">
            <w:pPr>
              <w:rPr>
                <w:sz w:val="20"/>
                <w:szCs w:val="20"/>
              </w:rPr>
            </w:pPr>
            <w:r>
              <w:rPr>
                <w:sz w:val="20"/>
                <w:szCs w:val="20"/>
              </w:rPr>
              <w:t>The language quality is suitable for scholarly communication. The text is clear, professional, and effectively uses technical terminology related to environmental scienc</w:t>
            </w:r>
            <w:r>
              <w:rPr>
                <w:sz w:val="20"/>
                <w:szCs w:val="20"/>
              </w:rPr>
              <w:t>e and microbiology.</w:t>
            </w:r>
          </w:p>
        </w:tc>
        <w:tc>
          <w:tcPr>
            <w:tcW w:w="6442" w:type="dxa"/>
          </w:tcPr>
          <w:p w:rsidR="000D0168" w:rsidRDefault="005C67F8">
            <w:pPr>
              <w:rPr>
                <w:sz w:val="20"/>
                <w:szCs w:val="20"/>
              </w:rPr>
            </w:pPr>
            <w:r>
              <w:rPr>
                <w:sz w:val="20"/>
                <w:szCs w:val="20"/>
              </w:rPr>
              <w:t>YES</w:t>
            </w:r>
          </w:p>
        </w:tc>
      </w:tr>
      <w:tr w:rsidR="000D0168">
        <w:trPr>
          <w:trHeight w:val="1178"/>
        </w:trPr>
        <w:tc>
          <w:tcPr>
            <w:tcW w:w="5351" w:type="dxa"/>
          </w:tcPr>
          <w:p w:rsidR="000D0168" w:rsidRDefault="005C67F8">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0D0168" w:rsidRDefault="000D0168">
            <w:pPr>
              <w:pStyle w:val="Heading2"/>
              <w:jc w:val="left"/>
              <w:rPr>
                <w:rFonts w:ascii="Times New Roman" w:eastAsia="Times New Roman" w:hAnsi="Times New Roman" w:cs="Times New Roman"/>
                <w:b w:val="0"/>
                <w:bCs w:val="0"/>
              </w:rPr>
            </w:pPr>
          </w:p>
        </w:tc>
        <w:tc>
          <w:tcPr>
            <w:tcW w:w="9357" w:type="dxa"/>
          </w:tcPr>
          <w:p w:rsidR="000D0168" w:rsidRDefault="005C67F8">
            <w:pPr>
              <w:pBdr>
                <w:top w:val="nil"/>
                <w:left w:val="nil"/>
                <w:bottom w:val="nil"/>
                <w:right w:val="nil"/>
                <w:between w:val="nil"/>
              </w:pBdr>
              <w:rPr>
                <w:color w:val="000000"/>
                <w:sz w:val="20"/>
                <w:szCs w:val="20"/>
              </w:rPr>
            </w:pPr>
            <w:r>
              <w:rPr>
                <w:color w:val="000000"/>
                <w:sz w:val="20"/>
                <w:szCs w:val="20"/>
              </w:rPr>
              <w:t xml:space="preserve">The conclusion appears so short and the study was not linked to any previous studies related to this research. </w:t>
            </w:r>
          </w:p>
          <w:p w:rsidR="000D0168" w:rsidRDefault="005C67F8">
            <w:pPr>
              <w:pBdr>
                <w:top w:val="nil"/>
                <w:left w:val="nil"/>
                <w:bottom w:val="nil"/>
                <w:right w:val="nil"/>
                <w:between w:val="nil"/>
              </w:pBdr>
              <w:rPr>
                <w:color w:val="000000"/>
                <w:sz w:val="20"/>
                <w:szCs w:val="20"/>
              </w:rPr>
            </w:pPr>
            <w:r>
              <w:rPr>
                <w:color w:val="000000"/>
                <w:sz w:val="20"/>
                <w:szCs w:val="20"/>
              </w:rPr>
              <w:t>The citations should follow APA format.</w:t>
            </w:r>
          </w:p>
          <w:p w:rsidR="000D0168" w:rsidRDefault="005C67F8">
            <w:pPr>
              <w:pBdr>
                <w:top w:val="nil"/>
                <w:left w:val="nil"/>
                <w:bottom w:val="nil"/>
                <w:right w:val="nil"/>
                <w:between w:val="nil"/>
              </w:pBdr>
              <w:rPr>
                <w:color w:val="000000"/>
                <w:sz w:val="20"/>
                <w:szCs w:val="20"/>
              </w:rPr>
            </w:pPr>
            <w:r>
              <w:rPr>
                <w:color w:val="000000"/>
                <w:sz w:val="20"/>
                <w:szCs w:val="20"/>
              </w:rPr>
              <w:t>I saw numbering of each line and am not sure if this is the required style otherwise these should be deleted. The manuscript should be accepted after these corrections have been made.</w:t>
            </w:r>
          </w:p>
        </w:tc>
        <w:tc>
          <w:tcPr>
            <w:tcW w:w="6442" w:type="dxa"/>
          </w:tcPr>
          <w:p w:rsidR="000D0168" w:rsidRDefault="005C67F8">
            <w:pPr>
              <w:rPr>
                <w:sz w:val="20"/>
                <w:szCs w:val="20"/>
              </w:rPr>
            </w:pPr>
            <w:r>
              <w:rPr>
                <w:sz w:val="20"/>
                <w:szCs w:val="20"/>
              </w:rPr>
              <w:t>The authors have added more information and also linked it to previous s</w:t>
            </w:r>
            <w:r>
              <w:rPr>
                <w:sz w:val="20"/>
                <w:szCs w:val="20"/>
              </w:rPr>
              <w:t>tudies that relate to the research. Citations followed APA format.</w:t>
            </w:r>
          </w:p>
        </w:tc>
      </w:tr>
    </w:tbl>
    <w:p w:rsidR="000D0168" w:rsidRDefault="000D0168">
      <w:pPr>
        <w:pBdr>
          <w:top w:val="nil"/>
          <w:left w:val="nil"/>
          <w:bottom w:val="nil"/>
          <w:right w:val="nil"/>
          <w:between w:val="nil"/>
        </w:pBdr>
        <w:jc w:val="both"/>
        <w:rPr>
          <w:color w:val="000000"/>
          <w:sz w:val="20"/>
          <w:szCs w:val="20"/>
          <w:u w:val="single"/>
        </w:rPr>
      </w:pPr>
    </w:p>
    <w:p w:rsidR="000D0168" w:rsidRDefault="000D0168">
      <w:pPr>
        <w:pBdr>
          <w:top w:val="nil"/>
          <w:left w:val="nil"/>
          <w:bottom w:val="nil"/>
          <w:right w:val="nil"/>
          <w:between w:val="nil"/>
        </w:pBdr>
        <w:jc w:val="both"/>
        <w:rPr>
          <w:color w:val="000000"/>
          <w:sz w:val="20"/>
          <w:szCs w:val="20"/>
          <w:u w:val="single"/>
        </w:rPr>
      </w:pPr>
    </w:p>
    <w:p w:rsidR="000D0168" w:rsidRDefault="000D0168">
      <w:pPr>
        <w:pBdr>
          <w:top w:val="nil"/>
          <w:left w:val="nil"/>
          <w:bottom w:val="nil"/>
          <w:right w:val="nil"/>
          <w:between w:val="nil"/>
        </w:pBdr>
        <w:jc w:val="both"/>
        <w:rPr>
          <w:color w:val="000000"/>
          <w:sz w:val="20"/>
          <w:szCs w:val="20"/>
          <w:u w:val="single"/>
        </w:rPr>
      </w:pPr>
      <w:bookmarkStart w:id="1" w:name="_heading=h.9cyp6wam2voz" w:colFirst="0" w:colLast="0"/>
      <w:bookmarkStart w:id="2" w:name="_GoBack"/>
      <w:bookmarkEnd w:id="1"/>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0D0168">
        <w:tc>
          <w:tcPr>
            <w:tcW w:w="21150" w:type="dxa"/>
            <w:gridSpan w:val="3"/>
            <w:tcBorders>
              <w:top w:val="nil"/>
              <w:left w:val="nil"/>
              <w:right w:val="nil"/>
            </w:tcBorders>
            <w:tcMar>
              <w:top w:w="0" w:type="dxa"/>
              <w:left w:w="108" w:type="dxa"/>
              <w:bottom w:w="0" w:type="dxa"/>
              <w:right w:w="108" w:type="dxa"/>
            </w:tcMar>
            <w:vAlign w:val="center"/>
          </w:tcPr>
          <w:p w:rsidR="000D0168" w:rsidRDefault="005C67F8">
            <w:pPr>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0D0168" w:rsidRDefault="000D0168">
            <w:pPr>
              <w:rPr>
                <w:rFonts w:ascii="Arial" w:eastAsia="Arial" w:hAnsi="Arial" w:cs="Arial"/>
                <w:sz w:val="20"/>
                <w:szCs w:val="20"/>
                <w:u w:val="single"/>
              </w:rPr>
            </w:pPr>
          </w:p>
        </w:tc>
      </w:tr>
      <w:tr w:rsidR="000D0168">
        <w:tc>
          <w:tcPr>
            <w:tcW w:w="6831" w:type="dxa"/>
            <w:tcMar>
              <w:top w:w="0" w:type="dxa"/>
              <w:left w:w="108" w:type="dxa"/>
              <w:bottom w:w="0" w:type="dxa"/>
              <w:right w:w="108" w:type="dxa"/>
            </w:tcMar>
            <w:vAlign w:val="center"/>
          </w:tcPr>
          <w:p w:rsidR="000D0168" w:rsidRDefault="000D0168">
            <w:pPr>
              <w:rPr>
                <w:rFonts w:ascii="Arial" w:eastAsia="Arial" w:hAnsi="Arial" w:cs="Arial"/>
                <w:sz w:val="20"/>
                <w:szCs w:val="20"/>
              </w:rPr>
            </w:pPr>
          </w:p>
        </w:tc>
        <w:tc>
          <w:tcPr>
            <w:tcW w:w="7166" w:type="dxa"/>
            <w:tcMar>
              <w:top w:w="0" w:type="dxa"/>
              <w:left w:w="108" w:type="dxa"/>
              <w:bottom w:w="0" w:type="dxa"/>
              <w:right w:w="108" w:type="dxa"/>
            </w:tcMar>
          </w:tcPr>
          <w:p w:rsidR="000D0168" w:rsidRDefault="005C67F8">
            <w:pPr>
              <w:keepNext/>
              <w:rPr>
                <w:rFonts w:ascii="Arial" w:eastAsia="Arial" w:hAnsi="Arial" w:cs="Arial"/>
                <w:sz w:val="20"/>
                <w:szCs w:val="20"/>
              </w:rPr>
            </w:pPr>
            <w:r>
              <w:rPr>
                <w:rFonts w:ascii="Arial" w:eastAsia="Arial" w:hAnsi="Arial" w:cs="Arial"/>
                <w:b/>
                <w:bCs/>
                <w:sz w:val="20"/>
                <w:szCs w:val="20"/>
              </w:rPr>
              <w:t>Reviewer’s comment</w:t>
            </w:r>
          </w:p>
        </w:tc>
        <w:tc>
          <w:tcPr>
            <w:tcW w:w="7153" w:type="dxa"/>
          </w:tcPr>
          <w:p w:rsidR="000D0168" w:rsidRDefault="005C67F8">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0D0168" w:rsidRDefault="000D0168">
            <w:pPr>
              <w:keepNext/>
              <w:rPr>
                <w:rFonts w:ascii="Arial" w:eastAsia="Arial" w:hAnsi="Arial" w:cs="Arial"/>
                <w:sz w:val="20"/>
                <w:szCs w:val="20"/>
              </w:rPr>
            </w:pPr>
          </w:p>
        </w:tc>
      </w:tr>
      <w:tr w:rsidR="000D0168">
        <w:trPr>
          <w:trHeight w:val="890"/>
        </w:trPr>
        <w:tc>
          <w:tcPr>
            <w:tcW w:w="6831" w:type="dxa"/>
            <w:tcMar>
              <w:top w:w="0" w:type="dxa"/>
              <w:left w:w="108" w:type="dxa"/>
              <w:bottom w:w="0" w:type="dxa"/>
              <w:right w:w="108" w:type="dxa"/>
            </w:tcMar>
            <w:vAlign w:val="center"/>
          </w:tcPr>
          <w:p w:rsidR="000D0168" w:rsidRDefault="005C67F8">
            <w:pPr>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0D0168" w:rsidRDefault="000D0168">
            <w:pPr>
              <w:rPr>
                <w:rFonts w:ascii="Arial" w:eastAsia="Arial" w:hAnsi="Arial" w:cs="Arial"/>
                <w:sz w:val="20"/>
                <w:szCs w:val="20"/>
              </w:rPr>
            </w:pPr>
          </w:p>
        </w:tc>
        <w:tc>
          <w:tcPr>
            <w:tcW w:w="7166" w:type="dxa"/>
            <w:tcMar>
              <w:top w:w="0" w:type="dxa"/>
              <w:left w:w="108" w:type="dxa"/>
              <w:bottom w:w="0" w:type="dxa"/>
              <w:right w:w="108" w:type="dxa"/>
            </w:tcMar>
            <w:vAlign w:val="center"/>
          </w:tcPr>
          <w:p w:rsidR="000D0168" w:rsidRDefault="005C67F8">
            <w:pPr>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0D0168" w:rsidRDefault="000D0168">
            <w:pPr>
              <w:rPr>
                <w:rFonts w:ascii="Arial" w:eastAsia="Arial" w:hAnsi="Arial" w:cs="Arial"/>
                <w:sz w:val="20"/>
                <w:szCs w:val="20"/>
              </w:rPr>
            </w:pPr>
          </w:p>
          <w:p w:rsidR="000D0168" w:rsidRDefault="000D0168">
            <w:pPr>
              <w:rPr>
                <w:rFonts w:ascii="Arial" w:eastAsia="Arial" w:hAnsi="Arial" w:cs="Arial"/>
                <w:sz w:val="20"/>
                <w:szCs w:val="20"/>
              </w:rPr>
            </w:pPr>
          </w:p>
        </w:tc>
        <w:tc>
          <w:tcPr>
            <w:tcW w:w="7153" w:type="dxa"/>
            <w:vAlign w:val="center"/>
          </w:tcPr>
          <w:p w:rsidR="000D0168" w:rsidRDefault="000D0168">
            <w:pPr>
              <w:rPr>
                <w:rFonts w:ascii="Arial" w:eastAsia="Arial" w:hAnsi="Arial" w:cs="Arial"/>
                <w:sz w:val="20"/>
                <w:szCs w:val="20"/>
              </w:rPr>
            </w:pPr>
          </w:p>
          <w:p w:rsidR="000D0168" w:rsidRDefault="005C67F8">
            <w:pPr>
              <w:rPr>
                <w:rFonts w:ascii="Arial" w:eastAsia="Arial" w:hAnsi="Arial" w:cs="Arial"/>
                <w:sz w:val="20"/>
                <w:szCs w:val="20"/>
              </w:rPr>
            </w:pPr>
            <w:r>
              <w:rPr>
                <w:rFonts w:ascii="Arial" w:eastAsia="Arial" w:hAnsi="Arial" w:cs="Arial"/>
                <w:sz w:val="20"/>
                <w:szCs w:val="20"/>
              </w:rPr>
              <w:t xml:space="preserve">The authors ensure that we followed the proper procedures to avoid encountering any ethical issues during our publishing. </w:t>
            </w:r>
          </w:p>
          <w:p w:rsidR="000D0168" w:rsidRDefault="000D0168">
            <w:pPr>
              <w:rPr>
                <w:rFonts w:ascii="Arial" w:eastAsia="Arial" w:hAnsi="Arial" w:cs="Arial"/>
                <w:sz w:val="20"/>
                <w:szCs w:val="20"/>
              </w:rPr>
            </w:pPr>
          </w:p>
        </w:tc>
      </w:tr>
    </w:tbl>
    <w:p w:rsidR="000D0168" w:rsidRDefault="000D0168"/>
    <w:p w:rsidR="000D0168" w:rsidRDefault="000D0168"/>
    <w:p w:rsidR="000D0168" w:rsidRDefault="000D0168">
      <w:pPr>
        <w:rPr>
          <w:u w:val="single"/>
        </w:rPr>
      </w:pPr>
    </w:p>
    <w:p w:rsidR="000D0168" w:rsidRDefault="000D0168"/>
    <w:p w:rsidR="000D0168" w:rsidRDefault="000D0168">
      <w:pPr>
        <w:pBdr>
          <w:top w:val="nil"/>
          <w:left w:val="nil"/>
          <w:bottom w:val="nil"/>
          <w:right w:val="nil"/>
          <w:between w:val="nil"/>
        </w:pBdr>
        <w:jc w:val="both"/>
        <w:rPr>
          <w:color w:val="000000"/>
          <w:sz w:val="20"/>
          <w:szCs w:val="20"/>
          <w:u w:val="single"/>
        </w:rPr>
      </w:pPr>
    </w:p>
    <w:sectPr w:rsidR="000D0168">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C67F8" w:rsidRDefault="005C67F8">
      <w:r>
        <w:separator/>
      </w:r>
    </w:p>
  </w:endnote>
  <w:endnote w:type="continuationSeparator" w:id="0">
    <w:p w:rsidR="005C67F8" w:rsidRDefault="005C67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BD1D11E8-176B-4B3F-B19E-3231AE27FF43}"/>
    <w:embedBold r:id="rId2" w:fontKey="{04B242D9-A7B4-42DC-8B57-003AAF0F9F29}"/>
  </w:font>
  <w:font w:name="Arimo">
    <w:charset w:val="00"/>
    <w:family w:val="auto"/>
    <w:pitch w:val="default"/>
    <w:embedBold r:id="rId3" w:fontKey="{4B70A13B-A2DE-415D-B4EB-59D1EDC788DA}"/>
  </w:font>
  <w:font w:name="Helvetica">
    <w:panose1 w:val="020B0604020202020204"/>
    <w:charset w:val="00"/>
    <w:family w:val="swiss"/>
    <w:pitch w:val="variable"/>
    <w:sig w:usb0="00000003" w:usb1="00000000" w:usb2="00000000" w:usb3="00000000" w:csb0="00000001" w:csb1="00000000"/>
    <w:embedRegular r:id="rId4" w:fontKey="{2071AF73-D7D2-45BD-8A2D-BC0BA4AB742D}"/>
    <w:embedBold r:id="rId5" w:fontKey="{DD5B03E3-F391-4B83-A0B9-E79A85FBE26E}"/>
  </w:font>
  <w:font w:name="MS Mincho">
    <w:altName w:val="ＭＳ 明朝"/>
    <w:panose1 w:val="02020609040205080304"/>
    <w:charset w:val="80"/>
    <w:family w:val="roman"/>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embedRegular r:id="rId6" w:fontKey="{50D7D0B1-54F5-4083-9EA6-4138FA7EBBE4}"/>
    <w:embedBold r:id="rId7" w:fontKey="{59445D62-CBA6-4789-9F19-2C2299935693}"/>
  </w:font>
  <w:font w:name="Calibri">
    <w:panose1 w:val="020F0502020204030204"/>
    <w:charset w:val="00"/>
    <w:family w:val="swiss"/>
    <w:pitch w:val="variable"/>
    <w:sig w:usb0="E4002EFF" w:usb1="C000247B" w:usb2="00000009" w:usb3="00000000" w:csb0="000001FF" w:csb1="00000000"/>
    <w:embedRegular r:id="rId8" w:fontKey="{A1F4856F-BED5-4F76-B96D-9DA13046E5AC}"/>
  </w:font>
  <w:font w:name="Georgia">
    <w:panose1 w:val="02040502050405020303"/>
    <w:charset w:val="00"/>
    <w:family w:val="roman"/>
    <w:pitch w:val="variable"/>
    <w:sig w:usb0="00000287" w:usb1="00000000" w:usb2="00000000" w:usb3="00000000" w:csb0="0000009F" w:csb1="00000000"/>
    <w:embedItalic r:id="rId9" w:fontKey="{C0C2D203-47D9-4DE5-AD4E-E7FEDF4E6B7B}"/>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3ECF96D1-6114-4B87-8614-85921EEDCF3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D0168" w:rsidRDefault="005C67F8">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C67F8" w:rsidRDefault="005C67F8">
      <w:r>
        <w:separator/>
      </w:r>
    </w:p>
  </w:footnote>
  <w:footnote w:type="continuationSeparator" w:id="0">
    <w:p w:rsidR="005C67F8" w:rsidRDefault="005C67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D0168" w:rsidRDefault="000D0168">
    <w:pPr>
      <w:spacing w:after="280"/>
      <w:jc w:val="center"/>
      <w:rPr>
        <w:rFonts w:ascii="Arial" w:eastAsia="Arial" w:hAnsi="Arial" w:cs="Arial"/>
        <w:color w:val="003399"/>
        <w:u w:val="single"/>
      </w:rPr>
    </w:pPr>
  </w:p>
  <w:p w:rsidR="000D0168" w:rsidRDefault="005C67F8">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0168"/>
    <w:rsid w:val="000D0168"/>
    <w:rsid w:val="005C67F8"/>
    <w:rsid w:val="00AB79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721A05"/>
  <w15:docId w15:val="{D2B1C128-1295-4480-9846-CED7B92B9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opacs.com/index.php/AJOPAC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lxx5nWtui+bnNOQ32c/WEZHT2Q==">CgMxLjAyDmguajluYzAyY3RtbnVlMg5oLnA4cmU3aWg1MmZjcDIOaC5pcDZ1bjZ1dTEzYTkyDmguOWN5cDZ3YW0ydm96OAByITEyNDNRQmZ1WDNJMjlzaXJ2aEhrWkN6ckliYmdFUUxqVw==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845</Words>
  <Characters>4820</Characters>
  <Application>Microsoft Office Word</Application>
  <DocSecurity>0</DocSecurity>
  <Lines>40</Lines>
  <Paragraphs>11</Paragraphs>
  <ScaleCrop>false</ScaleCrop>
  <Company/>
  <LinksUpToDate>false</LinksUpToDate>
  <CharactersWithSpaces>5654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2</cp:revision>
  <dcterms:created xsi:type="dcterms:W3CDTF">2026-03-14T13:29:00Z</dcterms:created>
  <dcterms:modified xsi:type="dcterms:W3CDTF">2026-03-18T07:12:00Z</dcterms:modified>
</cp:coreProperties>
</file>