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2BF56" w14:textId="77777777" w:rsidR="00F213F1" w:rsidRDefault="00F213F1">
      <w:pPr>
        <w:spacing w:before="1"/>
        <w:rPr>
          <w:sz w:val="15"/>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94"/>
        <w:gridCol w:w="15856"/>
      </w:tblGrid>
      <w:tr w:rsidR="00F213F1" w14:paraId="169FEF3D" w14:textId="77777777">
        <w:trPr>
          <w:trHeight w:val="290"/>
        </w:trPr>
        <w:tc>
          <w:tcPr>
            <w:tcW w:w="5194" w:type="dxa"/>
          </w:tcPr>
          <w:p w14:paraId="17B31F7C" w14:textId="77777777" w:rsidR="00F213F1" w:rsidRDefault="00FC3B8F">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856" w:type="dxa"/>
          </w:tcPr>
          <w:p w14:paraId="4DCB9856" w14:textId="77777777" w:rsidR="00F213F1" w:rsidRDefault="001D0924">
            <w:pPr>
              <w:pStyle w:val="TableParagraph"/>
              <w:spacing w:before="26"/>
              <w:ind w:left="107"/>
              <w:rPr>
                <w:rFonts w:ascii="Arial"/>
                <w:b/>
                <w:sz w:val="20"/>
              </w:rPr>
            </w:pPr>
            <w:hyperlink r:id="rId7">
              <w:r w:rsidR="00FC3B8F">
                <w:rPr>
                  <w:rFonts w:ascii="Arial"/>
                  <w:b/>
                  <w:color w:val="0000FF"/>
                  <w:sz w:val="20"/>
                  <w:u w:val="single" w:color="0000FF"/>
                </w:rPr>
                <w:t>Asian</w:t>
              </w:r>
              <w:r w:rsidR="00FC3B8F">
                <w:rPr>
                  <w:rFonts w:ascii="Arial"/>
                  <w:b/>
                  <w:color w:val="0000FF"/>
                  <w:spacing w:val="-7"/>
                  <w:sz w:val="20"/>
                  <w:u w:val="single" w:color="0000FF"/>
                </w:rPr>
                <w:t xml:space="preserve"> </w:t>
              </w:r>
              <w:r w:rsidR="00FC3B8F">
                <w:rPr>
                  <w:rFonts w:ascii="Arial"/>
                  <w:b/>
                  <w:color w:val="0000FF"/>
                  <w:sz w:val="20"/>
                  <w:u w:val="single" w:color="0000FF"/>
                </w:rPr>
                <w:t>Journal</w:t>
              </w:r>
              <w:r w:rsidR="00FC3B8F">
                <w:rPr>
                  <w:rFonts w:ascii="Arial"/>
                  <w:b/>
                  <w:color w:val="0000FF"/>
                  <w:spacing w:val="-7"/>
                  <w:sz w:val="20"/>
                  <w:u w:val="single" w:color="0000FF"/>
                </w:rPr>
                <w:t xml:space="preserve"> </w:t>
              </w:r>
              <w:r w:rsidR="00FC3B8F">
                <w:rPr>
                  <w:rFonts w:ascii="Arial"/>
                  <w:b/>
                  <w:color w:val="0000FF"/>
                  <w:sz w:val="20"/>
                  <w:u w:val="single" w:color="0000FF"/>
                </w:rPr>
                <w:t>of</w:t>
              </w:r>
              <w:r w:rsidR="00FC3B8F">
                <w:rPr>
                  <w:rFonts w:ascii="Arial"/>
                  <w:b/>
                  <w:color w:val="0000FF"/>
                  <w:spacing w:val="-4"/>
                  <w:sz w:val="20"/>
                  <w:u w:val="single" w:color="0000FF"/>
                </w:rPr>
                <w:t xml:space="preserve"> </w:t>
              </w:r>
              <w:r w:rsidR="00FC3B8F">
                <w:rPr>
                  <w:rFonts w:ascii="Arial"/>
                  <w:b/>
                  <w:color w:val="0000FF"/>
                  <w:sz w:val="20"/>
                  <w:u w:val="single" w:color="0000FF"/>
                </w:rPr>
                <w:t>Environment</w:t>
              </w:r>
              <w:r w:rsidR="00FC3B8F">
                <w:rPr>
                  <w:rFonts w:ascii="Arial"/>
                  <w:b/>
                  <w:color w:val="0000FF"/>
                  <w:spacing w:val="-6"/>
                  <w:sz w:val="20"/>
                  <w:u w:val="single" w:color="0000FF"/>
                </w:rPr>
                <w:t xml:space="preserve"> </w:t>
              </w:r>
              <w:r w:rsidR="00FC3B8F">
                <w:rPr>
                  <w:rFonts w:ascii="Arial"/>
                  <w:b/>
                  <w:color w:val="0000FF"/>
                  <w:sz w:val="20"/>
                  <w:u w:val="single" w:color="0000FF"/>
                </w:rPr>
                <w:t>&amp;</w:t>
              </w:r>
              <w:r w:rsidR="00FC3B8F">
                <w:rPr>
                  <w:rFonts w:ascii="Arial"/>
                  <w:b/>
                  <w:color w:val="0000FF"/>
                  <w:spacing w:val="-7"/>
                  <w:sz w:val="20"/>
                  <w:u w:val="single" w:color="0000FF"/>
                </w:rPr>
                <w:t xml:space="preserve"> </w:t>
              </w:r>
              <w:r w:rsidR="00FC3B8F">
                <w:rPr>
                  <w:rFonts w:ascii="Arial"/>
                  <w:b/>
                  <w:color w:val="0000FF"/>
                  <w:spacing w:val="-2"/>
                  <w:sz w:val="20"/>
                  <w:u w:val="single" w:color="0000FF"/>
                </w:rPr>
                <w:t>Ecology</w:t>
              </w:r>
            </w:hyperlink>
          </w:p>
        </w:tc>
      </w:tr>
      <w:tr w:rsidR="00F213F1" w14:paraId="39D3FD32" w14:textId="77777777">
        <w:trPr>
          <w:trHeight w:val="290"/>
        </w:trPr>
        <w:tc>
          <w:tcPr>
            <w:tcW w:w="5194" w:type="dxa"/>
          </w:tcPr>
          <w:p w14:paraId="10A9C264" w14:textId="77777777" w:rsidR="00F213F1" w:rsidRDefault="00FC3B8F">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856" w:type="dxa"/>
          </w:tcPr>
          <w:p w14:paraId="5B9337E4" w14:textId="77777777" w:rsidR="00F213F1" w:rsidRDefault="00FC3B8F">
            <w:pPr>
              <w:pStyle w:val="TableParagraph"/>
              <w:spacing w:before="26"/>
              <w:ind w:left="107"/>
              <w:rPr>
                <w:rFonts w:ascii="Arial"/>
                <w:b/>
                <w:sz w:val="20"/>
              </w:rPr>
            </w:pPr>
            <w:r>
              <w:rPr>
                <w:rFonts w:ascii="Arial"/>
                <w:b/>
                <w:spacing w:val="-2"/>
                <w:sz w:val="20"/>
              </w:rPr>
              <w:t>Ms_AJEE_154544</w:t>
            </w:r>
          </w:p>
        </w:tc>
      </w:tr>
      <w:tr w:rsidR="00F213F1" w14:paraId="68297B3F" w14:textId="77777777">
        <w:trPr>
          <w:trHeight w:val="650"/>
        </w:trPr>
        <w:tc>
          <w:tcPr>
            <w:tcW w:w="5194" w:type="dxa"/>
          </w:tcPr>
          <w:p w14:paraId="14A53910" w14:textId="77777777" w:rsidR="00F213F1" w:rsidRDefault="00FC3B8F">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856" w:type="dxa"/>
          </w:tcPr>
          <w:p w14:paraId="218AE2BF" w14:textId="77777777" w:rsidR="00F213F1" w:rsidRDefault="00FC3B8F">
            <w:pPr>
              <w:pStyle w:val="TableParagraph"/>
              <w:spacing w:before="90"/>
              <w:ind w:left="107"/>
              <w:rPr>
                <w:rFonts w:ascii="Arial"/>
                <w:b/>
                <w:sz w:val="20"/>
              </w:rPr>
            </w:pPr>
            <w:r>
              <w:rPr>
                <w:rFonts w:ascii="Arial"/>
                <w:b/>
                <w:sz w:val="20"/>
              </w:rPr>
              <w:t>Groundwater</w:t>
            </w:r>
            <w:r>
              <w:rPr>
                <w:rFonts w:ascii="Arial"/>
                <w:b/>
                <w:spacing w:val="-3"/>
                <w:sz w:val="20"/>
              </w:rPr>
              <w:t xml:space="preserve"> </w:t>
            </w:r>
            <w:r>
              <w:rPr>
                <w:rFonts w:ascii="Arial"/>
                <w:b/>
                <w:sz w:val="20"/>
              </w:rPr>
              <w:t>Quality</w:t>
            </w:r>
            <w:r>
              <w:rPr>
                <w:rFonts w:ascii="Arial"/>
                <w:b/>
                <w:spacing w:val="-1"/>
                <w:sz w:val="20"/>
              </w:rPr>
              <w:t xml:space="preserve"> </w:t>
            </w:r>
            <w:r>
              <w:rPr>
                <w:rFonts w:ascii="Arial"/>
                <w:b/>
                <w:sz w:val="20"/>
              </w:rPr>
              <w:t>Assessment</w:t>
            </w:r>
            <w:r>
              <w:rPr>
                <w:rFonts w:ascii="Arial"/>
                <w:b/>
                <w:spacing w:val="-2"/>
                <w:sz w:val="20"/>
              </w:rPr>
              <w:t xml:space="preserve"> </w:t>
            </w:r>
            <w:r>
              <w:rPr>
                <w:rFonts w:ascii="Arial"/>
                <w:b/>
                <w:sz w:val="20"/>
              </w:rPr>
              <w:t>for</w:t>
            </w:r>
            <w:r>
              <w:rPr>
                <w:rFonts w:ascii="Arial"/>
                <w:b/>
                <w:spacing w:val="-3"/>
                <w:sz w:val="20"/>
              </w:rPr>
              <w:t xml:space="preserve"> </w:t>
            </w:r>
            <w:r>
              <w:rPr>
                <w:rFonts w:ascii="Arial"/>
                <w:b/>
                <w:sz w:val="20"/>
              </w:rPr>
              <w:t>Domestic</w:t>
            </w:r>
            <w:r>
              <w:rPr>
                <w:rFonts w:ascii="Arial"/>
                <w:b/>
                <w:spacing w:val="-3"/>
                <w:sz w:val="20"/>
              </w:rPr>
              <w:t xml:space="preserve"> </w:t>
            </w:r>
            <w:r>
              <w:rPr>
                <w:rFonts w:ascii="Arial"/>
                <w:b/>
                <w:sz w:val="20"/>
              </w:rPr>
              <w:t>and</w:t>
            </w:r>
            <w:r>
              <w:rPr>
                <w:rFonts w:ascii="Arial"/>
                <w:b/>
                <w:spacing w:val="-2"/>
                <w:sz w:val="20"/>
              </w:rPr>
              <w:t xml:space="preserve"> </w:t>
            </w:r>
            <w:r>
              <w:rPr>
                <w:rFonts w:ascii="Arial"/>
                <w:b/>
                <w:sz w:val="20"/>
              </w:rPr>
              <w:t>Irrigation</w:t>
            </w:r>
            <w:r>
              <w:rPr>
                <w:rFonts w:ascii="Arial"/>
                <w:b/>
                <w:spacing w:val="-2"/>
                <w:sz w:val="20"/>
              </w:rPr>
              <w:t xml:space="preserve"> </w:t>
            </w:r>
            <w:r>
              <w:rPr>
                <w:rFonts w:ascii="Arial"/>
                <w:b/>
                <w:sz w:val="20"/>
              </w:rPr>
              <w:t>purposes</w:t>
            </w:r>
            <w:r>
              <w:rPr>
                <w:rFonts w:ascii="Arial"/>
                <w:b/>
                <w:spacing w:val="-1"/>
                <w:sz w:val="20"/>
              </w:rPr>
              <w:t xml:space="preserve"> </w:t>
            </w:r>
            <w:r>
              <w:rPr>
                <w:rFonts w:ascii="Arial"/>
                <w:b/>
                <w:sz w:val="20"/>
              </w:rPr>
              <w:t>for</w:t>
            </w:r>
            <w:r>
              <w:rPr>
                <w:rFonts w:ascii="Arial"/>
                <w:b/>
                <w:spacing w:val="-1"/>
                <w:sz w:val="20"/>
              </w:rPr>
              <w:t xml:space="preserve"> </w:t>
            </w:r>
            <w:r>
              <w:rPr>
                <w:rFonts w:ascii="Arial"/>
                <w:b/>
                <w:sz w:val="20"/>
              </w:rPr>
              <w:t>Lower</w:t>
            </w:r>
            <w:r>
              <w:rPr>
                <w:rFonts w:ascii="Arial"/>
                <w:b/>
                <w:spacing w:val="-4"/>
                <w:sz w:val="20"/>
              </w:rPr>
              <w:t xml:space="preserve"> </w:t>
            </w:r>
            <w:r>
              <w:rPr>
                <w:rFonts w:ascii="Arial"/>
                <w:b/>
                <w:sz w:val="20"/>
              </w:rPr>
              <w:t>Papagni</w:t>
            </w:r>
            <w:r>
              <w:rPr>
                <w:rFonts w:ascii="Arial"/>
                <w:b/>
                <w:spacing w:val="-3"/>
                <w:sz w:val="20"/>
              </w:rPr>
              <w:t xml:space="preserve"> </w:t>
            </w:r>
            <w:r>
              <w:rPr>
                <w:rFonts w:ascii="Arial"/>
                <w:b/>
                <w:sz w:val="20"/>
              </w:rPr>
              <w:t>river</w:t>
            </w:r>
            <w:r>
              <w:rPr>
                <w:rFonts w:ascii="Arial"/>
                <w:b/>
                <w:spacing w:val="-3"/>
                <w:sz w:val="20"/>
              </w:rPr>
              <w:t xml:space="preserve"> </w:t>
            </w:r>
            <w:r>
              <w:rPr>
                <w:rFonts w:ascii="Arial"/>
                <w:b/>
                <w:sz w:val="20"/>
              </w:rPr>
              <w:t>basin</w:t>
            </w:r>
            <w:r>
              <w:rPr>
                <w:rFonts w:ascii="Arial"/>
                <w:b/>
                <w:spacing w:val="-2"/>
                <w:sz w:val="20"/>
              </w:rPr>
              <w:t xml:space="preserve"> </w:t>
            </w:r>
            <w:r>
              <w:rPr>
                <w:rFonts w:ascii="Arial"/>
                <w:b/>
                <w:sz w:val="20"/>
              </w:rPr>
              <w:t>in</w:t>
            </w:r>
            <w:r>
              <w:rPr>
                <w:rFonts w:ascii="Arial"/>
                <w:b/>
                <w:spacing w:val="-3"/>
                <w:sz w:val="20"/>
              </w:rPr>
              <w:t xml:space="preserve"> </w:t>
            </w:r>
            <w:proofErr w:type="spellStart"/>
            <w:r>
              <w:rPr>
                <w:rFonts w:ascii="Arial"/>
                <w:b/>
                <w:sz w:val="20"/>
              </w:rPr>
              <w:t>Chikkaballapura</w:t>
            </w:r>
            <w:proofErr w:type="spellEnd"/>
            <w:r>
              <w:rPr>
                <w:rFonts w:ascii="Arial"/>
                <w:b/>
                <w:spacing w:val="-3"/>
                <w:sz w:val="20"/>
              </w:rPr>
              <w:t xml:space="preserve"> </w:t>
            </w:r>
            <w:r>
              <w:rPr>
                <w:rFonts w:ascii="Arial"/>
                <w:b/>
                <w:sz w:val="20"/>
              </w:rPr>
              <w:t>district,</w:t>
            </w:r>
            <w:r>
              <w:rPr>
                <w:rFonts w:ascii="Arial"/>
                <w:b/>
                <w:spacing w:val="-3"/>
                <w:sz w:val="20"/>
              </w:rPr>
              <w:t xml:space="preserve"> </w:t>
            </w:r>
            <w:r>
              <w:rPr>
                <w:rFonts w:ascii="Arial"/>
                <w:b/>
                <w:sz w:val="20"/>
              </w:rPr>
              <w:t>Karnataka,</w:t>
            </w:r>
            <w:r>
              <w:rPr>
                <w:rFonts w:ascii="Arial"/>
                <w:b/>
                <w:spacing w:val="-3"/>
                <w:sz w:val="20"/>
              </w:rPr>
              <w:t xml:space="preserve"> </w:t>
            </w:r>
            <w:r>
              <w:rPr>
                <w:rFonts w:ascii="Arial"/>
                <w:b/>
                <w:sz w:val="20"/>
              </w:rPr>
              <w:t>India</w:t>
            </w:r>
            <w:r>
              <w:rPr>
                <w:rFonts w:ascii="Arial"/>
                <w:b/>
                <w:spacing w:val="-1"/>
                <w:sz w:val="20"/>
              </w:rPr>
              <w:t xml:space="preserve"> </w:t>
            </w:r>
            <w:r>
              <w:rPr>
                <w:rFonts w:ascii="Arial"/>
                <w:b/>
                <w:sz w:val="20"/>
              </w:rPr>
              <w:t>using</w:t>
            </w:r>
            <w:r>
              <w:rPr>
                <w:rFonts w:ascii="Arial"/>
                <w:b/>
                <w:spacing w:val="-2"/>
                <w:sz w:val="20"/>
              </w:rPr>
              <w:t xml:space="preserve"> </w:t>
            </w:r>
            <w:r>
              <w:rPr>
                <w:rFonts w:ascii="Arial"/>
                <w:b/>
                <w:sz w:val="20"/>
              </w:rPr>
              <w:t xml:space="preserve">Geospatial </w:t>
            </w:r>
            <w:r>
              <w:rPr>
                <w:rFonts w:ascii="Arial"/>
                <w:b/>
                <w:spacing w:val="-2"/>
                <w:sz w:val="20"/>
              </w:rPr>
              <w:t>tools</w:t>
            </w:r>
          </w:p>
        </w:tc>
      </w:tr>
      <w:tr w:rsidR="00F213F1" w14:paraId="4B6C2AD9" w14:textId="77777777">
        <w:trPr>
          <w:trHeight w:val="333"/>
        </w:trPr>
        <w:tc>
          <w:tcPr>
            <w:tcW w:w="5194" w:type="dxa"/>
          </w:tcPr>
          <w:p w14:paraId="1A6A1321" w14:textId="77777777" w:rsidR="00F213F1" w:rsidRDefault="00FC3B8F">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856" w:type="dxa"/>
          </w:tcPr>
          <w:p w14:paraId="726C9A66" w14:textId="77777777" w:rsidR="00F213F1" w:rsidRDefault="00F213F1">
            <w:pPr>
              <w:pStyle w:val="TableParagraph"/>
              <w:rPr>
                <w:sz w:val="18"/>
              </w:rPr>
            </w:pPr>
          </w:p>
        </w:tc>
      </w:tr>
    </w:tbl>
    <w:p w14:paraId="0FB4A0F9" w14:textId="77777777" w:rsidR="00F213F1" w:rsidRDefault="00F213F1">
      <w:pPr>
        <w:rPr>
          <w:sz w:val="20"/>
        </w:rPr>
      </w:pPr>
    </w:p>
    <w:p w14:paraId="1F9037A4" w14:textId="77777777" w:rsidR="00F213F1" w:rsidRDefault="00F213F1">
      <w:pPr>
        <w:spacing w:before="229"/>
        <w:rPr>
          <w:sz w:val="20"/>
        </w:rPr>
      </w:pPr>
    </w:p>
    <w:p w14:paraId="4D2FFFC5" w14:textId="77777777" w:rsidR="00F213F1" w:rsidRDefault="00FC3B8F">
      <w:pPr>
        <w:pStyle w:val="BodyText"/>
        <w:spacing w:before="80"/>
        <w:ind w:left="165"/>
      </w:pPr>
      <w:r>
        <w:rPr>
          <w:color w:val="000000"/>
          <w:highlight w:val="yellow"/>
        </w:rPr>
        <w:t>PART</w:t>
      </w:r>
      <w:r>
        <w:rPr>
          <w:color w:val="000000"/>
          <w:spacing w:val="45"/>
          <w:highlight w:val="yellow"/>
        </w:rPr>
        <w:t xml:space="preserve"> </w:t>
      </w:r>
      <w:r>
        <w:rPr>
          <w:color w:val="000000"/>
          <w:highlight w:val="yellow"/>
        </w:rPr>
        <w:t>1:</w:t>
      </w:r>
      <w:r>
        <w:rPr>
          <w:color w:val="000000"/>
        </w:rPr>
        <w:t xml:space="preserve"> </w:t>
      </w:r>
      <w:r>
        <w:rPr>
          <w:color w:val="000000"/>
          <w:spacing w:val="-2"/>
        </w:rPr>
        <w:t>Comments</w:t>
      </w:r>
    </w:p>
    <w:p w14:paraId="45740C98" w14:textId="77777777" w:rsidR="00F213F1" w:rsidRDefault="00F213F1">
      <w:pPr>
        <w:spacing w:before="3" w:after="1"/>
        <w:rPr>
          <w:b/>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F213F1" w14:paraId="5C8A1AA3" w14:textId="77777777">
        <w:trPr>
          <w:trHeight w:val="964"/>
        </w:trPr>
        <w:tc>
          <w:tcPr>
            <w:tcW w:w="5352" w:type="dxa"/>
          </w:tcPr>
          <w:p w14:paraId="10140FDE" w14:textId="77777777" w:rsidR="00F213F1" w:rsidRDefault="00F213F1">
            <w:pPr>
              <w:pStyle w:val="TableParagraph"/>
              <w:rPr>
                <w:sz w:val="18"/>
              </w:rPr>
            </w:pPr>
          </w:p>
        </w:tc>
        <w:tc>
          <w:tcPr>
            <w:tcW w:w="9356" w:type="dxa"/>
          </w:tcPr>
          <w:p w14:paraId="6CB179A8" w14:textId="77777777" w:rsidR="00F213F1" w:rsidRDefault="00FC3B8F">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p w14:paraId="6F952334" w14:textId="77777777" w:rsidR="00F213F1" w:rsidRDefault="00F213F1">
            <w:pPr>
              <w:pStyle w:val="TableParagraph"/>
              <w:ind w:left="108" w:right="137"/>
              <w:rPr>
                <w:b/>
                <w:sz w:val="20"/>
              </w:rPr>
            </w:pPr>
          </w:p>
        </w:tc>
        <w:tc>
          <w:tcPr>
            <w:tcW w:w="6445" w:type="dxa"/>
          </w:tcPr>
          <w:p w14:paraId="477487CA" w14:textId="77777777" w:rsidR="00F213F1" w:rsidRDefault="00FC3B8F">
            <w:pPr>
              <w:pStyle w:val="TableParagraph"/>
              <w:spacing w:line="252" w:lineRule="auto"/>
              <w:ind w:left="108" w:right="735"/>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3"/>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2"/>
                <w:sz w:val="20"/>
              </w:rPr>
              <w:t xml:space="preserve"> </w:t>
            </w:r>
            <w:r>
              <w:rPr>
                <w:sz w:val="20"/>
              </w:rPr>
              <w:t>write</w:t>
            </w:r>
            <w:r>
              <w:rPr>
                <w:spacing w:val="-5"/>
                <w:sz w:val="20"/>
              </w:rPr>
              <w:t xml:space="preserve"> </w:t>
            </w:r>
            <w:r>
              <w:rPr>
                <w:sz w:val="20"/>
              </w:rPr>
              <w:t>his/her feedback here)</w:t>
            </w:r>
          </w:p>
        </w:tc>
      </w:tr>
      <w:tr w:rsidR="00F213F1" w14:paraId="1D0EB97C" w14:textId="77777777">
        <w:trPr>
          <w:trHeight w:val="1264"/>
        </w:trPr>
        <w:tc>
          <w:tcPr>
            <w:tcW w:w="5352" w:type="dxa"/>
          </w:tcPr>
          <w:p w14:paraId="392CB948" w14:textId="77777777" w:rsidR="00F213F1" w:rsidRDefault="00FC3B8F">
            <w:pPr>
              <w:pStyle w:val="TableParagraph"/>
              <w:ind w:left="467" w:right="199"/>
              <w:rPr>
                <w:b/>
                <w:sz w:val="20"/>
              </w:rPr>
            </w:pPr>
            <w:r>
              <w:rPr>
                <w:b/>
                <w:sz w:val="20"/>
              </w:rPr>
              <w:t>Please</w:t>
            </w:r>
            <w:r>
              <w:rPr>
                <w:b/>
                <w:spacing w:val="-7"/>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03CCBF60" w14:textId="77777777" w:rsidR="00F213F1" w:rsidRDefault="00FC3B8F">
            <w:pPr>
              <w:pStyle w:val="TableParagraph"/>
              <w:ind w:left="108"/>
              <w:rPr>
                <w:sz w:val="20"/>
              </w:rPr>
            </w:pPr>
            <w:r>
              <w:rPr>
                <w:sz w:val="20"/>
              </w:rPr>
              <w:t>This</w:t>
            </w:r>
            <w:r>
              <w:rPr>
                <w:spacing w:val="-2"/>
                <w:sz w:val="20"/>
              </w:rPr>
              <w:t xml:space="preserve"> </w:t>
            </w:r>
            <w:r>
              <w:rPr>
                <w:sz w:val="20"/>
              </w:rPr>
              <w:t>manuscript</w:t>
            </w:r>
            <w:r>
              <w:rPr>
                <w:spacing w:val="-4"/>
                <w:sz w:val="20"/>
              </w:rPr>
              <w:t xml:space="preserve"> </w:t>
            </w:r>
            <w:r>
              <w:rPr>
                <w:sz w:val="20"/>
              </w:rPr>
              <w:t>represents</w:t>
            </w:r>
            <w:r>
              <w:rPr>
                <w:spacing w:val="-4"/>
                <w:sz w:val="20"/>
              </w:rPr>
              <w:t xml:space="preserve"> </w:t>
            </w:r>
            <w:r>
              <w:rPr>
                <w:sz w:val="20"/>
              </w:rPr>
              <w:t>a</w:t>
            </w:r>
            <w:r>
              <w:rPr>
                <w:spacing w:val="-3"/>
                <w:sz w:val="20"/>
              </w:rPr>
              <w:t xml:space="preserve"> </w:t>
            </w:r>
            <w:r>
              <w:rPr>
                <w:sz w:val="20"/>
              </w:rPr>
              <w:t>valuable</w:t>
            </w:r>
            <w:r>
              <w:rPr>
                <w:spacing w:val="-3"/>
                <w:sz w:val="20"/>
              </w:rPr>
              <w:t xml:space="preserve"> </w:t>
            </w:r>
            <w:r>
              <w:rPr>
                <w:sz w:val="20"/>
              </w:rPr>
              <w:t>contribution</w:t>
            </w:r>
            <w:r>
              <w:rPr>
                <w:spacing w:val="-4"/>
                <w:sz w:val="20"/>
              </w:rPr>
              <w:t xml:space="preserve"> </w:t>
            </w:r>
            <w:r>
              <w:rPr>
                <w:sz w:val="20"/>
              </w:rPr>
              <w:t>to</w:t>
            </w:r>
            <w:r>
              <w:rPr>
                <w:spacing w:val="-2"/>
                <w:sz w:val="20"/>
              </w:rPr>
              <w:t xml:space="preserve"> </w:t>
            </w:r>
            <w:r>
              <w:rPr>
                <w:sz w:val="20"/>
              </w:rPr>
              <w:t>the</w:t>
            </w:r>
            <w:r>
              <w:rPr>
                <w:spacing w:val="-1"/>
                <w:sz w:val="20"/>
              </w:rPr>
              <w:t xml:space="preserve"> </w:t>
            </w:r>
            <w:r>
              <w:rPr>
                <w:sz w:val="20"/>
              </w:rPr>
              <w:t>field</w:t>
            </w:r>
            <w:r>
              <w:rPr>
                <w:spacing w:val="-2"/>
                <w:sz w:val="20"/>
              </w:rPr>
              <w:t xml:space="preserve"> </w:t>
            </w:r>
            <w:r>
              <w:rPr>
                <w:sz w:val="20"/>
              </w:rPr>
              <w:t>of</w:t>
            </w:r>
            <w:r>
              <w:rPr>
                <w:spacing w:val="-5"/>
                <w:sz w:val="20"/>
              </w:rPr>
              <w:t xml:space="preserve"> </w:t>
            </w:r>
            <w:r>
              <w:rPr>
                <w:sz w:val="20"/>
              </w:rPr>
              <w:t>environmental</w:t>
            </w:r>
            <w:r>
              <w:rPr>
                <w:spacing w:val="-3"/>
                <w:sz w:val="20"/>
              </w:rPr>
              <w:t xml:space="preserve"> </w:t>
            </w:r>
            <w:r>
              <w:rPr>
                <w:sz w:val="20"/>
              </w:rPr>
              <w:t>science for</w:t>
            </w:r>
            <w:r>
              <w:rPr>
                <w:spacing w:val="-3"/>
                <w:sz w:val="20"/>
              </w:rPr>
              <w:t xml:space="preserve"> </w:t>
            </w:r>
            <w:r>
              <w:rPr>
                <w:sz w:val="20"/>
              </w:rPr>
              <w:t>several</w:t>
            </w:r>
            <w:r>
              <w:rPr>
                <w:spacing w:val="-3"/>
                <w:sz w:val="20"/>
              </w:rPr>
              <w:t xml:space="preserve"> </w:t>
            </w:r>
            <w:r>
              <w:rPr>
                <w:sz w:val="20"/>
              </w:rPr>
              <w:t>reasons.</w:t>
            </w:r>
            <w:r>
              <w:rPr>
                <w:spacing w:val="-3"/>
                <w:sz w:val="20"/>
              </w:rPr>
              <w:t xml:space="preserve"> </w:t>
            </w:r>
            <w:r>
              <w:rPr>
                <w:sz w:val="20"/>
              </w:rPr>
              <w:t>It specifically addresses the critical issue of water quality. The chemical analysis of water intended for human consumption and agricultural irrigation is essential for safeguarding public health and promoting sustainable development.</w:t>
            </w:r>
            <w:r>
              <w:rPr>
                <w:spacing w:val="-5"/>
                <w:sz w:val="20"/>
              </w:rPr>
              <w:t xml:space="preserve"> </w:t>
            </w:r>
            <w:r>
              <w:rPr>
                <w:sz w:val="20"/>
              </w:rPr>
              <w:t>Furthermore,</w:t>
            </w:r>
            <w:r>
              <w:rPr>
                <w:spacing w:val="-4"/>
                <w:sz w:val="20"/>
              </w:rPr>
              <w:t xml:space="preserve"> </w:t>
            </w:r>
            <w:r>
              <w:rPr>
                <w:sz w:val="20"/>
              </w:rPr>
              <w:t>the</w:t>
            </w:r>
            <w:r>
              <w:rPr>
                <w:spacing w:val="-5"/>
                <w:sz w:val="20"/>
              </w:rPr>
              <w:t xml:space="preserve"> </w:t>
            </w:r>
            <w:r>
              <w:rPr>
                <w:sz w:val="20"/>
              </w:rPr>
              <w:t>assessment</w:t>
            </w:r>
            <w:r>
              <w:rPr>
                <w:spacing w:val="-5"/>
                <w:sz w:val="20"/>
              </w:rPr>
              <w:t xml:space="preserve"> </w:t>
            </w:r>
            <w:r>
              <w:rPr>
                <w:sz w:val="20"/>
              </w:rPr>
              <w:t>of</w:t>
            </w:r>
            <w:r>
              <w:rPr>
                <w:spacing w:val="-6"/>
                <w:sz w:val="20"/>
              </w:rPr>
              <w:t xml:space="preserve"> </w:t>
            </w:r>
            <w:r>
              <w:rPr>
                <w:sz w:val="20"/>
              </w:rPr>
              <w:t>risks</w:t>
            </w:r>
            <w:r>
              <w:rPr>
                <w:spacing w:val="-5"/>
                <w:sz w:val="20"/>
              </w:rPr>
              <w:t xml:space="preserve"> </w:t>
            </w:r>
            <w:r>
              <w:rPr>
                <w:sz w:val="20"/>
              </w:rPr>
              <w:t>associated</w:t>
            </w:r>
            <w:r>
              <w:rPr>
                <w:spacing w:val="-2"/>
                <w:sz w:val="20"/>
              </w:rPr>
              <w:t xml:space="preserve"> </w:t>
            </w:r>
            <w:r>
              <w:rPr>
                <w:sz w:val="20"/>
              </w:rPr>
              <w:t>with</w:t>
            </w:r>
            <w:r>
              <w:rPr>
                <w:spacing w:val="-4"/>
                <w:sz w:val="20"/>
              </w:rPr>
              <w:t xml:space="preserve"> </w:t>
            </w:r>
            <w:r>
              <w:rPr>
                <w:sz w:val="20"/>
              </w:rPr>
              <w:t>water</w:t>
            </w:r>
            <w:r>
              <w:rPr>
                <w:spacing w:val="-4"/>
                <w:sz w:val="20"/>
              </w:rPr>
              <w:t xml:space="preserve"> </w:t>
            </w:r>
            <w:r>
              <w:rPr>
                <w:sz w:val="20"/>
              </w:rPr>
              <w:t>contamination</w:t>
            </w:r>
            <w:r>
              <w:rPr>
                <w:spacing w:val="-5"/>
                <w:sz w:val="20"/>
              </w:rPr>
              <w:t xml:space="preserve"> </w:t>
            </w:r>
            <w:r>
              <w:rPr>
                <w:sz w:val="20"/>
              </w:rPr>
              <w:t>by</w:t>
            </w:r>
            <w:r>
              <w:rPr>
                <w:spacing w:val="-5"/>
                <w:sz w:val="20"/>
              </w:rPr>
              <w:t xml:space="preserve"> </w:t>
            </w:r>
            <w:r>
              <w:rPr>
                <w:sz w:val="20"/>
              </w:rPr>
              <w:t>chemical</w:t>
            </w:r>
            <w:r>
              <w:rPr>
                <w:spacing w:val="-5"/>
                <w:sz w:val="20"/>
              </w:rPr>
              <w:t xml:space="preserve"> </w:t>
            </w:r>
            <w:r>
              <w:rPr>
                <w:sz w:val="20"/>
              </w:rPr>
              <w:t>elements constitutes a fundamental tool for the rational and sustainable management of water resources.</w:t>
            </w:r>
          </w:p>
        </w:tc>
        <w:tc>
          <w:tcPr>
            <w:tcW w:w="6445" w:type="dxa"/>
          </w:tcPr>
          <w:p w14:paraId="60D66C89" w14:textId="35060629" w:rsidR="00F213F1" w:rsidRDefault="00E47377">
            <w:pPr>
              <w:pStyle w:val="TableParagraph"/>
              <w:rPr>
                <w:sz w:val="18"/>
              </w:rPr>
            </w:pPr>
            <w:r>
              <w:rPr>
                <w:sz w:val="18"/>
              </w:rPr>
              <w:t xml:space="preserve"> </w:t>
            </w:r>
            <w:r w:rsidR="00E72111" w:rsidRPr="00E72111">
              <w:rPr>
                <w:sz w:val="18"/>
              </w:rPr>
              <w:t xml:space="preserve">sincerely thank the reviewer for the positive evaluation and valuable comments regarding the importance of this manuscript. We agree that groundwater quality assessment plays a crucial role in protecting public health and supporting sustainable agricultural development, particularly in semi-arid regions where groundwater is the primary source of water supply. In response to the reviewer’s suggestion, the significance of this study has been further emphasized in the revised manuscript, highlighting how </w:t>
            </w:r>
            <w:proofErr w:type="spellStart"/>
            <w:r w:rsidR="00E72111" w:rsidRPr="00E72111">
              <w:rPr>
                <w:sz w:val="18"/>
              </w:rPr>
              <w:t>hydrochemical</w:t>
            </w:r>
            <w:proofErr w:type="spellEnd"/>
            <w:r w:rsidR="00E72111" w:rsidRPr="00E72111">
              <w:rPr>
                <w:sz w:val="18"/>
              </w:rPr>
              <w:t xml:space="preserve"> analysis and geospatial assessment contribute to identifying contamination risks and guiding effective groundwater management strategies. We appreciate the reviewer’s constructive feedback, which has helped improve the clarity and scientific relevance of the manuscript for the broader environmental science community.</w:t>
            </w:r>
          </w:p>
        </w:tc>
      </w:tr>
      <w:tr w:rsidR="00F213F1" w14:paraId="7043A79F" w14:textId="77777777">
        <w:trPr>
          <w:trHeight w:val="1262"/>
        </w:trPr>
        <w:tc>
          <w:tcPr>
            <w:tcW w:w="5352" w:type="dxa"/>
          </w:tcPr>
          <w:p w14:paraId="58EE8B3C" w14:textId="77777777" w:rsidR="00F213F1" w:rsidRDefault="00FC3B8F">
            <w:pPr>
              <w:pStyle w:val="TableParagraph"/>
              <w:spacing w:line="228"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526057AF" w14:textId="77777777" w:rsidR="00F213F1" w:rsidRDefault="00FC3B8F">
            <w:pPr>
              <w:pStyle w:val="TableParagraph"/>
              <w:ind w:left="467"/>
              <w:rPr>
                <w:b/>
                <w:sz w:val="20"/>
              </w:rPr>
            </w:pPr>
            <w:r>
              <w:rPr>
                <w:b/>
                <w:sz w:val="20"/>
              </w:rPr>
              <w:t>(If</w:t>
            </w:r>
            <w:r>
              <w:rPr>
                <w:b/>
                <w:spacing w:val="-5"/>
                <w:sz w:val="20"/>
              </w:rPr>
              <w:t xml:space="preserve"> </w:t>
            </w:r>
            <w:r>
              <w:rPr>
                <w:b/>
                <w:sz w:val="20"/>
              </w:rPr>
              <w:t>not</w:t>
            </w:r>
            <w:r>
              <w:rPr>
                <w:b/>
                <w:spacing w:val="-4"/>
                <w:sz w:val="20"/>
              </w:rPr>
              <w:t xml:space="preserve"> </w:t>
            </w:r>
            <w:r>
              <w:rPr>
                <w:b/>
                <w:sz w:val="20"/>
              </w:rPr>
              <w:t>please</w:t>
            </w:r>
            <w:r>
              <w:rPr>
                <w:b/>
                <w:spacing w:val="-5"/>
                <w:sz w:val="20"/>
              </w:rPr>
              <w:t xml:space="preserve"> </w:t>
            </w:r>
            <w:r>
              <w:rPr>
                <w:b/>
                <w:sz w:val="20"/>
              </w:rPr>
              <w:t>suggest</w:t>
            </w:r>
            <w:r>
              <w:rPr>
                <w:b/>
                <w:spacing w:val="-4"/>
                <w:sz w:val="20"/>
              </w:rPr>
              <w:t xml:space="preserve"> </w:t>
            </w:r>
            <w:r>
              <w:rPr>
                <w:b/>
                <w:sz w:val="20"/>
              </w:rPr>
              <w:t>an</w:t>
            </w:r>
            <w:r>
              <w:rPr>
                <w:b/>
                <w:spacing w:val="-6"/>
                <w:sz w:val="20"/>
              </w:rPr>
              <w:t xml:space="preserve"> </w:t>
            </w:r>
            <w:r>
              <w:rPr>
                <w:b/>
                <w:sz w:val="20"/>
              </w:rPr>
              <w:t>alternative</w:t>
            </w:r>
            <w:r>
              <w:rPr>
                <w:b/>
                <w:spacing w:val="-4"/>
                <w:sz w:val="20"/>
              </w:rPr>
              <w:t xml:space="preserve"> </w:t>
            </w:r>
            <w:r>
              <w:rPr>
                <w:b/>
                <w:spacing w:val="-2"/>
                <w:sz w:val="20"/>
              </w:rPr>
              <w:t>title)</w:t>
            </w:r>
          </w:p>
        </w:tc>
        <w:tc>
          <w:tcPr>
            <w:tcW w:w="9356" w:type="dxa"/>
          </w:tcPr>
          <w:p w14:paraId="5510BB13" w14:textId="77777777" w:rsidR="00F213F1" w:rsidRDefault="00FC3B8F">
            <w:pPr>
              <w:pStyle w:val="TableParagraph"/>
              <w:spacing w:before="228"/>
              <w:ind w:left="468"/>
              <w:rPr>
                <w:b/>
                <w:sz w:val="20"/>
              </w:rPr>
            </w:pPr>
            <w:r>
              <w:rPr>
                <w:b/>
                <w:sz w:val="20"/>
              </w:rPr>
              <w:t>No</w:t>
            </w:r>
            <w:r>
              <w:rPr>
                <w:b/>
                <w:spacing w:val="-2"/>
                <w:sz w:val="20"/>
              </w:rPr>
              <w:t xml:space="preserve"> observations</w:t>
            </w:r>
          </w:p>
        </w:tc>
        <w:tc>
          <w:tcPr>
            <w:tcW w:w="6445" w:type="dxa"/>
          </w:tcPr>
          <w:p w14:paraId="7DE5B452" w14:textId="6DE3E636" w:rsidR="00F213F1" w:rsidRDefault="00E72111">
            <w:pPr>
              <w:pStyle w:val="TableParagraph"/>
              <w:rPr>
                <w:sz w:val="18"/>
              </w:rPr>
            </w:pPr>
            <w:r w:rsidRPr="00E72111">
              <w:rPr>
                <w:sz w:val="18"/>
              </w:rPr>
              <w:t>sincerely thank the reviewer for evaluating the title of the manuscript. We appreciate the reviewer’s observation that the title is suitable and clearly reflects the scope and objectives of the study. Therefore, the title has been retained without modification in the revised manuscript. We are grateful for the reviewer’s positive feedback.</w:t>
            </w:r>
          </w:p>
        </w:tc>
      </w:tr>
      <w:tr w:rsidR="00F213F1" w14:paraId="4C385476" w14:textId="77777777">
        <w:trPr>
          <w:trHeight w:val="1262"/>
        </w:trPr>
        <w:tc>
          <w:tcPr>
            <w:tcW w:w="5352" w:type="dxa"/>
          </w:tcPr>
          <w:p w14:paraId="6E8265EF" w14:textId="77777777" w:rsidR="00F213F1" w:rsidRDefault="00FC3B8F">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1B8D86AD" w14:textId="77777777" w:rsidR="00F213F1" w:rsidRDefault="00FC3B8F">
            <w:pPr>
              <w:pStyle w:val="TableParagraph"/>
              <w:spacing w:before="228"/>
              <w:ind w:left="468"/>
              <w:rPr>
                <w:b/>
                <w:sz w:val="20"/>
              </w:rPr>
            </w:pPr>
            <w:r>
              <w:rPr>
                <w:b/>
                <w:sz w:val="20"/>
              </w:rPr>
              <w:t>The</w:t>
            </w:r>
            <w:r>
              <w:rPr>
                <w:b/>
                <w:spacing w:val="-4"/>
                <w:sz w:val="20"/>
              </w:rPr>
              <w:t xml:space="preserve"> </w:t>
            </w:r>
            <w:r>
              <w:rPr>
                <w:b/>
                <w:sz w:val="20"/>
              </w:rPr>
              <w:t>Abstract</w:t>
            </w:r>
            <w:r>
              <w:rPr>
                <w:b/>
                <w:spacing w:val="-2"/>
                <w:sz w:val="20"/>
              </w:rPr>
              <w:t xml:space="preserve"> </w:t>
            </w:r>
            <w:r>
              <w:rPr>
                <w:b/>
                <w:sz w:val="20"/>
              </w:rPr>
              <w:t>part</w:t>
            </w:r>
            <w:r>
              <w:rPr>
                <w:b/>
                <w:spacing w:val="-3"/>
                <w:sz w:val="20"/>
              </w:rPr>
              <w:t xml:space="preserve"> </w:t>
            </w:r>
            <w:r>
              <w:rPr>
                <w:b/>
                <w:sz w:val="20"/>
              </w:rPr>
              <w:t>needs</w:t>
            </w:r>
            <w:r>
              <w:rPr>
                <w:b/>
                <w:spacing w:val="-4"/>
                <w:sz w:val="20"/>
              </w:rPr>
              <w:t xml:space="preserve"> </w:t>
            </w:r>
            <w:r>
              <w:rPr>
                <w:b/>
                <w:sz w:val="20"/>
              </w:rPr>
              <w:t>to</w:t>
            </w:r>
            <w:r>
              <w:rPr>
                <w:b/>
                <w:spacing w:val="-3"/>
                <w:sz w:val="20"/>
              </w:rPr>
              <w:t xml:space="preserve"> </w:t>
            </w:r>
            <w:r>
              <w:rPr>
                <w:b/>
                <w:sz w:val="20"/>
              </w:rPr>
              <w:t>write</w:t>
            </w:r>
            <w:r>
              <w:rPr>
                <w:b/>
                <w:spacing w:val="-3"/>
                <w:sz w:val="20"/>
              </w:rPr>
              <w:t xml:space="preserve"> </w:t>
            </w:r>
            <w:r>
              <w:rPr>
                <w:b/>
                <w:sz w:val="20"/>
              </w:rPr>
              <w:t>the</w:t>
            </w:r>
            <w:r>
              <w:rPr>
                <w:b/>
                <w:spacing w:val="-4"/>
                <w:sz w:val="20"/>
              </w:rPr>
              <w:t xml:space="preserve"> </w:t>
            </w:r>
            <w:r>
              <w:rPr>
                <w:b/>
                <w:sz w:val="20"/>
              </w:rPr>
              <w:t>innovation</w:t>
            </w:r>
            <w:r>
              <w:rPr>
                <w:b/>
                <w:spacing w:val="-4"/>
                <w:sz w:val="20"/>
              </w:rPr>
              <w:t xml:space="preserve"> </w:t>
            </w:r>
            <w:r>
              <w:rPr>
                <w:b/>
                <w:sz w:val="20"/>
              </w:rPr>
              <w:t>of</w:t>
            </w:r>
            <w:r>
              <w:rPr>
                <w:b/>
                <w:spacing w:val="-5"/>
                <w:sz w:val="20"/>
              </w:rPr>
              <w:t xml:space="preserve"> </w:t>
            </w:r>
            <w:r>
              <w:rPr>
                <w:b/>
                <w:sz w:val="20"/>
              </w:rPr>
              <w:t>the</w:t>
            </w:r>
            <w:r>
              <w:rPr>
                <w:b/>
                <w:spacing w:val="-4"/>
                <w:sz w:val="20"/>
              </w:rPr>
              <w:t xml:space="preserve"> work.</w:t>
            </w:r>
          </w:p>
        </w:tc>
        <w:tc>
          <w:tcPr>
            <w:tcW w:w="6445" w:type="dxa"/>
          </w:tcPr>
          <w:p w14:paraId="1F745046" w14:textId="5A9BA45D" w:rsidR="00F213F1" w:rsidRDefault="00644055">
            <w:pPr>
              <w:pStyle w:val="TableParagraph"/>
              <w:rPr>
                <w:sz w:val="18"/>
              </w:rPr>
            </w:pPr>
            <w:r w:rsidRPr="00644055">
              <w:rPr>
                <w:sz w:val="18"/>
              </w:rPr>
              <w:t xml:space="preserve">The innovative aspect of this study is the combined use of </w:t>
            </w:r>
            <w:proofErr w:type="spellStart"/>
            <w:r w:rsidRPr="00644055">
              <w:rPr>
                <w:sz w:val="18"/>
              </w:rPr>
              <w:t>hydrochemical</w:t>
            </w:r>
            <w:proofErr w:type="spellEnd"/>
            <w:r w:rsidRPr="00644055">
              <w:rPr>
                <w:sz w:val="18"/>
              </w:rPr>
              <w:t xml:space="preserve"> parameters, water quality indices, and geospatial interpretation to identify groundwater contamination patterns and assess its suitability for domestic and agricultural use.</w:t>
            </w:r>
          </w:p>
        </w:tc>
      </w:tr>
      <w:tr w:rsidR="00F213F1" w14:paraId="10FC6D2D" w14:textId="77777777">
        <w:trPr>
          <w:trHeight w:val="4600"/>
        </w:trPr>
        <w:tc>
          <w:tcPr>
            <w:tcW w:w="5352" w:type="dxa"/>
          </w:tcPr>
          <w:p w14:paraId="280D1433" w14:textId="77777777" w:rsidR="00F213F1" w:rsidRDefault="00FC3B8F">
            <w:pPr>
              <w:pStyle w:val="TableParagraph"/>
              <w:ind w:left="467" w:right="199"/>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18CCC07F" w14:textId="77777777" w:rsidR="00F213F1" w:rsidRDefault="00FC3B8F">
            <w:pPr>
              <w:pStyle w:val="TableParagraph"/>
              <w:spacing w:line="223" w:lineRule="exact"/>
              <w:ind w:left="108"/>
              <w:rPr>
                <w:sz w:val="20"/>
              </w:rPr>
            </w:pPr>
            <w:r>
              <w:rPr>
                <w:sz w:val="20"/>
              </w:rPr>
              <w:t>To</w:t>
            </w:r>
            <w:r>
              <w:rPr>
                <w:spacing w:val="-7"/>
                <w:sz w:val="20"/>
              </w:rPr>
              <w:t xml:space="preserve"> </w:t>
            </w:r>
            <w:r>
              <w:rPr>
                <w:sz w:val="20"/>
              </w:rPr>
              <w:t>highlight</w:t>
            </w:r>
            <w:r>
              <w:rPr>
                <w:spacing w:val="-7"/>
                <w:sz w:val="20"/>
              </w:rPr>
              <w:t xml:space="preserve"> </w:t>
            </w:r>
            <w:r>
              <w:rPr>
                <w:sz w:val="20"/>
              </w:rPr>
              <w:t>its</w:t>
            </w:r>
            <w:r>
              <w:rPr>
                <w:spacing w:val="-7"/>
                <w:sz w:val="20"/>
              </w:rPr>
              <w:t xml:space="preserve"> </w:t>
            </w:r>
            <w:r>
              <w:rPr>
                <w:sz w:val="20"/>
              </w:rPr>
              <w:t>scientific</w:t>
            </w:r>
            <w:r>
              <w:rPr>
                <w:spacing w:val="-7"/>
                <w:sz w:val="20"/>
              </w:rPr>
              <w:t xml:space="preserve"> </w:t>
            </w:r>
            <w:r>
              <w:rPr>
                <w:sz w:val="20"/>
              </w:rPr>
              <w:t>contribution,</w:t>
            </w:r>
            <w:r>
              <w:rPr>
                <w:spacing w:val="-6"/>
                <w:sz w:val="20"/>
              </w:rPr>
              <w:t xml:space="preserve"> </w:t>
            </w:r>
            <w:r>
              <w:rPr>
                <w:sz w:val="20"/>
              </w:rPr>
              <w:t>the</w:t>
            </w:r>
            <w:r>
              <w:rPr>
                <w:spacing w:val="-4"/>
                <w:sz w:val="20"/>
              </w:rPr>
              <w:t xml:space="preserve"> </w:t>
            </w:r>
            <w:r>
              <w:rPr>
                <w:sz w:val="20"/>
              </w:rPr>
              <w:t>manuscript</w:t>
            </w:r>
            <w:r>
              <w:rPr>
                <w:spacing w:val="-7"/>
                <w:sz w:val="20"/>
              </w:rPr>
              <w:t xml:space="preserve"> </w:t>
            </w:r>
            <w:r>
              <w:rPr>
                <w:sz w:val="20"/>
              </w:rPr>
              <w:t>should</w:t>
            </w:r>
            <w:r>
              <w:rPr>
                <w:spacing w:val="-5"/>
                <w:sz w:val="20"/>
              </w:rPr>
              <w:t xml:space="preserve"> </w:t>
            </w:r>
            <w:r>
              <w:rPr>
                <w:sz w:val="20"/>
              </w:rPr>
              <w:t>take</w:t>
            </w:r>
            <w:r>
              <w:rPr>
                <w:spacing w:val="-6"/>
                <w:sz w:val="20"/>
              </w:rPr>
              <w:t xml:space="preserve"> </w:t>
            </w:r>
            <w:r>
              <w:rPr>
                <w:sz w:val="20"/>
              </w:rPr>
              <w:t>into</w:t>
            </w:r>
            <w:r>
              <w:rPr>
                <w:spacing w:val="-6"/>
                <w:sz w:val="20"/>
              </w:rPr>
              <w:t xml:space="preserve"> </w:t>
            </w:r>
            <w:r>
              <w:rPr>
                <w:sz w:val="20"/>
              </w:rPr>
              <w:t>account</w:t>
            </w:r>
            <w:r>
              <w:rPr>
                <w:spacing w:val="-7"/>
                <w:sz w:val="20"/>
              </w:rPr>
              <w:t xml:space="preserve"> </w:t>
            </w:r>
            <w:r>
              <w:rPr>
                <w:sz w:val="20"/>
              </w:rPr>
              <w:t>certain</w:t>
            </w:r>
            <w:r>
              <w:rPr>
                <w:spacing w:val="-7"/>
                <w:sz w:val="20"/>
              </w:rPr>
              <w:t xml:space="preserve"> </w:t>
            </w:r>
            <w:r>
              <w:rPr>
                <w:sz w:val="20"/>
              </w:rPr>
              <w:t>relevant</w:t>
            </w:r>
            <w:r>
              <w:rPr>
                <w:spacing w:val="-7"/>
                <w:sz w:val="20"/>
              </w:rPr>
              <w:t xml:space="preserve"> </w:t>
            </w:r>
            <w:r>
              <w:rPr>
                <w:spacing w:val="-2"/>
                <w:sz w:val="20"/>
              </w:rPr>
              <w:t>observations:</w:t>
            </w:r>
          </w:p>
          <w:p w14:paraId="0201850F" w14:textId="77777777" w:rsidR="00F213F1" w:rsidRDefault="00F213F1">
            <w:pPr>
              <w:pStyle w:val="TableParagraph"/>
              <w:rPr>
                <w:b/>
                <w:sz w:val="20"/>
              </w:rPr>
            </w:pPr>
          </w:p>
          <w:p w14:paraId="0F5A376A" w14:textId="77777777" w:rsidR="00F213F1" w:rsidRDefault="00F213F1">
            <w:pPr>
              <w:pStyle w:val="TableParagraph"/>
              <w:spacing w:before="1"/>
              <w:rPr>
                <w:b/>
                <w:sz w:val="20"/>
              </w:rPr>
            </w:pPr>
          </w:p>
          <w:p w14:paraId="130CA25F" w14:textId="77777777" w:rsidR="00F213F1" w:rsidRDefault="00FC3B8F">
            <w:pPr>
              <w:pStyle w:val="TableParagraph"/>
              <w:numPr>
                <w:ilvl w:val="0"/>
                <w:numId w:val="1"/>
              </w:numPr>
              <w:tabs>
                <w:tab w:val="left" w:pos="323"/>
              </w:tabs>
              <w:ind w:right="250" w:firstLine="0"/>
              <w:rPr>
                <w:sz w:val="20"/>
              </w:rPr>
            </w:pPr>
            <w:r>
              <w:rPr>
                <w:sz w:val="20"/>
              </w:rPr>
              <w:t>For</w:t>
            </w:r>
            <w:r>
              <w:rPr>
                <w:spacing w:val="-4"/>
                <w:sz w:val="20"/>
              </w:rPr>
              <w:t xml:space="preserve"> </w:t>
            </w:r>
            <w:r>
              <w:rPr>
                <w:sz w:val="20"/>
              </w:rPr>
              <w:t>chemical</w:t>
            </w:r>
            <w:r>
              <w:rPr>
                <w:spacing w:val="-5"/>
                <w:sz w:val="20"/>
              </w:rPr>
              <w:t xml:space="preserve"> </w:t>
            </w:r>
            <w:r>
              <w:rPr>
                <w:sz w:val="20"/>
              </w:rPr>
              <w:t>elements</w:t>
            </w:r>
            <w:r>
              <w:rPr>
                <w:spacing w:val="-2"/>
                <w:sz w:val="20"/>
              </w:rPr>
              <w:t xml:space="preserve"> </w:t>
            </w:r>
            <w:r>
              <w:rPr>
                <w:sz w:val="20"/>
              </w:rPr>
              <w:t>whose</w:t>
            </w:r>
            <w:r>
              <w:rPr>
                <w:spacing w:val="-4"/>
                <w:sz w:val="20"/>
              </w:rPr>
              <w:t xml:space="preserve"> </w:t>
            </w:r>
            <w:r>
              <w:rPr>
                <w:sz w:val="20"/>
              </w:rPr>
              <w:t>concentrations</w:t>
            </w:r>
            <w:r>
              <w:rPr>
                <w:spacing w:val="-5"/>
                <w:sz w:val="20"/>
              </w:rPr>
              <w:t xml:space="preserve"> </w:t>
            </w:r>
            <w:r>
              <w:rPr>
                <w:sz w:val="20"/>
              </w:rPr>
              <w:t>exceed</w:t>
            </w:r>
            <w:r>
              <w:rPr>
                <w:spacing w:val="-3"/>
                <w:sz w:val="20"/>
              </w:rPr>
              <w:t xml:space="preserve"> </w:t>
            </w:r>
            <w:r>
              <w:rPr>
                <w:sz w:val="20"/>
              </w:rPr>
              <w:t>the</w:t>
            </w:r>
            <w:r>
              <w:rPr>
                <w:spacing w:val="-4"/>
                <w:sz w:val="20"/>
              </w:rPr>
              <w:t xml:space="preserve"> </w:t>
            </w:r>
            <w:r>
              <w:rPr>
                <w:sz w:val="20"/>
              </w:rPr>
              <w:t>permissible</w:t>
            </w:r>
            <w:r>
              <w:rPr>
                <w:spacing w:val="-4"/>
                <w:sz w:val="20"/>
              </w:rPr>
              <w:t xml:space="preserve"> </w:t>
            </w:r>
            <w:r>
              <w:rPr>
                <w:sz w:val="20"/>
              </w:rPr>
              <w:t>limits,</w:t>
            </w:r>
            <w:r>
              <w:rPr>
                <w:spacing w:val="-2"/>
                <w:sz w:val="20"/>
              </w:rPr>
              <w:t xml:space="preserve"> </w:t>
            </w:r>
            <w:r>
              <w:rPr>
                <w:sz w:val="20"/>
              </w:rPr>
              <w:t>write</w:t>
            </w:r>
            <w:r>
              <w:rPr>
                <w:spacing w:val="-4"/>
                <w:sz w:val="20"/>
              </w:rPr>
              <w:t xml:space="preserve"> </w:t>
            </w:r>
            <w:r>
              <w:rPr>
                <w:sz w:val="20"/>
              </w:rPr>
              <w:t>a</w:t>
            </w:r>
            <w:r>
              <w:rPr>
                <w:spacing w:val="-4"/>
                <w:sz w:val="20"/>
              </w:rPr>
              <w:t xml:space="preserve"> </w:t>
            </w:r>
            <w:r>
              <w:rPr>
                <w:sz w:val="20"/>
              </w:rPr>
              <w:t>paragraph</w:t>
            </w:r>
            <w:r>
              <w:rPr>
                <w:spacing w:val="-5"/>
                <w:sz w:val="20"/>
              </w:rPr>
              <w:t xml:space="preserve"> </w:t>
            </w:r>
            <w:r>
              <w:rPr>
                <w:sz w:val="20"/>
              </w:rPr>
              <w:t>examining</w:t>
            </w:r>
            <w:r>
              <w:rPr>
                <w:spacing w:val="-5"/>
                <w:sz w:val="20"/>
              </w:rPr>
              <w:t xml:space="preserve"> </w:t>
            </w:r>
            <w:r>
              <w:rPr>
                <w:sz w:val="20"/>
              </w:rPr>
              <w:t>their effects on human health and agricultural activities.</w:t>
            </w:r>
          </w:p>
          <w:p w14:paraId="66BDDE37" w14:textId="77777777" w:rsidR="00F213F1" w:rsidRDefault="00FC3B8F">
            <w:pPr>
              <w:pStyle w:val="TableParagraph"/>
              <w:numPr>
                <w:ilvl w:val="0"/>
                <w:numId w:val="1"/>
              </w:numPr>
              <w:tabs>
                <w:tab w:val="left" w:pos="323"/>
              </w:tabs>
              <w:spacing w:before="229"/>
              <w:ind w:left="323" w:hanging="215"/>
              <w:rPr>
                <w:sz w:val="20"/>
              </w:rPr>
            </w:pPr>
            <w:r>
              <w:rPr>
                <w:sz w:val="20"/>
              </w:rPr>
              <w:t>The</w:t>
            </w:r>
            <w:r>
              <w:rPr>
                <w:spacing w:val="-6"/>
                <w:sz w:val="20"/>
              </w:rPr>
              <w:t xml:space="preserve"> </w:t>
            </w:r>
            <w:r>
              <w:rPr>
                <w:sz w:val="20"/>
              </w:rPr>
              <w:t>manuscript</w:t>
            </w:r>
            <w:r>
              <w:rPr>
                <w:spacing w:val="-5"/>
                <w:sz w:val="20"/>
              </w:rPr>
              <w:t xml:space="preserve"> </w:t>
            </w:r>
            <w:r>
              <w:rPr>
                <w:sz w:val="20"/>
              </w:rPr>
              <w:t>should</w:t>
            </w:r>
            <w:r>
              <w:rPr>
                <w:spacing w:val="-5"/>
                <w:sz w:val="20"/>
              </w:rPr>
              <w:t xml:space="preserve"> </w:t>
            </w:r>
            <w:r>
              <w:rPr>
                <w:sz w:val="20"/>
              </w:rPr>
              <w:t>specify</w:t>
            </w:r>
            <w:r>
              <w:rPr>
                <w:spacing w:val="-6"/>
                <w:sz w:val="20"/>
              </w:rPr>
              <w:t xml:space="preserve"> </w:t>
            </w:r>
            <w:r>
              <w:rPr>
                <w:sz w:val="20"/>
              </w:rPr>
              <w:t>the</w:t>
            </w:r>
            <w:r>
              <w:rPr>
                <w:spacing w:val="-5"/>
                <w:sz w:val="20"/>
              </w:rPr>
              <w:t xml:space="preserve"> </w:t>
            </w:r>
            <w:r>
              <w:rPr>
                <w:sz w:val="20"/>
              </w:rPr>
              <w:t>study</w:t>
            </w:r>
            <w:r>
              <w:rPr>
                <w:spacing w:val="-8"/>
                <w:sz w:val="20"/>
              </w:rPr>
              <w:t xml:space="preserve"> </w:t>
            </w:r>
            <w:r>
              <w:rPr>
                <w:sz w:val="20"/>
              </w:rPr>
              <w:t>period</w:t>
            </w:r>
            <w:r>
              <w:rPr>
                <w:spacing w:val="-4"/>
                <w:sz w:val="20"/>
              </w:rPr>
              <w:t xml:space="preserve"> </w:t>
            </w:r>
            <w:r>
              <w:rPr>
                <w:sz w:val="20"/>
              </w:rPr>
              <w:t>and</w:t>
            </w:r>
            <w:r>
              <w:rPr>
                <w:spacing w:val="-5"/>
                <w:sz w:val="20"/>
              </w:rPr>
              <w:t xml:space="preserve"> </w:t>
            </w:r>
            <w:r>
              <w:rPr>
                <w:sz w:val="20"/>
              </w:rPr>
              <w:t>the</w:t>
            </w:r>
            <w:r>
              <w:rPr>
                <w:spacing w:val="-3"/>
                <w:sz w:val="20"/>
              </w:rPr>
              <w:t xml:space="preserve"> </w:t>
            </w:r>
            <w:r>
              <w:rPr>
                <w:sz w:val="20"/>
              </w:rPr>
              <w:t>number</w:t>
            </w:r>
            <w:r>
              <w:rPr>
                <w:spacing w:val="-4"/>
                <w:sz w:val="20"/>
              </w:rPr>
              <w:t xml:space="preserve"> </w:t>
            </w:r>
            <w:r>
              <w:rPr>
                <w:sz w:val="20"/>
              </w:rPr>
              <w:t>of</w:t>
            </w:r>
            <w:r>
              <w:rPr>
                <w:spacing w:val="-4"/>
                <w:sz w:val="20"/>
              </w:rPr>
              <w:t xml:space="preserve"> </w:t>
            </w:r>
            <w:r>
              <w:rPr>
                <w:sz w:val="20"/>
              </w:rPr>
              <w:t>samples</w:t>
            </w:r>
            <w:r>
              <w:rPr>
                <w:spacing w:val="-6"/>
                <w:sz w:val="20"/>
              </w:rPr>
              <w:t xml:space="preserve"> </w:t>
            </w:r>
            <w:r>
              <w:rPr>
                <w:spacing w:val="-2"/>
                <w:sz w:val="20"/>
              </w:rPr>
              <w:t>analyzed</w:t>
            </w:r>
          </w:p>
          <w:p w14:paraId="1D02DDAB" w14:textId="77777777" w:rsidR="00F213F1" w:rsidRDefault="00F213F1">
            <w:pPr>
              <w:pStyle w:val="TableParagraph"/>
              <w:spacing w:before="1"/>
              <w:rPr>
                <w:b/>
                <w:sz w:val="20"/>
              </w:rPr>
            </w:pPr>
          </w:p>
          <w:p w14:paraId="11FE9C00" w14:textId="77777777" w:rsidR="00F213F1" w:rsidRDefault="00FC3B8F">
            <w:pPr>
              <w:pStyle w:val="TableParagraph"/>
              <w:numPr>
                <w:ilvl w:val="0"/>
                <w:numId w:val="1"/>
              </w:numPr>
              <w:tabs>
                <w:tab w:val="left" w:pos="323"/>
              </w:tabs>
              <w:ind w:left="323" w:hanging="215"/>
              <w:rPr>
                <w:sz w:val="20"/>
              </w:rPr>
            </w:pPr>
            <w:r>
              <w:rPr>
                <w:sz w:val="20"/>
              </w:rPr>
              <w:t>Present</w:t>
            </w:r>
            <w:r>
              <w:rPr>
                <w:spacing w:val="-5"/>
                <w:sz w:val="20"/>
              </w:rPr>
              <w:t xml:space="preserve"> </w:t>
            </w:r>
            <w:r>
              <w:rPr>
                <w:sz w:val="20"/>
              </w:rPr>
              <w:t>in</w:t>
            </w:r>
            <w:r>
              <w:rPr>
                <w:spacing w:val="-5"/>
                <w:sz w:val="20"/>
              </w:rPr>
              <w:t xml:space="preserve"> </w:t>
            </w:r>
            <w:r>
              <w:rPr>
                <w:sz w:val="20"/>
              </w:rPr>
              <w:t>a</w:t>
            </w:r>
            <w:r>
              <w:rPr>
                <w:spacing w:val="-3"/>
                <w:sz w:val="20"/>
              </w:rPr>
              <w:t xml:space="preserve"> </w:t>
            </w:r>
            <w:r>
              <w:rPr>
                <w:sz w:val="20"/>
              </w:rPr>
              <w:t>table</w:t>
            </w:r>
            <w:r>
              <w:rPr>
                <w:spacing w:val="-4"/>
                <w:sz w:val="20"/>
              </w:rPr>
              <w:t xml:space="preserve"> </w:t>
            </w:r>
            <w:r>
              <w:rPr>
                <w:sz w:val="20"/>
              </w:rPr>
              <w:t>a</w:t>
            </w:r>
            <w:r>
              <w:rPr>
                <w:spacing w:val="-4"/>
                <w:sz w:val="20"/>
              </w:rPr>
              <w:t xml:space="preserve"> </w:t>
            </w:r>
            <w:r>
              <w:rPr>
                <w:sz w:val="20"/>
              </w:rPr>
              <w:t>summary</w:t>
            </w:r>
            <w:r>
              <w:rPr>
                <w:spacing w:val="-4"/>
                <w:sz w:val="20"/>
              </w:rPr>
              <w:t xml:space="preserve"> </w:t>
            </w:r>
            <w:r>
              <w:rPr>
                <w:sz w:val="20"/>
              </w:rPr>
              <w:t>of</w:t>
            </w:r>
            <w:r>
              <w:rPr>
                <w:spacing w:val="-6"/>
                <w:sz w:val="20"/>
              </w:rPr>
              <w:t xml:space="preserve"> </w:t>
            </w:r>
            <w:r>
              <w:rPr>
                <w:sz w:val="20"/>
              </w:rPr>
              <w:t>the</w:t>
            </w:r>
            <w:r>
              <w:rPr>
                <w:spacing w:val="-4"/>
                <w:sz w:val="20"/>
              </w:rPr>
              <w:t xml:space="preserve"> </w:t>
            </w:r>
            <w:r>
              <w:rPr>
                <w:sz w:val="20"/>
              </w:rPr>
              <w:t>number</w:t>
            </w:r>
            <w:r>
              <w:rPr>
                <w:spacing w:val="-2"/>
                <w:sz w:val="20"/>
              </w:rPr>
              <w:t xml:space="preserve"> </w:t>
            </w:r>
            <w:r>
              <w:rPr>
                <w:sz w:val="20"/>
              </w:rPr>
              <w:t>of</w:t>
            </w:r>
            <w:r>
              <w:rPr>
                <w:spacing w:val="-3"/>
                <w:sz w:val="20"/>
              </w:rPr>
              <w:t xml:space="preserve"> </w:t>
            </w:r>
            <w:r>
              <w:rPr>
                <w:sz w:val="20"/>
              </w:rPr>
              <w:t>samples,</w:t>
            </w:r>
            <w:r>
              <w:rPr>
                <w:spacing w:val="-4"/>
                <w:sz w:val="20"/>
              </w:rPr>
              <w:t xml:space="preserve"> </w:t>
            </w:r>
            <w:r>
              <w:rPr>
                <w:sz w:val="20"/>
              </w:rPr>
              <w:t>the</w:t>
            </w:r>
            <w:r>
              <w:rPr>
                <w:spacing w:val="-3"/>
                <w:sz w:val="20"/>
              </w:rPr>
              <w:t xml:space="preserve"> </w:t>
            </w:r>
            <w:r>
              <w:rPr>
                <w:sz w:val="20"/>
              </w:rPr>
              <w:t>parameters</w:t>
            </w:r>
            <w:r>
              <w:rPr>
                <w:spacing w:val="-5"/>
                <w:sz w:val="20"/>
              </w:rPr>
              <w:t xml:space="preserve"> </w:t>
            </w:r>
            <w:r>
              <w:rPr>
                <w:sz w:val="20"/>
              </w:rPr>
              <w:t>analyzed,</w:t>
            </w:r>
            <w:r>
              <w:rPr>
                <w:spacing w:val="-4"/>
                <w:sz w:val="20"/>
              </w:rPr>
              <w:t xml:space="preserve"> </w:t>
            </w:r>
            <w:r>
              <w:rPr>
                <w:sz w:val="20"/>
              </w:rPr>
              <w:t>and</w:t>
            </w:r>
            <w:r>
              <w:rPr>
                <w:spacing w:val="-2"/>
                <w:sz w:val="20"/>
              </w:rPr>
              <w:t xml:space="preserve"> </w:t>
            </w:r>
            <w:r>
              <w:rPr>
                <w:sz w:val="20"/>
              </w:rPr>
              <w:t>their</w:t>
            </w:r>
            <w:r>
              <w:rPr>
                <w:spacing w:val="-3"/>
                <w:sz w:val="20"/>
              </w:rPr>
              <w:t xml:space="preserve"> </w:t>
            </w:r>
            <w:r>
              <w:rPr>
                <w:spacing w:val="-2"/>
                <w:sz w:val="20"/>
              </w:rPr>
              <w:t>concentrations.</w:t>
            </w:r>
          </w:p>
          <w:p w14:paraId="6FB36C49" w14:textId="77777777" w:rsidR="00F213F1" w:rsidRDefault="00F213F1">
            <w:pPr>
              <w:pStyle w:val="TableParagraph"/>
              <w:spacing w:before="1"/>
              <w:rPr>
                <w:b/>
                <w:sz w:val="20"/>
              </w:rPr>
            </w:pPr>
          </w:p>
          <w:p w14:paraId="514E26E0" w14:textId="77777777" w:rsidR="00F213F1" w:rsidRDefault="00FC3B8F">
            <w:pPr>
              <w:pStyle w:val="TableParagraph"/>
              <w:numPr>
                <w:ilvl w:val="0"/>
                <w:numId w:val="1"/>
              </w:numPr>
              <w:tabs>
                <w:tab w:val="left" w:pos="323"/>
              </w:tabs>
              <w:ind w:left="323" w:hanging="215"/>
              <w:rPr>
                <w:sz w:val="20"/>
              </w:rPr>
            </w:pPr>
            <w:r>
              <w:rPr>
                <w:sz w:val="20"/>
              </w:rPr>
              <w:t>Provide</w:t>
            </w:r>
            <w:r>
              <w:rPr>
                <w:spacing w:val="-5"/>
                <w:sz w:val="20"/>
              </w:rPr>
              <w:t xml:space="preserve"> </w:t>
            </w:r>
            <w:r>
              <w:rPr>
                <w:sz w:val="20"/>
              </w:rPr>
              <w:t>a</w:t>
            </w:r>
            <w:r>
              <w:rPr>
                <w:spacing w:val="-5"/>
                <w:sz w:val="20"/>
              </w:rPr>
              <w:t xml:space="preserve"> </w:t>
            </w:r>
            <w:r>
              <w:rPr>
                <w:sz w:val="20"/>
              </w:rPr>
              <w:t>map</w:t>
            </w:r>
            <w:r>
              <w:rPr>
                <w:spacing w:val="-4"/>
                <w:sz w:val="20"/>
              </w:rPr>
              <w:t xml:space="preserve"> </w:t>
            </w:r>
            <w:r>
              <w:rPr>
                <w:sz w:val="20"/>
              </w:rPr>
              <w:t>illustrating</w:t>
            </w:r>
            <w:r>
              <w:rPr>
                <w:spacing w:val="-6"/>
                <w:sz w:val="20"/>
              </w:rPr>
              <w:t xml:space="preserve"> </w:t>
            </w:r>
            <w:r>
              <w:rPr>
                <w:sz w:val="20"/>
              </w:rPr>
              <w:t>the</w:t>
            </w:r>
            <w:r>
              <w:rPr>
                <w:spacing w:val="-5"/>
                <w:sz w:val="20"/>
              </w:rPr>
              <w:t xml:space="preserve"> </w:t>
            </w:r>
            <w:r>
              <w:rPr>
                <w:sz w:val="20"/>
              </w:rPr>
              <w:t>geographic</w:t>
            </w:r>
            <w:r>
              <w:rPr>
                <w:spacing w:val="-5"/>
                <w:sz w:val="20"/>
              </w:rPr>
              <w:t xml:space="preserve"> </w:t>
            </w:r>
            <w:r>
              <w:rPr>
                <w:sz w:val="20"/>
              </w:rPr>
              <w:t>location</w:t>
            </w:r>
            <w:r>
              <w:rPr>
                <w:spacing w:val="-6"/>
                <w:sz w:val="20"/>
              </w:rPr>
              <w:t xml:space="preserve"> </w:t>
            </w:r>
            <w:r>
              <w:rPr>
                <w:sz w:val="20"/>
              </w:rPr>
              <w:t>and</w:t>
            </w:r>
            <w:r>
              <w:rPr>
                <w:spacing w:val="-4"/>
                <w:sz w:val="20"/>
              </w:rPr>
              <w:t xml:space="preserve"> </w:t>
            </w:r>
            <w:r>
              <w:rPr>
                <w:sz w:val="20"/>
              </w:rPr>
              <w:t>the</w:t>
            </w:r>
            <w:r>
              <w:rPr>
                <w:spacing w:val="-3"/>
                <w:sz w:val="20"/>
              </w:rPr>
              <w:t xml:space="preserve"> </w:t>
            </w:r>
            <w:r>
              <w:rPr>
                <w:sz w:val="20"/>
              </w:rPr>
              <w:t>extent</w:t>
            </w:r>
            <w:r>
              <w:rPr>
                <w:spacing w:val="-6"/>
                <w:sz w:val="20"/>
              </w:rPr>
              <w:t xml:space="preserve"> </w:t>
            </w:r>
            <w:r>
              <w:rPr>
                <w:sz w:val="20"/>
              </w:rPr>
              <w:t>of</w:t>
            </w:r>
            <w:r>
              <w:rPr>
                <w:spacing w:val="-6"/>
                <w:sz w:val="20"/>
              </w:rPr>
              <w:t xml:space="preserve"> </w:t>
            </w:r>
            <w:r>
              <w:rPr>
                <w:sz w:val="20"/>
              </w:rPr>
              <w:t>the</w:t>
            </w:r>
            <w:r>
              <w:rPr>
                <w:spacing w:val="-3"/>
                <w:sz w:val="20"/>
              </w:rPr>
              <w:t xml:space="preserve"> </w:t>
            </w:r>
            <w:r>
              <w:rPr>
                <w:sz w:val="20"/>
              </w:rPr>
              <w:t>study</w:t>
            </w:r>
            <w:r>
              <w:rPr>
                <w:spacing w:val="-6"/>
                <w:sz w:val="20"/>
              </w:rPr>
              <w:t xml:space="preserve"> </w:t>
            </w:r>
            <w:r>
              <w:rPr>
                <w:spacing w:val="-2"/>
                <w:sz w:val="20"/>
              </w:rPr>
              <w:t>area.</w:t>
            </w:r>
          </w:p>
          <w:p w14:paraId="3E36510B" w14:textId="77777777" w:rsidR="00F213F1" w:rsidRDefault="00FC3B8F">
            <w:pPr>
              <w:pStyle w:val="TableParagraph"/>
              <w:numPr>
                <w:ilvl w:val="0"/>
                <w:numId w:val="1"/>
              </w:numPr>
              <w:tabs>
                <w:tab w:val="left" w:pos="323"/>
              </w:tabs>
              <w:spacing w:before="228"/>
              <w:ind w:left="323" w:hanging="215"/>
              <w:rPr>
                <w:sz w:val="20"/>
              </w:rPr>
            </w:pPr>
            <w:r>
              <w:rPr>
                <w:sz w:val="20"/>
              </w:rPr>
              <w:t>Table</w:t>
            </w:r>
            <w:r>
              <w:rPr>
                <w:spacing w:val="-5"/>
                <w:sz w:val="20"/>
              </w:rPr>
              <w:t xml:space="preserve"> </w:t>
            </w:r>
            <w:r>
              <w:rPr>
                <w:sz w:val="20"/>
              </w:rPr>
              <w:t>titles</w:t>
            </w:r>
            <w:r>
              <w:rPr>
                <w:spacing w:val="-5"/>
                <w:sz w:val="20"/>
              </w:rPr>
              <w:t xml:space="preserve"> </w:t>
            </w:r>
            <w:r>
              <w:rPr>
                <w:sz w:val="20"/>
              </w:rPr>
              <w:t>should</w:t>
            </w:r>
            <w:r>
              <w:rPr>
                <w:spacing w:val="-3"/>
                <w:sz w:val="20"/>
              </w:rPr>
              <w:t xml:space="preserve"> </w:t>
            </w:r>
            <w:r>
              <w:rPr>
                <w:sz w:val="20"/>
              </w:rPr>
              <w:t>be</w:t>
            </w:r>
            <w:r>
              <w:rPr>
                <w:spacing w:val="-4"/>
                <w:sz w:val="20"/>
              </w:rPr>
              <w:t xml:space="preserve"> </w:t>
            </w:r>
            <w:r>
              <w:rPr>
                <w:sz w:val="20"/>
              </w:rPr>
              <w:t>placed</w:t>
            </w:r>
            <w:r>
              <w:rPr>
                <w:spacing w:val="-3"/>
                <w:sz w:val="20"/>
              </w:rPr>
              <w:t xml:space="preserve"> </w:t>
            </w:r>
            <w:r>
              <w:rPr>
                <w:sz w:val="20"/>
              </w:rPr>
              <w:t>above</w:t>
            </w:r>
            <w:r>
              <w:rPr>
                <w:spacing w:val="-4"/>
                <w:sz w:val="20"/>
              </w:rPr>
              <w:t xml:space="preserve"> </w:t>
            </w:r>
            <w:r>
              <w:rPr>
                <w:sz w:val="20"/>
              </w:rPr>
              <w:t>the</w:t>
            </w:r>
            <w:r>
              <w:rPr>
                <w:spacing w:val="-5"/>
                <w:sz w:val="20"/>
              </w:rPr>
              <w:t xml:space="preserve"> </w:t>
            </w:r>
            <w:r>
              <w:rPr>
                <w:spacing w:val="-2"/>
                <w:sz w:val="20"/>
              </w:rPr>
              <w:t>tables.</w:t>
            </w:r>
          </w:p>
          <w:p w14:paraId="44CFDB87" w14:textId="77777777" w:rsidR="00F213F1" w:rsidRDefault="00F213F1">
            <w:pPr>
              <w:pStyle w:val="TableParagraph"/>
              <w:spacing w:before="1"/>
              <w:rPr>
                <w:b/>
                <w:sz w:val="20"/>
              </w:rPr>
            </w:pPr>
          </w:p>
          <w:p w14:paraId="75259D49" w14:textId="77777777" w:rsidR="00F213F1" w:rsidRDefault="00FC3B8F">
            <w:pPr>
              <w:pStyle w:val="TableParagraph"/>
              <w:numPr>
                <w:ilvl w:val="0"/>
                <w:numId w:val="1"/>
              </w:numPr>
              <w:tabs>
                <w:tab w:val="left" w:pos="323"/>
              </w:tabs>
              <w:ind w:right="761" w:firstLine="0"/>
              <w:rPr>
                <w:sz w:val="20"/>
              </w:rPr>
            </w:pPr>
            <w:r>
              <w:rPr>
                <w:sz w:val="20"/>
              </w:rPr>
              <w:t>References</w:t>
            </w:r>
            <w:r>
              <w:rPr>
                <w:spacing w:val="-3"/>
                <w:sz w:val="20"/>
              </w:rPr>
              <w:t xml:space="preserve"> </w:t>
            </w:r>
            <w:r>
              <w:rPr>
                <w:sz w:val="20"/>
              </w:rPr>
              <w:t>cited</w:t>
            </w:r>
            <w:r>
              <w:rPr>
                <w:spacing w:val="-1"/>
                <w:sz w:val="20"/>
              </w:rPr>
              <w:t xml:space="preserve"> </w:t>
            </w:r>
            <w:r>
              <w:rPr>
                <w:sz w:val="20"/>
              </w:rPr>
              <w:t>in</w:t>
            </w:r>
            <w:r>
              <w:rPr>
                <w:spacing w:val="-4"/>
                <w:sz w:val="20"/>
              </w:rPr>
              <w:t xml:space="preserve"> </w:t>
            </w:r>
            <w:r>
              <w:rPr>
                <w:sz w:val="20"/>
              </w:rPr>
              <w:t>the</w:t>
            </w:r>
            <w:r>
              <w:rPr>
                <w:spacing w:val="-2"/>
                <w:sz w:val="20"/>
              </w:rPr>
              <w:t xml:space="preserve"> </w:t>
            </w:r>
            <w:r>
              <w:rPr>
                <w:sz w:val="20"/>
              </w:rPr>
              <w:t>conclusion</w:t>
            </w:r>
            <w:r>
              <w:rPr>
                <w:spacing w:val="-3"/>
                <w:sz w:val="20"/>
              </w:rPr>
              <w:t xml:space="preserve"> </w:t>
            </w:r>
            <w:r>
              <w:rPr>
                <w:sz w:val="20"/>
              </w:rPr>
              <w:t>should</w:t>
            </w:r>
            <w:r>
              <w:rPr>
                <w:spacing w:val="-1"/>
                <w:sz w:val="20"/>
              </w:rPr>
              <w:t xml:space="preserve"> </w:t>
            </w:r>
            <w:r>
              <w:rPr>
                <w:sz w:val="20"/>
              </w:rPr>
              <w:t>follow</w:t>
            </w:r>
            <w:r>
              <w:rPr>
                <w:spacing w:val="-4"/>
                <w:sz w:val="20"/>
              </w:rPr>
              <w:t xml:space="preserve"> </w:t>
            </w:r>
            <w:r>
              <w:rPr>
                <w:sz w:val="20"/>
              </w:rPr>
              <w:t>the</w:t>
            </w:r>
            <w:r>
              <w:rPr>
                <w:spacing w:val="-2"/>
                <w:sz w:val="20"/>
              </w:rPr>
              <w:t xml:space="preserve"> </w:t>
            </w:r>
            <w:r>
              <w:rPr>
                <w:sz w:val="20"/>
              </w:rPr>
              <w:t>same</w:t>
            </w:r>
            <w:r>
              <w:rPr>
                <w:spacing w:val="-2"/>
                <w:sz w:val="20"/>
              </w:rPr>
              <w:t xml:space="preserve"> </w:t>
            </w:r>
            <w:r>
              <w:rPr>
                <w:sz w:val="20"/>
              </w:rPr>
              <w:t>style</w:t>
            </w:r>
            <w:r>
              <w:rPr>
                <w:spacing w:val="-2"/>
                <w:sz w:val="20"/>
              </w:rPr>
              <w:t xml:space="preserve"> </w:t>
            </w:r>
            <w:r>
              <w:rPr>
                <w:sz w:val="20"/>
              </w:rPr>
              <w:t>as</w:t>
            </w:r>
            <w:r>
              <w:rPr>
                <w:spacing w:val="-3"/>
                <w:sz w:val="20"/>
              </w:rPr>
              <w:t xml:space="preserve"> </w:t>
            </w:r>
            <w:r>
              <w:rPr>
                <w:sz w:val="20"/>
              </w:rPr>
              <w:t>those used</w:t>
            </w:r>
            <w:r>
              <w:rPr>
                <w:spacing w:val="-1"/>
                <w:sz w:val="20"/>
              </w:rPr>
              <w:t xml:space="preserve"> </w:t>
            </w:r>
            <w:r>
              <w:rPr>
                <w:sz w:val="20"/>
              </w:rPr>
              <w:t>throughout</w:t>
            </w:r>
            <w:r>
              <w:rPr>
                <w:spacing w:val="-3"/>
                <w:sz w:val="20"/>
              </w:rPr>
              <w:t xml:space="preserve"> </w:t>
            </w:r>
            <w:r>
              <w:rPr>
                <w:sz w:val="20"/>
              </w:rPr>
              <w:t>the</w:t>
            </w:r>
            <w:r>
              <w:rPr>
                <w:spacing w:val="-2"/>
                <w:sz w:val="20"/>
              </w:rPr>
              <w:t xml:space="preserve"> </w:t>
            </w:r>
            <w:r>
              <w:rPr>
                <w:sz w:val="20"/>
              </w:rPr>
              <w:t>rest</w:t>
            </w:r>
            <w:r>
              <w:rPr>
                <w:spacing w:val="-3"/>
                <w:sz w:val="20"/>
              </w:rPr>
              <w:t xml:space="preserve"> </w:t>
            </w:r>
            <w:r>
              <w:rPr>
                <w:sz w:val="20"/>
              </w:rPr>
              <w:t>of</w:t>
            </w:r>
            <w:r>
              <w:rPr>
                <w:spacing w:val="-4"/>
                <w:sz w:val="20"/>
              </w:rPr>
              <w:t xml:space="preserve"> </w:t>
            </w:r>
            <w:r>
              <w:rPr>
                <w:sz w:val="20"/>
              </w:rPr>
              <w:t xml:space="preserve">the </w:t>
            </w:r>
            <w:r>
              <w:rPr>
                <w:spacing w:val="-2"/>
                <w:sz w:val="20"/>
              </w:rPr>
              <w:t>document.</w:t>
            </w:r>
          </w:p>
          <w:p w14:paraId="3F0FF228" w14:textId="77777777" w:rsidR="00F213F1" w:rsidRDefault="00FC3B8F">
            <w:pPr>
              <w:pStyle w:val="TableParagraph"/>
              <w:numPr>
                <w:ilvl w:val="0"/>
                <w:numId w:val="1"/>
              </w:numPr>
              <w:tabs>
                <w:tab w:val="left" w:pos="323"/>
              </w:tabs>
              <w:spacing w:before="217" w:line="230" w:lineRule="atLeast"/>
              <w:ind w:right="437" w:firstLine="0"/>
              <w:rPr>
                <w:sz w:val="20"/>
              </w:rPr>
            </w:pPr>
            <w:r>
              <w:rPr>
                <w:sz w:val="20"/>
              </w:rPr>
              <w:t>To what extent is the risk assessment comprehensive, given that the manuscript does not discuss the actual risks</w:t>
            </w:r>
            <w:r>
              <w:rPr>
                <w:spacing w:val="-3"/>
                <w:sz w:val="20"/>
              </w:rPr>
              <w:t xml:space="preserve"> </w:t>
            </w:r>
            <w:r>
              <w:rPr>
                <w:sz w:val="20"/>
              </w:rPr>
              <w:t>to</w:t>
            </w:r>
            <w:r>
              <w:rPr>
                <w:spacing w:val="-1"/>
                <w:sz w:val="20"/>
              </w:rPr>
              <w:t xml:space="preserve"> </w:t>
            </w:r>
            <w:r>
              <w:rPr>
                <w:sz w:val="20"/>
              </w:rPr>
              <w:t>populations,</w:t>
            </w:r>
            <w:r>
              <w:rPr>
                <w:spacing w:val="-2"/>
                <w:sz w:val="20"/>
              </w:rPr>
              <w:t xml:space="preserve"> </w:t>
            </w:r>
            <w:r>
              <w:rPr>
                <w:sz w:val="20"/>
              </w:rPr>
              <w:t>the</w:t>
            </w:r>
            <w:r>
              <w:rPr>
                <w:spacing w:val="-2"/>
                <w:sz w:val="20"/>
              </w:rPr>
              <w:t xml:space="preserve"> </w:t>
            </w:r>
            <w:r>
              <w:rPr>
                <w:sz w:val="20"/>
              </w:rPr>
              <w:t>temporal</w:t>
            </w:r>
            <w:r>
              <w:rPr>
                <w:spacing w:val="-2"/>
                <w:sz w:val="20"/>
              </w:rPr>
              <w:t xml:space="preserve"> </w:t>
            </w:r>
            <w:r>
              <w:rPr>
                <w:sz w:val="20"/>
              </w:rPr>
              <w:t>dynamics</w:t>
            </w:r>
            <w:r>
              <w:rPr>
                <w:spacing w:val="-3"/>
                <w:sz w:val="20"/>
              </w:rPr>
              <w:t xml:space="preserve"> </w:t>
            </w:r>
            <w:r>
              <w:rPr>
                <w:sz w:val="20"/>
              </w:rPr>
              <w:t>(dry</w:t>
            </w:r>
            <w:r>
              <w:rPr>
                <w:spacing w:val="-3"/>
                <w:sz w:val="20"/>
              </w:rPr>
              <w:t xml:space="preserve"> </w:t>
            </w:r>
            <w:r>
              <w:rPr>
                <w:sz w:val="20"/>
              </w:rPr>
              <w:t>season</w:t>
            </w:r>
            <w:r>
              <w:rPr>
                <w:spacing w:val="-3"/>
                <w:sz w:val="20"/>
              </w:rPr>
              <w:t xml:space="preserve"> </w:t>
            </w:r>
            <w:r>
              <w:rPr>
                <w:sz w:val="20"/>
              </w:rPr>
              <w:t>vs. rainy</w:t>
            </w:r>
            <w:r>
              <w:rPr>
                <w:spacing w:val="-3"/>
                <w:sz w:val="20"/>
              </w:rPr>
              <w:t xml:space="preserve"> </w:t>
            </w:r>
            <w:r>
              <w:rPr>
                <w:sz w:val="20"/>
              </w:rPr>
              <w:t>season),</w:t>
            </w:r>
            <w:r>
              <w:rPr>
                <w:spacing w:val="-2"/>
                <w:sz w:val="20"/>
              </w:rPr>
              <w:t xml:space="preserve"> </w:t>
            </w:r>
            <w:r>
              <w:rPr>
                <w:sz w:val="20"/>
              </w:rPr>
              <w:t>or</w:t>
            </w:r>
            <w:r>
              <w:rPr>
                <w:spacing w:val="-2"/>
                <w:sz w:val="20"/>
              </w:rPr>
              <w:t xml:space="preserve"> </w:t>
            </w:r>
            <w:r>
              <w:rPr>
                <w:sz w:val="20"/>
              </w:rPr>
              <w:t>the</w:t>
            </w:r>
            <w:r>
              <w:rPr>
                <w:spacing w:val="-2"/>
                <w:sz w:val="20"/>
              </w:rPr>
              <w:t xml:space="preserve"> </w:t>
            </w:r>
            <w:r>
              <w:rPr>
                <w:sz w:val="20"/>
              </w:rPr>
              <w:t>spatial</w:t>
            </w:r>
            <w:r>
              <w:rPr>
                <w:spacing w:val="-2"/>
                <w:sz w:val="20"/>
              </w:rPr>
              <w:t xml:space="preserve"> </w:t>
            </w:r>
            <w:r>
              <w:rPr>
                <w:sz w:val="20"/>
              </w:rPr>
              <w:t>extent</w:t>
            </w:r>
            <w:r>
              <w:rPr>
                <w:spacing w:val="-3"/>
                <w:sz w:val="20"/>
              </w:rPr>
              <w:t xml:space="preserve"> </w:t>
            </w:r>
            <w:r>
              <w:rPr>
                <w:sz w:val="20"/>
              </w:rPr>
              <w:t>of</w:t>
            </w:r>
            <w:r>
              <w:rPr>
                <w:spacing w:val="-4"/>
                <w:sz w:val="20"/>
              </w:rPr>
              <w:t xml:space="preserve"> </w:t>
            </w:r>
            <w:r>
              <w:rPr>
                <w:sz w:val="20"/>
              </w:rPr>
              <w:t>the</w:t>
            </w:r>
            <w:r>
              <w:rPr>
                <w:spacing w:val="-2"/>
                <w:sz w:val="20"/>
              </w:rPr>
              <w:t xml:space="preserve"> </w:t>
            </w:r>
            <w:r>
              <w:rPr>
                <w:sz w:val="20"/>
              </w:rPr>
              <w:t xml:space="preserve">pollution </w:t>
            </w:r>
            <w:r>
              <w:rPr>
                <w:spacing w:val="-2"/>
                <w:sz w:val="20"/>
              </w:rPr>
              <w:t>plume?</w:t>
            </w:r>
          </w:p>
        </w:tc>
        <w:tc>
          <w:tcPr>
            <w:tcW w:w="6445" w:type="dxa"/>
          </w:tcPr>
          <w:p w14:paraId="29E8103A" w14:textId="77777777" w:rsidR="00F213F1" w:rsidRDefault="006012CF" w:rsidP="006012CF">
            <w:pPr>
              <w:pStyle w:val="TableParagraph"/>
              <w:numPr>
                <w:ilvl w:val="0"/>
                <w:numId w:val="2"/>
              </w:numPr>
              <w:rPr>
                <w:sz w:val="18"/>
              </w:rPr>
            </w:pPr>
            <w:r w:rsidRPr="006012CF">
              <w:rPr>
                <w:sz w:val="18"/>
              </w:rPr>
              <w:t>Thank you for this valuable suggestion. A paragraph discussing the potential impacts of chemical elements exceeding permissible limits on human health and agricultural productivity has been added in the Results and Discussion section of the revised manuscript.</w:t>
            </w:r>
          </w:p>
          <w:p w14:paraId="0758FD32" w14:textId="77777777" w:rsidR="006012CF" w:rsidRDefault="006012CF" w:rsidP="006012CF">
            <w:pPr>
              <w:pStyle w:val="TableParagraph"/>
              <w:numPr>
                <w:ilvl w:val="0"/>
                <w:numId w:val="2"/>
              </w:numPr>
              <w:rPr>
                <w:sz w:val="18"/>
                <w:szCs w:val="18"/>
              </w:rPr>
            </w:pPr>
            <w:r w:rsidRPr="006012CF">
              <w:rPr>
                <w:sz w:val="18"/>
                <w:szCs w:val="18"/>
              </w:rPr>
              <w:t xml:space="preserve">45 Post monsoon season groundwater samples from borewells were collected for the year of 2023 </w:t>
            </w:r>
            <w:r>
              <w:rPr>
                <w:sz w:val="18"/>
                <w:szCs w:val="18"/>
              </w:rPr>
              <w:t>(methodology)</w:t>
            </w:r>
          </w:p>
          <w:p w14:paraId="2DD89B30" w14:textId="45980632" w:rsidR="006012CF" w:rsidRDefault="006012CF" w:rsidP="006012CF">
            <w:pPr>
              <w:pStyle w:val="TableParagraph"/>
              <w:numPr>
                <w:ilvl w:val="0"/>
                <w:numId w:val="2"/>
              </w:numPr>
              <w:rPr>
                <w:sz w:val="18"/>
                <w:szCs w:val="18"/>
              </w:rPr>
            </w:pPr>
            <w:r w:rsidRPr="006012CF">
              <w:rPr>
                <w:sz w:val="18"/>
                <w:szCs w:val="18"/>
              </w:rPr>
              <w:t>Thank you for this valuable suggestion. As recommended, a summary table has been added to the revised manuscript to clearly present the number of</w:t>
            </w:r>
            <w:r w:rsidRPr="006012CF">
              <w:rPr>
                <w:b/>
                <w:bCs/>
                <w:sz w:val="18"/>
                <w:szCs w:val="18"/>
              </w:rPr>
              <w:t xml:space="preserve"> </w:t>
            </w:r>
            <w:r w:rsidRPr="006012CF">
              <w:rPr>
                <w:sz w:val="18"/>
                <w:szCs w:val="18"/>
              </w:rPr>
              <w:t>groundwater samples collected, the physicochemical parameters analyzed, and their concentration ranges.</w:t>
            </w:r>
            <w:r>
              <w:rPr>
                <w:sz w:val="18"/>
                <w:szCs w:val="18"/>
              </w:rPr>
              <w:t xml:space="preserve"> </w:t>
            </w:r>
            <w:r w:rsidRPr="006012CF">
              <w:rPr>
                <w:sz w:val="18"/>
                <w:szCs w:val="18"/>
              </w:rPr>
              <w:t>Table. 1.Physicochemical parameters of groundwater of the study area.</w:t>
            </w:r>
          </w:p>
          <w:p w14:paraId="146F61AE" w14:textId="2A6790F3" w:rsidR="006012CF" w:rsidRDefault="006012CF" w:rsidP="006012CF">
            <w:pPr>
              <w:pStyle w:val="TableParagraph"/>
              <w:numPr>
                <w:ilvl w:val="0"/>
                <w:numId w:val="2"/>
              </w:numPr>
              <w:rPr>
                <w:sz w:val="18"/>
                <w:szCs w:val="18"/>
              </w:rPr>
            </w:pPr>
            <w:r w:rsidRPr="006012CF">
              <w:rPr>
                <w:sz w:val="18"/>
                <w:szCs w:val="18"/>
              </w:rPr>
              <w:t xml:space="preserve">A location map </w:t>
            </w:r>
            <w:r>
              <w:rPr>
                <w:sz w:val="18"/>
                <w:szCs w:val="18"/>
              </w:rPr>
              <w:t xml:space="preserve">(Fig. 1) </w:t>
            </w:r>
            <w:r w:rsidRPr="006012CF">
              <w:rPr>
                <w:sz w:val="18"/>
                <w:szCs w:val="18"/>
              </w:rPr>
              <w:t>showing the geographic setting and spatial extent of the study area has now been included in the revised manuscript. The map illustrates the position of the study area within the Lower Papagni River Basin, along with important geographical features, sampling locations, and administrative boundaries.</w:t>
            </w:r>
          </w:p>
          <w:p w14:paraId="6CA6C16B" w14:textId="6D4C67F6" w:rsidR="007D33CB" w:rsidRDefault="007D33CB" w:rsidP="006012CF">
            <w:pPr>
              <w:pStyle w:val="TableParagraph"/>
              <w:numPr>
                <w:ilvl w:val="0"/>
                <w:numId w:val="2"/>
              </w:numPr>
              <w:rPr>
                <w:sz w:val="18"/>
                <w:szCs w:val="18"/>
              </w:rPr>
            </w:pPr>
            <w:r w:rsidRPr="007D33CB">
              <w:rPr>
                <w:sz w:val="18"/>
                <w:szCs w:val="18"/>
              </w:rPr>
              <w:t>The manuscript has been carefully revised, and all table titles have been moved above the respective tables</w:t>
            </w:r>
          </w:p>
          <w:p w14:paraId="3F18FEE6" w14:textId="7FE4064E" w:rsidR="008C3FC6" w:rsidRDefault="008C3FC6" w:rsidP="006012CF">
            <w:pPr>
              <w:pStyle w:val="TableParagraph"/>
              <w:numPr>
                <w:ilvl w:val="0"/>
                <w:numId w:val="2"/>
              </w:numPr>
              <w:rPr>
                <w:sz w:val="18"/>
                <w:szCs w:val="18"/>
              </w:rPr>
            </w:pPr>
            <w:r w:rsidRPr="008C3FC6">
              <w:rPr>
                <w:sz w:val="18"/>
                <w:szCs w:val="18"/>
              </w:rPr>
              <w:t>The references cited in the Conclusion section have been revised to ensure consistency with the citation style used throughout the manuscript.</w:t>
            </w:r>
          </w:p>
          <w:p w14:paraId="067A2FE7" w14:textId="191BA32C" w:rsidR="00320EE5" w:rsidRPr="007D33CB" w:rsidRDefault="00320EE5" w:rsidP="006012CF">
            <w:pPr>
              <w:pStyle w:val="TableParagraph"/>
              <w:numPr>
                <w:ilvl w:val="0"/>
                <w:numId w:val="2"/>
              </w:numPr>
              <w:rPr>
                <w:sz w:val="18"/>
                <w:szCs w:val="18"/>
              </w:rPr>
            </w:pPr>
            <w:r w:rsidRPr="00320EE5">
              <w:rPr>
                <w:sz w:val="18"/>
                <w:szCs w:val="18"/>
              </w:rPr>
              <w:t xml:space="preserve">We agree that a comprehensive risk assessment should consider the potential risks to local populations, the spatial distribution of contamination. Accordingly, the manuscript has been revised to address these </w:t>
            </w:r>
            <w:r w:rsidR="009B18A1" w:rsidRPr="00320EE5">
              <w:rPr>
                <w:sz w:val="18"/>
                <w:szCs w:val="18"/>
              </w:rPr>
              <w:t>aspects.</w:t>
            </w:r>
            <w:r w:rsidR="009B18A1">
              <w:rPr>
                <w:sz w:val="18"/>
                <w:szCs w:val="18"/>
              </w:rPr>
              <w:t xml:space="preserve"> (conclusion)</w:t>
            </w:r>
          </w:p>
          <w:p w14:paraId="61C9ACF0" w14:textId="537066D0" w:rsidR="006012CF" w:rsidRPr="006012CF" w:rsidRDefault="006012CF" w:rsidP="006012CF">
            <w:pPr>
              <w:pStyle w:val="TableParagraph"/>
              <w:ind w:left="720"/>
              <w:rPr>
                <w:sz w:val="18"/>
                <w:szCs w:val="18"/>
              </w:rPr>
            </w:pPr>
          </w:p>
        </w:tc>
      </w:tr>
      <w:tr w:rsidR="00F213F1" w14:paraId="54A08759" w14:textId="77777777">
        <w:trPr>
          <w:trHeight w:val="703"/>
        </w:trPr>
        <w:tc>
          <w:tcPr>
            <w:tcW w:w="5352" w:type="dxa"/>
          </w:tcPr>
          <w:p w14:paraId="3EF4FFBC" w14:textId="77777777" w:rsidR="00F213F1" w:rsidRDefault="00FC3B8F">
            <w:pPr>
              <w:pStyle w:val="TableParagraph"/>
              <w:ind w:left="467" w:right="199"/>
              <w:rPr>
                <w:b/>
                <w:sz w:val="20"/>
              </w:rPr>
            </w:pPr>
            <w:r>
              <w:rPr>
                <w:b/>
                <w:sz w:val="20"/>
              </w:rPr>
              <w:lastRenderedPageBreak/>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w:t>
            </w:r>
          </w:p>
          <w:p w14:paraId="5803A577" w14:textId="77777777" w:rsidR="00F213F1" w:rsidRDefault="00FC3B8F">
            <w:pPr>
              <w:pStyle w:val="TableParagraph"/>
              <w:spacing w:line="224" w:lineRule="exact"/>
              <w:ind w:left="467"/>
              <w:rPr>
                <w:b/>
                <w:sz w:val="20"/>
              </w:rPr>
            </w:pPr>
            <w:r>
              <w:rPr>
                <w:b/>
                <w:sz w:val="20"/>
              </w:rPr>
              <w:t>them</w:t>
            </w:r>
            <w:r>
              <w:rPr>
                <w:b/>
                <w:spacing w:val="-5"/>
                <w:sz w:val="20"/>
              </w:rPr>
              <w:t xml:space="preserve"> </w:t>
            </w:r>
            <w:r>
              <w:rPr>
                <w:b/>
                <w:sz w:val="20"/>
              </w:rPr>
              <w:t>in</w:t>
            </w:r>
            <w:r>
              <w:rPr>
                <w:b/>
                <w:spacing w:val="-4"/>
                <w:sz w:val="20"/>
              </w:rPr>
              <w:t xml:space="preserve"> </w:t>
            </w:r>
            <w:r>
              <w:rPr>
                <w:b/>
                <w:sz w:val="20"/>
              </w:rPr>
              <w:t>the</w:t>
            </w:r>
            <w:r>
              <w:rPr>
                <w:b/>
                <w:spacing w:val="-3"/>
                <w:sz w:val="20"/>
              </w:rPr>
              <w:t xml:space="preserve"> </w:t>
            </w:r>
            <w:r>
              <w:rPr>
                <w:b/>
                <w:sz w:val="20"/>
              </w:rPr>
              <w:t>review</w:t>
            </w:r>
            <w:r>
              <w:rPr>
                <w:b/>
                <w:spacing w:val="-1"/>
                <w:sz w:val="20"/>
              </w:rPr>
              <w:t xml:space="preserve"> </w:t>
            </w:r>
            <w:r>
              <w:rPr>
                <w:b/>
                <w:spacing w:val="-4"/>
                <w:sz w:val="20"/>
              </w:rPr>
              <w:t>form.</w:t>
            </w:r>
          </w:p>
        </w:tc>
        <w:tc>
          <w:tcPr>
            <w:tcW w:w="9356" w:type="dxa"/>
          </w:tcPr>
          <w:p w14:paraId="1EEF9BBA" w14:textId="77777777" w:rsidR="00F213F1" w:rsidRDefault="00FC3B8F">
            <w:pPr>
              <w:pStyle w:val="TableParagraph"/>
              <w:ind w:left="108"/>
              <w:rPr>
                <w:sz w:val="20"/>
              </w:rPr>
            </w:pPr>
            <w:r>
              <w:rPr>
                <w:sz w:val="20"/>
              </w:rPr>
              <w:t>The</w:t>
            </w:r>
            <w:r>
              <w:rPr>
                <w:spacing w:val="-3"/>
                <w:sz w:val="20"/>
              </w:rPr>
              <w:t xml:space="preserve"> </w:t>
            </w:r>
            <w:r>
              <w:rPr>
                <w:sz w:val="20"/>
              </w:rPr>
              <w:t>number</w:t>
            </w:r>
            <w:r>
              <w:rPr>
                <w:spacing w:val="-2"/>
                <w:sz w:val="20"/>
              </w:rPr>
              <w:t xml:space="preserve"> </w:t>
            </w:r>
            <w:r>
              <w:rPr>
                <w:sz w:val="20"/>
              </w:rPr>
              <w:t>of</w:t>
            </w:r>
            <w:r>
              <w:rPr>
                <w:spacing w:val="-5"/>
                <w:sz w:val="20"/>
              </w:rPr>
              <w:t xml:space="preserve"> </w:t>
            </w:r>
            <w:r>
              <w:rPr>
                <w:sz w:val="20"/>
              </w:rPr>
              <w:t>cited</w:t>
            </w:r>
            <w:r>
              <w:rPr>
                <w:spacing w:val="-2"/>
                <w:sz w:val="20"/>
              </w:rPr>
              <w:t xml:space="preserve"> </w:t>
            </w:r>
            <w:r>
              <w:rPr>
                <w:sz w:val="20"/>
              </w:rPr>
              <w:t>references</w:t>
            </w:r>
            <w:r>
              <w:rPr>
                <w:spacing w:val="-4"/>
                <w:sz w:val="20"/>
              </w:rPr>
              <w:t xml:space="preserve"> </w:t>
            </w:r>
            <w:r>
              <w:rPr>
                <w:sz w:val="20"/>
              </w:rPr>
              <w:t>is</w:t>
            </w:r>
            <w:r>
              <w:rPr>
                <w:spacing w:val="-4"/>
                <w:sz w:val="20"/>
              </w:rPr>
              <w:t xml:space="preserve"> </w:t>
            </w:r>
            <w:r>
              <w:rPr>
                <w:sz w:val="20"/>
              </w:rPr>
              <w:t>sufficient,</w:t>
            </w:r>
            <w:r>
              <w:rPr>
                <w:spacing w:val="-3"/>
                <w:sz w:val="20"/>
              </w:rPr>
              <w:t xml:space="preserve"> </w:t>
            </w:r>
            <w:r>
              <w:rPr>
                <w:sz w:val="20"/>
              </w:rPr>
              <w:t>relying</w:t>
            </w:r>
            <w:r>
              <w:rPr>
                <w:spacing w:val="-4"/>
                <w:sz w:val="20"/>
              </w:rPr>
              <w:t xml:space="preserve"> </w:t>
            </w:r>
            <w:r>
              <w:rPr>
                <w:sz w:val="20"/>
              </w:rPr>
              <w:t>on</w:t>
            </w:r>
            <w:r>
              <w:rPr>
                <w:spacing w:val="-2"/>
                <w:sz w:val="20"/>
              </w:rPr>
              <w:t xml:space="preserve"> </w:t>
            </w:r>
            <w:r>
              <w:rPr>
                <w:sz w:val="20"/>
              </w:rPr>
              <w:t>foundational</w:t>
            </w:r>
            <w:r>
              <w:rPr>
                <w:spacing w:val="-3"/>
                <w:sz w:val="20"/>
              </w:rPr>
              <w:t xml:space="preserve"> </w:t>
            </w:r>
            <w:r>
              <w:rPr>
                <w:sz w:val="20"/>
              </w:rPr>
              <w:t>theories</w:t>
            </w:r>
            <w:r>
              <w:rPr>
                <w:spacing w:val="-4"/>
                <w:sz w:val="20"/>
              </w:rPr>
              <w:t xml:space="preserve"> </w:t>
            </w:r>
            <w:r>
              <w:rPr>
                <w:sz w:val="20"/>
              </w:rPr>
              <w:t>and</w:t>
            </w:r>
            <w:r>
              <w:rPr>
                <w:spacing w:val="-2"/>
                <w:sz w:val="20"/>
              </w:rPr>
              <w:t xml:space="preserve"> </w:t>
            </w:r>
            <w:r>
              <w:rPr>
                <w:sz w:val="20"/>
              </w:rPr>
              <w:t>recent</w:t>
            </w:r>
            <w:r>
              <w:rPr>
                <w:spacing w:val="-4"/>
                <w:sz w:val="20"/>
              </w:rPr>
              <w:t xml:space="preserve"> </w:t>
            </w:r>
            <w:r>
              <w:rPr>
                <w:sz w:val="20"/>
              </w:rPr>
              <w:t>studies</w:t>
            </w:r>
            <w:r>
              <w:rPr>
                <w:spacing w:val="-4"/>
                <w:sz w:val="20"/>
              </w:rPr>
              <w:t xml:space="preserve"> </w:t>
            </w:r>
            <w:r>
              <w:rPr>
                <w:sz w:val="20"/>
              </w:rPr>
              <w:t>to</w:t>
            </w:r>
            <w:r>
              <w:rPr>
                <w:spacing w:val="-2"/>
                <w:sz w:val="20"/>
              </w:rPr>
              <w:t xml:space="preserve"> </w:t>
            </w:r>
            <w:r>
              <w:rPr>
                <w:sz w:val="20"/>
              </w:rPr>
              <w:t>support</w:t>
            </w:r>
            <w:r>
              <w:rPr>
                <w:spacing w:val="-4"/>
                <w:sz w:val="20"/>
              </w:rPr>
              <w:t xml:space="preserve"> </w:t>
            </w:r>
            <w:r>
              <w:rPr>
                <w:sz w:val="20"/>
              </w:rPr>
              <w:t>the evaluation of the study</w:t>
            </w:r>
          </w:p>
        </w:tc>
        <w:tc>
          <w:tcPr>
            <w:tcW w:w="6445" w:type="dxa"/>
          </w:tcPr>
          <w:p w14:paraId="6935EBB6" w14:textId="08BCF99B" w:rsidR="00F213F1" w:rsidRDefault="009B18A1">
            <w:pPr>
              <w:pStyle w:val="TableParagraph"/>
              <w:rPr>
                <w:sz w:val="18"/>
              </w:rPr>
            </w:pPr>
            <w:r w:rsidRPr="009B18A1">
              <w:rPr>
                <w:sz w:val="18"/>
              </w:rPr>
              <w:t>We appreciate the acknowledgment that the references cited in the study are adequate and effectively integrate both foundational theories and recent research to support the analysis and interpretation of the results.</w:t>
            </w:r>
          </w:p>
        </w:tc>
      </w:tr>
      <w:tr w:rsidR="00F213F1" w14:paraId="01EEC10D" w14:textId="77777777">
        <w:trPr>
          <w:trHeight w:val="690"/>
        </w:trPr>
        <w:tc>
          <w:tcPr>
            <w:tcW w:w="5352" w:type="dxa"/>
          </w:tcPr>
          <w:p w14:paraId="2D754031" w14:textId="77777777" w:rsidR="00F213F1" w:rsidRDefault="00FC3B8F">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062C6FFF" w14:textId="77777777" w:rsidR="00F213F1" w:rsidRDefault="00FC3B8F">
            <w:pPr>
              <w:pStyle w:val="TableParagraph"/>
              <w:spacing w:line="223" w:lineRule="exact"/>
              <w:ind w:left="108"/>
              <w:rPr>
                <w:sz w:val="20"/>
              </w:rPr>
            </w:pPr>
            <w:r>
              <w:rPr>
                <w:sz w:val="20"/>
              </w:rPr>
              <w:t>The</w:t>
            </w:r>
            <w:r>
              <w:rPr>
                <w:spacing w:val="-5"/>
                <w:sz w:val="20"/>
              </w:rPr>
              <w:t xml:space="preserve"> </w:t>
            </w:r>
            <w:r>
              <w:rPr>
                <w:sz w:val="20"/>
              </w:rPr>
              <w:t>language</w:t>
            </w:r>
            <w:r>
              <w:rPr>
                <w:spacing w:val="-6"/>
                <w:sz w:val="20"/>
              </w:rPr>
              <w:t xml:space="preserve"> </w:t>
            </w:r>
            <w:r>
              <w:rPr>
                <w:sz w:val="20"/>
              </w:rPr>
              <w:t>and</w:t>
            </w:r>
            <w:r>
              <w:rPr>
                <w:spacing w:val="-2"/>
                <w:sz w:val="20"/>
              </w:rPr>
              <w:t xml:space="preserve"> </w:t>
            </w:r>
            <w:r>
              <w:rPr>
                <w:sz w:val="20"/>
              </w:rPr>
              <w:t>writing</w:t>
            </w:r>
            <w:r>
              <w:rPr>
                <w:spacing w:val="-6"/>
                <w:sz w:val="20"/>
              </w:rPr>
              <w:t xml:space="preserve"> </w:t>
            </w:r>
            <w:r>
              <w:rPr>
                <w:sz w:val="20"/>
              </w:rPr>
              <w:t>style</w:t>
            </w:r>
            <w:r>
              <w:rPr>
                <w:spacing w:val="-5"/>
                <w:sz w:val="20"/>
              </w:rPr>
              <w:t xml:space="preserve"> </w:t>
            </w:r>
            <w:r>
              <w:rPr>
                <w:sz w:val="20"/>
              </w:rPr>
              <w:t>of</w:t>
            </w:r>
            <w:r>
              <w:rPr>
                <w:spacing w:val="-7"/>
                <w:sz w:val="20"/>
              </w:rPr>
              <w:t xml:space="preserve"> </w:t>
            </w:r>
            <w:r>
              <w:rPr>
                <w:sz w:val="20"/>
              </w:rPr>
              <w:t>the</w:t>
            </w:r>
            <w:r>
              <w:rPr>
                <w:spacing w:val="-5"/>
                <w:sz w:val="20"/>
              </w:rPr>
              <w:t xml:space="preserve"> </w:t>
            </w:r>
            <w:r>
              <w:rPr>
                <w:sz w:val="20"/>
              </w:rPr>
              <w:t>article</w:t>
            </w:r>
            <w:r>
              <w:rPr>
                <w:spacing w:val="-5"/>
                <w:sz w:val="20"/>
              </w:rPr>
              <w:t xml:space="preserve"> </w:t>
            </w:r>
            <w:r>
              <w:rPr>
                <w:sz w:val="20"/>
              </w:rPr>
              <w:t>are</w:t>
            </w:r>
            <w:r>
              <w:rPr>
                <w:spacing w:val="-5"/>
                <w:sz w:val="20"/>
              </w:rPr>
              <w:t xml:space="preserve"> </w:t>
            </w:r>
            <w:r>
              <w:rPr>
                <w:sz w:val="20"/>
              </w:rPr>
              <w:t>appropriate</w:t>
            </w:r>
            <w:r>
              <w:rPr>
                <w:spacing w:val="-5"/>
                <w:sz w:val="20"/>
              </w:rPr>
              <w:t xml:space="preserve"> </w:t>
            </w:r>
            <w:r>
              <w:rPr>
                <w:sz w:val="20"/>
              </w:rPr>
              <w:t>for</w:t>
            </w:r>
            <w:r>
              <w:rPr>
                <w:spacing w:val="-5"/>
                <w:sz w:val="20"/>
              </w:rPr>
              <w:t xml:space="preserve"> </w:t>
            </w:r>
            <w:r>
              <w:rPr>
                <w:sz w:val="20"/>
              </w:rPr>
              <w:t>scientific</w:t>
            </w:r>
            <w:r>
              <w:rPr>
                <w:spacing w:val="-5"/>
                <w:sz w:val="20"/>
              </w:rPr>
              <w:t xml:space="preserve"> </w:t>
            </w:r>
            <w:r>
              <w:rPr>
                <w:spacing w:val="-2"/>
                <w:sz w:val="20"/>
              </w:rPr>
              <w:t>communication.</w:t>
            </w:r>
          </w:p>
        </w:tc>
        <w:tc>
          <w:tcPr>
            <w:tcW w:w="6445" w:type="dxa"/>
          </w:tcPr>
          <w:p w14:paraId="71D13518" w14:textId="79ED222A" w:rsidR="00F213F1" w:rsidRDefault="009B18A1">
            <w:pPr>
              <w:pStyle w:val="TableParagraph"/>
              <w:rPr>
                <w:sz w:val="18"/>
              </w:rPr>
            </w:pPr>
            <w:r w:rsidRPr="009B18A1">
              <w:rPr>
                <w:sz w:val="18"/>
              </w:rPr>
              <w:t>sincerely thank the reviewer for the positive assessment of the manuscript. We appreciate the acknowledgment that the language and writing style are suitable for scientific communication.</w:t>
            </w:r>
          </w:p>
        </w:tc>
      </w:tr>
      <w:tr w:rsidR="00F213F1" w14:paraId="0FA9A65E" w14:textId="77777777">
        <w:trPr>
          <w:trHeight w:val="1177"/>
        </w:trPr>
        <w:tc>
          <w:tcPr>
            <w:tcW w:w="5352" w:type="dxa"/>
          </w:tcPr>
          <w:p w14:paraId="3F70AF6B" w14:textId="77777777" w:rsidR="00F213F1" w:rsidRDefault="00FC3B8F">
            <w:pPr>
              <w:pStyle w:val="TableParagraph"/>
              <w:spacing w:line="223" w:lineRule="exact"/>
              <w:ind w:left="107"/>
              <w:rPr>
                <w:sz w:val="20"/>
              </w:rPr>
            </w:pPr>
            <w:r>
              <w:rPr>
                <w:b/>
                <w:spacing w:val="-2"/>
                <w:sz w:val="20"/>
                <w:u w:val="single"/>
              </w:rPr>
              <w:t>Optional/General</w:t>
            </w:r>
            <w:r>
              <w:rPr>
                <w:b/>
                <w:spacing w:val="18"/>
                <w:sz w:val="20"/>
              </w:rPr>
              <w:t xml:space="preserve"> </w:t>
            </w:r>
            <w:r>
              <w:rPr>
                <w:spacing w:val="-2"/>
                <w:sz w:val="20"/>
              </w:rPr>
              <w:t>comments</w:t>
            </w:r>
          </w:p>
        </w:tc>
        <w:tc>
          <w:tcPr>
            <w:tcW w:w="9356" w:type="dxa"/>
          </w:tcPr>
          <w:p w14:paraId="61066F58" w14:textId="77777777" w:rsidR="00F213F1" w:rsidRDefault="00F213F1">
            <w:pPr>
              <w:pStyle w:val="TableParagraph"/>
              <w:rPr>
                <w:sz w:val="18"/>
              </w:rPr>
            </w:pPr>
          </w:p>
        </w:tc>
        <w:tc>
          <w:tcPr>
            <w:tcW w:w="6445" w:type="dxa"/>
          </w:tcPr>
          <w:p w14:paraId="4EEA5AC9" w14:textId="77777777" w:rsidR="00F213F1" w:rsidRDefault="00F213F1">
            <w:pPr>
              <w:pStyle w:val="TableParagraph"/>
              <w:rPr>
                <w:sz w:val="18"/>
              </w:rPr>
            </w:pPr>
          </w:p>
        </w:tc>
      </w:tr>
    </w:tbl>
    <w:p w14:paraId="52D34E2B" w14:textId="77777777" w:rsidR="00F213F1" w:rsidRDefault="00F213F1">
      <w:pPr>
        <w:rPr>
          <w:b/>
          <w:sz w:val="20"/>
        </w:rPr>
      </w:pPr>
    </w:p>
    <w:p w14:paraId="17896570" w14:textId="77777777" w:rsidR="00F213F1" w:rsidRDefault="00F213F1">
      <w:pPr>
        <w:rPr>
          <w:b/>
          <w:sz w:val="20"/>
        </w:rPr>
      </w:pPr>
      <w:bookmarkStart w:id="0" w:name="_GoBack"/>
      <w:bookmarkEnd w:id="0"/>
    </w:p>
    <w:p w14:paraId="0D053FD3" w14:textId="77777777" w:rsidR="00F213F1" w:rsidRDefault="00F213F1">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4A565E" w:rsidRPr="00340561" w14:paraId="0967EFEA" w14:textId="77777777" w:rsidTr="002274B5">
        <w:tc>
          <w:tcPr>
            <w:tcW w:w="5000" w:type="pct"/>
            <w:gridSpan w:val="3"/>
            <w:tcBorders>
              <w:top w:val="nil"/>
              <w:left w:val="nil"/>
              <w:right w:val="nil"/>
            </w:tcBorders>
            <w:noWrap/>
            <w:tcMar>
              <w:top w:w="0" w:type="dxa"/>
              <w:left w:w="108" w:type="dxa"/>
              <w:bottom w:w="0" w:type="dxa"/>
              <w:right w:w="108" w:type="dxa"/>
            </w:tcMar>
            <w:vAlign w:val="center"/>
          </w:tcPr>
          <w:p w14:paraId="1D6E35BB" w14:textId="77777777" w:rsidR="004A565E" w:rsidRPr="00340561" w:rsidRDefault="004A565E" w:rsidP="002274B5">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281003A1" w14:textId="77777777" w:rsidR="004A565E" w:rsidRPr="00340561" w:rsidRDefault="004A565E" w:rsidP="002274B5">
            <w:pPr>
              <w:rPr>
                <w:rFonts w:ascii="Arial" w:eastAsia="Arial Unicode MS" w:hAnsi="Arial" w:cs="Arial"/>
                <w:b/>
                <w:sz w:val="20"/>
                <w:szCs w:val="20"/>
                <w:u w:val="single"/>
                <w:lang w:val="en-GB"/>
              </w:rPr>
            </w:pPr>
          </w:p>
        </w:tc>
      </w:tr>
      <w:tr w:rsidR="004A565E" w:rsidRPr="00340561" w14:paraId="66A397C6" w14:textId="77777777" w:rsidTr="002274B5">
        <w:tc>
          <w:tcPr>
            <w:tcW w:w="1615" w:type="pct"/>
            <w:noWrap/>
            <w:tcMar>
              <w:top w:w="0" w:type="dxa"/>
              <w:left w:w="108" w:type="dxa"/>
              <w:bottom w:w="0" w:type="dxa"/>
              <w:right w:w="108" w:type="dxa"/>
            </w:tcMar>
            <w:vAlign w:val="center"/>
          </w:tcPr>
          <w:p w14:paraId="736B8EDD" w14:textId="77777777" w:rsidR="004A565E" w:rsidRPr="00340561" w:rsidRDefault="004A565E" w:rsidP="002274B5">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054B098" w14:textId="77777777" w:rsidR="004A565E" w:rsidRPr="00340561" w:rsidRDefault="004A565E" w:rsidP="002274B5">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4C0777E2" w14:textId="77777777" w:rsidR="004A565E" w:rsidRPr="008608EB" w:rsidRDefault="004A565E" w:rsidP="002274B5">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558EE993" w14:textId="77777777" w:rsidR="004A565E" w:rsidRPr="00340561" w:rsidRDefault="004A565E" w:rsidP="002274B5">
            <w:pPr>
              <w:keepNext/>
              <w:outlineLvl w:val="1"/>
              <w:rPr>
                <w:rFonts w:ascii="Arial" w:eastAsia="MS Mincho" w:hAnsi="Arial" w:cs="Arial"/>
                <w:bCs/>
                <w:sz w:val="20"/>
                <w:szCs w:val="20"/>
                <w:lang w:val="en-GB"/>
              </w:rPr>
            </w:pPr>
          </w:p>
        </w:tc>
      </w:tr>
      <w:tr w:rsidR="004A565E" w:rsidRPr="00340561" w14:paraId="6BBE9831" w14:textId="77777777" w:rsidTr="002274B5">
        <w:trPr>
          <w:trHeight w:val="890"/>
        </w:trPr>
        <w:tc>
          <w:tcPr>
            <w:tcW w:w="1615" w:type="pct"/>
            <w:noWrap/>
            <w:tcMar>
              <w:top w:w="0" w:type="dxa"/>
              <w:left w:w="108" w:type="dxa"/>
              <w:bottom w:w="0" w:type="dxa"/>
              <w:right w:w="108" w:type="dxa"/>
            </w:tcMar>
            <w:vAlign w:val="center"/>
          </w:tcPr>
          <w:p w14:paraId="2D026BEF" w14:textId="77777777" w:rsidR="004A565E" w:rsidRPr="00340561" w:rsidRDefault="004A565E" w:rsidP="002274B5">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50F383F8" w14:textId="77777777" w:rsidR="004A565E" w:rsidRPr="00340561" w:rsidRDefault="004A565E" w:rsidP="002274B5">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91A9A43" w14:textId="77777777" w:rsidR="004A565E" w:rsidRPr="00340561" w:rsidRDefault="004A565E" w:rsidP="002274B5">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7C9CB5A8" w14:textId="77777777" w:rsidR="004A565E" w:rsidRPr="00340561" w:rsidRDefault="004A565E" w:rsidP="002274B5">
            <w:pPr>
              <w:rPr>
                <w:rFonts w:ascii="Arial" w:eastAsia="Arial Unicode MS" w:hAnsi="Arial" w:cs="Arial"/>
                <w:sz w:val="20"/>
                <w:szCs w:val="20"/>
                <w:lang w:val="en-GB"/>
              </w:rPr>
            </w:pPr>
          </w:p>
          <w:p w14:paraId="22F1EC83" w14:textId="77777777" w:rsidR="004A565E" w:rsidRPr="00340561" w:rsidRDefault="004A565E" w:rsidP="002274B5">
            <w:pPr>
              <w:rPr>
                <w:rFonts w:ascii="Arial" w:eastAsia="Arial Unicode MS" w:hAnsi="Arial" w:cs="Arial"/>
                <w:sz w:val="20"/>
                <w:szCs w:val="20"/>
                <w:lang w:val="en-GB"/>
              </w:rPr>
            </w:pPr>
          </w:p>
        </w:tc>
        <w:tc>
          <w:tcPr>
            <w:tcW w:w="1691" w:type="pct"/>
            <w:vAlign w:val="center"/>
          </w:tcPr>
          <w:p w14:paraId="7FC2294E" w14:textId="77777777" w:rsidR="00B13A8E" w:rsidRPr="00B13A8E" w:rsidRDefault="00B13A8E" w:rsidP="00B13A8E">
            <w:pPr>
              <w:rPr>
                <w:rFonts w:eastAsia="Arial Unicode MS"/>
                <w:sz w:val="20"/>
                <w:szCs w:val="20"/>
                <w:lang w:val="en-IN"/>
              </w:rPr>
            </w:pPr>
            <w:r w:rsidRPr="00B13A8E">
              <w:rPr>
                <w:rFonts w:eastAsia="Arial Unicode MS"/>
                <w:sz w:val="20"/>
                <w:szCs w:val="20"/>
                <w:lang w:val="en-IN"/>
              </w:rPr>
              <w:t xml:space="preserve">The authors confirm that there are no ethical issues associated with this manuscript. The present study is based on groundwater sampling, laboratory analysis, and geospatial data interpretation conducted within the Lower </w:t>
            </w:r>
            <w:proofErr w:type="spellStart"/>
            <w:r w:rsidRPr="00B13A8E">
              <w:rPr>
                <w:rFonts w:eastAsia="Arial Unicode MS"/>
                <w:sz w:val="20"/>
                <w:szCs w:val="20"/>
                <w:lang w:val="en-IN"/>
              </w:rPr>
              <w:t>Papagni</w:t>
            </w:r>
            <w:proofErr w:type="spellEnd"/>
            <w:r w:rsidRPr="00B13A8E">
              <w:rPr>
                <w:rFonts w:eastAsia="Arial Unicode MS"/>
                <w:sz w:val="20"/>
                <w:szCs w:val="20"/>
                <w:lang w:val="en-IN"/>
              </w:rPr>
              <w:t xml:space="preserve"> River Basin, </w:t>
            </w:r>
            <w:proofErr w:type="spellStart"/>
            <w:r w:rsidRPr="00B13A8E">
              <w:rPr>
                <w:rFonts w:eastAsia="Arial Unicode MS"/>
                <w:sz w:val="20"/>
                <w:szCs w:val="20"/>
                <w:lang w:val="en-IN"/>
              </w:rPr>
              <w:t>Chikkaballapura</w:t>
            </w:r>
            <w:proofErr w:type="spellEnd"/>
            <w:r w:rsidRPr="00B13A8E">
              <w:rPr>
                <w:rFonts w:eastAsia="Arial Unicode MS"/>
                <w:sz w:val="20"/>
                <w:szCs w:val="20"/>
                <w:lang w:val="en-IN"/>
              </w:rPr>
              <w:t xml:space="preserve"> District, Karnataka, India. The research did not involve human participants, animals, or clinical experiments, and therefore no ethical approval from an institutional ethics committee was required.</w:t>
            </w:r>
          </w:p>
          <w:p w14:paraId="56B795C3" w14:textId="77777777" w:rsidR="00B13A8E" w:rsidRPr="00B13A8E" w:rsidRDefault="00B13A8E" w:rsidP="00B13A8E">
            <w:pPr>
              <w:rPr>
                <w:rFonts w:eastAsia="Arial Unicode MS"/>
                <w:sz w:val="20"/>
                <w:szCs w:val="20"/>
                <w:lang w:val="en-IN"/>
              </w:rPr>
            </w:pPr>
            <w:r w:rsidRPr="00B13A8E">
              <w:rPr>
                <w:rFonts w:eastAsia="Arial Unicode MS"/>
                <w:sz w:val="20"/>
                <w:szCs w:val="20"/>
                <w:lang w:val="en-IN"/>
              </w:rPr>
              <w:t>All groundwater samples were collected from publicly accessible borewells and open wells with the permission of local users where necessary. The study strictly follows standard scientific procedures for sampling, laboratory analysis, and data interpretation.</w:t>
            </w:r>
          </w:p>
          <w:p w14:paraId="360B2872" w14:textId="77777777" w:rsidR="004A565E" w:rsidRPr="00340561" w:rsidRDefault="004A565E" w:rsidP="002274B5">
            <w:pPr>
              <w:rPr>
                <w:rFonts w:ascii="Arial" w:eastAsia="Arial Unicode MS" w:hAnsi="Arial" w:cs="Arial"/>
                <w:sz w:val="20"/>
                <w:szCs w:val="20"/>
                <w:lang w:val="en-GB"/>
              </w:rPr>
            </w:pPr>
          </w:p>
          <w:p w14:paraId="651B627F" w14:textId="77777777" w:rsidR="004A565E" w:rsidRPr="00340561" w:rsidRDefault="004A565E" w:rsidP="002274B5">
            <w:pPr>
              <w:rPr>
                <w:rFonts w:ascii="Arial" w:eastAsia="Arial Unicode MS" w:hAnsi="Arial" w:cs="Arial"/>
                <w:sz w:val="20"/>
                <w:szCs w:val="20"/>
                <w:lang w:val="en-GB"/>
              </w:rPr>
            </w:pPr>
          </w:p>
          <w:p w14:paraId="669E8E1B" w14:textId="77777777" w:rsidR="004A565E" w:rsidRPr="00340561" w:rsidRDefault="004A565E" w:rsidP="002274B5">
            <w:pPr>
              <w:rPr>
                <w:rFonts w:ascii="Arial" w:eastAsia="Arial Unicode MS" w:hAnsi="Arial" w:cs="Arial"/>
                <w:sz w:val="20"/>
                <w:szCs w:val="20"/>
                <w:lang w:val="en-GB"/>
              </w:rPr>
            </w:pPr>
          </w:p>
        </w:tc>
      </w:tr>
      <w:bookmarkEnd w:id="1"/>
    </w:tbl>
    <w:p w14:paraId="09E18FB5" w14:textId="77777777" w:rsidR="004A565E" w:rsidRDefault="004A565E" w:rsidP="004A565E"/>
    <w:p w14:paraId="2D52C8A1" w14:textId="77777777" w:rsidR="004A565E" w:rsidRDefault="004A565E" w:rsidP="004A565E"/>
    <w:p w14:paraId="5BE792F7" w14:textId="77777777" w:rsidR="004A565E" w:rsidRPr="00375011" w:rsidRDefault="004A565E" w:rsidP="004A565E">
      <w:pPr>
        <w:rPr>
          <w:bCs/>
          <w:u w:val="single"/>
          <w:lang w:val="en-GB"/>
        </w:rPr>
      </w:pPr>
    </w:p>
    <w:bookmarkEnd w:id="2"/>
    <w:p w14:paraId="5DFDFCB3" w14:textId="77777777" w:rsidR="004A565E" w:rsidRDefault="004A565E" w:rsidP="004A565E"/>
    <w:p w14:paraId="73D4393D" w14:textId="77777777" w:rsidR="00F213F1" w:rsidRDefault="00F213F1">
      <w:pPr>
        <w:rPr>
          <w:b/>
          <w:sz w:val="20"/>
        </w:rPr>
      </w:pPr>
    </w:p>
    <w:sectPr w:rsidR="00F213F1">
      <w:headerReference w:type="default" r:id="rId8"/>
      <w:footerReference w:type="default" r:id="rId9"/>
      <w:pgSz w:w="23820" w:h="16840" w:orient="landscape"/>
      <w:pgMar w:top="196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57248" w14:textId="77777777" w:rsidR="001D0924" w:rsidRDefault="001D0924">
      <w:r>
        <w:separator/>
      </w:r>
    </w:p>
  </w:endnote>
  <w:endnote w:type="continuationSeparator" w:id="0">
    <w:p w14:paraId="715079A3" w14:textId="77777777" w:rsidR="001D0924" w:rsidRDefault="001D0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3204F" w14:textId="77777777" w:rsidR="00F213F1" w:rsidRDefault="00FC3B8F">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4465AB92" wp14:editId="0B73CFB1">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5BC86F09" w14:textId="77777777" w:rsidR="00F213F1" w:rsidRDefault="00FC3B8F">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4465AB92"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5BC86F09" w14:textId="77777777" w:rsidR="00F213F1" w:rsidRDefault="00FC3B8F">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74F36FFF" wp14:editId="3A1C7A68">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69E0A684" w14:textId="77777777" w:rsidR="00F213F1" w:rsidRDefault="00FC3B8F">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74F36FFF" id="Textbox 3" o:spid="_x0000_s1028" type="#_x0000_t202" style="position:absolute;margin-left:207.95pt;margin-top:795.9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69E0A684" w14:textId="77777777" w:rsidR="00F213F1" w:rsidRDefault="00FC3B8F">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7190A97E" wp14:editId="55C32C13">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299EAE13" w14:textId="77777777" w:rsidR="00F213F1" w:rsidRDefault="00FC3B8F">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190A97E" id="Textbox 4" o:spid="_x0000_s1029" type="#_x0000_t202" style="position:absolute;margin-left:347.75pt;margin-top:795.9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299EAE13" w14:textId="77777777" w:rsidR="00F213F1" w:rsidRDefault="00FC3B8F">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3B7EC4EC" wp14:editId="09555A6B">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69A63A95" w14:textId="77777777" w:rsidR="00F213F1" w:rsidRDefault="00FC3B8F">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3B7EC4EC" id="Textbox 5" o:spid="_x0000_s1030" type="#_x0000_t202" style="position:absolute;margin-left:539.05pt;margin-top:795.95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69A63A95" w14:textId="77777777" w:rsidR="00F213F1" w:rsidRDefault="00FC3B8F">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CBA8B" w14:textId="77777777" w:rsidR="001D0924" w:rsidRDefault="001D0924">
      <w:r>
        <w:separator/>
      </w:r>
    </w:p>
  </w:footnote>
  <w:footnote w:type="continuationSeparator" w:id="0">
    <w:p w14:paraId="33648A4B" w14:textId="77777777" w:rsidR="001D0924" w:rsidRDefault="001D0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FAB9" w14:textId="77777777" w:rsidR="00F213F1" w:rsidRDefault="00FC3B8F">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565B19E8" wp14:editId="7FFDBDC2">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2A7A75B1" w14:textId="77777777" w:rsidR="00F213F1" w:rsidRDefault="00FC3B8F">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65B19E8" id="_x0000_t202" coordsize="21600,21600" o:spt="202" path="m,l,21600r21600,l21600,xe">
              <v:stroke joinstyle="miter"/>
              <v:path gradientshapeok="t" o:connecttype="rect"/>
            </v:shapetype>
            <v:shape id="Textbox 1" o:spid="_x0000_s1026" type="#_x0000_t202" style="position:absolute;margin-left:71pt;margin-top:63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2A7A75B1" w14:textId="77777777" w:rsidR="00F213F1" w:rsidRDefault="00FC3B8F">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5371C8"/>
    <w:multiLevelType w:val="hybridMultilevel"/>
    <w:tmpl w:val="C988E7F2"/>
    <w:lvl w:ilvl="0" w:tplc="ED22CE40">
      <w:start w:val="1"/>
      <w:numFmt w:val="decimal"/>
      <w:lvlText w:val="%1-"/>
      <w:lvlJc w:val="left"/>
      <w:pPr>
        <w:ind w:left="108" w:hanging="217"/>
      </w:pPr>
      <w:rPr>
        <w:rFonts w:ascii="Times New Roman" w:eastAsia="Times New Roman" w:hAnsi="Times New Roman" w:cs="Times New Roman" w:hint="default"/>
        <w:b w:val="0"/>
        <w:bCs w:val="0"/>
        <w:i w:val="0"/>
        <w:iCs w:val="0"/>
        <w:spacing w:val="0"/>
        <w:w w:val="99"/>
        <w:sz w:val="20"/>
        <w:szCs w:val="20"/>
        <w:lang w:val="en-US" w:eastAsia="en-US" w:bidi="ar-SA"/>
      </w:rPr>
    </w:lvl>
    <w:lvl w:ilvl="1" w:tplc="E91EEB8C">
      <w:numFmt w:val="bullet"/>
      <w:lvlText w:val="•"/>
      <w:lvlJc w:val="left"/>
      <w:pPr>
        <w:ind w:left="1024" w:hanging="217"/>
      </w:pPr>
      <w:rPr>
        <w:rFonts w:hint="default"/>
        <w:lang w:val="en-US" w:eastAsia="en-US" w:bidi="ar-SA"/>
      </w:rPr>
    </w:lvl>
    <w:lvl w:ilvl="2" w:tplc="EC0C4E3C">
      <w:numFmt w:val="bullet"/>
      <w:lvlText w:val="•"/>
      <w:lvlJc w:val="left"/>
      <w:pPr>
        <w:ind w:left="1949" w:hanging="217"/>
      </w:pPr>
      <w:rPr>
        <w:rFonts w:hint="default"/>
        <w:lang w:val="en-US" w:eastAsia="en-US" w:bidi="ar-SA"/>
      </w:rPr>
    </w:lvl>
    <w:lvl w:ilvl="3" w:tplc="B5C846C2">
      <w:numFmt w:val="bullet"/>
      <w:lvlText w:val="•"/>
      <w:lvlJc w:val="left"/>
      <w:pPr>
        <w:ind w:left="2873" w:hanging="217"/>
      </w:pPr>
      <w:rPr>
        <w:rFonts w:hint="default"/>
        <w:lang w:val="en-US" w:eastAsia="en-US" w:bidi="ar-SA"/>
      </w:rPr>
    </w:lvl>
    <w:lvl w:ilvl="4" w:tplc="15B4169E">
      <w:numFmt w:val="bullet"/>
      <w:lvlText w:val="•"/>
      <w:lvlJc w:val="left"/>
      <w:pPr>
        <w:ind w:left="3798" w:hanging="217"/>
      </w:pPr>
      <w:rPr>
        <w:rFonts w:hint="default"/>
        <w:lang w:val="en-US" w:eastAsia="en-US" w:bidi="ar-SA"/>
      </w:rPr>
    </w:lvl>
    <w:lvl w:ilvl="5" w:tplc="0CF220EE">
      <w:numFmt w:val="bullet"/>
      <w:lvlText w:val="•"/>
      <w:lvlJc w:val="left"/>
      <w:pPr>
        <w:ind w:left="4723" w:hanging="217"/>
      </w:pPr>
      <w:rPr>
        <w:rFonts w:hint="default"/>
        <w:lang w:val="en-US" w:eastAsia="en-US" w:bidi="ar-SA"/>
      </w:rPr>
    </w:lvl>
    <w:lvl w:ilvl="6" w:tplc="B3C65D62">
      <w:numFmt w:val="bullet"/>
      <w:lvlText w:val="•"/>
      <w:lvlJc w:val="left"/>
      <w:pPr>
        <w:ind w:left="5647" w:hanging="217"/>
      </w:pPr>
      <w:rPr>
        <w:rFonts w:hint="default"/>
        <w:lang w:val="en-US" w:eastAsia="en-US" w:bidi="ar-SA"/>
      </w:rPr>
    </w:lvl>
    <w:lvl w:ilvl="7" w:tplc="EF9CCBEC">
      <w:numFmt w:val="bullet"/>
      <w:lvlText w:val="•"/>
      <w:lvlJc w:val="left"/>
      <w:pPr>
        <w:ind w:left="6572" w:hanging="217"/>
      </w:pPr>
      <w:rPr>
        <w:rFonts w:hint="default"/>
        <w:lang w:val="en-US" w:eastAsia="en-US" w:bidi="ar-SA"/>
      </w:rPr>
    </w:lvl>
    <w:lvl w:ilvl="8" w:tplc="B950A200">
      <w:numFmt w:val="bullet"/>
      <w:lvlText w:val="•"/>
      <w:lvlJc w:val="left"/>
      <w:pPr>
        <w:ind w:left="7496" w:hanging="217"/>
      </w:pPr>
      <w:rPr>
        <w:rFonts w:hint="default"/>
        <w:lang w:val="en-US" w:eastAsia="en-US" w:bidi="ar-SA"/>
      </w:rPr>
    </w:lvl>
  </w:abstractNum>
  <w:abstractNum w:abstractNumId="1" w15:restartNumberingAfterBreak="0">
    <w:nsid w:val="6245387D"/>
    <w:multiLevelType w:val="hybridMultilevel"/>
    <w:tmpl w:val="29CCC43C"/>
    <w:lvl w:ilvl="0" w:tplc="F898A77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213F1"/>
    <w:rsid w:val="001D0924"/>
    <w:rsid w:val="002C6BE0"/>
    <w:rsid w:val="00320EE5"/>
    <w:rsid w:val="00372CE3"/>
    <w:rsid w:val="00390514"/>
    <w:rsid w:val="003C0E84"/>
    <w:rsid w:val="004A565E"/>
    <w:rsid w:val="005A5475"/>
    <w:rsid w:val="005E1A98"/>
    <w:rsid w:val="006012CF"/>
    <w:rsid w:val="00644055"/>
    <w:rsid w:val="00792329"/>
    <w:rsid w:val="007D33CB"/>
    <w:rsid w:val="008C3FC6"/>
    <w:rsid w:val="009B18A1"/>
    <w:rsid w:val="00A17801"/>
    <w:rsid w:val="00B13A8E"/>
    <w:rsid w:val="00BF4E5C"/>
    <w:rsid w:val="00C040DD"/>
    <w:rsid w:val="00C37484"/>
    <w:rsid w:val="00CA560C"/>
    <w:rsid w:val="00D965E4"/>
    <w:rsid w:val="00E47377"/>
    <w:rsid w:val="00E72111"/>
    <w:rsid w:val="00F213F1"/>
    <w:rsid w:val="00FC3B8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D039C"/>
  <w15:docId w15:val="{A21D0018-85E8-4FC8-9DCB-55CB9E1D8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5A5475"/>
    <w:rPr>
      <w:color w:val="0000FF"/>
      <w:u w:val="single"/>
    </w:rPr>
  </w:style>
  <w:style w:type="character" w:styleId="Strong">
    <w:name w:val="Strong"/>
    <w:basedOn w:val="DefaultParagraphFont"/>
    <w:uiPriority w:val="22"/>
    <w:qFormat/>
    <w:rsid w:val="006012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e.com/index.php/AJ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1087</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21</cp:revision>
  <dcterms:created xsi:type="dcterms:W3CDTF">2026-03-07T09:08:00Z</dcterms:created>
  <dcterms:modified xsi:type="dcterms:W3CDTF">2026-03-10T07:01:00Z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2026-03-07T00:00:00Z</vt:filetime>
  </property>
  <property fmtid="{D5CDD505-2E9C-101B-9397-08002B2CF9AE}" pid="3" name="Creator">
    <vt:lpwstr>Microsoft® Word 2013</vt:lpwstr>
  </property>
  <property fmtid="{D5CDD505-2E9C-101B-9397-08002B2CF9AE}" pid="4" name="LastSaved">
    <vt:filetime>2026-03-07T00:00:00Z</vt:filetime>
  </property>
  <property fmtid="{D5CDD505-2E9C-101B-9397-08002B2CF9AE}" pid="5" name="Producer">
    <vt:lpwstr>Microsoft® Word 2013</vt:lpwstr>
  </property>
</Properties>
</file>