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C1285" w:rsidRDefault="00AC128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C1285">
        <w:trPr>
          <w:trHeight w:val="290"/>
        </w:trPr>
        <w:tc>
          <w:tcPr>
            <w:tcW w:w="20934" w:type="dxa"/>
            <w:gridSpan w:val="2"/>
            <w:tcBorders>
              <w:top w:val="nil"/>
              <w:left w:val="nil"/>
              <w:right w:val="nil"/>
            </w:tcBorders>
          </w:tcPr>
          <w:p w:rsidR="00AC1285" w:rsidRDefault="00AC1285">
            <w:pPr>
              <w:pStyle w:val="Heading2"/>
              <w:jc w:val="left"/>
              <w:rPr>
                <w:rFonts w:ascii="Arial" w:eastAsia="Arial" w:hAnsi="Arial" w:cs="Arial"/>
                <w:b w:val="0"/>
                <w:bCs w:val="0"/>
                <w:sz w:val="28"/>
                <w:szCs w:val="28"/>
              </w:rPr>
            </w:pPr>
          </w:p>
        </w:tc>
      </w:tr>
      <w:tr w:rsidR="00AC1285">
        <w:trPr>
          <w:trHeight w:val="290"/>
        </w:trPr>
        <w:tc>
          <w:tcPr>
            <w:tcW w:w="5167" w:type="dxa"/>
          </w:tcPr>
          <w:p w:rsidR="00AC1285" w:rsidRDefault="009E507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AC1285" w:rsidRDefault="009E5078">
            <w:pPr>
              <w:rPr>
                <w:rFonts w:ascii="Arial" w:eastAsia="Arial" w:hAnsi="Arial" w:cs="Arial"/>
                <w:color w:val="0000FF"/>
                <w:sz w:val="20"/>
                <w:szCs w:val="20"/>
              </w:rPr>
            </w:pPr>
            <w:hyperlink r:id="rId7">
              <w:r>
                <w:rPr>
                  <w:rFonts w:ascii="Arial" w:eastAsia="Arial" w:hAnsi="Arial" w:cs="Arial"/>
                  <w:b/>
                  <w:bCs/>
                  <w:color w:val="0000FF"/>
                  <w:sz w:val="20"/>
                  <w:szCs w:val="20"/>
                  <w:u w:val="single"/>
                </w:rPr>
                <w:t xml:space="preserve">Asian Journal of Dental Sciences </w:t>
              </w:r>
            </w:hyperlink>
            <w:r>
              <w:rPr>
                <w:rFonts w:ascii="Arial" w:eastAsia="Arial" w:hAnsi="Arial" w:cs="Arial"/>
                <w:b/>
                <w:bCs/>
                <w:color w:val="0000FF"/>
                <w:sz w:val="20"/>
                <w:szCs w:val="20"/>
              </w:rPr>
              <w:t xml:space="preserve"> </w:t>
            </w:r>
          </w:p>
        </w:tc>
      </w:tr>
      <w:tr w:rsidR="00AC1285">
        <w:trPr>
          <w:trHeight w:val="290"/>
        </w:trPr>
        <w:tc>
          <w:tcPr>
            <w:tcW w:w="5167" w:type="dxa"/>
          </w:tcPr>
          <w:p w:rsidR="00AC1285" w:rsidRDefault="009E507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AC1285" w:rsidRDefault="009E5078">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Ms_AJDS_153818</w:t>
            </w:r>
          </w:p>
        </w:tc>
      </w:tr>
      <w:tr w:rsidR="00AC1285">
        <w:trPr>
          <w:trHeight w:val="650"/>
        </w:trPr>
        <w:tc>
          <w:tcPr>
            <w:tcW w:w="5167" w:type="dxa"/>
          </w:tcPr>
          <w:p w:rsidR="00AC1285" w:rsidRDefault="009E507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AC1285" w:rsidRDefault="009E5078">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KNOWLEDGE AND AWARENESS ABOUT DIABETES AND PERIODONTAL DISEASE AMONG UNDER GRADUATE STUDENTS</w:t>
            </w:r>
          </w:p>
        </w:tc>
      </w:tr>
      <w:tr w:rsidR="00AC1285">
        <w:trPr>
          <w:trHeight w:val="332"/>
        </w:trPr>
        <w:tc>
          <w:tcPr>
            <w:tcW w:w="5167" w:type="dxa"/>
          </w:tcPr>
          <w:p w:rsidR="00AC1285" w:rsidRDefault="009E507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AC1285" w:rsidRDefault="00AC1285">
            <w:pPr>
              <w:pBdr>
                <w:top w:val="nil"/>
                <w:left w:val="nil"/>
                <w:bottom w:val="nil"/>
                <w:right w:val="nil"/>
                <w:between w:val="nil"/>
              </w:pBdr>
              <w:rPr>
                <w:rFonts w:ascii="Arial" w:eastAsia="Arial" w:hAnsi="Arial" w:cs="Arial"/>
                <w:color w:val="000000"/>
                <w:sz w:val="20"/>
                <w:szCs w:val="20"/>
              </w:rPr>
            </w:pPr>
          </w:p>
        </w:tc>
      </w:tr>
    </w:tbl>
    <w:p w:rsidR="00AC1285" w:rsidRDefault="00AC1285">
      <w:pPr>
        <w:pBdr>
          <w:top w:val="nil"/>
          <w:left w:val="nil"/>
          <w:bottom w:val="nil"/>
          <w:right w:val="nil"/>
          <w:between w:val="nil"/>
        </w:pBdr>
        <w:jc w:val="both"/>
        <w:rPr>
          <w:rFonts w:ascii="Arial" w:eastAsia="Arial" w:hAnsi="Arial" w:cs="Arial"/>
          <w:color w:val="000000"/>
          <w:sz w:val="20"/>
          <w:szCs w:val="20"/>
          <w:u w:val="single"/>
        </w:rPr>
      </w:pPr>
      <w:bookmarkStart w:id="0" w:name="_8684g69rsj1e" w:colFirst="0" w:colLast="0"/>
      <w:bookmarkEnd w:id="0"/>
    </w:p>
    <w:p w:rsidR="00AC1285" w:rsidRDefault="00AC1285">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C1285">
        <w:tc>
          <w:tcPr>
            <w:tcW w:w="21150" w:type="dxa"/>
            <w:gridSpan w:val="3"/>
            <w:tcBorders>
              <w:top w:val="nil"/>
              <w:left w:val="nil"/>
              <w:right w:val="nil"/>
            </w:tcBorders>
          </w:tcPr>
          <w:p w:rsidR="00AC1285" w:rsidRDefault="009E5078">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AC1285" w:rsidRDefault="00AC1285">
            <w:pPr>
              <w:rPr>
                <w:sz w:val="20"/>
                <w:szCs w:val="20"/>
              </w:rPr>
            </w:pPr>
          </w:p>
        </w:tc>
      </w:tr>
      <w:tr w:rsidR="00AC1285">
        <w:tc>
          <w:tcPr>
            <w:tcW w:w="5351" w:type="dxa"/>
          </w:tcPr>
          <w:p w:rsidR="00AC1285" w:rsidRDefault="00AC1285">
            <w:pPr>
              <w:pStyle w:val="Heading2"/>
              <w:jc w:val="left"/>
              <w:rPr>
                <w:rFonts w:ascii="Times New Roman" w:eastAsia="Times New Roman" w:hAnsi="Times New Roman" w:cs="Times New Roman"/>
              </w:rPr>
            </w:pPr>
          </w:p>
        </w:tc>
        <w:tc>
          <w:tcPr>
            <w:tcW w:w="9357" w:type="dxa"/>
          </w:tcPr>
          <w:p w:rsidR="00AC1285" w:rsidRDefault="009E5078">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AC1285" w:rsidRDefault="00AC1285">
            <w:pPr>
              <w:rPr>
                <w:sz w:val="20"/>
                <w:szCs w:val="20"/>
              </w:rPr>
            </w:pPr>
          </w:p>
          <w:p w:rsidR="00AC1285" w:rsidRDefault="00AC1285"/>
        </w:tc>
        <w:tc>
          <w:tcPr>
            <w:tcW w:w="6442" w:type="dxa"/>
          </w:tcPr>
          <w:p w:rsidR="00AC1285" w:rsidRDefault="009E5078">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AC1285" w:rsidRDefault="00AC1285">
            <w:pPr>
              <w:pStyle w:val="Heading2"/>
              <w:jc w:val="left"/>
              <w:rPr>
                <w:rFonts w:ascii="Times New Roman" w:eastAsia="Times New Roman" w:hAnsi="Times New Roman" w:cs="Times New Roman"/>
                <w:b w:val="0"/>
                <w:bCs w:val="0"/>
              </w:rPr>
            </w:pPr>
          </w:p>
        </w:tc>
      </w:tr>
      <w:tr w:rsidR="00AC1285">
        <w:trPr>
          <w:trHeight w:val="1264"/>
        </w:trPr>
        <w:tc>
          <w:tcPr>
            <w:tcW w:w="5351" w:type="dxa"/>
          </w:tcPr>
          <w:p w:rsidR="00AC1285" w:rsidRDefault="009E5078">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AC1285" w:rsidRDefault="00AC1285">
            <w:pPr>
              <w:ind w:left="360"/>
              <w:rPr>
                <w:sz w:val="20"/>
                <w:szCs w:val="20"/>
              </w:rPr>
            </w:pPr>
          </w:p>
        </w:tc>
        <w:tc>
          <w:tcPr>
            <w:tcW w:w="9357" w:type="dxa"/>
          </w:tcPr>
          <w:p w:rsidR="00AC1285" w:rsidRDefault="009E5078">
            <w:pPr>
              <w:pBdr>
                <w:top w:val="nil"/>
                <w:left w:val="nil"/>
                <w:bottom w:val="nil"/>
                <w:right w:val="nil"/>
                <w:between w:val="nil"/>
              </w:pBdr>
              <w:rPr>
                <w:color w:val="000000"/>
                <w:sz w:val="20"/>
                <w:szCs w:val="20"/>
              </w:rPr>
            </w:pPr>
            <w:r>
              <w:rPr>
                <w:color w:val="000000"/>
                <w:sz w:val="20"/>
                <w:szCs w:val="20"/>
              </w:rPr>
              <w:t>This manuscript examines a clinically important topic—undergraduate dental students' awareness of the two-way relationship between diabetes and periodontal disease. Given that these students will soon serve as healthcare providers, their understanding of t</w:t>
            </w:r>
            <w:r>
              <w:rPr>
                <w:color w:val="000000"/>
                <w:sz w:val="20"/>
                <w:szCs w:val="20"/>
              </w:rPr>
              <w:t>his oral-systemic connection is essential for delivering comprehensive patient care. The study offers useful baseline data that can inform curriculum improvements, particularly regarding the early incorporation of medical topics into dental training.</w:t>
            </w:r>
          </w:p>
        </w:tc>
        <w:tc>
          <w:tcPr>
            <w:tcW w:w="6442" w:type="dxa"/>
          </w:tcPr>
          <w:p w:rsidR="00AC1285" w:rsidRDefault="009E5078">
            <w:pPr>
              <w:spacing w:before="240" w:after="240" w:line="276" w:lineRule="auto"/>
              <w:rPr>
                <w:rFonts w:ascii="Arial" w:eastAsia="Arial" w:hAnsi="Arial" w:cs="Arial"/>
                <w:sz w:val="22"/>
                <w:szCs w:val="22"/>
              </w:rPr>
            </w:pPr>
            <w:r>
              <w:rPr>
                <w:rFonts w:ascii="Arial" w:eastAsia="Arial" w:hAnsi="Arial" w:cs="Arial"/>
                <w:sz w:val="22"/>
                <w:szCs w:val="22"/>
              </w:rPr>
              <w:t xml:space="preserve">This </w:t>
            </w:r>
            <w:r>
              <w:rPr>
                <w:rFonts w:ascii="Arial" w:eastAsia="Arial" w:hAnsi="Arial" w:cs="Arial"/>
                <w:sz w:val="22"/>
                <w:szCs w:val="22"/>
              </w:rPr>
              <w:t>manuscript holds substantial relevance for the scientific community as it strengthens the existing evidence on the bidirectional relationship between diabetes and periodontal disease, a key component of oral–systemic health research. By systematically eval</w:t>
            </w:r>
            <w:r>
              <w:rPr>
                <w:rFonts w:ascii="Arial" w:eastAsia="Arial" w:hAnsi="Arial" w:cs="Arial"/>
                <w:sz w:val="22"/>
                <w:szCs w:val="22"/>
              </w:rPr>
              <w:t>uating the knowledge of undergraduate dental students, the study identifies critical gaps in professional preparedness that may impact future clinical decision-making and interdisciplinary management. The findings offer data-driven insights that can inform</w:t>
            </w:r>
            <w:r>
              <w:rPr>
                <w:rFonts w:ascii="Arial" w:eastAsia="Arial" w:hAnsi="Arial" w:cs="Arial"/>
                <w:sz w:val="22"/>
                <w:szCs w:val="22"/>
              </w:rPr>
              <w:t xml:space="preserve"> curriculum restructuring and competency-based educational reforms in dental training programs. Furthermore, this research supports the broader scientific movement toward integrated healthcare models, emphasizing the importance of collaborative approaches </w:t>
            </w:r>
            <w:r>
              <w:rPr>
                <w:rFonts w:ascii="Arial" w:eastAsia="Arial" w:hAnsi="Arial" w:cs="Arial"/>
                <w:sz w:val="22"/>
                <w:szCs w:val="22"/>
              </w:rPr>
              <w:t>in improving patient outcomes.</w:t>
            </w:r>
          </w:p>
          <w:p w:rsidR="00AC1285" w:rsidRDefault="00AC1285">
            <w:pPr>
              <w:pStyle w:val="Heading2"/>
              <w:jc w:val="left"/>
              <w:rPr>
                <w:rFonts w:ascii="Times New Roman" w:eastAsia="Times New Roman" w:hAnsi="Times New Roman" w:cs="Times New Roman"/>
                <w:b w:val="0"/>
                <w:bCs w:val="0"/>
              </w:rPr>
            </w:pPr>
          </w:p>
        </w:tc>
      </w:tr>
      <w:tr w:rsidR="00AC1285">
        <w:trPr>
          <w:trHeight w:val="1262"/>
        </w:trPr>
        <w:tc>
          <w:tcPr>
            <w:tcW w:w="5351" w:type="dxa"/>
          </w:tcPr>
          <w:p w:rsidR="00AC1285" w:rsidRDefault="009E5078">
            <w:pPr>
              <w:ind w:left="360"/>
              <w:rPr>
                <w:sz w:val="20"/>
                <w:szCs w:val="20"/>
              </w:rPr>
            </w:pPr>
            <w:r>
              <w:rPr>
                <w:b/>
                <w:bCs/>
                <w:sz w:val="20"/>
                <w:szCs w:val="20"/>
              </w:rPr>
              <w:t>Is the title of the article suitable?</w:t>
            </w:r>
          </w:p>
          <w:p w:rsidR="00AC1285" w:rsidRDefault="009E5078">
            <w:pPr>
              <w:ind w:left="360"/>
              <w:rPr>
                <w:sz w:val="20"/>
                <w:szCs w:val="20"/>
              </w:rPr>
            </w:pPr>
            <w:r>
              <w:rPr>
                <w:b/>
                <w:bCs/>
                <w:sz w:val="20"/>
                <w:szCs w:val="20"/>
              </w:rPr>
              <w:t>(If not please suggest an alternative title)</w:t>
            </w:r>
          </w:p>
          <w:p w:rsidR="00AC1285" w:rsidRDefault="00AC1285">
            <w:pPr>
              <w:pStyle w:val="Heading2"/>
              <w:jc w:val="left"/>
              <w:rPr>
                <w:rFonts w:ascii="Times New Roman" w:eastAsia="Times New Roman" w:hAnsi="Times New Roman" w:cs="Times New Roman"/>
                <w:u w:val="single"/>
              </w:rPr>
            </w:pPr>
          </w:p>
        </w:tc>
        <w:tc>
          <w:tcPr>
            <w:tcW w:w="9357" w:type="dxa"/>
          </w:tcPr>
          <w:p w:rsidR="00AC1285" w:rsidRDefault="009E5078">
            <w:pPr>
              <w:rPr>
                <w:sz w:val="20"/>
                <w:szCs w:val="20"/>
              </w:rPr>
            </w:pPr>
            <w:r>
              <w:rPr>
                <w:sz w:val="20"/>
                <w:szCs w:val="20"/>
              </w:rPr>
              <w:t>The current title is too not clear, as it fails to specify that the study population consisted of undergraduate dental students, despite th</w:t>
            </w:r>
            <w:r>
              <w:rPr>
                <w:sz w:val="20"/>
                <w:szCs w:val="20"/>
              </w:rPr>
              <w:t>e methodology and discussion focusing heavily on this group. Also, the title does not mention the bidirectional relationship between diabetes and periodontal disease, which is a central theme of the paper. A more precise title should reflect both the speci</w:t>
            </w:r>
            <w:r>
              <w:rPr>
                <w:sz w:val="20"/>
                <w:szCs w:val="20"/>
              </w:rPr>
              <w:t>fic student population and the core concept being investigated.</w:t>
            </w:r>
          </w:p>
        </w:tc>
        <w:tc>
          <w:tcPr>
            <w:tcW w:w="6442" w:type="dxa"/>
          </w:tcPr>
          <w:p w:rsidR="00AC1285" w:rsidRDefault="009E5078">
            <w:pPr>
              <w:spacing w:before="240" w:after="240" w:line="276" w:lineRule="auto"/>
              <w:rPr>
                <w:rFonts w:ascii="Arial" w:eastAsia="Arial" w:hAnsi="Arial" w:cs="Arial"/>
                <w:sz w:val="22"/>
                <w:szCs w:val="22"/>
              </w:rPr>
            </w:pPr>
            <w:r>
              <w:rPr>
                <w:rFonts w:ascii="Arial" w:eastAsia="Arial" w:hAnsi="Arial" w:cs="Arial"/>
                <w:sz w:val="22"/>
                <w:szCs w:val="22"/>
              </w:rPr>
              <w:t>We sincerely thank the reviewer for this valuable observation. We agree that using both “knowledge” and “awareness” may create conceptual ambiguity. Based on the primary focus of our questionn</w:t>
            </w:r>
            <w:r>
              <w:rPr>
                <w:rFonts w:ascii="Arial" w:eastAsia="Arial" w:hAnsi="Arial" w:cs="Arial"/>
                <w:sz w:val="22"/>
                <w:szCs w:val="22"/>
              </w:rPr>
              <w:t>aire, which assessed factual understanding through structured questions with objectively correct responses, we have retained the construct “knowledge” throughout the manuscript. An explicit operational definition of “knowledge” has now been added to the me</w:t>
            </w:r>
            <w:r>
              <w:rPr>
                <w:rFonts w:ascii="Arial" w:eastAsia="Arial" w:hAnsi="Arial" w:cs="Arial"/>
                <w:sz w:val="22"/>
                <w:szCs w:val="22"/>
              </w:rPr>
              <w:t>thodology section to ensure conceptual clarity.</w:t>
            </w:r>
          </w:p>
          <w:p w:rsidR="00AC1285" w:rsidRDefault="009E5078">
            <w:pPr>
              <w:spacing w:before="240" w:after="240" w:line="276" w:lineRule="auto"/>
              <w:rPr>
                <w:rFonts w:ascii="Arial" w:eastAsia="Arial" w:hAnsi="Arial" w:cs="Arial"/>
                <w:b/>
                <w:bCs/>
                <w:sz w:val="22"/>
                <w:szCs w:val="22"/>
              </w:rPr>
            </w:pPr>
            <w:r>
              <w:rPr>
                <w:rFonts w:ascii="Arial" w:eastAsia="Arial" w:hAnsi="Arial" w:cs="Arial"/>
                <w:sz w:val="22"/>
                <w:szCs w:val="22"/>
              </w:rPr>
              <w:t>The title has been revised accordingly to:</w:t>
            </w:r>
            <w:r>
              <w:rPr>
                <w:rFonts w:ascii="Arial" w:eastAsia="Arial" w:hAnsi="Arial" w:cs="Arial"/>
                <w:sz w:val="22"/>
                <w:szCs w:val="22"/>
              </w:rPr>
              <w:br/>
              <w:t xml:space="preserve"> </w:t>
            </w:r>
            <w:r>
              <w:rPr>
                <w:rFonts w:ascii="Arial" w:eastAsia="Arial" w:hAnsi="Arial" w:cs="Arial"/>
                <w:b/>
                <w:bCs/>
                <w:sz w:val="22"/>
                <w:szCs w:val="22"/>
              </w:rPr>
              <w:t>“Knowledge of the Bidirectional Relationship Between Diabetes Mellitus and Periodontal Disease Among Undergraduate Dental Students: A Cross-Sectional Study.”</w:t>
            </w:r>
          </w:p>
          <w:p w:rsidR="00AC1285" w:rsidRDefault="009E5078">
            <w:pPr>
              <w:spacing w:before="240" w:after="240" w:line="276" w:lineRule="auto"/>
              <w:rPr>
                <w:rFonts w:ascii="Arial" w:eastAsia="Arial" w:hAnsi="Arial" w:cs="Arial"/>
                <w:sz w:val="22"/>
                <w:szCs w:val="22"/>
              </w:rPr>
            </w:pPr>
            <w:r>
              <w:rPr>
                <w:rFonts w:ascii="Arial" w:eastAsia="Arial" w:hAnsi="Arial" w:cs="Arial"/>
                <w:sz w:val="22"/>
                <w:szCs w:val="22"/>
              </w:rPr>
              <w:lastRenderedPageBreak/>
              <w:t>“Knowledge” – clear measurable construct</w:t>
            </w:r>
            <w:r>
              <w:rPr>
                <w:rFonts w:ascii="Arial" w:eastAsia="Arial" w:hAnsi="Arial" w:cs="Arial"/>
                <w:sz w:val="22"/>
                <w:szCs w:val="22"/>
              </w:rPr>
              <w:br/>
              <w:t>“Bidirectional relationship” – scientific clarity</w:t>
            </w:r>
            <w:r>
              <w:rPr>
                <w:rFonts w:ascii="Arial" w:eastAsia="Arial" w:hAnsi="Arial" w:cs="Arial"/>
                <w:sz w:val="22"/>
                <w:szCs w:val="22"/>
              </w:rPr>
              <w:br/>
              <w:t>“Undergraduate dental students” – population clearly mentioned</w:t>
            </w:r>
            <w:r>
              <w:rPr>
                <w:rFonts w:ascii="Arial" w:eastAsia="Arial" w:hAnsi="Arial" w:cs="Arial"/>
                <w:sz w:val="22"/>
                <w:szCs w:val="22"/>
              </w:rPr>
              <w:br/>
              <w:t>“Cross-sectional study” – study design included</w:t>
            </w:r>
          </w:p>
          <w:p w:rsidR="00AC1285" w:rsidRDefault="00AC1285">
            <w:pPr>
              <w:spacing w:before="240" w:after="240" w:line="276" w:lineRule="auto"/>
              <w:rPr>
                <w:rFonts w:ascii="Arial" w:eastAsia="Arial" w:hAnsi="Arial" w:cs="Arial"/>
                <w:sz w:val="22"/>
                <w:szCs w:val="22"/>
              </w:rPr>
            </w:pPr>
          </w:p>
          <w:p w:rsidR="00AC1285" w:rsidRDefault="00AC1285">
            <w:pPr>
              <w:spacing w:line="276" w:lineRule="auto"/>
              <w:rPr>
                <w:rFonts w:ascii="Arial" w:eastAsia="Arial" w:hAnsi="Arial" w:cs="Arial"/>
                <w:sz w:val="22"/>
                <w:szCs w:val="22"/>
              </w:rPr>
            </w:pPr>
          </w:p>
          <w:p w:rsidR="00AC1285" w:rsidRDefault="00AC1285">
            <w:pPr>
              <w:pStyle w:val="Heading2"/>
              <w:jc w:val="left"/>
              <w:rPr>
                <w:rFonts w:ascii="Times New Roman" w:eastAsia="Times New Roman" w:hAnsi="Times New Roman" w:cs="Times New Roman"/>
                <w:b w:val="0"/>
                <w:bCs w:val="0"/>
              </w:rPr>
            </w:pPr>
          </w:p>
        </w:tc>
      </w:tr>
      <w:tr w:rsidR="00AC1285">
        <w:trPr>
          <w:trHeight w:val="1262"/>
        </w:trPr>
        <w:tc>
          <w:tcPr>
            <w:tcW w:w="5351" w:type="dxa"/>
          </w:tcPr>
          <w:p w:rsidR="00AC1285" w:rsidRDefault="009E5078">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rsidR="00AC1285" w:rsidRDefault="00AC1285">
            <w:pPr>
              <w:pStyle w:val="Heading2"/>
              <w:jc w:val="left"/>
              <w:rPr>
                <w:rFonts w:ascii="Times New Roman" w:eastAsia="Times New Roman" w:hAnsi="Times New Roman" w:cs="Times New Roman"/>
                <w:u w:val="single"/>
              </w:rPr>
            </w:pPr>
          </w:p>
        </w:tc>
        <w:tc>
          <w:tcPr>
            <w:tcW w:w="9357" w:type="dxa"/>
          </w:tcPr>
          <w:p w:rsidR="00AC1285" w:rsidRDefault="009E5078">
            <w:pPr>
              <w:rPr>
                <w:sz w:val="20"/>
                <w:szCs w:val="20"/>
              </w:rPr>
            </w:pPr>
            <w:r>
              <w:rPr>
                <w:sz w:val="20"/>
                <w:szCs w:val="20"/>
              </w:rPr>
              <w:t>The abstract requires several revisions to align with standard scientific format. The background se</w:t>
            </w:r>
            <w:r>
              <w:rPr>
                <w:sz w:val="20"/>
                <w:szCs w:val="20"/>
              </w:rPr>
              <w:t>ction, while well-written, is too lengthy and should be condensed to 3-4 sentences focusing on diabetes, periodontal disease, their bidirectional relationship, and the importance of studying undergraduate students. The methodology section needs expansion t</w:t>
            </w:r>
            <w:r>
              <w:rPr>
                <w:sz w:val="20"/>
                <w:szCs w:val="20"/>
              </w:rPr>
              <w:t>o include the final sample size (N=142), the specific institution name, the composition of the sample, brief mention of the knowledge scoring system, and the statistical test used. The results section requires major enhancement, as it currently reports onl</w:t>
            </w:r>
            <w:r>
              <w:rPr>
                <w:sz w:val="20"/>
                <w:szCs w:val="20"/>
              </w:rPr>
              <w:t>y not clear findings; it should include the overall mean knowledge score, the range of scores across academic years, and the statistical significance value. The conclusion is appropriate but could be more specific regarding implications for dental educatio</w:t>
            </w:r>
            <w:r>
              <w:rPr>
                <w:sz w:val="20"/>
                <w:szCs w:val="20"/>
              </w:rPr>
              <w:t>n.</w:t>
            </w:r>
          </w:p>
        </w:tc>
        <w:tc>
          <w:tcPr>
            <w:tcW w:w="6442" w:type="dxa"/>
          </w:tcPr>
          <w:p w:rsidR="00AC1285" w:rsidRDefault="009E5078">
            <w:pPr>
              <w:pStyle w:val="Heading2"/>
              <w:spacing w:before="240" w:after="240"/>
              <w:jc w:val="left"/>
              <w:rPr>
                <w:rFonts w:ascii="Times New Roman" w:eastAsia="Times New Roman" w:hAnsi="Times New Roman" w:cs="Times New Roman"/>
                <w:b w:val="0"/>
                <w:bCs w:val="0"/>
              </w:rPr>
            </w:pPr>
            <w:r>
              <w:rPr>
                <w:rFonts w:ascii="Times New Roman" w:eastAsia="Times New Roman" w:hAnsi="Times New Roman" w:cs="Times New Roman"/>
                <w:b w:val="0"/>
                <w:bCs w:val="0"/>
              </w:rPr>
              <w:t>We sincerely thank the reviewer for the detailed and constructive feedback. The abstract has been thoroughly revised to align with standard scientific structure and reporting guidelines.</w:t>
            </w:r>
          </w:p>
          <w:p w:rsidR="00AC1285" w:rsidRDefault="00AC1285">
            <w:pPr>
              <w:pStyle w:val="Heading2"/>
              <w:jc w:val="left"/>
              <w:rPr>
                <w:rFonts w:ascii="Times New Roman" w:eastAsia="Times New Roman" w:hAnsi="Times New Roman" w:cs="Times New Roman"/>
                <w:b w:val="0"/>
                <w:bCs w:val="0"/>
              </w:rPr>
            </w:pPr>
          </w:p>
        </w:tc>
      </w:tr>
      <w:tr w:rsidR="00AC1285">
        <w:trPr>
          <w:trHeight w:val="704"/>
        </w:trPr>
        <w:tc>
          <w:tcPr>
            <w:tcW w:w="5351" w:type="dxa"/>
          </w:tcPr>
          <w:p w:rsidR="00AC1285" w:rsidRDefault="009E5078">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AC1285" w:rsidRDefault="009E5078">
            <w:pPr>
              <w:pBdr>
                <w:top w:val="nil"/>
                <w:left w:val="nil"/>
                <w:bottom w:val="nil"/>
                <w:right w:val="nil"/>
                <w:between w:val="nil"/>
              </w:pBdr>
              <w:rPr>
                <w:color w:val="000000"/>
                <w:sz w:val="20"/>
                <w:szCs w:val="20"/>
              </w:rPr>
            </w:pPr>
            <w:r>
              <w:rPr>
                <w:color w:val="000000"/>
                <w:sz w:val="20"/>
                <w:szCs w:val="20"/>
              </w:rPr>
              <w:t>The manuscript is scientifically acceptable but requires minor to moderate revisions. While the core finding that knowledge of the diabetes-periodontal disease relationship increases with academic progression is likely valid, several methodological limitat</w:t>
            </w:r>
            <w:r>
              <w:rPr>
                <w:color w:val="000000"/>
                <w:sz w:val="20"/>
                <w:szCs w:val="20"/>
              </w:rPr>
              <w:t>ions reduce the strength of the evidence. These include sample size imbalance, potential selection bias, lack of reported reliability coefficients for the questionnaire, and insufficient control for confounding variables. With appropriate revisions and tra</w:t>
            </w:r>
            <w:r>
              <w:rPr>
                <w:color w:val="000000"/>
                <w:sz w:val="20"/>
                <w:szCs w:val="20"/>
              </w:rPr>
              <w:t>nsparent acknowledgment of these limitations, the scientific rigor of the manuscript can be established.</w:t>
            </w:r>
          </w:p>
        </w:tc>
        <w:tc>
          <w:tcPr>
            <w:tcW w:w="6442" w:type="dxa"/>
          </w:tcPr>
          <w:p w:rsidR="00AC1285" w:rsidRDefault="009E5078">
            <w:pPr>
              <w:pStyle w:val="Heading2"/>
              <w:spacing w:before="240" w:after="240"/>
              <w:jc w:val="left"/>
              <w:rPr>
                <w:rFonts w:ascii="Times New Roman" w:eastAsia="Times New Roman" w:hAnsi="Times New Roman" w:cs="Times New Roman"/>
                <w:b w:val="0"/>
                <w:bCs w:val="0"/>
              </w:rPr>
            </w:pPr>
            <w:r>
              <w:rPr>
                <w:rFonts w:ascii="Times New Roman" w:eastAsia="Times New Roman" w:hAnsi="Times New Roman" w:cs="Times New Roman"/>
                <w:b w:val="0"/>
                <w:bCs w:val="0"/>
              </w:rPr>
              <w:t>We sincerely appreciate the reviewer’s insightful and constructive evaluation of our manuscript. We are grateful for the recognition that the core find</w:t>
            </w:r>
            <w:r>
              <w:rPr>
                <w:rFonts w:ascii="Times New Roman" w:eastAsia="Times New Roman" w:hAnsi="Times New Roman" w:cs="Times New Roman"/>
                <w:b w:val="0"/>
                <w:bCs w:val="0"/>
              </w:rPr>
              <w:t>ing—demonstrating progressive improvement in knowledge of diabetes–periodontal disease relationship with academic advancement—is scientifically plausible.</w:t>
            </w:r>
          </w:p>
          <w:p w:rsidR="00AC1285" w:rsidRDefault="009E5078">
            <w:pPr>
              <w:pStyle w:val="Heading2"/>
              <w:spacing w:before="240" w:after="240"/>
              <w:jc w:val="left"/>
              <w:rPr>
                <w:rFonts w:ascii="Times New Roman" w:eastAsia="Times New Roman" w:hAnsi="Times New Roman" w:cs="Times New Roman"/>
                <w:b w:val="0"/>
                <w:bCs w:val="0"/>
              </w:rPr>
            </w:pPr>
            <w:r>
              <w:rPr>
                <w:rFonts w:ascii="Times New Roman" w:eastAsia="Times New Roman" w:hAnsi="Times New Roman" w:cs="Times New Roman"/>
                <w:b w:val="0"/>
                <w:bCs w:val="0"/>
              </w:rPr>
              <w:t>We acknowledge the methodological concerns highlighted and have revised the manuscript accordingly:</w:t>
            </w:r>
          </w:p>
          <w:p w:rsidR="00AC1285" w:rsidRDefault="009E5078">
            <w:pPr>
              <w:pStyle w:val="Heading2"/>
              <w:numPr>
                <w:ilvl w:val="0"/>
                <w:numId w:val="1"/>
              </w:numPr>
              <w:spacing w:before="240"/>
              <w:jc w:val="left"/>
              <w:rPr>
                <w:rFonts w:ascii="Times New Roman" w:eastAsia="Times New Roman" w:hAnsi="Times New Roman" w:cs="Times New Roman"/>
                <w:b w:val="0"/>
                <w:bCs w:val="0"/>
              </w:rPr>
            </w:pPr>
            <w:r>
              <w:rPr>
                <w:rFonts w:ascii="Times New Roman" w:eastAsia="Times New Roman" w:hAnsi="Times New Roman" w:cs="Times New Roman"/>
                <w:b w:val="0"/>
                <w:bCs w:val="0"/>
              </w:rPr>
              <w:t>T</w:t>
            </w:r>
            <w:r>
              <w:rPr>
                <w:rFonts w:ascii="Times New Roman" w:eastAsia="Times New Roman" w:hAnsi="Times New Roman" w:cs="Times New Roman"/>
                <w:b w:val="0"/>
                <w:bCs w:val="0"/>
              </w:rPr>
              <w:t>he imbalance in sample distribution has been explicitly clarified and its potential influence on statistical power has been discussed.</w:t>
            </w:r>
            <w:r>
              <w:rPr>
                <w:rFonts w:ascii="Times New Roman" w:eastAsia="Times New Roman" w:hAnsi="Times New Roman" w:cs="Times New Roman"/>
                <w:b w:val="0"/>
                <w:bCs w:val="0"/>
              </w:rPr>
              <w:br/>
            </w:r>
          </w:p>
          <w:p w:rsidR="00AC1285" w:rsidRDefault="009E5078">
            <w:pPr>
              <w:pStyle w:val="Heading2"/>
              <w:numPr>
                <w:ilvl w:val="0"/>
                <w:numId w:val="1"/>
              </w:numPr>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possibility of selection bias has been transparently addressed.</w:t>
            </w:r>
            <w:r>
              <w:rPr>
                <w:rFonts w:ascii="Times New Roman" w:eastAsia="Times New Roman" w:hAnsi="Times New Roman" w:cs="Times New Roman"/>
                <w:b w:val="0"/>
                <w:bCs w:val="0"/>
              </w:rPr>
              <w:br/>
            </w:r>
          </w:p>
          <w:p w:rsidR="00AC1285" w:rsidRDefault="009E5078">
            <w:pPr>
              <w:pStyle w:val="Heading2"/>
              <w:numPr>
                <w:ilvl w:val="0"/>
                <w:numId w:val="1"/>
              </w:numPr>
              <w:jc w:val="left"/>
              <w:rPr>
                <w:rFonts w:ascii="Times New Roman" w:eastAsia="Times New Roman" w:hAnsi="Times New Roman" w:cs="Times New Roman"/>
                <w:b w:val="0"/>
                <w:bCs w:val="0"/>
              </w:rPr>
            </w:pPr>
            <w:r>
              <w:rPr>
                <w:rFonts w:ascii="Times New Roman" w:eastAsia="Times New Roman" w:hAnsi="Times New Roman" w:cs="Times New Roman"/>
                <w:b w:val="0"/>
                <w:bCs w:val="0"/>
              </w:rPr>
              <w:t>Reliability analysis of the questionnaire has now been conducted, and the reliability coefficient has been incorporated into the methodology and results sections.</w:t>
            </w:r>
            <w:r>
              <w:rPr>
                <w:rFonts w:ascii="Times New Roman" w:eastAsia="Times New Roman" w:hAnsi="Times New Roman" w:cs="Times New Roman"/>
                <w:b w:val="0"/>
                <w:bCs w:val="0"/>
              </w:rPr>
              <w:br/>
            </w:r>
          </w:p>
          <w:p w:rsidR="00AC1285" w:rsidRDefault="009E5078">
            <w:pPr>
              <w:pStyle w:val="Heading2"/>
              <w:numPr>
                <w:ilvl w:val="0"/>
                <w:numId w:val="1"/>
              </w:numPr>
              <w:spacing w:after="240"/>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potential impact of confounding variables has been elaborated in the discussion, with cl</w:t>
            </w:r>
            <w:r>
              <w:rPr>
                <w:rFonts w:ascii="Times New Roman" w:eastAsia="Times New Roman" w:hAnsi="Times New Roman" w:cs="Times New Roman"/>
                <w:b w:val="0"/>
                <w:bCs w:val="0"/>
              </w:rPr>
              <w:t>ear acknowledgment of study limitations.</w:t>
            </w:r>
            <w:r>
              <w:rPr>
                <w:rFonts w:ascii="Times New Roman" w:eastAsia="Times New Roman" w:hAnsi="Times New Roman" w:cs="Times New Roman"/>
                <w:b w:val="0"/>
                <w:bCs w:val="0"/>
              </w:rPr>
              <w:br/>
            </w:r>
          </w:p>
          <w:p w:rsidR="00AC1285" w:rsidRDefault="009E5078">
            <w:pPr>
              <w:pStyle w:val="Heading2"/>
              <w:spacing w:before="240" w:after="240"/>
              <w:jc w:val="left"/>
              <w:rPr>
                <w:rFonts w:ascii="Times New Roman" w:eastAsia="Times New Roman" w:hAnsi="Times New Roman" w:cs="Times New Roman"/>
                <w:b w:val="0"/>
                <w:bCs w:val="0"/>
              </w:rPr>
            </w:pPr>
            <w:bookmarkStart w:id="1" w:name="_oq6mifv4kja" w:colFirst="0" w:colLast="0"/>
            <w:bookmarkEnd w:id="1"/>
            <w:r>
              <w:rPr>
                <w:rFonts w:ascii="Times New Roman" w:eastAsia="Times New Roman" w:hAnsi="Times New Roman" w:cs="Times New Roman"/>
                <w:b w:val="0"/>
                <w:bCs w:val="0"/>
              </w:rPr>
              <w:t xml:space="preserve">These revisions aim to improve methodological transparency and strengthen the scientific rigor of the manuscript. We sincerely thank the reviewer for the valuable suggestions that have enhanced the overall quality </w:t>
            </w:r>
            <w:r>
              <w:rPr>
                <w:rFonts w:ascii="Times New Roman" w:eastAsia="Times New Roman" w:hAnsi="Times New Roman" w:cs="Times New Roman"/>
                <w:b w:val="0"/>
                <w:bCs w:val="0"/>
              </w:rPr>
              <w:t>of our work.</w:t>
            </w:r>
          </w:p>
          <w:p w:rsidR="00AC1285" w:rsidRDefault="00AC1285">
            <w:pPr>
              <w:pStyle w:val="Heading2"/>
              <w:jc w:val="left"/>
              <w:rPr>
                <w:rFonts w:ascii="Times New Roman" w:eastAsia="Times New Roman" w:hAnsi="Times New Roman" w:cs="Times New Roman"/>
                <w:b w:val="0"/>
                <w:bCs w:val="0"/>
              </w:rPr>
            </w:pPr>
          </w:p>
        </w:tc>
      </w:tr>
      <w:tr w:rsidR="00AC1285">
        <w:trPr>
          <w:trHeight w:val="703"/>
        </w:trPr>
        <w:tc>
          <w:tcPr>
            <w:tcW w:w="5351" w:type="dxa"/>
          </w:tcPr>
          <w:p w:rsidR="00AC1285" w:rsidRDefault="009E5078">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AC1285" w:rsidRDefault="009E5078">
            <w:pPr>
              <w:pBdr>
                <w:top w:val="nil"/>
                <w:left w:val="nil"/>
                <w:bottom w:val="nil"/>
                <w:right w:val="nil"/>
                <w:between w:val="nil"/>
              </w:pBdr>
              <w:rPr>
                <w:color w:val="000000"/>
                <w:sz w:val="20"/>
                <w:szCs w:val="20"/>
              </w:rPr>
            </w:pPr>
            <w:r>
              <w:rPr>
                <w:color w:val="000000"/>
                <w:sz w:val="20"/>
                <w:szCs w:val="20"/>
              </w:rPr>
              <w:t>The references are generally appropriate and include several landmark papers and recent guidelines. However, approximately 40% of citations are over a decade old, and the list lacks recent studies from 2020-2025 that would strengthen the evidence base.</w:t>
            </w:r>
          </w:p>
        </w:tc>
        <w:tc>
          <w:tcPr>
            <w:tcW w:w="6442" w:type="dxa"/>
          </w:tcPr>
          <w:p w:rsidR="00AC1285" w:rsidRDefault="009E507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We </w:t>
            </w:r>
            <w:r>
              <w:rPr>
                <w:rFonts w:ascii="Times New Roman" w:eastAsia="Times New Roman" w:hAnsi="Times New Roman" w:cs="Times New Roman"/>
                <w:b w:val="0"/>
                <w:bCs w:val="0"/>
              </w:rPr>
              <w:t>sincerely thank the reviewer for the valuable comment regarding the references. We agree that incorporating more recent studies would strengthen the manuscript. Accordingly, we have updated the reference list by including relevant studies published between</w:t>
            </w:r>
            <w:r>
              <w:rPr>
                <w:rFonts w:ascii="Times New Roman" w:eastAsia="Times New Roman" w:hAnsi="Times New Roman" w:cs="Times New Roman"/>
                <w:b w:val="0"/>
                <w:bCs w:val="0"/>
              </w:rPr>
              <w:t xml:space="preserve"> 2020–2025. While some older references were retained due to their landmark significance, the overall evidence base has now been strengthened with recent literature.</w:t>
            </w:r>
          </w:p>
        </w:tc>
      </w:tr>
      <w:tr w:rsidR="00AC1285">
        <w:trPr>
          <w:trHeight w:val="386"/>
        </w:trPr>
        <w:tc>
          <w:tcPr>
            <w:tcW w:w="5351" w:type="dxa"/>
          </w:tcPr>
          <w:p w:rsidR="00AC1285" w:rsidRDefault="009E5078">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AC1285" w:rsidRDefault="00AC1285">
            <w:pPr>
              <w:rPr>
                <w:sz w:val="20"/>
                <w:szCs w:val="20"/>
              </w:rPr>
            </w:pPr>
          </w:p>
        </w:tc>
        <w:tc>
          <w:tcPr>
            <w:tcW w:w="9357" w:type="dxa"/>
          </w:tcPr>
          <w:p w:rsidR="00AC1285" w:rsidRDefault="009E5078">
            <w:pPr>
              <w:rPr>
                <w:sz w:val="20"/>
                <w:szCs w:val="20"/>
              </w:rPr>
            </w:pPr>
            <w:r>
              <w:rPr>
                <w:sz w:val="20"/>
                <w:szCs w:val="20"/>
              </w:rPr>
              <w:t>Th</w:t>
            </w:r>
            <w:r>
              <w:rPr>
                <w:sz w:val="20"/>
                <w:szCs w:val="20"/>
              </w:rPr>
              <w:t xml:space="preserve">e manuscript is written at a level that allows understanding of the core concepts, but the numerous language issues reduce its professionalism and may create ambiguity for readers. The repetitive content suggests the manuscript may have been compiled from </w:t>
            </w:r>
            <w:r>
              <w:rPr>
                <w:sz w:val="20"/>
                <w:szCs w:val="20"/>
              </w:rPr>
              <w:t>multiple sources without adequate synthesis. A thorough revision focusing on concise, clear, and grammatically correct sentences is recommended before publication.</w:t>
            </w:r>
          </w:p>
        </w:tc>
        <w:tc>
          <w:tcPr>
            <w:tcW w:w="6442" w:type="dxa"/>
          </w:tcPr>
          <w:p w:rsidR="00AC1285" w:rsidRDefault="009E5078">
            <w:pPr>
              <w:rPr>
                <w:sz w:val="20"/>
                <w:szCs w:val="20"/>
              </w:rPr>
            </w:pPr>
            <w:r>
              <w:rPr>
                <w:sz w:val="20"/>
                <w:szCs w:val="20"/>
              </w:rPr>
              <w:t xml:space="preserve">We thank the reviewer for the constructive feedback regarding language quality. We acknowledge that certain sections required improvement in clarity and conciseness. The manuscript has now undergone thorough language editing to correct grammatical errors, </w:t>
            </w:r>
            <w:r>
              <w:rPr>
                <w:sz w:val="20"/>
                <w:szCs w:val="20"/>
              </w:rPr>
              <w:t>remove repetitive content, and improve overall flow. We believe the revised version presents the content in a clearer and more professional manner suitable for scholarly communication</w:t>
            </w:r>
          </w:p>
        </w:tc>
      </w:tr>
      <w:tr w:rsidR="00AC1285">
        <w:trPr>
          <w:trHeight w:val="1178"/>
        </w:trPr>
        <w:tc>
          <w:tcPr>
            <w:tcW w:w="5351" w:type="dxa"/>
          </w:tcPr>
          <w:p w:rsidR="00AC1285" w:rsidRDefault="009E5078">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AC1285" w:rsidRDefault="00AC1285">
            <w:pPr>
              <w:pStyle w:val="Heading2"/>
              <w:jc w:val="left"/>
              <w:rPr>
                <w:rFonts w:ascii="Times New Roman" w:eastAsia="Times New Roman" w:hAnsi="Times New Roman" w:cs="Times New Roman"/>
                <w:b w:val="0"/>
                <w:bCs w:val="0"/>
              </w:rPr>
            </w:pPr>
          </w:p>
        </w:tc>
        <w:tc>
          <w:tcPr>
            <w:tcW w:w="9357" w:type="dxa"/>
          </w:tcPr>
          <w:p w:rsidR="00AC1285" w:rsidRDefault="00AC1285">
            <w:pPr>
              <w:pBdr>
                <w:top w:val="nil"/>
                <w:left w:val="nil"/>
                <w:bottom w:val="nil"/>
                <w:right w:val="nil"/>
                <w:between w:val="nil"/>
              </w:pBdr>
              <w:rPr>
                <w:color w:val="000000"/>
                <w:sz w:val="20"/>
                <w:szCs w:val="20"/>
              </w:rPr>
            </w:pPr>
          </w:p>
        </w:tc>
        <w:tc>
          <w:tcPr>
            <w:tcW w:w="6442" w:type="dxa"/>
          </w:tcPr>
          <w:p w:rsidR="00AC1285" w:rsidRDefault="00AC1285">
            <w:pPr>
              <w:rPr>
                <w:sz w:val="20"/>
                <w:szCs w:val="20"/>
              </w:rPr>
            </w:pPr>
          </w:p>
        </w:tc>
      </w:tr>
    </w:tbl>
    <w:p w:rsidR="00AC1285" w:rsidRDefault="00AC1285">
      <w:pPr>
        <w:pBdr>
          <w:top w:val="nil"/>
          <w:left w:val="nil"/>
          <w:bottom w:val="nil"/>
          <w:right w:val="nil"/>
          <w:between w:val="nil"/>
        </w:pBdr>
        <w:jc w:val="both"/>
        <w:rPr>
          <w:color w:val="000000"/>
          <w:sz w:val="20"/>
          <w:szCs w:val="20"/>
          <w:u w:val="single"/>
        </w:rPr>
      </w:pPr>
      <w:bookmarkStart w:id="2" w:name="_GoBack"/>
      <w:bookmarkEnd w:id="2"/>
    </w:p>
    <w:p w:rsidR="00AC1285" w:rsidRDefault="00AC1285">
      <w:pPr>
        <w:pBdr>
          <w:top w:val="nil"/>
          <w:left w:val="nil"/>
          <w:bottom w:val="nil"/>
          <w:right w:val="nil"/>
          <w:between w:val="nil"/>
        </w:pBdr>
        <w:jc w:val="both"/>
        <w:rPr>
          <w:color w:val="000000"/>
          <w:sz w:val="20"/>
          <w:szCs w:val="20"/>
          <w:u w:val="single"/>
        </w:rPr>
      </w:pPr>
    </w:p>
    <w:p w:rsidR="00AC1285" w:rsidRDefault="00AC1285">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AC1285">
        <w:trPr>
          <w:trHeight w:val="237"/>
        </w:trPr>
        <w:tc>
          <w:tcPr>
            <w:tcW w:w="21150" w:type="dxa"/>
            <w:gridSpan w:val="3"/>
            <w:tcBorders>
              <w:top w:val="nil"/>
              <w:left w:val="nil"/>
              <w:right w:val="nil"/>
            </w:tcBorders>
            <w:tcMar>
              <w:top w:w="0" w:type="dxa"/>
              <w:left w:w="108" w:type="dxa"/>
              <w:bottom w:w="0" w:type="dxa"/>
              <w:right w:w="108" w:type="dxa"/>
            </w:tcMar>
            <w:vAlign w:val="center"/>
          </w:tcPr>
          <w:p w:rsidR="00AC1285" w:rsidRDefault="009E5078">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AC1285" w:rsidRDefault="00AC1285">
            <w:pPr>
              <w:pBdr>
                <w:top w:val="nil"/>
                <w:left w:val="nil"/>
                <w:bottom w:val="nil"/>
                <w:right w:val="nil"/>
                <w:between w:val="nil"/>
              </w:pBdr>
              <w:rPr>
                <w:color w:val="000000"/>
                <w:sz w:val="20"/>
                <w:szCs w:val="20"/>
                <w:u w:val="single"/>
              </w:rPr>
            </w:pPr>
          </w:p>
        </w:tc>
      </w:tr>
      <w:tr w:rsidR="00AC1285">
        <w:trPr>
          <w:trHeight w:val="935"/>
        </w:trPr>
        <w:tc>
          <w:tcPr>
            <w:tcW w:w="6831" w:type="dxa"/>
            <w:tcMar>
              <w:top w:w="0" w:type="dxa"/>
              <w:left w:w="108" w:type="dxa"/>
              <w:bottom w:w="0" w:type="dxa"/>
              <w:right w:w="108" w:type="dxa"/>
            </w:tcMar>
            <w:vAlign w:val="center"/>
          </w:tcPr>
          <w:p w:rsidR="00AC1285" w:rsidRDefault="00AC128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AC1285" w:rsidRDefault="009E5078">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AC1285" w:rsidRDefault="009E5078">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AC1285" w:rsidRDefault="009E5078">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i/>
                <w:iCs/>
              </w:rPr>
              <w:t>)</w:t>
            </w:r>
          </w:p>
        </w:tc>
      </w:tr>
      <w:tr w:rsidR="00AC1285">
        <w:trPr>
          <w:trHeight w:val="697"/>
        </w:trPr>
        <w:tc>
          <w:tcPr>
            <w:tcW w:w="6831" w:type="dxa"/>
            <w:tcMar>
              <w:top w:w="0" w:type="dxa"/>
              <w:left w:w="108" w:type="dxa"/>
              <w:bottom w:w="0" w:type="dxa"/>
              <w:right w:w="108" w:type="dxa"/>
            </w:tcMar>
            <w:vAlign w:val="center"/>
          </w:tcPr>
          <w:p w:rsidR="00AC1285" w:rsidRDefault="009E5078">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AC1285" w:rsidRDefault="00AC128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AC1285" w:rsidRDefault="009E5078">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rsidR="00AC1285" w:rsidRDefault="00AC1285">
            <w:pPr>
              <w:pBdr>
                <w:top w:val="nil"/>
                <w:left w:val="nil"/>
                <w:bottom w:val="nil"/>
                <w:right w:val="nil"/>
                <w:between w:val="nil"/>
              </w:pBdr>
              <w:rPr>
                <w:color w:val="000000"/>
                <w:sz w:val="20"/>
                <w:szCs w:val="20"/>
              </w:rPr>
            </w:pPr>
          </w:p>
          <w:p w:rsidR="00AC1285" w:rsidRDefault="009E5078">
            <w:pPr>
              <w:pBdr>
                <w:top w:val="nil"/>
                <w:left w:val="nil"/>
                <w:bottom w:val="nil"/>
                <w:right w:val="nil"/>
                <w:between w:val="nil"/>
              </w:pBdr>
              <w:rPr>
                <w:color w:val="000000"/>
                <w:sz w:val="20"/>
                <w:szCs w:val="20"/>
              </w:rPr>
            </w:pPr>
            <w:r>
              <w:rPr>
                <w:color w:val="000000"/>
                <w:sz w:val="20"/>
                <w:szCs w:val="20"/>
              </w:rPr>
              <w:t>The manuscript demonstrates awareness of basic ethical principles but requires additional statements to meet full publication standards. No fatal ethical flaws are present, and all issues can be resolved with minor additions to the methodology section.</w:t>
            </w:r>
          </w:p>
        </w:tc>
        <w:tc>
          <w:tcPr>
            <w:tcW w:w="5677" w:type="dxa"/>
            <w:vAlign w:val="center"/>
          </w:tcPr>
          <w:p w:rsidR="00AC1285" w:rsidRDefault="00AC1285">
            <w:pPr>
              <w:rPr>
                <w:sz w:val="20"/>
                <w:szCs w:val="20"/>
              </w:rPr>
            </w:pPr>
          </w:p>
          <w:p w:rsidR="00AC1285" w:rsidRDefault="009E5078">
            <w:pPr>
              <w:spacing w:before="240" w:after="240"/>
              <w:rPr>
                <w:sz w:val="20"/>
                <w:szCs w:val="20"/>
              </w:rPr>
            </w:pPr>
            <w:r>
              <w:rPr>
                <w:sz w:val="20"/>
                <w:szCs w:val="20"/>
              </w:rPr>
              <w:t>Th</w:t>
            </w:r>
            <w:r>
              <w:rPr>
                <w:sz w:val="20"/>
                <w:szCs w:val="20"/>
              </w:rPr>
              <w:t>ere are no ethical issues in this manuscript.</w:t>
            </w:r>
          </w:p>
          <w:p w:rsidR="00AC1285" w:rsidRDefault="009E5078">
            <w:pPr>
              <w:spacing w:before="240" w:after="240"/>
              <w:rPr>
                <w:sz w:val="20"/>
                <w:szCs w:val="20"/>
              </w:rPr>
            </w:pPr>
            <w:r>
              <w:rPr>
                <w:sz w:val="20"/>
                <w:szCs w:val="20"/>
              </w:rPr>
              <w:br/>
            </w:r>
          </w:p>
          <w:p w:rsidR="00AC1285" w:rsidRDefault="00AC1285">
            <w:pPr>
              <w:rPr>
                <w:sz w:val="20"/>
                <w:szCs w:val="20"/>
              </w:rPr>
            </w:pPr>
          </w:p>
          <w:p w:rsidR="00AC1285" w:rsidRDefault="00AC1285">
            <w:pPr>
              <w:rPr>
                <w:sz w:val="20"/>
                <w:szCs w:val="20"/>
              </w:rPr>
            </w:pPr>
          </w:p>
          <w:p w:rsidR="00AC1285" w:rsidRDefault="00AC1285">
            <w:pPr>
              <w:pBdr>
                <w:top w:val="nil"/>
                <w:left w:val="nil"/>
                <w:bottom w:val="nil"/>
                <w:right w:val="nil"/>
                <w:between w:val="nil"/>
              </w:pBdr>
              <w:rPr>
                <w:color w:val="000000"/>
                <w:sz w:val="20"/>
                <w:szCs w:val="20"/>
              </w:rPr>
            </w:pPr>
          </w:p>
        </w:tc>
      </w:tr>
    </w:tbl>
    <w:p w:rsidR="00AC1285" w:rsidRDefault="00AC1285">
      <w:pPr>
        <w:pBdr>
          <w:top w:val="nil"/>
          <w:left w:val="nil"/>
          <w:bottom w:val="nil"/>
          <w:right w:val="nil"/>
          <w:between w:val="nil"/>
        </w:pBdr>
        <w:jc w:val="both"/>
        <w:rPr>
          <w:rFonts w:ascii="Arial" w:eastAsia="Arial" w:hAnsi="Arial" w:cs="Arial"/>
          <w:color w:val="000000"/>
          <w:sz w:val="20"/>
          <w:szCs w:val="20"/>
        </w:rPr>
      </w:pPr>
    </w:p>
    <w:sectPr w:rsidR="00AC1285">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E5078" w:rsidRDefault="009E5078">
      <w:r>
        <w:separator/>
      </w:r>
    </w:p>
  </w:endnote>
  <w:endnote w:type="continuationSeparator" w:id="0">
    <w:p w:rsidR="009E5078" w:rsidRDefault="009E50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E9DF832F-B720-4C0F-BA02-9DF53B2FBC80}"/>
    <w:embedBold r:id="rId2" w:fontKey="{91968B49-1DED-469A-97CC-6B2FDDAF250A}"/>
  </w:font>
  <w:font w:name="Arimo">
    <w:charset w:val="00"/>
    <w:family w:val="auto"/>
    <w:pitch w:val="default"/>
    <w:embedBold r:id="rId3" w:fontKey="{3F706F44-D065-4390-86BD-FF7D635F54FA}"/>
  </w:font>
  <w:font w:name="Georgia">
    <w:panose1 w:val="02040502050405020303"/>
    <w:charset w:val="00"/>
    <w:family w:val="roman"/>
    <w:pitch w:val="variable"/>
    <w:sig w:usb0="00000287" w:usb1="00000000" w:usb2="00000000" w:usb3="00000000" w:csb0="0000009F" w:csb1="00000000"/>
    <w:embedItalic r:id="rId4" w:fontKey="{20ECB79C-CE99-4326-A560-EFC374B6CDB7}"/>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E8011D2B-E431-4DA0-BC81-065143A64950}"/>
  </w:font>
  <w:font w:name="Cambria">
    <w:panose1 w:val="02040503050406030204"/>
    <w:charset w:val="00"/>
    <w:family w:val="roman"/>
    <w:pitch w:val="variable"/>
    <w:sig w:usb0="E00006FF" w:usb1="420024FF" w:usb2="02000000" w:usb3="00000000" w:csb0="0000019F" w:csb1="00000000"/>
    <w:embedRegular r:id="rId6" w:fontKey="{A006B021-18AF-4A47-B46D-4F220EB8BF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1285" w:rsidRDefault="009E507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r>
    <w:r>
      <w:rPr>
        <w:color w:val="000000"/>
        <w:sz w:val="16"/>
        <w:szCs w:val="16"/>
      </w:rPr>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E5078" w:rsidRDefault="009E5078">
      <w:r>
        <w:separator/>
      </w:r>
    </w:p>
  </w:footnote>
  <w:footnote w:type="continuationSeparator" w:id="0">
    <w:p w:rsidR="009E5078" w:rsidRDefault="009E50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1285" w:rsidRDefault="00AC1285">
    <w:pPr>
      <w:spacing w:after="280"/>
      <w:jc w:val="center"/>
      <w:rPr>
        <w:rFonts w:ascii="Arial" w:eastAsia="Arial" w:hAnsi="Arial" w:cs="Arial"/>
        <w:color w:val="003399"/>
        <w:u w:val="single"/>
      </w:rPr>
    </w:pPr>
  </w:p>
  <w:p w:rsidR="00AC1285" w:rsidRDefault="009E5078">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E280785"/>
    <w:multiLevelType w:val="multilevel"/>
    <w:tmpl w:val="3460CF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1285"/>
    <w:rsid w:val="003A7EBE"/>
    <w:rsid w:val="009E5078"/>
    <w:rsid w:val="00AC12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A74219"/>
  <w15:docId w15:val="{0AC54BE6-28E2-459D-AAFC-FB7925CCCE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ds.com/index.php/AJDS"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1300</Words>
  <Characters>7413</Characters>
  <Application>Microsoft Office Word</Application>
  <DocSecurity>0</DocSecurity>
  <Lines>61</Lines>
  <Paragraphs>17</Paragraphs>
  <ScaleCrop>false</ScaleCrop>
  <Company/>
  <LinksUpToDate>false</LinksUpToDate>
  <CharactersWithSpaces>8696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Editor-11</cp:lastModifiedBy>
  <cp:revision>2</cp:revision>
  <dcterms:created xsi:type="dcterms:W3CDTF">2026-02-27T05:26:00Z</dcterms:created>
  <dcterms:modified xsi:type="dcterms:W3CDTF">2026-02-27T05:27:00Z</dcterms:modified>
</cp:coreProperties>
</file>