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Fonts w:ascii="Arial" w:cs="Arial" w:eastAsia="Arial" w:hAnsi="Arial"/>
                <w:b w:val="0"/>
                <w:bCs w:val="0"/>
                <w:i w:val="0"/>
                <w:iCs w:val="0"/>
                <w:smallCaps w:val="0"/>
                <w:strike w:val="0"/>
                <w:color w:val="000000"/>
                <w:sz w:val="20"/>
                <w:szCs w:val="20"/>
                <w:u w:val="none"/>
                <w:shd w:fill="auto" w:val="clear"/>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rPr>
            </w:pPr>
            <w:hyperlink r:id="rId6">
              <w:r w:rsidDel="00000000" w:rsidR="00000000" w:rsidRPr="00000000">
                <w:rPr>
                  <w:rFonts w:ascii="Arial" w:cs="Arial" w:eastAsia="Arial" w:hAnsi="Arial"/>
                  <w:b w:val="1"/>
                  <w:bCs w:val="1"/>
                  <w:color w:val="0000ff"/>
                  <w:sz w:val="20"/>
                  <w:szCs w:val="20"/>
                  <w:u w:val="single"/>
                  <w:rtl w:val="0"/>
                </w:rPr>
                <w:t xml:space="preserve">Asian Journal of Dental Sciences </w:t>
              </w:r>
            </w:hyperlink>
            <w:r w:rsidDel="00000000" w:rsidR="00000000" w:rsidRPr="00000000">
              <w:rPr>
                <w:rFonts w:ascii="Arial" w:cs="Arial" w:eastAsia="Arial" w:hAnsi="Arial"/>
                <w:b w:val="1"/>
                <w:bCs w:val="1"/>
                <w:color w:val="0000ff"/>
                <w:sz w:val="20"/>
                <w:szCs w:val="20"/>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Fonts w:ascii="Arial" w:cs="Arial" w:eastAsia="Arial" w:hAnsi="Arial"/>
                <w:b w:val="0"/>
                <w:bCs w:val="0"/>
                <w:i w:val="0"/>
                <w:iCs w:val="0"/>
                <w:smallCaps w:val="0"/>
                <w:strike w:val="0"/>
                <w:color w:val="000000"/>
                <w:sz w:val="20"/>
                <w:szCs w:val="20"/>
                <w:u w:val="none"/>
                <w:shd w:fill="auto" w:val="clear"/>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Fonts w:ascii="Arial" w:cs="Arial" w:eastAsia="Arial" w:hAnsi="Arial"/>
                <w:b w:val="1"/>
                <w:bCs w:val="1"/>
                <w:i w:val="0"/>
                <w:iCs w:val="0"/>
                <w:smallCaps w:val="0"/>
                <w:strike w:val="0"/>
                <w:color w:val="000000"/>
                <w:sz w:val="20"/>
                <w:szCs w:val="20"/>
                <w:u w:val="none"/>
                <w:shd w:fill="auto" w:val="clear"/>
                <w:rtl w:val="0"/>
              </w:rPr>
              <w:t xml:space="preserve">Ms_AJDS_153818</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Fonts w:ascii="Arial" w:cs="Arial" w:eastAsia="Arial" w:hAnsi="Arial"/>
                <w:b w:val="0"/>
                <w:bCs w:val="0"/>
                <w:i w:val="0"/>
                <w:iCs w:val="0"/>
                <w:smallCaps w:val="0"/>
                <w:strike w:val="0"/>
                <w:color w:val="000000"/>
                <w:sz w:val="20"/>
                <w:szCs w:val="20"/>
                <w:u w:val="none"/>
                <w:shd w:fill="auto" w:val="clear"/>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Fonts w:ascii="Arial" w:cs="Arial" w:eastAsia="Arial" w:hAnsi="Arial"/>
                <w:b w:val="1"/>
                <w:bCs w:val="1"/>
                <w:i w:val="0"/>
                <w:iCs w:val="0"/>
                <w:smallCaps w:val="0"/>
                <w:strike w:val="0"/>
                <w:color w:val="000000"/>
                <w:sz w:val="20"/>
                <w:szCs w:val="20"/>
                <w:u w:val="none"/>
                <w:shd w:fill="auto" w:val="clear"/>
                <w:rtl w:val="0"/>
              </w:rPr>
              <w:t xml:space="preserve">KNOWLEDGE AND AWARENESS ABOUT DIABETES AND PERIODONTAL DISEASE AMONG UNDERGRADUATE STUDENTS</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Fonts w:ascii="Arial" w:cs="Arial" w:eastAsia="Arial" w:hAnsi="Arial"/>
                <w:b w:val="0"/>
                <w:bCs w:val="0"/>
                <w:i w:val="0"/>
                <w:iCs w:val="0"/>
                <w:smallCaps w:val="0"/>
                <w:strike w:val="0"/>
                <w:color w:val="000000"/>
                <w:sz w:val="20"/>
                <w:szCs w:val="20"/>
                <w:u w:val="none"/>
                <w:shd w:fill="auto" w:val="clear"/>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Fonts w:ascii="Arial" w:cs="Arial" w:eastAsia="Arial" w:hAnsi="Arial"/>
                <w:b w:val="1"/>
                <w:bCs w:val="1"/>
                <w:i w:val="0"/>
                <w:iCs w:val="0"/>
                <w:smallCaps w:val="0"/>
                <w:strike w:val="0"/>
                <w:color w:val="000000"/>
                <w:sz w:val="20"/>
                <w:szCs w:val="20"/>
                <w:u w:val="none"/>
                <w:shd w:fill="auto" w:val="clear"/>
                <w:rtl w:val="0"/>
              </w:rPr>
              <w:t xml:space="preserve">Original article</w:t>
            </w:r>
            <w:r w:rsidDel="00000000" w:rsidR="00000000" w:rsidRPr="00000000">
              <w:rPr>
                <w:rtl w:val="0"/>
              </w:rPr>
            </w:r>
          </w:p>
        </w:tc>
      </w:tr>
    </w:tbl>
    <w:p w:rsidR="00000000" w:rsidDel="00000000" w:rsidP="00000000" w:rsidRDefault="00000000" w:rsidRPr="00000000" w14:paraId="0000000C">
      <w:pPr>
        <w:rPr>
          <w:sz w:val="20"/>
          <w:szCs w:val="20"/>
        </w:rPr>
      </w:pPr>
      <w:bookmarkStart w:colFirst="0" w:colLast="0" w:name="_idkesre5hrjv" w:id="0"/>
      <w:bookmarkEnd w:id="0"/>
      <w:r w:rsidDel="00000000" w:rsidR="00000000" w:rsidRPr="00000000">
        <w:rPr>
          <w:rtl w:val="0"/>
        </w:rPr>
      </w:r>
    </w:p>
    <w:tbl>
      <w:tblPr>
        <w:tblStyle w:val="Table2"/>
        <w:tblW w:w="2116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5"/>
        <w:gridCol w:w="9358"/>
        <w:gridCol w:w="6442"/>
        <w:gridCol w:w="8"/>
        <w:tblGridChange w:id="0">
          <w:tblGrid>
            <w:gridCol w:w="5355"/>
            <w:gridCol w:w="9358"/>
            <w:gridCol w:w="6442"/>
            <w:gridCol w:w="8"/>
          </w:tblGrid>
        </w:tblGridChange>
      </w:tblGrid>
      <w:tr>
        <w:trPr>
          <w:cantSplit w:val="0"/>
          <w:tblHeader w:val="0"/>
        </w:trPr>
        <w:tc>
          <w:tcPr>
            <w:gridSpan w:val="4"/>
            <w:tcBorders>
              <w:top w:color="000000" w:space="0" w:sz="0" w:val="nil"/>
              <w:left w:color="000000" w:space="0" w:sz="0" w:val="nil"/>
              <w:right w:color="000000" w:space="0" w:sz="0" w:val="nil"/>
            </w:tcBorders>
            <w:vAlign w:val="top"/>
          </w:tcPr>
          <w:p w:rsidR="00000000" w:rsidDel="00000000" w:rsidP="00000000" w:rsidRDefault="00000000" w:rsidRPr="00000000" w14:paraId="0000000D">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highlight w:val="yellow"/>
                <w:rtl w:val="0"/>
              </w:rPr>
              <w:t xml:space="preserve">PART  1:</w:t>
            </w:r>
            <w:r w:rsidDel="00000000" w:rsidR="00000000" w:rsidRPr="00000000">
              <w:rPr>
                <w:rFonts w:ascii="Times New Roman" w:cs="Times New Roman" w:eastAsia="Times New Roman" w:hAnsi="Times New Roman"/>
                <w:b w:val="1"/>
                <w:bCs w:val="1"/>
                <w:rtl w:val="0"/>
              </w:rPr>
              <w:t xml:space="preserve"> Comments</w:t>
            </w:r>
            <w:r w:rsidDel="00000000" w:rsidR="00000000" w:rsidRPr="00000000">
              <w:rPr>
                <w:rtl w:val="0"/>
              </w:rPr>
            </w:r>
          </w:p>
          <w:p w:rsidR="00000000" w:rsidDel="00000000" w:rsidP="00000000" w:rsidRDefault="00000000" w:rsidRPr="00000000" w14:paraId="0000000E">
            <w:pPr>
              <w:rPr>
                <w:sz w:val="20"/>
                <w:szCs w:val="20"/>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rPr>
            </w:pPr>
            <w:r w:rsidDel="00000000" w:rsidR="00000000" w:rsidRPr="00000000">
              <w:rPr>
                <w:rtl w:val="0"/>
              </w:rPr>
            </w:r>
          </w:p>
        </w:tc>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Reviewer’s comment</w:t>
            </w: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tc>
        <w:tc>
          <w:tcPr>
            <w:gridSpan w:val="2"/>
            <w:vAlign w:val="top"/>
          </w:tcPr>
          <w:p w:rsidR="00000000" w:rsidDel="00000000" w:rsidP="00000000" w:rsidRDefault="00000000" w:rsidRPr="00000000" w14:paraId="00000015">
            <w:pPr>
              <w:spacing w:after="160" w:line="256"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16">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8">
            <w:pPr>
              <w:ind w:left="360" w:firstLine="0"/>
              <w:rPr>
                <w:b w:val="0"/>
                <w:bCs w:val="0"/>
                <w:sz w:val="20"/>
                <w:szCs w:val="20"/>
              </w:rPr>
            </w:pPr>
            <w:r w:rsidDel="00000000" w:rsidR="00000000" w:rsidRPr="00000000">
              <w:rPr>
                <w:b w:val="1"/>
                <w:bCs w:val="1"/>
                <w:sz w:val="20"/>
                <w:szCs w:val="20"/>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9">
            <w:pPr>
              <w:ind w:left="360" w:firstLine="0"/>
              <w:rPr>
                <w:b w:val="0"/>
                <w:bCs w:val="0"/>
                <w:sz w:val="20"/>
                <w:szCs w:val="20"/>
              </w:rPr>
            </w:pPr>
            <w:r w:rsidDel="00000000" w:rsidR="00000000" w:rsidRPr="00000000">
              <w:rPr>
                <w:rtl w:val="0"/>
              </w:rPr>
            </w:r>
          </w:p>
        </w:tc>
        <w:tc>
          <w:tcPr>
            <w:vAlign w:val="top"/>
          </w:tcPr>
          <w:p w:rsidR="00000000" w:rsidDel="00000000" w:rsidP="00000000" w:rsidRDefault="00000000" w:rsidRPr="00000000" w14:paraId="0000001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This manuscript addresses a key oral-systemic health issue by assessing undergraduate dental students' knowledge of the bidirectional diabetes-periodontal disease relationship. As future healthcare providers, their understanding is vital for better interdisciplinary care and early prevention. The findings meaningfully contribute to dental education literature, revealing clear knowledge differences across academic years. With methodological clarifications, this study can effectively guide curriculum improvements and targeted training.</w:t>
            </w:r>
          </w:p>
        </w:tc>
        <w:tc>
          <w:tcPr>
            <w:vAlign w:val="top"/>
          </w:tcPr>
          <w:p w:rsidR="00000000" w:rsidDel="00000000" w:rsidP="00000000" w:rsidRDefault="00000000" w:rsidRPr="00000000" w14:paraId="0000001B">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This manuscript holds substantial relevance for the scientific community as it strengthens the existing evidence on the bidirectional relationship between diabetes and periodontal disease, a key component of oral–systemic health research. By systematically evaluating the knowledge of undergraduate dental students, the study identifies critical gaps in professional preparedness that may impact future clinical decision-making and interdisciplinary management. The findings offer data-driven insights that can inform curriculum restructuring and competency-based educational reforms in dental training programs. Furthermore, this research supports the broader scientific movement toward integrated healthcare models, emphasizing the importance of collaborative approaches in improving patient outcomes.</w:t>
            </w:r>
          </w:p>
          <w:p w:rsidR="00000000" w:rsidDel="00000000" w:rsidP="00000000" w:rsidRDefault="00000000" w:rsidRPr="00000000" w14:paraId="0000001C">
            <w:pPr>
              <w:pStyle w:val="Heading2"/>
              <w:jc w:val="left"/>
              <w:rPr>
                <w:rFonts w:ascii="Times New Roman" w:cs="Times New Roman" w:eastAsia="Times New Roman" w:hAnsi="Times New Roman"/>
                <w:b w:val="0"/>
                <w:bCs w:val="0"/>
              </w:rPr>
            </w:pPr>
            <w:bookmarkStart w:colFirst="0" w:colLast="0" w:name="_nopgq158fh8u" w:id="1"/>
            <w:bookmarkEnd w:id="1"/>
            <w:r w:rsidDel="00000000" w:rsidR="00000000" w:rsidRPr="00000000">
              <w:rPr>
                <w:rtl w:val="0"/>
              </w:rPr>
            </w:r>
          </w:p>
        </w:tc>
        <w:tc>
          <w:tcPr>
            <w:vAlign w:val="top"/>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rPr>
            </w:pP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E">
            <w:pPr>
              <w:ind w:left="360" w:firstLine="0"/>
              <w:rPr>
                <w:b w:val="0"/>
                <w:bCs w:val="0"/>
                <w:sz w:val="20"/>
                <w:szCs w:val="20"/>
              </w:rPr>
            </w:pPr>
            <w:r w:rsidDel="00000000" w:rsidR="00000000" w:rsidRPr="00000000">
              <w:rPr>
                <w:b w:val="1"/>
                <w:bCs w:val="1"/>
                <w:sz w:val="20"/>
                <w:szCs w:val="20"/>
                <w:rtl w:val="0"/>
              </w:rPr>
              <w:t xml:space="preserve">Is the title of the article suitable?</w:t>
            </w:r>
            <w:r w:rsidDel="00000000" w:rsidR="00000000" w:rsidRPr="00000000">
              <w:rPr>
                <w:rtl w:val="0"/>
              </w:rPr>
            </w:r>
          </w:p>
          <w:p w:rsidR="00000000" w:rsidDel="00000000" w:rsidP="00000000" w:rsidRDefault="00000000" w:rsidRPr="00000000" w14:paraId="0000001F">
            <w:pPr>
              <w:ind w:left="360" w:firstLine="0"/>
              <w:rPr>
                <w:b w:val="0"/>
                <w:bCs w:val="0"/>
                <w:sz w:val="20"/>
                <w:szCs w:val="20"/>
              </w:rPr>
            </w:pPr>
            <w:r w:rsidDel="00000000" w:rsidR="00000000" w:rsidRPr="00000000">
              <w:rPr>
                <w:b w:val="1"/>
                <w:bCs w:val="1"/>
                <w:sz w:val="20"/>
                <w:szCs w:val="20"/>
                <w:rtl w:val="0"/>
              </w:rPr>
              <w:t xml:space="preserve">(If not please suggest an alternative title)</w:t>
            </w:r>
            <w:r w:rsidDel="00000000" w:rsidR="00000000" w:rsidRPr="00000000">
              <w:rPr>
                <w:rtl w:val="0"/>
              </w:rPr>
            </w:r>
          </w:p>
          <w:p w:rsidR="00000000" w:rsidDel="00000000" w:rsidP="00000000" w:rsidRDefault="00000000" w:rsidRPr="00000000" w14:paraId="00000020">
            <w:pPr>
              <w:pStyle w:val="Heading2"/>
              <w:jc w:val="left"/>
              <w:rPr>
                <w:rFonts w:ascii="Times New Roman" w:cs="Times New Roman" w:eastAsia="Times New Roman" w:hAnsi="Times New Roman"/>
                <w:u w:val="single"/>
              </w:rPr>
            </w:pPr>
            <w:r w:rsidDel="00000000" w:rsidR="00000000" w:rsidRPr="00000000">
              <w:rPr>
                <w:rtl w:val="0"/>
              </w:rPr>
            </w:r>
          </w:p>
        </w:tc>
        <w:tc>
          <w:tcPr>
            <w:vAlign w:val="top"/>
          </w:tcPr>
          <w:p w:rsidR="00000000" w:rsidDel="00000000" w:rsidP="00000000" w:rsidRDefault="00000000" w:rsidRPr="00000000" w14:paraId="00000021">
            <w:pPr>
              <w:rPr/>
            </w:pPr>
            <w:r w:rsidDel="00000000" w:rsidR="00000000" w:rsidRPr="00000000">
              <w:rPr>
                <w:rtl w:val="0"/>
              </w:rPr>
              <w:t xml:space="preserve">The current title includes both “knowledge” and “awareness”; however, these terms are used interchangeably throughout the manuscript, and no clear operational definitions are provided for either construct. To maintain conceptual clarity and consistency, the authors are advised to use a single, clearly defined construct.   Accordingly, the title may be revised to reflect this choice. Also in title, the author didn’t mention the dental undergraduate students</w:t>
            </w:r>
          </w:p>
          <w:p w:rsidR="00000000" w:rsidDel="00000000" w:rsidP="00000000" w:rsidRDefault="00000000" w:rsidRPr="00000000" w14:paraId="00000022">
            <w:pPr>
              <w:ind w:left="33" w:hanging="33"/>
              <w:rPr/>
            </w:pPr>
            <w:r w:rsidDel="00000000" w:rsidR="00000000" w:rsidRPr="00000000">
              <w:rPr>
                <w:rtl w:val="0"/>
              </w:rPr>
              <w:t xml:space="preserve">I will suggest the following title:</w:t>
              <w:br w:type="textWrapping"/>
              <w:t xml:space="preserve">Knowledge/ awareness of diabetes mellitus and periodontal disease among undergraduate dental students: a cross-sectional study</w:t>
            </w:r>
          </w:p>
          <w:p w:rsidR="00000000" w:rsidDel="00000000" w:rsidP="00000000" w:rsidRDefault="00000000" w:rsidRPr="00000000" w14:paraId="00000023">
            <w:pPr>
              <w:ind w:left="33" w:firstLine="0"/>
              <w:rPr/>
            </w:pPr>
            <w:r w:rsidDel="00000000" w:rsidR="00000000" w:rsidRPr="00000000">
              <w:rPr>
                <w:rtl w:val="0"/>
              </w:rPr>
              <w:t xml:space="preserve">The authors may select either “knowledge” or “awareness” based on the primary focus of their questionnaire and are encouraged to provide an explicit operational definition of the chosen construct within the methodology section.</w:t>
            </w:r>
          </w:p>
          <w:p w:rsidR="00000000" w:rsidDel="00000000" w:rsidP="00000000" w:rsidRDefault="00000000" w:rsidRPr="00000000" w14:paraId="00000024">
            <w:pPr>
              <w:ind w:left="360" w:firstLine="0"/>
              <w:rPr>
                <w:b w:val="0"/>
                <w:bCs w:val="0"/>
                <w:sz w:val="20"/>
                <w:szCs w:val="20"/>
              </w:rPr>
            </w:pPr>
            <w:r w:rsidDel="00000000" w:rsidR="00000000" w:rsidRPr="00000000">
              <w:rPr>
                <w:rtl w:val="0"/>
              </w:rPr>
            </w:r>
          </w:p>
        </w:tc>
        <w:tc>
          <w:tcPr>
            <w:vAlign w:val="top"/>
          </w:tcPr>
          <w:p w:rsidR="00000000" w:rsidDel="00000000" w:rsidP="00000000" w:rsidRDefault="00000000" w:rsidRPr="00000000" w14:paraId="00000025">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We sincerely thank the reviewer for this valuable observation. We agree that using both “knowledge” and “awareness” may create conceptual ambiguity. Based on the primary focus of our questionnaire, which assessed factual understanding through structured questions with objectively correct responses, we have retained the construct “knowledge” throughout the manuscript. An explicit operational definition of “knowledge” has now been added to the methodology section to ensure conceptual clarity.</w:t>
            </w:r>
          </w:p>
          <w:p w:rsidR="00000000" w:rsidDel="00000000" w:rsidP="00000000" w:rsidRDefault="00000000" w:rsidRPr="00000000" w14:paraId="00000026">
            <w:pPr>
              <w:spacing w:after="240" w:before="240" w:line="276" w:lineRule="auto"/>
              <w:rPr>
                <w:rFonts w:ascii="Arial" w:cs="Arial" w:eastAsia="Arial" w:hAnsi="Arial"/>
                <w:b w:val="1"/>
                <w:bCs w:val="1"/>
                <w:sz w:val="22"/>
                <w:szCs w:val="22"/>
              </w:rPr>
            </w:pPr>
            <w:r w:rsidDel="00000000" w:rsidR="00000000" w:rsidRPr="00000000">
              <w:rPr>
                <w:rFonts w:ascii="Arial" w:cs="Arial" w:eastAsia="Arial" w:hAnsi="Arial"/>
                <w:sz w:val="22"/>
                <w:szCs w:val="22"/>
                <w:rtl w:val="0"/>
              </w:rPr>
              <w:t xml:space="preserve">The title has been revised accordingly to:</w:t>
              <w:br w:type="textWrapping"/>
              <w:t xml:space="preserve"> </w:t>
            </w:r>
            <w:r w:rsidDel="00000000" w:rsidR="00000000" w:rsidRPr="00000000">
              <w:rPr>
                <w:rFonts w:ascii="Arial" w:cs="Arial" w:eastAsia="Arial" w:hAnsi="Arial"/>
                <w:b w:val="1"/>
                <w:bCs w:val="1"/>
                <w:sz w:val="22"/>
                <w:szCs w:val="22"/>
                <w:rtl w:val="0"/>
              </w:rPr>
              <w:t xml:space="preserve">“Knowledge of the Bidirectional Relationship Between Diabetes Mellitus and Periodontal Disease Among Undergraduate Dental Students: A Cross-Sectional Study.”</w:t>
            </w:r>
          </w:p>
          <w:p w:rsidR="00000000" w:rsidDel="00000000" w:rsidP="00000000" w:rsidRDefault="00000000" w:rsidRPr="00000000" w14:paraId="00000027">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“Knowledge” – clear measurable construct</w:t>
              <w:br w:type="textWrapping"/>
              <w:t xml:space="preserve">“Bidirectional relationship” – scientific clarity</w:t>
              <w:br w:type="textWrapping"/>
              <w:t xml:space="preserve">“Undergraduate dental students” – population clearly mentioned</w:t>
              <w:br w:type="textWrapping"/>
              <w:t xml:space="preserve">“Cross-sectional study” – study design included</w:t>
            </w:r>
          </w:p>
          <w:p w:rsidR="00000000" w:rsidDel="00000000" w:rsidP="00000000" w:rsidRDefault="00000000" w:rsidRPr="00000000" w14:paraId="00000028">
            <w:pPr>
              <w:spacing w:after="240" w:before="240"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A">
            <w:pPr>
              <w:pStyle w:val="Heading2"/>
              <w:jc w:val="left"/>
              <w:rPr>
                <w:rFonts w:ascii="Times New Roman" w:cs="Times New Roman" w:eastAsia="Times New Roman" w:hAnsi="Times New Roman"/>
                <w:b w:val="0"/>
                <w:bCs w:val="0"/>
              </w:rPr>
            </w:pPr>
            <w:bookmarkStart w:colFirst="0" w:colLast="0" w:name="_yttq9qe8c647" w:id="2"/>
            <w:bookmarkEnd w:id="2"/>
            <w:r w:rsidDel="00000000" w:rsidR="00000000" w:rsidRPr="00000000">
              <w:rPr>
                <w:rtl w:val="0"/>
              </w:rPr>
            </w:r>
          </w:p>
        </w:tc>
        <w:tc>
          <w:tcPr>
            <w:vAlign w:val="top"/>
          </w:tcPr>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rPr>
            </w:pP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C">
            <w:pPr>
              <w:pStyle w:val="Heading2"/>
              <w:ind w:left="36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D">
            <w:pPr>
              <w:pStyle w:val="Heading2"/>
              <w:jc w:val="left"/>
              <w:rPr>
                <w:rFonts w:ascii="Times New Roman" w:cs="Times New Roman" w:eastAsia="Times New Roman" w:hAnsi="Times New Roman"/>
                <w:u w:val="single"/>
              </w:rPr>
            </w:pPr>
            <w:r w:rsidDel="00000000" w:rsidR="00000000" w:rsidRPr="00000000">
              <w:rPr>
                <w:rtl w:val="0"/>
              </w:rPr>
            </w:r>
          </w:p>
        </w:tc>
        <w:tc>
          <w:tcPr>
            <w:vAlign w:val="top"/>
          </w:tcPr>
          <w:p w:rsidR="00000000" w:rsidDel="00000000" w:rsidP="00000000" w:rsidRDefault="00000000" w:rsidRPr="00000000" w14:paraId="0000002E">
            <w:pPr>
              <w:rPr/>
            </w:pPr>
            <w:r w:rsidDel="00000000" w:rsidR="00000000" w:rsidRPr="00000000">
              <w:rPr>
                <w:rtl w:val="0"/>
              </w:rPr>
              <w:t xml:space="preserve">The abstract provides a general overview of the study; however, several clarifications and refinements are required to improve clarity and consistency across its sections. Minor condensation of repetitive background statements in the introductory part of the abstract is recommended.</w:t>
            </w:r>
          </w:p>
          <w:p w:rsidR="00000000" w:rsidDel="00000000" w:rsidP="00000000" w:rsidRDefault="00000000" w:rsidRPr="00000000" w14:paraId="0000002F">
            <w:pPr>
              <w:rPr/>
            </w:pPr>
            <w:r w:rsidDel="00000000" w:rsidR="00000000" w:rsidRPr="00000000">
              <w:rPr>
                <w:rtl w:val="0"/>
              </w:rPr>
              <w:t xml:space="preserve">In the introductory sentences of the abstract, the statement </w:t>
            </w:r>
            <w:r w:rsidDel="00000000" w:rsidR="00000000" w:rsidRPr="00000000">
              <w:rPr>
                <w:b w:val="1"/>
                <w:bCs w:val="1"/>
                <w:i w:val="1"/>
                <w:iCs w:val="1"/>
                <w:rtl w:val="0"/>
              </w:rPr>
              <w:t xml:space="preserve">“Even though this association is clinically significant, young adults, especially undergraduate students, frequently lack awareness of it. Evaluating this population's knowledge and awareness is crucial because they are future healthcare professionals and consumers”</w:t>
            </w:r>
            <w:r w:rsidDel="00000000" w:rsidR="00000000" w:rsidRPr="00000000">
              <w:rPr>
                <w:rtl w:val="0"/>
              </w:rPr>
              <w:t xml:space="preserve"> requires clearer wording to explicitly convey why undergraduate students were selected and how this gap justifies the study.</w:t>
            </w:r>
          </w:p>
          <w:p w:rsidR="00000000" w:rsidDel="00000000" w:rsidP="00000000" w:rsidRDefault="00000000" w:rsidRPr="00000000" w14:paraId="00000030">
            <w:pPr>
              <w:rPr>
                <w:b w:val="0"/>
                <w:bCs w:val="0"/>
                <w:i w:val="0"/>
                <w:iCs w:val="0"/>
              </w:rPr>
            </w:pPr>
            <w:r w:rsidDel="00000000" w:rsidR="00000000" w:rsidRPr="00000000">
              <w:rPr>
                <w:rtl w:val="0"/>
              </w:rPr>
              <w:t xml:space="preserve">The stated aim of the study was to assess undergraduate students’ </w:t>
            </w:r>
            <w:r w:rsidDel="00000000" w:rsidR="00000000" w:rsidRPr="00000000">
              <w:rPr>
                <w:b w:val="1"/>
                <w:bCs w:val="1"/>
                <w:i w:val="1"/>
                <w:iCs w:val="1"/>
                <w:rtl w:val="0"/>
              </w:rPr>
              <w:t xml:space="preserve">knowledge and awareness</w:t>
            </w:r>
            <w:r w:rsidDel="00000000" w:rsidR="00000000" w:rsidRPr="00000000">
              <w:rPr>
                <w:b w:val="1"/>
                <w:bCs w:val="1"/>
                <w:rtl w:val="0"/>
              </w:rPr>
              <w:t xml:space="preserve"> </w:t>
            </w:r>
            <w:r w:rsidDel="00000000" w:rsidR="00000000" w:rsidRPr="00000000">
              <w:rPr>
                <w:rtl w:val="0"/>
              </w:rPr>
              <w:t xml:space="preserve">of diabetes, periodontal disease, and </w:t>
            </w:r>
            <w:r w:rsidDel="00000000" w:rsidR="00000000" w:rsidRPr="00000000">
              <w:rPr>
                <w:b w:val="1"/>
                <w:bCs w:val="1"/>
                <w:i w:val="1"/>
                <w:iCs w:val="1"/>
                <w:rtl w:val="0"/>
              </w:rPr>
              <w:t xml:space="preserve">how they are related</w:t>
            </w:r>
            <w:r w:rsidDel="00000000" w:rsidR="00000000" w:rsidRPr="00000000">
              <w:rPr>
                <w:rtl w:val="0"/>
              </w:rPr>
              <w:t xml:space="preserve">. However, the rationale for using the term </w:t>
            </w:r>
            <w:r w:rsidDel="00000000" w:rsidR="00000000" w:rsidRPr="00000000">
              <w:rPr>
                <w:b w:val="1"/>
                <w:bCs w:val="1"/>
                <w:i w:val="1"/>
                <w:iCs w:val="1"/>
                <w:rtl w:val="0"/>
              </w:rPr>
              <w:t xml:space="preserve">knowledge</w:t>
            </w:r>
            <w:r w:rsidDel="00000000" w:rsidR="00000000" w:rsidRPr="00000000">
              <w:rPr>
                <w:b w:val="1"/>
                <w:bCs w:val="1"/>
                <w:rtl w:val="0"/>
              </w:rPr>
              <w:t xml:space="preserve"> for diabetes and </w:t>
            </w:r>
            <w:r w:rsidDel="00000000" w:rsidR="00000000" w:rsidRPr="00000000">
              <w:rPr>
                <w:b w:val="1"/>
                <w:bCs w:val="1"/>
                <w:i w:val="1"/>
                <w:iCs w:val="1"/>
                <w:rtl w:val="0"/>
              </w:rPr>
              <w:t xml:space="preserve">awareness</w:t>
            </w:r>
            <w:r w:rsidDel="00000000" w:rsidR="00000000" w:rsidRPr="00000000">
              <w:rPr>
                <w:b w:val="1"/>
                <w:bCs w:val="1"/>
                <w:rtl w:val="0"/>
              </w:rPr>
              <w:t xml:space="preserve"> for periodontal disease</w:t>
            </w:r>
            <w:r w:rsidDel="00000000" w:rsidR="00000000" w:rsidRPr="00000000">
              <w:rPr>
                <w:rtl w:val="0"/>
              </w:rPr>
              <w:t xml:space="preserve"> are not explained. The authors are requested to clarify whether these represent distinct constructs or are being used interchangeably. In addition, the phrase </w:t>
            </w:r>
            <w:r w:rsidDel="00000000" w:rsidR="00000000" w:rsidRPr="00000000">
              <w:rPr>
                <w:b w:val="1"/>
                <w:bCs w:val="1"/>
                <w:i w:val="1"/>
                <w:iCs w:val="1"/>
                <w:rtl w:val="0"/>
              </w:rPr>
              <w:t xml:space="preserve">“how they are related”</w:t>
            </w:r>
            <w:r w:rsidDel="00000000" w:rsidR="00000000" w:rsidRPr="00000000">
              <w:rPr>
                <w:rtl w:val="0"/>
              </w:rPr>
              <w:t xml:space="preserve"> is ambiguous and may be interpreted as an intention to examine an association between knowledge/awareness of diabetes and periodontal disease. But I think that you meant </w:t>
            </w:r>
            <w:r w:rsidDel="00000000" w:rsidR="00000000" w:rsidRPr="00000000">
              <w:rPr>
                <w:b w:val="1"/>
                <w:bCs w:val="1"/>
                <w:i w:val="1"/>
                <w:iCs w:val="1"/>
                <w:rtl w:val="0"/>
              </w:rPr>
              <w:t xml:space="preserve">“the awareness regarding the link of diabetes and periodontitis”. </w:t>
            </w:r>
            <w:r w:rsidDel="00000000" w:rsidR="00000000" w:rsidRPr="00000000">
              <w:rPr>
                <w:rtl w:val="0"/>
              </w:rPr>
              <w:t xml:space="preserve">If so, please write it clearly.</w:t>
            </w:r>
            <w:r w:rsidDel="00000000" w:rsidR="00000000" w:rsidRPr="00000000">
              <w:rPr>
                <w:rtl w:val="0"/>
              </w:rPr>
            </w:r>
          </w:p>
          <w:p w:rsidR="00000000" w:rsidDel="00000000" w:rsidP="00000000" w:rsidRDefault="00000000" w:rsidRPr="00000000" w14:paraId="00000031">
            <w:pPr>
              <w:rPr>
                <w:b w:val="0"/>
                <w:bCs w:val="0"/>
              </w:rPr>
            </w:pPr>
            <w:r w:rsidDel="00000000" w:rsidR="00000000" w:rsidRPr="00000000">
              <w:rPr>
                <w:rtl w:val="0"/>
              </w:rPr>
              <w:t xml:space="preserve">In the methodology part of the abstract, the phrase </w:t>
            </w:r>
            <w:r w:rsidDel="00000000" w:rsidR="00000000" w:rsidRPr="00000000">
              <w:rPr>
                <w:b w:val="1"/>
                <w:bCs w:val="1"/>
                <w:i w:val="1"/>
                <w:iCs w:val="1"/>
                <w:rtl w:val="0"/>
              </w:rPr>
              <w:t xml:space="preserve">“undergraduate students from different academic fields”</w:t>
            </w:r>
            <w:r w:rsidDel="00000000" w:rsidR="00000000" w:rsidRPr="00000000">
              <w:rPr>
                <w:rtl w:val="0"/>
              </w:rPr>
              <w:t xml:space="preserve"> requires clarification. It is unclear whether the study included only BDS students or undergraduate students from other courses as well. This should be explicitly stated for consistency. Additionally, the phrase </w:t>
            </w:r>
            <w:r w:rsidDel="00000000" w:rsidR="00000000" w:rsidRPr="00000000">
              <w:rPr>
                <w:b w:val="1"/>
                <w:bCs w:val="1"/>
                <w:i w:val="1"/>
                <w:iCs w:val="1"/>
                <w:rtl w:val="0"/>
              </w:rPr>
              <w:t xml:space="preserve">“a study using a cross-sectional questionnaire”</w:t>
            </w:r>
            <w:r w:rsidDel="00000000" w:rsidR="00000000" w:rsidRPr="00000000">
              <w:rPr>
                <w:rtl w:val="0"/>
              </w:rPr>
              <w:t xml:space="preserve"> is methodologically imprecise and should be revised to </w:t>
            </w:r>
            <w:r w:rsidDel="00000000" w:rsidR="00000000" w:rsidRPr="00000000">
              <w:rPr>
                <w:b w:val="1"/>
                <w:bCs w:val="1"/>
                <w:i w:val="1"/>
                <w:iCs w:val="1"/>
                <w:rtl w:val="0"/>
              </w:rPr>
              <w:t xml:space="preserve">“a cross-sectional survey was carried out.”</w:t>
            </w: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The sentence </w:t>
            </w:r>
            <w:r w:rsidDel="00000000" w:rsidR="00000000" w:rsidRPr="00000000">
              <w:rPr>
                <w:b w:val="1"/>
                <w:bCs w:val="1"/>
                <w:i w:val="1"/>
                <w:iCs w:val="1"/>
                <w:rtl w:val="0"/>
              </w:rPr>
              <w:t xml:space="preserve">“To assess variations in knowledge and awareness levels, comparisons between disciplines related to and unrelated to health were made”</w:t>
            </w:r>
            <w:r w:rsidDel="00000000" w:rsidR="00000000" w:rsidRPr="00000000">
              <w:rPr>
                <w:rtl w:val="0"/>
              </w:rPr>
              <w:t xml:space="preserve"> also requires clarification. The authors should consistently use either </w:t>
            </w:r>
            <w:r w:rsidDel="00000000" w:rsidR="00000000" w:rsidRPr="00000000">
              <w:rPr>
                <w:b w:val="1"/>
                <w:bCs w:val="1"/>
                <w:i w:val="1"/>
                <w:iCs w:val="1"/>
                <w:rtl w:val="0"/>
              </w:rPr>
              <w:t xml:space="preserve">knowledge</w:t>
            </w:r>
            <w:r w:rsidDel="00000000" w:rsidR="00000000" w:rsidRPr="00000000">
              <w:rPr>
                <w:b w:val="1"/>
                <w:bCs w:val="1"/>
                <w:rtl w:val="0"/>
              </w:rPr>
              <w:t xml:space="preserve"> or </w:t>
            </w:r>
            <w:r w:rsidDel="00000000" w:rsidR="00000000" w:rsidRPr="00000000">
              <w:rPr>
                <w:b w:val="1"/>
                <w:bCs w:val="1"/>
                <w:i w:val="1"/>
                <w:iCs w:val="1"/>
                <w:rtl w:val="0"/>
              </w:rPr>
              <w:t xml:space="preserve">awareness</w:t>
            </w:r>
            <w:r w:rsidDel="00000000" w:rsidR="00000000" w:rsidRPr="00000000">
              <w:rPr>
                <w:b w:val="1"/>
                <w:bCs w:val="1"/>
                <w:rtl w:val="0"/>
              </w:rPr>
              <w:t xml:space="preserve"> and clearly explain what is meant by </w:t>
            </w:r>
            <w:r w:rsidDel="00000000" w:rsidR="00000000" w:rsidRPr="00000000">
              <w:rPr>
                <w:b w:val="1"/>
                <w:bCs w:val="1"/>
                <w:i w:val="1"/>
                <w:iCs w:val="1"/>
                <w:rtl w:val="0"/>
              </w:rPr>
              <w:t xml:space="preserve">disciplines related to and unrelated to health</w:t>
            </w:r>
            <w:r w:rsidDel="00000000" w:rsidR="00000000" w:rsidRPr="00000000">
              <w:rPr>
                <w:b w:val="1"/>
                <w:bCs w:val="1"/>
                <w:rtl w:val="0"/>
              </w:rPr>
              <w:t xml:space="preserve">,</w:t>
            </w:r>
            <w:r w:rsidDel="00000000" w:rsidR="00000000" w:rsidRPr="00000000">
              <w:rPr>
                <w:rtl w:val="0"/>
              </w:rPr>
              <w:t xml:space="preserve"> particularly if the study population consists only of dental students.</w:t>
            </w:r>
          </w:p>
          <w:p w:rsidR="00000000" w:rsidDel="00000000" w:rsidP="00000000" w:rsidRDefault="00000000" w:rsidRPr="00000000" w14:paraId="00000033">
            <w:pPr>
              <w:rPr/>
            </w:pPr>
            <w:r w:rsidDel="00000000" w:rsidR="00000000" w:rsidRPr="00000000">
              <w:rPr>
                <w:rtl w:val="0"/>
              </w:rPr>
              <w:t xml:space="preserve">In the results part of the abstract, numerical findings such as the mean knowledge score, standard deviation, and relevant p-values should be included to enhance clarity and transparency. Additionally, at least one key limitation—such as convenience sampling or the single-institution study setting—should be briefly mentioned.</w:t>
            </w:r>
          </w:p>
          <w:p w:rsidR="00000000" w:rsidDel="00000000" w:rsidP="00000000" w:rsidRDefault="00000000" w:rsidRPr="00000000" w14:paraId="00000034">
            <w:pPr>
              <w:rPr/>
            </w:pPr>
            <w:r w:rsidDel="00000000" w:rsidR="00000000" w:rsidRPr="00000000">
              <w:rPr>
                <w:rtl w:val="0"/>
              </w:rPr>
              <w:t xml:space="preserve">In the conclusion part of the abstract, the authors refer specifically to </w:t>
            </w:r>
            <w:r w:rsidDel="00000000" w:rsidR="00000000" w:rsidRPr="00000000">
              <w:rPr>
                <w:b w:val="1"/>
                <w:bCs w:val="1"/>
                <w:i w:val="1"/>
                <w:iCs w:val="1"/>
                <w:rtl w:val="0"/>
              </w:rPr>
              <w:t xml:space="preserve">dental students</w:t>
            </w:r>
            <w:r w:rsidDel="00000000" w:rsidR="00000000" w:rsidRPr="00000000">
              <w:rPr>
                <w:b w:val="1"/>
                <w:bCs w:val="1"/>
                <w:rtl w:val="0"/>
              </w:rPr>
              <w:t xml:space="preserve">,</w:t>
            </w:r>
            <w:r w:rsidDel="00000000" w:rsidR="00000000" w:rsidRPr="00000000">
              <w:rPr>
                <w:rtl w:val="0"/>
              </w:rPr>
              <w:t xml:space="preserve"> whereas earlier sections mention </w:t>
            </w:r>
            <w:r w:rsidDel="00000000" w:rsidR="00000000" w:rsidRPr="00000000">
              <w:rPr>
                <w:b w:val="1"/>
                <w:bCs w:val="1"/>
                <w:i w:val="1"/>
                <w:iCs w:val="1"/>
                <w:rtl w:val="0"/>
              </w:rPr>
              <w:t xml:space="preserve">different academic fields</w:t>
            </w:r>
            <w:r w:rsidDel="00000000" w:rsidR="00000000" w:rsidRPr="00000000">
              <w:rPr>
                <w:b w:val="1"/>
                <w:bCs w:val="1"/>
                <w:rtl w:val="0"/>
              </w:rPr>
              <w:t xml:space="preserve"> and </w:t>
            </w:r>
            <w:r w:rsidDel="00000000" w:rsidR="00000000" w:rsidRPr="00000000">
              <w:rPr>
                <w:b w:val="1"/>
                <w:bCs w:val="1"/>
                <w:i w:val="1"/>
                <w:iCs w:val="1"/>
                <w:rtl w:val="0"/>
              </w:rPr>
              <w:t xml:space="preserve">disciplines related to and unrelated to health</w:t>
            </w:r>
            <w:r w:rsidDel="00000000" w:rsidR="00000000" w:rsidRPr="00000000">
              <w:rPr>
                <w:b w:val="1"/>
                <w:bCs w:val="1"/>
                <w:rtl w:val="0"/>
              </w:rPr>
              <w:t xml:space="preserve">.</w:t>
            </w:r>
            <w:r w:rsidDel="00000000" w:rsidR="00000000" w:rsidRPr="00000000">
              <w:rPr>
                <w:rtl w:val="0"/>
              </w:rPr>
              <w:t xml:space="preserve"> These discrepancies should be resolved to ensure internal consistency across the abstract.</w:t>
            </w:r>
          </w:p>
        </w:tc>
        <w:tc>
          <w:tcPr>
            <w:vAlign w:val="top"/>
          </w:tcPr>
          <w:p w:rsidR="00000000" w:rsidDel="00000000" w:rsidP="00000000" w:rsidRDefault="00000000" w:rsidRPr="00000000" w14:paraId="00000035">
            <w:pPr>
              <w:pStyle w:val="Heading2"/>
              <w:spacing w:after="240" w:before="240" w:lineRule="auto"/>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sincerely thank the reviewer for the detailed and constructive feedback. The abstract has been thoroughly revised to align with standard scientific structure and reporting guidelines.</w:t>
            </w:r>
          </w:p>
          <w:p w:rsidR="00000000" w:rsidDel="00000000" w:rsidP="00000000" w:rsidRDefault="00000000" w:rsidRPr="00000000" w14:paraId="00000036">
            <w:pPr>
              <w:pStyle w:val="Heading2"/>
              <w:spacing w:after="240" w:before="240" w:lineRule="auto"/>
              <w:jc w:val="left"/>
              <w:rPr>
                <w:rFonts w:ascii="Times New Roman" w:cs="Times New Roman" w:eastAsia="Times New Roman" w:hAnsi="Times New Roman"/>
                <w:b w:val="0"/>
                <w:bCs w:val="0"/>
              </w:rPr>
            </w:pPr>
            <w:r w:rsidDel="00000000" w:rsidR="00000000" w:rsidRPr="00000000">
              <w:rPr>
                <w:rtl w:val="0"/>
              </w:rPr>
            </w:r>
          </w:p>
          <w:p w:rsidR="00000000" w:rsidDel="00000000" w:rsidP="00000000" w:rsidRDefault="00000000" w:rsidRPr="00000000" w14:paraId="00000037">
            <w:pPr>
              <w:pStyle w:val="Heading2"/>
              <w:jc w:val="left"/>
              <w:rPr>
                <w:rFonts w:ascii="Times New Roman" w:cs="Times New Roman" w:eastAsia="Times New Roman" w:hAnsi="Times New Roman"/>
                <w:b w:val="0"/>
                <w:bCs w:val="0"/>
              </w:rPr>
            </w:pPr>
            <w:bookmarkStart w:colFirst="0" w:colLast="0" w:name="_7mpzearjmem" w:id="3"/>
            <w:bookmarkEnd w:id="3"/>
            <w:r w:rsidDel="00000000" w:rsidR="00000000" w:rsidRPr="00000000">
              <w:rPr>
                <w:rtl w:val="0"/>
              </w:rPr>
            </w:r>
          </w:p>
        </w:tc>
        <w:tc>
          <w:tcP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rPr>
            </w:pP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39">
            <w:pPr>
              <w:pStyle w:val="Heading2"/>
              <w:ind w:left="360" w:firstLine="0"/>
              <w:jc w:val="left"/>
              <w:rPr>
                <w:b w:val="0"/>
                <w:bCs w:val="0"/>
                <w:u w:val="single"/>
              </w:rPr>
            </w:pPr>
            <w:r w:rsidDel="00000000" w:rsidR="00000000" w:rsidRPr="00000000">
              <w:rPr>
                <w:rFonts w:ascii="Times New Roman" w:cs="Times New Roman" w:eastAsia="Times New Roman" w:hAnsi="Times New Roman"/>
                <w:b w:val="1"/>
                <w:bCs w:val="1"/>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3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The manuscript addresses a relevant topic; however, several scientific, methodological, and reporting issues require attention before the findings can be interpreted with confidence.</w:t>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In the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Introduction</w:t>
            </w:r>
            <w:r w:rsidDel="00000000" w:rsidR="00000000" w:rsidRPr="00000000">
              <w:rPr>
                <w:rFonts w:ascii="Cardo" w:cs="Cardo" w:eastAsia="Cardo" w:hAnsi="Cardo"/>
                <w:b w:val="0"/>
                <w:bCs w:val="0"/>
                <w:i w:val="0"/>
                <w:iCs w:val="0"/>
                <w:smallCaps w:val="0"/>
                <w:strike w:val="0"/>
                <w:color w:val="000000"/>
                <w:sz w:val="24"/>
                <w:szCs w:val="24"/>
                <w:u w:val="none"/>
                <w:shd w:fill="auto" w:val="clear"/>
                <w:rtl w:val="0"/>
              </w:rPr>
              <w:t xml:space="preserve">, the opening sentence is grammatically incorrect and unclear (“Diabetes and periodontal disease have Persistent hyperglycaemia…”), which affects readability and should be revised to clearly define diabetes mellitus before introducing periodontal disease. There is considerable redundancy, with repeated definitions and descriptions of diabetes mellitus and periodontal disease across multiple paragraphs, often without adding new information. Overlapping content should be consolidated to improve coherence and conciseness. The introduction also lacks a clear logical progression from general background to the specific research problem, as paragraphs alternate between diabetes and periodontal disease without a structured narrative linking the oral–systemic relationship to the study rationale. Reorganizing the section to follow a clear sequence (global burden → oral–systemic relationship → relevance to undergraduate dental students → research gap) would improve clarity and flow. In addition, some sentences are incomplete or not properly connected (e.g., statements beginning with “impaired host response and delayed wound healing…”), and should be revised for grammatical completeness. Although the bidirectional relationship between diabetes mellitus and periodontal disease is scientifically accurate, it is extensively discussed using multiple citations and represents well-established knowledge; this is overemphasized at the expense of clearly identifying gaps in existing research, particularly among undergraduate dental students. Furthermore, the background discussion includes concepts such as knowledge, awareness, education, and systemic implications, but these are not clearly aligned with a focused study aim. The inconsistent and undefined use of the terms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knowledge</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 and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awareness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introduces conceptual ambiguity and should be addressed early, with either clear operational definitions or consistent use of a single construct.</w:t>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In the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Methodology</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under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Study design and study population</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the phrase “a cross-sectional questionnaire-based study” is not methodologically appropriate and should be revised to “a cross-sectional survey.” The manuscript uses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knowledge</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 and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awareness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interchangeably; these should either be clearly defined separately with operational definitions or one construct should be used consistently throughout. The description of the study population refers to “undergraduate students enrolled in a variety of academic programs,” which is unclear; it should be explicitly stated that the participants were dental (BDS) students, and clear inclusion and exclusion criteria should be provided.</w:t>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Under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Sample size and sampling method</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the statement that sample size was determined using previous studies is insufficient. The sample size formula should be specified, and the relevant studies should be cited. If feasible, a diagrammatic representation of the sampling method is recommended to improve transparency.</w:t>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Under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Study instruments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the manuscript states that the questionnaire was developed based on literature review, but the relevant literature is not cited and should be included. The sentence describing the questionnaire as consisting of multiple-choice and closed-ended questions contains grammatical errors and should be revised. The description of questionnaire sections (Sections A, B, and C) is confusing with respect to the variables assessed; therefore, the full questionnaire should be provided as a supplementary file for clarity. Although content validity is mentioned, the process is insufficiently described. Reliability statistics (e.g., Cronbach’s alpha) are not reported, the number of experts involved in validation is not specified, and the pilot study sample size is not mentioned; these details should be clearly stated.</w:t>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Under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Data collection procedure</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ethical clearance details are missing and should include the name of the ethics committee and approval/reference number. The manuscript should also clearly state whether Google Forms or another platform was used and specify the duration of data collection.</w:t>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Under </w:t>
            </w:r>
            <w:r w:rsidDel="00000000" w:rsidR="00000000" w:rsidRPr="00000000">
              <w:rPr>
                <w:rFonts w:ascii="Times New Roman" w:cs="Times New Roman" w:eastAsia="Times New Roman" w:hAnsi="Times New Roman"/>
                <w:b w:val="1"/>
                <w:bCs w:val="1"/>
                <w:i w:val="1"/>
                <w:iCs w:val="1"/>
                <w:smallCaps w:val="0"/>
                <w:strike w:val="0"/>
                <w:color w:val="000000"/>
                <w:sz w:val="24"/>
                <w:szCs w:val="24"/>
                <w:u w:val="none"/>
                <w:shd w:fill="auto" w:val="clear"/>
                <w:rtl w:val="0"/>
              </w:rPr>
              <w:t xml:space="preserve">Statistical analysis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while descriptive statistics are described, the authors should ensure that these data are presented concisely in the Results section using tables or text. The method used for scoring knowledge (binary scoring with a maximum score of 17) requires an appropriate reference. It also appears that knowledge related to diabetes, periodontal disease, and their bidirectional relationship has been combined into a single score, whereas the stated objective suggests assessment of these domains separately. This discrepancy should be resolved either by revising the objective or by presenting domain-specific analyses. The sentence stating that results were presented using appropriate tables and summary statistics is unnecessary and may be removed.</w:t>
            </w:r>
          </w:p>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In the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Results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the distribution of participants across academic years shows marked imbalance (e.g., a disproportionately large number of interns compared to junior students), which should be acknowledged as a limitation. The statement that the overall mean knowledge score indicates “generally good knowledge” is not supported, as cut-off values for good, fair, or poor knowledge are not defined. In addition to overall scores, the authors should report mean scores separately for knowledge of diabetes, periodontal disease, and their interrelationship. Statements such as “most participants correctly identified…” and “awareness was generally high” should be supported by appropriate statistical values. Since the ANOVA demonstrated a statistically significant difference, a post-hoc test (e.g., Tukey’s HSD) is required to identify which academic year groups differ significantly; without this, conclusions such as interns having the highest knowledge remain descriptive rather than inferential. Table 1 should be retitled as “Comparison of mean knowledge scores across academic years using one-way ANOVA,” explanatory abbreviations should be provided as table footnotes, and raw Excel-style ANOVA tables should be avoided in favour of summarized results (mean ± SD, F [df₁, df₂], p-value).</w:t>
            </w:r>
          </w:p>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In the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Discussion</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there is considerable repetition, particularly regarding comparisons between interns and junior students, without additional interpretative insight. The discussion focuses mainly on p-values and does not address effect sizes, the magnitude of differences, or practical relevance. Study limitations are insufficiently addressed and should be presented in a separate, clearly defined paragraph, explicitly acknowledging convenience sampling, the single-institution setting, reliance on self-reported data, and the inability to infer causality due to the cross-sectional design.</w:t>
            </w:r>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In the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Conclusion</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the statement that there was “generally good knowledge” represents overgeneralization beyond the data, given the lack of defined cut-offs. Suggestions such as enhancing early childhood education and interdisciplinary learning should be framed clearly as recommendations rather than conclusions derived from the study findings.</w:t>
            </w:r>
          </w:p>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Finally, in the </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rtl w:val="0"/>
              </w:rPr>
              <w:t xml:space="preserve">References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 while most sources are relevant and appropriate, minor duplication and formatting errors are noted. Careful editing is recommended to ensure consistency and removal of redundancy.</w:t>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tl w:val="0"/>
              </w:rPr>
            </w:r>
          </w:p>
        </w:tc>
        <w:tc>
          <w:tcPr>
            <w:vAlign w:val="top"/>
          </w:tcPr>
          <w:p w:rsidR="00000000" w:rsidDel="00000000" w:rsidP="00000000" w:rsidRDefault="00000000" w:rsidRPr="00000000" w14:paraId="00000046">
            <w:pPr>
              <w:pStyle w:val="Heading2"/>
              <w:spacing w:after="240" w:before="240" w:lineRule="auto"/>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sincerely appreciate the reviewer’s insightful and constructive evaluation of our manuscript. We are grateful for the recognition that the core finding—demonstrating progressive improvement in knowledge of diabetes–periodontal disease relationship with academic advancement—is scientifically plausible.</w:t>
            </w:r>
          </w:p>
          <w:p w:rsidR="00000000" w:rsidDel="00000000" w:rsidP="00000000" w:rsidRDefault="00000000" w:rsidRPr="00000000" w14:paraId="00000047">
            <w:pPr>
              <w:pStyle w:val="Heading2"/>
              <w:spacing w:after="240" w:before="240" w:lineRule="auto"/>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We acknowledge the methodological concerns highlighted and have revised the manuscript accordingly:</w:t>
            </w:r>
          </w:p>
          <w:p w:rsidR="00000000" w:rsidDel="00000000" w:rsidP="00000000" w:rsidRDefault="00000000" w:rsidRPr="00000000" w14:paraId="00000048">
            <w:pPr>
              <w:pStyle w:val="Heading2"/>
              <w:numPr>
                <w:ilvl w:val="0"/>
                <w:numId w:val="1"/>
              </w:numPr>
              <w:spacing w:after="0" w:before="240" w:lineRule="auto"/>
              <w:ind w:left="720" w:hanging="360"/>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imbalance in sample distribution has been explicitly clarified and its potential influence on statistical power has been discussed.</w:t>
              <w:br w:type="textWrapping"/>
            </w:r>
          </w:p>
          <w:p w:rsidR="00000000" w:rsidDel="00000000" w:rsidP="00000000" w:rsidRDefault="00000000" w:rsidRPr="00000000" w14:paraId="00000049">
            <w:pPr>
              <w:pStyle w:val="Heading2"/>
              <w:numPr>
                <w:ilvl w:val="0"/>
                <w:numId w:val="1"/>
              </w:numPr>
              <w:spacing w:after="0" w:before="0" w:lineRule="auto"/>
              <w:ind w:left="720" w:hanging="360"/>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possibility of selection bias has been transparently addressed.</w:t>
              <w:br w:type="textWrapping"/>
            </w:r>
          </w:p>
          <w:p w:rsidR="00000000" w:rsidDel="00000000" w:rsidP="00000000" w:rsidRDefault="00000000" w:rsidRPr="00000000" w14:paraId="0000004A">
            <w:pPr>
              <w:pStyle w:val="Heading2"/>
              <w:numPr>
                <w:ilvl w:val="0"/>
                <w:numId w:val="1"/>
              </w:numPr>
              <w:spacing w:after="0" w:before="0" w:lineRule="auto"/>
              <w:ind w:left="720" w:hanging="360"/>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Reliability analysis of the questionnaire has now been conducted, and the reliability coefficient has been incorporated into the methodology and results sections.</w:t>
              <w:br w:type="textWrapping"/>
            </w:r>
          </w:p>
          <w:p w:rsidR="00000000" w:rsidDel="00000000" w:rsidP="00000000" w:rsidRDefault="00000000" w:rsidRPr="00000000" w14:paraId="0000004B">
            <w:pPr>
              <w:pStyle w:val="Heading2"/>
              <w:numPr>
                <w:ilvl w:val="0"/>
                <w:numId w:val="1"/>
              </w:numPr>
              <w:spacing w:after="240" w:before="0" w:lineRule="auto"/>
              <w:ind w:left="720" w:hanging="360"/>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potential impact of confounding variables has been elaborated in the discussion, with clear acknowledgment of study limitations.</w:t>
              <w:br w:type="textWrapping"/>
            </w:r>
          </w:p>
          <w:p w:rsidR="00000000" w:rsidDel="00000000" w:rsidP="00000000" w:rsidRDefault="00000000" w:rsidRPr="00000000" w14:paraId="0000004C">
            <w:pPr>
              <w:pStyle w:val="Heading2"/>
              <w:spacing w:after="240" w:before="240" w:lineRule="auto"/>
              <w:jc w:val="left"/>
              <w:rPr>
                <w:rFonts w:ascii="Times New Roman" w:cs="Times New Roman" w:eastAsia="Times New Roman" w:hAnsi="Times New Roman"/>
                <w:b w:val="0"/>
                <w:bCs w:val="0"/>
              </w:rPr>
            </w:pPr>
            <w:bookmarkStart w:colFirst="0" w:colLast="0" w:name="_pd53xk98dgyt" w:id="4"/>
            <w:bookmarkEnd w:id="4"/>
            <w:r w:rsidDel="00000000" w:rsidR="00000000" w:rsidRPr="00000000">
              <w:rPr>
                <w:rFonts w:ascii="Times New Roman" w:cs="Times New Roman" w:eastAsia="Times New Roman" w:hAnsi="Times New Roman"/>
                <w:b w:val="0"/>
                <w:bCs w:val="0"/>
                <w:rtl w:val="0"/>
              </w:rPr>
              <w:t xml:space="preserve">These revisions aim to improve methodological transparency and strengthen the scientific rigor of the manuscript. We sincerely thank the reviewer for the valuable suggestions that have enhanced the overall quality of our work.</w:t>
            </w:r>
          </w:p>
          <w:p w:rsidR="00000000" w:rsidDel="00000000" w:rsidP="00000000" w:rsidRDefault="00000000" w:rsidRPr="00000000" w14:paraId="0000004D">
            <w:pPr>
              <w:pStyle w:val="Heading2"/>
              <w:jc w:val="left"/>
              <w:rPr>
                <w:rFonts w:ascii="Times New Roman" w:cs="Times New Roman" w:eastAsia="Times New Roman" w:hAnsi="Times New Roman"/>
                <w:b w:val="0"/>
                <w:bCs w:val="0"/>
              </w:rPr>
            </w:pPr>
            <w:bookmarkStart w:colFirst="0" w:colLast="0" w:name="_f6wt1qqxq2gk" w:id="5"/>
            <w:bookmarkEnd w:id="5"/>
            <w:r w:rsidDel="00000000" w:rsidR="00000000" w:rsidRPr="00000000">
              <w:rPr>
                <w:rtl w:val="0"/>
              </w:rPr>
            </w:r>
          </w:p>
        </w:tc>
        <w:tc>
          <w:tcPr>
            <w:vAlign w:val="top"/>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rPr>
            </w:pP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4F">
            <w:pPr>
              <w:ind w:left="360" w:firstLine="0"/>
              <w:rPr>
                <w:b w:val="0"/>
                <w:bCs w:val="0"/>
                <w:sz w:val="20"/>
                <w:szCs w:val="20"/>
              </w:rPr>
            </w:pPr>
            <w:r w:rsidDel="00000000" w:rsidR="00000000" w:rsidRPr="00000000">
              <w:rPr>
                <w:b w:val="1"/>
                <w:bCs w:val="1"/>
                <w:sz w:val="20"/>
                <w:szCs w:val="20"/>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5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The reference list includes relevant and largely appropriate sources, covering both seminal and recent literature related to diabetes mellitus, periodontal disease, and their bidirectional relationship. Overall, the references are sufficient to support the background and discussion. However, minor duplication of references is noted, and some inconsistencies and formatting errors are present. Careful editing is recommended to improve accuracy and consistency. No additional references are mandatory, although ensuring correct citation and removal of redundancy would strengthen this section.</w:t>
            </w:r>
          </w:p>
        </w:tc>
        <w:tc>
          <w:tcPr>
            <w:vAlign w:val="top"/>
          </w:tcPr>
          <w:p w:rsidR="00000000" w:rsidDel="00000000" w:rsidP="00000000" w:rsidRDefault="00000000" w:rsidRPr="00000000" w14:paraId="00000051">
            <w:pPr>
              <w:pStyle w:val="Heading2"/>
              <w:jc w:val="left"/>
              <w:rPr>
                <w:rFonts w:ascii="Times New Roman" w:cs="Times New Roman" w:eastAsia="Times New Roman" w:hAnsi="Times New Roman"/>
                <w:b w:val="0"/>
                <w:bCs w:val="0"/>
              </w:rPr>
            </w:pPr>
            <w:bookmarkStart w:colFirst="0" w:colLast="0" w:name="_fiz9opksww79" w:id="6"/>
            <w:bookmarkEnd w:id="6"/>
            <w:r w:rsidDel="00000000" w:rsidR="00000000" w:rsidRPr="00000000">
              <w:rPr>
                <w:rFonts w:ascii="Times New Roman" w:cs="Times New Roman" w:eastAsia="Times New Roman" w:hAnsi="Times New Roman"/>
                <w:b w:val="0"/>
                <w:bCs w:val="0"/>
                <w:rtl w:val="0"/>
              </w:rPr>
              <w:t xml:space="preserve">We sincerely thank the reviewer for the valuable comment regarding the references. We agree that incorporating more recent studies would strengthen the manuscript. Accordingly, we have updated the reference list by including relevant studies published between 2020–2025. While some older references were retained due to their landmark significance, the overall evidence base has now been strengthened with recent literature.</w:t>
            </w:r>
          </w:p>
        </w:tc>
        <w:tc>
          <w:tcPr>
            <w:vAlign w:val="top"/>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rPr>
            </w:pP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53">
            <w:pPr>
              <w:pStyle w:val="Heading2"/>
              <w:ind w:left="36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54">
            <w:pPr>
              <w:rPr>
                <w:sz w:val="20"/>
                <w:szCs w:val="20"/>
              </w:rPr>
            </w:pPr>
            <w:r w:rsidDel="00000000" w:rsidR="00000000" w:rsidRPr="00000000">
              <w:rPr>
                <w:rtl w:val="0"/>
              </w:rPr>
            </w:r>
          </w:p>
        </w:tc>
        <w:tc>
          <w:tcPr>
            <w:vAlign w:val="top"/>
          </w:tcPr>
          <w:p w:rsidR="00000000" w:rsidDel="00000000" w:rsidP="00000000" w:rsidRDefault="00000000" w:rsidRPr="00000000" w14:paraId="00000055">
            <w:pPr>
              <w:rPr/>
            </w:pPr>
            <w:r w:rsidDel="00000000" w:rsidR="00000000" w:rsidRPr="00000000">
              <w:rPr>
                <w:rtl w:val="0"/>
              </w:rPr>
              <w:t xml:space="preserve">The language and English quality of the manuscript are generally understandable; however, it is not fully suitable for scholarly communication in its current form. The text contains grammatical errors, sentence fragments, wrong constructions, and repetitive phrasing, particularly in the introduction and methodology sections. Professional language editing is recommended to improve clarity, coherence, and academic tone.</w:t>
            </w:r>
          </w:p>
          <w:p w:rsidR="00000000" w:rsidDel="00000000" w:rsidP="00000000" w:rsidRDefault="00000000" w:rsidRPr="00000000" w14:paraId="00000056">
            <w:pPr>
              <w:rPr>
                <w:sz w:val="20"/>
                <w:szCs w:val="20"/>
              </w:rPr>
            </w:pPr>
            <w:r w:rsidDel="00000000" w:rsidR="00000000" w:rsidRPr="00000000">
              <w:rPr>
                <w:rtl w:val="0"/>
              </w:rPr>
            </w:r>
          </w:p>
        </w:tc>
        <w:tc>
          <w:tcPr>
            <w:vAlign w:val="top"/>
          </w:tcPr>
          <w:p w:rsidR="00000000" w:rsidDel="00000000" w:rsidP="00000000" w:rsidRDefault="00000000" w:rsidRPr="00000000" w14:paraId="00000057">
            <w:pPr>
              <w:rPr>
                <w:sz w:val="20"/>
                <w:szCs w:val="20"/>
              </w:rPr>
            </w:pPr>
            <w:r w:rsidDel="00000000" w:rsidR="00000000" w:rsidRPr="00000000">
              <w:rPr>
                <w:sz w:val="20"/>
                <w:szCs w:val="20"/>
                <w:rtl w:val="0"/>
              </w:rPr>
              <w:t xml:space="preserve">We thank the reviewer for the constructive feedback regarding language quality. We acknowledge that certain sections required improvement in clarity and conciseness. The manuscript has now undergone thorough language editing to correct grammatical errors, remove repetitive content, and improve overall flow. We believe the revised version presents the content in a clearer and more professional manner suitable for scholarly communication</w:t>
            </w:r>
          </w:p>
        </w:tc>
        <w:tc>
          <w:tcPr>
            <w:vAlign w:val="top"/>
          </w:tcPr>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59">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1"/>
                <w:bCs w:val="1"/>
                <w:u w:val="single"/>
                <w:rtl w:val="0"/>
              </w:rPr>
              <w:t xml:space="preserve">Optional/General</w:t>
            </w:r>
            <w:r w:rsidDel="00000000" w:rsidR="00000000" w:rsidRPr="00000000">
              <w:rPr>
                <w:rFonts w:ascii="Times New Roman" w:cs="Times New Roman" w:eastAsia="Times New Roman" w:hAnsi="Times New Roman"/>
                <w:b w:val="1"/>
                <w:bCs w:val="1"/>
                <w:rtl w:val="0"/>
              </w:rPr>
              <w:t xml:space="preserve"> </w:t>
            </w:r>
            <w:r w:rsidDel="00000000" w:rsidR="00000000" w:rsidRPr="00000000">
              <w:rPr>
                <w:rFonts w:ascii="Times New Roman" w:cs="Times New Roman" w:eastAsia="Times New Roman" w:hAnsi="Times New Roman"/>
                <w:b w:val="0"/>
                <w:bCs w:val="0"/>
                <w:rtl w:val="0"/>
              </w:rPr>
              <w:t xml:space="preserve">comments</w:t>
            </w:r>
          </w:p>
          <w:p w:rsidR="00000000" w:rsidDel="00000000" w:rsidP="00000000" w:rsidRDefault="00000000" w:rsidRPr="00000000" w14:paraId="0000005A">
            <w:pPr>
              <w:pStyle w:val="Heading2"/>
              <w:jc w:val="left"/>
              <w:rPr>
                <w:rFonts w:ascii="Times New Roman" w:cs="Times New Roman" w:eastAsia="Times New Roman" w:hAnsi="Times New Roman"/>
                <w:b w:val="0"/>
                <w:bCs w:val="0"/>
              </w:rPr>
            </w:pPr>
            <w:r w:rsidDel="00000000" w:rsidR="00000000" w:rsidRPr="00000000">
              <w:rPr>
                <w:rtl w:val="0"/>
              </w:rPr>
            </w:r>
          </w:p>
        </w:tc>
        <w:tc>
          <w:tcPr>
            <w:vAlign w:val="top"/>
          </w:tcPr>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rPr>
            </w:pPr>
            <w:r w:rsidDel="00000000" w:rsidR="00000000" w:rsidRPr="00000000">
              <w:rPr>
                <w:rtl w:val="0"/>
              </w:rPr>
            </w:r>
          </w:p>
        </w:tc>
        <w:tc>
          <w:tcPr>
            <w:gridSpan w:val="2"/>
            <w:vAlign w:val="top"/>
          </w:tcPr>
          <w:p w:rsidR="00000000" w:rsidDel="00000000" w:rsidP="00000000" w:rsidRDefault="00000000" w:rsidRPr="00000000" w14:paraId="0000005C">
            <w:pPr>
              <w:rPr>
                <w:sz w:val="20"/>
                <w:szCs w:val="20"/>
              </w:rPr>
            </w:pPr>
            <w:r w:rsidDel="00000000" w:rsidR="00000000" w:rsidRPr="00000000">
              <w:rPr>
                <w:rtl w:val="0"/>
              </w:rPr>
            </w:r>
          </w:p>
        </w:tc>
      </w:tr>
    </w:tbl>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rPr>
      </w:pP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rPr>
      </w:pP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rPr>
      </w:pPr>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8642"/>
        <w:gridCol w:w="5677"/>
        <w:tblGridChange w:id="0">
          <w:tblGrid>
            <w:gridCol w:w="6831"/>
            <w:gridCol w:w="8642"/>
            <w:gridCol w:w="5677"/>
          </w:tblGrid>
        </w:tblGridChange>
      </w:tblGrid>
      <w:tr>
        <w:trPr>
          <w:cantSplit w:val="0"/>
          <w:trHeight w:val="237" w:hRule="atLeast"/>
          <w:tblHeader w:val="0"/>
        </w:trPr>
        <w:tc>
          <w:tcPr>
            <w:gridSpan w:val="3"/>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rtl w:val="0"/>
              </w:rPr>
              <w:t xml:space="preserve">PART  2:</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rtl w:val="0"/>
              </w:rPr>
              <w:t xml:space="preserve"> </w:t>
            </w:r>
            <w:r w:rsidDel="00000000" w:rsidR="00000000" w:rsidRPr="00000000">
              <w:rPr>
                <w:rtl w:val="0"/>
              </w:rPr>
            </w:r>
          </w:p>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rPr>
            </w:pPr>
            <w:r w:rsidDel="00000000" w:rsidR="00000000" w:rsidRPr="00000000">
              <w:rPr>
                <w:rtl w:val="0"/>
              </w:rPr>
            </w:r>
          </w:p>
        </w:tc>
      </w:tr>
      <w:tr>
        <w:trPr>
          <w:cantSplit w:val="0"/>
          <w:trHeight w:val="935" w:hRule="atLeast"/>
          <w:tblHeader w:val="0"/>
        </w:trPr>
        <w:tc>
          <w:tcPr>
            <w:tcMar>
              <w:top w:w="0.0" w:type="dxa"/>
              <w:left w:w="108.0" w:type="dxa"/>
              <w:bottom w:w="0.0" w:type="dxa"/>
              <w:right w:w="108.0" w:type="dxa"/>
            </w:tcMar>
            <w:vAlign w:val="center"/>
          </w:tcPr>
          <w:p w:rsidR="00000000" w:rsidDel="00000000" w:rsidP="00000000" w:rsidRDefault="00000000" w:rsidRPr="00000000" w14:paraId="0000006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rPr>
            </w:pPr>
            <w:r w:rsidDel="00000000" w:rsidR="00000000" w:rsidRPr="00000000">
              <w:rPr>
                <w:rtl w:val="0"/>
              </w:rPr>
            </w:r>
          </w:p>
        </w:tc>
        <w:tc>
          <w:tcPr>
            <w:tcMar>
              <w:top w:w="0.0" w:type="dxa"/>
              <w:left w:w="108.0" w:type="dxa"/>
              <w:bottom w:w="0.0" w:type="dxa"/>
              <w:right w:w="108.0" w:type="dxa"/>
            </w:tcMar>
            <w:vAlign w:val="top"/>
          </w:tcPr>
          <w:p w:rsidR="00000000" w:rsidDel="00000000" w:rsidP="00000000" w:rsidRDefault="00000000" w:rsidRPr="00000000" w14:paraId="00000068">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Reviewer’s comment</w:t>
            </w:r>
            <w:r w:rsidDel="00000000" w:rsidR="00000000" w:rsidRPr="00000000">
              <w:rPr>
                <w:rtl w:val="0"/>
              </w:rPr>
            </w:r>
          </w:p>
        </w:tc>
        <w:tc>
          <w:tcPr>
            <w:vAlign w:val="top"/>
          </w:tcPr>
          <w:p w:rsidR="00000000" w:rsidDel="00000000" w:rsidP="00000000" w:rsidRDefault="00000000" w:rsidRPr="00000000" w14:paraId="00000069">
            <w:pPr>
              <w:spacing w:after="160" w:line="256"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6A">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i w:val="1"/>
                <w:iCs w:val="1"/>
                <w:rtl w:val="0"/>
              </w:rPr>
              <w:t xml:space="preserve">)</w:t>
            </w:r>
            <w:r w:rsidDel="00000000" w:rsidR="00000000" w:rsidRPr="00000000">
              <w:rPr>
                <w:rtl w:val="0"/>
              </w:rPr>
            </w:r>
          </w:p>
        </w:tc>
      </w:tr>
      <w:tr>
        <w:trPr>
          <w:cantSplit w:val="0"/>
          <w:trHeight w:val="697" w:hRule="atLeast"/>
          <w:tblHeader w:val="0"/>
        </w:trPr>
        <w:tc>
          <w:tcPr>
            <w:tcMar>
              <w:top w:w="0.0" w:type="dxa"/>
              <w:left w:w="108.0" w:type="dxa"/>
              <w:bottom w:w="0.0" w:type="dxa"/>
              <w:right w:w="108.0" w:type="dxa"/>
            </w:tcMar>
            <w:vAlign w:val="center"/>
          </w:tcPr>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rtl w:val="0"/>
              </w:rPr>
              <w:t xml:space="preserve">Are there ethical issues in this manuscript? </w:t>
            </w:r>
            <w:r w:rsidDel="00000000" w:rsidR="00000000" w:rsidRPr="00000000">
              <w:rPr>
                <w:rtl w:val="0"/>
              </w:rPr>
            </w:r>
          </w:p>
          <w:p w:rsidR="00000000" w:rsidDel="00000000" w:rsidP="00000000" w:rsidRDefault="00000000" w:rsidRPr="00000000" w14:paraId="0000006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6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rtl w:val="0"/>
              </w:rPr>
              <w:t xml:space="preserve">No major ethical issues are identified. However, the manuscript should explicitly state whether ethical approval was obtained from an institutional ethics committee, including the name of the committee and the approval/reference number, or clarify if the study was exempt from ethical review.</w:t>
            </w:r>
          </w:p>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rPr>
            </w:pPr>
            <w:r w:rsidDel="00000000" w:rsidR="00000000" w:rsidRPr="00000000">
              <w:rPr>
                <w:rtl w:val="0"/>
              </w:rPr>
            </w:r>
          </w:p>
        </w:tc>
        <w:tc>
          <w:tcPr>
            <w:vAlign w:val="center"/>
          </w:tcPr>
          <w:p w:rsidR="00000000" w:rsidDel="00000000" w:rsidP="00000000" w:rsidRDefault="00000000" w:rsidRPr="00000000" w14:paraId="0000006F">
            <w:pPr>
              <w:rPr>
                <w:sz w:val="20"/>
                <w:szCs w:val="20"/>
              </w:rPr>
            </w:pPr>
            <w:r w:rsidDel="00000000" w:rsidR="00000000" w:rsidRPr="00000000">
              <w:rPr>
                <w:rtl w:val="0"/>
              </w:rPr>
            </w:r>
          </w:p>
          <w:p w:rsidR="00000000" w:rsidDel="00000000" w:rsidP="00000000" w:rsidRDefault="00000000" w:rsidRPr="00000000" w14:paraId="00000070">
            <w:pPr>
              <w:pBdr>
                <w:top w:color="auto" w:space="12" w:sz="0" w:val="none"/>
                <w:bottom w:color="auto" w:space="12" w:sz="0" w:val="none"/>
                <w:between w:color="auto" w:space="12" w:sz="0" w:val="none"/>
              </w:pBdr>
              <w:spacing w:after="240" w:before="240" w:lineRule="auto"/>
              <w:rPr>
                <w:sz w:val="20"/>
                <w:szCs w:val="20"/>
              </w:rPr>
            </w:pPr>
            <w:r w:rsidDel="00000000" w:rsidR="00000000" w:rsidRPr="00000000">
              <w:rPr>
                <w:sz w:val="20"/>
                <w:szCs w:val="20"/>
                <w:rtl w:val="0"/>
              </w:rPr>
              <w:t xml:space="preserve">There are no ethical issues in this manuscript.</w:t>
            </w:r>
          </w:p>
          <w:p w:rsidR="00000000" w:rsidDel="00000000" w:rsidP="00000000" w:rsidRDefault="00000000" w:rsidRPr="00000000" w14:paraId="00000071">
            <w:pPr>
              <w:spacing w:after="240" w:before="240" w:lineRule="auto"/>
              <w:rPr>
                <w:sz w:val="20"/>
                <w:szCs w:val="20"/>
              </w:rPr>
            </w:pPr>
            <w:r w:rsidDel="00000000" w:rsidR="00000000" w:rsidRPr="00000000">
              <w:rPr>
                <w:rtl w:val="0"/>
              </w:rPr>
            </w:r>
          </w:p>
        </w:tc>
      </w:tr>
    </w:tbl>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rPr>
      </w:pPr>
      <w:r w:rsidDel="00000000" w:rsidR="00000000" w:rsidRPr="00000000">
        <w:rPr>
          <w:rtl w:val="0"/>
        </w:rPr>
      </w:r>
    </w:p>
    <w:sectPr>
      <w:headerReference r:id="rId7" w:type="default"/>
      <w:footerReference r:id="rId8"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ardo">
    <w:embedRegular w:fontKey="{00000000-0000-0000-0000-000000000000}" r:id="rId1" w:subsetted="0"/>
    <w:embedBold w:fontKey="{00000000-0000-0000-0000-000000000000}" r:id="rId2" w:subsetted="0"/>
    <w:embedItalic w:fontKey="{00000000-0000-0000-0000-000000000000}" r:id="rId3" w:subsetted="0"/>
  </w:font>
  <w:font w:name="Arimo">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 w:name="Helvetica Neue">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3">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74">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I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yperlink" Target="https://journalajds.com/index.php/AJDS" TargetMode="Externa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Arimo-regular.ttf"/><Relationship Id="rId11" Type="http://schemas.openxmlformats.org/officeDocument/2006/relationships/font" Target="fonts/HelveticaNeue-boldItalic.ttf"/><Relationship Id="rId10" Type="http://schemas.openxmlformats.org/officeDocument/2006/relationships/font" Target="fonts/HelveticaNeue-italic.ttf"/><Relationship Id="rId9" Type="http://schemas.openxmlformats.org/officeDocument/2006/relationships/font" Target="fonts/HelveticaNeue-bold.ttf"/><Relationship Id="rId5" Type="http://schemas.openxmlformats.org/officeDocument/2006/relationships/font" Target="fonts/Arimo-bold.ttf"/><Relationship Id="rId6" Type="http://schemas.openxmlformats.org/officeDocument/2006/relationships/font" Target="fonts/Arimo-italic.ttf"/><Relationship Id="rId7" Type="http://schemas.openxmlformats.org/officeDocument/2006/relationships/font" Target="fonts/Arimo-boldItalic.ttf"/><Relationship Id="rId8" Type="http://schemas.openxmlformats.org/officeDocument/2006/relationships/font" Target="fonts/HelveticaNeue-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d34816ad-38ae-4b28-85d2-8e9551496f6d</vt:lpwstr>
  </property>
</Properties>
</file>