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0A5232" w:rsidRPr="000A5232" w:rsidTr="001E3DC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0A5232" w:rsidRPr="000A5232" w:rsidRDefault="000A5232" w:rsidP="000A5232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sz w:val="28"/>
                <w:szCs w:val="28"/>
                <w:lang w:val="en-GB"/>
              </w:rPr>
            </w:pPr>
          </w:p>
        </w:tc>
      </w:tr>
      <w:tr w:rsidR="000A5232" w:rsidRPr="000A5232" w:rsidTr="001E3DCF">
        <w:trPr>
          <w:trHeight w:val="290"/>
        </w:trPr>
        <w:tc>
          <w:tcPr>
            <w:tcW w:w="1234" w:type="pct"/>
          </w:tcPr>
          <w:p w:rsidR="000A5232" w:rsidRPr="000A5232" w:rsidRDefault="000A5232" w:rsidP="000A5232">
            <w:pPr>
              <w:spacing w:after="0" w:line="240" w:lineRule="auto"/>
              <w:ind w:left="90"/>
              <w:rPr>
                <w:rFonts w:ascii="Arial" w:eastAsia="MS Mincho" w:hAnsi="Arial" w:cs="Arial"/>
                <w:bCs/>
                <w:sz w:val="20"/>
                <w:szCs w:val="28"/>
                <w:lang w:val="en-GB"/>
              </w:rPr>
            </w:pPr>
            <w:r w:rsidRPr="000A5232">
              <w:rPr>
                <w:rFonts w:ascii="Arial" w:eastAsia="MS Mincho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32" w:rsidRPr="000A5232" w:rsidRDefault="00614780" w:rsidP="000A52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0A5232" w:rsidRPr="000A5232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Asian Journal of Case Reports in Surgery</w:t>
              </w:r>
            </w:hyperlink>
          </w:p>
        </w:tc>
      </w:tr>
      <w:tr w:rsidR="000A5232" w:rsidRPr="000A5232" w:rsidTr="001E3DCF">
        <w:trPr>
          <w:trHeight w:val="290"/>
        </w:trPr>
        <w:tc>
          <w:tcPr>
            <w:tcW w:w="1234" w:type="pct"/>
          </w:tcPr>
          <w:p w:rsidR="000A5232" w:rsidRPr="000A5232" w:rsidRDefault="000A5232" w:rsidP="000A5232">
            <w:pPr>
              <w:spacing w:after="0" w:line="240" w:lineRule="auto"/>
              <w:ind w:left="90"/>
              <w:rPr>
                <w:rFonts w:ascii="Arial" w:eastAsia="MS Mincho" w:hAnsi="Arial" w:cs="Arial"/>
                <w:bCs/>
                <w:sz w:val="20"/>
                <w:szCs w:val="28"/>
                <w:lang w:val="en-GB"/>
              </w:rPr>
            </w:pPr>
            <w:r w:rsidRPr="000A5232">
              <w:rPr>
                <w:rFonts w:ascii="Arial" w:eastAsia="MS Mincho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32" w:rsidRPr="000A5232" w:rsidRDefault="000A5232" w:rsidP="000A5232">
            <w:pPr>
              <w:spacing w:after="0" w:line="240" w:lineRule="auto"/>
              <w:rPr>
                <w:rFonts w:ascii="Arial" w:eastAsia="Arial Unicode MS" w:hAnsi="Arial" w:cs="Arial"/>
                <w:b/>
                <w:bCs/>
                <w:sz w:val="20"/>
                <w:szCs w:val="28"/>
                <w:lang w:val="en-GB"/>
              </w:rPr>
            </w:pPr>
            <w:r w:rsidRPr="000A5232">
              <w:rPr>
                <w:rFonts w:ascii="Arial" w:eastAsia="Arial Unicode MS" w:hAnsi="Arial" w:cs="Arial"/>
                <w:b/>
                <w:bCs/>
                <w:sz w:val="20"/>
                <w:szCs w:val="28"/>
                <w:lang w:val="en-GB"/>
              </w:rPr>
              <w:t>Ms_AJCRS_154014</w:t>
            </w:r>
          </w:p>
        </w:tc>
      </w:tr>
      <w:tr w:rsidR="000A5232" w:rsidRPr="000A5232" w:rsidTr="001E3DCF">
        <w:trPr>
          <w:trHeight w:val="650"/>
        </w:trPr>
        <w:tc>
          <w:tcPr>
            <w:tcW w:w="1234" w:type="pct"/>
          </w:tcPr>
          <w:p w:rsidR="000A5232" w:rsidRPr="000A5232" w:rsidRDefault="000A5232" w:rsidP="000A5232">
            <w:pPr>
              <w:spacing w:after="0" w:line="240" w:lineRule="auto"/>
              <w:ind w:left="90"/>
              <w:rPr>
                <w:rFonts w:ascii="Arial" w:eastAsia="MS Mincho" w:hAnsi="Arial" w:cs="Arial"/>
                <w:bCs/>
                <w:sz w:val="20"/>
                <w:szCs w:val="28"/>
                <w:lang w:val="en-GB"/>
              </w:rPr>
            </w:pPr>
            <w:r w:rsidRPr="000A5232">
              <w:rPr>
                <w:rFonts w:ascii="Arial" w:eastAsia="MS Mincho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32" w:rsidRPr="000A5232" w:rsidRDefault="000A5232" w:rsidP="000A5232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8"/>
                <w:lang w:val="en-GB"/>
              </w:rPr>
            </w:pPr>
            <w:r w:rsidRPr="000A5232">
              <w:rPr>
                <w:rFonts w:ascii="Arial" w:eastAsia="Arial Unicode MS" w:hAnsi="Arial" w:cs="Arial"/>
                <w:b/>
                <w:sz w:val="20"/>
                <w:szCs w:val="28"/>
                <w:lang w:val="en-GB"/>
              </w:rPr>
              <w:t>Endoscopic Retrieval of Impacted Ingested Cow Skin “</w:t>
            </w:r>
            <w:proofErr w:type="spellStart"/>
            <w:r w:rsidRPr="000A5232">
              <w:rPr>
                <w:rFonts w:ascii="Arial" w:eastAsia="Arial Unicode MS" w:hAnsi="Arial" w:cs="Arial"/>
                <w:b/>
                <w:sz w:val="20"/>
                <w:szCs w:val="28"/>
                <w:lang w:val="en-GB"/>
              </w:rPr>
              <w:t>Kpomo</w:t>
            </w:r>
            <w:proofErr w:type="spellEnd"/>
            <w:r w:rsidRPr="000A5232">
              <w:rPr>
                <w:rFonts w:ascii="Arial" w:eastAsia="Arial Unicode MS" w:hAnsi="Arial" w:cs="Arial"/>
                <w:b/>
                <w:sz w:val="20"/>
                <w:szCs w:val="28"/>
                <w:lang w:val="en-GB"/>
              </w:rPr>
              <w:t>” in an Adolescent Female: A Case Report</w:t>
            </w:r>
          </w:p>
        </w:tc>
      </w:tr>
      <w:tr w:rsidR="000A5232" w:rsidRPr="000A5232" w:rsidTr="001E3DCF">
        <w:trPr>
          <w:trHeight w:val="332"/>
        </w:trPr>
        <w:tc>
          <w:tcPr>
            <w:tcW w:w="1234" w:type="pct"/>
          </w:tcPr>
          <w:p w:rsidR="000A5232" w:rsidRPr="000A5232" w:rsidRDefault="000A5232" w:rsidP="000A5232">
            <w:pPr>
              <w:spacing w:after="0" w:line="240" w:lineRule="auto"/>
              <w:ind w:left="90"/>
              <w:rPr>
                <w:rFonts w:ascii="Arial" w:eastAsia="MS Mincho" w:hAnsi="Arial" w:cs="Arial"/>
                <w:bCs/>
                <w:sz w:val="20"/>
                <w:szCs w:val="28"/>
                <w:lang w:val="en-GB"/>
              </w:rPr>
            </w:pPr>
            <w:r w:rsidRPr="000A5232">
              <w:rPr>
                <w:rFonts w:ascii="Arial" w:eastAsia="MS Mincho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32" w:rsidRPr="000A5232" w:rsidRDefault="000A5232" w:rsidP="000A5232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8"/>
                <w:lang w:val="en-GB"/>
              </w:rPr>
            </w:pPr>
            <w:r w:rsidRPr="000A5232">
              <w:rPr>
                <w:rFonts w:ascii="Arial" w:eastAsia="Arial Unicode MS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:rsidR="000A5232" w:rsidRPr="000A5232" w:rsidRDefault="000A5232" w:rsidP="000A523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A5232" w:rsidRPr="000A5232" w:rsidTr="001E3DC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A5232" w:rsidRPr="000A5232" w:rsidRDefault="000A5232" w:rsidP="000A5232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0A5232"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0A5232" w:rsidRPr="000A5232" w:rsidRDefault="000A5232" w:rsidP="000A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0A5232" w:rsidRPr="000A5232" w:rsidTr="001E3DCF">
        <w:tc>
          <w:tcPr>
            <w:tcW w:w="1265" w:type="pct"/>
            <w:noWrap/>
          </w:tcPr>
          <w:p w:rsidR="000A5232" w:rsidRPr="000A5232" w:rsidRDefault="000A5232" w:rsidP="000A5232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A5232" w:rsidRPr="000A5232" w:rsidRDefault="000A5232" w:rsidP="000A5232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0A5232" w:rsidRPr="000A5232" w:rsidRDefault="000A5232" w:rsidP="000A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523" w:type="pct"/>
          </w:tcPr>
          <w:p w:rsidR="000A5232" w:rsidRPr="000A5232" w:rsidRDefault="000A5232" w:rsidP="000A5232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IN"/>
              </w:rPr>
            </w:pPr>
            <w:r w:rsidRPr="000A5232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A5232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A5232" w:rsidRPr="000A5232" w:rsidRDefault="000A5232" w:rsidP="000A5232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</w:pPr>
          </w:p>
        </w:tc>
      </w:tr>
      <w:tr w:rsidR="000A5232" w:rsidRPr="000A5232" w:rsidTr="001E3DCF">
        <w:trPr>
          <w:trHeight w:val="1264"/>
        </w:trPr>
        <w:tc>
          <w:tcPr>
            <w:tcW w:w="1265" w:type="pct"/>
            <w:noWrap/>
          </w:tcPr>
          <w:p w:rsidR="000A5232" w:rsidRPr="000A5232" w:rsidRDefault="000A5232" w:rsidP="000A523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0A5232" w:rsidRPr="000A5232" w:rsidRDefault="000A5232" w:rsidP="000A5232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A5232" w:rsidRPr="000A5232" w:rsidRDefault="000A5232" w:rsidP="000A523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Times New Roman" w:hAnsi="Times New Roman" w:cs="Times New Roman"/>
                <w:sz w:val="20"/>
                <w:szCs w:val="20"/>
              </w:rPr>
              <w:t>This manuscript provides a critical documentation of cow skin (</w:t>
            </w:r>
            <w:proofErr w:type="spellStart"/>
            <w:r w:rsidRPr="000A5232">
              <w:rPr>
                <w:rFonts w:ascii="Times New Roman" w:eastAsia="Times New Roman" w:hAnsi="Times New Roman" w:cs="Times New Roman"/>
                <w:sz w:val="20"/>
                <w:szCs w:val="20"/>
              </w:rPr>
              <w:t>kpomo</w:t>
            </w:r>
            <w:proofErr w:type="spellEnd"/>
            <w:r w:rsidRPr="000A5232">
              <w:rPr>
                <w:rFonts w:ascii="Times New Roman" w:eastAsia="Times New Roman" w:hAnsi="Times New Roman" w:cs="Times New Roman"/>
                <w:sz w:val="20"/>
                <w:szCs w:val="20"/>
              </w:rPr>
              <w:t>) as a culturally specific and underrecognized cause of high-grade esophageal obstruction, addressing a notable gap in the global literature on food bolus impaction. By detailing the unique challenges posed by its dense, collagen-rich texture, including the failure of standard basket retrieval, the report offers practical endoscopic guidance for clinicians in regions where such dietary practices are common.</w:t>
            </w:r>
          </w:p>
        </w:tc>
        <w:tc>
          <w:tcPr>
            <w:tcW w:w="1523" w:type="pct"/>
          </w:tcPr>
          <w:p w:rsidR="000A5232" w:rsidRPr="000A5232" w:rsidRDefault="000A5232" w:rsidP="000A5232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</w:pPr>
          </w:p>
        </w:tc>
      </w:tr>
      <w:tr w:rsidR="000A5232" w:rsidRPr="000A5232" w:rsidTr="001E3DCF">
        <w:trPr>
          <w:trHeight w:val="1262"/>
        </w:trPr>
        <w:tc>
          <w:tcPr>
            <w:tcW w:w="1265" w:type="pct"/>
            <w:noWrap/>
          </w:tcPr>
          <w:p w:rsidR="000A5232" w:rsidRPr="000A5232" w:rsidRDefault="000A5232" w:rsidP="000A523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A5232" w:rsidRPr="000A5232" w:rsidRDefault="000A5232" w:rsidP="000A523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A5232" w:rsidRPr="000A5232" w:rsidRDefault="000A5232" w:rsidP="000A5232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A5232" w:rsidRPr="000A5232" w:rsidRDefault="000A5232" w:rsidP="000A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232">
              <w:rPr>
                <w:rFonts w:ascii="Times New Roman" w:eastAsia="Times New Roman" w:hAnsi="Times New Roman" w:cs="Times New Roman"/>
                <w:sz w:val="20"/>
                <w:szCs w:val="20"/>
              </w:rPr>
              <w:t>Yes, the title is suitable. It is accurate, descriptive, and follows the standard format for a case report. But the following may be a suitable alternative:</w:t>
            </w:r>
          </w:p>
          <w:p w:rsidR="000A5232" w:rsidRPr="000A5232" w:rsidRDefault="000A5232" w:rsidP="000A5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Times New Roman" w:hAnsi="Times New Roman" w:cs="Times New Roman"/>
                <w:sz w:val="20"/>
                <w:szCs w:val="20"/>
              </w:rPr>
              <w:t>"Esophageal Impaction from Ingested Cow Skin (</w:t>
            </w:r>
            <w:proofErr w:type="spellStart"/>
            <w:r w:rsidRPr="000A5232">
              <w:rPr>
                <w:rFonts w:ascii="Times New Roman" w:eastAsia="Times New Roman" w:hAnsi="Times New Roman" w:cs="Times New Roman"/>
                <w:sz w:val="20"/>
                <w:szCs w:val="20"/>
              </w:rPr>
              <w:t>Kpomo</w:t>
            </w:r>
            <w:proofErr w:type="spellEnd"/>
            <w:r w:rsidRPr="000A5232">
              <w:rPr>
                <w:rFonts w:ascii="Times New Roman" w:eastAsia="Times New Roman" w:hAnsi="Times New Roman" w:cs="Times New Roman"/>
                <w:sz w:val="20"/>
                <w:szCs w:val="20"/>
              </w:rPr>
              <w:t>) in an Adolescent: A Case Report Highlighting a Cultural Dietary Risk Factor"</w:t>
            </w:r>
          </w:p>
        </w:tc>
        <w:tc>
          <w:tcPr>
            <w:tcW w:w="1523" w:type="pct"/>
          </w:tcPr>
          <w:p w:rsidR="000A5232" w:rsidRPr="000A5232" w:rsidRDefault="00540E53" w:rsidP="000A5232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  <w:t>ADJUSTED</w:t>
            </w:r>
          </w:p>
        </w:tc>
      </w:tr>
      <w:tr w:rsidR="000A5232" w:rsidRPr="000A5232" w:rsidTr="001E3DCF">
        <w:trPr>
          <w:trHeight w:val="1262"/>
        </w:trPr>
        <w:tc>
          <w:tcPr>
            <w:tcW w:w="1265" w:type="pct"/>
            <w:noWrap/>
          </w:tcPr>
          <w:p w:rsidR="000A5232" w:rsidRPr="000A5232" w:rsidRDefault="000A5232" w:rsidP="000A5232">
            <w:pPr>
              <w:keepNext/>
              <w:spacing w:after="0" w:line="240" w:lineRule="auto"/>
              <w:ind w:left="360"/>
              <w:outlineLvl w:val="1"/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0A5232" w:rsidRPr="000A5232" w:rsidRDefault="000A5232" w:rsidP="000A5232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A5232" w:rsidRPr="000A5232" w:rsidRDefault="000A5232" w:rsidP="000A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5232">
              <w:rPr>
                <w:rFonts w:ascii="Times New Roman" w:eastAsia="Times New Roman" w:hAnsi="Times New Roman" w:cs="Times New Roman"/>
                <w:sz w:val="20"/>
                <w:szCs w:val="20"/>
              </w:rPr>
              <w:t>Yes, the abstract is comprehensive and does a good job of summarizing the key elements of the case.</w:t>
            </w:r>
          </w:p>
          <w:p w:rsidR="000A5232" w:rsidRPr="000A5232" w:rsidRDefault="000A5232" w:rsidP="000A5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Please add “</w:t>
            </w:r>
            <w:r w:rsidRPr="000A5232">
              <w:rPr>
                <w:rFonts w:ascii="Times New Roman" w:eastAsia="Times New Roman" w:hAnsi="Times New Roman" w:cs="Times New Roman"/>
                <w:sz w:val="20"/>
                <w:szCs w:val="20"/>
              </w:rPr>
              <w:t>suggesting complete esophageal obstruction which is a red flag sign” after “failed attempt at nasogastric tube insertion”.</w:t>
            </w:r>
          </w:p>
        </w:tc>
        <w:tc>
          <w:tcPr>
            <w:tcW w:w="1523" w:type="pct"/>
          </w:tcPr>
          <w:p w:rsidR="000A5232" w:rsidRPr="000A5232" w:rsidRDefault="00FC21C8" w:rsidP="000A5232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0A5232" w:rsidRPr="000A5232" w:rsidTr="001E3DCF">
        <w:trPr>
          <w:trHeight w:val="704"/>
        </w:trPr>
        <w:tc>
          <w:tcPr>
            <w:tcW w:w="1265" w:type="pct"/>
            <w:noWrap/>
          </w:tcPr>
          <w:p w:rsidR="000A5232" w:rsidRPr="000A5232" w:rsidRDefault="000A5232" w:rsidP="000A5232">
            <w:pPr>
              <w:keepNext/>
              <w:spacing w:after="0" w:line="240" w:lineRule="auto"/>
              <w:ind w:left="360"/>
              <w:outlineLvl w:val="1"/>
              <w:rPr>
                <w:rFonts w:ascii="Helvetica" w:eastAsia="MS Mincho" w:hAnsi="Helvetica" w:cs="Helvetica"/>
                <w:sz w:val="20"/>
                <w:szCs w:val="20"/>
                <w:u w:val="single"/>
                <w:lang w:val="en-GB"/>
              </w:rPr>
            </w:pPr>
            <w:r w:rsidRPr="000A5232"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0A5232" w:rsidRPr="000A5232" w:rsidRDefault="000A5232" w:rsidP="000A523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Yes, the manuscript is scientifically correct. The clinical reasoning, diagnostic approach, endoscopic management, and post-procedure care are all consistent with current medical guidelines.</w:t>
            </w:r>
          </w:p>
        </w:tc>
        <w:tc>
          <w:tcPr>
            <w:tcW w:w="1523" w:type="pct"/>
          </w:tcPr>
          <w:p w:rsidR="000A5232" w:rsidRPr="000A5232" w:rsidRDefault="000A5232" w:rsidP="000A5232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</w:pPr>
          </w:p>
        </w:tc>
      </w:tr>
      <w:tr w:rsidR="000A5232" w:rsidRPr="000A5232" w:rsidTr="001E3DCF">
        <w:trPr>
          <w:trHeight w:val="703"/>
        </w:trPr>
        <w:tc>
          <w:tcPr>
            <w:tcW w:w="1265" w:type="pct"/>
            <w:noWrap/>
          </w:tcPr>
          <w:p w:rsidR="000A5232" w:rsidRPr="000A5232" w:rsidRDefault="000A5232" w:rsidP="000A523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0A5232" w:rsidRPr="000A5232" w:rsidRDefault="000A5232" w:rsidP="000A523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Based on my review, the references are adequate but could be strengthened by adding more recent publications.</w:t>
            </w:r>
          </w:p>
        </w:tc>
        <w:tc>
          <w:tcPr>
            <w:tcW w:w="1523" w:type="pct"/>
          </w:tcPr>
          <w:p w:rsidR="000A5232" w:rsidRPr="000A5232" w:rsidRDefault="000A5232" w:rsidP="000A5232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</w:pPr>
          </w:p>
        </w:tc>
      </w:tr>
      <w:tr w:rsidR="000A5232" w:rsidRPr="000A5232" w:rsidTr="001E3DCF">
        <w:trPr>
          <w:trHeight w:val="386"/>
        </w:trPr>
        <w:tc>
          <w:tcPr>
            <w:tcW w:w="1265" w:type="pct"/>
            <w:noWrap/>
          </w:tcPr>
          <w:p w:rsidR="000A5232" w:rsidRPr="000A5232" w:rsidRDefault="000A5232" w:rsidP="000A5232">
            <w:pPr>
              <w:keepNext/>
              <w:spacing w:after="0" w:line="240" w:lineRule="auto"/>
              <w:ind w:left="360"/>
              <w:outlineLvl w:val="1"/>
              <w:rPr>
                <w:rFonts w:ascii="Times New Roman" w:eastAsia="MS Mincho" w:hAnsi="Times New Roman" w:cs="Helvetica"/>
                <w:b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MS Mincho" w:hAnsi="Times New Roman" w:cs="Helvetica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:rsidR="000A5232" w:rsidRPr="000A5232" w:rsidRDefault="000A5232" w:rsidP="000A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A5232" w:rsidRPr="000A5232" w:rsidRDefault="000A5232" w:rsidP="000A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Yes, I think t</w:t>
            </w:r>
            <w:r w:rsidRPr="000A5232">
              <w:rPr>
                <w:rFonts w:ascii="Times New Roman" w:eastAsia="Times New Roman" w:hAnsi="Times New Roman" w:cs="Times New Roman"/>
                <w:sz w:val="20"/>
                <w:szCs w:val="20"/>
              </w:rPr>
              <w:t>he language quality is generally suitable for scholarly communication.</w:t>
            </w:r>
          </w:p>
        </w:tc>
        <w:tc>
          <w:tcPr>
            <w:tcW w:w="1523" w:type="pct"/>
          </w:tcPr>
          <w:p w:rsidR="000A5232" w:rsidRPr="000A5232" w:rsidRDefault="000A5232" w:rsidP="000A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0A5232" w:rsidRPr="000A5232" w:rsidTr="001E3DCF">
        <w:trPr>
          <w:trHeight w:val="1178"/>
        </w:trPr>
        <w:tc>
          <w:tcPr>
            <w:tcW w:w="1265" w:type="pct"/>
            <w:noWrap/>
          </w:tcPr>
          <w:p w:rsidR="000A5232" w:rsidRPr="000A5232" w:rsidRDefault="000A5232" w:rsidP="000A5232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MS Mincho" w:hAnsi="Times New Roman" w:cs="Helvetica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0A5232">
              <w:rPr>
                <w:rFonts w:ascii="Times New Roman" w:eastAsia="MS Mincho" w:hAnsi="Times New Roman" w:cs="Helvetica"/>
                <w:b/>
                <w:sz w:val="20"/>
                <w:szCs w:val="20"/>
                <w:lang w:val="en-GB"/>
              </w:rPr>
              <w:t xml:space="preserve"> </w:t>
            </w:r>
            <w:r w:rsidRPr="000A5232">
              <w:rPr>
                <w:rFonts w:ascii="Times New Roman" w:eastAsia="MS Mincho" w:hAnsi="Times New Roman" w:cs="Helvetica"/>
                <w:sz w:val="20"/>
                <w:szCs w:val="20"/>
                <w:lang w:val="en-GB"/>
              </w:rPr>
              <w:t>comments</w:t>
            </w:r>
          </w:p>
          <w:p w:rsidR="000A5232" w:rsidRPr="000A5232" w:rsidRDefault="000A5232" w:rsidP="000A5232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A5232" w:rsidRPr="000A5232" w:rsidRDefault="000A5232" w:rsidP="000A523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en-GB"/>
              </w:rPr>
              <w:t>This manuscript does not require major restructuring or additional data collection. The scientific foundation is solid, and the core message is valuable.</w:t>
            </w:r>
          </w:p>
          <w:p w:rsidR="000A5232" w:rsidRPr="000A5232" w:rsidRDefault="000A5232" w:rsidP="000A523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en-GB"/>
              </w:rPr>
              <w:t>May be accepted with minor revision</w:t>
            </w:r>
          </w:p>
        </w:tc>
        <w:tc>
          <w:tcPr>
            <w:tcW w:w="1523" w:type="pct"/>
          </w:tcPr>
          <w:p w:rsidR="000A5232" w:rsidRPr="000A5232" w:rsidRDefault="00CB5876" w:rsidP="000A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Revision done</w:t>
            </w:r>
            <w:bookmarkStart w:id="2" w:name="_GoBack"/>
            <w:bookmarkEnd w:id="2"/>
          </w:p>
        </w:tc>
      </w:tr>
    </w:tbl>
    <w:p w:rsidR="000A5232" w:rsidRPr="000A5232" w:rsidRDefault="000A5232" w:rsidP="000A5232">
      <w:pPr>
        <w:spacing w:after="0" w:line="240" w:lineRule="auto"/>
        <w:jc w:val="both"/>
        <w:rPr>
          <w:rFonts w:ascii="Times New Roman" w:eastAsia="MS Mincho" w:hAnsi="Times New Roman" w:cs="Helvetica"/>
          <w:b/>
          <w:bCs/>
          <w:sz w:val="20"/>
          <w:szCs w:val="20"/>
          <w:u w:val="single"/>
          <w:lang w:val="en-GB"/>
        </w:rPr>
      </w:pPr>
    </w:p>
    <w:p w:rsidR="000A5232" w:rsidRPr="000A5232" w:rsidRDefault="000A5232" w:rsidP="000A5232">
      <w:pPr>
        <w:spacing w:after="0" w:line="240" w:lineRule="auto"/>
        <w:jc w:val="both"/>
        <w:rPr>
          <w:rFonts w:ascii="Times New Roman" w:eastAsia="MS Mincho" w:hAnsi="Times New Roman" w:cs="Helvetica"/>
          <w:b/>
          <w:bCs/>
          <w:sz w:val="20"/>
          <w:szCs w:val="20"/>
          <w:u w:val="single"/>
          <w:lang w:val="en-GB"/>
        </w:rPr>
      </w:pPr>
    </w:p>
    <w:p w:rsidR="000A5232" w:rsidRPr="000A5232" w:rsidRDefault="000A5232" w:rsidP="000A5232">
      <w:pPr>
        <w:spacing w:after="0" w:line="240" w:lineRule="auto"/>
        <w:jc w:val="both"/>
        <w:rPr>
          <w:rFonts w:ascii="Times New Roman" w:eastAsia="MS Mincho" w:hAnsi="Times New Roman" w:cs="Helvetica"/>
          <w:b/>
          <w:bCs/>
          <w:sz w:val="20"/>
          <w:szCs w:val="20"/>
          <w:u w:val="single"/>
          <w:lang w:val="en-GB"/>
        </w:rPr>
      </w:pPr>
    </w:p>
    <w:p w:rsidR="000A5232" w:rsidRPr="000A5232" w:rsidRDefault="000A5232" w:rsidP="000A5232">
      <w:pPr>
        <w:spacing w:after="0" w:line="240" w:lineRule="auto"/>
        <w:jc w:val="both"/>
        <w:rPr>
          <w:rFonts w:ascii="Times New Roman" w:eastAsia="MS Mincho" w:hAnsi="Times New Roman" w:cs="Helvetica"/>
          <w:b/>
          <w:bCs/>
          <w:sz w:val="20"/>
          <w:szCs w:val="20"/>
          <w:u w:val="single"/>
          <w:lang w:val="en-GB"/>
        </w:rPr>
      </w:pPr>
    </w:p>
    <w:p w:rsidR="000A5232" w:rsidRPr="000A5232" w:rsidRDefault="000A5232" w:rsidP="000A5232">
      <w:pPr>
        <w:spacing w:after="0" w:line="240" w:lineRule="auto"/>
        <w:jc w:val="both"/>
        <w:rPr>
          <w:rFonts w:ascii="Times New Roman" w:eastAsia="MS Mincho" w:hAnsi="Times New Roman" w:cs="Helvetica"/>
          <w:b/>
          <w:bCs/>
          <w:sz w:val="20"/>
          <w:szCs w:val="20"/>
          <w:u w:val="single"/>
          <w:lang w:val="en-GB"/>
        </w:rPr>
      </w:pPr>
    </w:p>
    <w:p w:rsidR="000A5232" w:rsidRPr="000A5232" w:rsidRDefault="000A5232" w:rsidP="000A5232">
      <w:pPr>
        <w:spacing w:after="0" w:line="240" w:lineRule="auto"/>
        <w:jc w:val="both"/>
        <w:rPr>
          <w:rFonts w:ascii="Times New Roman" w:eastAsia="MS Mincho" w:hAnsi="Times New Roman" w:cs="Helvetica"/>
          <w:b/>
          <w:bCs/>
          <w:sz w:val="20"/>
          <w:szCs w:val="20"/>
          <w:u w:val="single"/>
          <w:lang w:val="en-GB"/>
        </w:rPr>
      </w:pPr>
    </w:p>
    <w:p w:rsidR="000A5232" w:rsidRPr="000A5232" w:rsidRDefault="000A5232" w:rsidP="000A5232">
      <w:pPr>
        <w:spacing w:after="0" w:line="240" w:lineRule="auto"/>
        <w:jc w:val="both"/>
        <w:rPr>
          <w:rFonts w:ascii="Times New Roman" w:eastAsia="MS Mincho" w:hAnsi="Times New Roman" w:cs="Helvetica"/>
          <w:b/>
          <w:bCs/>
          <w:sz w:val="20"/>
          <w:szCs w:val="20"/>
          <w:u w:val="single"/>
          <w:lang w:val="en-GB"/>
        </w:rPr>
      </w:pPr>
    </w:p>
    <w:p w:rsidR="000A5232" w:rsidRPr="000A5232" w:rsidRDefault="000A5232" w:rsidP="000A5232">
      <w:pPr>
        <w:spacing w:after="0" w:line="240" w:lineRule="auto"/>
        <w:jc w:val="both"/>
        <w:rPr>
          <w:rFonts w:ascii="Times New Roman" w:eastAsia="MS Mincho" w:hAnsi="Times New Roman" w:cs="Helvetica"/>
          <w:b/>
          <w:bCs/>
          <w:sz w:val="20"/>
          <w:szCs w:val="20"/>
          <w:u w:val="single"/>
          <w:lang w:val="en-GB"/>
        </w:rPr>
      </w:pPr>
    </w:p>
    <w:p w:rsidR="000A5232" w:rsidRPr="000A5232" w:rsidRDefault="000A5232" w:rsidP="000A5232">
      <w:pPr>
        <w:spacing w:after="0" w:line="240" w:lineRule="auto"/>
        <w:jc w:val="both"/>
        <w:rPr>
          <w:rFonts w:ascii="Times New Roman" w:eastAsia="MS Mincho" w:hAnsi="Times New Roman" w:cs="Helvetica"/>
          <w:b/>
          <w:bCs/>
          <w:sz w:val="20"/>
          <w:szCs w:val="20"/>
          <w:u w:val="single"/>
          <w:lang w:val="en-GB"/>
        </w:rPr>
      </w:pPr>
    </w:p>
    <w:p w:rsidR="000A5232" w:rsidRPr="000A5232" w:rsidRDefault="000A5232" w:rsidP="000A5232">
      <w:pPr>
        <w:spacing w:after="0" w:line="240" w:lineRule="auto"/>
        <w:jc w:val="both"/>
        <w:rPr>
          <w:rFonts w:ascii="Times New Roman" w:eastAsia="MS Mincho" w:hAnsi="Times New Roman" w:cs="Helvetica"/>
          <w:b/>
          <w:bCs/>
          <w:sz w:val="20"/>
          <w:szCs w:val="20"/>
          <w:u w:val="single"/>
          <w:lang w:val="en-GB"/>
        </w:rPr>
      </w:pPr>
    </w:p>
    <w:p w:rsidR="000A5232" w:rsidRPr="000A5232" w:rsidRDefault="000A5232" w:rsidP="000A5232">
      <w:pPr>
        <w:spacing w:after="0" w:line="240" w:lineRule="auto"/>
        <w:jc w:val="both"/>
        <w:rPr>
          <w:rFonts w:ascii="Times New Roman" w:eastAsia="MS Mincho" w:hAnsi="Times New Roman" w:cs="Helvetica"/>
          <w:b/>
          <w:bCs/>
          <w:sz w:val="20"/>
          <w:szCs w:val="20"/>
          <w:u w:val="single"/>
          <w:lang w:val="en-GB"/>
        </w:rPr>
      </w:pPr>
    </w:p>
    <w:p w:rsidR="000A5232" w:rsidRPr="000A5232" w:rsidRDefault="000A5232" w:rsidP="000A5232">
      <w:pPr>
        <w:spacing w:after="0" w:line="240" w:lineRule="auto"/>
        <w:jc w:val="both"/>
        <w:rPr>
          <w:rFonts w:ascii="Times New Roman" w:eastAsia="MS Mincho" w:hAnsi="Times New Roman" w:cs="Helvetica"/>
          <w:b/>
          <w:bCs/>
          <w:sz w:val="20"/>
          <w:szCs w:val="20"/>
          <w:u w:val="single"/>
          <w:lang w:val="en-GB"/>
        </w:rPr>
      </w:pPr>
    </w:p>
    <w:p w:rsidR="000A5232" w:rsidRPr="000A5232" w:rsidRDefault="000A5232" w:rsidP="000A5232">
      <w:pPr>
        <w:spacing w:after="0" w:line="240" w:lineRule="auto"/>
        <w:jc w:val="both"/>
        <w:rPr>
          <w:rFonts w:ascii="Times New Roman" w:eastAsia="MS Mincho" w:hAnsi="Times New Roman" w:cs="Helvetica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0A5232" w:rsidRPr="000A5232" w:rsidTr="001E3DCF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32" w:rsidRPr="000A5232" w:rsidRDefault="000A5232" w:rsidP="000A523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0A5232">
              <w:rPr>
                <w:rFonts w:ascii="Times New Roman" w:eastAsia="Arial Unicode MS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A5232">
              <w:rPr>
                <w:rFonts w:ascii="Times New Roman" w:eastAsia="Arial Unicode MS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A5232" w:rsidRPr="000A5232" w:rsidRDefault="000A5232" w:rsidP="000A523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A5232" w:rsidRPr="000A5232" w:rsidTr="001E3DCF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32" w:rsidRPr="000A5232" w:rsidRDefault="000A5232" w:rsidP="000A523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32" w:rsidRPr="000A5232" w:rsidRDefault="000A5232" w:rsidP="000A5232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  <w:t>Reviewer’s comment:</w:t>
            </w:r>
          </w:p>
          <w:p w:rsidR="000A5232" w:rsidRPr="000A5232" w:rsidRDefault="000A5232" w:rsidP="000A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42" w:type="pct"/>
            <w:shd w:val="clear" w:color="auto" w:fill="auto"/>
          </w:tcPr>
          <w:p w:rsidR="000A5232" w:rsidRPr="000A5232" w:rsidRDefault="000A5232" w:rsidP="000A5232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IN"/>
              </w:rPr>
            </w:pPr>
            <w:r w:rsidRPr="000A5232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A5232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A5232" w:rsidRPr="000A5232" w:rsidRDefault="000A5232" w:rsidP="000A5232">
            <w:pPr>
              <w:keepNext/>
              <w:spacing w:after="0" w:line="240" w:lineRule="auto"/>
              <w:outlineLvl w:val="1"/>
              <w:rPr>
                <w:rFonts w:ascii="Times New Roman" w:eastAsia="MS Mincho" w:hAnsi="Times New Roman" w:cs="Helvetica"/>
                <w:bCs/>
                <w:sz w:val="20"/>
                <w:szCs w:val="20"/>
                <w:lang w:val="en-GB"/>
              </w:rPr>
            </w:pPr>
          </w:p>
        </w:tc>
      </w:tr>
      <w:tr w:rsidR="000A5232" w:rsidRPr="000A5232" w:rsidTr="001E3DCF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32" w:rsidRPr="000A5232" w:rsidRDefault="000A5232" w:rsidP="000A523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A5232" w:rsidRPr="000A5232" w:rsidRDefault="000A5232" w:rsidP="000A523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32" w:rsidRPr="000A5232" w:rsidRDefault="000A5232" w:rsidP="000A523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en-GB"/>
              </w:rPr>
            </w:pPr>
            <w:r w:rsidRPr="000A5232">
              <w:rPr>
                <w:rFonts w:ascii="Times New Roman" w:eastAsia="Arial Unicode MS" w:hAnsi="Times New Roman" w:cs="Times New Roman"/>
                <w:sz w:val="20"/>
                <w:szCs w:val="20"/>
                <w:lang w:val="en-GB"/>
              </w:rPr>
              <w:t>No, there is no major violation of ethical issues in this manuscript.</w:t>
            </w:r>
          </w:p>
        </w:tc>
        <w:tc>
          <w:tcPr>
            <w:tcW w:w="1342" w:type="pct"/>
            <w:shd w:val="clear" w:color="auto" w:fill="auto"/>
            <w:vAlign w:val="center"/>
          </w:tcPr>
          <w:p w:rsidR="000A5232" w:rsidRPr="000A5232" w:rsidRDefault="000A5232" w:rsidP="000A523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en-GB"/>
              </w:rPr>
            </w:pPr>
          </w:p>
          <w:p w:rsidR="000A5232" w:rsidRPr="000A5232" w:rsidRDefault="000A5232" w:rsidP="000A523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en-GB"/>
              </w:rPr>
            </w:pPr>
          </w:p>
          <w:p w:rsidR="000A5232" w:rsidRPr="000A5232" w:rsidRDefault="000A5232" w:rsidP="000A523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en-GB"/>
              </w:rPr>
            </w:pPr>
          </w:p>
          <w:p w:rsidR="000A5232" w:rsidRPr="000A5232" w:rsidRDefault="000A5232" w:rsidP="000A523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0A5232" w:rsidRPr="000A5232" w:rsidRDefault="000A5232" w:rsidP="000A5232">
      <w:pPr>
        <w:spacing w:after="0" w:line="240" w:lineRule="auto"/>
        <w:jc w:val="both"/>
        <w:outlineLvl w:val="0"/>
        <w:rPr>
          <w:rFonts w:ascii="Arial" w:eastAsia="MS Mincho" w:hAnsi="Arial" w:cs="Arial"/>
          <w:sz w:val="20"/>
          <w:szCs w:val="20"/>
          <w:lang w:val="en-GB"/>
        </w:rPr>
      </w:pPr>
    </w:p>
    <w:p w:rsidR="00D039A7" w:rsidRDefault="00D039A7"/>
    <w:sectPr w:rsidR="00D039A7" w:rsidSect="007B07FA">
      <w:headerReference w:type="default" r:id="rId7"/>
      <w:footerReference w:type="default" r:id="rId8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4780" w:rsidRDefault="00614780">
      <w:pPr>
        <w:spacing w:after="0" w:line="240" w:lineRule="auto"/>
      </w:pPr>
      <w:r>
        <w:separator/>
      </w:r>
    </w:p>
  </w:endnote>
  <w:endnote w:type="continuationSeparator" w:id="0">
    <w:p w:rsidR="00614780" w:rsidRDefault="00614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540E53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4C6834">
      <w:rPr>
        <w:sz w:val="16"/>
      </w:rPr>
      <w:t xml:space="preserve">Version: </w:t>
    </w:r>
    <w:r>
      <w:rPr>
        <w:sz w:val="16"/>
      </w:rPr>
      <w:t>3</w:t>
    </w:r>
    <w:r w:rsidRPr="004C6834">
      <w:rPr>
        <w:sz w:val="16"/>
      </w:rPr>
      <w:t xml:space="preserve"> (0</w:t>
    </w:r>
    <w:r>
      <w:rPr>
        <w:sz w:val="16"/>
      </w:rPr>
      <w:t>7</w:t>
    </w:r>
    <w:r w:rsidRPr="004C683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4780" w:rsidRDefault="00614780">
      <w:pPr>
        <w:spacing w:after="0" w:line="240" w:lineRule="auto"/>
      </w:pPr>
      <w:r>
        <w:separator/>
      </w:r>
    </w:p>
  </w:footnote>
  <w:footnote w:type="continuationSeparator" w:id="0">
    <w:p w:rsidR="00614780" w:rsidRDefault="006147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614780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0E5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232"/>
    <w:rsid w:val="000A47CC"/>
    <w:rsid w:val="000A5232"/>
    <w:rsid w:val="00540E53"/>
    <w:rsid w:val="00614780"/>
    <w:rsid w:val="00C83475"/>
    <w:rsid w:val="00CB5876"/>
    <w:rsid w:val="00D039A7"/>
    <w:rsid w:val="00FC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1C50E"/>
  <w15:chartTrackingRefBased/>
  <w15:docId w15:val="{B88FCF23-8772-4B19-8A7A-8CA91E066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A52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5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crs.com/index.php/AJCR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wagozie</dc:creator>
  <cp:keywords/>
  <dc:description/>
  <cp:lastModifiedBy>SDI 1186</cp:lastModifiedBy>
  <cp:revision>5</cp:revision>
  <dcterms:created xsi:type="dcterms:W3CDTF">2026-03-03T13:48:00Z</dcterms:created>
  <dcterms:modified xsi:type="dcterms:W3CDTF">2026-03-07T06:16:00Z</dcterms:modified>
</cp:coreProperties>
</file>