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2FA" w:rsidRDefault="00B222FA">
      <w:pPr>
        <w:pStyle w:val="BodyText"/>
        <w:rPr>
          <w:b w:val="0"/>
        </w:rPr>
      </w:pPr>
    </w:p>
    <w:p w:rsidR="00B222FA" w:rsidRDefault="00B222FA">
      <w:pPr>
        <w:pStyle w:val="BodyText"/>
        <w:spacing w:before="40" w:after="1"/>
        <w:rPr>
          <w:b w:val="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B222FA">
        <w:trPr>
          <w:trHeight w:val="373"/>
        </w:trPr>
        <w:tc>
          <w:tcPr>
            <w:tcW w:w="5164" w:type="dxa"/>
          </w:tcPr>
          <w:p w:rsidR="00B222FA" w:rsidRDefault="00DE2A69">
            <w:pPr>
              <w:pStyle w:val="TableParagraph"/>
              <w:spacing w:before="63"/>
              <w:ind w:left="175"/>
              <w:rPr>
                <w:rFonts w:ascii="Arial MT"/>
                <w:sz w:val="20"/>
              </w:rPr>
            </w:pPr>
            <w:r>
              <w:rPr>
                <w:rFonts w:ascii="Arial MT"/>
                <w:sz w:val="20"/>
              </w:rPr>
              <w:t>Journal</w:t>
            </w:r>
            <w:r>
              <w:rPr>
                <w:rFonts w:ascii="Arial MT"/>
                <w:spacing w:val="-2"/>
                <w:sz w:val="20"/>
              </w:rPr>
              <w:t xml:space="preserve"> Name:</w:t>
            </w:r>
          </w:p>
        </w:tc>
        <w:tc>
          <w:tcPr>
            <w:tcW w:w="15757" w:type="dxa"/>
          </w:tcPr>
          <w:p w:rsidR="00B222FA" w:rsidRDefault="00DE2A69">
            <w:pPr>
              <w:pStyle w:val="TableParagraph"/>
              <w:spacing w:before="63"/>
              <w:ind w:left="84"/>
              <w:rPr>
                <w:rFonts w:ascii="Arial"/>
                <w:b/>
                <w:sz w:val="20"/>
              </w:rPr>
            </w:pPr>
            <w:r>
              <w:rPr>
                <w:rFonts w:ascii="Arial"/>
                <w:b/>
                <w:color w:val="0000FF"/>
                <w:sz w:val="20"/>
                <w:u w:val="single" w:color="0000FF"/>
              </w:rPr>
              <w:t>Asian</w:t>
            </w:r>
            <w:r>
              <w:rPr>
                <w:rFonts w:ascii="Arial"/>
                <w:b/>
                <w:color w:val="0000FF"/>
                <w:spacing w:val="-4"/>
                <w:sz w:val="20"/>
                <w:u w:val="single" w:color="0000FF"/>
              </w:rPr>
              <w:t xml:space="preserve"> </w:t>
            </w:r>
            <w:r>
              <w:rPr>
                <w:rFonts w:ascii="Arial"/>
                <w:b/>
                <w:color w:val="0000FF"/>
                <w:sz w:val="20"/>
                <w:u w:val="single" w:color="0000FF"/>
              </w:rPr>
              <w:t>Journal</w:t>
            </w:r>
            <w:r>
              <w:rPr>
                <w:rFonts w:ascii="Arial"/>
                <w:b/>
                <w:color w:val="0000FF"/>
                <w:spacing w:val="-1"/>
                <w:sz w:val="20"/>
                <w:u w:val="single" w:color="0000FF"/>
              </w:rPr>
              <w:t xml:space="preserve"> </w:t>
            </w:r>
            <w:r>
              <w:rPr>
                <w:rFonts w:ascii="Arial"/>
                <w:b/>
                <w:color w:val="0000FF"/>
                <w:sz w:val="20"/>
                <w:u w:val="single" w:color="0000FF"/>
              </w:rPr>
              <w:t>of Case Reports</w:t>
            </w:r>
            <w:r>
              <w:rPr>
                <w:rFonts w:ascii="Arial"/>
                <w:b/>
                <w:color w:val="0000FF"/>
                <w:spacing w:val="-1"/>
                <w:sz w:val="20"/>
                <w:u w:val="single" w:color="0000FF"/>
              </w:rPr>
              <w:t xml:space="preserve"> </w:t>
            </w:r>
            <w:r>
              <w:rPr>
                <w:rFonts w:ascii="Arial"/>
                <w:b/>
                <w:color w:val="0000FF"/>
                <w:sz w:val="20"/>
                <w:u w:val="single" w:color="0000FF"/>
              </w:rPr>
              <w:t>in</w:t>
            </w:r>
            <w:r>
              <w:rPr>
                <w:rFonts w:ascii="Arial"/>
                <w:b/>
                <w:color w:val="0000FF"/>
                <w:spacing w:val="-1"/>
                <w:sz w:val="20"/>
                <w:u w:val="single" w:color="0000FF"/>
              </w:rPr>
              <w:t xml:space="preserve"> </w:t>
            </w:r>
            <w:r>
              <w:rPr>
                <w:rFonts w:ascii="Arial"/>
                <w:b/>
                <w:color w:val="0000FF"/>
                <w:sz w:val="20"/>
                <w:u w:val="single" w:color="0000FF"/>
              </w:rPr>
              <w:t>Medicine and</w:t>
            </w:r>
            <w:r>
              <w:rPr>
                <w:rFonts w:ascii="Arial"/>
                <w:b/>
                <w:color w:val="0000FF"/>
                <w:spacing w:val="-1"/>
                <w:sz w:val="20"/>
                <w:u w:val="single" w:color="0000FF"/>
              </w:rPr>
              <w:t xml:space="preserve"> </w:t>
            </w:r>
            <w:r>
              <w:rPr>
                <w:rFonts w:ascii="Arial"/>
                <w:b/>
                <w:color w:val="0000FF"/>
                <w:spacing w:val="-2"/>
                <w:sz w:val="20"/>
                <w:u w:val="single" w:color="0000FF"/>
              </w:rPr>
              <w:t>Health</w:t>
            </w:r>
          </w:p>
        </w:tc>
      </w:tr>
      <w:tr w:rsidR="00B222FA">
        <w:trPr>
          <w:trHeight w:val="373"/>
        </w:trPr>
        <w:tc>
          <w:tcPr>
            <w:tcW w:w="5164" w:type="dxa"/>
          </w:tcPr>
          <w:p w:rsidR="00B222FA" w:rsidRDefault="00DE2A69">
            <w:pPr>
              <w:pStyle w:val="TableParagraph"/>
              <w:spacing w:before="63"/>
              <w:ind w:left="175"/>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5757" w:type="dxa"/>
          </w:tcPr>
          <w:p w:rsidR="00B222FA" w:rsidRDefault="00DE2A69">
            <w:pPr>
              <w:pStyle w:val="TableParagraph"/>
              <w:spacing w:before="63"/>
              <w:ind w:left="84"/>
              <w:rPr>
                <w:rFonts w:ascii="Arial"/>
                <w:b/>
                <w:sz w:val="20"/>
              </w:rPr>
            </w:pPr>
            <w:r>
              <w:rPr>
                <w:rFonts w:ascii="Arial"/>
                <w:b/>
                <w:spacing w:val="-2"/>
                <w:sz w:val="20"/>
              </w:rPr>
              <w:t>Ms_AJCRMH_154466</w:t>
            </w:r>
          </w:p>
        </w:tc>
      </w:tr>
      <w:tr w:rsidR="00B222FA">
        <w:trPr>
          <w:trHeight w:val="640"/>
        </w:trPr>
        <w:tc>
          <w:tcPr>
            <w:tcW w:w="5164" w:type="dxa"/>
          </w:tcPr>
          <w:p w:rsidR="00B222FA" w:rsidRDefault="00DE2A69">
            <w:pPr>
              <w:pStyle w:val="TableParagraph"/>
              <w:spacing w:before="63"/>
              <w:ind w:left="175"/>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2"/>
                <w:sz w:val="20"/>
              </w:rPr>
              <w:t xml:space="preserve"> Manuscript:</w:t>
            </w:r>
          </w:p>
        </w:tc>
        <w:tc>
          <w:tcPr>
            <w:tcW w:w="15757" w:type="dxa"/>
          </w:tcPr>
          <w:p w:rsidR="00B222FA" w:rsidRDefault="00DE2A69">
            <w:pPr>
              <w:pStyle w:val="TableParagraph"/>
              <w:spacing w:before="203"/>
              <w:ind w:left="84"/>
              <w:rPr>
                <w:rFonts w:ascii="Arial"/>
                <w:b/>
                <w:sz w:val="20"/>
              </w:rPr>
            </w:pPr>
            <w:r>
              <w:rPr>
                <w:rFonts w:ascii="Arial"/>
                <w:b/>
                <w:spacing w:val="-2"/>
                <w:sz w:val="20"/>
              </w:rPr>
              <w:t>A</w:t>
            </w:r>
            <w:r>
              <w:rPr>
                <w:rFonts w:ascii="Arial"/>
                <w:b/>
                <w:spacing w:val="-11"/>
                <w:sz w:val="20"/>
              </w:rPr>
              <w:t xml:space="preserve"> </w:t>
            </w:r>
            <w:r>
              <w:rPr>
                <w:rFonts w:ascii="Arial"/>
                <w:b/>
                <w:spacing w:val="-2"/>
                <w:sz w:val="20"/>
              </w:rPr>
              <w:t>CASE REPORT</w:t>
            </w:r>
            <w:r>
              <w:rPr>
                <w:rFonts w:ascii="Arial"/>
                <w:b/>
                <w:spacing w:val="-4"/>
                <w:sz w:val="20"/>
              </w:rPr>
              <w:t xml:space="preserve"> </w:t>
            </w:r>
            <w:r>
              <w:rPr>
                <w:rFonts w:ascii="Arial"/>
                <w:b/>
                <w:spacing w:val="-2"/>
                <w:sz w:val="20"/>
              </w:rPr>
              <w:t>ON TAKAYASU</w:t>
            </w:r>
            <w:r>
              <w:rPr>
                <w:rFonts w:ascii="Arial"/>
                <w:b/>
                <w:spacing w:val="-10"/>
                <w:sz w:val="20"/>
              </w:rPr>
              <w:t xml:space="preserve"> </w:t>
            </w:r>
            <w:r>
              <w:rPr>
                <w:rFonts w:ascii="Arial"/>
                <w:b/>
                <w:spacing w:val="-2"/>
                <w:sz w:val="20"/>
              </w:rPr>
              <w:t>ARTERITIS</w:t>
            </w:r>
          </w:p>
        </w:tc>
      </w:tr>
      <w:tr w:rsidR="00B222FA">
        <w:trPr>
          <w:trHeight w:val="373"/>
        </w:trPr>
        <w:tc>
          <w:tcPr>
            <w:tcW w:w="5164" w:type="dxa"/>
          </w:tcPr>
          <w:p w:rsidR="00B222FA" w:rsidRDefault="00DE2A69">
            <w:pPr>
              <w:pStyle w:val="TableParagraph"/>
              <w:spacing w:before="63"/>
              <w:ind w:left="175"/>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13"/>
                <w:sz w:val="20"/>
              </w:rPr>
              <w:t xml:space="preserve"> </w:t>
            </w:r>
            <w:r>
              <w:rPr>
                <w:rFonts w:ascii="Arial MT"/>
                <w:spacing w:val="-2"/>
                <w:sz w:val="20"/>
              </w:rPr>
              <w:t>Article</w:t>
            </w:r>
          </w:p>
        </w:tc>
        <w:tc>
          <w:tcPr>
            <w:tcW w:w="15757" w:type="dxa"/>
          </w:tcPr>
          <w:p w:rsidR="00B222FA" w:rsidRDefault="004F2CE9">
            <w:pPr>
              <w:pStyle w:val="TableParagraph"/>
              <w:spacing w:before="0"/>
              <w:ind w:left="0"/>
              <w:rPr>
                <w:sz w:val="18"/>
              </w:rPr>
            </w:pPr>
            <w:r>
              <w:rPr>
                <w:sz w:val="18"/>
              </w:rPr>
              <w:t>CASE REPORT</w:t>
            </w:r>
          </w:p>
        </w:tc>
      </w:tr>
    </w:tbl>
    <w:p w:rsidR="00B222FA" w:rsidRDefault="00B222FA">
      <w:pPr>
        <w:pStyle w:val="BodyText"/>
        <w:rPr>
          <w:b w:val="0"/>
        </w:rPr>
      </w:pPr>
    </w:p>
    <w:p w:rsidR="00B222FA" w:rsidRDefault="00DE2A69">
      <w:pPr>
        <w:pStyle w:val="BodyText"/>
        <w:spacing w:before="91"/>
        <w:ind w:left="123"/>
      </w:pPr>
      <w:bookmarkStart w:id="0" w:name="_GoBack"/>
      <w:bookmarkEnd w:id="0"/>
      <w:r>
        <w:rPr>
          <w:color w:val="000000"/>
          <w:highlight w:val="yellow"/>
        </w:rPr>
        <w:t>PART</w:t>
      </w:r>
      <w:r>
        <w:rPr>
          <w:color w:val="000000"/>
          <w:spacing w:val="30"/>
          <w:highlight w:val="yellow"/>
        </w:rPr>
        <w:t xml:space="preserve"> </w:t>
      </w:r>
      <w:r>
        <w:rPr>
          <w:color w:val="000000"/>
          <w:highlight w:val="yellow"/>
        </w:rPr>
        <w:t>1:</w:t>
      </w:r>
      <w:r>
        <w:rPr>
          <w:color w:val="000000"/>
          <w:spacing w:val="-7"/>
        </w:rPr>
        <w:t xml:space="preserve"> </w:t>
      </w:r>
      <w:r>
        <w:rPr>
          <w:color w:val="000000"/>
          <w:spacing w:val="-2"/>
        </w:rPr>
        <w:t>Comments</w:t>
      </w:r>
    </w:p>
    <w:p w:rsidR="00B222FA" w:rsidRDefault="00B222FA">
      <w:pPr>
        <w:pStyle w:val="BodyText"/>
        <w:spacing w:before="70"/>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15"/>
        <w:gridCol w:w="9294"/>
        <w:gridCol w:w="6398"/>
      </w:tblGrid>
      <w:tr w:rsidR="00B222FA">
        <w:trPr>
          <w:trHeight w:val="1109"/>
        </w:trPr>
        <w:tc>
          <w:tcPr>
            <w:tcW w:w="5315" w:type="dxa"/>
          </w:tcPr>
          <w:p w:rsidR="00B222FA" w:rsidRDefault="00B222FA">
            <w:pPr>
              <w:pStyle w:val="TableParagraph"/>
              <w:spacing w:before="0"/>
              <w:ind w:left="0"/>
              <w:rPr>
                <w:sz w:val="18"/>
              </w:rPr>
            </w:pPr>
          </w:p>
        </w:tc>
        <w:tc>
          <w:tcPr>
            <w:tcW w:w="9294" w:type="dxa"/>
          </w:tcPr>
          <w:p w:rsidR="00B222FA" w:rsidRDefault="00DE2A69">
            <w:pPr>
              <w:pStyle w:val="TableParagraph"/>
              <w:spacing w:line="225" w:lineRule="exact"/>
              <w:rPr>
                <w:b/>
                <w:sz w:val="20"/>
              </w:rPr>
            </w:pPr>
            <w:r>
              <w:rPr>
                <w:b/>
                <w:sz w:val="20"/>
              </w:rPr>
              <w:t>Reviewer’s</w:t>
            </w:r>
            <w:r>
              <w:rPr>
                <w:b/>
                <w:spacing w:val="-5"/>
                <w:sz w:val="20"/>
              </w:rPr>
              <w:t xml:space="preserve"> </w:t>
            </w:r>
            <w:r>
              <w:rPr>
                <w:b/>
                <w:spacing w:val="-2"/>
                <w:sz w:val="20"/>
              </w:rPr>
              <w:t>comment</w:t>
            </w:r>
          </w:p>
          <w:p w:rsidR="00B222FA" w:rsidRDefault="00B222FA">
            <w:pPr>
              <w:pStyle w:val="TableParagraph"/>
              <w:spacing w:before="3" w:line="230" w:lineRule="auto"/>
              <w:ind w:right="96"/>
              <w:rPr>
                <w:b/>
                <w:sz w:val="20"/>
              </w:rPr>
            </w:pPr>
          </w:p>
        </w:tc>
        <w:tc>
          <w:tcPr>
            <w:tcW w:w="6398" w:type="dxa"/>
          </w:tcPr>
          <w:p w:rsidR="00B222FA" w:rsidRDefault="00DE2A69">
            <w:pPr>
              <w:pStyle w:val="TableParagraph"/>
              <w:spacing w:line="244" w:lineRule="auto"/>
              <w:ind w:right="710"/>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B222FA">
        <w:trPr>
          <w:trHeight w:val="1253"/>
        </w:trPr>
        <w:tc>
          <w:tcPr>
            <w:tcW w:w="5315" w:type="dxa"/>
          </w:tcPr>
          <w:p w:rsidR="00B222FA" w:rsidRDefault="00DE2A69">
            <w:pPr>
              <w:pStyle w:val="TableParagraph"/>
              <w:spacing w:before="69" w:line="230" w:lineRule="auto"/>
              <w:ind w:left="445" w:right="182"/>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94" w:type="dxa"/>
          </w:tcPr>
          <w:p w:rsidR="00B222FA" w:rsidRDefault="00DE2A69">
            <w:pPr>
              <w:pStyle w:val="TableParagraph"/>
              <w:spacing w:before="69" w:line="230" w:lineRule="auto"/>
              <w:ind w:right="96"/>
              <w:rPr>
                <w:b/>
                <w:sz w:val="20"/>
              </w:rPr>
            </w:pPr>
            <w:proofErr w:type="spellStart"/>
            <w:r>
              <w:rPr>
                <w:b/>
                <w:sz w:val="20"/>
              </w:rPr>
              <w:t>Takayasus</w:t>
            </w:r>
            <w:proofErr w:type="spellEnd"/>
            <w:r>
              <w:rPr>
                <w:b/>
                <w:sz w:val="20"/>
              </w:rPr>
              <w:t xml:space="preserve"> arteritis is a chronic granulomatous lesion involving aorta and its great vessels, it predominantly</w:t>
            </w:r>
            <w:r>
              <w:rPr>
                <w:b/>
                <w:spacing w:val="-3"/>
                <w:sz w:val="20"/>
              </w:rPr>
              <w:t xml:space="preserve"> </w:t>
            </w:r>
            <w:r>
              <w:rPr>
                <w:b/>
                <w:sz w:val="20"/>
              </w:rPr>
              <w:t>involved</w:t>
            </w:r>
            <w:r>
              <w:rPr>
                <w:b/>
                <w:spacing w:val="-3"/>
                <w:sz w:val="20"/>
              </w:rPr>
              <w:t xml:space="preserve"> </w:t>
            </w:r>
            <w:r>
              <w:rPr>
                <w:b/>
                <w:sz w:val="20"/>
              </w:rPr>
              <w:t>young</w:t>
            </w:r>
            <w:r>
              <w:rPr>
                <w:b/>
                <w:spacing w:val="-3"/>
                <w:sz w:val="20"/>
              </w:rPr>
              <w:t xml:space="preserve"> </w:t>
            </w:r>
            <w:r>
              <w:rPr>
                <w:b/>
                <w:sz w:val="20"/>
              </w:rPr>
              <w:t>female</w:t>
            </w:r>
            <w:r>
              <w:rPr>
                <w:b/>
                <w:spacing w:val="-3"/>
                <w:sz w:val="20"/>
              </w:rPr>
              <w:t xml:space="preserve"> </w:t>
            </w:r>
            <w:r>
              <w:rPr>
                <w:b/>
                <w:sz w:val="20"/>
              </w:rPr>
              <w:t>less</w:t>
            </w:r>
            <w:r>
              <w:rPr>
                <w:b/>
                <w:spacing w:val="-3"/>
                <w:sz w:val="20"/>
              </w:rPr>
              <w:t xml:space="preserve"> </w:t>
            </w:r>
            <w:r>
              <w:rPr>
                <w:b/>
                <w:sz w:val="20"/>
              </w:rPr>
              <w:t>than</w:t>
            </w:r>
            <w:r>
              <w:rPr>
                <w:b/>
                <w:spacing w:val="-3"/>
                <w:sz w:val="20"/>
              </w:rPr>
              <w:t xml:space="preserve"> </w:t>
            </w:r>
            <w:r>
              <w:rPr>
                <w:b/>
                <w:sz w:val="20"/>
              </w:rPr>
              <w:t>40</w:t>
            </w:r>
            <w:r>
              <w:rPr>
                <w:b/>
                <w:spacing w:val="-3"/>
                <w:sz w:val="20"/>
              </w:rPr>
              <w:t xml:space="preserve"> </w:t>
            </w:r>
            <w:proofErr w:type="spellStart"/>
            <w:r>
              <w:rPr>
                <w:b/>
                <w:sz w:val="20"/>
              </w:rPr>
              <w:t>yrs</w:t>
            </w:r>
            <w:proofErr w:type="spellEnd"/>
            <w:r>
              <w:rPr>
                <w:b/>
                <w:spacing w:val="-3"/>
                <w:sz w:val="20"/>
              </w:rPr>
              <w:t xml:space="preserve"> </w:t>
            </w:r>
            <w:r>
              <w:rPr>
                <w:b/>
                <w:sz w:val="20"/>
              </w:rPr>
              <w:t>old.</w:t>
            </w:r>
            <w:r>
              <w:rPr>
                <w:b/>
                <w:spacing w:val="-7"/>
                <w:sz w:val="20"/>
              </w:rPr>
              <w:t xml:space="preserve"> </w:t>
            </w:r>
            <w:r>
              <w:rPr>
                <w:b/>
                <w:sz w:val="20"/>
              </w:rPr>
              <w:t>Why</w:t>
            </w:r>
            <w:r>
              <w:rPr>
                <w:b/>
                <w:spacing w:val="-3"/>
                <w:sz w:val="20"/>
              </w:rPr>
              <w:t xml:space="preserve"> </w:t>
            </w:r>
            <w:r>
              <w:rPr>
                <w:b/>
                <w:sz w:val="20"/>
              </w:rPr>
              <w:t>it</w:t>
            </w:r>
            <w:r>
              <w:rPr>
                <w:b/>
                <w:spacing w:val="-3"/>
                <w:sz w:val="20"/>
              </w:rPr>
              <w:t xml:space="preserve"> </w:t>
            </w:r>
            <w:r>
              <w:rPr>
                <w:b/>
                <w:sz w:val="20"/>
              </w:rPr>
              <w:t>involved</w:t>
            </w:r>
            <w:r>
              <w:rPr>
                <w:b/>
                <w:spacing w:val="40"/>
                <w:sz w:val="20"/>
              </w:rPr>
              <w:t xml:space="preserve"> </w:t>
            </w:r>
            <w:r>
              <w:rPr>
                <w:b/>
                <w:sz w:val="20"/>
              </w:rPr>
              <w:t>mainly</w:t>
            </w:r>
            <w:r>
              <w:rPr>
                <w:b/>
                <w:spacing w:val="-3"/>
                <w:sz w:val="20"/>
              </w:rPr>
              <w:t xml:space="preserve"> </w:t>
            </w:r>
            <w:r>
              <w:rPr>
                <w:b/>
                <w:sz w:val="20"/>
              </w:rPr>
              <w:t>aorta</w:t>
            </w:r>
            <w:r>
              <w:rPr>
                <w:b/>
                <w:spacing w:val="-3"/>
                <w:sz w:val="20"/>
              </w:rPr>
              <w:t xml:space="preserve"> </w:t>
            </w:r>
            <w:r>
              <w:rPr>
                <w:b/>
                <w:sz w:val="20"/>
              </w:rPr>
              <w:t>and</w:t>
            </w:r>
            <w:r>
              <w:rPr>
                <w:b/>
                <w:spacing w:val="-3"/>
                <w:sz w:val="20"/>
              </w:rPr>
              <w:t xml:space="preserve"> </w:t>
            </w:r>
            <w:r>
              <w:rPr>
                <w:b/>
                <w:sz w:val="20"/>
              </w:rPr>
              <w:t>its</w:t>
            </w:r>
            <w:r>
              <w:rPr>
                <w:b/>
                <w:spacing w:val="-3"/>
                <w:sz w:val="20"/>
              </w:rPr>
              <w:t xml:space="preserve"> </w:t>
            </w:r>
            <w:proofErr w:type="gramStart"/>
            <w:r>
              <w:rPr>
                <w:b/>
                <w:sz w:val="20"/>
              </w:rPr>
              <w:t>branches</w:t>
            </w:r>
            <w:r>
              <w:rPr>
                <w:b/>
                <w:spacing w:val="-3"/>
                <w:sz w:val="20"/>
              </w:rPr>
              <w:t xml:space="preserve"> </w:t>
            </w:r>
            <w:r>
              <w:rPr>
                <w:b/>
                <w:sz w:val="20"/>
              </w:rPr>
              <w:t>,</w:t>
            </w:r>
            <w:proofErr w:type="gramEnd"/>
            <w:r>
              <w:rPr>
                <w:b/>
                <w:sz w:val="20"/>
              </w:rPr>
              <w:t xml:space="preserve"> it is not clearly </w:t>
            </w:r>
            <w:proofErr w:type="spellStart"/>
            <w:r>
              <w:rPr>
                <w:b/>
                <w:sz w:val="20"/>
              </w:rPr>
              <w:t>understood.Earlier</w:t>
            </w:r>
            <w:proofErr w:type="spellEnd"/>
            <w:r>
              <w:rPr>
                <w:b/>
                <w:spacing w:val="40"/>
                <w:sz w:val="20"/>
              </w:rPr>
              <w:t xml:space="preserve"> </w:t>
            </w:r>
            <w:r>
              <w:rPr>
                <w:b/>
                <w:sz w:val="20"/>
              </w:rPr>
              <w:t>Clinical diagnosis and prompt action may save limbs.</w:t>
            </w:r>
            <w:r>
              <w:rPr>
                <w:b/>
                <w:spacing w:val="-4"/>
                <w:sz w:val="20"/>
              </w:rPr>
              <w:t xml:space="preserve"> </w:t>
            </w:r>
            <w:r>
              <w:rPr>
                <w:b/>
                <w:sz w:val="20"/>
              </w:rPr>
              <w:t>Asymmetrical pulse and BP</w:t>
            </w:r>
            <w:r>
              <w:rPr>
                <w:b/>
                <w:spacing w:val="40"/>
                <w:sz w:val="20"/>
              </w:rPr>
              <w:t xml:space="preserve"> </w:t>
            </w:r>
            <w:r>
              <w:rPr>
                <w:b/>
                <w:sz w:val="20"/>
              </w:rPr>
              <w:t>in both hands usually make suspicious of TA.</w:t>
            </w:r>
          </w:p>
        </w:tc>
        <w:tc>
          <w:tcPr>
            <w:tcW w:w="6398" w:type="dxa"/>
          </w:tcPr>
          <w:p w:rsidR="00B222FA" w:rsidRDefault="004F2CE9">
            <w:pPr>
              <w:pStyle w:val="TableParagraph"/>
              <w:spacing w:before="0"/>
              <w:ind w:left="0"/>
              <w:rPr>
                <w:sz w:val="18"/>
              </w:rPr>
            </w:pPr>
            <w:r w:rsidRPr="004F2CE9">
              <w:rPr>
                <w:sz w:val="18"/>
              </w:rPr>
              <w:t>Takayasu arteritis is a rare chronic granulomatous large-vessel vasculitis predominantly affecting young females, often presenting with nonspecific symptoms that can delay diagnosis. This case highlights the importance of recognizing clinical features such as asymmetrical blood pressure and pulse discrepancies, which raise suspicion for the disease. Early diagnosis using appropriate imaging modalities and prompt initiation of treatment are crucial to prevent serious vascular complications and improve patient outcomes. This report contributes to the existing literature by emphasizing the clinical presentation and diagnostic approach in a resource-limited setting.</w:t>
            </w:r>
          </w:p>
        </w:tc>
      </w:tr>
      <w:tr w:rsidR="00B222FA">
        <w:trPr>
          <w:trHeight w:val="1252"/>
        </w:trPr>
        <w:tc>
          <w:tcPr>
            <w:tcW w:w="5315" w:type="dxa"/>
          </w:tcPr>
          <w:p w:rsidR="00B222FA" w:rsidRDefault="00DE2A69">
            <w:pPr>
              <w:pStyle w:val="TableParagraph"/>
              <w:spacing w:line="225" w:lineRule="exact"/>
              <w:ind w:left="445"/>
              <w:rPr>
                <w:b/>
                <w:sz w:val="20"/>
              </w:rPr>
            </w:pPr>
            <w:r>
              <w:rPr>
                <w:b/>
                <w:sz w:val="20"/>
              </w:rPr>
              <w:t>Is</w:t>
            </w:r>
            <w:r>
              <w:rPr>
                <w:b/>
                <w:spacing w:val="-1"/>
                <w:sz w:val="20"/>
              </w:rPr>
              <w:t xml:space="preserve"> </w:t>
            </w:r>
            <w:r>
              <w:rPr>
                <w:b/>
                <w:sz w:val="20"/>
              </w:rPr>
              <w:t>the title of</w:t>
            </w:r>
            <w:r>
              <w:rPr>
                <w:b/>
                <w:spacing w:val="-1"/>
                <w:sz w:val="20"/>
              </w:rPr>
              <w:t xml:space="preserve"> </w:t>
            </w:r>
            <w:r>
              <w:rPr>
                <w:b/>
                <w:sz w:val="20"/>
              </w:rPr>
              <w:t xml:space="preserve">the article </w:t>
            </w:r>
            <w:r>
              <w:rPr>
                <w:b/>
                <w:spacing w:val="-2"/>
                <w:sz w:val="20"/>
              </w:rPr>
              <w:t>suitable?</w:t>
            </w:r>
          </w:p>
          <w:p w:rsidR="00B222FA" w:rsidRDefault="00DE2A69">
            <w:pPr>
              <w:pStyle w:val="TableParagraph"/>
              <w:spacing w:before="0" w:line="225" w:lineRule="exact"/>
              <w:ind w:left="445"/>
              <w:rPr>
                <w:b/>
                <w:sz w:val="20"/>
              </w:rPr>
            </w:pPr>
            <w:r>
              <w:rPr>
                <w:b/>
                <w:sz w:val="20"/>
              </w:rPr>
              <w:t>(If</w:t>
            </w:r>
            <w:r>
              <w:rPr>
                <w:b/>
                <w:spacing w:val="-1"/>
                <w:sz w:val="20"/>
              </w:rPr>
              <w:t xml:space="preserve"> </w:t>
            </w:r>
            <w:r>
              <w:rPr>
                <w:b/>
                <w:sz w:val="20"/>
              </w:rPr>
              <w:t>not please</w:t>
            </w:r>
            <w:r>
              <w:rPr>
                <w:b/>
                <w:spacing w:val="-1"/>
                <w:sz w:val="20"/>
              </w:rPr>
              <w:t xml:space="preserve"> </w:t>
            </w:r>
            <w:r>
              <w:rPr>
                <w:b/>
                <w:sz w:val="20"/>
              </w:rPr>
              <w:t>suggest an</w:t>
            </w:r>
            <w:r>
              <w:rPr>
                <w:b/>
                <w:spacing w:val="-1"/>
                <w:sz w:val="20"/>
              </w:rPr>
              <w:t xml:space="preserve"> </w:t>
            </w:r>
            <w:r>
              <w:rPr>
                <w:b/>
                <w:sz w:val="20"/>
              </w:rPr>
              <w:t xml:space="preserve">alternative </w:t>
            </w:r>
            <w:r>
              <w:rPr>
                <w:b/>
                <w:spacing w:val="-2"/>
                <w:sz w:val="20"/>
              </w:rPr>
              <w:t>title)</w:t>
            </w:r>
          </w:p>
        </w:tc>
        <w:tc>
          <w:tcPr>
            <w:tcW w:w="9294" w:type="dxa"/>
          </w:tcPr>
          <w:p w:rsidR="00B222FA" w:rsidRDefault="00DE2A69">
            <w:pPr>
              <w:pStyle w:val="TableParagraph"/>
              <w:ind w:left="445"/>
              <w:rPr>
                <w:b/>
                <w:sz w:val="20"/>
              </w:rPr>
            </w:pPr>
            <w:r>
              <w:rPr>
                <w:b/>
                <w:spacing w:val="-5"/>
                <w:sz w:val="20"/>
              </w:rPr>
              <w:t>Yes</w:t>
            </w:r>
          </w:p>
        </w:tc>
        <w:tc>
          <w:tcPr>
            <w:tcW w:w="6398" w:type="dxa"/>
          </w:tcPr>
          <w:p w:rsidR="00B222FA" w:rsidRDefault="004F2CE9">
            <w:pPr>
              <w:pStyle w:val="TableParagraph"/>
              <w:spacing w:before="0"/>
              <w:ind w:left="0"/>
              <w:rPr>
                <w:sz w:val="18"/>
              </w:rPr>
            </w:pPr>
            <w:r w:rsidRPr="004F2CE9">
              <w:rPr>
                <w:sz w:val="18"/>
              </w:rPr>
              <w:t xml:space="preserve">We thank the reviewer for the positive </w:t>
            </w:r>
            <w:r>
              <w:rPr>
                <w:sz w:val="18"/>
              </w:rPr>
              <w:t>feedback regarding the Title.</w:t>
            </w:r>
          </w:p>
        </w:tc>
      </w:tr>
      <w:tr w:rsidR="00B222FA">
        <w:trPr>
          <w:trHeight w:val="1251"/>
        </w:trPr>
        <w:tc>
          <w:tcPr>
            <w:tcW w:w="5315" w:type="dxa"/>
          </w:tcPr>
          <w:p w:rsidR="00B222FA" w:rsidRDefault="00DE2A69">
            <w:pPr>
              <w:pStyle w:val="TableParagraph"/>
              <w:spacing w:before="69" w:line="230" w:lineRule="auto"/>
              <w:ind w:left="445" w:right="182"/>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294" w:type="dxa"/>
          </w:tcPr>
          <w:p w:rsidR="00B222FA" w:rsidRDefault="00DE2A69">
            <w:pPr>
              <w:pStyle w:val="TableParagraph"/>
              <w:ind w:left="445"/>
              <w:rPr>
                <w:b/>
                <w:sz w:val="20"/>
              </w:rPr>
            </w:pPr>
            <w:r>
              <w:rPr>
                <w:b/>
                <w:spacing w:val="-5"/>
                <w:sz w:val="20"/>
              </w:rPr>
              <w:t>Yes</w:t>
            </w:r>
          </w:p>
        </w:tc>
        <w:tc>
          <w:tcPr>
            <w:tcW w:w="6398" w:type="dxa"/>
          </w:tcPr>
          <w:p w:rsidR="00B222FA" w:rsidRDefault="004F2CE9">
            <w:pPr>
              <w:pStyle w:val="TableParagraph"/>
              <w:spacing w:before="0"/>
              <w:ind w:left="0"/>
              <w:rPr>
                <w:sz w:val="18"/>
              </w:rPr>
            </w:pPr>
            <w:r w:rsidRPr="004F2CE9">
              <w:rPr>
                <w:sz w:val="18"/>
              </w:rPr>
              <w:t>We thank the reviewer for the positive feedback regarding the abstract.</w:t>
            </w:r>
          </w:p>
        </w:tc>
      </w:tr>
      <w:tr w:rsidR="00B222FA">
        <w:trPr>
          <w:trHeight w:val="693"/>
        </w:trPr>
        <w:tc>
          <w:tcPr>
            <w:tcW w:w="5315" w:type="dxa"/>
          </w:tcPr>
          <w:p w:rsidR="00B222FA" w:rsidRDefault="00DE2A69">
            <w:pPr>
              <w:pStyle w:val="TableParagraph"/>
              <w:spacing w:before="69" w:line="230" w:lineRule="auto"/>
              <w:ind w:left="445" w:right="182"/>
              <w:rPr>
                <w:b/>
                <w:sz w:val="20"/>
              </w:rPr>
            </w:pPr>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294" w:type="dxa"/>
          </w:tcPr>
          <w:p w:rsidR="00B222FA" w:rsidRDefault="00DE2A69">
            <w:pPr>
              <w:pStyle w:val="TableParagraph"/>
              <w:rPr>
                <w:sz w:val="20"/>
              </w:rPr>
            </w:pPr>
            <w:r>
              <w:rPr>
                <w:spacing w:val="-5"/>
                <w:sz w:val="20"/>
              </w:rPr>
              <w:t>Yes</w:t>
            </w:r>
          </w:p>
        </w:tc>
        <w:tc>
          <w:tcPr>
            <w:tcW w:w="6398" w:type="dxa"/>
          </w:tcPr>
          <w:p w:rsidR="00B222FA" w:rsidRDefault="004F2CE9">
            <w:pPr>
              <w:pStyle w:val="TableParagraph"/>
              <w:spacing w:before="0"/>
              <w:ind w:left="0"/>
              <w:rPr>
                <w:sz w:val="18"/>
              </w:rPr>
            </w:pPr>
            <w:r w:rsidRPr="004F2CE9">
              <w:rPr>
                <w:sz w:val="18"/>
              </w:rPr>
              <w:t xml:space="preserve">We thank the reviewer for the positive </w:t>
            </w:r>
            <w:r>
              <w:rPr>
                <w:sz w:val="18"/>
              </w:rPr>
              <w:t>feedback regarding the scientific accuracy.</w:t>
            </w:r>
          </w:p>
        </w:tc>
      </w:tr>
      <w:tr w:rsidR="00B222FA">
        <w:trPr>
          <w:trHeight w:val="811"/>
        </w:trPr>
        <w:tc>
          <w:tcPr>
            <w:tcW w:w="5315" w:type="dxa"/>
          </w:tcPr>
          <w:p w:rsidR="00B222FA" w:rsidRDefault="00DE2A69">
            <w:pPr>
              <w:pStyle w:val="TableParagraph"/>
              <w:spacing w:before="69" w:line="230" w:lineRule="auto"/>
              <w:ind w:left="445" w:right="182"/>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94" w:type="dxa"/>
          </w:tcPr>
          <w:p w:rsidR="00B222FA" w:rsidRDefault="00DE2A69">
            <w:pPr>
              <w:pStyle w:val="TableParagraph"/>
              <w:rPr>
                <w:sz w:val="20"/>
              </w:rPr>
            </w:pPr>
            <w:r>
              <w:rPr>
                <w:spacing w:val="-5"/>
                <w:sz w:val="20"/>
              </w:rPr>
              <w:t>Yes</w:t>
            </w:r>
          </w:p>
        </w:tc>
        <w:tc>
          <w:tcPr>
            <w:tcW w:w="6398" w:type="dxa"/>
          </w:tcPr>
          <w:p w:rsidR="00B222FA" w:rsidRDefault="004F2CE9">
            <w:pPr>
              <w:pStyle w:val="TableParagraph"/>
              <w:spacing w:before="0"/>
              <w:ind w:left="0"/>
              <w:rPr>
                <w:sz w:val="18"/>
              </w:rPr>
            </w:pPr>
            <w:r w:rsidRPr="004F2CE9">
              <w:rPr>
                <w:sz w:val="18"/>
              </w:rPr>
              <w:t xml:space="preserve">We thank the reviewer for the positive </w:t>
            </w:r>
            <w:r>
              <w:rPr>
                <w:sz w:val="18"/>
              </w:rPr>
              <w:t>feedback regarding the references.</w:t>
            </w:r>
          </w:p>
        </w:tc>
      </w:tr>
      <w:tr w:rsidR="00B222FA">
        <w:trPr>
          <w:trHeight w:val="811"/>
        </w:trPr>
        <w:tc>
          <w:tcPr>
            <w:tcW w:w="5315" w:type="dxa"/>
          </w:tcPr>
          <w:p w:rsidR="00B222FA" w:rsidRDefault="00DE2A69">
            <w:pPr>
              <w:pStyle w:val="TableParagraph"/>
              <w:spacing w:before="69" w:line="230" w:lineRule="auto"/>
              <w:ind w:left="445" w:right="182"/>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94" w:type="dxa"/>
          </w:tcPr>
          <w:p w:rsidR="00B222FA" w:rsidRDefault="00DE2A69">
            <w:pPr>
              <w:pStyle w:val="TableParagraph"/>
              <w:rPr>
                <w:sz w:val="20"/>
              </w:rPr>
            </w:pPr>
            <w:r>
              <w:rPr>
                <w:spacing w:val="-5"/>
                <w:sz w:val="20"/>
              </w:rPr>
              <w:t>Yes</w:t>
            </w:r>
          </w:p>
        </w:tc>
        <w:tc>
          <w:tcPr>
            <w:tcW w:w="6398" w:type="dxa"/>
          </w:tcPr>
          <w:p w:rsidR="00B222FA" w:rsidRDefault="004F2CE9">
            <w:pPr>
              <w:pStyle w:val="TableParagraph"/>
              <w:spacing w:before="0"/>
              <w:ind w:left="0"/>
              <w:rPr>
                <w:sz w:val="18"/>
              </w:rPr>
            </w:pPr>
            <w:r w:rsidRPr="004F2CE9">
              <w:rPr>
                <w:sz w:val="18"/>
              </w:rPr>
              <w:t xml:space="preserve">We thank the reviewer for the positive </w:t>
            </w:r>
            <w:r>
              <w:rPr>
                <w:sz w:val="18"/>
              </w:rPr>
              <w:t xml:space="preserve">feedback regarding the English </w:t>
            </w:r>
            <w:proofErr w:type="spellStart"/>
            <w:r>
              <w:rPr>
                <w:sz w:val="18"/>
              </w:rPr>
              <w:t>grammer</w:t>
            </w:r>
            <w:proofErr w:type="spellEnd"/>
            <w:r>
              <w:rPr>
                <w:sz w:val="18"/>
              </w:rPr>
              <w:t>.</w:t>
            </w:r>
          </w:p>
        </w:tc>
      </w:tr>
      <w:tr w:rsidR="00B222FA">
        <w:trPr>
          <w:trHeight w:val="1167"/>
        </w:trPr>
        <w:tc>
          <w:tcPr>
            <w:tcW w:w="5315" w:type="dxa"/>
          </w:tcPr>
          <w:p w:rsidR="00B222FA" w:rsidRDefault="00DE2A69">
            <w:pPr>
              <w:pStyle w:val="TableParagraph"/>
              <w:rPr>
                <w:sz w:val="20"/>
              </w:rPr>
            </w:pPr>
            <w:r>
              <w:rPr>
                <w:b/>
                <w:sz w:val="20"/>
                <w:u w:val="single"/>
              </w:rPr>
              <w:t>Optional/General</w:t>
            </w:r>
            <w:r>
              <w:rPr>
                <w:b/>
                <w:spacing w:val="-2"/>
                <w:sz w:val="20"/>
              </w:rPr>
              <w:t xml:space="preserve"> </w:t>
            </w:r>
            <w:r>
              <w:rPr>
                <w:spacing w:val="-2"/>
                <w:sz w:val="20"/>
              </w:rPr>
              <w:t>comments</w:t>
            </w:r>
          </w:p>
        </w:tc>
        <w:tc>
          <w:tcPr>
            <w:tcW w:w="9294" w:type="dxa"/>
          </w:tcPr>
          <w:p w:rsidR="00B222FA" w:rsidRDefault="00DE2A69">
            <w:pPr>
              <w:pStyle w:val="TableParagraph"/>
              <w:rPr>
                <w:b/>
                <w:sz w:val="20"/>
              </w:rPr>
            </w:pPr>
            <w:r>
              <w:rPr>
                <w:b/>
                <w:sz w:val="20"/>
              </w:rPr>
              <w:t>Finally</w:t>
            </w:r>
            <w:r>
              <w:rPr>
                <w:b/>
                <w:spacing w:val="-1"/>
                <w:sz w:val="20"/>
              </w:rPr>
              <w:t xml:space="preserve"> </w:t>
            </w:r>
            <w:r>
              <w:rPr>
                <w:b/>
                <w:sz w:val="20"/>
              </w:rPr>
              <w:t>outcome of the</w:t>
            </w:r>
            <w:r>
              <w:rPr>
                <w:b/>
                <w:spacing w:val="-1"/>
                <w:sz w:val="20"/>
              </w:rPr>
              <w:t xml:space="preserve"> </w:t>
            </w:r>
            <w:r>
              <w:rPr>
                <w:b/>
                <w:sz w:val="20"/>
              </w:rPr>
              <w:t xml:space="preserve">patient not </w:t>
            </w:r>
            <w:r>
              <w:rPr>
                <w:b/>
                <w:spacing w:val="-2"/>
                <w:sz w:val="20"/>
              </w:rPr>
              <w:t>mentioned.</w:t>
            </w:r>
          </w:p>
        </w:tc>
        <w:tc>
          <w:tcPr>
            <w:tcW w:w="6398" w:type="dxa"/>
          </w:tcPr>
          <w:p w:rsidR="00B222FA" w:rsidRDefault="004F2CE9">
            <w:pPr>
              <w:pStyle w:val="TableParagraph"/>
              <w:spacing w:before="0"/>
              <w:ind w:left="0"/>
              <w:rPr>
                <w:sz w:val="18"/>
              </w:rPr>
            </w:pPr>
            <w:r>
              <w:rPr>
                <w:sz w:val="18"/>
              </w:rPr>
              <w:t>T</w:t>
            </w:r>
            <w:r w:rsidRPr="004F2CE9">
              <w:rPr>
                <w:sz w:val="18"/>
              </w:rPr>
              <w:t>he patient was referred to Highe</w:t>
            </w:r>
            <w:r>
              <w:rPr>
                <w:sz w:val="18"/>
              </w:rPr>
              <w:t xml:space="preserve">r Center for further evaluation &amp; advised to </w:t>
            </w:r>
            <w:r w:rsidRPr="004F2CE9">
              <w:rPr>
                <w:sz w:val="18"/>
              </w:rPr>
              <w:t>surgical intervention for Takayasu Arteritis.</w:t>
            </w:r>
          </w:p>
        </w:tc>
      </w:tr>
    </w:tbl>
    <w:p w:rsidR="00B222FA" w:rsidRDefault="00B222FA">
      <w:pPr>
        <w:pStyle w:val="BodyText"/>
      </w:pPr>
    </w:p>
    <w:p w:rsidR="00B222FA" w:rsidRDefault="00B222FA">
      <w:pPr>
        <w:pStyle w:val="BodyText"/>
      </w:pPr>
    </w:p>
    <w:p w:rsidR="00B222FA" w:rsidRDefault="00B222FA">
      <w:pPr>
        <w:pStyle w:val="BodyText"/>
      </w:pPr>
    </w:p>
    <w:p w:rsidR="00B222FA" w:rsidRDefault="00B222FA">
      <w:pPr>
        <w:pStyle w:val="BodyText"/>
      </w:pPr>
    </w:p>
    <w:p w:rsidR="00B222FA" w:rsidRDefault="00B222FA">
      <w:pPr>
        <w:pStyle w:val="BodyText"/>
      </w:pPr>
    </w:p>
    <w:p w:rsidR="00B222FA" w:rsidRDefault="00B222FA">
      <w:pPr>
        <w:pStyle w:val="BodyText"/>
      </w:pPr>
    </w:p>
    <w:p w:rsidR="00B222FA" w:rsidRDefault="00B222FA">
      <w:pPr>
        <w:pStyle w:val="BodyText"/>
      </w:pPr>
    </w:p>
    <w:p w:rsidR="00B222FA" w:rsidRDefault="00B222FA">
      <w:pPr>
        <w:pStyle w:val="BodyText"/>
      </w:pPr>
    </w:p>
    <w:p w:rsidR="00B222FA" w:rsidRDefault="00B222FA">
      <w:pPr>
        <w:pStyle w:val="BodyText"/>
      </w:pPr>
    </w:p>
    <w:p w:rsidR="00B222FA" w:rsidRDefault="00B222FA">
      <w:pPr>
        <w:pStyle w:val="BodyText"/>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C7B03" w:rsidTr="007C7B0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C7B03" w:rsidRDefault="007C7B03">
            <w:pPr>
              <w:spacing w:line="276" w:lineRule="auto"/>
              <w:rPr>
                <w:rFonts w:ascii="Arial" w:eastAsia="Arial Unicode MS" w:hAnsi="Arial" w:cs="Arial"/>
                <w:b/>
                <w:sz w:val="20"/>
                <w:szCs w:val="20"/>
                <w:u w:val="single"/>
                <w:lang w:val="en-GB"/>
              </w:rPr>
            </w:pPr>
            <w:bookmarkStart w:id="1"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7C7B03" w:rsidRDefault="007C7B03">
            <w:pPr>
              <w:spacing w:line="276" w:lineRule="auto"/>
              <w:rPr>
                <w:rFonts w:ascii="Arial" w:eastAsia="Arial Unicode MS" w:hAnsi="Arial" w:cs="Arial"/>
                <w:b/>
                <w:sz w:val="20"/>
                <w:szCs w:val="20"/>
                <w:u w:val="single"/>
                <w:lang w:val="en-GB"/>
              </w:rPr>
            </w:pPr>
          </w:p>
        </w:tc>
      </w:tr>
      <w:tr w:rsidR="007C7B03" w:rsidTr="007C7B0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C7B03" w:rsidRDefault="007C7B0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C7B03" w:rsidRDefault="007C7B03">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7C7B03" w:rsidRDefault="007C7B03">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C7B03" w:rsidTr="007C7B0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C7B03" w:rsidRDefault="007C7B03">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7C7B03" w:rsidRDefault="007C7B0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C7B03" w:rsidRDefault="007C7B03">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7C7B03" w:rsidRDefault="007C7B03">
            <w:pPr>
              <w:spacing w:line="276" w:lineRule="auto"/>
              <w:rPr>
                <w:rFonts w:ascii="Arial" w:eastAsia="Arial Unicode MS" w:hAnsi="Arial" w:cs="Arial"/>
                <w:sz w:val="20"/>
                <w:szCs w:val="20"/>
                <w:lang w:val="en-GB"/>
              </w:rPr>
            </w:pPr>
          </w:p>
          <w:p w:rsidR="007C7B03" w:rsidRDefault="007C7B0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C7B03" w:rsidRDefault="004F2CE9">
            <w:pPr>
              <w:spacing w:line="276" w:lineRule="auto"/>
              <w:rPr>
                <w:rFonts w:ascii="Arial" w:eastAsia="Arial Unicode MS" w:hAnsi="Arial" w:cs="Arial"/>
                <w:sz w:val="20"/>
                <w:szCs w:val="20"/>
                <w:lang w:val="en-GB"/>
              </w:rPr>
            </w:pPr>
            <w:r w:rsidRPr="004F2CE9">
              <w:rPr>
                <w:rFonts w:ascii="Arial" w:eastAsia="Arial Unicode MS" w:hAnsi="Arial" w:cs="Arial"/>
                <w:sz w:val="20"/>
                <w:szCs w:val="20"/>
                <w:lang w:val="en-GB"/>
              </w:rPr>
              <w:t>No ethical issues are associated with this manuscript. Written informed consent was obtained from the patient for publication of this case report and accompanying clinical details. Patient confidentiality has been strictly maintained.</w:t>
            </w:r>
          </w:p>
          <w:p w:rsidR="007C7B03" w:rsidRDefault="007C7B03">
            <w:pPr>
              <w:spacing w:line="276" w:lineRule="auto"/>
              <w:rPr>
                <w:rFonts w:ascii="Arial" w:eastAsia="Arial Unicode MS" w:hAnsi="Arial" w:cs="Arial"/>
                <w:sz w:val="20"/>
                <w:szCs w:val="20"/>
                <w:lang w:val="en-GB"/>
              </w:rPr>
            </w:pPr>
          </w:p>
          <w:p w:rsidR="007C7B03" w:rsidRDefault="007C7B03">
            <w:pPr>
              <w:spacing w:line="276" w:lineRule="auto"/>
              <w:rPr>
                <w:rFonts w:ascii="Arial" w:eastAsia="Arial Unicode MS" w:hAnsi="Arial" w:cs="Arial"/>
                <w:sz w:val="20"/>
                <w:szCs w:val="20"/>
                <w:lang w:val="en-GB"/>
              </w:rPr>
            </w:pPr>
          </w:p>
        </w:tc>
        <w:bookmarkEnd w:id="1"/>
      </w:tr>
    </w:tbl>
    <w:p w:rsidR="00B222FA" w:rsidRDefault="00B222FA">
      <w:pPr>
        <w:pStyle w:val="BodyText"/>
      </w:pPr>
    </w:p>
    <w:sectPr w:rsidR="00B222FA" w:rsidSect="007C7B03">
      <w:headerReference w:type="default" r:id="rId6"/>
      <w:footerReference w:type="default" r:id="rId7"/>
      <w:pgSz w:w="23820" w:h="16840" w:orient="landscape"/>
      <w:pgMar w:top="1420" w:right="1133" w:bottom="131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6F3" w:rsidRDefault="007C76F3">
      <w:r>
        <w:separator/>
      </w:r>
    </w:p>
  </w:endnote>
  <w:endnote w:type="continuationSeparator" w:id="0">
    <w:p w:rsidR="007C76F3" w:rsidRDefault="007C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2FA" w:rsidRDefault="00DE2A69">
    <w:pPr>
      <w:pStyle w:val="BodyText"/>
      <w:spacing w:line="14" w:lineRule="auto"/>
      <w:rPr>
        <w:b w:val="0"/>
      </w:rPr>
    </w:pPr>
    <w:r>
      <w:rPr>
        <w:b w:val="0"/>
        <w:noProof/>
      </w:rPr>
      <mc:AlternateContent>
        <mc:Choice Requires="wps">
          <w:drawing>
            <wp:anchor distT="0" distB="0" distL="0" distR="0" simplePos="0" relativeHeight="487416832" behindDoc="1" locked="0" layoutInCell="1" allowOverlap="1">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rsidR="00B222FA" w:rsidRDefault="00DE2A69">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5pt;height:10.9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" filled="f" stroked="f">
              <v:textbox inset="0,0,0,0">
                <w:txbxContent>
                  <w:p w:rsidR="00B222FA" w:rsidRDefault="00DE2A69">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7344" behindDoc="1" locked="0" layoutInCell="1" allowOverlap="1">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rsidR="00B222FA" w:rsidRDefault="00DE2A69">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1pt;margin-top:796.15pt;width:55.8pt;height:10.9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" filled="f" stroked="f">
              <v:textbox inset="0,0,0,0">
                <w:txbxContent>
                  <w:p w:rsidR="00B222FA" w:rsidRDefault="00DE2A69">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7856" behindDoc="1" locked="0" layoutInCell="1" allowOverlap="1">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rsidR="00B222FA" w:rsidRDefault="00DE2A69">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45pt;margin-top:796.15pt;width:67.8pt;height:10.9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" filled="f" stroked="f">
              <v:textbox inset="0,0,0,0">
                <w:txbxContent>
                  <w:p w:rsidR="00B222FA" w:rsidRDefault="00DE2A69">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8368" behindDoc="1" locked="0" layoutInCell="1" allowOverlap="1">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rsidR="00B222FA" w:rsidRDefault="00DE2A69">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79.35pt;height:10.9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" filled="f" stroked="f">
              <v:textbox inset="0,0,0,0">
                <w:txbxContent>
                  <w:p w:rsidR="00B222FA" w:rsidRDefault="00DE2A69">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6F3" w:rsidRDefault="007C76F3">
      <w:r>
        <w:separator/>
      </w:r>
    </w:p>
  </w:footnote>
  <w:footnote w:type="continuationSeparator" w:id="0">
    <w:p w:rsidR="007C76F3" w:rsidRDefault="007C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2FA" w:rsidRDefault="00DE2A69">
    <w:pPr>
      <w:pStyle w:val="BodyText"/>
      <w:spacing w:line="14" w:lineRule="auto"/>
      <w:rPr>
        <w:b w:val="0"/>
      </w:rPr>
    </w:pPr>
    <w:r>
      <w:rPr>
        <w:b w:val="0"/>
        <w:noProof/>
      </w:rPr>
      <mc:AlternateContent>
        <mc:Choice Requires="wps">
          <w:drawing>
            <wp:anchor distT="0" distB="0" distL="0" distR="0" simplePos="0" relativeHeight="487416320" behindDoc="1" locked="0" layoutInCell="1" allowOverlap="1">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B222FA" w:rsidRDefault="00DE2A69">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54.2pt;width:86.75pt;height:15.45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" filled="f" stroked="f">
              <v:textbox inset="0,0,0,0">
                <w:txbxContent>
                  <w:p w:rsidR="00B222FA" w:rsidRDefault="00DE2A69">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222FA"/>
    <w:rsid w:val="000C2C13"/>
    <w:rsid w:val="001206A9"/>
    <w:rsid w:val="004F2CE9"/>
    <w:rsid w:val="007C76F3"/>
    <w:rsid w:val="007C7B03"/>
    <w:rsid w:val="00A27EAB"/>
    <w:rsid w:val="00AB72E9"/>
    <w:rsid w:val="00B222FA"/>
    <w:rsid w:val="00B62730"/>
    <w:rsid w:val="00DE2A69"/>
    <w:rsid w:val="00ED1B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A414C2-4CD6-43A5-AACE-8B062BD14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61"/>
      <w:ind w:left="85"/>
    </w:pPr>
  </w:style>
  <w:style w:type="character" w:styleId="Hyperlink">
    <w:name w:val="Hyperlink"/>
    <w:basedOn w:val="DefaultParagraphFont"/>
    <w:uiPriority w:val="99"/>
    <w:semiHidden/>
    <w:unhideWhenUsed/>
    <w:rsid w:val="00ED1B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10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Rev_AJCRMH_154466</dc:title>
  <cp:lastModifiedBy>Editor-11</cp:lastModifiedBy>
  <cp:revision>7</cp:revision>
  <dcterms:created xsi:type="dcterms:W3CDTF">2026-03-06T09:51:00Z</dcterms:created>
  <dcterms:modified xsi:type="dcterms:W3CDTF">2026-03-18T09:09:00Z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2026-03-06T00:00:00Z</vt:filetime>
  </property>
  <property fmtid="{D5CDD505-2E9C-101B-9397-08002B2CF9AE}" pid="3" name="Creator">
    <vt:lpwstr>Pages</vt:lpwstr>
  </property>
  <property fmtid="{D5CDD505-2E9C-101B-9397-08002B2CF9AE}" pid="4" name="LastSaved">
    <vt:filetime>2026-03-06T00:00:00Z</vt:filetime>
  </property>
  <property fmtid="{D5CDD505-2E9C-101B-9397-08002B2CF9AE}" pid="5" name="Producer">
    <vt:lpwstr>iOS Version 26.2.1 (Build 23C71) Quartz PDFContext</vt:lpwstr>
  </property>
</Properties>
</file>