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253A9FA5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38AF736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53836F36" w14:textId="77777777" w:rsidTr="005A059F">
        <w:trPr>
          <w:trHeight w:val="359"/>
        </w:trPr>
        <w:tc>
          <w:tcPr>
            <w:tcW w:w="1234" w:type="pct"/>
          </w:tcPr>
          <w:p w14:paraId="550B4C4A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bookmarkStart w:id="0" w:name="_Hlk219911930"/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A9A6F" w14:textId="77777777" w:rsidR="0000007A" w:rsidRPr="00E65EB7" w:rsidRDefault="003E459B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"https://journalajcrmh.com/index.php/AJCRMH" </w:instrText>
            </w:r>
            <w:r>
              <w:fldChar w:fldCharType="separate"/>
            </w:r>
            <w:r w:rsidR="009C191B" w:rsidRPr="00B33856">
              <w:rPr>
                <w:rStyle w:val="Hyperlink"/>
                <w:rFonts w:ascii="Arial" w:hAnsi="Arial" w:cs="Arial"/>
                <w:b/>
                <w:bCs/>
                <w:sz w:val="20"/>
                <w:szCs w:val="20"/>
              </w:rPr>
              <w:t>Asian Journal of Case Reports in Medicine and Health</w:t>
            </w:r>
            <w:r>
              <w:rPr>
                <w:rStyle w:val="Hyperlink"/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9C191B" w:rsidRPr="009C191B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  <w:bookmarkEnd w:id="0"/>
          </w:p>
        </w:tc>
      </w:tr>
      <w:tr w:rsidR="0000007A" w:rsidRPr="00F245A7" w14:paraId="18999556" w14:textId="77777777" w:rsidTr="002643B3">
        <w:trPr>
          <w:trHeight w:val="290"/>
        </w:trPr>
        <w:tc>
          <w:tcPr>
            <w:tcW w:w="1234" w:type="pct"/>
          </w:tcPr>
          <w:p w14:paraId="744E511E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AD851" w14:textId="77777777" w:rsidR="0000007A" w:rsidRPr="00F245A7" w:rsidRDefault="005A059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5A059F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Ms_AJCRMH_152061</w:t>
            </w:r>
          </w:p>
        </w:tc>
      </w:tr>
      <w:tr w:rsidR="0000007A" w:rsidRPr="00F245A7" w14:paraId="7DB22699" w14:textId="77777777" w:rsidTr="002643B3">
        <w:trPr>
          <w:trHeight w:val="650"/>
        </w:trPr>
        <w:tc>
          <w:tcPr>
            <w:tcW w:w="1234" w:type="pct"/>
          </w:tcPr>
          <w:p w14:paraId="5702CC19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bookmarkStart w:id="1" w:name="_Hlk219911923"/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CBC57" w14:textId="77777777" w:rsidR="0000007A" w:rsidRPr="00F245A7" w:rsidRDefault="005A059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5A059F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Primary Cutaneous Leiomyosarcoma of the Gluteal </w:t>
            </w:r>
            <w:proofErr w:type="gramStart"/>
            <w:r w:rsidRPr="005A059F">
              <w:rPr>
                <w:rFonts w:ascii="Arial" w:hAnsi="Arial" w:cs="Arial"/>
                <w:b/>
                <w:sz w:val="20"/>
                <w:szCs w:val="28"/>
                <w:lang w:val="en-GB"/>
              </w:rPr>
              <w:t>Region :</w:t>
            </w:r>
            <w:proofErr w:type="gramEnd"/>
            <w:r w:rsidRPr="005A059F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A Case Report</w:t>
            </w:r>
          </w:p>
        </w:tc>
      </w:tr>
      <w:bookmarkEnd w:id="1"/>
      <w:tr w:rsidR="00CF0BBB" w:rsidRPr="00F245A7" w14:paraId="6D8240E6" w14:textId="77777777" w:rsidTr="002643B3">
        <w:trPr>
          <w:trHeight w:val="332"/>
        </w:trPr>
        <w:tc>
          <w:tcPr>
            <w:tcW w:w="1234" w:type="pct"/>
          </w:tcPr>
          <w:p w14:paraId="367FC959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C2848" w14:textId="77777777" w:rsidR="00CF0BBB" w:rsidRPr="00F245A7" w:rsidRDefault="005A059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5A059F">
              <w:rPr>
                <w:rFonts w:ascii="Arial" w:hAnsi="Arial" w:cs="Arial"/>
                <w:b/>
                <w:sz w:val="20"/>
                <w:szCs w:val="28"/>
                <w:lang w:val="en-GB"/>
              </w:rPr>
              <w:t>Case report</w:t>
            </w:r>
          </w:p>
        </w:tc>
      </w:tr>
    </w:tbl>
    <w:p w14:paraId="3900A33A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882C2A8" w14:textId="77777777" w:rsidR="00605952" w:rsidRPr="00F245A7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E483342" w14:textId="50217639" w:rsidR="00DA55CE" w:rsidRPr="00900E9B" w:rsidRDefault="00DA55CE" w:rsidP="00DA55CE">
      <w:pPr>
        <w:rPr>
          <w:sz w:val="20"/>
          <w:szCs w:val="20"/>
        </w:rPr>
      </w:pPr>
      <w:bookmarkStart w:id="2" w:name="_Hlk171324449"/>
      <w:bookmarkStart w:id="3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DA55CE" w:rsidRPr="00900E9B" w14:paraId="4D73540F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2E335AF" w14:textId="77777777" w:rsidR="00DA55CE" w:rsidRPr="00900E9B" w:rsidRDefault="00DA55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618F31B8" w14:textId="77777777" w:rsidR="00DA55CE" w:rsidRPr="00900E9B" w:rsidRDefault="00DA55CE">
            <w:pPr>
              <w:rPr>
                <w:sz w:val="20"/>
                <w:szCs w:val="20"/>
                <w:lang w:val="en-GB"/>
              </w:rPr>
            </w:pPr>
          </w:p>
        </w:tc>
      </w:tr>
      <w:tr w:rsidR="00DA55CE" w:rsidRPr="00900E9B" w14:paraId="71211E1C" w14:textId="77777777">
        <w:tc>
          <w:tcPr>
            <w:tcW w:w="1265" w:type="pct"/>
            <w:noWrap/>
          </w:tcPr>
          <w:p w14:paraId="5C6CA9BA" w14:textId="77777777" w:rsidR="00DA55CE" w:rsidRPr="00900E9B" w:rsidRDefault="00DA55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4FB81C16" w14:textId="77777777" w:rsidR="00DA55CE" w:rsidRDefault="00DA55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651A57D3" w14:textId="77777777" w:rsidR="004703D4" w:rsidRDefault="004703D4" w:rsidP="004703D4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EA81FB5" w14:textId="77777777" w:rsidR="004703D4" w:rsidRPr="004703D4" w:rsidRDefault="004703D4" w:rsidP="004703D4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52D5255D" w14:textId="77777777" w:rsidR="00E37766" w:rsidRPr="00E37766" w:rsidRDefault="00E37766" w:rsidP="00E37766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37766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37766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6074CFB" w14:textId="77777777" w:rsidR="00DA55CE" w:rsidRPr="00E37766" w:rsidRDefault="00DA55CE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</w:p>
        </w:tc>
      </w:tr>
      <w:tr w:rsidR="00DA55CE" w:rsidRPr="00900E9B" w14:paraId="356464F8" w14:textId="77777777">
        <w:trPr>
          <w:trHeight w:val="1264"/>
        </w:trPr>
        <w:tc>
          <w:tcPr>
            <w:tcW w:w="1265" w:type="pct"/>
            <w:noWrap/>
          </w:tcPr>
          <w:p w14:paraId="1E8D0BB7" w14:textId="77777777" w:rsidR="00DA55CE" w:rsidRPr="00900E9B" w:rsidRDefault="00DA55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24072268" w14:textId="77777777" w:rsidR="00DA55CE" w:rsidRPr="00900E9B" w:rsidRDefault="00DA55CE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0BFA8BA" w14:textId="77777777" w:rsidR="00DA55CE" w:rsidRDefault="00DA55CE" w:rsidP="001060D0">
            <w:pPr>
              <w:pStyle w:val="ListParagraph"/>
              <w:ind w:left="0"/>
              <w:rPr>
                <w:color w:val="1E1E1E"/>
              </w:rPr>
            </w:pPr>
          </w:p>
          <w:p w14:paraId="13B8C336" w14:textId="77777777" w:rsidR="001060D0" w:rsidRDefault="001060D0" w:rsidP="001060D0">
            <w:pPr>
              <w:pStyle w:val="ListParagraph"/>
              <w:numPr>
                <w:ilvl w:val="0"/>
                <w:numId w:val="15"/>
              </w:numPr>
              <w:rPr>
                <w:color w:val="1E1E1E"/>
              </w:rPr>
            </w:pPr>
            <w:r w:rsidRPr="001060D0">
              <w:rPr>
                <w:color w:val="1E1E1E"/>
              </w:rPr>
              <w:t>Primary Cutaneous Leiomyosarcoma</w:t>
            </w:r>
            <w:r>
              <w:rPr>
                <w:color w:val="1E1E1E"/>
              </w:rPr>
              <w:t xml:space="preserve"> (PCL) </w:t>
            </w:r>
            <w:r w:rsidRPr="001060D0">
              <w:rPr>
                <w:color w:val="1E1E1E"/>
              </w:rPr>
              <w:t>is a rare malignant neoplasm with a muscular origi</w:t>
            </w:r>
            <w:r>
              <w:rPr>
                <w:color w:val="1E1E1E"/>
              </w:rPr>
              <w:t>n</w:t>
            </w:r>
          </w:p>
          <w:p w14:paraId="3225A7B7" w14:textId="77777777" w:rsidR="001060D0" w:rsidRDefault="001060D0" w:rsidP="001060D0">
            <w:pPr>
              <w:pStyle w:val="ListParagraph"/>
              <w:numPr>
                <w:ilvl w:val="0"/>
                <w:numId w:val="15"/>
              </w:numPr>
              <w:rPr>
                <w:color w:val="1E1E1E"/>
              </w:rPr>
            </w:pPr>
            <w:r>
              <w:rPr>
                <w:color w:val="1E1E1E"/>
              </w:rPr>
              <w:t>It represents</w:t>
            </w:r>
            <w:r w:rsidRPr="001060D0">
              <w:rPr>
                <w:color w:val="1E1E1E"/>
              </w:rPr>
              <w:t xml:space="preserve"> around 2%–3% of all cutaneous soft tissue sarcomas and 0.04% of all neoplasms.</w:t>
            </w:r>
          </w:p>
          <w:p w14:paraId="699FDAB0" w14:textId="77777777" w:rsidR="001060D0" w:rsidRDefault="001060D0" w:rsidP="001060D0">
            <w:pPr>
              <w:pStyle w:val="ListParagraph"/>
              <w:numPr>
                <w:ilvl w:val="0"/>
                <w:numId w:val="15"/>
              </w:numPr>
              <w:rPr>
                <w:color w:val="1E1E1E"/>
              </w:rPr>
            </w:pPr>
            <w:r w:rsidRPr="001060D0">
              <w:rPr>
                <w:color w:val="1E1E1E"/>
              </w:rPr>
              <w:t xml:space="preserve">When dealing with cutaneous </w:t>
            </w:r>
            <w:r>
              <w:rPr>
                <w:color w:val="1E1E1E"/>
              </w:rPr>
              <w:t xml:space="preserve">leiomyosarcomas, it is necessary </w:t>
            </w:r>
            <w:r w:rsidRPr="001060D0">
              <w:rPr>
                <w:color w:val="1E1E1E"/>
              </w:rPr>
              <w:t>to carefully evaluate the depth of subcutaneous extension, since even minimal subcutaneous involvement may be associated with a poorer prognosis, thereby requiring a careful and prolonged clinical follow-up.</w:t>
            </w:r>
          </w:p>
          <w:p w14:paraId="34958F85" w14:textId="77777777" w:rsidR="001060D0" w:rsidRPr="00900E9B" w:rsidRDefault="001060D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8AFA546" w14:textId="42F66C26" w:rsidR="00DA55CE" w:rsidRPr="00900E9B" w:rsidRDefault="001D6FD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We thank the reviewer for their insights</w:t>
            </w:r>
            <w:r>
              <w:rPr>
                <w:rFonts w:ascii="Times New Roman" w:hAnsi="Times New Roman"/>
                <w:b w:val="0"/>
                <w:lang w:val="en-GB"/>
              </w:rPr>
              <w:t>.</w:t>
            </w:r>
          </w:p>
        </w:tc>
      </w:tr>
      <w:tr w:rsidR="00DA55CE" w:rsidRPr="00900E9B" w14:paraId="296B1B9E" w14:textId="77777777">
        <w:trPr>
          <w:trHeight w:val="1262"/>
        </w:trPr>
        <w:tc>
          <w:tcPr>
            <w:tcW w:w="1265" w:type="pct"/>
            <w:noWrap/>
          </w:tcPr>
          <w:p w14:paraId="67823F34" w14:textId="77777777" w:rsidR="00DA55CE" w:rsidRPr="00900E9B" w:rsidRDefault="00DA55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ABFA82D" w14:textId="77777777" w:rsidR="00DA55CE" w:rsidRPr="00900E9B" w:rsidRDefault="00DA55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5A38A9B" w14:textId="77777777" w:rsidR="00DA55CE" w:rsidRPr="00900E9B" w:rsidRDefault="00DA55CE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E09485C" w14:textId="77777777" w:rsidR="006D009F" w:rsidRPr="00275D74" w:rsidRDefault="006D009F" w:rsidP="006D009F">
            <w:pPr>
              <w:numPr>
                <w:ilvl w:val="0"/>
                <w:numId w:val="14"/>
              </w:numPr>
              <w:rPr>
                <w:b/>
                <w:bCs/>
                <w:lang w:val="en-GB"/>
              </w:rPr>
            </w:pPr>
            <w:r w:rsidRPr="00275D74">
              <w:rPr>
                <w:bCs/>
                <w:lang w:val="en-GB"/>
              </w:rPr>
              <w:t>Can add</w:t>
            </w:r>
            <w:r w:rsidRPr="00275D74">
              <w:rPr>
                <w:b/>
                <w:bCs/>
                <w:lang w:val="en-GB"/>
              </w:rPr>
              <w:t xml:space="preserve"> “Rare” </w:t>
            </w:r>
            <w:r w:rsidRPr="00275D74">
              <w:rPr>
                <w:bCs/>
                <w:lang w:val="en-GB"/>
              </w:rPr>
              <w:t>word in the title:</w:t>
            </w:r>
            <w:r w:rsidRPr="00275D74">
              <w:rPr>
                <w:b/>
                <w:bCs/>
                <w:lang w:val="en-GB"/>
              </w:rPr>
              <w:t xml:space="preserve"> </w:t>
            </w:r>
          </w:p>
          <w:p w14:paraId="6529A20C" w14:textId="597415DB" w:rsidR="00DA55CE" w:rsidRPr="00900E9B" w:rsidRDefault="003E52EB" w:rsidP="006D009F">
            <w:pPr>
              <w:numPr>
                <w:ilvl w:val="0"/>
                <w:numId w:val="14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00275D74">
              <w:rPr>
                <w:b/>
                <w:bCs/>
                <w:lang w:val="en-GB"/>
              </w:rPr>
              <w:t xml:space="preserve">Primary Cutaneous Leiomyosarcoma of the Gluteal Region: A </w:t>
            </w:r>
            <w:r w:rsidR="006D009F" w:rsidRPr="00275D74">
              <w:rPr>
                <w:b/>
                <w:bCs/>
                <w:lang w:val="en-GB"/>
              </w:rPr>
              <w:t xml:space="preserve">Rare </w:t>
            </w:r>
            <w:r w:rsidRPr="00275D74">
              <w:rPr>
                <w:b/>
                <w:bCs/>
                <w:lang w:val="en-GB"/>
              </w:rPr>
              <w:t>Case Report</w:t>
            </w:r>
          </w:p>
        </w:tc>
        <w:tc>
          <w:tcPr>
            <w:tcW w:w="1523" w:type="pct"/>
          </w:tcPr>
          <w:p w14:paraId="093AA225" w14:textId="642C3286" w:rsidR="00DA55CE" w:rsidRPr="00900E9B" w:rsidRDefault="001D6FD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We thank the reviewer for their insights. The title has been revised suitably. </w:t>
            </w:r>
          </w:p>
        </w:tc>
      </w:tr>
      <w:tr w:rsidR="00DA55CE" w:rsidRPr="00900E9B" w14:paraId="40896CC1" w14:textId="77777777">
        <w:trPr>
          <w:trHeight w:val="1262"/>
        </w:trPr>
        <w:tc>
          <w:tcPr>
            <w:tcW w:w="1265" w:type="pct"/>
            <w:noWrap/>
          </w:tcPr>
          <w:p w14:paraId="0D0F3C64" w14:textId="77777777" w:rsidR="00DA55CE" w:rsidRPr="00900E9B" w:rsidRDefault="00DA55CE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1C8C8074" w14:textId="77777777" w:rsidR="00DA55CE" w:rsidRPr="00900E9B" w:rsidRDefault="00DA55CE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528977D" w14:textId="77777777" w:rsidR="000B4EFE" w:rsidRPr="007A1E18" w:rsidRDefault="000B4EFE" w:rsidP="000B4EFE">
            <w:pPr>
              <w:numPr>
                <w:ilvl w:val="0"/>
                <w:numId w:val="16"/>
              </w:numPr>
              <w:rPr>
                <w:bCs/>
                <w:lang w:val="en-GB"/>
              </w:rPr>
            </w:pPr>
            <w:r w:rsidRPr="007A1E18">
              <w:rPr>
                <w:bCs/>
                <w:lang w:val="en-GB"/>
              </w:rPr>
              <w:t xml:space="preserve">As this entity is rare; the </w:t>
            </w:r>
            <w:r w:rsidRPr="007A1E18">
              <w:rPr>
                <w:b/>
                <w:bCs/>
                <w:lang w:val="en-GB"/>
              </w:rPr>
              <w:t>incidence of this tumour</w:t>
            </w:r>
            <w:r w:rsidRPr="007A1E18">
              <w:rPr>
                <w:bCs/>
                <w:lang w:val="en-GB"/>
              </w:rPr>
              <w:t xml:space="preserve"> should be mentioned under the introduction/Background heading.</w:t>
            </w:r>
          </w:p>
          <w:p w14:paraId="11487CD7" w14:textId="77777777" w:rsidR="00DA55CE" w:rsidRPr="00900E9B" w:rsidRDefault="00424E4B" w:rsidP="000B4EFE">
            <w:pPr>
              <w:numPr>
                <w:ilvl w:val="0"/>
                <w:numId w:val="16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007A1E18">
              <w:rPr>
                <w:b/>
                <w:bCs/>
                <w:lang w:val="en-GB"/>
              </w:rPr>
              <w:t xml:space="preserve">Keywords: </w:t>
            </w:r>
            <w:r w:rsidRPr="007A1E18">
              <w:rPr>
                <w:bCs/>
                <w:lang w:val="en-GB"/>
              </w:rPr>
              <w:t>Can add word</w:t>
            </w:r>
            <w:r w:rsidRPr="007A1E18">
              <w:rPr>
                <w:b/>
                <w:bCs/>
                <w:lang w:val="en-GB"/>
              </w:rPr>
              <w:t xml:space="preserve"> “Recurrence” </w:t>
            </w:r>
            <w:r w:rsidRPr="007A1E18">
              <w:rPr>
                <w:bCs/>
                <w:lang w:val="en-GB"/>
              </w:rPr>
              <w:t>in key words</w:t>
            </w:r>
          </w:p>
        </w:tc>
        <w:tc>
          <w:tcPr>
            <w:tcW w:w="1523" w:type="pct"/>
          </w:tcPr>
          <w:p w14:paraId="24EA0332" w14:textId="0ADFB884" w:rsidR="00DA55CE" w:rsidRPr="00900E9B" w:rsidRDefault="001D6FD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We thank the reviewer for their insights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. The suitable changes have been made as per the suggestions. </w:t>
            </w:r>
          </w:p>
        </w:tc>
      </w:tr>
      <w:tr w:rsidR="00DA55CE" w:rsidRPr="00900E9B" w14:paraId="4DFAF851" w14:textId="77777777">
        <w:trPr>
          <w:trHeight w:val="704"/>
        </w:trPr>
        <w:tc>
          <w:tcPr>
            <w:tcW w:w="1265" w:type="pct"/>
            <w:noWrap/>
          </w:tcPr>
          <w:p w14:paraId="731E0EE9" w14:textId="77777777" w:rsidR="00DA55CE" w:rsidRPr="00900E9B" w:rsidRDefault="00DA55CE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632F08F0" w14:textId="77777777" w:rsidR="00DA55CE" w:rsidRPr="007A1E18" w:rsidRDefault="00DE59CC">
            <w:pPr>
              <w:pStyle w:val="ListParagraph"/>
              <w:ind w:left="0"/>
              <w:rPr>
                <w:bCs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           </w:t>
            </w:r>
            <w:r w:rsidRPr="007A1E18">
              <w:rPr>
                <w:bCs/>
                <w:lang w:val="en-GB"/>
              </w:rPr>
              <w:t>Yes</w:t>
            </w:r>
          </w:p>
        </w:tc>
        <w:tc>
          <w:tcPr>
            <w:tcW w:w="1523" w:type="pct"/>
          </w:tcPr>
          <w:p w14:paraId="1E76C89D" w14:textId="1D7B8537" w:rsidR="00DA55CE" w:rsidRPr="00900E9B" w:rsidRDefault="001D6FD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We thank the reviewer for their insights.</w:t>
            </w:r>
          </w:p>
        </w:tc>
      </w:tr>
      <w:tr w:rsidR="00DA55CE" w:rsidRPr="00900E9B" w14:paraId="1C0303FD" w14:textId="77777777">
        <w:trPr>
          <w:trHeight w:val="703"/>
        </w:trPr>
        <w:tc>
          <w:tcPr>
            <w:tcW w:w="1265" w:type="pct"/>
            <w:noWrap/>
          </w:tcPr>
          <w:p w14:paraId="301507A1" w14:textId="77777777" w:rsidR="00DA55CE" w:rsidRPr="00E10705" w:rsidRDefault="00DA55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31D27AEA" w14:textId="77777777" w:rsidR="00DA55CE" w:rsidRPr="007A1E18" w:rsidRDefault="002B238E" w:rsidP="00BB73D2">
            <w:pPr>
              <w:pStyle w:val="ListParagraph"/>
              <w:numPr>
                <w:ilvl w:val="0"/>
                <w:numId w:val="17"/>
              </w:numPr>
              <w:rPr>
                <w:bCs/>
                <w:lang w:val="en-GB"/>
              </w:rPr>
            </w:pPr>
            <w:r w:rsidRPr="007A1E18">
              <w:rPr>
                <w:bCs/>
                <w:lang w:val="en-GB"/>
              </w:rPr>
              <w:t>Yes</w:t>
            </w:r>
          </w:p>
          <w:p w14:paraId="72C22B29" w14:textId="77777777" w:rsidR="00BB73D2" w:rsidRPr="007A1E18" w:rsidRDefault="002026AD" w:rsidP="00BB73D2">
            <w:pPr>
              <w:pStyle w:val="ListParagraph"/>
              <w:numPr>
                <w:ilvl w:val="0"/>
                <w:numId w:val="17"/>
              </w:numPr>
              <w:rPr>
                <w:bCs/>
                <w:lang w:val="en-GB"/>
              </w:rPr>
            </w:pPr>
            <w:r w:rsidRPr="007A1E18">
              <w:rPr>
                <w:bCs/>
                <w:lang w:val="en-GB"/>
              </w:rPr>
              <w:t>Can add 2-3</w:t>
            </w:r>
            <w:r w:rsidR="00BB73D2" w:rsidRPr="007A1E18">
              <w:rPr>
                <w:bCs/>
                <w:lang w:val="en-GB"/>
              </w:rPr>
              <w:t xml:space="preserve"> more recent references if possible</w:t>
            </w:r>
          </w:p>
          <w:p w14:paraId="1DFEC107" w14:textId="77777777" w:rsidR="00BB73D2" w:rsidRPr="006F5EBE" w:rsidRDefault="00BB73D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13FEA0E" w14:textId="0B724EA2" w:rsidR="00DA55CE" w:rsidRPr="00900E9B" w:rsidRDefault="00C7692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We thank the reviewer for their insights.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Reference no. 2 and 12 have been added as a part of “recent references” </w:t>
            </w:r>
          </w:p>
        </w:tc>
      </w:tr>
      <w:tr w:rsidR="00DA55CE" w:rsidRPr="00900E9B" w14:paraId="765A287A" w14:textId="77777777">
        <w:trPr>
          <w:trHeight w:val="386"/>
        </w:trPr>
        <w:tc>
          <w:tcPr>
            <w:tcW w:w="1265" w:type="pct"/>
            <w:noWrap/>
          </w:tcPr>
          <w:p w14:paraId="3ABCBFC7" w14:textId="77777777" w:rsidR="00DA55CE" w:rsidRPr="00900E9B" w:rsidRDefault="00DA55CE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lastRenderedPageBreak/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7615F7FA" w14:textId="77777777" w:rsidR="00DA55CE" w:rsidRPr="00900E9B" w:rsidRDefault="00DA55C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3D724FC" w14:textId="77777777" w:rsidR="00DA55CE" w:rsidRPr="00275D74" w:rsidRDefault="00DE59CC">
            <w:pPr>
              <w:rPr>
                <w:lang w:val="en-GB"/>
              </w:rPr>
            </w:pPr>
            <w:r w:rsidRPr="00275D74">
              <w:rPr>
                <w:lang w:val="en-GB"/>
              </w:rPr>
              <w:t xml:space="preserve">                        </w:t>
            </w:r>
            <w:r w:rsidR="002B238E" w:rsidRPr="00275D74">
              <w:rPr>
                <w:lang w:val="en-GB"/>
              </w:rPr>
              <w:t xml:space="preserve">     </w:t>
            </w:r>
            <w:r w:rsidRPr="00275D74">
              <w:rPr>
                <w:lang w:val="en-GB"/>
              </w:rPr>
              <w:t>Yes</w:t>
            </w:r>
          </w:p>
        </w:tc>
        <w:tc>
          <w:tcPr>
            <w:tcW w:w="1523" w:type="pct"/>
          </w:tcPr>
          <w:p w14:paraId="2FB2B86E" w14:textId="77777777" w:rsidR="00DA55CE" w:rsidRPr="00900E9B" w:rsidRDefault="00DA55CE">
            <w:pPr>
              <w:rPr>
                <w:sz w:val="20"/>
                <w:szCs w:val="20"/>
                <w:lang w:val="en-GB"/>
              </w:rPr>
            </w:pPr>
          </w:p>
        </w:tc>
      </w:tr>
      <w:tr w:rsidR="00DA55CE" w:rsidRPr="002B238E" w14:paraId="3D154E5C" w14:textId="77777777">
        <w:trPr>
          <w:trHeight w:val="1178"/>
        </w:trPr>
        <w:tc>
          <w:tcPr>
            <w:tcW w:w="1265" w:type="pct"/>
            <w:noWrap/>
          </w:tcPr>
          <w:p w14:paraId="7BCFCC53" w14:textId="77777777" w:rsidR="00DA55CE" w:rsidRPr="002B238E" w:rsidRDefault="00DA55CE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sz w:val="24"/>
                <w:szCs w:val="24"/>
                <w:lang w:val="en-GB"/>
              </w:rPr>
            </w:pPr>
            <w:r w:rsidRPr="002B238E">
              <w:rPr>
                <w:rFonts w:ascii="Times New Roman" w:hAnsi="Times New Roman"/>
                <w:bCs w:val="0"/>
                <w:sz w:val="24"/>
                <w:szCs w:val="24"/>
                <w:u w:val="single"/>
                <w:lang w:val="en-GB"/>
              </w:rPr>
              <w:t>Optional/General</w:t>
            </w:r>
            <w:r w:rsidRPr="002B238E">
              <w:rPr>
                <w:rFonts w:ascii="Times New Roman" w:hAnsi="Times New Roman"/>
                <w:bCs w:val="0"/>
                <w:sz w:val="24"/>
                <w:szCs w:val="24"/>
                <w:lang w:val="en-GB"/>
              </w:rPr>
              <w:t xml:space="preserve"> </w:t>
            </w:r>
            <w:r w:rsidRPr="002B238E">
              <w:rPr>
                <w:rFonts w:ascii="Times New Roman" w:hAnsi="Times New Roman"/>
                <w:b w:val="0"/>
                <w:bCs w:val="0"/>
                <w:sz w:val="24"/>
                <w:szCs w:val="24"/>
                <w:lang w:val="en-GB"/>
              </w:rPr>
              <w:t>comments</w:t>
            </w:r>
          </w:p>
          <w:p w14:paraId="6DDE7DAB" w14:textId="77777777" w:rsidR="00DA55CE" w:rsidRPr="002B238E" w:rsidRDefault="00DA55CE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</w:pPr>
          </w:p>
        </w:tc>
        <w:tc>
          <w:tcPr>
            <w:tcW w:w="2212" w:type="pct"/>
          </w:tcPr>
          <w:p w14:paraId="0B87EA28" w14:textId="7D3186B6" w:rsidR="00DA55CE" w:rsidRPr="002B238E" w:rsidRDefault="0062721A" w:rsidP="00E5232C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Times New Roman" w:hAnsi="Times New Roman" w:cs="Times New Roman"/>
                <w:lang w:val="en-GB"/>
              </w:rPr>
            </w:pPr>
            <w:r w:rsidRPr="002B238E">
              <w:rPr>
                <w:rFonts w:ascii="Times New Roman" w:hAnsi="Times New Roman" w:cs="Times New Roman"/>
                <w:b/>
                <w:lang w:val="en-GB"/>
              </w:rPr>
              <w:t xml:space="preserve">Case presentation: </w:t>
            </w:r>
            <w:r w:rsidRPr="002B238E">
              <w:rPr>
                <w:rFonts w:ascii="Times New Roman" w:hAnsi="Times New Roman" w:cs="Times New Roman"/>
                <w:lang w:val="en-GB"/>
              </w:rPr>
              <w:t>was immunohistochemistry done in any of the in past?</w:t>
            </w:r>
          </w:p>
          <w:p w14:paraId="782EBCB2" w14:textId="656FDBEA" w:rsidR="00C50270" w:rsidRPr="002B238E" w:rsidRDefault="00A058F7" w:rsidP="00C21D39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2B238E">
              <w:rPr>
                <w:rFonts w:ascii="Times New Roman" w:hAnsi="Times New Roman" w:cs="Times New Roman"/>
                <w:b/>
                <w:lang w:val="en-GB"/>
              </w:rPr>
              <w:t>Any reference cited for the statement</w:t>
            </w:r>
            <w:r w:rsidR="00C21D39" w:rsidRPr="002B238E">
              <w:rPr>
                <w:rFonts w:ascii="Times New Roman" w:hAnsi="Times New Roman" w:cs="Times New Roman"/>
                <w:b/>
                <w:lang w:val="en-GB"/>
              </w:rPr>
              <w:t>:</w:t>
            </w:r>
            <w:r w:rsidR="00C21D39" w:rsidRPr="002F6478">
              <w:rPr>
                <w:rFonts w:ascii="Calibri" w:eastAsia="Calibri" w:hAnsi="Calibri" w:cs="Times New Roman"/>
                <w:color w:val="1E1E1E"/>
                <w:kern w:val="2"/>
                <w:lang w:val="en-IN"/>
              </w:rPr>
              <w:t xml:space="preserve"> </w:t>
            </w:r>
            <w:r w:rsidR="00C21D39" w:rsidRPr="002B238E">
              <w:rPr>
                <w:rFonts w:ascii="Times New Roman" w:hAnsi="Times New Roman" w:cs="Times New Roman"/>
                <w:b/>
                <w:lang w:val="en-IN"/>
              </w:rPr>
              <w:t>“</w:t>
            </w:r>
            <w:r w:rsidRPr="002B238E">
              <w:rPr>
                <w:rFonts w:ascii="Times New Roman" w:hAnsi="Times New Roman" w:cs="Times New Roman"/>
                <w:lang w:val="en-IN"/>
              </w:rPr>
              <w:t xml:space="preserve">However, none of these markers are </w:t>
            </w:r>
            <w:r w:rsidR="00CB2151" w:rsidRPr="002B238E">
              <w:rPr>
                <w:rFonts w:ascii="Times New Roman" w:hAnsi="Times New Roman" w:cs="Times New Roman"/>
                <w:lang w:val="en-IN"/>
              </w:rPr>
              <w:t>specific</w:t>
            </w:r>
            <w:r w:rsidRPr="002B238E">
              <w:rPr>
                <w:rFonts w:ascii="Times New Roman" w:hAnsi="Times New Roman" w:cs="Times New Roman"/>
                <w:lang w:val="en-IN"/>
              </w:rPr>
              <w:t xml:space="preserve">, hence, positivity for two </w:t>
            </w:r>
            <w:r w:rsidR="00CB2151" w:rsidRPr="002B238E">
              <w:rPr>
                <w:rFonts w:ascii="Times New Roman" w:hAnsi="Times New Roman" w:cs="Times New Roman"/>
                <w:lang w:val="en-IN"/>
              </w:rPr>
              <w:t>such markers</w:t>
            </w:r>
            <w:r w:rsidRPr="002B238E">
              <w:rPr>
                <w:rFonts w:ascii="Times New Roman" w:hAnsi="Times New Roman" w:cs="Times New Roman"/>
                <w:lang w:val="en-IN"/>
              </w:rPr>
              <w:t xml:space="preserve"> is needed to support the diagnosis of leiomyosarcoma</w:t>
            </w:r>
            <w:r w:rsidR="00C21D39">
              <w:rPr>
                <w:rFonts w:ascii="Times New Roman" w:hAnsi="Times New Roman" w:cs="Times New Roman"/>
                <w:lang w:val="en-IN"/>
              </w:rPr>
              <w:t>”</w:t>
            </w:r>
          </w:p>
          <w:p w14:paraId="7B131ED3" w14:textId="77777777" w:rsidR="00D466AE" w:rsidRPr="00D466AE" w:rsidRDefault="00A058F7" w:rsidP="00E5232C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Times New Roman" w:hAnsi="Times New Roman" w:cs="Times New Roman"/>
                <w:lang w:val="en-GB"/>
              </w:rPr>
            </w:pPr>
            <w:r w:rsidRPr="002B238E">
              <w:rPr>
                <w:rFonts w:ascii="Times New Roman" w:hAnsi="Times New Roman" w:cs="Times New Roman"/>
                <w:b/>
                <w:lang w:val="en-GB"/>
              </w:rPr>
              <w:t xml:space="preserve">Figures: </w:t>
            </w:r>
          </w:p>
          <w:p w14:paraId="3409F366" w14:textId="5F9BE7A9" w:rsidR="00C50270" w:rsidRPr="002B238E" w:rsidRDefault="00C50270" w:rsidP="00E5232C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Times New Roman" w:hAnsi="Times New Roman" w:cs="Times New Roman"/>
                <w:lang w:val="en-GB"/>
              </w:rPr>
            </w:pPr>
            <w:r w:rsidRPr="002B238E">
              <w:rPr>
                <w:rFonts w:ascii="Times New Roman" w:hAnsi="Times New Roman" w:cs="Times New Roman"/>
                <w:b/>
                <w:lang w:val="en-GB"/>
              </w:rPr>
              <w:t xml:space="preserve">a) </w:t>
            </w:r>
            <w:r w:rsidRPr="002B238E">
              <w:rPr>
                <w:rFonts w:ascii="Times New Roman" w:hAnsi="Times New Roman" w:cs="Times New Roman"/>
                <w:lang w:val="en-GB"/>
              </w:rPr>
              <w:t>Include Gross photo of the resected specimen showing areas of necrosis and haemorrhage</w:t>
            </w:r>
          </w:p>
          <w:p w14:paraId="7CCB57C2" w14:textId="178EBF54" w:rsidR="00A058F7" w:rsidRPr="002B238E" w:rsidRDefault="00C50270" w:rsidP="00D466AE">
            <w:pPr>
              <w:pStyle w:val="NormalWeb"/>
              <w:spacing w:before="0" w:beforeAutospacing="0" w:after="0" w:afterAutospacing="0"/>
              <w:ind w:left="720"/>
              <w:jc w:val="both"/>
              <w:rPr>
                <w:rFonts w:ascii="Times New Roman" w:hAnsi="Times New Roman" w:cs="Times New Roman"/>
                <w:lang w:val="en-GB"/>
              </w:rPr>
            </w:pPr>
            <w:r w:rsidRPr="002B238E">
              <w:rPr>
                <w:rFonts w:ascii="Times New Roman" w:hAnsi="Times New Roman" w:cs="Times New Roman"/>
                <w:b/>
                <w:lang w:val="en-GB"/>
              </w:rPr>
              <w:t>b</w:t>
            </w:r>
            <w:r w:rsidR="00A058F7" w:rsidRPr="002B238E">
              <w:rPr>
                <w:rFonts w:ascii="Times New Roman" w:hAnsi="Times New Roman" w:cs="Times New Roman"/>
                <w:b/>
                <w:lang w:val="en-GB"/>
              </w:rPr>
              <w:t xml:space="preserve">) </w:t>
            </w:r>
            <w:r w:rsidR="00A058F7" w:rsidRPr="002B238E">
              <w:rPr>
                <w:rFonts w:ascii="Times New Roman" w:hAnsi="Times New Roman" w:cs="Times New Roman"/>
                <w:lang w:val="en-GB"/>
              </w:rPr>
              <w:t>As it’s a spindle cell neoplasm; it should come in the photos.</w:t>
            </w:r>
            <w:r w:rsidRPr="002B238E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A058F7" w:rsidRPr="002B238E">
              <w:rPr>
                <w:rFonts w:ascii="Times New Roman" w:hAnsi="Times New Roman" w:cs="Times New Roman"/>
                <w:lang w:val="en-GB"/>
              </w:rPr>
              <w:t>please post a histopathological photo showing spindle cell population</w:t>
            </w:r>
            <w:r w:rsidR="003970F3">
              <w:rPr>
                <w:rFonts w:ascii="Times New Roman" w:hAnsi="Times New Roman" w:cs="Times New Roman"/>
                <w:lang w:val="en-GB"/>
              </w:rPr>
              <w:t xml:space="preserve"> and its arrangement</w:t>
            </w:r>
          </w:p>
          <w:p w14:paraId="1FF2A72A" w14:textId="77777777" w:rsidR="00A058F7" w:rsidRPr="002B238E" w:rsidRDefault="00C50270" w:rsidP="00A058F7">
            <w:pPr>
              <w:pStyle w:val="NormalWeb"/>
              <w:spacing w:before="0" w:beforeAutospacing="0" w:after="0" w:afterAutospacing="0"/>
              <w:ind w:left="720"/>
              <w:rPr>
                <w:rFonts w:ascii="Times New Roman" w:hAnsi="Times New Roman" w:cs="Times New Roman"/>
                <w:lang w:val="en-GB"/>
              </w:rPr>
            </w:pPr>
            <w:r w:rsidRPr="000861AA">
              <w:rPr>
                <w:rFonts w:ascii="Times New Roman" w:hAnsi="Times New Roman" w:cs="Times New Roman"/>
                <w:b/>
                <w:bCs/>
                <w:lang w:val="en-GB"/>
              </w:rPr>
              <w:t>c</w:t>
            </w:r>
            <w:r w:rsidR="00A058F7" w:rsidRPr="000861AA">
              <w:rPr>
                <w:rFonts w:ascii="Times New Roman" w:hAnsi="Times New Roman" w:cs="Times New Roman"/>
                <w:b/>
                <w:bCs/>
                <w:lang w:val="en-GB"/>
              </w:rPr>
              <w:t>)</w:t>
            </w:r>
            <w:r w:rsidR="00A058F7" w:rsidRPr="002B238E">
              <w:rPr>
                <w:rFonts w:ascii="Times New Roman" w:hAnsi="Times New Roman" w:cs="Times New Roman"/>
                <w:lang w:val="en-GB"/>
              </w:rPr>
              <w:t xml:space="preserve"> Please include histopathology pho</w:t>
            </w:r>
            <w:r w:rsidR="002D2781" w:rsidRPr="002B238E">
              <w:rPr>
                <w:rFonts w:ascii="Times New Roman" w:hAnsi="Times New Roman" w:cs="Times New Roman"/>
                <w:lang w:val="en-GB"/>
              </w:rPr>
              <w:t xml:space="preserve">tos showing </w:t>
            </w:r>
            <w:r w:rsidR="002D2781" w:rsidRPr="002B238E">
              <w:rPr>
                <w:rFonts w:ascii="Times New Roman" w:hAnsi="Times New Roman" w:cs="Times New Roman"/>
                <w:lang w:val="en-IN"/>
              </w:rPr>
              <w:t>features of malignancy: mitosis of two or more per 10 high-power fields, high cellularity, nuclear atypia, bizarre myomatous cells and fascicles of spindle shaped cells with ‘cigar-shaped’ nuclei.</w:t>
            </w:r>
            <w:r w:rsidR="002D2781" w:rsidRPr="002B238E">
              <w:rPr>
                <w:rFonts w:ascii="Times New Roman" w:hAnsi="Times New Roman" w:cs="Times New Roman"/>
                <w:lang w:val="en-GB"/>
              </w:rPr>
              <w:t xml:space="preserve"> </w:t>
            </w:r>
          </w:p>
          <w:p w14:paraId="26051538" w14:textId="77777777" w:rsidR="00A058F7" w:rsidRDefault="00C50270" w:rsidP="00C50270">
            <w:pPr>
              <w:pStyle w:val="NormalWeb"/>
              <w:spacing w:before="0" w:beforeAutospacing="0" w:after="0" w:afterAutospacing="0"/>
              <w:ind w:left="720"/>
              <w:rPr>
                <w:rFonts w:ascii="Times New Roman" w:hAnsi="Times New Roman" w:cs="Times New Roman"/>
                <w:lang w:val="en-GB"/>
              </w:rPr>
            </w:pPr>
            <w:r w:rsidRPr="000861AA">
              <w:rPr>
                <w:rFonts w:ascii="Times New Roman" w:hAnsi="Times New Roman" w:cs="Times New Roman"/>
                <w:b/>
                <w:bCs/>
                <w:lang w:val="en-GB"/>
              </w:rPr>
              <w:t>d)</w:t>
            </w:r>
            <w:r w:rsidR="00A058F7" w:rsidRPr="002B238E">
              <w:rPr>
                <w:rFonts w:ascii="Times New Roman" w:hAnsi="Times New Roman" w:cs="Times New Roman"/>
                <w:lang w:val="en-GB"/>
              </w:rPr>
              <w:t xml:space="preserve"> Include </w:t>
            </w:r>
            <w:r w:rsidRPr="002B238E">
              <w:rPr>
                <w:rFonts w:ascii="Times New Roman" w:hAnsi="Times New Roman" w:cs="Times New Roman"/>
                <w:lang w:val="en-GB"/>
              </w:rPr>
              <w:t xml:space="preserve">on high power, atypical/malignant tumour cells, areas of necrosis and </w:t>
            </w:r>
            <w:r w:rsidR="00CB2151" w:rsidRPr="002B238E">
              <w:rPr>
                <w:rFonts w:ascii="Times New Roman" w:hAnsi="Times New Roman" w:cs="Times New Roman"/>
                <w:lang w:val="en-GB"/>
              </w:rPr>
              <w:t>haemorrhage (</w:t>
            </w:r>
            <w:r w:rsidRPr="002B238E">
              <w:rPr>
                <w:rFonts w:ascii="Times New Roman" w:hAnsi="Times New Roman" w:cs="Times New Roman"/>
                <w:lang w:val="en-GB"/>
              </w:rPr>
              <w:t>if seen)</w:t>
            </w:r>
          </w:p>
          <w:p w14:paraId="3B03A922" w14:textId="5FEFC7A4" w:rsidR="000861AA" w:rsidRPr="002B238E" w:rsidRDefault="000861AA" w:rsidP="00C50270">
            <w:pPr>
              <w:pStyle w:val="NormalWeb"/>
              <w:spacing w:before="0" w:beforeAutospacing="0" w:after="0" w:afterAutospacing="0"/>
              <w:ind w:left="720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lang w:val="en-GB"/>
              </w:rPr>
              <w:t xml:space="preserve">e) </w:t>
            </w:r>
            <w:r w:rsidRPr="00C21D39">
              <w:rPr>
                <w:rFonts w:ascii="Times New Roman" w:hAnsi="Times New Roman" w:cs="Times New Roman"/>
                <w:lang w:val="en-GB"/>
              </w:rPr>
              <w:t xml:space="preserve">If available, please add </w:t>
            </w:r>
            <w:r w:rsidR="00C21D39" w:rsidRPr="00C21D39">
              <w:rPr>
                <w:rFonts w:ascii="Times New Roman" w:hAnsi="Times New Roman" w:cs="Times New Roman"/>
                <w:lang w:val="en-GB"/>
              </w:rPr>
              <w:t>immunohistochemistry (</w:t>
            </w:r>
            <w:r w:rsidR="00160D33" w:rsidRPr="00C21D39">
              <w:rPr>
                <w:rFonts w:ascii="Times New Roman" w:hAnsi="Times New Roman" w:cs="Times New Roman"/>
                <w:lang w:val="en-GB"/>
              </w:rPr>
              <w:t xml:space="preserve">IHC) photo </w:t>
            </w:r>
            <w:r w:rsidR="0057137F" w:rsidRPr="00C21D39">
              <w:rPr>
                <w:rFonts w:ascii="Times New Roman" w:hAnsi="Times New Roman" w:cs="Times New Roman"/>
                <w:lang w:val="en-GB"/>
              </w:rPr>
              <w:t xml:space="preserve">of one more </w:t>
            </w:r>
            <w:r w:rsidR="00FE731D">
              <w:rPr>
                <w:rFonts w:ascii="Times New Roman" w:hAnsi="Times New Roman" w:cs="Times New Roman"/>
                <w:lang w:val="en-GB"/>
              </w:rPr>
              <w:t xml:space="preserve">positive </w:t>
            </w:r>
            <w:r w:rsidR="00C21D39" w:rsidRPr="00C21D39">
              <w:rPr>
                <w:rFonts w:ascii="Times New Roman" w:hAnsi="Times New Roman" w:cs="Times New Roman"/>
                <w:lang w:val="en-GB"/>
              </w:rPr>
              <w:t>marke</w:t>
            </w:r>
            <w:r w:rsidR="00FE731D">
              <w:rPr>
                <w:rFonts w:ascii="Times New Roman" w:hAnsi="Times New Roman" w:cs="Times New Roman"/>
                <w:lang w:val="en-GB"/>
              </w:rPr>
              <w:t>r</w:t>
            </w:r>
          </w:p>
        </w:tc>
        <w:tc>
          <w:tcPr>
            <w:tcW w:w="1523" w:type="pct"/>
          </w:tcPr>
          <w:p w14:paraId="6D94A69E" w14:textId="3E6336AA" w:rsidR="00DA55CE" w:rsidRDefault="00676B21">
            <w:pPr>
              <w:rPr>
                <w:rFonts w:eastAsia="Arial Unicode MS"/>
                <w:lang w:val="en-IN"/>
              </w:rPr>
            </w:pPr>
            <w:r>
              <w:rPr>
                <w:rFonts w:eastAsia="Arial Unicode MS"/>
                <w:lang w:val="en-IN"/>
              </w:rPr>
              <w:t xml:space="preserve">1. </w:t>
            </w:r>
            <w:r w:rsidRPr="00676B21">
              <w:rPr>
                <w:rFonts w:eastAsia="Arial Unicode MS"/>
                <w:lang w:val="en-IN"/>
              </w:rPr>
              <w:t>We thank the reviewer for their insights.</w:t>
            </w:r>
            <w:r>
              <w:rPr>
                <w:rFonts w:eastAsia="Arial Unicode MS"/>
                <w:lang w:val="en-IN"/>
              </w:rPr>
              <w:t xml:space="preserve"> The previous surgeries were done elsewhere in a </w:t>
            </w:r>
            <w:proofErr w:type="spellStart"/>
            <w:r>
              <w:rPr>
                <w:rFonts w:eastAsia="Arial Unicode MS"/>
                <w:lang w:val="en-IN"/>
              </w:rPr>
              <w:t>rura</w:t>
            </w:r>
            <w:proofErr w:type="spellEnd"/>
            <w:r>
              <w:rPr>
                <w:rFonts w:eastAsia="Arial Unicode MS"/>
                <w:lang w:val="en-IN"/>
              </w:rPr>
              <w:t>l setting. Only the documentation of malignant spindle cell neoplasm was available on the discharge summary of the patient from that time.</w:t>
            </w:r>
          </w:p>
          <w:p w14:paraId="2D6A4927" w14:textId="77777777" w:rsidR="00676B21" w:rsidRDefault="00676B21">
            <w:pPr>
              <w:rPr>
                <w:rFonts w:eastAsia="Arial Unicode MS"/>
                <w:lang w:val="en-IN"/>
              </w:rPr>
            </w:pPr>
          </w:p>
          <w:p w14:paraId="7447F5F6" w14:textId="77777777" w:rsidR="00676B21" w:rsidRDefault="00676B21" w:rsidP="00676B2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lang w:val="en-IN"/>
              </w:rPr>
            </w:pPr>
            <w:r w:rsidRPr="00676B21">
              <w:rPr>
                <w:rFonts w:ascii="Times New Roman" w:hAnsi="Times New Roman" w:cs="Times New Roman"/>
                <w:lang w:val="en-IN"/>
              </w:rPr>
              <w:t xml:space="preserve">2. The reference has been added for the given statement </w:t>
            </w:r>
            <w:r w:rsidRPr="00676B21">
              <w:rPr>
                <w:rFonts w:ascii="Times New Roman" w:hAnsi="Times New Roman" w:cs="Times New Roman"/>
                <w:lang w:val="en-IN"/>
              </w:rPr>
              <w:t>“</w:t>
            </w:r>
            <w:r w:rsidRPr="002B238E">
              <w:rPr>
                <w:rFonts w:ascii="Times New Roman" w:hAnsi="Times New Roman" w:cs="Times New Roman"/>
                <w:lang w:val="en-IN"/>
              </w:rPr>
              <w:t>However, none of these markers are specific, hence, positivity for two such markers is needed to support the diagnosis of leiomyosarcoma</w:t>
            </w:r>
            <w:r>
              <w:rPr>
                <w:rFonts w:ascii="Times New Roman" w:hAnsi="Times New Roman" w:cs="Times New Roman"/>
                <w:lang w:val="en-IN"/>
              </w:rPr>
              <w:t>”</w:t>
            </w:r>
          </w:p>
          <w:p w14:paraId="7DD6D4F0" w14:textId="77777777" w:rsidR="00676B21" w:rsidRDefault="00676B21" w:rsidP="00676B2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lang w:val="en-IN"/>
              </w:rPr>
            </w:pPr>
          </w:p>
          <w:p w14:paraId="56AE66D4" w14:textId="36D00AAA" w:rsidR="00676B21" w:rsidRDefault="00676B21" w:rsidP="00676B2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lang w:val="en-IN"/>
              </w:rPr>
            </w:pPr>
            <w:r>
              <w:rPr>
                <w:rFonts w:ascii="Times New Roman" w:hAnsi="Times New Roman" w:cs="Times New Roman"/>
                <w:lang w:val="en-IN"/>
              </w:rPr>
              <w:t xml:space="preserve">3. Gross specimen is not available currently as the case was diagnosed almost 3 years ago. </w:t>
            </w:r>
          </w:p>
          <w:p w14:paraId="3C0DFA6F" w14:textId="77777777" w:rsidR="00676B21" w:rsidRDefault="00676B21" w:rsidP="00676B2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lang w:val="en-IN"/>
              </w:rPr>
            </w:pPr>
          </w:p>
          <w:p w14:paraId="539154DE" w14:textId="2F6EC811" w:rsidR="00676B21" w:rsidRDefault="00676B21" w:rsidP="00676B2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lang w:val="en-IN"/>
              </w:rPr>
            </w:pPr>
            <w:r>
              <w:rPr>
                <w:rFonts w:ascii="Times New Roman" w:hAnsi="Times New Roman" w:cs="Times New Roman"/>
                <w:lang w:val="en-IN"/>
              </w:rPr>
              <w:t>4. Relevant micrographs supporting the diagnosis have been added. (Figure 1-6)</w:t>
            </w:r>
          </w:p>
          <w:p w14:paraId="26736627" w14:textId="77777777" w:rsidR="00676B21" w:rsidRDefault="00676B21" w:rsidP="00676B2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lang w:val="en-IN"/>
              </w:rPr>
            </w:pPr>
          </w:p>
          <w:p w14:paraId="2F86D3F1" w14:textId="5D63151D" w:rsidR="00676B21" w:rsidRPr="00676B21" w:rsidRDefault="00676B21" w:rsidP="00676B2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lang w:val="en-IN"/>
              </w:rPr>
            </w:pPr>
            <w:r>
              <w:rPr>
                <w:rFonts w:ascii="Times New Roman" w:hAnsi="Times New Roman" w:cs="Times New Roman"/>
                <w:lang w:val="en-IN"/>
              </w:rPr>
              <w:t xml:space="preserve">5. </w:t>
            </w:r>
            <w:r w:rsidRPr="00676B21">
              <w:rPr>
                <w:rFonts w:ascii="Times New Roman" w:hAnsi="Times New Roman" w:cs="Times New Roman"/>
                <w:lang w:val="en-IN"/>
              </w:rPr>
              <w:t>Micrographs for additional IHC stained slides cannot be provided as the paraffin fixed tissue blocks have been exhausted and previously stained slides have faded since they were stained almost 3 years ago.</w:t>
            </w:r>
          </w:p>
          <w:p w14:paraId="4B3DC032" w14:textId="77D9EFAA" w:rsidR="00676B21" w:rsidRDefault="00676B21">
            <w:pPr>
              <w:rPr>
                <w:rFonts w:eastAsia="Arial Unicode MS"/>
                <w:lang w:val="en-IN"/>
              </w:rPr>
            </w:pPr>
          </w:p>
          <w:p w14:paraId="0B2417CD" w14:textId="77777777" w:rsidR="00676B21" w:rsidRDefault="00676B21">
            <w:pPr>
              <w:rPr>
                <w:rFonts w:eastAsia="Arial Unicode MS"/>
                <w:lang w:val="en-IN"/>
              </w:rPr>
            </w:pPr>
          </w:p>
          <w:p w14:paraId="167C6402" w14:textId="7AC8F9CD" w:rsidR="00676B21" w:rsidRPr="00676B21" w:rsidRDefault="00676B21">
            <w:pPr>
              <w:rPr>
                <w:rFonts w:eastAsia="Arial Unicode MS"/>
                <w:lang w:val="en-IN"/>
              </w:rPr>
            </w:pPr>
          </w:p>
        </w:tc>
      </w:tr>
    </w:tbl>
    <w:p w14:paraId="756BEAA6" w14:textId="77777777" w:rsidR="00DA55CE" w:rsidRPr="002B238E" w:rsidRDefault="00DA55CE" w:rsidP="00DA55CE">
      <w:pPr>
        <w:pStyle w:val="BodyText"/>
        <w:rPr>
          <w:rFonts w:ascii="Times New Roman" w:hAnsi="Times New Roman"/>
          <w:b/>
          <w:bCs/>
          <w:u w:val="single"/>
          <w:lang w:val="en-GB"/>
        </w:rPr>
      </w:pPr>
    </w:p>
    <w:p w14:paraId="4815CA3B" w14:textId="77777777" w:rsidR="00DA55CE" w:rsidRPr="00900E9B" w:rsidRDefault="00DA55CE" w:rsidP="00DA55C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6FC10E1" w14:textId="77777777" w:rsidR="00DA55CE" w:rsidRPr="00900E9B" w:rsidRDefault="00DA55CE" w:rsidP="00DA55C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203A3E" w14:textId="77777777" w:rsidR="00DA55CE" w:rsidRPr="00900E9B" w:rsidRDefault="00DA55CE" w:rsidP="00DA55C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2672055" w14:textId="77777777" w:rsidR="00DA55CE" w:rsidRPr="00900E9B" w:rsidRDefault="00DA55CE" w:rsidP="00DA55C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950457B" w14:textId="77777777" w:rsidR="00DA55CE" w:rsidRPr="00900E9B" w:rsidRDefault="00DA55CE" w:rsidP="00DA55C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786490B" w14:textId="77777777" w:rsidR="00DA55CE" w:rsidRPr="00900E9B" w:rsidRDefault="00DA55CE" w:rsidP="00DA55C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5ACD7CE" w14:textId="77777777" w:rsidR="00DA55CE" w:rsidRPr="00900E9B" w:rsidRDefault="00DA55CE" w:rsidP="00DA55C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2DFC524" w14:textId="77777777" w:rsidR="00DA55CE" w:rsidRPr="00900E9B" w:rsidRDefault="00DA55CE" w:rsidP="00DA55C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1"/>
        <w:gridCol w:w="6853"/>
      </w:tblGrid>
      <w:tr w:rsidR="004E4D0A" w14:paraId="342BDB9D" w14:textId="77777777" w:rsidTr="004E4D0A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74B9F" w14:textId="77777777" w:rsidR="004E4D0A" w:rsidRDefault="004E4D0A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0DCDD8B" w14:textId="77777777" w:rsidR="004E4D0A" w:rsidRDefault="004E4D0A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E4D0A" w14:paraId="55939167" w14:textId="77777777" w:rsidTr="004E4D0A"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4DFC5" w14:textId="77777777" w:rsidR="004E4D0A" w:rsidRDefault="004E4D0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593D5B" w14:textId="77777777" w:rsidR="004E4D0A" w:rsidRDefault="004E4D0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4E4D0A" w14:paraId="03A26A55" w14:textId="77777777" w:rsidTr="004E4D0A"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E0D9A" w14:textId="77777777" w:rsidR="004E4D0A" w:rsidRDefault="004E4D0A">
            <w:pPr>
              <w:rPr>
                <w:sz w:val="20"/>
                <w:szCs w:val="20"/>
                <w:lang w:val="en-GB"/>
              </w:rPr>
            </w:pPr>
          </w:p>
          <w:p w14:paraId="7C9C7B66" w14:textId="77777777" w:rsidR="004E4D0A" w:rsidRDefault="004E4D0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1A36E993" w14:textId="77777777" w:rsidR="004E4D0A" w:rsidRDefault="004E4D0A">
            <w:pPr>
              <w:rPr>
                <w:sz w:val="20"/>
                <w:szCs w:val="20"/>
                <w:lang w:val="en-GB"/>
              </w:rPr>
            </w:pPr>
          </w:p>
          <w:p w14:paraId="47AB6712" w14:textId="77777777" w:rsidR="004E4D0A" w:rsidRDefault="004E4D0A">
            <w:pPr>
              <w:rPr>
                <w:sz w:val="20"/>
                <w:szCs w:val="20"/>
                <w:lang w:val="en-GB"/>
              </w:rPr>
            </w:pPr>
          </w:p>
          <w:p w14:paraId="159DFFFF" w14:textId="77777777" w:rsidR="004E4D0A" w:rsidRDefault="004E4D0A">
            <w:pPr>
              <w:rPr>
                <w:sz w:val="20"/>
                <w:szCs w:val="20"/>
                <w:lang w:val="en-GB"/>
              </w:rPr>
            </w:pPr>
          </w:p>
          <w:p w14:paraId="6972A709" w14:textId="77777777" w:rsidR="004E4D0A" w:rsidRDefault="004E4D0A">
            <w:pPr>
              <w:rPr>
                <w:sz w:val="20"/>
                <w:szCs w:val="20"/>
                <w:lang w:val="en-GB"/>
              </w:rPr>
            </w:pPr>
          </w:p>
          <w:p w14:paraId="6E7EF675" w14:textId="77777777" w:rsidR="004E4D0A" w:rsidRDefault="004E4D0A">
            <w:pPr>
              <w:rPr>
                <w:sz w:val="20"/>
                <w:szCs w:val="20"/>
                <w:lang w:val="en-GB"/>
              </w:rPr>
            </w:pPr>
          </w:p>
          <w:p w14:paraId="17C1DFD1" w14:textId="77777777" w:rsidR="004E4D0A" w:rsidRDefault="004E4D0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John, A. M., Agarwal, S., &amp; Schwartz, R. A. (2016). Cutaneous leiomyosarcoma. In Dermatological Cryosurgery and Cryotherapy (pp. 689-693). London: Springer London.</w:t>
            </w:r>
          </w:p>
          <w:p w14:paraId="03B40B67" w14:textId="77777777" w:rsidR="004E4D0A" w:rsidRDefault="004E4D0A">
            <w:pPr>
              <w:rPr>
                <w:sz w:val="20"/>
                <w:szCs w:val="20"/>
                <w:lang w:val="en-GB"/>
              </w:rPr>
            </w:pPr>
          </w:p>
          <w:p w14:paraId="2D2623EB" w14:textId="77777777" w:rsidR="004E4D0A" w:rsidRDefault="004E4D0A">
            <w:pPr>
              <w:rPr>
                <w:sz w:val="20"/>
                <w:szCs w:val="20"/>
                <w:lang w:val="en-GB"/>
              </w:rPr>
            </w:pPr>
          </w:p>
          <w:p w14:paraId="2B3CBC5F" w14:textId="77777777" w:rsidR="004E4D0A" w:rsidRDefault="004E4D0A">
            <w:pPr>
              <w:rPr>
                <w:sz w:val="20"/>
                <w:szCs w:val="20"/>
                <w:lang w:val="en-GB"/>
              </w:rPr>
            </w:pPr>
          </w:p>
          <w:p w14:paraId="541365B9" w14:textId="77777777" w:rsidR="004E4D0A" w:rsidRDefault="004E4D0A">
            <w:pPr>
              <w:rPr>
                <w:sz w:val="20"/>
                <w:szCs w:val="20"/>
                <w:lang w:val="en-GB"/>
              </w:rPr>
            </w:pPr>
          </w:p>
          <w:p w14:paraId="0732428D" w14:textId="77777777" w:rsidR="004E4D0A" w:rsidRDefault="004E4D0A">
            <w:pPr>
              <w:rPr>
                <w:sz w:val="20"/>
                <w:szCs w:val="20"/>
                <w:lang w:val="en-GB"/>
              </w:rPr>
            </w:pPr>
          </w:p>
          <w:p w14:paraId="2E2FD49F" w14:textId="77777777" w:rsidR="004E4D0A" w:rsidRDefault="004E4D0A">
            <w:pPr>
              <w:rPr>
                <w:sz w:val="20"/>
                <w:szCs w:val="20"/>
                <w:lang w:val="en-GB"/>
              </w:rPr>
            </w:pPr>
          </w:p>
          <w:p w14:paraId="7BFC907B" w14:textId="77777777" w:rsidR="004E4D0A" w:rsidRDefault="004E4D0A">
            <w:pPr>
              <w:rPr>
                <w:sz w:val="20"/>
                <w:szCs w:val="20"/>
                <w:lang w:val="en-GB"/>
              </w:rPr>
            </w:pPr>
          </w:p>
          <w:p w14:paraId="233FABC8" w14:textId="77777777" w:rsidR="004E4D0A" w:rsidRDefault="004E4D0A">
            <w:pPr>
              <w:rPr>
                <w:sz w:val="20"/>
                <w:szCs w:val="20"/>
                <w:lang w:val="en-GB"/>
              </w:rPr>
            </w:pPr>
          </w:p>
          <w:p w14:paraId="5CADDD1D" w14:textId="77777777" w:rsidR="004E4D0A" w:rsidRDefault="004E4D0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889FD" w14:textId="36C1A643" w:rsidR="004E4D0A" w:rsidRDefault="00676B21">
            <w:pPr>
              <w:rPr>
                <w:b/>
                <w:bCs/>
                <w:sz w:val="20"/>
                <w:szCs w:val="20"/>
                <w:lang w:val="en-GB"/>
              </w:rPr>
            </w:pPr>
            <w:r w:rsidRPr="00676B21">
              <w:rPr>
                <w:rFonts w:eastAsia="Arial Unicode MS"/>
                <w:lang w:val="en-IN"/>
              </w:rPr>
              <w:lastRenderedPageBreak/>
              <w:t xml:space="preserve">We thank the reviewer for their </w:t>
            </w:r>
            <w:r>
              <w:rPr>
                <w:rFonts w:eastAsia="Arial Unicode MS"/>
                <w:lang w:val="en-IN"/>
              </w:rPr>
              <w:t xml:space="preserve">expert </w:t>
            </w:r>
            <w:r w:rsidRPr="00676B21">
              <w:rPr>
                <w:rFonts w:eastAsia="Arial Unicode MS"/>
                <w:lang w:val="en-IN"/>
              </w:rPr>
              <w:t>comments. However, we are not discussing “cryotherapy implications” in our manuscript and feel that the inclusion of this reference would lead to digression from the primary essence of this case report.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 </w:t>
            </w:r>
          </w:p>
        </w:tc>
      </w:tr>
    </w:tbl>
    <w:p w14:paraId="2D9ABE9C" w14:textId="77777777" w:rsidR="00DA55CE" w:rsidRDefault="00DA55CE" w:rsidP="00DA55C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48F39EB" w14:textId="77777777" w:rsidR="00DA55CE" w:rsidRDefault="00DA55CE" w:rsidP="00DA55C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5ADBEA5" w14:textId="77777777" w:rsidR="00DA55CE" w:rsidRPr="00900E9B" w:rsidRDefault="00DA55CE" w:rsidP="00DA55C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577845B" w14:textId="77777777" w:rsidR="00DA55CE" w:rsidRPr="00900E9B" w:rsidRDefault="00DA55CE" w:rsidP="00DA55C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DA55CE" w:rsidRPr="00900E9B" w14:paraId="223DE284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D4451" w14:textId="77777777" w:rsidR="00DA55CE" w:rsidRPr="00900E9B" w:rsidRDefault="00DA55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ED2A62C" w14:textId="77777777" w:rsidR="00DA55CE" w:rsidRPr="00900E9B" w:rsidRDefault="00DA55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A55CE" w:rsidRPr="00900E9B" w14:paraId="4EC560E6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7B772" w14:textId="77777777" w:rsidR="00DA55CE" w:rsidRPr="00900E9B" w:rsidRDefault="00DA55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573EA" w14:textId="77777777" w:rsidR="00DA55CE" w:rsidRPr="00900E9B" w:rsidRDefault="00DA55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352CE09A" w14:textId="77777777" w:rsidR="00C653D3" w:rsidRPr="00C653D3" w:rsidRDefault="00C653D3" w:rsidP="00C653D3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C653D3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653D3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5B152E2" w14:textId="77777777" w:rsidR="00DA55CE" w:rsidRPr="00900E9B" w:rsidRDefault="00DA55C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A55CE" w:rsidRPr="00900E9B" w14:paraId="0CA105FB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32542" w14:textId="77777777" w:rsidR="00DA55CE" w:rsidRPr="00900E9B" w:rsidRDefault="00DA55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0591651" w14:textId="77777777" w:rsidR="00DA55CE" w:rsidRPr="00900E9B" w:rsidRDefault="00DA55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9E3E3" w14:textId="77777777" w:rsidR="00DA55CE" w:rsidRPr="00B37E0A" w:rsidRDefault="00B37E0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>NO</w:t>
            </w:r>
          </w:p>
          <w:p w14:paraId="4A6859B9" w14:textId="77777777" w:rsidR="00DA55CE" w:rsidRDefault="00DA55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46FB61" w14:textId="77777777" w:rsidR="00DA55CE" w:rsidRPr="00900E9B" w:rsidRDefault="00DA55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5E2684AA" w14:textId="372FCA91" w:rsidR="00DA55CE" w:rsidRPr="00900E9B" w:rsidRDefault="00F03E59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 xml:space="preserve"> We acknowledge it. </w:t>
            </w:r>
          </w:p>
          <w:p w14:paraId="06BC5217" w14:textId="77777777" w:rsidR="00DA55CE" w:rsidRPr="00900E9B" w:rsidRDefault="00DA55C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1A5F827" w14:textId="77777777" w:rsidR="00DA55CE" w:rsidRPr="00900E9B" w:rsidRDefault="00DA55C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572DA1B2" w14:textId="77777777" w:rsidR="00DA55CE" w:rsidRPr="00900E9B" w:rsidRDefault="00DA55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2"/>
      <w:bookmarkEnd w:id="3"/>
    </w:tbl>
    <w:p w14:paraId="6960A72B" w14:textId="77777777" w:rsidR="008913D5" w:rsidRDefault="008913D5" w:rsidP="00DA55CE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C81775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C696F" w14:textId="77777777" w:rsidR="00E3219D" w:rsidRPr="0000007A" w:rsidRDefault="00E3219D" w:rsidP="0099583E">
      <w:r>
        <w:separator/>
      </w:r>
    </w:p>
  </w:endnote>
  <w:endnote w:type="continuationSeparator" w:id="0">
    <w:p w14:paraId="6BF0E6A8" w14:textId="77777777" w:rsidR="00E3219D" w:rsidRPr="0000007A" w:rsidRDefault="00E3219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8453B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316AD6" w:rsidRPr="00316AD6">
      <w:rPr>
        <w:sz w:val="16"/>
      </w:rPr>
      <w:t xml:space="preserve">Version: </w:t>
    </w:r>
    <w:r w:rsidR="007B57D1">
      <w:rPr>
        <w:sz w:val="16"/>
      </w:rPr>
      <w:t>3</w:t>
    </w:r>
    <w:r w:rsidR="00316AD6" w:rsidRPr="00316AD6">
      <w:rPr>
        <w:sz w:val="16"/>
      </w:rPr>
      <w:t xml:space="preserve"> (0</w:t>
    </w:r>
    <w:r w:rsidR="007B57D1">
      <w:rPr>
        <w:sz w:val="16"/>
      </w:rPr>
      <w:t>7</w:t>
    </w:r>
    <w:r w:rsidR="00316AD6" w:rsidRPr="00316AD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FC3F3" w14:textId="77777777" w:rsidR="00E3219D" w:rsidRPr="0000007A" w:rsidRDefault="00E3219D" w:rsidP="0099583E">
      <w:r>
        <w:separator/>
      </w:r>
    </w:p>
  </w:footnote>
  <w:footnote w:type="continuationSeparator" w:id="0">
    <w:p w14:paraId="5B490FFE" w14:textId="77777777" w:rsidR="00E3219D" w:rsidRPr="0000007A" w:rsidRDefault="00E3219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A054F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69A8BBB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7B57D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FE3F65"/>
    <w:multiLevelType w:val="hybridMultilevel"/>
    <w:tmpl w:val="DB04B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B00C91"/>
    <w:multiLevelType w:val="hybridMultilevel"/>
    <w:tmpl w:val="AF723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5537D8F"/>
    <w:multiLevelType w:val="hybridMultilevel"/>
    <w:tmpl w:val="3BA0F0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49E5DBB"/>
    <w:multiLevelType w:val="hybridMultilevel"/>
    <w:tmpl w:val="45D68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BD6DB2"/>
    <w:multiLevelType w:val="hybridMultilevel"/>
    <w:tmpl w:val="2E82828E"/>
    <w:lvl w:ilvl="0" w:tplc="04090001">
      <w:start w:val="1"/>
      <w:numFmt w:val="bullet"/>
      <w:lvlText w:val=""/>
      <w:lvlJc w:val="left"/>
      <w:pPr>
        <w:ind w:left="21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7" w:hanging="360"/>
      </w:pPr>
      <w:rPr>
        <w:rFonts w:ascii="Wingdings" w:hAnsi="Wingdings" w:hint="default"/>
      </w:rPr>
    </w:lvl>
  </w:abstractNum>
  <w:abstractNum w:abstractNumId="17" w15:restartNumberingAfterBreak="0">
    <w:nsid w:val="75784BCC"/>
    <w:multiLevelType w:val="hybridMultilevel"/>
    <w:tmpl w:val="345ADC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83477741">
    <w:abstractNumId w:val="4"/>
  </w:num>
  <w:num w:numId="2" w16cid:durableId="1848329423">
    <w:abstractNumId w:val="10"/>
  </w:num>
  <w:num w:numId="3" w16cid:durableId="1553424371">
    <w:abstractNumId w:val="9"/>
  </w:num>
  <w:num w:numId="4" w16cid:durableId="565990006">
    <w:abstractNumId w:val="12"/>
  </w:num>
  <w:num w:numId="5" w16cid:durableId="1981766895">
    <w:abstractNumId w:val="8"/>
  </w:num>
  <w:num w:numId="6" w16cid:durableId="1776248659">
    <w:abstractNumId w:val="0"/>
  </w:num>
  <w:num w:numId="7" w16cid:durableId="66922167">
    <w:abstractNumId w:val="3"/>
  </w:num>
  <w:num w:numId="8" w16cid:durableId="1341661523">
    <w:abstractNumId w:val="14"/>
  </w:num>
  <w:num w:numId="9" w16cid:durableId="1452162549">
    <w:abstractNumId w:val="13"/>
  </w:num>
  <w:num w:numId="10" w16cid:durableId="1241257009">
    <w:abstractNumId w:val="2"/>
  </w:num>
  <w:num w:numId="11" w16cid:durableId="1834252883">
    <w:abstractNumId w:val="1"/>
  </w:num>
  <w:num w:numId="12" w16cid:durableId="1977837992">
    <w:abstractNumId w:val="5"/>
  </w:num>
  <w:num w:numId="13" w16cid:durableId="542795388">
    <w:abstractNumId w:val="15"/>
  </w:num>
  <w:num w:numId="14" w16cid:durableId="589197860">
    <w:abstractNumId w:val="11"/>
  </w:num>
  <w:num w:numId="15" w16cid:durableId="1315767397">
    <w:abstractNumId w:val="7"/>
  </w:num>
  <w:num w:numId="16" w16cid:durableId="1292512595">
    <w:abstractNumId w:val="17"/>
  </w:num>
  <w:num w:numId="17" w16cid:durableId="404107783">
    <w:abstractNumId w:val="16"/>
  </w:num>
  <w:num w:numId="18" w16cid:durableId="4228477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861AA"/>
    <w:rsid w:val="00091112"/>
    <w:rsid w:val="000936AC"/>
    <w:rsid w:val="00095A59"/>
    <w:rsid w:val="000A2134"/>
    <w:rsid w:val="000A6F41"/>
    <w:rsid w:val="000B4EE5"/>
    <w:rsid w:val="000B4EFE"/>
    <w:rsid w:val="000B74A1"/>
    <w:rsid w:val="000B757E"/>
    <w:rsid w:val="000C0837"/>
    <w:rsid w:val="000C3B7E"/>
    <w:rsid w:val="00100577"/>
    <w:rsid w:val="00101322"/>
    <w:rsid w:val="00101C1D"/>
    <w:rsid w:val="001060D0"/>
    <w:rsid w:val="00117F4C"/>
    <w:rsid w:val="00136984"/>
    <w:rsid w:val="00144521"/>
    <w:rsid w:val="00150304"/>
    <w:rsid w:val="0015296D"/>
    <w:rsid w:val="00160D33"/>
    <w:rsid w:val="00163622"/>
    <w:rsid w:val="001645A2"/>
    <w:rsid w:val="00164F4E"/>
    <w:rsid w:val="00165685"/>
    <w:rsid w:val="001701A1"/>
    <w:rsid w:val="0017480A"/>
    <w:rsid w:val="001766DF"/>
    <w:rsid w:val="00184644"/>
    <w:rsid w:val="0018753A"/>
    <w:rsid w:val="0019527A"/>
    <w:rsid w:val="00195396"/>
    <w:rsid w:val="00197E68"/>
    <w:rsid w:val="001A1605"/>
    <w:rsid w:val="001B0C63"/>
    <w:rsid w:val="001D3A1D"/>
    <w:rsid w:val="001D6FD7"/>
    <w:rsid w:val="001E4B3D"/>
    <w:rsid w:val="001F24FF"/>
    <w:rsid w:val="001F2913"/>
    <w:rsid w:val="001F707F"/>
    <w:rsid w:val="002011F3"/>
    <w:rsid w:val="00201B85"/>
    <w:rsid w:val="002026AD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41EB"/>
    <w:rsid w:val="00275984"/>
    <w:rsid w:val="00275D74"/>
    <w:rsid w:val="00280EC9"/>
    <w:rsid w:val="00291D08"/>
    <w:rsid w:val="00293482"/>
    <w:rsid w:val="002941C8"/>
    <w:rsid w:val="002B238E"/>
    <w:rsid w:val="002C43DF"/>
    <w:rsid w:val="002D2781"/>
    <w:rsid w:val="002D7EA9"/>
    <w:rsid w:val="002E1211"/>
    <w:rsid w:val="002E2339"/>
    <w:rsid w:val="002E6D86"/>
    <w:rsid w:val="002F6478"/>
    <w:rsid w:val="002F6935"/>
    <w:rsid w:val="00312559"/>
    <w:rsid w:val="00316AD6"/>
    <w:rsid w:val="003204B8"/>
    <w:rsid w:val="0033692F"/>
    <w:rsid w:val="00346223"/>
    <w:rsid w:val="00390105"/>
    <w:rsid w:val="003970F3"/>
    <w:rsid w:val="003A04E7"/>
    <w:rsid w:val="003A4991"/>
    <w:rsid w:val="003A6E1A"/>
    <w:rsid w:val="003B2172"/>
    <w:rsid w:val="003E2EAA"/>
    <w:rsid w:val="003E459B"/>
    <w:rsid w:val="003E52EB"/>
    <w:rsid w:val="003E746A"/>
    <w:rsid w:val="0042465A"/>
    <w:rsid w:val="00424E4B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1EA2"/>
    <w:rsid w:val="00462996"/>
    <w:rsid w:val="004674B4"/>
    <w:rsid w:val="004703D4"/>
    <w:rsid w:val="004B4CAD"/>
    <w:rsid w:val="004B4FDC"/>
    <w:rsid w:val="004C3DF1"/>
    <w:rsid w:val="004D2E36"/>
    <w:rsid w:val="004E4D0A"/>
    <w:rsid w:val="004F4AB0"/>
    <w:rsid w:val="00503AB6"/>
    <w:rsid w:val="005047C5"/>
    <w:rsid w:val="00510920"/>
    <w:rsid w:val="00521812"/>
    <w:rsid w:val="00523D2C"/>
    <w:rsid w:val="00526E97"/>
    <w:rsid w:val="00531C82"/>
    <w:rsid w:val="005339A8"/>
    <w:rsid w:val="00533FC1"/>
    <w:rsid w:val="00534E48"/>
    <w:rsid w:val="0054564B"/>
    <w:rsid w:val="00545A13"/>
    <w:rsid w:val="00546343"/>
    <w:rsid w:val="00557CD3"/>
    <w:rsid w:val="00560D3C"/>
    <w:rsid w:val="00567DE0"/>
    <w:rsid w:val="0057137F"/>
    <w:rsid w:val="005735A5"/>
    <w:rsid w:val="005A059F"/>
    <w:rsid w:val="005A5BE0"/>
    <w:rsid w:val="005B12E0"/>
    <w:rsid w:val="005C25A0"/>
    <w:rsid w:val="005D230D"/>
    <w:rsid w:val="005D6648"/>
    <w:rsid w:val="00602F7D"/>
    <w:rsid w:val="006032F4"/>
    <w:rsid w:val="00605952"/>
    <w:rsid w:val="00620677"/>
    <w:rsid w:val="00624032"/>
    <w:rsid w:val="0062721A"/>
    <w:rsid w:val="00645A56"/>
    <w:rsid w:val="006532DF"/>
    <w:rsid w:val="0065579D"/>
    <w:rsid w:val="00663792"/>
    <w:rsid w:val="0067046C"/>
    <w:rsid w:val="00676845"/>
    <w:rsid w:val="00676B21"/>
    <w:rsid w:val="00680547"/>
    <w:rsid w:val="0068446F"/>
    <w:rsid w:val="0068743B"/>
    <w:rsid w:val="00690239"/>
    <w:rsid w:val="0069428E"/>
    <w:rsid w:val="00696CAD"/>
    <w:rsid w:val="006A5E0B"/>
    <w:rsid w:val="006C3797"/>
    <w:rsid w:val="006D009F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97EBF"/>
    <w:rsid w:val="007A1E18"/>
    <w:rsid w:val="007B1099"/>
    <w:rsid w:val="007B57D1"/>
    <w:rsid w:val="007B6E18"/>
    <w:rsid w:val="007C32B9"/>
    <w:rsid w:val="007D0246"/>
    <w:rsid w:val="007E4942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43A5A"/>
    <w:rsid w:val="009553EC"/>
    <w:rsid w:val="00970969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B5CA8"/>
    <w:rsid w:val="009C191B"/>
    <w:rsid w:val="009C45A0"/>
    <w:rsid w:val="009C5642"/>
    <w:rsid w:val="009E13C3"/>
    <w:rsid w:val="009E6A30"/>
    <w:rsid w:val="009E79E5"/>
    <w:rsid w:val="009F07D4"/>
    <w:rsid w:val="009F29EB"/>
    <w:rsid w:val="00A001A0"/>
    <w:rsid w:val="00A058F7"/>
    <w:rsid w:val="00A12C83"/>
    <w:rsid w:val="00A26F11"/>
    <w:rsid w:val="00A31AAC"/>
    <w:rsid w:val="00A32905"/>
    <w:rsid w:val="00A34DC9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3856"/>
    <w:rsid w:val="00B356AF"/>
    <w:rsid w:val="00B37E0A"/>
    <w:rsid w:val="00B61730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B73D2"/>
    <w:rsid w:val="00BC0D2A"/>
    <w:rsid w:val="00BC402F"/>
    <w:rsid w:val="00BC5422"/>
    <w:rsid w:val="00BD27BA"/>
    <w:rsid w:val="00BE13EF"/>
    <w:rsid w:val="00BE40A5"/>
    <w:rsid w:val="00BE6454"/>
    <w:rsid w:val="00BF39A4"/>
    <w:rsid w:val="00C02797"/>
    <w:rsid w:val="00C10283"/>
    <w:rsid w:val="00C110CC"/>
    <w:rsid w:val="00C21D39"/>
    <w:rsid w:val="00C22886"/>
    <w:rsid w:val="00C25C8F"/>
    <w:rsid w:val="00C263C6"/>
    <w:rsid w:val="00C50270"/>
    <w:rsid w:val="00C635B6"/>
    <w:rsid w:val="00C653D3"/>
    <w:rsid w:val="00C70DFC"/>
    <w:rsid w:val="00C7692B"/>
    <w:rsid w:val="00C81775"/>
    <w:rsid w:val="00C82466"/>
    <w:rsid w:val="00C84097"/>
    <w:rsid w:val="00CB2151"/>
    <w:rsid w:val="00CB429B"/>
    <w:rsid w:val="00CC2753"/>
    <w:rsid w:val="00CC5E60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2871"/>
    <w:rsid w:val="00D40416"/>
    <w:rsid w:val="00D45CF7"/>
    <w:rsid w:val="00D466AE"/>
    <w:rsid w:val="00D4782A"/>
    <w:rsid w:val="00D7603E"/>
    <w:rsid w:val="00D8579C"/>
    <w:rsid w:val="00D90124"/>
    <w:rsid w:val="00D9392F"/>
    <w:rsid w:val="00DA41F5"/>
    <w:rsid w:val="00DA55CE"/>
    <w:rsid w:val="00DB5B54"/>
    <w:rsid w:val="00DB7E1B"/>
    <w:rsid w:val="00DC1D81"/>
    <w:rsid w:val="00DE59CC"/>
    <w:rsid w:val="00E3219D"/>
    <w:rsid w:val="00E37766"/>
    <w:rsid w:val="00E451EA"/>
    <w:rsid w:val="00E5232C"/>
    <w:rsid w:val="00E53E52"/>
    <w:rsid w:val="00E56D8D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5A36"/>
    <w:rsid w:val="00ED6B12"/>
    <w:rsid w:val="00EE0D3E"/>
    <w:rsid w:val="00EE0E53"/>
    <w:rsid w:val="00EF11DE"/>
    <w:rsid w:val="00EF326D"/>
    <w:rsid w:val="00EF53FE"/>
    <w:rsid w:val="00F020B1"/>
    <w:rsid w:val="00F03E59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07D4"/>
    <w:rsid w:val="00FA6528"/>
    <w:rsid w:val="00FB0DAE"/>
    <w:rsid w:val="00FC2E17"/>
    <w:rsid w:val="00FC6387"/>
    <w:rsid w:val="00FC6802"/>
    <w:rsid w:val="00FD2051"/>
    <w:rsid w:val="00FD2080"/>
    <w:rsid w:val="00FD70A7"/>
    <w:rsid w:val="00FE731D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4826A2"/>
  <w15:chartTrackingRefBased/>
  <w15:docId w15:val="{507F9B1C-70CD-3E4A-A053-8D4093D93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B338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BBDA6-6300-45BF-AD04-E9876607B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763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5104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8257593</vt:i4>
      </vt:variant>
      <vt:variant>
        <vt:i4>0</vt:i4>
      </vt:variant>
      <vt:variant>
        <vt:i4>0</vt:i4>
      </vt:variant>
      <vt:variant>
        <vt:i4>5</vt:i4>
      </vt:variant>
      <vt:variant>
        <vt:lpwstr>https://journalajcrmh.com/index.php/AJCRMH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919810608149</cp:lastModifiedBy>
  <cp:revision>2</cp:revision>
  <dcterms:created xsi:type="dcterms:W3CDTF">2026-03-02T16:46:00Z</dcterms:created>
  <dcterms:modified xsi:type="dcterms:W3CDTF">2026-03-02T16:46:00Z</dcterms:modified>
</cp:coreProperties>
</file>