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1.0" w:type="dxa"/>
        <w:jc w:val="left"/>
        <w:tblInd w:w="-115.0" w:type="dxa"/>
        <w:tblLayout w:type="fixed"/>
        <w:tblLook w:val="0000"/>
      </w:tblPr>
      <w:tblGrid>
        <w:gridCol w:w="5166"/>
        <w:gridCol w:w="15765"/>
        <w:tblGridChange w:id="0">
          <w:tblGrid>
            <w:gridCol w:w="5166"/>
            <w:gridCol w:w="15765"/>
          </w:tblGrid>
        </w:tblGridChange>
      </w:tblGrid>
      <w:tr>
        <w:trPr>
          <w:cantSplit w:val="0"/>
          <w:trHeight w:val="290" w:hRule="atLeast"/>
          <w:tblHeader w:val="0"/>
        </w:trPr>
        <w:tc>
          <w:tcPr>
            <w:gridSpan w:val="2"/>
            <w:tcBorders>
              <w:bottom w:color="000000" w:space="0" w:sz="4" w:val="single"/>
            </w:tcBorders>
          </w:tcPr>
          <w:p w:rsidR="00000000" w:rsidDel="00000000" w:rsidP="00000000" w:rsidRDefault="00000000" w:rsidRPr="00000000" w14:paraId="00000002">
            <w:pPr>
              <w:pStyle w:val="Heading2"/>
              <w:numPr>
                <w:ilvl w:val="1"/>
                <w:numId w:val="1"/>
              </w:numPr>
              <w:ind w:left="0" w:firstLine="0"/>
              <w:rPr>
                <w:rFonts w:ascii="Arial" w:cs="Arial" w:eastAsia="Arial" w:hAnsi="Arial"/>
                <w:b w:val="0"/>
                <w:bCs w:val="0"/>
                <w:sz w:val="28"/>
                <w:szCs w:val="28"/>
              </w:rPr>
            </w:pPr>
            <w:r w:rsidDel="00000000" w:rsidR="00000000" w:rsidRPr="00000000">
              <w:rPr>
                <w:rtl w:val="0"/>
              </w:rPr>
            </w:r>
          </w:p>
        </w:tc>
      </w:tr>
      <w:tr>
        <w:trPr>
          <w:cantSplit w:val="0"/>
          <w:trHeight w:val="290" w:hRule="atLeast"/>
          <w:tblHeader w:val="0"/>
        </w:trPr>
        <w:tc>
          <w:tcPr>
            <w:tcBorders>
              <w:top w:color="000000" w:space="0" w:sz="4" w:val="single"/>
              <w:bottom w:color="000000" w:space="0" w:sz="4" w:val="single"/>
            </w:tcBorders>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Borders>
              <w:top w:color="000000" w:space="0" w:sz="4" w:val="single"/>
              <w:bottom w:color="000000" w:space="0" w:sz="4" w:val="single"/>
            </w:tcBorders>
            <w:vAlign w:val="center"/>
          </w:tcPr>
          <w:p w:rsidR="00000000" w:rsidDel="00000000" w:rsidP="00000000" w:rsidRDefault="00000000" w:rsidRPr="00000000" w14:paraId="00000005">
            <w:pPr>
              <w:rPr>
                <w:rFonts w:ascii="Arial" w:cs="Arial" w:eastAsia="Arial" w:hAnsi="Arial"/>
                <w:b w:val="1"/>
                <w:bCs w:val="1"/>
                <w:color w:val="0000ff"/>
                <w:sz w:val="20"/>
                <w:szCs w:val="20"/>
              </w:rPr>
            </w:pPr>
            <w:hyperlink r:id="rId6">
              <w:r w:rsidDel="00000000" w:rsidR="00000000" w:rsidRPr="00000000">
                <w:rPr>
                  <w:rFonts w:ascii="Arial" w:cs="Arial" w:eastAsia="Arial" w:hAnsi="Arial"/>
                  <w:b w:val="1"/>
                  <w:bCs w:val="1"/>
                  <w:color w:val="0000ff"/>
                  <w:sz w:val="20"/>
                  <w:szCs w:val="20"/>
                  <w:u w:val="single"/>
                  <w:rtl w:val="0"/>
                </w:rPr>
                <w:t xml:space="preserve">Asian Journal of Agricultural Extension, Economics &amp; Sociology</w:t>
              </w:r>
            </w:hyperlink>
            <w:r w:rsidDel="00000000" w:rsidR="00000000" w:rsidRPr="00000000">
              <w:rPr>
                <w:rFonts w:ascii="Arial" w:cs="Arial" w:eastAsia="Arial" w:hAnsi="Arial"/>
                <w:b w:val="1"/>
                <w:bCs w:val="1"/>
                <w:color w:val="0000ff"/>
                <w:sz w:val="20"/>
                <w:szCs w:val="20"/>
                <w:rtl w:val="0"/>
              </w:rPr>
              <w:t xml:space="preserve"> </w:t>
            </w:r>
          </w:p>
        </w:tc>
      </w:tr>
      <w:tr>
        <w:trPr>
          <w:cantSplit w:val="0"/>
          <w:trHeight w:val="290" w:hRule="atLeast"/>
          <w:tblHeader w:val="0"/>
        </w:trPr>
        <w:tc>
          <w:tcPr>
            <w:tcBorders>
              <w:top w:color="000000" w:space="0" w:sz="4" w:val="single"/>
              <w:bottom w:color="000000" w:space="0" w:sz="4" w:val="single"/>
            </w:tcBorders>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Borders>
              <w:top w:color="000000" w:space="0" w:sz="4" w:val="single"/>
              <w:bottom w:color="000000" w:space="0" w:sz="4" w:val="single"/>
            </w:tcBorders>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Ms_AJAEES_155325</w:t>
            </w:r>
          </w:p>
        </w:tc>
      </w:tr>
      <w:tr>
        <w:trPr>
          <w:cantSplit w:val="0"/>
          <w:trHeight w:val="650" w:hRule="atLeast"/>
          <w:tblHeader w:val="0"/>
        </w:trPr>
        <w:tc>
          <w:tcPr>
            <w:tcBorders>
              <w:top w:color="000000" w:space="0" w:sz="4" w:val="single"/>
              <w:bottom w:color="000000" w:space="0" w:sz="4" w:val="single"/>
            </w:tcBorders>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Borders>
              <w:top w:color="000000" w:space="0" w:sz="4" w:val="single"/>
              <w:bottom w:color="000000" w:space="0" w:sz="4" w:val="single"/>
            </w:tcBorders>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Multidimensional Constraints in Agricultural Credit Access in India: A Systematic Review</w:t>
            </w:r>
          </w:p>
        </w:tc>
      </w:tr>
      <w:tr>
        <w:trPr>
          <w:cantSplit w:val="0"/>
          <w:trHeight w:val="332" w:hRule="atLeast"/>
          <w:tblHeader w:val="0"/>
        </w:trPr>
        <w:tc>
          <w:tcPr>
            <w:tcBorders>
              <w:top w:color="000000" w:space="0" w:sz="4" w:val="single"/>
              <w:bottom w:color="000000" w:space="0" w:sz="4" w:val="single"/>
            </w:tcBorders>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Borders>
              <w:top w:color="000000" w:space="0" w:sz="4" w:val="single"/>
              <w:bottom w:color="000000" w:space="0" w:sz="4" w:val="single"/>
            </w:tcBorders>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Systematic Review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rPr>
          <w:rFonts w:ascii="Arial" w:cs="Arial" w:eastAsia="Arial" w:hAnsi="Arial"/>
          <w:b w:val="1"/>
          <w:bCs w:val="1"/>
          <w:sz w:val="20"/>
          <w:szCs w:val="20"/>
          <w:u w:val="single"/>
        </w:rPr>
      </w:pPr>
      <w:bookmarkStart w:colFirst="0" w:colLast="0" w:name="_bip6t3njmupg" w:id="0"/>
      <w:bookmarkEnd w:id="0"/>
      <w:r w:rsidDel="00000000" w:rsidR="00000000" w:rsidRPr="00000000">
        <w:rPr>
          <w:rtl w:val="0"/>
        </w:rPr>
      </w:r>
    </w:p>
    <w:tbl>
      <w:tblPr>
        <w:tblStyle w:val="Table2"/>
        <w:tblW w:w="20931.0" w:type="dxa"/>
        <w:jc w:val="left"/>
        <w:tblInd w:w="-115.0" w:type="dxa"/>
        <w:tblLayout w:type="fixed"/>
        <w:tblLook w:val="0000"/>
      </w:tblPr>
      <w:tblGrid>
        <w:gridCol w:w="5295"/>
        <w:gridCol w:w="9260"/>
        <w:gridCol w:w="6376"/>
        <w:tblGridChange w:id="0">
          <w:tblGrid>
            <w:gridCol w:w="5295"/>
            <w:gridCol w:w="9260"/>
            <w:gridCol w:w="6376"/>
          </w:tblGrid>
        </w:tblGridChange>
      </w:tblGrid>
      <w:tr>
        <w:trPr>
          <w:cantSplit w:val="0"/>
          <w:tblHeader w:val="0"/>
        </w:trPr>
        <w:tc>
          <w:tcPr>
            <w:gridSpan w:val="3"/>
            <w:tcBorders>
              <w:bottom w:color="000000" w:space="0" w:sz="4" w:val="single"/>
            </w:tcBorders>
          </w:tcPr>
          <w:p w:rsidR="00000000" w:rsidDel="00000000" w:rsidP="00000000" w:rsidRDefault="00000000" w:rsidRPr="00000000" w14:paraId="0000000E">
            <w:pPr>
              <w:pStyle w:val="Heading2"/>
              <w:numPr>
                <w:ilvl w:val="1"/>
                <w:numId w:val="1"/>
              </w:numPr>
              <w:ind w:left="0" w:firstLine="0"/>
              <w:rPr/>
            </w:pPr>
            <w:r w:rsidDel="00000000" w:rsidR="00000000" w:rsidRPr="00000000">
              <w:rPr>
                <w:rFonts w:ascii="Times New Roman" w:cs="Times New Roman" w:eastAsia="Times New Roman" w:hAnsi="Times New Roman"/>
                <w:highlight w:val="yellow"/>
                <w:rtl w:val="0"/>
              </w:rPr>
              <w:t xml:space="preserve">PART  1:</w:t>
            </w:r>
            <w:r w:rsidDel="00000000" w:rsidR="00000000" w:rsidRPr="00000000">
              <w:rPr>
                <w:rFonts w:ascii="Times New Roman" w:cs="Times New Roman" w:eastAsia="Times New Roman" w:hAnsi="Times New Roman"/>
                <w:rtl w:val="0"/>
              </w:rPr>
              <w:t xml:space="preserve"> Comments</w:t>
            </w: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tcBorders>
              <w:top w:color="000000" w:space="0" w:sz="4" w:val="single"/>
              <w:bottom w:color="000000" w:space="0" w:sz="4" w:val="single"/>
            </w:tcBorders>
          </w:tcPr>
          <w:p w:rsidR="00000000" w:rsidDel="00000000" w:rsidP="00000000" w:rsidRDefault="00000000" w:rsidRPr="00000000" w14:paraId="00000012">
            <w:pPr>
              <w:pStyle w:val="Heading2"/>
              <w:numPr>
                <w:ilvl w:val="1"/>
                <w:numId w:val="1"/>
              </w:numPr>
              <w:ind w:left="0" w:firstLine="0"/>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3">
            <w:pPr>
              <w:pStyle w:val="Heading2"/>
              <w:numPr>
                <w:ilvl w:val="1"/>
                <w:numId w:val="1"/>
              </w:num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5">
            <w:pPr>
              <w:spacing w:after="160" w:before="0" w:line="254" w:lineRule="auto"/>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16">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tl w:val="0"/>
              </w:rPr>
            </w:r>
          </w:p>
        </w:tc>
      </w:tr>
      <w:tr>
        <w:trPr>
          <w:cantSplit w:val="0"/>
          <w:trHeight w:val="1264" w:hRule="atLeast"/>
          <w:tblHeader w:val="0"/>
        </w:trPr>
        <w:tc>
          <w:tcPr>
            <w:tcBorders>
              <w:top w:color="000000" w:space="0" w:sz="4" w:val="single"/>
              <w:bottom w:color="000000" w:space="0" w:sz="4" w:val="single"/>
            </w:tcBorders>
          </w:tcPr>
          <w:p w:rsidR="00000000" w:rsidDel="00000000" w:rsidP="00000000" w:rsidRDefault="00000000" w:rsidRPr="00000000" w14:paraId="00000017">
            <w:pPr>
              <w:ind w:left="360" w:right="0" w:firstLine="0"/>
              <w:rPr/>
            </w:pPr>
            <w:r w:rsidDel="00000000" w:rsidR="00000000" w:rsidRPr="00000000">
              <w:rPr>
                <w:b w:val="1"/>
                <w:bCs w:val="1"/>
                <w:sz w:val="20"/>
                <w:szCs w:val="20"/>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8">
            <w:pPr>
              <w:ind w:left="360" w:right="0" w:firstLine="0"/>
              <w:rPr>
                <w:b w:val="1"/>
                <w:bCs w:val="1"/>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This manuscript looks at an important issue in India’s agricultural sector by exploring the various challenges farmers face in accessing credit. By organizing these challenges into institutional, economic, social, behavioral, and structural categories, the study offers a clear and well-rounded understanding of the problem.</w:t>
            </w:r>
          </w:p>
        </w:tc>
        <w:tc>
          <w:tcPr>
            <w:tcBorders>
              <w:top w:color="000000" w:space="0" w:sz="4" w:val="single"/>
              <w:bottom w:color="000000" w:space="0" w:sz="4" w:val="single"/>
            </w:tcBorders>
          </w:tcPr>
          <w:p w:rsidR="00000000" w:rsidDel="00000000" w:rsidP="00000000" w:rsidRDefault="00000000" w:rsidRPr="00000000" w14:paraId="0000001A">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The authors are grateful for this positive and insightful assessment. The categorization of barriers into institutional, economic, social, behavioral, and structural dimensions indeed provides a clear and comprehensive understanding of the problem. </w:t>
            </w:r>
          </w:p>
        </w:tc>
      </w:tr>
      <w:tr>
        <w:trPr>
          <w:cantSplit w:val="0"/>
          <w:trHeight w:val="1262" w:hRule="atLeast"/>
          <w:tblHeader w:val="0"/>
        </w:trPr>
        <w:tc>
          <w:tcPr>
            <w:tcBorders>
              <w:top w:color="000000" w:space="0" w:sz="4" w:val="single"/>
              <w:bottom w:color="000000" w:space="0" w:sz="4" w:val="single"/>
            </w:tcBorders>
          </w:tcPr>
          <w:p w:rsidR="00000000" w:rsidDel="00000000" w:rsidP="00000000" w:rsidRDefault="00000000" w:rsidRPr="00000000" w14:paraId="0000001B">
            <w:pPr>
              <w:ind w:left="360" w:right="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1C">
            <w:pPr>
              <w:ind w:left="360" w:right="0" w:firstLine="0"/>
              <w:rPr>
                <w:b w:val="1"/>
                <w:bCs w:val="1"/>
                <w:sz w:val="20"/>
                <w:szCs w:val="20"/>
              </w:rPr>
            </w:pPr>
            <w:r w:rsidDel="00000000" w:rsidR="00000000" w:rsidRPr="00000000">
              <w:rPr>
                <w:b w:val="1"/>
                <w:bCs w:val="1"/>
                <w:sz w:val="20"/>
                <w:szCs w:val="20"/>
                <w:rtl w:val="0"/>
              </w:rPr>
              <w:t xml:space="preserve">(If not please suggest an alternative title)</w:t>
            </w:r>
          </w:p>
          <w:p w:rsidR="00000000" w:rsidDel="00000000" w:rsidP="00000000" w:rsidRDefault="00000000" w:rsidRPr="00000000" w14:paraId="0000001D">
            <w:pPr>
              <w:pStyle w:val="Heading2"/>
              <w:numPr>
                <w:ilvl w:val="1"/>
                <w:numId w:val="1"/>
              </w:numPr>
              <w:ind w:left="0" w:firstLine="0"/>
              <w:rPr>
                <w:rFonts w:ascii="Times New Roman" w:cs="Times New Roman" w:eastAsia="Times New Roman" w:hAnsi="Times New Roman"/>
                <w:b w:val="0"/>
                <w:bCs w:val="0"/>
                <w:sz w:val="20"/>
                <w:szCs w:val="20"/>
                <w:u w:val="singl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1E">
            <w:pPr>
              <w:rPr>
                <w:b w:val="1"/>
                <w:bCs w:val="1"/>
                <w:sz w:val="20"/>
                <w:szCs w:val="20"/>
              </w:rPr>
            </w:pPr>
            <w:r w:rsidDel="00000000" w:rsidR="00000000" w:rsidRPr="00000000">
              <w:rPr>
                <w:b w:val="1"/>
                <w:bCs w:val="1"/>
                <w:sz w:val="20"/>
                <w:szCs w:val="20"/>
                <w:rtl w:val="0"/>
              </w:rPr>
              <w:t xml:space="preserve">Yes</w:t>
            </w:r>
          </w:p>
        </w:tc>
        <w:tc>
          <w:tcPr>
            <w:tcBorders>
              <w:top w:color="000000" w:space="0" w:sz="4" w:val="single"/>
              <w:bottom w:color="000000" w:space="0" w:sz="4" w:val="single"/>
            </w:tcBorders>
          </w:tcPr>
          <w:p w:rsidR="00000000" w:rsidDel="00000000" w:rsidP="00000000" w:rsidRDefault="00000000" w:rsidRPr="00000000" w14:paraId="0000001F">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confirming the suitability of the title. The authors have retained the original title, noting that one reviewer suggested a minor modification (replacing "in" with "to") which has also been incorporated in the revised version.</w:t>
            </w:r>
          </w:p>
        </w:tc>
      </w:tr>
      <w:tr>
        <w:trPr>
          <w:cantSplit w:val="0"/>
          <w:trHeight w:val="1262" w:hRule="atLeast"/>
          <w:tblHeader w:val="0"/>
        </w:trPr>
        <w:tc>
          <w:tcPr>
            <w:tcBorders>
              <w:top w:color="000000" w:space="0" w:sz="4" w:val="single"/>
              <w:bottom w:color="000000" w:space="0" w:sz="4" w:val="single"/>
            </w:tcBorders>
          </w:tcPr>
          <w:p w:rsidR="00000000" w:rsidDel="00000000" w:rsidP="00000000" w:rsidRDefault="00000000" w:rsidRPr="00000000" w14:paraId="00000020">
            <w:pPr>
              <w:pStyle w:val="Heading2"/>
              <w:numPr>
                <w:ilvl w:val="1"/>
                <w:numId w:val="1"/>
              </w:numPr>
              <w:ind w:left="360" w:right="0" w:firstLine="0"/>
              <w:rPr/>
            </w:pPr>
            <w:r w:rsidDel="00000000" w:rsidR="00000000" w:rsidRPr="00000000">
              <w:rPr>
                <w:rFonts w:ascii="Times New Roman" w:cs="Times New Roman" w:eastAsia="Times New Roman" w:hAnsi="Times New Roman"/>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1">
            <w:pPr>
              <w:pStyle w:val="Heading2"/>
              <w:numPr>
                <w:ilvl w:val="1"/>
                <w:numId w:val="1"/>
              </w:numPr>
              <w:ind w:left="0" w:firstLine="0"/>
              <w:rPr>
                <w:rFonts w:ascii="Times New Roman" w:cs="Times New Roman" w:eastAsia="Times New Roman" w:hAnsi="Times New Roman"/>
                <w:u w:val="singl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2">
            <w:pPr>
              <w:rPr>
                <w:b w:val="1"/>
                <w:bCs w:val="1"/>
                <w:sz w:val="20"/>
                <w:szCs w:val="20"/>
              </w:rPr>
            </w:pPr>
            <w:r w:rsidDel="00000000" w:rsidR="00000000" w:rsidRPr="00000000">
              <w:rPr>
                <w:b w:val="1"/>
                <w:bCs w:val="1"/>
                <w:sz w:val="20"/>
                <w:szCs w:val="20"/>
                <w:rtl w:val="0"/>
              </w:rPr>
              <w:t xml:space="preserve">The Abstract is comprehensive but key implication or recommendation could have been added in a sentence.</w:t>
            </w:r>
          </w:p>
          <w:p w:rsidR="00000000" w:rsidDel="00000000" w:rsidP="00000000" w:rsidRDefault="00000000" w:rsidRPr="00000000" w14:paraId="00000023">
            <w:pPr>
              <w:rPr>
                <w:b w:val="1"/>
                <w:bCs w:val="1"/>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4">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this valuable suggestion. </w:t>
            </w:r>
          </w:p>
        </w:tc>
      </w:tr>
      <w:tr>
        <w:trPr>
          <w:cantSplit w:val="0"/>
          <w:trHeight w:val="704" w:hRule="atLeast"/>
          <w:tblHeader w:val="0"/>
        </w:trPr>
        <w:tc>
          <w:tcPr>
            <w:tcBorders>
              <w:top w:color="000000" w:space="0" w:sz="4" w:val="single"/>
              <w:bottom w:color="000000" w:space="0" w:sz="4" w:val="single"/>
            </w:tcBorders>
          </w:tcPr>
          <w:p w:rsidR="00000000" w:rsidDel="00000000" w:rsidP="00000000" w:rsidRDefault="00000000" w:rsidRPr="00000000" w14:paraId="00000025">
            <w:pPr>
              <w:pStyle w:val="Heading2"/>
              <w:numPr>
                <w:ilvl w:val="1"/>
                <w:numId w:val="1"/>
              </w:numPr>
              <w:ind w:left="360" w:right="0" w:firstLine="0"/>
              <w:rPr>
                <w:b w:val="0"/>
                <w:bCs w:val="0"/>
                <w:u w:val="single"/>
              </w:rPr>
            </w:pPr>
            <w:r w:rsidDel="00000000" w:rsidR="00000000" w:rsidRPr="00000000">
              <w:rPr>
                <w:rFonts w:ascii="Times New Roman" w:cs="Times New Roman" w:eastAsia="Times New Roman" w:hAnsi="Times New Roman"/>
                <w:rtl w:val="0"/>
              </w:rPr>
              <w:t xml:space="preserve">Is the manuscript scientifically, correct? Please write here.</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It is Scientifically correct but a methodological framework like PRISMA diagram could have been incorporated.</w:t>
            </w:r>
          </w:p>
        </w:tc>
        <w:tc>
          <w:tcPr>
            <w:tcBorders>
              <w:top w:color="000000" w:space="0" w:sz="4" w:val="single"/>
              <w:bottom w:color="000000" w:space="0" w:sz="4" w:val="single"/>
            </w:tcBorders>
          </w:tcPr>
          <w:p w:rsidR="00000000" w:rsidDel="00000000" w:rsidP="00000000" w:rsidRDefault="00000000" w:rsidRPr="00000000" w14:paraId="00000027">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sz w:val="20"/>
                <w:szCs w:val="20"/>
                <w:rtl w:val="0"/>
              </w:rPr>
              <w:t xml:space="preserve">The authors acknowledge this important suggestion. A PRISMA-style flow diagram has been incorporated in the methodology section to clearly illustrate the paper selection process, showing the number of papers initially identified, screened, assessed for eligibility, and finally included in the review.</w:t>
            </w:r>
          </w:p>
        </w:tc>
      </w:tr>
      <w:tr>
        <w:trPr>
          <w:cantSplit w:val="0"/>
          <w:trHeight w:val="703" w:hRule="atLeast"/>
          <w:tblHeader w:val="0"/>
        </w:trPr>
        <w:tc>
          <w:tcPr>
            <w:tcBorders>
              <w:top w:color="000000" w:space="0" w:sz="4" w:val="single"/>
              <w:bottom w:color="000000" w:space="0" w:sz="4" w:val="single"/>
            </w:tcBorders>
          </w:tcPr>
          <w:p w:rsidR="00000000" w:rsidDel="00000000" w:rsidP="00000000" w:rsidRDefault="00000000" w:rsidRPr="00000000" w14:paraId="00000028">
            <w:pPr>
              <w:ind w:left="360" w:right="0" w:firstLine="0"/>
              <w:rPr>
                <w:b w:val="1"/>
                <w:bCs w:val="1"/>
                <w:sz w:val="20"/>
                <w:szCs w:val="20"/>
              </w:rPr>
            </w:pPr>
            <w:r w:rsidDel="00000000" w:rsidR="00000000" w:rsidRPr="00000000">
              <w:rPr>
                <w:b w:val="1"/>
                <w:bCs w:val="1"/>
                <w:sz w:val="20"/>
                <w:szCs w:val="20"/>
                <w:rtl w:val="0"/>
              </w:rPr>
              <w:t xml:space="preserve">Are the references sufficient and recent? If you have suggestions of additional references, please mention them in the review form.</w:t>
            </w:r>
          </w:p>
        </w:tc>
        <w:tc>
          <w:tcPr>
            <w:tcBorders>
              <w:top w:color="000000" w:space="0" w:sz="4" w:val="single"/>
              <w:bottom w:color="000000" w:space="0" w:sz="4"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 it is sufficient. Reference of Gopal &amp; Mazhar is repeated.</w:t>
            </w:r>
          </w:p>
        </w:tc>
        <w:tc>
          <w:tcPr>
            <w:tcBorders>
              <w:top w:color="000000" w:space="0" w:sz="4" w:val="single"/>
              <w:bottom w:color="000000" w:space="0" w:sz="4" w:val="single"/>
            </w:tcBorders>
          </w:tcPr>
          <w:p w:rsidR="00000000" w:rsidDel="00000000" w:rsidP="00000000" w:rsidRDefault="00000000" w:rsidRPr="00000000" w14:paraId="0000002A">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Fonts w:ascii="Times New Roman" w:cs="Times New Roman" w:eastAsia="Times New Roman" w:hAnsi="Times New Roman"/>
                <w:b w:val="0"/>
                <w:bCs w:val="0"/>
                <w:rtl w:val="0"/>
              </w:rPr>
              <w:t xml:space="preserve">One reference which is repeated has been removed</w:t>
            </w:r>
            <w:r w:rsidDel="00000000" w:rsidR="00000000" w:rsidRPr="00000000">
              <w:rPr>
                <w:rtl w:val="0"/>
              </w:rPr>
            </w:r>
          </w:p>
        </w:tc>
      </w:tr>
      <w:tr>
        <w:trPr>
          <w:cantSplit w:val="0"/>
          <w:trHeight w:val="386" w:hRule="atLeast"/>
          <w:tblHeader w:val="0"/>
        </w:trPr>
        <w:tc>
          <w:tcPr>
            <w:tcBorders>
              <w:top w:color="000000" w:space="0" w:sz="4" w:val="single"/>
              <w:bottom w:color="000000" w:space="0" w:sz="4" w:val="single"/>
            </w:tcBorders>
          </w:tcPr>
          <w:p w:rsidR="00000000" w:rsidDel="00000000" w:rsidP="00000000" w:rsidRDefault="00000000" w:rsidRPr="00000000" w14:paraId="0000002B">
            <w:pPr>
              <w:pStyle w:val="Heading2"/>
              <w:numPr>
                <w:ilvl w:val="1"/>
                <w:numId w:val="1"/>
              </w:numPr>
              <w:ind w:left="360" w:right="0" w:firstLine="0"/>
              <w:rPr/>
            </w:pPr>
            <w:r w:rsidDel="00000000" w:rsidR="00000000" w:rsidRPr="00000000">
              <w:rPr>
                <w:rFonts w:ascii="Times New Roman" w:cs="Times New Roman" w:eastAsia="Times New Roman" w:hAnsi="Times New Roman"/>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2D">
            <w:pPr>
              <w:rPr>
                <w:b w:val="1"/>
                <w:bCs w:val="1"/>
                <w:sz w:val="20"/>
                <w:szCs w:val="20"/>
              </w:rPr>
            </w:pPr>
            <w:r w:rsidDel="00000000" w:rsidR="00000000" w:rsidRPr="00000000">
              <w:rPr>
                <w:b w:val="1"/>
                <w:bCs w:val="1"/>
                <w:sz w:val="20"/>
                <w:szCs w:val="20"/>
                <w:rtl w:val="0"/>
              </w:rPr>
              <w:t xml:space="preserve">Suitable.</w:t>
            </w:r>
          </w:p>
        </w:tc>
        <w:tc>
          <w:tcPr>
            <w:tcBorders>
              <w:top w:color="000000" w:space="0" w:sz="4" w:val="single"/>
              <w:bottom w:color="000000" w:space="0" w:sz="4" w:val="single"/>
            </w:tcBorders>
          </w:tcPr>
          <w:p w:rsidR="00000000" w:rsidDel="00000000" w:rsidP="00000000" w:rsidRDefault="00000000" w:rsidRPr="00000000" w14:paraId="0000002E">
            <w:pPr>
              <w:rPr>
                <w:b w:val="1"/>
                <w:bCs w:val="1"/>
                <w:sz w:val="20"/>
                <w:szCs w:val="20"/>
              </w:rPr>
            </w:pPr>
            <w:r w:rsidDel="00000000" w:rsidR="00000000" w:rsidRPr="00000000">
              <w:rPr>
                <w:rFonts w:ascii="Times New Roman" w:cs="Times New Roman" w:eastAsia="Times New Roman" w:hAnsi="Times New Roman"/>
                <w:b w:val="0"/>
                <w:bCs w:val="0"/>
                <w:sz w:val="20"/>
                <w:szCs w:val="20"/>
                <w:rtl w:val="0"/>
              </w:rPr>
              <w:t xml:space="preserve">Thank you for confirming the suitability of language and English quality. Th</w:t>
            </w:r>
            <w:r w:rsidDel="00000000" w:rsidR="00000000" w:rsidRPr="00000000">
              <w:rPr>
                <w:rtl w:val="0"/>
              </w:rPr>
            </w:r>
          </w:p>
        </w:tc>
      </w:tr>
      <w:tr>
        <w:trPr>
          <w:cantSplit w:val="0"/>
          <w:trHeight w:val="1178" w:hRule="atLeast"/>
          <w:tblHeader w:val="0"/>
        </w:trPr>
        <w:tc>
          <w:tcPr>
            <w:tcBorders>
              <w:top w:color="000000" w:space="0" w:sz="4" w:val="single"/>
              <w:bottom w:color="000000" w:space="0" w:sz="4" w:val="single"/>
            </w:tcBorders>
          </w:tcPr>
          <w:p w:rsidR="00000000" w:rsidDel="00000000" w:rsidP="00000000" w:rsidRDefault="00000000" w:rsidRPr="00000000" w14:paraId="0000002F">
            <w:pPr>
              <w:pStyle w:val="Heading2"/>
              <w:numPr>
                <w:ilvl w:val="1"/>
                <w:numId w:val="1"/>
              </w:numPr>
              <w:ind w:left="0" w:firstLine="0"/>
              <w:rPr/>
            </w:pPr>
            <w:r w:rsidDel="00000000" w:rsidR="00000000" w:rsidRPr="00000000">
              <w:rPr>
                <w:rFonts w:ascii="Times New Roman" w:cs="Times New Roman" w:eastAsia="Times New Roman" w:hAnsi="Times New Roman"/>
                <w:u w:val="single"/>
                <w:rtl w:val="0"/>
              </w:rPr>
              <w:t xml:space="preserve">Optional/General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0"/>
                <w:bCs w:val="0"/>
                <w:rtl w:val="0"/>
              </w:rPr>
              <w:t xml:space="preserve">comments</w:t>
            </w:r>
            <w:r w:rsidDel="00000000" w:rsidR="00000000" w:rsidRPr="00000000">
              <w:rPr>
                <w:rtl w:val="0"/>
              </w:rPr>
            </w:r>
          </w:p>
          <w:p w:rsidR="00000000" w:rsidDel="00000000" w:rsidP="00000000" w:rsidRDefault="00000000" w:rsidRPr="00000000" w14:paraId="00000030">
            <w:pPr>
              <w:pStyle w:val="Heading2"/>
              <w:numPr>
                <w:ilvl w:val="1"/>
                <w:numId w:val="1"/>
              </w:numPr>
              <w:ind w:left="0" w:firstLine="0"/>
              <w:rPr>
                <w:rFonts w:ascii="Times New Roman" w:cs="Times New Roman" w:eastAsia="Times New Roman" w:hAnsi="Times New Roman"/>
                <w:b w:val="0"/>
                <w:bCs w:val="0"/>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Table is not properly aligned. Conclusion is good.</w:t>
            </w:r>
          </w:p>
        </w:tc>
        <w:tc>
          <w:tcPr>
            <w:tcBorders>
              <w:top w:color="000000" w:space="0" w:sz="4" w:val="single"/>
              <w:bottom w:color="000000" w:space="0" w:sz="4" w:val="single"/>
            </w:tcBorders>
          </w:tcPr>
          <w:p w:rsidR="00000000" w:rsidDel="00000000" w:rsidP="00000000" w:rsidRDefault="00000000" w:rsidRPr="00000000" w14:paraId="00000032">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0"/>
                <w:bCs w:val="0"/>
                <w:sz w:val="20"/>
                <w:szCs w:val="20"/>
                <w:rtl w:val="0"/>
              </w:rPr>
              <w:t xml:space="preserve">The authors sincerely thank the reviewer for this feedback. </w:t>
            </w: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bl>
      <w:tblPr>
        <w:tblStyle w:val="Table3"/>
        <w:tblW w:w="20931.0" w:type="dxa"/>
        <w:jc w:val="left"/>
        <w:tblInd w:w="-115.0" w:type="dxa"/>
        <w:tblLayout w:type="fixed"/>
        <w:tblLook w:val="0000"/>
      </w:tblPr>
      <w:tblGrid>
        <w:gridCol w:w="6760"/>
        <w:gridCol w:w="8552"/>
        <w:gridCol w:w="5619"/>
        <w:tblGridChange w:id="0">
          <w:tblGrid>
            <w:gridCol w:w="6760"/>
            <w:gridCol w:w="8552"/>
            <w:gridCol w:w="5619"/>
          </w:tblGrid>
        </w:tblGridChange>
      </w:tblGrid>
      <w:tr>
        <w:trPr>
          <w:cantSplit w:val="0"/>
          <w:trHeight w:val="237" w:hRule="atLeast"/>
          <w:tblHeader w:val="0"/>
        </w:trPr>
        <w:tc>
          <w:tcPr>
            <w:gridSpan w:val="3"/>
            <w:tcBorders>
              <w:bottom w:color="000000" w:space="0" w:sz="4" w:val="single"/>
            </w:tcBorders>
            <w:vAlign w:val="cente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2:</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935" w:hRule="atLeast"/>
          <w:tblHeader w:val="0"/>
        </w:trPr>
        <w:tc>
          <w:tcPr>
            <w:tcBorders>
              <w:top w:color="000000" w:space="0" w:sz="4" w:val="single"/>
              <w:bottom w:color="000000" w:space="0" w:sz="4" w:val="single"/>
            </w:tcBorders>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3A">
            <w:pPr>
              <w:pStyle w:val="Heading2"/>
              <w:numPr>
                <w:ilvl w:val="1"/>
                <w:numId w:val="1"/>
              </w:num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tc>
        <w:tc>
          <w:tcPr>
            <w:tcBorders>
              <w:top w:color="000000" w:space="0" w:sz="4" w:val="single"/>
              <w:bottom w:color="000000" w:space="0" w:sz="4" w:val="single"/>
            </w:tcBorders>
          </w:tcPr>
          <w:p w:rsidR="00000000" w:rsidDel="00000000" w:rsidP="00000000" w:rsidRDefault="00000000" w:rsidRPr="00000000" w14:paraId="0000003B">
            <w:pPr>
              <w:spacing w:after="160" w:before="0" w:line="254" w:lineRule="auto"/>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r w:rsidDel="00000000" w:rsidR="00000000" w:rsidRPr="00000000">
              <w:rPr>
                <w:rtl w:val="0"/>
              </w:rPr>
            </w:r>
          </w:p>
          <w:p w:rsidR="00000000" w:rsidDel="00000000" w:rsidP="00000000" w:rsidRDefault="00000000" w:rsidRPr="00000000" w14:paraId="0000003C">
            <w:pPr>
              <w:pStyle w:val="Heading2"/>
              <w:numPr>
                <w:ilvl w:val="1"/>
                <w:numId w:val="1"/>
              </w:numPr>
              <w:ind w:left="0" w:firstLine="0"/>
              <w:rPr>
                <w:rFonts w:ascii="Times New Roman" w:cs="Times New Roman" w:eastAsia="Times New Roman" w:hAnsi="Times New Roman"/>
                <w:b w:val="0"/>
                <w:bCs w:val="0"/>
                <w:sz w:val="20"/>
                <w:szCs w:val="20"/>
              </w:rPr>
            </w:pPr>
            <w:r w:rsidDel="00000000" w:rsidR="00000000" w:rsidRPr="00000000">
              <w:rPr>
                <w:rtl w:val="0"/>
              </w:rPr>
            </w:r>
          </w:p>
        </w:tc>
      </w:tr>
      <w:tr>
        <w:trPr>
          <w:cantSplit w:val="0"/>
          <w:trHeight w:val="697" w:hRule="atLeast"/>
          <w:tblHeader w:val="0"/>
        </w:trPr>
        <w:tc>
          <w:tcPr>
            <w:tcBorders>
              <w:top w:color="000000" w:space="0" w:sz="4" w:val="single"/>
              <w:bottom w:color="000000" w:space="0" w:sz="4" w:val="single"/>
            </w:tcBorders>
            <w:vAlign w:val="center"/>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Are there ethical issues in this manuscript?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t xml:space="preserve">There are no ethical issues in this manuscript. This study is a systematic review of published peer-reviewed literature and does not involve primary data collection, human participants, animal subjects, or any sensitive personal data.</w:t>
            </w:r>
            <w:r w:rsidDel="00000000" w:rsidR="00000000" w:rsidRPr="00000000">
              <w:rPr>
                <w:rtl w:val="0"/>
              </w:rPr>
            </w:r>
          </w:p>
          <w:p w:rsidR="00000000" w:rsidDel="00000000" w:rsidP="00000000" w:rsidRDefault="00000000" w:rsidRPr="00000000" w14:paraId="00000042">
            <w:pPr>
              <w:rPr>
                <w:sz w:val="20"/>
                <w:szCs w:val="20"/>
              </w:rPr>
            </w:pPr>
            <w:r w:rsidDel="00000000" w:rsidR="00000000" w:rsidRPr="00000000">
              <w:rPr>
                <w:rtl w:val="0"/>
              </w:rPr>
            </w:r>
          </w:p>
          <w:p w:rsidR="00000000" w:rsidDel="00000000" w:rsidP="00000000" w:rsidRDefault="00000000" w:rsidRPr="00000000" w14:paraId="00000043">
            <w:pPr>
              <w:rPr>
                <w:sz w:val="20"/>
                <w:szCs w:val="20"/>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7" w:type="default"/>
      <w:footerReference r:id="rId8" w:type="default"/>
      <w:pgSz w:h="16838" w:w="23811"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Helvetica Neue"/>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70c0"/>
        <w:sz w:val="36"/>
        <w:szCs w:val="3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70c0"/>
        <w:sz w:val="36"/>
        <w:szCs w:val="36"/>
        <w:u w:val="none"/>
        <w:shd w:fill="auto" w:val="clear"/>
        <w:vertAlign w:val="baseline"/>
        <w:rtl w:val="0"/>
      </w:rPr>
      <w:t xml:space="preserve">Review Form 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ind w:left="0" w:firstLine="0"/>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spacing w:after="280" w:before="280" w:lineRule="auto"/>
      <w:ind w:left="0" w:firstLine="0"/>
    </w:pPr>
    <w:rPr>
      <w:rFonts w:ascii="Arial" w:cs="Arial" w:eastAsia="Arial" w:hAnsi="Arial"/>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journalajaees.com/index.php/AJAEE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