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CB6A94" w14:paraId="5F938D0B" w14:textId="77777777">
        <w:trPr>
          <w:trHeight w:val="290"/>
        </w:trPr>
        <w:tc>
          <w:tcPr>
            <w:tcW w:w="20931" w:type="dxa"/>
            <w:gridSpan w:val="2"/>
            <w:tcBorders>
              <w:bottom w:val="single" w:sz="4" w:space="0" w:color="000000"/>
            </w:tcBorders>
          </w:tcPr>
          <w:p w14:paraId="425C075F" w14:textId="77777777" w:rsidR="00CB6A94" w:rsidRDefault="00CB6A94">
            <w:pPr>
              <w:pStyle w:val="Heading2"/>
              <w:snapToGrid w:val="0"/>
              <w:jc w:val="left"/>
              <w:rPr>
                <w:rFonts w:ascii="Arial" w:hAnsi="Arial" w:cs="Arial"/>
                <w:b w:val="0"/>
                <w:bCs w:val="0"/>
                <w:sz w:val="28"/>
                <w:szCs w:val="28"/>
                <w:lang w:val="en-GB" w:eastAsia="en-US"/>
              </w:rPr>
            </w:pPr>
          </w:p>
        </w:tc>
      </w:tr>
      <w:tr w:rsidR="00CB6A94" w14:paraId="4182CB69"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3A96CE6A" w14:textId="77777777" w:rsidR="00CB6A94" w:rsidRDefault="000A2AAA">
            <w:pPr>
              <w:pStyle w:val="BodyText"/>
              <w:ind w:left="90"/>
              <w:jc w:val="left"/>
              <w:rPr>
                <w:rFonts w:ascii="Arial" w:hAnsi="Arial" w:cs="Arial"/>
                <w:bCs/>
                <w:sz w:val="20"/>
                <w:szCs w:val="28"/>
                <w:lang w:val="en-GB" w:eastAsia="en-US"/>
              </w:rPr>
            </w:pPr>
            <w:r>
              <w:rPr>
                <w:rFonts w:ascii="Arial" w:hAnsi="Arial" w:cs="Arial"/>
                <w:bCs/>
                <w:sz w:val="20"/>
                <w:szCs w:val="28"/>
                <w:lang w:val="en-GB" w:eastAsia="en-US"/>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79962B" w14:textId="77777777" w:rsidR="00CB6A94" w:rsidRDefault="000A2AAA">
            <w:pPr>
              <w:rPr>
                <w:rFonts w:ascii="Arial" w:hAnsi="Arial" w:cs="Arial"/>
                <w:b/>
                <w:bCs/>
                <w:color w:val="0000FF"/>
                <w:sz w:val="20"/>
                <w:szCs w:val="20"/>
              </w:rPr>
            </w:pPr>
            <w:hyperlink r:id="rId7">
              <w:r>
                <w:rPr>
                  <w:rStyle w:val="Hyperlink"/>
                  <w:rFonts w:ascii="Arial" w:hAnsi="Arial" w:cs="Arial"/>
                  <w:b/>
                  <w:bCs/>
                  <w:sz w:val="20"/>
                  <w:szCs w:val="20"/>
                </w:rPr>
                <w:t>Asian Journal of Agricultural Extension, Economics &amp; Sociology</w:t>
              </w:r>
            </w:hyperlink>
            <w:r>
              <w:rPr>
                <w:rFonts w:ascii="Arial" w:hAnsi="Arial" w:cs="Arial"/>
                <w:b/>
                <w:bCs/>
                <w:color w:val="0000FF"/>
                <w:sz w:val="20"/>
                <w:szCs w:val="20"/>
              </w:rPr>
              <w:t xml:space="preserve"> </w:t>
            </w:r>
          </w:p>
        </w:tc>
      </w:tr>
      <w:tr w:rsidR="00CB6A94" w14:paraId="3521802E"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51C2422D" w14:textId="77777777" w:rsidR="00CB6A94" w:rsidRDefault="000A2AAA">
            <w:pPr>
              <w:pStyle w:val="BodyText"/>
              <w:ind w:left="90"/>
              <w:jc w:val="left"/>
              <w:rPr>
                <w:rFonts w:ascii="Arial" w:hAnsi="Arial" w:cs="Arial"/>
                <w:bCs/>
                <w:sz w:val="20"/>
                <w:szCs w:val="28"/>
                <w:lang w:val="en-GB" w:eastAsia="en-US"/>
              </w:rPr>
            </w:pPr>
            <w:r>
              <w:rPr>
                <w:rFonts w:ascii="Arial" w:hAnsi="Arial" w:cs="Arial"/>
                <w:bCs/>
                <w:sz w:val="20"/>
                <w:szCs w:val="28"/>
                <w:lang w:val="en-GB" w:eastAsia="en-US"/>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47199AE" w14:textId="77777777" w:rsidR="00CB6A94" w:rsidRDefault="000A2AAA">
            <w:pPr>
              <w:pStyle w:val="NormalWeb"/>
              <w:spacing w:before="0" w:after="0"/>
              <w:rPr>
                <w:rFonts w:ascii="Arial" w:hAnsi="Arial" w:cs="Arial"/>
                <w:b/>
                <w:bCs/>
                <w:sz w:val="20"/>
                <w:szCs w:val="28"/>
                <w:lang w:val="en-GB"/>
              </w:rPr>
            </w:pPr>
            <w:r>
              <w:rPr>
                <w:rFonts w:ascii="Arial" w:hAnsi="Arial" w:cs="Arial"/>
                <w:b/>
                <w:bCs/>
                <w:sz w:val="20"/>
                <w:szCs w:val="28"/>
                <w:lang w:val="en-GB"/>
              </w:rPr>
              <w:t>Ms_AJAEES_153945</w:t>
            </w:r>
          </w:p>
        </w:tc>
      </w:tr>
      <w:tr w:rsidR="00CB6A94" w14:paraId="07B218CA"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613F21A0" w14:textId="77777777" w:rsidR="00CB6A94" w:rsidRDefault="000A2AAA">
            <w:pPr>
              <w:pStyle w:val="BodyText"/>
              <w:ind w:left="90"/>
              <w:jc w:val="left"/>
              <w:rPr>
                <w:rFonts w:ascii="Arial" w:hAnsi="Arial" w:cs="Arial"/>
                <w:bCs/>
                <w:sz w:val="20"/>
                <w:szCs w:val="28"/>
                <w:lang w:val="en-GB" w:eastAsia="en-US"/>
              </w:rPr>
            </w:pPr>
            <w:r>
              <w:rPr>
                <w:rFonts w:ascii="Arial" w:hAnsi="Arial" w:cs="Arial"/>
                <w:bCs/>
                <w:sz w:val="20"/>
                <w:szCs w:val="28"/>
                <w:lang w:val="en-GB" w:eastAsia="en-US"/>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DF9EAD0" w14:textId="77777777" w:rsidR="00CB6A94" w:rsidRDefault="000A2AAA">
            <w:pPr>
              <w:pStyle w:val="NormalWeb"/>
              <w:spacing w:before="0" w:after="0"/>
              <w:rPr>
                <w:rFonts w:ascii="Arial" w:hAnsi="Arial" w:cs="Arial"/>
                <w:sz w:val="20"/>
                <w:szCs w:val="28"/>
                <w:lang w:val="en-GB"/>
              </w:rPr>
            </w:pPr>
            <w:r>
              <w:rPr>
                <w:rFonts w:ascii="Arial" w:hAnsi="Arial" w:cs="Arial"/>
                <w:b/>
                <w:sz w:val="20"/>
                <w:szCs w:val="28"/>
                <w:lang w:val="en-GB"/>
              </w:rPr>
              <w:t xml:space="preserve">Women’s Attitudes Predict Household </w:t>
            </w:r>
            <w:r>
              <w:rPr>
                <w:rFonts w:ascii="Arial" w:hAnsi="Arial" w:cs="Arial"/>
                <w:b/>
                <w:sz w:val="20"/>
                <w:szCs w:val="28"/>
                <w:lang w:val="en-GB"/>
              </w:rPr>
              <w:t>Performance in Indonesia’s At-Risk Family Stunting-Reduction Program (KRS): A Cross-Sectional Survey in Yogyakarta</w:t>
            </w:r>
          </w:p>
        </w:tc>
      </w:tr>
      <w:tr w:rsidR="00CB6A94" w14:paraId="7D7D87A6"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566DAE16" w14:textId="77777777" w:rsidR="00CB6A94" w:rsidRDefault="000A2AAA">
            <w:pPr>
              <w:pStyle w:val="BodyText"/>
              <w:ind w:left="90"/>
              <w:jc w:val="left"/>
              <w:rPr>
                <w:rFonts w:ascii="Arial" w:hAnsi="Arial" w:cs="Arial"/>
                <w:bCs/>
                <w:sz w:val="20"/>
                <w:szCs w:val="28"/>
                <w:lang w:val="en-GB" w:eastAsia="en-US"/>
              </w:rPr>
            </w:pPr>
            <w:r>
              <w:rPr>
                <w:rFonts w:ascii="Arial" w:hAnsi="Arial" w:cs="Arial"/>
                <w:bCs/>
                <w:sz w:val="20"/>
                <w:szCs w:val="28"/>
                <w:lang w:val="en-GB" w:eastAsia="en-US"/>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BC5E61" w14:textId="77777777" w:rsidR="00CB6A94" w:rsidRDefault="000A2AAA">
            <w:pPr>
              <w:pStyle w:val="NormalWeb"/>
              <w:spacing w:before="0" w:after="0"/>
              <w:rPr>
                <w:rFonts w:ascii="Arial" w:hAnsi="Arial" w:cs="Arial"/>
                <w:b/>
                <w:sz w:val="20"/>
                <w:szCs w:val="28"/>
                <w:lang w:val="en-GB"/>
              </w:rPr>
            </w:pPr>
            <w:r>
              <w:rPr>
                <w:rFonts w:ascii="Arial" w:hAnsi="Arial" w:cs="Arial"/>
                <w:b/>
                <w:sz w:val="20"/>
                <w:szCs w:val="28"/>
                <w:lang w:val="en-GB"/>
              </w:rPr>
              <w:t>Original Research Article</w:t>
            </w:r>
          </w:p>
        </w:tc>
      </w:tr>
    </w:tbl>
    <w:p w14:paraId="53C9F865" w14:textId="77777777" w:rsidR="00CB6A94" w:rsidRDefault="00CB6A94">
      <w:pPr>
        <w:pStyle w:val="BodyText"/>
        <w:rPr>
          <w:rFonts w:ascii="Arial" w:hAnsi="Arial" w:cs="Arial"/>
          <w:b/>
          <w:bCs/>
          <w:sz w:val="20"/>
          <w:szCs w:val="20"/>
          <w:u w:val="single"/>
          <w:lang w:val="en-GB"/>
        </w:rPr>
      </w:pPr>
    </w:p>
    <w:p w14:paraId="064B15BC" w14:textId="77777777" w:rsidR="00CB6A94" w:rsidRDefault="00CB6A94">
      <w:pPr>
        <w:pStyle w:val="BodyText"/>
        <w:rPr>
          <w:rFonts w:ascii="Arial" w:hAnsi="Arial" w:cs="Arial"/>
          <w:b/>
          <w:bCs/>
          <w:sz w:val="20"/>
          <w:szCs w:val="20"/>
          <w:u w:val="single"/>
          <w:lang w:val="en-GB"/>
        </w:rPr>
      </w:pPr>
    </w:p>
    <w:p w14:paraId="098D7503" w14:textId="77777777" w:rsidR="00CB6A94" w:rsidRDefault="00CB6A94">
      <w:pPr>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295"/>
        <w:gridCol w:w="9260"/>
        <w:gridCol w:w="6376"/>
      </w:tblGrid>
      <w:tr w:rsidR="00CB6A94" w14:paraId="77F03FA1" w14:textId="77777777">
        <w:tc>
          <w:tcPr>
            <w:tcW w:w="20931" w:type="dxa"/>
            <w:gridSpan w:val="3"/>
            <w:tcBorders>
              <w:bottom w:val="single" w:sz="4" w:space="0" w:color="000000"/>
            </w:tcBorders>
          </w:tcPr>
          <w:p w14:paraId="12CEB1E9" w14:textId="77777777" w:rsidR="00CB6A94" w:rsidRDefault="000A2AAA">
            <w:pPr>
              <w:pStyle w:val="Heading2"/>
              <w:jc w:val="left"/>
            </w:pPr>
            <w:r>
              <w:rPr>
                <w:rFonts w:ascii="Times New Roman" w:hAnsi="Times New Roman"/>
                <w:highlight w:val="yellow"/>
                <w:lang w:val="en-GB" w:eastAsia="en-US"/>
              </w:rPr>
              <w:t>PART  1:</w:t>
            </w:r>
            <w:r>
              <w:rPr>
                <w:rFonts w:ascii="Times New Roman" w:hAnsi="Times New Roman"/>
                <w:lang w:val="en-GB" w:eastAsia="en-US"/>
              </w:rPr>
              <w:t xml:space="preserve"> Comments</w:t>
            </w:r>
          </w:p>
          <w:p w14:paraId="1E8BE581" w14:textId="77777777" w:rsidR="00CB6A94" w:rsidRDefault="00CB6A94">
            <w:pPr>
              <w:rPr>
                <w:rFonts w:cs="Helvetica"/>
                <w:sz w:val="20"/>
                <w:szCs w:val="20"/>
                <w:lang w:val="en-GB" w:eastAsia="en-US"/>
              </w:rPr>
            </w:pPr>
          </w:p>
        </w:tc>
      </w:tr>
      <w:tr w:rsidR="00CB6A94" w14:paraId="1F230D75" w14:textId="77777777">
        <w:tc>
          <w:tcPr>
            <w:tcW w:w="5295" w:type="dxa"/>
            <w:tcBorders>
              <w:top w:val="single" w:sz="4" w:space="0" w:color="000000"/>
              <w:left w:val="single" w:sz="4" w:space="0" w:color="000000"/>
              <w:bottom w:val="single" w:sz="4" w:space="0" w:color="000000"/>
              <w:right w:val="single" w:sz="4" w:space="0" w:color="000000"/>
            </w:tcBorders>
          </w:tcPr>
          <w:p w14:paraId="56C6056A" w14:textId="77777777" w:rsidR="00CB6A94" w:rsidRDefault="00CB6A94">
            <w:pPr>
              <w:pStyle w:val="Heading2"/>
              <w:snapToGrid w:val="0"/>
              <w:jc w:val="left"/>
              <w:rPr>
                <w:rFonts w:ascii="Times New Roman" w:hAnsi="Times New Roman"/>
                <w:lang w:val="en-GB" w:eastAsia="en-US"/>
              </w:rPr>
            </w:pPr>
          </w:p>
        </w:tc>
        <w:tc>
          <w:tcPr>
            <w:tcW w:w="9260" w:type="dxa"/>
            <w:tcBorders>
              <w:top w:val="single" w:sz="4" w:space="0" w:color="000000"/>
              <w:left w:val="single" w:sz="4" w:space="0" w:color="000000"/>
              <w:bottom w:val="single" w:sz="4" w:space="0" w:color="000000"/>
              <w:right w:val="single" w:sz="4" w:space="0" w:color="000000"/>
            </w:tcBorders>
          </w:tcPr>
          <w:p w14:paraId="05CA8C27" w14:textId="77777777" w:rsidR="00CB6A94" w:rsidRDefault="000A2AAA">
            <w:pPr>
              <w:pStyle w:val="Heading2"/>
              <w:jc w:val="left"/>
              <w:rPr>
                <w:rFonts w:ascii="Times New Roman" w:hAnsi="Times New Roman"/>
                <w:lang w:val="en-GB" w:eastAsia="en-US"/>
              </w:rPr>
            </w:pPr>
            <w:r>
              <w:rPr>
                <w:rFonts w:ascii="Times New Roman" w:hAnsi="Times New Roman"/>
                <w:lang w:val="en-GB" w:eastAsia="en-US"/>
              </w:rPr>
              <w:t>Reviewer’s comment</w:t>
            </w:r>
          </w:p>
          <w:p w14:paraId="466F6313" w14:textId="77777777" w:rsidR="00CB6A94" w:rsidRDefault="00CB6A94">
            <w:pPr>
              <w:rPr>
                <w:rFonts w:cs="Helvetica"/>
                <w:lang w:val="en-GB" w:eastAsia="en-US"/>
              </w:rPr>
            </w:pPr>
          </w:p>
        </w:tc>
        <w:tc>
          <w:tcPr>
            <w:tcW w:w="6376" w:type="dxa"/>
            <w:tcBorders>
              <w:top w:val="single" w:sz="4" w:space="0" w:color="000000"/>
              <w:left w:val="single" w:sz="4" w:space="0" w:color="000000"/>
              <w:bottom w:val="single" w:sz="4" w:space="0" w:color="000000"/>
              <w:right w:val="single" w:sz="4" w:space="0" w:color="000000"/>
            </w:tcBorders>
          </w:tcPr>
          <w:p w14:paraId="3A389E81" w14:textId="77777777" w:rsidR="00CB6A94" w:rsidRDefault="000A2AAA">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258319" w14:textId="77777777" w:rsidR="00CB6A94" w:rsidRDefault="00CB6A94">
            <w:pPr>
              <w:pStyle w:val="Heading2"/>
              <w:jc w:val="left"/>
              <w:rPr>
                <w:rFonts w:ascii="Times New Roman" w:eastAsia="Calibri" w:hAnsi="Times New Roman"/>
                <w:b w:val="0"/>
                <w:kern w:val="2"/>
                <w:lang w:val="en-GB" w:eastAsia="en-US"/>
              </w:rPr>
            </w:pPr>
          </w:p>
        </w:tc>
      </w:tr>
      <w:tr w:rsidR="00CB6A94" w14:paraId="6EC86986"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1EC7FDE6" w14:textId="77777777" w:rsidR="00CB6A94" w:rsidRDefault="000A2AAA">
            <w:pPr>
              <w:ind w:left="360"/>
            </w:pPr>
            <w:r>
              <w:rPr>
                <w:b/>
                <w:bCs/>
                <w:sz w:val="20"/>
                <w:szCs w:val="20"/>
                <w:lang w:val="en-GB"/>
              </w:rPr>
              <w:t>Please write a few sentences regarding the importance of this manuscript for the scientific community. A minimum of 3-4 sentences may be required for this part.</w:t>
            </w:r>
          </w:p>
          <w:p w14:paraId="79642376" w14:textId="77777777" w:rsidR="00CB6A94" w:rsidRDefault="00CB6A94">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11B16DF1" w14:textId="77777777" w:rsidR="00CB6A94" w:rsidRDefault="000A2AAA">
            <w:pPr>
              <w:pStyle w:val="ListParagraph"/>
              <w:ind w:left="0"/>
              <w:rPr>
                <w:bCs/>
                <w:sz w:val="20"/>
                <w:szCs w:val="20"/>
                <w:lang w:val="en-GB"/>
              </w:rPr>
            </w:pPr>
            <w:r>
              <w:rPr>
                <w:bCs/>
                <w:sz w:val="20"/>
                <w:szCs w:val="20"/>
                <w:lang w:val="en-GB"/>
              </w:rPr>
              <w:t xml:space="preserve">The context of this </w:t>
            </w:r>
            <w:r>
              <w:rPr>
                <w:bCs/>
                <w:sz w:val="20"/>
                <w:szCs w:val="20"/>
                <w:lang w:val="en-GB"/>
              </w:rPr>
              <w:t>manuscript is relevant in the scientific community as it explains which psychosocial issues are the most significant predictors of household participation in stunting-reduction interventions in At-Risk Families ( Keluarga Berisiko Stunting; KRS ) in Yogyak</w:t>
            </w:r>
            <w:r>
              <w:rPr>
                <w:bCs/>
                <w:sz w:val="20"/>
                <w:szCs w:val="20"/>
                <w:lang w:val="en-GB"/>
              </w:rPr>
              <w:t>arta, Indonesia. Stating that the attitudes of women are the strongest indicator of the performance of programs, the study narrows down behavioral theories, offering empirically supported information on the role of reinforcing behavioral change elements in</w:t>
            </w:r>
            <w:r>
              <w:rPr>
                <w:bCs/>
                <w:sz w:val="20"/>
                <w:szCs w:val="20"/>
                <w:lang w:val="en-GB"/>
              </w:rPr>
              <w:t>to nutrition programs. Its emphasis on household-level program performance as an intermediate outcome of implementation further develops implementation science by providing an association with the real-world effectiveness of public health programs with ind</w:t>
            </w:r>
            <w:r>
              <w:rPr>
                <w:bCs/>
                <w:sz w:val="20"/>
                <w:szCs w:val="20"/>
                <w:lang w:val="en-GB"/>
              </w:rPr>
              <w:t>ividual determinants.</w:t>
            </w:r>
          </w:p>
        </w:tc>
        <w:tc>
          <w:tcPr>
            <w:tcW w:w="6376" w:type="dxa"/>
            <w:tcBorders>
              <w:top w:val="single" w:sz="4" w:space="0" w:color="000000"/>
              <w:left w:val="single" w:sz="4" w:space="0" w:color="000000"/>
              <w:bottom w:val="single" w:sz="4" w:space="0" w:color="000000"/>
              <w:right w:val="single" w:sz="4" w:space="0" w:color="000000"/>
            </w:tcBorders>
          </w:tcPr>
          <w:p w14:paraId="5ED364A1" w14:textId="23852B33" w:rsidR="00CB6A94" w:rsidRDefault="00BF5511">
            <w:r>
              <w:t>Thank you for emphasizing the manuscript's significance. This study enhances the stunting-prevention literature by quantifying the relationship between important psychosocial characteristics and household participation/adherence in Indonesia’s At-Risk Family (KRS) program. By concentrating on household program performance as an intermediary implementation result, the findings yield program-specific information to guide behavior-change elements and enhance implementation fidelity in practical contexts. The results also assist in determining which caregiver-related constructs should be prioritized when resources for program enhancement are constrained.</w:t>
            </w:r>
          </w:p>
        </w:tc>
      </w:tr>
      <w:tr w:rsidR="00CB6A94" w14:paraId="6BB83DE2"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19852F3F" w14:textId="77777777" w:rsidR="00CB6A94" w:rsidRDefault="000A2AAA">
            <w:pPr>
              <w:ind w:left="360"/>
            </w:pPr>
            <w:r>
              <w:rPr>
                <w:b/>
                <w:bCs/>
                <w:sz w:val="20"/>
                <w:szCs w:val="20"/>
                <w:lang w:val="en-GB"/>
              </w:rPr>
              <w:t>Is the title of the article suitable?</w:t>
            </w:r>
          </w:p>
          <w:p w14:paraId="25723737" w14:textId="77777777" w:rsidR="00CB6A94" w:rsidRDefault="000A2AAA">
            <w:pPr>
              <w:ind w:left="360"/>
              <w:rPr>
                <w:b/>
                <w:bCs/>
                <w:sz w:val="20"/>
                <w:szCs w:val="20"/>
                <w:lang w:val="en-GB"/>
              </w:rPr>
            </w:pPr>
            <w:r>
              <w:rPr>
                <w:b/>
                <w:bCs/>
                <w:sz w:val="20"/>
                <w:szCs w:val="20"/>
                <w:lang w:val="en-GB"/>
              </w:rPr>
              <w:t>(If not please suggest an alternative title)</w:t>
            </w:r>
          </w:p>
          <w:p w14:paraId="29BCFCB8" w14:textId="77777777" w:rsidR="00CB6A94" w:rsidRDefault="00CB6A94">
            <w:pPr>
              <w:pStyle w:val="Heading2"/>
              <w:jc w:val="left"/>
              <w:rPr>
                <w:rFonts w:ascii="Times New Roman" w:hAnsi="Times New Roman"/>
                <w:b w:val="0"/>
                <w:bCs w:val="0"/>
                <w:u w:val="single"/>
                <w:lang w:val="en-GB" w:eastAsia="en-US"/>
              </w:rPr>
            </w:pPr>
          </w:p>
        </w:tc>
        <w:tc>
          <w:tcPr>
            <w:tcW w:w="9260" w:type="dxa"/>
            <w:tcBorders>
              <w:top w:val="single" w:sz="4" w:space="0" w:color="000000"/>
              <w:left w:val="single" w:sz="4" w:space="0" w:color="000000"/>
              <w:bottom w:val="single" w:sz="4" w:space="0" w:color="000000"/>
              <w:right w:val="single" w:sz="4" w:space="0" w:color="000000"/>
            </w:tcBorders>
          </w:tcPr>
          <w:p w14:paraId="5237DA1C" w14:textId="77777777" w:rsidR="00CB6A94" w:rsidRDefault="000A2AAA">
            <w:pPr>
              <w:pStyle w:val="ListParagraph"/>
              <w:ind w:left="0"/>
              <w:rPr>
                <w:bCs/>
                <w:sz w:val="20"/>
                <w:szCs w:val="20"/>
                <w:lang w:val="en-GB"/>
              </w:rPr>
            </w:pPr>
            <w:r>
              <w:rPr>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43B75803" w14:textId="1EF82E02" w:rsidR="00CB6A94" w:rsidRDefault="00BF5511">
            <w:r>
              <w:t>Thank you. The title is appropriate and has been preserved. To ensure consistency, we have standardized the dependent variable terminology in the text to “KRS program performance score” (Abstract; Methods Section 2.4; Results Section 3.1.1; Discussion/Conclusion).</w:t>
            </w:r>
          </w:p>
        </w:tc>
      </w:tr>
      <w:tr w:rsidR="00CB6A94" w14:paraId="7DB88D1B"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162AFC4B" w14:textId="77777777" w:rsidR="00CB6A94" w:rsidRDefault="000A2AAA">
            <w:pPr>
              <w:pStyle w:val="Heading2"/>
              <w:ind w:left="360"/>
              <w:jc w:val="left"/>
              <w:rPr>
                <w:rFonts w:ascii="Times New Roman" w:hAnsi="Times New Roman"/>
                <w:lang w:val="en-GB" w:eastAsia="en-US"/>
              </w:rPr>
            </w:pPr>
            <w:r>
              <w:rPr>
                <w:rFonts w:ascii="Times New Roman" w:hAnsi="Times New Roman"/>
                <w:lang w:val="en-GB" w:eastAsia="en-US"/>
              </w:rPr>
              <w:lastRenderedPageBreak/>
              <w:t xml:space="preserve">Is the abstract of the article </w:t>
            </w:r>
            <w:r>
              <w:rPr>
                <w:rFonts w:ascii="Times New Roman" w:hAnsi="Times New Roman"/>
                <w:lang w:val="en-GB" w:eastAsia="en-US"/>
              </w:rPr>
              <w:t>comprehensive? Do you suggest the addition (or deletion) of some points in this section? Please write your suggestions here.</w:t>
            </w:r>
          </w:p>
          <w:p w14:paraId="0A1D8006" w14:textId="77777777" w:rsidR="00CB6A94" w:rsidRDefault="00CB6A94">
            <w:pPr>
              <w:pStyle w:val="Heading2"/>
              <w:jc w:val="left"/>
              <w:rPr>
                <w:rFonts w:ascii="Times New Roman" w:hAnsi="Times New Roman"/>
                <w:u w:val="single"/>
                <w:lang w:val="en-GB" w:eastAsia="en-US"/>
              </w:rPr>
            </w:pPr>
          </w:p>
        </w:tc>
        <w:tc>
          <w:tcPr>
            <w:tcW w:w="9260" w:type="dxa"/>
            <w:tcBorders>
              <w:top w:val="single" w:sz="4" w:space="0" w:color="000000"/>
              <w:left w:val="single" w:sz="4" w:space="0" w:color="000000"/>
              <w:bottom w:val="single" w:sz="4" w:space="0" w:color="000000"/>
              <w:right w:val="single" w:sz="4" w:space="0" w:color="000000"/>
            </w:tcBorders>
          </w:tcPr>
          <w:p w14:paraId="28C51131" w14:textId="77777777" w:rsidR="00CB6A94" w:rsidRDefault="000A2AAA">
            <w:pPr>
              <w:pStyle w:val="ListParagraph"/>
              <w:ind w:left="0"/>
              <w:rPr>
                <w:bCs/>
                <w:sz w:val="20"/>
                <w:szCs w:val="20"/>
                <w:lang w:val="en-GB"/>
              </w:rPr>
            </w:pPr>
            <w:r>
              <w:rPr>
                <w:bCs/>
                <w:sz w:val="20"/>
                <w:szCs w:val="20"/>
                <w:lang w:val="en-GB"/>
              </w:rPr>
              <w:t>The abstract is usually well organized and contains the necessary elements (aim, design, setting, sample, analysis, key results, a</w:t>
            </w:r>
            <w:r>
              <w:rPr>
                <w:bCs/>
                <w:sz w:val="20"/>
                <w:szCs w:val="20"/>
                <w:lang w:val="en-GB"/>
              </w:rPr>
              <w:t>s well as conclusion).</w:t>
            </w:r>
          </w:p>
        </w:tc>
        <w:tc>
          <w:tcPr>
            <w:tcW w:w="6376" w:type="dxa"/>
            <w:tcBorders>
              <w:top w:val="single" w:sz="4" w:space="0" w:color="000000"/>
              <w:left w:val="single" w:sz="4" w:space="0" w:color="000000"/>
              <w:bottom w:val="single" w:sz="4" w:space="0" w:color="000000"/>
              <w:right w:val="single" w:sz="4" w:space="0" w:color="000000"/>
            </w:tcBorders>
          </w:tcPr>
          <w:p w14:paraId="3F67A862" w14:textId="77777777" w:rsidR="00BF5511" w:rsidRDefault="00BF5511">
            <w:r>
              <w:t>Thank you. The abstract was revised for uniform result wording and a non-causal interpretation commensurate with the cross-sectional design:</w:t>
            </w:r>
          </w:p>
          <w:p w14:paraId="2F95081B" w14:textId="77777777" w:rsidR="00BF5511" w:rsidRDefault="00BF5511">
            <w:r>
              <w:t>• Objectives (Abstract): result now articulated as “KRS program performance score.”</w:t>
            </w:r>
          </w:p>
          <w:p w14:paraId="0EE6E3AE" w14:textId="77777777" w:rsidR="00BF5511" w:rsidRDefault="00BF5511">
            <w:r>
              <w:t>• Results (Abstract): The complete-case analytical sample is presented (n = 191), and the outcome is consistently named.</w:t>
            </w:r>
          </w:p>
          <w:p w14:paraId="1291C829" w14:textId="4AB945B4" w:rsidR="00CB6A94" w:rsidRDefault="00BF5511">
            <w:r>
              <w:t>• Conclusion (Abstract): phrase modified to “most significant predictor in this sample,” eliminating causal language.</w:t>
            </w:r>
          </w:p>
        </w:tc>
      </w:tr>
      <w:tr w:rsidR="00CB6A94" w14:paraId="15380DC8"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2C0A3833" w14:textId="77777777" w:rsidR="00CB6A94" w:rsidRDefault="000A2AAA">
            <w:pPr>
              <w:pStyle w:val="Heading2"/>
              <w:ind w:left="360"/>
              <w:jc w:val="left"/>
              <w:rPr>
                <w:b w:val="0"/>
                <w:bCs w:val="0"/>
                <w:u w:val="single"/>
                <w:lang w:val="en-GB" w:eastAsia="en-US"/>
              </w:rPr>
            </w:pPr>
            <w:r>
              <w:rPr>
                <w:rFonts w:ascii="Times New Roman" w:hAnsi="Times New Roman"/>
                <w:lang w:val="en-GB" w:eastAsia="en-US"/>
              </w:rPr>
              <w:t>Is the manuscript scientifically, correct? Please wri</w:t>
            </w:r>
            <w:r>
              <w:rPr>
                <w:rFonts w:ascii="Times New Roman" w:hAnsi="Times New Roman"/>
                <w:lang w:val="en-GB" w:eastAsia="en-US"/>
              </w:rPr>
              <w:t>te here.</w:t>
            </w:r>
          </w:p>
        </w:tc>
        <w:tc>
          <w:tcPr>
            <w:tcW w:w="9260" w:type="dxa"/>
            <w:tcBorders>
              <w:top w:val="single" w:sz="4" w:space="0" w:color="000000"/>
              <w:left w:val="single" w:sz="4" w:space="0" w:color="000000"/>
              <w:bottom w:val="single" w:sz="4" w:space="0" w:color="000000"/>
              <w:right w:val="single" w:sz="4" w:space="0" w:color="000000"/>
            </w:tcBorders>
          </w:tcPr>
          <w:p w14:paraId="1F1ACBE1" w14:textId="77777777" w:rsidR="00CB6A94" w:rsidRDefault="000A2AAA">
            <w:pPr>
              <w:pStyle w:val="ListParagraph"/>
              <w:ind w:left="0"/>
              <w:rPr>
                <w:bCs/>
                <w:sz w:val="20"/>
                <w:szCs w:val="20"/>
                <w:lang w:val="en-GB"/>
              </w:rPr>
            </w:pPr>
            <w:r>
              <w:rPr>
                <w:bCs/>
                <w:sz w:val="20"/>
                <w:szCs w:val="20"/>
                <w:lang w:val="en-GB"/>
              </w:rPr>
              <w:t>The structure of the paper, the question of the research, and the application of multiple linear regression are scientifically good, and the analytical steps are mostly suitable. Nonetheless, methodological improvements are required, mainly better</w:t>
            </w:r>
            <w:r>
              <w:rPr>
                <w:bCs/>
                <w:sz w:val="20"/>
                <w:szCs w:val="20"/>
                <w:lang w:val="en-GB"/>
              </w:rPr>
              <w:t xml:space="preserve"> descriptions of the methods' accuracy and consistency, greater adherence to avoid using causal remarks due to the cross-sectional design, and greater recognition of the limitations of omitted variables. All in all, the research method is scientifically ac</w:t>
            </w:r>
            <w:r>
              <w:rPr>
                <w:bCs/>
                <w:sz w:val="20"/>
                <w:szCs w:val="20"/>
                <w:lang w:val="en-GB"/>
              </w:rPr>
              <w:t>ceptable, but could use some more rigorous statistical and reporting forms to make it more scientifically acceptable.</w:t>
            </w:r>
            <w:r>
              <w:rPr>
                <w:bCs/>
                <w:sz w:val="20"/>
                <w:szCs w:val="20"/>
                <w:lang w:val="en-GB"/>
              </w:rPr>
              <w:tab/>
            </w:r>
          </w:p>
        </w:tc>
        <w:tc>
          <w:tcPr>
            <w:tcW w:w="6376" w:type="dxa"/>
            <w:tcBorders>
              <w:top w:val="single" w:sz="4" w:space="0" w:color="000000"/>
              <w:left w:val="single" w:sz="4" w:space="0" w:color="000000"/>
              <w:bottom w:val="single" w:sz="4" w:space="0" w:color="000000"/>
              <w:right w:val="single" w:sz="4" w:space="0" w:color="000000"/>
            </w:tcBorders>
          </w:tcPr>
          <w:p w14:paraId="7CF275BB" w14:textId="77777777" w:rsidR="00BF5511" w:rsidRDefault="00BF5511">
            <w:r>
              <w:t>Thank you very much. We concurred and executed methodological and reporting enhancements to augment correctness, consistency, and transparency:</w:t>
            </w:r>
          </w:p>
          <w:p w14:paraId="382B1EC7" w14:textId="77777777" w:rsidR="00BF5511" w:rsidRDefault="00BF5511">
            <w:r>
              <w:t>1) Measurement techniques (Methods): expanded construct measurement, coding direction (including reverse coding), and composite score computation (Section 2.5).</w:t>
            </w:r>
          </w:p>
          <w:p w14:paraId="1E7D06A6" w14:textId="77777777" w:rsidR="00BF5511" w:rsidRDefault="00BF5511">
            <w:r>
              <w:t>The operational description of the dependent variable elucidates how the KRS program performance score signifies household involvement and adherence (Section 2.4, first paragraph).</w:t>
            </w:r>
          </w:p>
          <w:p w14:paraId="5C7293F4" w14:textId="77777777" w:rsidR="00BF5511" w:rsidRDefault="00BF5511">
            <w:r>
              <w:t>3) Reporting transparency: inclusion of response rate and management of missing data. The response rate is detailed in Section 2.3 (concluding sentences). The management of missing data and the complete-case analytical sample (n = 191) are detailed in Section 2.7 (first paragraph).</w:t>
            </w:r>
          </w:p>
          <w:p w14:paraId="2C2B6345" w14:textId="77777777" w:rsidR="00BF5511" w:rsidRDefault="00BF5511">
            <w:r>
              <w:t>4) Regression diagnostics (Results): highlighted that the diagnostics are derived from the complete-case sample (N = 191) and are presented in Table 1 and Figures 1–3 (Sections 3.1.2–3.1.5).</w:t>
            </w:r>
          </w:p>
          <w:p w14:paraId="736B6FE5" w14:textId="77777777" w:rsidR="00BF5511" w:rsidRDefault="00BF5511">
            <w:r>
              <w:t>5) Non-causal language: amended phrasing to “predictor/associated with/in this sample” in principal interpretive assertions (Abstract Conclusion); From a behavioral science perspective... Interpretation of the results coefficient in Section 3.1.6.3; first paragraph of the discussion.</w:t>
            </w:r>
          </w:p>
          <w:p w14:paraId="5FBDF39F" w14:textId="7D804B55" w:rsidR="00CB6A94" w:rsidRDefault="00BF5511">
            <w:r>
              <w:t>6) Omitted variables/limitations: The Discussion has been enlarged to recognize the unexplained variance (R² = 0.314) and to identify potential unmeasured factors (food security, WASH/infection routes, and service quality/continuity) in the paragraph commencing with “The model’s R² = 0.314…”.</w:t>
            </w:r>
          </w:p>
        </w:tc>
      </w:tr>
      <w:tr w:rsidR="00CB6A94" w14:paraId="579B7A04"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22755E2A" w14:textId="77777777" w:rsidR="00CB6A94" w:rsidRDefault="000A2AAA">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0BAA470E" w14:textId="77777777" w:rsidR="00CB6A94" w:rsidRDefault="000A2AAA">
            <w:pPr>
              <w:pStyle w:val="ListParagraph"/>
              <w:ind w:left="0"/>
            </w:pPr>
            <w:r>
              <w:rPr>
                <w:bCs/>
                <w:sz w:val="20"/>
                <w:szCs w:val="20"/>
                <w:lang w:val="en-GB"/>
              </w:rPr>
              <w:t>-References are probably adequate but can be rein</w:t>
            </w:r>
            <w:r>
              <w:rPr>
                <w:bCs/>
                <w:sz w:val="20"/>
                <w:szCs w:val="20"/>
                <w:lang w:val="en-GB"/>
              </w:rPr>
              <w:t>forced with a number of recent and high-impact publications, particularly on the outcome of implementation and determinants of behavior in managerial responses to nutrition programs.</w:t>
            </w:r>
          </w:p>
          <w:p w14:paraId="1E7496BD" w14:textId="77777777" w:rsidR="00CB6A94" w:rsidRDefault="000A2AAA">
            <w:pPr>
              <w:pStyle w:val="ListParagraph"/>
              <w:ind w:left="0"/>
              <w:rPr>
                <w:bCs/>
                <w:sz w:val="20"/>
                <w:szCs w:val="20"/>
                <w:lang w:val="en-GB"/>
              </w:rPr>
            </w:pPr>
            <w:r>
              <w:rPr>
                <w:bCs/>
                <w:sz w:val="20"/>
                <w:szCs w:val="20"/>
                <w:lang w:val="en-GB"/>
              </w:rPr>
              <w:t>-The writer ought to incorporate the latest empirical data (within 3-5 ye</w:t>
            </w:r>
            <w:r>
              <w:rPr>
                <w:bCs/>
                <w:sz w:val="20"/>
                <w:szCs w:val="20"/>
                <w:lang w:val="en-GB"/>
              </w:rPr>
              <w:t>ars) to make the literature base reflect the current scientific conversation.</w:t>
            </w:r>
          </w:p>
        </w:tc>
        <w:tc>
          <w:tcPr>
            <w:tcW w:w="6376" w:type="dxa"/>
            <w:tcBorders>
              <w:top w:val="single" w:sz="4" w:space="0" w:color="000000"/>
              <w:left w:val="single" w:sz="4" w:space="0" w:color="000000"/>
              <w:bottom w:val="single" w:sz="4" w:space="0" w:color="000000"/>
              <w:right w:val="single" w:sz="4" w:space="0" w:color="000000"/>
            </w:tcBorders>
          </w:tcPr>
          <w:p w14:paraId="789BAC74" w14:textId="77777777" w:rsidR="00BF5511" w:rsidRDefault="00BF5511">
            <w:r>
              <w:t>Thank you. References were examined and supplemented with recent, high-impact research (roughly the last 3–5 years) concerning implementation outcomes and psychosocial/behavioral variables pertinent to nutrition and stunting initiatives. These modifications are evident in:</w:t>
            </w:r>
          </w:p>
          <w:p w14:paraId="6878EF3C" w14:textId="77777777" w:rsidR="00BF5511" w:rsidRDefault="00BF5511">
            <w:r>
              <w:t>• Introduction: a framework focused on implementation and the setting of behavioral theory.</w:t>
            </w:r>
          </w:p>
          <w:p w14:paraId="0C453F56" w14:textId="510E9941" w:rsidR="00CB6A94" w:rsidRDefault="00BF5511">
            <w:r>
              <w:t>• Discussion: recent trials and evidence syntheses that substantiate the interpretation of attitudes, constraints, and neglected determinants (e.g., Acero et al., 2025; Fink et al., 2024; Landin Basterra et al., 2025; Patriota et al., 2024; Piper et al., 2024), along with implementation evidence pertinent to Indonesia (e.g., Sufri et al., 2024).</w:t>
            </w:r>
          </w:p>
        </w:tc>
      </w:tr>
      <w:tr w:rsidR="00CB6A94" w14:paraId="0E391D5E"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02A4D901" w14:textId="77777777" w:rsidR="00CB6A94" w:rsidRDefault="000A2AAA">
            <w:pPr>
              <w:pStyle w:val="Heading2"/>
              <w:ind w:left="360"/>
              <w:jc w:val="left"/>
              <w:rPr>
                <w:rFonts w:ascii="Times New Roman" w:hAnsi="Times New Roman"/>
                <w:bCs w:val="0"/>
                <w:lang w:val="en-GB" w:eastAsia="en-US"/>
              </w:rPr>
            </w:pPr>
            <w:r>
              <w:rPr>
                <w:rFonts w:ascii="Times New Roman" w:hAnsi="Times New Roman"/>
                <w:bCs w:val="0"/>
                <w:lang w:val="en-GB" w:eastAsia="en-US"/>
              </w:rPr>
              <w:lastRenderedPageBreak/>
              <w:t xml:space="preserve">Is the </w:t>
            </w:r>
            <w:r>
              <w:rPr>
                <w:rFonts w:ascii="Times New Roman" w:hAnsi="Times New Roman"/>
                <w:bCs w:val="0"/>
                <w:lang w:val="en-GB" w:eastAsia="en-US"/>
              </w:rPr>
              <w:t>language/English quality of the article suitable for scholarly communications?</w:t>
            </w:r>
          </w:p>
          <w:p w14:paraId="09259DE9" w14:textId="77777777" w:rsidR="00CB6A94" w:rsidRDefault="00CB6A94">
            <w:pPr>
              <w:rPr>
                <w:rFonts w:cs="Helvetica"/>
                <w:bCs/>
                <w:sz w:val="20"/>
                <w:szCs w:val="20"/>
                <w:lang w:val="en-GB" w:eastAsia="en-US"/>
              </w:rPr>
            </w:pPr>
          </w:p>
        </w:tc>
        <w:tc>
          <w:tcPr>
            <w:tcW w:w="9260" w:type="dxa"/>
            <w:tcBorders>
              <w:top w:val="single" w:sz="4" w:space="0" w:color="000000"/>
              <w:left w:val="single" w:sz="4" w:space="0" w:color="000000"/>
              <w:bottom w:val="single" w:sz="4" w:space="0" w:color="000000"/>
              <w:right w:val="single" w:sz="4" w:space="0" w:color="000000"/>
            </w:tcBorders>
          </w:tcPr>
          <w:p w14:paraId="03279D03" w14:textId="77777777" w:rsidR="00CB6A94" w:rsidRDefault="000A2AAA">
            <w:pPr>
              <w:pStyle w:val="ListParagraph"/>
              <w:ind w:left="0"/>
              <w:rPr>
                <w:bCs/>
                <w:sz w:val="20"/>
                <w:szCs w:val="20"/>
                <w:lang w:val="en-GB"/>
              </w:rPr>
            </w:pPr>
            <w:r>
              <w:rPr>
                <w:bCs/>
                <w:sz w:val="20"/>
                <w:szCs w:val="20"/>
                <w:lang w:val="en-GB"/>
              </w:rPr>
              <w:t>It will not require a lot of rewriting of the paper, but professional language editing would have a substantial impact to make the paper more understandable and easier to read.</w:t>
            </w:r>
          </w:p>
        </w:tc>
        <w:tc>
          <w:tcPr>
            <w:tcW w:w="6376" w:type="dxa"/>
            <w:tcBorders>
              <w:top w:val="single" w:sz="4" w:space="0" w:color="000000"/>
              <w:left w:val="single" w:sz="4" w:space="0" w:color="000000"/>
              <w:bottom w:val="single" w:sz="4" w:space="0" w:color="000000"/>
              <w:right w:val="single" w:sz="4" w:space="0" w:color="000000"/>
            </w:tcBorders>
          </w:tcPr>
          <w:p w14:paraId="18C94DD8" w14:textId="77777777" w:rsidR="00BF5511" w:rsidRDefault="00BF5511">
            <w:r>
              <w:t>Thank you very much. We conducted focused academic-language editing to enhance clarity and scholarly tone, encompassing:</w:t>
            </w:r>
          </w:p>
          <w:p w14:paraId="50FB9A99" w14:textId="77777777" w:rsidR="00BF5511" w:rsidRDefault="00BF5511">
            <w:r>
              <w:t>• Eliminating causal language and matching interpretation with cross-sectional analysis (Abstract; Introduction; Results; Discussion).</w:t>
            </w:r>
          </w:p>
          <w:p w14:paraId="015A67A1" w14:textId="77777777" w:rsidR="00BF5511" w:rsidRDefault="00BF5511">
            <w:r>
              <w:t>• Rectifying typographical and labeling discrepancies while supplying descriptive captions for all figures (Figures 1–3).</w:t>
            </w:r>
          </w:p>
          <w:p w14:paraId="2C0D1DB3" w14:textId="044633A7" w:rsidR="00CB6A94" w:rsidRDefault="00BF5511">
            <w:r>
              <w:t>• Guaranteeing that tables are self-explanatory by incorporating explicit notes/definitions for abbreviations and data (Tables 4–6).</w:t>
            </w:r>
          </w:p>
        </w:tc>
      </w:tr>
      <w:tr w:rsidR="00CB6A94" w14:paraId="6F51429D"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4028619C" w14:textId="77777777" w:rsidR="00CB6A94" w:rsidRDefault="000A2AAA">
            <w:pPr>
              <w:pStyle w:val="Heading2"/>
              <w:jc w:val="left"/>
            </w:pPr>
            <w:r>
              <w:rPr>
                <w:rFonts w:ascii="Times New Roman" w:hAnsi="Times New Roman"/>
                <w:bCs w:val="0"/>
                <w:u w:val="single"/>
                <w:lang w:val="en-GB" w:eastAsia="en-US"/>
              </w:rPr>
              <w:t>Optional/General</w:t>
            </w:r>
            <w:r>
              <w:rPr>
                <w:rFonts w:ascii="Times New Roman" w:hAnsi="Times New Roman"/>
                <w:bCs w:val="0"/>
                <w:lang w:val="en-GB" w:eastAsia="en-US"/>
              </w:rPr>
              <w:t xml:space="preserve"> </w:t>
            </w:r>
            <w:r>
              <w:rPr>
                <w:rFonts w:ascii="Times New Roman" w:hAnsi="Times New Roman"/>
                <w:b w:val="0"/>
                <w:bCs w:val="0"/>
                <w:lang w:val="en-GB" w:eastAsia="en-US"/>
              </w:rPr>
              <w:t>comments</w:t>
            </w:r>
          </w:p>
          <w:p w14:paraId="68357BEE" w14:textId="77777777" w:rsidR="00CB6A94" w:rsidRDefault="00CB6A94">
            <w:pPr>
              <w:pStyle w:val="Heading2"/>
              <w:jc w:val="left"/>
              <w:rPr>
                <w:rFonts w:ascii="Times New Roman" w:hAnsi="Times New Roman"/>
                <w:b w:val="0"/>
                <w:bCs w:val="0"/>
                <w:lang w:val="en-GB" w:eastAsia="en-US"/>
              </w:rPr>
            </w:pPr>
          </w:p>
        </w:tc>
        <w:tc>
          <w:tcPr>
            <w:tcW w:w="9260" w:type="dxa"/>
            <w:tcBorders>
              <w:top w:val="single" w:sz="4" w:space="0" w:color="000000"/>
              <w:left w:val="single" w:sz="4" w:space="0" w:color="000000"/>
              <w:bottom w:val="single" w:sz="4" w:space="0" w:color="000000"/>
              <w:right w:val="single" w:sz="4" w:space="0" w:color="000000"/>
            </w:tcBorders>
          </w:tcPr>
          <w:p w14:paraId="66E046A1" w14:textId="77777777" w:rsidR="00CB6A94" w:rsidRDefault="000A2AAA">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 xml:space="preserve">The </w:t>
            </w:r>
            <w:r>
              <w:rPr>
                <w:rFonts w:ascii="Times New Roman" w:hAnsi="Times New Roman" w:cs="Times New Roman"/>
                <w:b/>
                <w:sz w:val="20"/>
                <w:szCs w:val="20"/>
                <w:lang w:val="en-GB"/>
              </w:rPr>
              <w:t>manuscript is good, and the text presents a serious health concern in society, but it needs a methodological jump (this is particularly needed to refer to measurement validity and the ability to control confounding variables), narrow the cross-sectional na</w:t>
            </w:r>
            <w:r>
              <w:rPr>
                <w:rFonts w:ascii="Times New Roman" w:hAnsi="Times New Roman" w:cs="Times New Roman"/>
                <w:b/>
                <w:sz w:val="20"/>
                <w:szCs w:val="20"/>
                <w:lang w:val="en-GB"/>
              </w:rPr>
              <w:t>ture of the study, and soften the text. In any of these, it would be publication-worthy</w:t>
            </w:r>
          </w:p>
        </w:tc>
        <w:tc>
          <w:tcPr>
            <w:tcW w:w="6376" w:type="dxa"/>
            <w:tcBorders>
              <w:top w:val="single" w:sz="4" w:space="0" w:color="000000"/>
              <w:left w:val="single" w:sz="4" w:space="0" w:color="000000"/>
              <w:bottom w:val="single" w:sz="4" w:space="0" w:color="000000"/>
              <w:right w:val="single" w:sz="4" w:space="0" w:color="000000"/>
            </w:tcBorders>
          </w:tcPr>
          <w:p w14:paraId="56082DF8" w14:textId="77777777" w:rsidR="00BF5511" w:rsidRDefault="00BF5511">
            <w:r>
              <w:t>We value the constructive guidance. In response, we enhanced methodological reporting and interpretation as outlined below:</w:t>
            </w:r>
          </w:p>
          <w:p w14:paraId="10249D80" w14:textId="77777777" w:rsidR="00BF5511" w:rsidRDefault="00BF5511">
            <w:r>
              <w:t>• Measurement validity/reporting: enhanced operational definitions and scoring procedures were incorporated (Sections 2.4–2.5).</w:t>
            </w:r>
          </w:p>
          <w:p w14:paraId="0CDAC005" w14:textId="77777777" w:rsidR="00BF5511" w:rsidRDefault="00BF5511">
            <w:r>
              <w:t>• Confounding and omitted variables: constraints associated with unmeasured determinants and the modest R² are openly addressed (Discussion paragraph commencing with “The model’s R² = 0.314…”).</w:t>
            </w:r>
          </w:p>
          <w:p w14:paraId="65C332EE" w14:textId="77777777" w:rsidR="00BF5511" w:rsidRDefault="00BF5511">
            <w:r>
              <w:t>The study's cross-sectional design precluded causal assertions, framing interpretations as relationships or forecasts within the sample (Abstract; Introduction; Results; Discussion).</w:t>
            </w:r>
          </w:p>
          <w:p w14:paraId="22FD6D27" w14:textId="01DDF63B" w:rsidR="00CB6A94" w:rsidRDefault="00BF5511">
            <w:r>
              <w:t>• Reporting rigor: the response rate, complete-case sample size (n = 191), diagnostics, and interpretive remarks for figures and tables were incorporated to enhance transparency (Sections 2.3, 2.7, 3.1.2–3.1.6; Figures 1–3; Tables 4–6).</w:t>
            </w:r>
          </w:p>
        </w:tc>
      </w:tr>
    </w:tbl>
    <w:p w14:paraId="1B756BE3" w14:textId="77777777" w:rsidR="00CB6A94" w:rsidRDefault="00CB6A94">
      <w:pPr>
        <w:pStyle w:val="BodyText"/>
        <w:rPr>
          <w:rFonts w:ascii="Times New Roman" w:hAnsi="Times New Roman" w:cs="Times New Roman"/>
          <w:b/>
          <w:bCs/>
          <w:sz w:val="20"/>
          <w:szCs w:val="20"/>
          <w:u w:val="single"/>
          <w:lang w:val="en-GB"/>
        </w:rPr>
      </w:pPr>
    </w:p>
    <w:p w14:paraId="02B897D8" w14:textId="77777777" w:rsidR="00CB6A94" w:rsidRDefault="00CB6A94">
      <w:pPr>
        <w:pStyle w:val="BodyText"/>
        <w:rPr>
          <w:rFonts w:ascii="Times New Roman" w:hAnsi="Times New Roman" w:cs="Times New Roman"/>
          <w:b/>
          <w:bCs/>
          <w:sz w:val="20"/>
          <w:szCs w:val="20"/>
          <w:u w:val="single"/>
          <w:lang w:val="en-GB"/>
        </w:rPr>
      </w:pPr>
    </w:p>
    <w:p w14:paraId="7EA5EBAB" w14:textId="77777777" w:rsidR="00CB6A94" w:rsidRDefault="00CB6A94">
      <w:pPr>
        <w:pStyle w:val="BodyText"/>
        <w:rPr>
          <w:rFonts w:ascii="Times New Roman" w:hAnsi="Times New Roman" w:cs="Times New Roman"/>
          <w:b/>
          <w:bCs/>
          <w:sz w:val="20"/>
          <w:szCs w:val="20"/>
          <w:u w:val="single"/>
          <w:lang w:val="en-GB"/>
        </w:rPr>
      </w:pPr>
    </w:p>
    <w:p w14:paraId="3E4EF3CA" w14:textId="77777777" w:rsidR="00CB6A94" w:rsidRDefault="00CB6A94">
      <w:pPr>
        <w:pStyle w:val="BodyText"/>
        <w:rPr>
          <w:rFonts w:ascii="Times New Roman" w:hAnsi="Times New Roman" w:cs="Times New Roman"/>
          <w:b/>
          <w:bCs/>
          <w:sz w:val="20"/>
          <w:szCs w:val="20"/>
          <w:u w:val="single"/>
          <w:lang w:val="en-GB"/>
        </w:rPr>
      </w:pPr>
    </w:p>
    <w:p w14:paraId="75EB4FBE" w14:textId="77777777" w:rsidR="00CB6A94" w:rsidRDefault="00CB6A94">
      <w:pPr>
        <w:pStyle w:val="BodyText"/>
        <w:rPr>
          <w:rFonts w:ascii="Times New Roman" w:hAnsi="Times New Roman" w:cs="Times New Roman"/>
          <w:b/>
          <w:bCs/>
          <w:sz w:val="20"/>
          <w:szCs w:val="20"/>
          <w:u w:val="single"/>
          <w:lang w:val="en-GB"/>
        </w:rPr>
      </w:pPr>
    </w:p>
    <w:tbl>
      <w:tblPr>
        <w:tblpPr w:rightFromText="180" w:bottomFromText="200" w:vertAnchor="text" w:horzAnchor="margin" w:tblpY="61"/>
        <w:tblW w:w="21150" w:type="dxa"/>
        <w:tblLayout w:type="fixed"/>
        <w:tblLook w:val="04A0" w:firstRow="1" w:lastRow="0" w:firstColumn="1" w:lastColumn="0" w:noHBand="0" w:noVBand="1"/>
      </w:tblPr>
      <w:tblGrid>
        <w:gridCol w:w="6831"/>
        <w:gridCol w:w="7166"/>
        <w:gridCol w:w="7153"/>
      </w:tblGrid>
      <w:tr w:rsidR="00CB6A94" w14:paraId="1B3585A1" w14:textId="77777777">
        <w:tc>
          <w:tcPr>
            <w:tcW w:w="21150" w:type="dxa"/>
            <w:gridSpan w:val="3"/>
            <w:tcBorders>
              <w:bottom w:val="single" w:sz="4" w:space="0" w:color="000000"/>
            </w:tcBorders>
            <w:vAlign w:val="center"/>
          </w:tcPr>
          <w:p w14:paraId="5F5F112D" w14:textId="77777777" w:rsidR="00CB6A94" w:rsidRDefault="000A2AAA">
            <w:pPr>
              <w:spacing w:line="276" w:lineRule="auto"/>
            </w:pPr>
            <w:bookmarkStart w:id="0" w:name="_Hlk156057883"/>
            <w:bookmarkEnd w:id="0"/>
            <w:r>
              <w:rPr>
                <w:rFonts w:ascii="Arial" w:eastAsia="Arial Unicode MS;Arial" w:hAnsi="Arial" w:cs="Arial"/>
                <w:b/>
                <w:sz w:val="20"/>
                <w:szCs w:val="20"/>
                <w:highlight w:val="yellow"/>
                <w:u w:val="single"/>
                <w:lang w:val="en-GB"/>
              </w:rPr>
              <w:t>PART  2:</w:t>
            </w:r>
            <w:r>
              <w:rPr>
                <w:rFonts w:ascii="Arial" w:eastAsia="Arial Unicode MS;Arial" w:hAnsi="Arial" w:cs="Arial"/>
                <w:b/>
                <w:sz w:val="20"/>
                <w:szCs w:val="20"/>
                <w:u w:val="single"/>
                <w:lang w:val="en-GB"/>
              </w:rPr>
              <w:t xml:space="preserve"> </w:t>
            </w:r>
          </w:p>
          <w:p w14:paraId="5D22CD94" w14:textId="77777777" w:rsidR="00CB6A94" w:rsidRDefault="00CB6A94">
            <w:pPr>
              <w:spacing w:line="276" w:lineRule="auto"/>
              <w:rPr>
                <w:rFonts w:ascii="Arial" w:eastAsia="Arial Unicode MS;Arial" w:hAnsi="Arial" w:cs="Arial"/>
                <w:b/>
                <w:sz w:val="20"/>
                <w:szCs w:val="20"/>
                <w:u w:val="single"/>
                <w:lang w:val="en-GB"/>
              </w:rPr>
            </w:pPr>
          </w:p>
        </w:tc>
      </w:tr>
      <w:tr w:rsidR="00CB6A94" w14:paraId="02B907F8" w14:textId="77777777">
        <w:tc>
          <w:tcPr>
            <w:tcW w:w="6831" w:type="dxa"/>
            <w:tcBorders>
              <w:top w:val="single" w:sz="4" w:space="0" w:color="000000"/>
              <w:left w:val="single" w:sz="4" w:space="0" w:color="000000"/>
              <w:bottom w:val="single" w:sz="4" w:space="0" w:color="000000"/>
              <w:right w:val="single" w:sz="4" w:space="0" w:color="000000"/>
            </w:tcBorders>
            <w:vAlign w:val="center"/>
          </w:tcPr>
          <w:p w14:paraId="6F542350" w14:textId="77777777" w:rsidR="00CB6A94" w:rsidRDefault="00CB6A94">
            <w:pPr>
              <w:snapToGrid w:val="0"/>
              <w:spacing w:line="276" w:lineRule="auto"/>
              <w:rPr>
                <w:rFonts w:ascii="Arial" w:eastAsia="Arial Unicode MS;Arial" w:hAnsi="Arial" w:cs="Arial"/>
                <w:b/>
                <w:sz w:val="20"/>
                <w:szCs w:val="20"/>
                <w:u w:val="single"/>
                <w:lang w:val="en-GB"/>
              </w:rPr>
            </w:pPr>
          </w:p>
        </w:tc>
        <w:tc>
          <w:tcPr>
            <w:tcW w:w="7166" w:type="dxa"/>
            <w:tcBorders>
              <w:top w:val="single" w:sz="4" w:space="0" w:color="000000"/>
              <w:left w:val="single" w:sz="4" w:space="0" w:color="000000"/>
              <w:bottom w:val="single" w:sz="4" w:space="0" w:color="000000"/>
              <w:right w:val="single" w:sz="4" w:space="0" w:color="000000"/>
            </w:tcBorders>
          </w:tcPr>
          <w:p w14:paraId="09DBAC40" w14:textId="77777777" w:rsidR="00CB6A94" w:rsidRDefault="000A2AAA">
            <w:pPr>
              <w:keepNext/>
              <w:spacing w:line="276" w:lineRule="auto"/>
              <w:outlineLvl w:val="1"/>
              <w:rPr>
                <w:rFonts w:ascii="Arial" w:eastAsia="MS Mincho;ＭＳ 明朝" w:hAnsi="Arial" w:cs="Arial"/>
                <w:b/>
                <w:bCs/>
                <w:sz w:val="20"/>
                <w:szCs w:val="20"/>
                <w:lang w:val="en-GB"/>
              </w:rPr>
            </w:pPr>
            <w:r>
              <w:rPr>
                <w:rFonts w:ascii="Arial" w:eastAsia="MS Mincho;ＭＳ 明朝" w:hAnsi="Arial" w:cs="Arial"/>
                <w:b/>
                <w:bCs/>
                <w:sz w:val="20"/>
                <w:szCs w:val="20"/>
                <w:lang w:val="en-GB"/>
              </w:rPr>
              <w:t>Reviewer’s comment</w:t>
            </w:r>
          </w:p>
        </w:tc>
        <w:tc>
          <w:tcPr>
            <w:tcW w:w="7153" w:type="dxa"/>
            <w:tcBorders>
              <w:top w:val="single" w:sz="4" w:space="0" w:color="000000"/>
              <w:left w:val="single" w:sz="4" w:space="0" w:color="000000"/>
              <w:bottom w:val="single" w:sz="4" w:space="0" w:color="000000"/>
              <w:right w:val="single" w:sz="4" w:space="0" w:color="000000"/>
            </w:tcBorders>
            <w:tcMar>
              <w:left w:w="0" w:type="dxa"/>
              <w:right w:w="0" w:type="dxa"/>
            </w:tcMar>
          </w:tcPr>
          <w:p w14:paraId="4B6BD436" w14:textId="77777777" w:rsidR="00CB6A94" w:rsidRDefault="000A2AAA">
            <w:pPr>
              <w:keepNext/>
              <w:spacing w:line="276" w:lineRule="auto"/>
              <w:outlineLvl w:val="1"/>
              <w:rPr>
                <w:rFonts w:ascii="Arial" w:eastAsia="MS Mincho;ＭＳ 明朝" w:hAnsi="Arial" w:cs="Arial"/>
                <w:bCs/>
                <w:sz w:val="20"/>
                <w:szCs w:val="20"/>
                <w:lang w:val="en-GB"/>
              </w:rPr>
            </w:pPr>
            <w:r>
              <w:rPr>
                <w:rFonts w:ascii="Arial" w:eastAsia="MS Mincho;ＭＳ 明朝" w:hAnsi="Arial" w:cs="Arial"/>
                <w:b/>
                <w:bCs/>
                <w:sz w:val="20"/>
                <w:szCs w:val="20"/>
                <w:lang w:val="en-GB"/>
              </w:rPr>
              <w:t>Author’s comment</w:t>
            </w:r>
            <w:r>
              <w:rPr>
                <w:rFonts w:ascii="Arial" w:eastAsia="MS Mincho;ＭＳ 明朝" w:hAnsi="Arial" w:cs="Arial"/>
                <w:bCs/>
                <w:sz w:val="20"/>
                <w:szCs w:val="20"/>
                <w:lang w:val="en-GB"/>
              </w:rPr>
              <w:t xml:space="preserve"> </w:t>
            </w:r>
            <w:r>
              <w:rPr>
                <w:rFonts w:ascii="Arial" w:eastAsia="MS Mincho;ＭＳ 明朝" w:hAnsi="Arial" w:cs="Arial"/>
                <w:bCs/>
                <w:i/>
                <w:sz w:val="20"/>
                <w:szCs w:val="20"/>
                <w:lang w:val="en-GB"/>
              </w:rPr>
              <w:t xml:space="preserve">(if agreed with reviewer, correct the </w:t>
            </w:r>
            <w:r>
              <w:rPr>
                <w:rFonts w:ascii="Arial" w:eastAsia="MS Mincho;ＭＳ 明朝" w:hAnsi="Arial" w:cs="Arial"/>
                <w:bCs/>
                <w:i/>
                <w:sz w:val="20"/>
                <w:szCs w:val="20"/>
                <w:lang w:val="en-GB"/>
              </w:rPr>
              <w:t>manuscript and highlight that part in the manuscript. It is mandatory that authors should write his/her feedback here)</w:t>
            </w:r>
          </w:p>
        </w:tc>
      </w:tr>
      <w:tr w:rsidR="00CB6A94" w14:paraId="7D5D894A" w14:textId="77777777">
        <w:trPr>
          <w:trHeight w:val="890"/>
        </w:trPr>
        <w:tc>
          <w:tcPr>
            <w:tcW w:w="6831" w:type="dxa"/>
            <w:tcBorders>
              <w:top w:val="single" w:sz="4" w:space="0" w:color="000000"/>
              <w:left w:val="single" w:sz="4" w:space="0" w:color="000000"/>
              <w:bottom w:val="single" w:sz="4" w:space="0" w:color="000000"/>
              <w:right w:val="single" w:sz="4" w:space="0" w:color="000000"/>
            </w:tcBorders>
            <w:vAlign w:val="center"/>
          </w:tcPr>
          <w:p w14:paraId="0F735B3C" w14:textId="77777777" w:rsidR="00CB6A94" w:rsidRDefault="000A2AAA">
            <w:pPr>
              <w:spacing w:line="276" w:lineRule="auto"/>
              <w:rPr>
                <w:rFonts w:ascii="Arial" w:eastAsia="Arial Unicode MS;Arial" w:hAnsi="Arial" w:cs="Arial"/>
                <w:b/>
                <w:sz w:val="20"/>
                <w:szCs w:val="20"/>
                <w:lang w:val="en-GB"/>
              </w:rPr>
            </w:pPr>
            <w:r>
              <w:rPr>
                <w:rFonts w:ascii="Arial" w:eastAsia="Arial Unicode MS;Arial" w:hAnsi="Arial" w:cs="Arial"/>
                <w:b/>
                <w:sz w:val="20"/>
                <w:szCs w:val="20"/>
                <w:lang w:val="en-GB"/>
              </w:rPr>
              <w:t xml:space="preserve">Are there ethical issues in this manuscript? </w:t>
            </w:r>
          </w:p>
          <w:p w14:paraId="577FD1BB" w14:textId="77777777" w:rsidR="00CB6A94" w:rsidRDefault="00CB6A94">
            <w:pPr>
              <w:spacing w:line="276" w:lineRule="auto"/>
              <w:rPr>
                <w:rFonts w:ascii="Arial" w:eastAsia="Arial Unicode MS;Arial" w:hAnsi="Arial" w:cs="Arial"/>
                <w:b/>
                <w:sz w:val="20"/>
                <w:szCs w:val="20"/>
                <w:lang w:val="en-GB"/>
              </w:rPr>
            </w:pPr>
          </w:p>
        </w:tc>
        <w:tc>
          <w:tcPr>
            <w:tcW w:w="7166" w:type="dxa"/>
            <w:tcBorders>
              <w:top w:val="single" w:sz="4" w:space="0" w:color="000000"/>
              <w:left w:val="single" w:sz="4" w:space="0" w:color="000000"/>
              <w:bottom w:val="single" w:sz="4" w:space="0" w:color="000000"/>
              <w:right w:val="single" w:sz="4" w:space="0" w:color="000000"/>
            </w:tcBorders>
            <w:vAlign w:val="center"/>
          </w:tcPr>
          <w:p w14:paraId="5D9DE7F8" w14:textId="77777777" w:rsidR="00CB6A94" w:rsidRDefault="000A2AAA">
            <w:pPr>
              <w:spacing w:line="276" w:lineRule="auto"/>
              <w:rPr>
                <w:rFonts w:ascii="Arial" w:eastAsia="Arial Unicode MS;Arial" w:hAnsi="Arial" w:cs="Arial"/>
                <w:i/>
                <w:iCs/>
                <w:sz w:val="20"/>
                <w:szCs w:val="20"/>
                <w:u w:val="single"/>
                <w:lang w:val="en-GB"/>
              </w:rPr>
            </w:pPr>
            <w:r>
              <w:rPr>
                <w:rFonts w:ascii="Arial" w:eastAsia="Arial Unicode MS;Arial" w:hAnsi="Arial" w:cs="Arial"/>
                <w:i/>
                <w:iCs/>
                <w:sz w:val="20"/>
                <w:szCs w:val="20"/>
                <w:u w:val="single"/>
                <w:lang w:val="en-GB"/>
              </w:rPr>
              <w:t>(If yes, Kindly please write down the ethical issues here in details)</w:t>
            </w:r>
          </w:p>
          <w:p w14:paraId="0DD90AA9" w14:textId="77777777" w:rsidR="00CB6A94" w:rsidRDefault="00CB6A94">
            <w:pPr>
              <w:spacing w:line="276" w:lineRule="auto"/>
              <w:rPr>
                <w:rFonts w:ascii="Arial" w:eastAsia="Arial Unicode MS;Arial" w:hAnsi="Arial" w:cs="Arial"/>
                <w:i/>
                <w:iCs/>
                <w:sz w:val="20"/>
                <w:szCs w:val="20"/>
                <w:u w:val="single"/>
                <w:lang w:val="en-GB"/>
              </w:rPr>
            </w:pPr>
          </w:p>
          <w:p w14:paraId="5A7AA8A5" w14:textId="77777777" w:rsidR="00CB6A94" w:rsidRDefault="00CB6A94">
            <w:pPr>
              <w:spacing w:line="276" w:lineRule="auto"/>
              <w:rPr>
                <w:rFonts w:ascii="Arial" w:eastAsia="Arial Unicode MS;Arial" w:hAnsi="Arial" w:cs="Arial"/>
                <w:sz w:val="20"/>
                <w:szCs w:val="20"/>
                <w:lang w:val="en-GB"/>
              </w:rPr>
            </w:pPr>
          </w:p>
        </w:tc>
        <w:tc>
          <w:tcPr>
            <w:tcW w:w="715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2EA4A513" w14:textId="47EB07CA" w:rsidR="00CB6A94" w:rsidRDefault="00BF5511">
            <w:r>
              <w:t>No ethical concerns were detected. The research obtained ethical permission from the Research Ethics Committee of the Academic Hospital of Universitas Gadjah Mada (RSA UGM), Yogyakarta, Indonesia (Section 2.9, Ethical considerations; ethical clearance number: 030/RSA/KEP/EC/2026; approval date: 20 February 2026). All participants were apprised of the study's objectives, procedures, confidentiality, and voluntariness, and they supplied written informed permission prior to data collection (Section 2.9).</w:t>
            </w:r>
          </w:p>
        </w:tc>
      </w:tr>
    </w:tbl>
    <w:p w14:paraId="0868CF5A" w14:textId="77777777" w:rsidR="00CB6A94" w:rsidRDefault="00CB6A94">
      <w:pPr>
        <w:pStyle w:val="BodyText"/>
        <w:rPr>
          <w:rFonts w:ascii="Times New Roman" w:hAnsi="Times New Roman" w:cs="Times New Roman"/>
          <w:b/>
          <w:bCs/>
          <w:sz w:val="20"/>
          <w:szCs w:val="20"/>
          <w:u w:val="single"/>
          <w:lang w:val="en-GB"/>
        </w:rPr>
      </w:pPr>
      <w:bookmarkStart w:id="1" w:name="_Hlk170903434"/>
      <w:bookmarkStart w:id="2" w:name="_Hlk171324449"/>
      <w:bookmarkEnd w:id="1"/>
      <w:bookmarkEnd w:id="2"/>
    </w:p>
    <w:sectPr w:rsidR="00CB6A94">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2C8C" w14:textId="77777777" w:rsidR="000A2AAA" w:rsidRDefault="000A2AAA">
      <w:r>
        <w:separator/>
      </w:r>
    </w:p>
  </w:endnote>
  <w:endnote w:type="continuationSeparator" w:id="0">
    <w:p w14:paraId="7D92D000" w14:textId="77777777" w:rsidR="000A2AAA" w:rsidRDefault="000A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69D79" w14:textId="77777777" w:rsidR="00CB6A94" w:rsidRDefault="000A2AAA">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AD016" w14:textId="77777777" w:rsidR="000A2AAA" w:rsidRDefault="000A2AAA">
      <w:r>
        <w:separator/>
      </w:r>
    </w:p>
  </w:footnote>
  <w:footnote w:type="continuationSeparator" w:id="0">
    <w:p w14:paraId="0E7B8ED0" w14:textId="77777777" w:rsidR="000A2AAA" w:rsidRDefault="000A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7F865" w14:textId="77777777" w:rsidR="00CB6A94" w:rsidRDefault="000A2AAA">
    <w:pPr>
      <w:pStyle w:val="Header"/>
      <w:rPr>
        <w:b/>
        <w:bCs/>
        <w:color w:val="0070C0"/>
        <w:sz w:val="36"/>
        <w:szCs w:val="36"/>
        <w:lang w:val="en-IN"/>
      </w:rPr>
    </w:pPr>
    <w:r>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8D4A99"/>
    <w:multiLevelType w:val="multilevel"/>
    <w:tmpl w:val="1C54087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A94"/>
    <w:rsid w:val="000A2AAA"/>
    <w:rsid w:val="00BF5511"/>
    <w:rsid w:val="00CB6A9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79663"/>
  <w15:docId w15:val="{384A76B9-5048-4508-BCC2-5DA1B82B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bidi="ar-SA"/>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rPr>
      <w:rFonts w:ascii="Calibri" w:eastAsia="Calibri" w:hAnsi="Calibri" w:cs="Times New Roman"/>
      <w:sz w:val="22"/>
      <w:szCs w:val="22"/>
      <w:lang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7BBD28B-90FB-4310-ABD6-13B2BCAF5644}">
  <we:reference id="wa200000368" version="1.0.0.0" store="en-US" storeType="OMEX"/>
  <we:alternateReferences>
    <we:reference id="WA200000368" version="1.0.0.0" store="" storeType="OMEX"/>
  </we:alternateReferences>
  <we:properties>
    <we:property name="documentId" value="&quot;f126ccca5ebe2583&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5</TotalTime>
  <Pages>3</Pages>
  <Words>1434</Words>
  <Characters>8174</Characters>
  <Application>Microsoft Office Word</Application>
  <DocSecurity>0</DocSecurity>
  <Lines>68</Lines>
  <Paragraphs>19</Paragraphs>
  <ScaleCrop>false</ScaleCrop>
  <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Musa Banunaek</cp:lastModifiedBy>
  <cp:revision>2</cp:revision>
  <dcterms:created xsi:type="dcterms:W3CDTF">2026-02-27T05:47:00Z</dcterms:created>
  <dcterms:modified xsi:type="dcterms:W3CDTF">2026-02-27T05:47:00Z</dcterms:modified>
  <dc:language>en-US</dc:language>
</cp:coreProperties>
</file>