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2B1EAB" w14:textId="77777777" w:rsidR="006115C8" w:rsidRDefault="006115C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115C8" w14:paraId="102BAB34" w14:textId="77777777">
        <w:trPr>
          <w:trHeight w:val="290"/>
        </w:trPr>
        <w:tc>
          <w:tcPr>
            <w:tcW w:w="20934" w:type="dxa"/>
            <w:gridSpan w:val="2"/>
            <w:tcBorders>
              <w:top w:val="nil"/>
              <w:left w:val="nil"/>
              <w:right w:val="nil"/>
            </w:tcBorders>
          </w:tcPr>
          <w:p w14:paraId="77443ED7" w14:textId="77777777" w:rsidR="006115C8" w:rsidRDefault="006115C8">
            <w:pPr>
              <w:pStyle w:val="Heading2"/>
              <w:jc w:val="left"/>
              <w:rPr>
                <w:rFonts w:ascii="Arial" w:eastAsia="Arial" w:hAnsi="Arial" w:cs="Arial"/>
                <w:b w:val="0"/>
                <w:bCs w:val="0"/>
                <w:sz w:val="28"/>
                <w:szCs w:val="28"/>
              </w:rPr>
            </w:pPr>
          </w:p>
        </w:tc>
      </w:tr>
      <w:tr w:rsidR="006115C8" w14:paraId="19CEC797" w14:textId="77777777">
        <w:trPr>
          <w:trHeight w:val="290"/>
        </w:trPr>
        <w:tc>
          <w:tcPr>
            <w:tcW w:w="5167" w:type="dxa"/>
          </w:tcPr>
          <w:p w14:paraId="7653AF59" w14:textId="77777777" w:rsidR="006115C8" w:rsidRDefault="005F39F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037AD1C9" w14:textId="77777777" w:rsidR="006115C8" w:rsidRDefault="006115C8">
            <w:pPr>
              <w:rPr>
                <w:rFonts w:ascii="Arial" w:eastAsia="Arial" w:hAnsi="Arial" w:cs="Arial"/>
                <w:color w:val="0000FF"/>
                <w:sz w:val="20"/>
                <w:szCs w:val="20"/>
              </w:rPr>
            </w:pPr>
            <w:hyperlink r:id="rId8">
              <w:r>
                <w:rPr>
                  <w:rFonts w:ascii="Arial" w:eastAsia="Arial" w:hAnsi="Arial" w:cs="Arial"/>
                  <w:b/>
                  <w:bCs/>
                  <w:color w:val="0000FF"/>
                  <w:sz w:val="20"/>
                  <w:szCs w:val="20"/>
                  <w:u w:val="single"/>
                </w:rPr>
                <w:t>Advances in Research</w:t>
              </w:r>
            </w:hyperlink>
            <w:r w:rsidR="005F39F5">
              <w:rPr>
                <w:rFonts w:ascii="Arial" w:eastAsia="Arial" w:hAnsi="Arial" w:cs="Arial"/>
                <w:b/>
                <w:bCs/>
                <w:color w:val="0000FF"/>
                <w:sz w:val="20"/>
                <w:szCs w:val="20"/>
              </w:rPr>
              <w:t xml:space="preserve"> </w:t>
            </w:r>
          </w:p>
        </w:tc>
      </w:tr>
      <w:tr w:rsidR="006115C8" w14:paraId="0AB106FC" w14:textId="77777777">
        <w:trPr>
          <w:trHeight w:val="290"/>
        </w:trPr>
        <w:tc>
          <w:tcPr>
            <w:tcW w:w="5167" w:type="dxa"/>
          </w:tcPr>
          <w:p w14:paraId="2CCBAED8" w14:textId="77777777" w:rsidR="006115C8" w:rsidRDefault="005F39F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CFF56C8" w14:textId="77777777" w:rsidR="006115C8" w:rsidRDefault="005F39F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Ms_AIR_155177</w:t>
            </w:r>
          </w:p>
        </w:tc>
      </w:tr>
      <w:tr w:rsidR="006115C8" w14:paraId="4A56FC54" w14:textId="77777777">
        <w:trPr>
          <w:trHeight w:val="650"/>
        </w:trPr>
        <w:tc>
          <w:tcPr>
            <w:tcW w:w="5167" w:type="dxa"/>
          </w:tcPr>
          <w:p w14:paraId="44659A3C" w14:textId="77777777" w:rsidR="006115C8" w:rsidRDefault="005F39F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08DABB7A" w14:textId="77777777" w:rsidR="006115C8" w:rsidRDefault="005F39F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Evaluation of Anti-inflammatory and Anti-coagulant Activities of Tridax Procumbenes</w:t>
            </w:r>
            <w:r>
              <w:rPr>
                <w:rFonts w:ascii="Arial" w:eastAsia="Arial" w:hAnsi="Arial" w:cs="Arial"/>
                <w:b/>
                <w:bCs/>
                <w:color w:val="000000"/>
                <w:sz w:val="20"/>
                <w:szCs w:val="20"/>
              </w:rPr>
              <w:t xml:space="preserve"> by Using Egg Albumin Denaturation and Blood Coagulation Assay</w:t>
            </w:r>
          </w:p>
        </w:tc>
      </w:tr>
      <w:tr w:rsidR="006115C8" w14:paraId="4B348108" w14:textId="77777777">
        <w:trPr>
          <w:trHeight w:val="332"/>
        </w:trPr>
        <w:tc>
          <w:tcPr>
            <w:tcW w:w="5167" w:type="dxa"/>
          </w:tcPr>
          <w:p w14:paraId="061B0786" w14:textId="77777777" w:rsidR="006115C8" w:rsidRDefault="005F39F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55FC4D76" w14:textId="77777777" w:rsidR="006115C8" w:rsidRDefault="005F39F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14:paraId="3846EF97" w14:textId="77777777" w:rsidR="006115C8" w:rsidRDefault="006115C8">
      <w:pPr>
        <w:pBdr>
          <w:top w:val="nil"/>
          <w:left w:val="nil"/>
          <w:bottom w:val="nil"/>
          <w:right w:val="nil"/>
          <w:between w:val="nil"/>
        </w:pBdr>
        <w:jc w:val="both"/>
        <w:rPr>
          <w:rFonts w:ascii="Arial" w:eastAsia="Arial" w:hAnsi="Arial" w:cs="Arial"/>
          <w:color w:val="000000"/>
          <w:sz w:val="20"/>
          <w:szCs w:val="20"/>
          <w:u w:val="single"/>
        </w:rPr>
      </w:pPr>
      <w:bookmarkStart w:id="0" w:name="_heading=h.cvywwhtbf9me" w:colFirst="0" w:colLast="0"/>
      <w:bookmarkEnd w:id="0"/>
    </w:p>
    <w:p w14:paraId="14624BF9" w14:textId="77777777" w:rsidR="006115C8" w:rsidRDefault="006115C8">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115C8" w14:paraId="1EA69B6A" w14:textId="77777777">
        <w:tc>
          <w:tcPr>
            <w:tcW w:w="21150" w:type="dxa"/>
            <w:gridSpan w:val="3"/>
            <w:tcBorders>
              <w:top w:val="nil"/>
              <w:left w:val="nil"/>
              <w:right w:val="nil"/>
            </w:tcBorders>
          </w:tcPr>
          <w:p w14:paraId="1A095A50" w14:textId="77777777" w:rsidR="006115C8" w:rsidRDefault="005F39F5">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73DA7425" w14:textId="77777777" w:rsidR="006115C8" w:rsidRDefault="006115C8">
            <w:pPr>
              <w:rPr>
                <w:sz w:val="20"/>
                <w:szCs w:val="20"/>
              </w:rPr>
            </w:pPr>
          </w:p>
        </w:tc>
      </w:tr>
      <w:tr w:rsidR="006115C8" w14:paraId="612EEFCD" w14:textId="77777777">
        <w:tc>
          <w:tcPr>
            <w:tcW w:w="5351" w:type="dxa"/>
          </w:tcPr>
          <w:p w14:paraId="78A5019A" w14:textId="77777777" w:rsidR="006115C8" w:rsidRDefault="006115C8">
            <w:pPr>
              <w:pStyle w:val="Heading2"/>
              <w:jc w:val="left"/>
              <w:rPr>
                <w:rFonts w:ascii="Times New Roman" w:eastAsia="Times New Roman" w:hAnsi="Times New Roman" w:cs="Times New Roman"/>
              </w:rPr>
            </w:pPr>
          </w:p>
        </w:tc>
        <w:tc>
          <w:tcPr>
            <w:tcW w:w="9357" w:type="dxa"/>
          </w:tcPr>
          <w:p w14:paraId="6D3B77D0" w14:textId="77777777" w:rsidR="006115C8" w:rsidRDefault="005F39F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1D7064F8" w14:textId="77777777" w:rsidR="006115C8" w:rsidRDefault="006115C8">
            <w:pPr>
              <w:rPr>
                <w:sz w:val="20"/>
                <w:szCs w:val="20"/>
              </w:rPr>
            </w:pPr>
          </w:p>
          <w:p w14:paraId="7BDE420D" w14:textId="77777777" w:rsidR="006115C8" w:rsidRDefault="006115C8"/>
        </w:tc>
        <w:tc>
          <w:tcPr>
            <w:tcW w:w="6442" w:type="dxa"/>
          </w:tcPr>
          <w:p w14:paraId="1898E343" w14:textId="77777777" w:rsidR="006115C8" w:rsidRDefault="005F39F5">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3C53429A" w14:textId="77777777" w:rsidR="006115C8" w:rsidRDefault="006115C8">
            <w:pPr>
              <w:pStyle w:val="Heading2"/>
              <w:jc w:val="left"/>
              <w:rPr>
                <w:rFonts w:ascii="Times New Roman" w:eastAsia="Times New Roman" w:hAnsi="Times New Roman" w:cs="Times New Roman"/>
                <w:b w:val="0"/>
                <w:bCs w:val="0"/>
              </w:rPr>
            </w:pPr>
          </w:p>
        </w:tc>
      </w:tr>
      <w:tr w:rsidR="006115C8" w14:paraId="1E5C1D14" w14:textId="77777777">
        <w:trPr>
          <w:trHeight w:val="1264"/>
        </w:trPr>
        <w:tc>
          <w:tcPr>
            <w:tcW w:w="5351" w:type="dxa"/>
          </w:tcPr>
          <w:p w14:paraId="60B26DDA" w14:textId="77777777" w:rsidR="006115C8" w:rsidRDefault="005F39F5">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382D30FE" w14:textId="77777777" w:rsidR="006115C8" w:rsidRDefault="006115C8">
            <w:pPr>
              <w:ind w:left="360"/>
              <w:rPr>
                <w:sz w:val="20"/>
                <w:szCs w:val="20"/>
              </w:rPr>
            </w:pPr>
          </w:p>
        </w:tc>
        <w:tc>
          <w:tcPr>
            <w:tcW w:w="9357" w:type="dxa"/>
          </w:tcPr>
          <w:p w14:paraId="38BD5039" w14:textId="77777777" w:rsidR="006115C8" w:rsidRDefault="005F39F5">
            <w:pPr>
              <w:pBdr>
                <w:top w:val="nil"/>
                <w:left w:val="nil"/>
                <w:bottom w:val="nil"/>
                <w:right w:val="nil"/>
                <w:between w:val="nil"/>
              </w:pBdr>
              <w:rPr>
                <w:color w:val="000000"/>
                <w:sz w:val="20"/>
                <w:szCs w:val="20"/>
              </w:rPr>
            </w:pPr>
            <w:r>
              <w:rPr>
                <w:b/>
                <w:bCs/>
                <w:color w:val="000000"/>
                <w:sz w:val="20"/>
                <w:szCs w:val="20"/>
              </w:rPr>
              <w:t xml:space="preserve">This manuscript addresses the pharmacological evaluation of </w:t>
            </w:r>
            <w:r>
              <w:rPr>
                <w:b/>
                <w:bCs/>
                <w:i/>
                <w:iCs/>
                <w:color w:val="000000"/>
                <w:sz w:val="20"/>
                <w:szCs w:val="20"/>
              </w:rPr>
              <w:t>Tridax procumbens</w:t>
            </w:r>
            <w:r>
              <w:rPr>
                <w:b/>
                <w:bCs/>
                <w:color w:val="000000"/>
                <w:sz w:val="20"/>
                <w:szCs w:val="20"/>
              </w:rPr>
              <w:t>, a widely used medicinal plant, focusing on its anti-inflammatory and anti-coagulant activities. The study contributes to the scientific validation of traditional medicine and highlights the potential of plant-based therapeutics in managing inflammation and coagulation-related disorders. Such studies are important in bridging ethnomedicine with modern pharmacology.</w:t>
            </w:r>
          </w:p>
        </w:tc>
        <w:tc>
          <w:tcPr>
            <w:tcW w:w="6442" w:type="dxa"/>
          </w:tcPr>
          <w:p w14:paraId="51BB6D47" w14:textId="77777777" w:rsidR="006115C8" w:rsidRDefault="005F39F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positive and encouraging feedback. We appreciate your recognition of our efforts in evaluating the pharmacological potential of Tridax procumbens. We agree that such studies play a crucial role in bridging traditional medicine with modern pharmacological research.</w:t>
            </w:r>
          </w:p>
        </w:tc>
      </w:tr>
      <w:tr w:rsidR="006115C8" w14:paraId="3CBE1E28" w14:textId="77777777">
        <w:trPr>
          <w:trHeight w:val="1262"/>
        </w:trPr>
        <w:tc>
          <w:tcPr>
            <w:tcW w:w="5351" w:type="dxa"/>
          </w:tcPr>
          <w:p w14:paraId="4ED44B67" w14:textId="77777777" w:rsidR="006115C8" w:rsidRDefault="005F39F5">
            <w:pPr>
              <w:ind w:left="360"/>
              <w:rPr>
                <w:sz w:val="20"/>
                <w:szCs w:val="20"/>
              </w:rPr>
            </w:pPr>
            <w:r>
              <w:rPr>
                <w:b/>
                <w:bCs/>
                <w:sz w:val="20"/>
                <w:szCs w:val="20"/>
              </w:rPr>
              <w:t>Is the title of the article suitable?</w:t>
            </w:r>
          </w:p>
          <w:p w14:paraId="415D7EAB" w14:textId="77777777" w:rsidR="006115C8" w:rsidRDefault="005F39F5">
            <w:pPr>
              <w:ind w:left="360"/>
              <w:rPr>
                <w:sz w:val="20"/>
                <w:szCs w:val="20"/>
              </w:rPr>
            </w:pPr>
            <w:r>
              <w:rPr>
                <w:b/>
                <w:bCs/>
                <w:sz w:val="20"/>
                <w:szCs w:val="20"/>
              </w:rPr>
              <w:t>(If not please suggest an alternative title)</w:t>
            </w:r>
          </w:p>
          <w:p w14:paraId="3AD12E34" w14:textId="77777777" w:rsidR="006115C8" w:rsidRDefault="006115C8">
            <w:pPr>
              <w:pStyle w:val="Heading2"/>
              <w:jc w:val="left"/>
              <w:rPr>
                <w:rFonts w:ascii="Times New Roman" w:eastAsia="Times New Roman" w:hAnsi="Times New Roman" w:cs="Times New Roman"/>
                <w:u w:val="single"/>
              </w:rPr>
            </w:pPr>
          </w:p>
        </w:tc>
        <w:tc>
          <w:tcPr>
            <w:tcW w:w="9357" w:type="dxa"/>
          </w:tcPr>
          <w:p w14:paraId="05E650B1" w14:textId="77777777" w:rsidR="006115C8" w:rsidRDefault="005F39F5">
            <w:pPr>
              <w:rPr>
                <w:sz w:val="20"/>
                <w:szCs w:val="20"/>
              </w:rPr>
            </w:pPr>
            <w:r>
              <w:rPr>
                <w:b/>
                <w:bCs/>
                <w:sz w:val="20"/>
                <w:szCs w:val="20"/>
              </w:rPr>
              <w:t>The title is generally appropriate but contains a spelling error (“Procumbenes”).</w:t>
            </w:r>
            <w:r>
              <w:rPr>
                <w:b/>
                <w:bCs/>
                <w:sz w:val="20"/>
                <w:szCs w:val="20"/>
              </w:rPr>
              <w:br/>
            </w:r>
          </w:p>
          <w:p w14:paraId="6FB25AEF" w14:textId="77777777" w:rsidR="006115C8" w:rsidRDefault="005F39F5">
            <w:pPr>
              <w:rPr>
                <w:sz w:val="20"/>
                <w:szCs w:val="20"/>
              </w:rPr>
            </w:pPr>
            <w:r>
              <w:rPr>
                <w:b/>
                <w:bCs/>
                <w:sz w:val="20"/>
                <w:szCs w:val="20"/>
              </w:rPr>
              <w:t>Suggested title:</w:t>
            </w:r>
            <w:r>
              <w:rPr>
                <w:b/>
                <w:bCs/>
                <w:sz w:val="20"/>
                <w:szCs w:val="20"/>
              </w:rPr>
              <w:br/>
              <w:t xml:space="preserve">“Evaluation of Anti-inflammatory and Anticoagulant Activities of </w:t>
            </w:r>
            <w:r>
              <w:rPr>
                <w:b/>
                <w:bCs/>
                <w:i/>
                <w:iCs/>
                <w:sz w:val="20"/>
                <w:szCs w:val="20"/>
              </w:rPr>
              <w:t>Tridax procumbens</w:t>
            </w:r>
            <w:r>
              <w:rPr>
                <w:b/>
                <w:bCs/>
                <w:sz w:val="20"/>
                <w:szCs w:val="20"/>
              </w:rPr>
              <w:t xml:space="preserve"> Using Egg Albumin Denaturation and Blood Coagulation Assays”</w:t>
            </w:r>
          </w:p>
        </w:tc>
        <w:tc>
          <w:tcPr>
            <w:tcW w:w="6442" w:type="dxa"/>
          </w:tcPr>
          <w:p w14:paraId="28576B5A" w14:textId="77777777" w:rsidR="006115C8" w:rsidRDefault="005F39F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valuable suggestion. The spelling error in the title has been corrected from “Procumbenes” to “procumbens.” We have also revised the title as suggested to improve clarity and accuracy.</w:t>
            </w:r>
          </w:p>
        </w:tc>
      </w:tr>
      <w:tr w:rsidR="006115C8" w14:paraId="0E223CA7" w14:textId="77777777">
        <w:trPr>
          <w:trHeight w:val="1262"/>
        </w:trPr>
        <w:tc>
          <w:tcPr>
            <w:tcW w:w="5351" w:type="dxa"/>
          </w:tcPr>
          <w:p w14:paraId="6497C2CA" w14:textId="77777777" w:rsidR="006115C8" w:rsidRDefault="005F39F5">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2D18AC8E" w14:textId="77777777" w:rsidR="006115C8" w:rsidRDefault="006115C8">
            <w:pPr>
              <w:pStyle w:val="Heading2"/>
              <w:jc w:val="left"/>
              <w:rPr>
                <w:rFonts w:ascii="Times New Roman" w:eastAsia="Times New Roman" w:hAnsi="Times New Roman" w:cs="Times New Roman"/>
                <w:u w:val="single"/>
              </w:rPr>
            </w:pPr>
          </w:p>
        </w:tc>
        <w:tc>
          <w:tcPr>
            <w:tcW w:w="9357" w:type="dxa"/>
          </w:tcPr>
          <w:p w14:paraId="26A09004" w14:textId="77777777" w:rsidR="006115C8" w:rsidRDefault="005F39F5">
            <w:pPr>
              <w:rPr>
                <w:sz w:val="20"/>
                <w:szCs w:val="20"/>
              </w:rPr>
            </w:pPr>
            <w:r>
              <w:rPr>
                <w:b/>
                <w:bCs/>
                <w:sz w:val="20"/>
                <w:szCs w:val="20"/>
              </w:rPr>
              <w:t>The abstract is informative but slightly repetitive and could be more precise.</w:t>
            </w:r>
            <w:r>
              <w:rPr>
                <w:b/>
                <w:bCs/>
                <w:sz w:val="20"/>
                <w:szCs w:val="20"/>
              </w:rPr>
              <w:br/>
              <w:t>Suggestions:</w:t>
            </w:r>
          </w:p>
          <w:p w14:paraId="78C1A76A" w14:textId="77777777" w:rsidR="006115C8" w:rsidRDefault="005F39F5">
            <w:pPr>
              <w:rPr>
                <w:sz w:val="20"/>
                <w:szCs w:val="20"/>
              </w:rPr>
            </w:pPr>
            <w:r>
              <w:rPr>
                <w:b/>
                <w:bCs/>
                <w:sz w:val="20"/>
                <w:szCs w:val="20"/>
              </w:rPr>
              <w:t>Remove redundancy in results and conclusion statements.</w:t>
            </w:r>
          </w:p>
          <w:p w14:paraId="38409607" w14:textId="77777777" w:rsidR="006115C8" w:rsidRDefault="005F39F5">
            <w:pPr>
              <w:rPr>
                <w:sz w:val="20"/>
                <w:szCs w:val="20"/>
              </w:rPr>
            </w:pPr>
            <w:r>
              <w:rPr>
                <w:b/>
                <w:bCs/>
                <w:sz w:val="20"/>
                <w:szCs w:val="20"/>
              </w:rPr>
              <w:t>Include specific numerical findings (e.g., % inhibition, clotting time).</w:t>
            </w:r>
          </w:p>
          <w:p w14:paraId="20C86296" w14:textId="77777777" w:rsidR="006115C8" w:rsidRDefault="005F39F5">
            <w:pPr>
              <w:rPr>
                <w:sz w:val="20"/>
                <w:szCs w:val="20"/>
              </w:rPr>
            </w:pPr>
            <w:r>
              <w:rPr>
                <w:b/>
                <w:bCs/>
                <w:sz w:val="20"/>
                <w:szCs w:val="20"/>
              </w:rPr>
              <w:t>Improve clarity in methodology (mention exact assay conditions briefly).</w:t>
            </w:r>
          </w:p>
          <w:p w14:paraId="427AD861" w14:textId="77777777" w:rsidR="006115C8" w:rsidRDefault="006115C8">
            <w:pPr>
              <w:ind w:left="360"/>
              <w:rPr>
                <w:sz w:val="20"/>
                <w:szCs w:val="20"/>
              </w:rPr>
            </w:pPr>
          </w:p>
        </w:tc>
        <w:tc>
          <w:tcPr>
            <w:tcW w:w="6442" w:type="dxa"/>
          </w:tcPr>
          <w:p w14:paraId="7DCBCA71" w14:textId="77777777" w:rsidR="006115C8" w:rsidRDefault="005F39F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valuable feedback. We have revised the abstract to improve clarity and precision. Redundant statements in the results and conclusion sections have been removed. Additionally, specific numerical findings, including percentage inhibition and clotting time, have been incorporated to strengthen the scientific value. The methodology description in the abstract has also been refined to briefly include key assay conditions for better clarity.</w:t>
            </w:r>
          </w:p>
        </w:tc>
      </w:tr>
      <w:tr w:rsidR="006115C8" w14:paraId="578CF2AD" w14:textId="77777777">
        <w:trPr>
          <w:trHeight w:val="704"/>
        </w:trPr>
        <w:tc>
          <w:tcPr>
            <w:tcW w:w="5351" w:type="dxa"/>
          </w:tcPr>
          <w:p w14:paraId="527D7FD9" w14:textId="77777777" w:rsidR="006115C8" w:rsidRDefault="005F39F5">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339E95FA" w14:textId="77777777" w:rsidR="006115C8" w:rsidRDefault="005F39F5">
            <w:pPr>
              <w:pBdr>
                <w:top w:val="nil"/>
                <w:left w:val="nil"/>
                <w:bottom w:val="nil"/>
                <w:right w:val="nil"/>
                <w:between w:val="nil"/>
              </w:pBdr>
              <w:rPr>
                <w:color w:val="000000"/>
                <w:sz w:val="20"/>
                <w:szCs w:val="20"/>
              </w:rPr>
            </w:pPr>
            <w:r>
              <w:rPr>
                <w:b/>
                <w:bCs/>
                <w:color w:val="000000"/>
                <w:sz w:val="20"/>
                <w:szCs w:val="20"/>
              </w:rPr>
              <w:t>The study is scientifically relevant; however, there are some concerns.</w:t>
            </w:r>
          </w:p>
          <w:p w14:paraId="65EC721B" w14:textId="77777777" w:rsidR="006115C8" w:rsidRDefault="005F39F5">
            <w:pPr>
              <w:pBdr>
                <w:top w:val="nil"/>
                <w:left w:val="nil"/>
                <w:bottom w:val="nil"/>
                <w:right w:val="nil"/>
                <w:between w:val="nil"/>
              </w:pBdr>
              <w:rPr>
                <w:color w:val="000000"/>
                <w:sz w:val="20"/>
                <w:szCs w:val="20"/>
              </w:rPr>
            </w:pPr>
            <w:r>
              <w:rPr>
                <w:b/>
                <w:bCs/>
                <w:color w:val="000000"/>
                <w:sz w:val="20"/>
                <w:szCs w:val="20"/>
              </w:rPr>
              <w:t>Methodology lacks detailed standardization (e.g., sample size, replicates, statistical analysis).</w:t>
            </w:r>
          </w:p>
          <w:p w14:paraId="3AE2714B" w14:textId="77777777" w:rsidR="006115C8" w:rsidRDefault="005F39F5">
            <w:pPr>
              <w:pBdr>
                <w:top w:val="nil"/>
                <w:left w:val="nil"/>
                <w:bottom w:val="nil"/>
                <w:right w:val="nil"/>
                <w:between w:val="nil"/>
              </w:pBdr>
              <w:rPr>
                <w:color w:val="000000"/>
                <w:sz w:val="20"/>
                <w:szCs w:val="20"/>
              </w:rPr>
            </w:pPr>
            <w:r>
              <w:rPr>
                <w:b/>
                <w:bCs/>
                <w:color w:val="000000"/>
                <w:sz w:val="20"/>
                <w:szCs w:val="20"/>
              </w:rPr>
              <w:t>No mention of error bars, SD/SEM, or statistical significance.</w:t>
            </w:r>
          </w:p>
          <w:p w14:paraId="1C210AE9" w14:textId="77777777" w:rsidR="006115C8" w:rsidRDefault="005F39F5">
            <w:pPr>
              <w:pBdr>
                <w:top w:val="nil"/>
                <w:left w:val="nil"/>
                <w:bottom w:val="nil"/>
                <w:right w:val="nil"/>
                <w:between w:val="nil"/>
              </w:pBdr>
              <w:rPr>
                <w:color w:val="000000"/>
                <w:sz w:val="20"/>
                <w:szCs w:val="20"/>
              </w:rPr>
            </w:pPr>
            <w:r>
              <w:rPr>
                <w:b/>
                <w:bCs/>
                <w:color w:val="000000"/>
                <w:sz w:val="20"/>
                <w:szCs w:val="20"/>
              </w:rPr>
              <w:t>Interpretation sometimes overstates results (extract described as “comparable” to standard drugs despite lower activity).</w:t>
            </w:r>
          </w:p>
          <w:p w14:paraId="3AAC5D1E" w14:textId="77777777" w:rsidR="006115C8" w:rsidRDefault="005F39F5">
            <w:pPr>
              <w:pBdr>
                <w:top w:val="nil"/>
                <w:left w:val="nil"/>
                <w:bottom w:val="nil"/>
                <w:right w:val="nil"/>
                <w:between w:val="nil"/>
              </w:pBdr>
              <w:rPr>
                <w:color w:val="000000"/>
                <w:sz w:val="20"/>
                <w:szCs w:val="20"/>
              </w:rPr>
            </w:pPr>
            <w:r>
              <w:rPr>
                <w:b/>
                <w:bCs/>
                <w:color w:val="000000"/>
                <w:sz w:val="20"/>
                <w:szCs w:val="20"/>
              </w:rPr>
              <w:t>Units and formatting inconsistencies (mg/ml vs µg/ml).</w:t>
            </w:r>
          </w:p>
          <w:p w14:paraId="017D24E3" w14:textId="77777777" w:rsidR="006115C8" w:rsidRDefault="006115C8">
            <w:pPr>
              <w:pBdr>
                <w:top w:val="nil"/>
                <w:left w:val="nil"/>
                <w:bottom w:val="nil"/>
                <w:right w:val="nil"/>
                <w:between w:val="nil"/>
              </w:pBdr>
              <w:rPr>
                <w:color w:val="000000"/>
                <w:sz w:val="20"/>
                <w:szCs w:val="20"/>
              </w:rPr>
            </w:pPr>
          </w:p>
        </w:tc>
        <w:tc>
          <w:tcPr>
            <w:tcW w:w="6442" w:type="dxa"/>
          </w:tcPr>
          <w:p w14:paraId="3B7AC99A" w14:textId="77777777" w:rsidR="009154E9" w:rsidRPr="009154E9" w:rsidRDefault="009154E9" w:rsidP="009154E9">
            <w:pPr>
              <w:pStyle w:val="Heading2"/>
              <w:rPr>
                <w:rFonts w:ascii="Times New Roman" w:eastAsia="Times New Roman" w:hAnsi="Times New Roman" w:cs="Times New Roman"/>
                <w:b w:val="0"/>
                <w:bCs w:val="0"/>
              </w:rPr>
            </w:pPr>
            <w:r w:rsidRPr="009154E9">
              <w:rPr>
                <w:rFonts w:ascii="Times New Roman" w:eastAsia="Times New Roman" w:hAnsi="Times New Roman" w:cs="Times New Roman"/>
                <w:b w:val="0"/>
                <w:bCs w:val="0"/>
              </w:rPr>
              <w:t>Thank you for the valuable comments. We acknowledge the concerns regarding methodological clarity and data interpretation. The manuscript has been revised to include details on sample size, number of replicates, and the statistical approach used.</w:t>
            </w:r>
          </w:p>
          <w:p w14:paraId="7094FF25" w14:textId="77777777" w:rsidR="009154E9" w:rsidRPr="009154E9" w:rsidRDefault="009154E9" w:rsidP="009154E9">
            <w:pPr>
              <w:pStyle w:val="Heading2"/>
              <w:rPr>
                <w:rFonts w:ascii="Times New Roman" w:eastAsia="Times New Roman" w:hAnsi="Times New Roman" w:cs="Times New Roman"/>
                <w:b w:val="0"/>
                <w:bCs w:val="0"/>
              </w:rPr>
            </w:pPr>
            <w:r w:rsidRPr="009154E9">
              <w:rPr>
                <w:rFonts w:ascii="Times New Roman" w:eastAsia="Times New Roman" w:hAnsi="Times New Roman" w:cs="Times New Roman"/>
                <w:b w:val="0"/>
                <w:bCs w:val="0"/>
              </w:rPr>
              <w:t>We would like to clarify that SD/SEM and error bars were not applied in this study, and this has now been explicitly stated in the revised manuscript.</w:t>
            </w:r>
          </w:p>
          <w:p w14:paraId="38FCDBE7" w14:textId="1F0D255B" w:rsidR="006115C8" w:rsidRDefault="009154E9" w:rsidP="009154E9">
            <w:pPr>
              <w:pStyle w:val="Heading2"/>
              <w:jc w:val="left"/>
              <w:rPr>
                <w:rFonts w:ascii="Times New Roman" w:eastAsia="Times New Roman" w:hAnsi="Times New Roman" w:cs="Times New Roman"/>
                <w:b w:val="0"/>
                <w:bCs w:val="0"/>
              </w:rPr>
            </w:pPr>
            <w:r w:rsidRPr="009154E9">
              <w:rPr>
                <w:rFonts w:ascii="Times New Roman" w:eastAsia="Times New Roman" w:hAnsi="Times New Roman" w:cs="Times New Roman"/>
                <w:b w:val="0"/>
                <w:bCs w:val="0"/>
              </w:rPr>
              <w:t>Additionally, the interpretation of results has been moderated to avoid overstatement, particularly in comparison with standard drugs. All unit and formatting inconsistencies (e.g., mg/ml vs µg/ml) have also been corrected to maintain uniformity throughout the manuscript.</w:t>
            </w:r>
          </w:p>
        </w:tc>
      </w:tr>
      <w:tr w:rsidR="006115C8" w14:paraId="2DFF8750" w14:textId="77777777">
        <w:trPr>
          <w:trHeight w:val="703"/>
        </w:trPr>
        <w:tc>
          <w:tcPr>
            <w:tcW w:w="5351" w:type="dxa"/>
          </w:tcPr>
          <w:p w14:paraId="5546C045" w14:textId="77777777" w:rsidR="006115C8" w:rsidRDefault="005F39F5">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164B06B6" w14:textId="77777777" w:rsidR="006115C8" w:rsidRDefault="005F39F5">
            <w:pPr>
              <w:pBdr>
                <w:top w:val="nil"/>
                <w:left w:val="nil"/>
                <w:bottom w:val="nil"/>
                <w:right w:val="nil"/>
                <w:between w:val="nil"/>
              </w:pBdr>
              <w:rPr>
                <w:color w:val="000000"/>
                <w:sz w:val="20"/>
                <w:szCs w:val="20"/>
              </w:rPr>
            </w:pPr>
            <w:r>
              <w:rPr>
                <w:b/>
                <w:bCs/>
                <w:color w:val="000000"/>
                <w:sz w:val="20"/>
                <w:szCs w:val="20"/>
              </w:rPr>
              <w:t xml:space="preserve"> References are adequate but:</w:t>
            </w:r>
          </w:p>
          <w:p w14:paraId="574D4051" w14:textId="77777777" w:rsidR="006115C8" w:rsidRDefault="005F39F5">
            <w:pPr>
              <w:pBdr>
                <w:top w:val="nil"/>
                <w:left w:val="nil"/>
                <w:bottom w:val="nil"/>
                <w:right w:val="nil"/>
                <w:between w:val="nil"/>
              </w:pBdr>
              <w:rPr>
                <w:color w:val="000000"/>
                <w:sz w:val="20"/>
                <w:szCs w:val="20"/>
              </w:rPr>
            </w:pPr>
            <w:r>
              <w:rPr>
                <w:b/>
                <w:bCs/>
                <w:color w:val="000000"/>
                <w:sz w:val="20"/>
                <w:szCs w:val="20"/>
              </w:rPr>
              <w:t>Some are outdated.</w:t>
            </w:r>
          </w:p>
          <w:p w14:paraId="49A95936" w14:textId="77777777" w:rsidR="006115C8" w:rsidRDefault="005F39F5">
            <w:pPr>
              <w:pBdr>
                <w:top w:val="nil"/>
                <w:left w:val="nil"/>
                <w:bottom w:val="nil"/>
                <w:right w:val="nil"/>
                <w:between w:val="nil"/>
              </w:pBdr>
              <w:rPr>
                <w:color w:val="000000"/>
                <w:sz w:val="20"/>
                <w:szCs w:val="20"/>
              </w:rPr>
            </w:pPr>
            <w:r>
              <w:rPr>
                <w:b/>
                <w:bCs/>
                <w:color w:val="000000"/>
                <w:sz w:val="20"/>
                <w:szCs w:val="20"/>
              </w:rPr>
              <w:t>More recent (last 5 years) studies should be included, especially on anticoagulant activity.</w:t>
            </w:r>
          </w:p>
          <w:p w14:paraId="00D05B24" w14:textId="77777777" w:rsidR="006115C8" w:rsidRDefault="005F39F5">
            <w:pPr>
              <w:pBdr>
                <w:top w:val="nil"/>
                <w:left w:val="nil"/>
                <w:bottom w:val="nil"/>
                <w:right w:val="nil"/>
                <w:between w:val="nil"/>
              </w:pBdr>
              <w:rPr>
                <w:color w:val="000000"/>
                <w:sz w:val="20"/>
                <w:szCs w:val="20"/>
              </w:rPr>
            </w:pPr>
            <w:r>
              <w:rPr>
                <w:b/>
                <w:bCs/>
                <w:color w:val="000000"/>
                <w:sz w:val="20"/>
                <w:szCs w:val="20"/>
              </w:rPr>
              <w:t>Formatting is inconsistent.</w:t>
            </w:r>
          </w:p>
          <w:p w14:paraId="5445247B" w14:textId="77777777" w:rsidR="006115C8" w:rsidRDefault="006115C8">
            <w:pPr>
              <w:pBdr>
                <w:top w:val="nil"/>
                <w:left w:val="nil"/>
                <w:bottom w:val="nil"/>
                <w:right w:val="nil"/>
                <w:between w:val="nil"/>
              </w:pBdr>
              <w:rPr>
                <w:color w:val="000000"/>
                <w:sz w:val="20"/>
                <w:szCs w:val="20"/>
              </w:rPr>
            </w:pPr>
          </w:p>
        </w:tc>
        <w:tc>
          <w:tcPr>
            <w:tcW w:w="6442" w:type="dxa"/>
          </w:tcPr>
          <w:p w14:paraId="7B95698F" w14:textId="77777777" w:rsidR="006115C8" w:rsidRDefault="005F39F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the suggestion. We have updated the reference list by incorporating recent studies (from the last 5 years), particularly related to anticoagulant activity. Additionally, all references have been carefully reviewed and reformatted to ensure consistency according to the journal guidelines.</w:t>
            </w:r>
          </w:p>
        </w:tc>
      </w:tr>
      <w:tr w:rsidR="006115C8" w14:paraId="38EA098D" w14:textId="77777777">
        <w:trPr>
          <w:trHeight w:val="386"/>
        </w:trPr>
        <w:tc>
          <w:tcPr>
            <w:tcW w:w="5351" w:type="dxa"/>
          </w:tcPr>
          <w:p w14:paraId="3EF6E559" w14:textId="77777777" w:rsidR="006115C8" w:rsidRDefault="005F39F5">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20C966A5" w14:textId="77777777" w:rsidR="006115C8" w:rsidRDefault="006115C8">
            <w:pPr>
              <w:rPr>
                <w:sz w:val="20"/>
                <w:szCs w:val="20"/>
              </w:rPr>
            </w:pPr>
          </w:p>
        </w:tc>
        <w:tc>
          <w:tcPr>
            <w:tcW w:w="9357" w:type="dxa"/>
          </w:tcPr>
          <w:p w14:paraId="69737D37" w14:textId="77777777" w:rsidR="006115C8" w:rsidRDefault="005F39F5">
            <w:pPr>
              <w:rPr>
                <w:sz w:val="20"/>
                <w:szCs w:val="20"/>
              </w:rPr>
            </w:pPr>
            <w:r>
              <w:rPr>
                <w:b/>
                <w:bCs/>
                <w:sz w:val="20"/>
                <w:szCs w:val="20"/>
              </w:rPr>
              <w:t>The manuscript requires moderate language editing:</w:t>
            </w:r>
          </w:p>
          <w:p w14:paraId="0E978671" w14:textId="77777777" w:rsidR="006115C8" w:rsidRDefault="005F39F5">
            <w:pPr>
              <w:rPr>
                <w:sz w:val="20"/>
                <w:szCs w:val="20"/>
              </w:rPr>
            </w:pPr>
            <w:r>
              <w:rPr>
                <w:b/>
                <w:bCs/>
                <w:sz w:val="20"/>
                <w:szCs w:val="20"/>
              </w:rPr>
              <w:t>Grammatical errors and repetition present.</w:t>
            </w:r>
          </w:p>
          <w:p w14:paraId="660D6042" w14:textId="77777777" w:rsidR="006115C8" w:rsidRDefault="005F39F5">
            <w:pPr>
              <w:rPr>
                <w:sz w:val="20"/>
                <w:szCs w:val="20"/>
              </w:rPr>
            </w:pPr>
            <w:r>
              <w:rPr>
                <w:b/>
                <w:bCs/>
                <w:sz w:val="20"/>
                <w:szCs w:val="20"/>
              </w:rPr>
              <w:t>Scientific tone needs improvement.</w:t>
            </w:r>
          </w:p>
          <w:p w14:paraId="2A32C18F" w14:textId="77777777" w:rsidR="006115C8" w:rsidRDefault="005F39F5">
            <w:pPr>
              <w:rPr>
                <w:sz w:val="20"/>
                <w:szCs w:val="20"/>
              </w:rPr>
            </w:pPr>
            <w:r>
              <w:rPr>
                <w:b/>
                <w:bCs/>
                <w:sz w:val="20"/>
                <w:szCs w:val="20"/>
              </w:rPr>
              <w:t>Typographical errors (e.g., “Procumbenes”, “gastrointentional”).</w:t>
            </w:r>
          </w:p>
          <w:p w14:paraId="78384EE8" w14:textId="77777777" w:rsidR="006115C8" w:rsidRDefault="006115C8">
            <w:pPr>
              <w:rPr>
                <w:sz w:val="20"/>
                <w:szCs w:val="20"/>
              </w:rPr>
            </w:pPr>
          </w:p>
        </w:tc>
        <w:tc>
          <w:tcPr>
            <w:tcW w:w="6442" w:type="dxa"/>
          </w:tcPr>
          <w:p w14:paraId="233810D2" w14:textId="77777777" w:rsidR="006115C8" w:rsidRDefault="005F39F5">
            <w:pPr>
              <w:rPr>
                <w:sz w:val="20"/>
                <w:szCs w:val="20"/>
              </w:rPr>
            </w:pPr>
            <w:r>
              <w:rPr>
                <w:sz w:val="20"/>
                <w:szCs w:val="20"/>
              </w:rPr>
              <w:t>Thank you for your valuable feedback. We have carefully revised the manuscript to address the language-related concerns. Grammatical errors and repetitive statements have been corrected throughout the text. The scientific tone has been improved to ensure clarity, precision, and consistency. Additionally, all typographical errors, including terms such as “Procumbenes” and “gastrointentional,” have been corrected. We believe these revisions have significantly enhanced the overall quality and readability of th</w:t>
            </w:r>
            <w:r>
              <w:rPr>
                <w:sz w:val="20"/>
                <w:szCs w:val="20"/>
              </w:rPr>
              <w:t>e manuscript.</w:t>
            </w:r>
          </w:p>
        </w:tc>
      </w:tr>
      <w:tr w:rsidR="006115C8" w14:paraId="74419AED" w14:textId="77777777">
        <w:trPr>
          <w:trHeight w:val="1178"/>
        </w:trPr>
        <w:tc>
          <w:tcPr>
            <w:tcW w:w="5351" w:type="dxa"/>
          </w:tcPr>
          <w:p w14:paraId="057D4815" w14:textId="77777777" w:rsidR="006115C8" w:rsidRDefault="005F39F5">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324309A6" w14:textId="77777777" w:rsidR="006115C8" w:rsidRDefault="006115C8">
            <w:pPr>
              <w:pStyle w:val="Heading2"/>
              <w:jc w:val="left"/>
              <w:rPr>
                <w:rFonts w:ascii="Times New Roman" w:eastAsia="Times New Roman" w:hAnsi="Times New Roman" w:cs="Times New Roman"/>
                <w:b w:val="0"/>
                <w:bCs w:val="0"/>
              </w:rPr>
            </w:pPr>
          </w:p>
        </w:tc>
        <w:tc>
          <w:tcPr>
            <w:tcW w:w="9357" w:type="dxa"/>
          </w:tcPr>
          <w:p w14:paraId="50D5EBBD" w14:textId="77777777" w:rsidR="006115C8" w:rsidRDefault="005F39F5">
            <w:pPr>
              <w:numPr>
                <w:ilvl w:val="0"/>
                <w:numId w:val="1"/>
              </w:numPr>
              <w:pBdr>
                <w:top w:val="nil"/>
                <w:left w:val="nil"/>
                <w:bottom w:val="nil"/>
                <w:right w:val="nil"/>
                <w:between w:val="nil"/>
              </w:pBdr>
              <w:rPr>
                <w:color w:val="000000"/>
                <w:sz w:val="20"/>
                <w:szCs w:val="20"/>
              </w:rPr>
            </w:pPr>
            <w:r>
              <w:rPr>
                <w:b/>
                <w:bCs/>
                <w:color w:val="000000"/>
                <w:sz w:val="20"/>
                <w:szCs w:val="20"/>
              </w:rPr>
              <w:t>Figures and tables need better labeling and clarity.</w:t>
            </w:r>
          </w:p>
          <w:p w14:paraId="39C1819C" w14:textId="77777777" w:rsidR="006115C8" w:rsidRDefault="005F39F5">
            <w:pPr>
              <w:numPr>
                <w:ilvl w:val="0"/>
                <w:numId w:val="1"/>
              </w:numPr>
              <w:pBdr>
                <w:top w:val="nil"/>
                <w:left w:val="nil"/>
                <w:bottom w:val="nil"/>
                <w:right w:val="nil"/>
                <w:between w:val="nil"/>
              </w:pBdr>
              <w:rPr>
                <w:color w:val="000000"/>
                <w:sz w:val="20"/>
                <w:szCs w:val="20"/>
              </w:rPr>
            </w:pPr>
            <w:r>
              <w:rPr>
                <w:b/>
                <w:bCs/>
                <w:color w:val="000000"/>
                <w:sz w:val="20"/>
                <w:szCs w:val="20"/>
              </w:rPr>
              <w:t>Discussion should be more critical rather than descriptive.</w:t>
            </w:r>
          </w:p>
          <w:p w14:paraId="4F96103E" w14:textId="77777777" w:rsidR="006115C8" w:rsidRDefault="005F39F5">
            <w:pPr>
              <w:numPr>
                <w:ilvl w:val="0"/>
                <w:numId w:val="1"/>
              </w:numPr>
              <w:pBdr>
                <w:top w:val="nil"/>
                <w:left w:val="nil"/>
                <w:bottom w:val="nil"/>
                <w:right w:val="nil"/>
                <w:between w:val="nil"/>
              </w:pBdr>
              <w:rPr>
                <w:color w:val="000000"/>
                <w:sz w:val="20"/>
                <w:szCs w:val="20"/>
              </w:rPr>
            </w:pPr>
            <w:r>
              <w:rPr>
                <w:b/>
                <w:bCs/>
                <w:color w:val="000000"/>
                <w:sz w:val="20"/>
                <w:szCs w:val="20"/>
              </w:rPr>
              <w:t>Avoid duplication of content in discussion and conclusion.</w:t>
            </w:r>
          </w:p>
          <w:p w14:paraId="4AF9FACE" w14:textId="77777777" w:rsidR="006115C8" w:rsidRDefault="005F39F5">
            <w:pPr>
              <w:numPr>
                <w:ilvl w:val="0"/>
                <w:numId w:val="1"/>
              </w:numPr>
              <w:pBdr>
                <w:top w:val="nil"/>
                <w:left w:val="nil"/>
                <w:bottom w:val="nil"/>
                <w:right w:val="nil"/>
                <w:between w:val="nil"/>
              </w:pBdr>
              <w:rPr>
                <w:color w:val="000000"/>
                <w:sz w:val="20"/>
                <w:szCs w:val="20"/>
              </w:rPr>
            </w:pPr>
            <w:r>
              <w:rPr>
                <w:b/>
                <w:bCs/>
                <w:color w:val="000000"/>
                <w:sz w:val="20"/>
                <w:szCs w:val="20"/>
              </w:rPr>
              <w:t>Botanical and pharmacological sections can be shortened to maintain focus.</w:t>
            </w:r>
          </w:p>
          <w:p w14:paraId="73179A55" w14:textId="77777777" w:rsidR="006115C8" w:rsidRDefault="006115C8">
            <w:pPr>
              <w:pBdr>
                <w:top w:val="nil"/>
                <w:left w:val="nil"/>
                <w:bottom w:val="nil"/>
                <w:right w:val="nil"/>
                <w:between w:val="nil"/>
              </w:pBdr>
              <w:rPr>
                <w:color w:val="000000"/>
                <w:sz w:val="20"/>
                <w:szCs w:val="20"/>
              </w:rPr>
            </w:pPr>
          </w:p>
        </w:tc>
        <w:tc>
          <w:tcPr>
            <w:tcW w:w="6442" w:type="dxa"/>
          </w:tcPr>
          <w:p w14:paraId="6B88A57D" w14:textId="77777777" w:rsidR="006115C8" w:rsidRDefault="005F39F5">
            <w:pPr>
              <w:rPr>
                <w:sz w:val="20"/>
                <w:szCs w:val="20"/>
              </w:rPr>
            </w:pPr>
            <w:r>
              <w:rPr>
                <w:sz w:val="20"/>
                <w:szCs w:val="20"/>
              </w:rPr>
              <w:t>Thank you for the constructive feedback. We have improved the labeling and clarity of all figures and tables. The discussion has been revised to be more critical and analytical. Redundant content between the discussion and conclusion has been removed, and the botanical and pharmacological sections have been condensed to maintain focus and relevance.</w:t>
            </w:r>
          </w:p>
        </w:tc>
      </w:tr>
    </w:tbl>
    <w:p w14:paraId="13E1734E" w14:textId="77777777" w:rsidR="006115C8" w:rsidRDefault="006115C8">
      <w:pPr>
        <w:pBdr>
          <w:top w:val="nil"/>
          <w:left w:val="nil"/>
          <w:bottom w:val="nil"/>
          <w:right w:val="nil"/>
          <w:between w:val="nil"/>
        </w:pBdr>
        <w:jc w:val="both"/>
        <w:rPr>
          <w:color w:val="000000"/>
          <w:sz w:val="20"/>
          <w:szCs w:val="20"/>
          <w:u w:val="single"/>
        </w:rPr>
      </w:pPr>
    </w:p>
    <w:p w14:paraId="4B113EE4" w14:textId="77777777" w:rsidR="006115C8" w:rsidRDefault="006115C8">
      <w:pPr>
        <w:pBdr>
          <w:top w:val="nil"/>
          <w:left w:val="nil"/>
          <w:bottom w:val="nil"/>
          <w:right w:val="nil"/>
          <w:between w:val="nil"/>
        </w:pBdr>
        <w:jc w:val="both"/>
        <w:rPr>
          <w:color w:val="000000"/>
          <w:sz w:val="20"/>
          <w:szCs w:val="20"/>
          <w:u w:val="single"/>
        </w:rPr>
      </w:pPr>
    </w:p>
    <w:p w14:paraId="6FA69C93" w14:textId="77777777" w:rsidR="006115C8" w:rsidRDefault="006115C8">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6115C8" w14:paraId="03F64947"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65D194E2" w14:textId="77777777" w:rsidR="006115C8" w:rsidRDefault="005F39F5">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34498814" w14:textId="77777777" w:rsidR="006115C8" w:rsidRDefault="006115C8">
            <w:pPr>
              <w:pBdr>
                <w:top w:val="nil"/>
                <w:left w:val="nil"/>
                <w:bottom w:val="nil"/>
                <w:right w:val="nil"/>
                <w:between w:val="nil"/>
              </w:pBdr>
              <w:rPr>
                <w:color w:val="000000"/>
                <w:sz w:val="20"/>
                <w:szCs w:val="20"/>
                <w:u w:val="single"/>
              </w:rPr>
            </w:pPr>
          </w:p>
        </w:tc>
      </w:tr>
      <w:tr w:rsidR="006115C8" w14:paraId="4F0A8BCD" w14:textId="77777777">
        <w:trPr>
          <w:trHeight w:val="935"/>
        </w:trPr>
        <w:tc>
          <w:tcPr>
            <w:tcW w:w="6831" w:type="dxa"/>
            <w:tcMar>
              <w:top w:w="0" w:type="dxa"/>
              <w:left w:w="108" w:type="dxa"/>
              <w:bottom w:w="0" w:type="dxa"/>
              <w:right w:w="108" w:type="dxa"/>
            </w:tcMar>
            <w:vAlign w:val="center"/>
          </w:tcPr>
          <w:p w14:paraId="1A65CC63" w14:textId="77777777" w:rsidR="006115C8" w:rsidRDefault="006115C8">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4E5EB028" w14:textId="77777777" w:rsidR="006115C8" w:rsidRDefault="005F39F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2198BF3B" w14:textId="77777777" w:rsidR="006115C8" w:rsidRDefault="005F39F5">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7BED05F5" w14:textId="77777777" w:rsidR="006115C8" w:rsidRDefault="006115C8">
            <w:pPr>
              <w:pStyle w:val="Heading2"/>
              <w:jc w:val="left"/>
              <w:rPr>
                <w:rFonts w:ascii="Times New Roman" w:eastAsia="Times New Roman" w:hAnsi="Times New Roman" w:cs="Times New Roman"/>
                <w:b w:val="0"/>
                <w:bCs w:val="0"/>
              </w:rPr>
            </w:pPr>
          </w:p>
        </w:tc>
      </w:tr>
      <w:tr w:rsidR="006115C8" w14:paraId="1DDD42A2" w14:textId="77777777">
        <w:trPr>
          <w:trHeight w:val="697"/>
        </w:trPr>
        <w:tc>
          <w:tcPr>
            <w:tcW w:w="6831" w:type="dxa"/>
            <w:tcMar>
              <w:top w:w="0" w:type="dxa"/>
              <w:left w:w="108" w:type="dxa"/>
              <w:bottom w:w="0" w:type="dxa"/>
              <w:right w:w="108" w:type="dxa"/>
            </w:tcMar>
            <w:vAlign w:val="center"/>
          </w:tcPr>
          <w:p w14:paraId="62A224CB" w14:textId="77777777" w:rsidR="006115C8" w:rsidRDefault="005F39F5">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016A5A1D" w14:textId="77777777" w:rsidR="006115C8" w:rsidRDefault="006115C8">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680FC042" w14:textId="77777777" w:rsidR="006115C8" w:rsidRDefault="005F39F5">
            <w:pPr>
              <w:pBdr>
                <w:top w:val="nil"/>
                <w:left w:val="nil"/>
                <w:bottom w:val="nil"/>
                <w:right w:val="nil"/>
                <w:between w:val="nil"/>
              </w:pBdr>
              <w:rPr>
                <w:color w:val="000000"/>
                <w:sz w:val="20"/>
                <w:szCs w:val="20"/>
              </w:rPr>
            </w:pPr>
            <w:r>
              <w:rPr>
                <w:b/>
                <w:bCs/>
                <w:color w:val="000000"/>
                <w:sz w:val="20"/>
                <w:szCs w:val="20"/>
              </w:rPr>
              <w:t>No major ethical issues identified</w:t>
            </w:r>
          </w:p>
          <w:p w14:paraId="3F4F86E2" w14:textId="77777777" w:rsidR="006115C8" w:rsidRDefault="006115C8">
            <w:pPr>
              <w:pBdr>
                <w:top w:val="nil"/>
                <w:left w:val="nil"/>
                <w:bottom w:val="nil"/>
                <w:right w:val="nil"/>
                <w:between w:val="nil"/>
              </w:pBdr>
              <w:rPr>
                <w:color w:val="000000"/>
                <w:sz w:val="20"/>
                <w:szCs w:val="20"/>
              </w:rPr>
            </w:pPr>
          </w:p>
        </w:tc>
        <w:tc>
          <w:tcPr>
            <w:tcW w:w="5677" w:type="dxa"/>
            <w:vAlign w:val="center"/>
          </w:tcPr>
          <w:p w14:paraId="68F66869" w14:textId="77777777" w:rsidR="006115C8" w:rsidRDefault="006115C8">
            <w:pPr>
              <w:rPr>
                <w:sz w:val="20"/>
                <w:szCs w:val="20"/>
              </w:rPr>
            </w:pPr>
          </w:p>
          <w:p w14:paraId="50107BF4" w14:textId="77777777" w:rsidR="006115C8" w:rsidRDefault="005F39F5">
            <w:pPr>
              <w:rPr>
                <w:sz w:val="20"/>
                <w:szCs w:val="20"/>
              </w:rPr>
            </w:pPr>
            <w:r>
              <w:rPr>
                <w:sz w:val="20"/>
                <w:szCs w:val="20"/>
              </w:rPr>
              <w:t>We appreciate the reviewer's observation and are glad that no major ethical concerns were identified in the study.</w:t>
            </w:r>
          </w:p>
          <w:p w14:paraId="23702A7E" w14:textId="77777777" w:rsidR="006115C8" w:rsidRDefault="006115C8">
            <w:pPr>
              <w:rPr>
                <w:sz w:val="20"/>
                <w:szCs w:val="20"/>
              </w:rPr>
            </w:pPr>
          </w:p>
          <w:p w14:paraId="211AD800" w14:textId="77777777" w:rsidR="006115C8" w:rsidRDefault="006115C8">
            <w:pPr>
              <w:pBdr>
                <w:top w:val="nil"/>
                <w:left w:val="nil"/>
                <w:bottom w:val="nil"/>
                <w:right w:val="nil"/>
                <w:between w:val="nil"/>
              </w:pBdr>
              <w:rPr>
                <w:color w:val="000000"/>
                <w:sz w:val="20"/>
                <w:szCs w:val="20"/>
              </w:rPr>
            </w:pPr>
          </w:p>
        </w:tc>
      </w:tr>
    </w:tbl>
    <w:p w14:paraId="4C51F108" w14:textId="77777777" w:rsidR="006115C8" w:rsidRDefault="006115C8">
      <w:pPr>
        <w:pBdr>
          <w:top w:val="nil"/>
          <w:left w:val="nil"/>
          <w:bottom w:val="nil"/>
          <w:right w:val="nil"/>
          <w:between w:val="nil"/>
        </w:pBdr>
        <w:jc w:val="both"/>
        <w:rPr>
          <w:rFonts w:ascii="Arial" w:eastAsia="Arial" w:hAnsi="Arial" w:cs="Arial"/>
          <w:color w:val="000000"/>
          <w:sz w:val="20"/>
          <w:szCs w:val="20"/>
        </w:rPr>
      </w:pPr>
    </w:p>
    <w:sectPr w:rsidR="006115C8">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5026FF" w14:textId="77777777" w:rsidR="00FC6845" w:rsidRDefault="00FC6845">
      <w:r>
        <w:separator/>
      </w:r>
    </w:p>
  </w:endnote>
  <w:endnote w:type="continuationSeparator" w:id="0">
    <w:p w14:paraId="13F9B7A9" w14:textId="77777777" w:rsidR="00FC6845" w:rsidRDefault="00FC68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502040504020204"/>
    <w:charset w:val="00"/>
    <w:family w:val="swiss"/>
    <w:pitch w:val="variable"/>
    <w:sig w:usb0="00000003" w:usb1="0200E0A0" w:usb2="00000000" w:usb3="00000000" w:csb0="00000001" w:csb1="00000000"/>
    <w:embedRegular r:id="rId1" w:fontKey="{6DC5133F-B678-4CD3-A689-5BBD24688E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embedRegular r:id="rId2" w:fontKey="{CBAF09BD-8171-4E4B-B0B5-D8EA1212CCB4}"/>
    <w:embedBold r:id="rId3" w:fontKey="{0FD7EE25-65F5-4019-A553-4D0167CD14EE}"/>
  </w:font>
  <w:font w:name="Helvetica Neue">
    <w:charset w:val="00"/>
    <w:family w:val="auto"/>
    <w:pitch w:val="default"/>
    <w:embedRegular r:id="rId4" w:fontKey="{B5FF6AB7-9160-4345-AC7B-B0070A927DE8}"/>
    <w:embedBold r:id="rId5" w:fontKey="{62891E8C-076D-AA47-A124-0C2EE0EDB416}"/>
  </w:font>
  <w:font w:name="Arimo">
    <w:charset w:val="00"/>
    <w:family w:val="auto"/>
    <w:pitch w:val="default"/>
    <w:embedBold r:id="rId6" w:fontKey="{FBFF7051-2E78-0740-A7F9-6EEE12F334A7}"/>
  </w:font>
  <w:font w:name="Helvetica">
    <w:panose1 w:val="020B0504020202020204"/>
    <w:charset w:val="00"/>
    <w:family w:val="swiss"/>
    <w:pitch w:val="variable"/>
    <w:sig w:usb0="00000003" w:usb1="00000000" w:usb2="00000000" w:usb3="00000000" w:csb0="00000001" w:csb1="00000000"/>
    <w:embedRegular r:id="rId7" w:fontKey="{5B8772E7-2461-554B-96A0-A8BF9284167D}"/>
    <w:embedBold r:id="rId8" w:fontKey="{F376EF0F-EA2B-E74B-96C9-8B2E4C065263}"/>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embedBold r:id="rId9" w:fontKey="{313ADF6A-FE5B-4833-B21B-07AD7E6B7429}"/>
  </w:font>
  <w:font w:name="Georgia">
    <w:panose1 w:val="02040502050405020303"/>
    <w:charset w:val="00"/>
    <w:family w:val="roman"/>
    <w:pitch w:val="variable"/>
    <w:sig w:usb0="00000287" w:usb1="00000000" w:usb2="00000000" w:usb3="00000000" w:csb0="0000009F" w:csb1="00000000"/>
    <w:embedItalic r:id="rId10" w:fontKey="{19EC09A9-5670-48F7-9B9D-BA8358FCF834}"/>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embedRegular r:id="rId12" w:fontKey="{C58F6268-01E0-4601-B730-95B24B75AB6A}"/>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95668" w14:textId="77777777" w:rsidR="006115C8" w:rsidRDefault="005F39F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8975DC" w14:textId="77777777" w:rsidR="00FC6845" w:rsidRDefault="00FC6845">
      <w:r>
        <w:separator/>
      </w:r>
    </w:p>
  </w:footnote>
  <w:footnote w:type="continuationSeparator" w:id="0">
    <w:p w14:paraId="5BC2F3B8" w14:textId="77777777" w:rsidR="00FC6845" w:rsidRDefault="00FC68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F07D6" w14:textId="77777777" w:rsidR="006115C8" w:rsidRDefault="006115C8">
    <w:pPr>
      <w:spacing w:after="280"/>
      <w:jc w:val="center"/>
      <w:rPr>
        <w:rFonts w:ascii="Arial" w:eastAsia="Arial" w:hAnsi="Arial" w:cs="Arial"/>
        <w:color w:val="003399"/>
        <w:u w:val="single"/>
      </w:rPr>
    </w:pPr>
  </w:p>
  <w:p w14:paraId="7D2C5B87" w14:textId="77777777" w:rsidR="006115C8" w:rsidRDefault="005F39F5">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568681C"/>
    <w:multiLevelType w:val="multilevel"/>
    <w:tmpl w:val="B214574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12599482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45"/>
  <w:embedTrueTypeFonts/>
  <w:revisionView w:inkAnnotation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15C8"/>
    <w:rsid w:val="00387DFA"/>
    <w:rsid w:val="005F39F5"/>
    <w:rsid w:val="006115C8"/>
    <w:rsid w:val="009154E9"/>
    <w:rsid w:val="00ED412E"/>
    <w:rsid w:val="00FC6845"/>
  </w:rsids>
  <m:mathPr>
    <m:mathFont m:val="Cambria Math"/>
    <m:brkBin m:val="before"/>
    <m:brkBinSub m:val="--"/>
    <m:smallFrac m:val="0"/>
    <m:dispDef/>
    <m:lMargin m:val="0"/>
    <m:rMargin m:val="0"/>
    <m:defJc m:val="centerGroup"/>
    <m:wrapIndent m:val="1440"/>
    <m:intLim m:val="subSup"/>
    <m:naryLim m:val="undOvr"/>
  </m:mathPr>
  <w:themeFontLang w:val="en-IN"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4A8C68"/>
  <w15:docId w15:val="{32B65A1F-B015-4284-94FA-D67C536610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zh-CN"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bidi="ar-SA"/>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bidi="ar-SA"/>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bidi="ar-SA"/>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bidi="ar-SA"/>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bidi="ar-SA"/>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bidi="ar-SA"/>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1Char">
    <w:name w:val="Heading 1 Char"/>
    <w:rPr>
      <w:rFonts w:ascii="Calibri Light" w:eastAsia="Times New Roman" w:hAnsi="Calibri Light" w:cs="Times New Roman"/>
      <w:b/>
      <w:bCs/>
      <w:w w:val="100"/>
      <w:kern w:val="32"/>
      <w:position w:val="-1"/>
      <w:sz w:val="32"/>
      <w:szCs w:val="32"/>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air.com/index.php/AIR" TargetMode="External" /><Relationship Id="rId3" Type="http://schemas.openxmlformats.org/officeDocument/2006/relationships/styles" Target="styles.xml" /><Relationship Id="rId7" Type="http://schemas.openxmlformats.org/officeDocument/2006/relationships/endnotes" Target="endnotes.xml" /><Relationship Id="rId12" Type="http://schemas.openxmlformats.org/officeDocument/2006/relationships/theme" Target="theme/theme1.xml" /><Relationship Id="rId2" Type="http://schemas.openxmlformats.org/officeDocument/2006/relationships/numbering" Target="numbering.xml"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fontTable" Target="fontTable.xml" /><Relationship Id="rId5" Type="http://schemas.openxmlformats.org/officeDocument/2006/relationships/webSettings" Target="webSettings.xml" /><Relationship Id="rId10" Type="http://schemas.openxmlformats.org/officeDocument/2006/relationships/footer" Target="footer1.xml" /><Relationship Id="rId4" Type="http://schemas.openxmlformats.org/officeDocument/2006/relationships/settings" Target="settings.xml" /><Relationship Id="rId9" Type="http://schemas.openxmlformats.org/officeDocument/2006/relationships/header" Target="header1.xml" /></Relationships>
</file>

<file path=word/_rels/fontTable.xml.rels><?xml version="1.0" encoding="UTF-8" standalone="yes"?>
<Relationships xmlns="http://schemas.openxmlformats.org/package/2006/relationships"><Relationship Id="rId8" Type="http://schemas.openxmlformats.org/officeDocument/2006/relationships/font" Target="fonts/font8.odttf" /><Relationship Id="rId3" Type="http://schemas.openxmlformats.org/officeDocument/2006/relationships/font" Target="fonts/font3.odttf" /><Relationship Id="rId7" Type="http://schemas.openxmlformats.org/officeDocument/2006/relationships/font" Target="fonts/font7.odttf" /><Relationship Id="rId12" Type="http://schemas.openxmlformats.org/officeDocument/2006/relationships/font" Target="fonts/font12.odttf" /><Relationship Id="rId2" Type="http://schemas.openxmlformats.org/officeDocument/2006/relationships/font" Target="fonts/font2.odttf" /><Relationship Id="rId1" Type="http://schemas.openxmlformats.org/officeDocument/2006/relationships/font" Target="fonts/font1.odttf" /><Relationship Id="rId6" Type="http://schemas.openxmlformats.org/officeDocument/2006/relationships/font" Target="fonts/font6.odttf" /><Relationship Id="rId5" Type="http://schemas.openxmlformats.org/officeDocument/2006/relationships/font" Target="fonts/font5.odttf" /><Relationship Id="rId10" Type="http://schemas.openxmlformats.org/officeDocument/2006/relationships/font" Target="fonts/font10.odttf" /><Relationship Id="rId4" Type="http://schemas.openxmlformats.org/officeDocument/2006/relationships/font" Target="fonts/font4.odttf" /><Relationship Id="rId9" Type="http://schemas.openxmlformats.org/officeDocument/2006/relationships/font" Target="fonts/font9.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BLi4Kx7xZU5zOQdh21dTPqgV8g==">CgMxLjAyDmguY3Z5d3dodGJmOW1lOAByITFhQm1UY0J3a2ZkRTJEbE96NGJhb1lfWkwtNjN0MmhBOQ==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944</Words>
  <Characters>5386</Characters>
  <Application>Microsoft Office Word</Application>
  <DocSecurity>0</DocSecurity>
  <Lines>44</Lines>
  <Paragraphs>12</Paragraphs>
  <ScaleCrop>false</ScaleCrop>
  <Company/>
  <LinksUpToDate>false</LinksUpToDate>
  <CharactersWithSpaces>6318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ranu madnakari</cp:lastModifiedBy>
  <cp:revision>2</cp:revision>
  <dcterms:created xsi:type="dcterms:W3CDTF">2026-03-21T02:45:00Z</dcterms:created>
  <dcterms:modified xsi:type="dcterms:W3CDTF">2026-03-21T02:45:00Z</dcterms:modified>
</cp:coreProperties>
</file>