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64B14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64B1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64B14" w:rsidTr="002643B3">
        <w:trPr>
          <w:trHeight w:val="290"/>
        </w:trPr>
        <w:tc>
          <w:tcPr>
            <w:tcW w:w="1234" w:type="pct"/>
          </w:tcPr>
          <w:p w:rsidR="0000007A" w:rsidRPr="00F64B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64B14" w:rsidRDefault="00172F2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18A6" w:rsidRPr="00F64B1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Hematology Research Journal</w:t>
              </w:r>
            </w:hyperlink>
            <w:r w:rsidR="001718A6" w:rsidRPr="00F64B1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64B14" w:rsidTr="002643B3">
        <w:trPr>
          <w:trHeight w:val="290"/>
        </w:trPr>
        <w:tc>
          <w:tcPr>
            <w:tcW w:w="1234" w:type="pct"/>
          </w:tcPr>
          <w:p w:rsidR="0000007A" w:rsidRPr="00F64B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64B14" w:rsidRDefault="00FB2FE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Ms_AHRJ_154412</w:t>
            </w:r>
          </w:p>
        </w:tc>
      </w:tr>
      <w:tr w:rsidR="0000007A" w:rsidRPr="00F64B14" w:rsidTr="002643B3">
        <w:trPr>
          <w:trHeight w:val="650"/>
        </w:trPr>
        <w:tc>
          <w:tcPr>
            <w:tcW w:w="1234" w:type="pct"/>
          </w:tcPr>
          <w:p w:rsidR="0000007A" w:rsidRPr="00F64B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64B14" w:rsidRDefault="0047388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COMPARISON OF WHOLE BLOOD CLOTTING TIME AND PLATELETS COUNT AMONG DIFFERENT HEMOGLOBIN VARIANT AMONG STUDENTS IN A TARTIARY INSTITUTION IN NIGERIA</w:t>
            </w:r>
          </w:p>
        </w:tc>
      </w:tr>
      <w:tr w:rsidR="00CF0BBB" w:rsidRPr="00F64B14" w:rsidTr="002643B3">
        <w:trPr>
          <w:trHeight w:val="332"/>
        </w:trPr>
        <w:tc>
          <w:tcPr>
            <w:tcW w:w="1234" w:type="pct"/>
          </w:tcPr>
          <w:p w:rsidR="00CF0BBB" w:rsidRPr="00F64B1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64B14" w:rsidRDefault="003311A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95BCF" w:rsidRPr="00F64B14" w:rsidRDefault="00095BCF" w:rsidP="00095BC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95BCF" w:rsidRPr="00F64B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95BCF" w:rsidRPr="00F64B14" w:rsidRDefault="00095BC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4B14">
              <w:rPr>
                <w:rFonts w:ascii="Arial" w:hAnsi="Arial" w:cs="Arial"/>
                <w:highlight w:val="yellow"/>
                <w:lang w:val="en-GB"/>
              </w:rPr>
              <w:t>PART  1: Comments</w:t>
            </w:r>
          </w:p>
          <w:p w:rsidR="00095BCF" w:rsidRPr="00F64B14" w:rsidRDefault="00095B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95BCF" w:rsidRPr="00F64B14">
        <w:tc>
          <w:tcPr>
            <w:tcW w:w="1265" w:type="pct"/>
            <w:noWrap/>
          </w:tcPr>
          <w:p w:rsidR="00095BCF" w:rsidRPr="00F64B14" w:rsidRDefault="00095BC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095BCF" w:rsidRPr="00F64B14" w:rsidRDefault="00095BC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64B14">
              <w:rPr>
                <w:rFonts w:ascii="Arial" w:hAnsi="Arial" w:cs="Arial"/>
                <w:lang w:val="en-GB"/>
              </w:rPr>
              <w:t>Reviewer’s comment</w:t>
            </w:r>
          </w:p>
          <w:p w:rsidR="00357BFE" w:rsidRPr="00F64B14" w:rsidRDefault="00357BFE" w:rsidP="004A25D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E86602" w:rsidRPr="00F64B14" w:rsidRDefault="00E86602" w:rsidP="00E866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64B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64B1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95BCF" w:rsidRPr="00F64B14" w:rsidRDefault="00095B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95BCF" w:rsidRPr="00F64B14">
        <w:trPr>
          <w:trHeight w:val="1264"/>
        </w:trPr>
        <w:tc>
          <w:tcPr>
            <w:tcW w:w="1265" w:type="pct"/>
            <w:noWrap/>
          </w:tcPr>
          <w:p w:rsidR="00095BCF" w:rsidRPr="00F64B14" w:rsidRDefault="00095B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95BCF" w:rsidRPr="00F64B14" w:rsidRDefault="00095BC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95BCF" w:rsidRPr="00F64B14" w:rsidRDefault="007B70CA" w:rsidP="007F5ACE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There are several studies available regarding the comparison among </w:t>
            </w:r>
            <w:proofErr w:type="spellStart"/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hemostatic</w:t>
            </w:r>
            <w:proofErr w:type="spellEnd"/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factors, but none of them</w:t>
            </w:r>
            <w:r w:rsidR="00D116B0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vastly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focuses on</w:t>
            </w:r>
            <w:r w:rsidR="00D116B0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whole blood clotting time and platelet count in different </w:t>
            </w:r>
            <w:proofErr w:type="spellStart"/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hemoglobin</w:t>
            </w:r>
            <w:proofErr w:type="spellEnd"/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variants of the adult population. Hence, a manuscript based on this issue in a large-scale population is not only of great value in research field but also helpful in shedding new light on differentiation among different </w:t>
            </w:r>
            <w:proofErr w:type="spellStart"/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hemoglobin</w:t>
            </w:r>
            <w:proofErr w:type="spellEnd"/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variants, monitoring the degree of disease severity, adverse effects and </w:t>
            </w:r>
            <w:r w:rsidR="00D116B0" w:rsidRPr="00F64B14">
              <w:rPr>
                <w:rFonts w:ascii="Arial" w:hAnsi="Arial" w:cs="Arial"/>
                <w:sz w:val="20"/>
                <w:szCs w:val="20"/>
                <w:lang w:val="en-GB"/>
              </w:rPr>
              <w:t>helping in the set-up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D116B0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early or new therapeutic intervention in affordable way.</w:t>
            </w:r>
          </w:p>
        </w:tc>
        <w:tc>
          <w:tcPr>
            <w:tcW w:w="1523" w:type="pct"/>
          </w:tcPr>
          <w:p w:rsidR="003311A6" w:rsidRPr="00F64B14" w:rsidRDefault="003311A6" w:rsidP="003311A6">
            <w:pPr>
              <w:spacing w:after="200"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Given the conflicting evidence and limited scope of existing studies, </w:t>
            </w:r>
            <w:proofErr w:type="spellStart"/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parti</w:t>
            </w:r>
            <w:r w:rsidRPr="00F64B14">
              <w:rPr>
                <w:rFonts w:ascii="Arial" w:hAnsi="Arial" w:cs="Arial"/>
                <w:sz w:val="20"/>
                <w:szCs w:val="20"/>
              </w:rPr>
              <w:t>cularly</w:t>
            </w:r>
            <w:proofErr w:type="spellEnd"/>
            <w:r w:rsidRPr="00F64B14">
              <w:rPr>
                <w:rFonts w:ascii="Arial" w:hAnsi="Arial" w:cs="Arial"/>
                <w:sz w:val="20"/>
                <w:szCs w:val="20"/>
              </w:rPr>
              <w:t xml:space="preserve"> within our local 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population, this research is necessary to fill the knowledge gap concerning t</w:t>
            </w:r>
            <w:r w:rsidRPr="00F64B14">
              <w:rPr>
                <w:rFonts w:ascii="Arial" w:hAnsi="Arial" w:cs="Arial"/>
                <w:sz w:val="20"/>
                <w:szCs w:val="20"/>
              </w:rPr>
              <w:t xml:space="preserve">he influence of </w:t>
            </w:r>
            <w:proofErr w:type="spellStart"/>
            <w:r w:rsidRPr="00F64B14">
              <w:rPr>
                <w:rFonts w:ascii="Arial" w:hAnsi="Arial" w:cs="Arial"/>
                <w:sz w:val="20"/>
                <w:szCs w:val="20"/>
              </w:rPr>
              <w:t>haemoglobin</w:t>
            </w:r>
            <w:proofErr w:type="spellEnd"/>
            <w:r w:rsidRPr="00F64B14">
              <w:rPr>
                <w:rFonts w:ascii="Arial" w:hAnsi="Arial" w:cs="Arial"/>
                <w:sz w:val="20"/>
                <w:szCs w:val="20"/>
              </w:rPr>
              <w:t xml:space="preserve"> variants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on </w:t>
            </w:r>
            <w:r w:rsidRPr="00F64B14">
              <w:rPr>
                <w:rFonts w:ascii="Arial" w:hAnsi="Arial" w:cs="Arial"/>
                <w:sz w:val="20"/>
                <w:szCs w:val="20"/>
              </w:rPr>
              <w:t xml:space="preserve">some 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coagulation parameters. Understanding these relationships could improve the interpretation of coagulation profiles and support more tailored medical interventions in clinical practice, especially in pre-surgical assessments, anticoagulation therapy, and thrombosis risk evaluation</w:t>
            </w:r>
          </w:p>
          <w:p w:rsidR="00095BCF" w:rsidRPr="00F64B14" w:rsidRDefault="00095B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95BCF" w:rsidRPr="00F64B14">
        <w:trPr>
          <w:trHeight w:val="1262"/>
        </w:trPr>
        <w:tc>
          <w:tcPr>
            <w:tcW w:w="1265" w:type="pct"/>
            <w:noWrap/>
          </w:tcPr>
          <w:p w:rsidR="00095BCF" w:rsidRPr="00F64B14" w:rsidRDefault="00095B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95BCF" w:rsidRPr="00F64B14" w:rsidRDefault="00095B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95BCF" w:rsidRPr="00F64B14" w:rsidRDefault="00095BC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95BCF" w:rsidRPr="00F64B14" w:rsidRDefault="00C56D53" w:rsidP="007F5A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I truly appreciate the </w:t>
            </w:r>
            <w:r w:rsidR="00375E52" w:rsidRPr="00F64B14">
              <w:rPr>
                <w:rFonts w:ascii="Arial" w:hAnsi="Arial" w:cs="Arial"/>
                <w:sz w:val="20"/>
                <w:szCs w:val="20"/>
                <w:lang w:val="en-GB"/>
              </w:rPr>
              <w:t>author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’s</w:t>
            </w:r>
            <w:r w:rsidR="00375E52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excellent title. 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However,</w:t>
            </w:r>
            <w:r w:rsidR="00375E52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I have a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n alternative </w:t>
            </w:r>
            <w:r w:rsidR="00375E52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suggestion, that is 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both </w:t>
            </w:r>
            <w:r w:rsidR="00375E52" w:rsidRPr="00F64B14">
              <w:rPr>
                <w:rFonts w:ascii="Arial" w:hAnsi="Arial" w:cs="Arial"/>
                <w:sz w:val="20"/>
                <w:szCs w:val="20"/>
                <w:lang w:val="en-GB"/>
              </w:rPr>
              <w:t>more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palatable and</w:t>
            </w:r>
            <w:r w:rsidR="00375E52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grammatically correct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. Here is my suggestion:</w:t>
            </w:r>
          </w:p>
          <w:p w:rsidR="00C56D53" w:rsidRPr="00F64B14" w:rsidRDefault="00C56D53" w:rsidP="007F5AC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“A comparison of whole blood clotting time and platelet count in different </w:t>
            </w:r>
            <w:proofErr w:type="spellStart"/>
            <w:r w:rsidRPr="00F64B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hemoglobin</w:t>
            </w:r>
            <w:proofErr w:type="spellEnd"/>
            <w:r w:rsidRPr="00F64B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variants among students at a tertiary institution in Nigeria”</w:t>
            </w:r>
          </w:p>
        </w:tc>
        <w:tc>
          <w:tcPr>
            <w:tcW w:w="1523" w:type="pct"/>
          </w:tcPr>
          <w:p w:rsidR="00095BCF" w:rsidRPr="00F64B14" w:rsidRDefault="003311A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64B14">
              <w:rPr>
                <w:rFonts w:ascii="Arial" w:hAnsi="Arial" w:cs="Arial"/>
                <w:b w:val="0"/>
                <w:bCs w:val="0"/>
                <w:lang w:val="en-GB"/>
              </w:rPr>
              <w:t xml:space="preserve">A comparison of whole blood clotting time and platelet count in different </w:t>
            </w:r>
            <w:proofErr w:type="spellStart"/>
            <w:r w:rsidRPr="00F64B14">
              <w:rPr>
                <w:rFonts w:ascii="Arial" w:hAnsi="Arial" w:cs="Arial"/>
                <w:b w:val="0"/>
                <w:bCs w:val="0"/>
                <w:lang w:val="en-GB"/>
              </w:rPr>
              <w:t>hemoglobin</w:t>
            </w:r>
            <w:proofErr w:type="spellEnd"/>
            <w:r w:rsidRPr="00F64B14">
              <w:rPr>
                <w:rFonts w:ascii="Arial" w:hAnsi="Arial" w:cs="Arial"/>
                <w:b w:val="0"/>
                <w:bCs w:val="0"/>
                <w:lang w:val="en-GB"/>
              </w:rPr>
              <w:t xml:space="preserve"> variants among students at a tertiary institution in Nigeria</w:t>
            </w:r>
          </w:p>
          <w:p w:rsidR="003311A6" w:rsidRPr="00F64B14" w:rsidRDefault="003311A6" w:rsidP="003311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ACCEPTED</w:t>
            </w:r>
          </w:p>
        </w:tc>
      </w:tr>
      <w:tr w:rsidR="00095BCF" w:rsidRPr="00F64B14">
        <w:trPr>
          <w:trHeight w:val="1262"/>
        </w:trPr>
        <w:tc>
          <w:tcPr>
            <w:tcW w:w="1265" w:type="pct"/>
            <w:noWrap/>
          </w:tcPr>
          <w:p w:rsidR="00095BCF" w:rsidRPr="00F64B14" w:rsidRDefault="00095BC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64B1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095BCF" w:rsidRPr="00F64B14" w:rsidRDefault="00095BC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95BCF" w:rsidRPr="00F64B14" w:rsidRDefault="004964B3" w:rsidP="00EE277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Yes, </w:t>
            </w:r>
            <w:r w:rsidR="00EE2773" w:rsidRPr="00F64B14">
              <w:rPr>
                <w:rFonts w:ascii="Arial" w:hAnsi="Arial" w:cs="Arial"/>
                <w:sz w:val="20"/>
                <w:szCs w:val="20"/>
                <w:lang w:val="en-GB"/>
              </w:rPr>
              <w:t>with almost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all </w:t>
            </w:r>
            <w:r w:rsidR="00EE2773" w:rsidRPr="00F64B14">
              <w:rPr>
                <w:rFonts w:ascii="Arial" w:hAnsi="Arial" w:cs="Arial"/>
                <w:sz w:val="20"/>
                <w:szCs w:val="20"/>
                <w:lang w:val="en-GB"/>
              </w:rPr>
              <w:t>necessary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E2773" w:rsidRPr="00F64B14">
              <w:rPr>
                <w:rFonts w:ascii="Arial" w:hAnsi="Arial" w:cs="Arial"/>
                <w:sz w:val="20"/>
                <w:szCs w:val="20"/>
                <w:lang w:val="en-GB"/>
              </w:rPr>
              <w:t>elements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F77B8" w:rsidRPr="00F64B14">
              <w:rPr>
                <w:rFonts w:ascii="Arial" w:hAnsi="Arial" w:cs="Arial"/>
                <w:sz w:val="20"/>
                <w:szCs w:val="20"/>
                <w:lang w:val="en-GB"/>
              </w:rPr>
              <w:t>stated concisely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. But the author should</w:t>
            </w:r>
            <w:r w:rsidR="00CF77B8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focus </w:t>
            </w:r>
            <w:r w:rsidR="00CF77B8" w:rsidRPr="00F64B14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n correcting </w:t>
            </w:r>
            <w:r w:rsidR="00CF77B8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a 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few grammatical mistakes and proper uses of punctuation. Therefore,</w:t>
            </w:r>
            <w:r w:rsidR="00E1281B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add</w:t>
            </w:r>
            <w:r w:rsidR="00E1281B" w:rsidRPr="00F64B14">
              <w:rPr>
                <w:rFonts w:ascii="Arial" w:hAnsi="Arial" w:cs="Arial"/>
                <w:sz w:val="20"/>
                <w:szCs w:val="20"/>
                <w:lang w:val="en-GB"/>
              </w:rPr>
              <w:t>ing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E2773" w:rsidRPr="00F64B14">
              <w:rPr>
                <w:rFonts w:ascii="Arial" w:hAnsi="Arial" w:cs="Arial"/>
                <w:sz w:val="20"/>
                <w:szCs w:val="20"/>
                <w:lang w:val="en-GB"/>
              </w:rPr>
              <w:t>th</w:t>
            </w:r>
            <w:r w:rsidR="00E1281B" w:rsidRPr="00F64B14">
              <w:rPr>
                <w:rFonts w:ascii="Arial" w:hAnsi="Arial" w:cs="Arial"/>
                <w:sz w:val="20"/>
                <w:szCs w:val="20"/>
                <w:lang w:val="en-GB"/>
              </w:rPr>
              <w:t>e phrase</w:t>
            </w:r>
            <w:r w:rsidR="00EE2773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“</w:t>
            </w:r>
            <w:r w:rsidR="00CF77B8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therefore </w:t>
            </w:r>
            <w:r w:rsidR="00EE2773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directly i</w:t>
            </w:r>
            <w:r w:rsidR="00E1281B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nfluencing</w:t>
            </w:r>
            <w:r w:rsidR="00EE2773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patient</w:t>
            </w:r>
            <w:r w:rsidR="00E1281B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s</w:t>
            </w:r>
            <w:r w:rsidR="00EE2773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E1281B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healthcare and wellbeing</w:t>
            </w:r>
            <w:r w:rsidR="00EE2773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”</w:t>
            </w:r>
            <w:r w:rsidR="00EE2773"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>in the 6</w:t>
            </w:r>
            <w:r w:rsidRPr="00F64B14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th</w:t>
            </w:r>
            <w:r w:rsidRPr="00F64B14">
              <w:rPr>
                <w:rFonts w:ascii="Arial" w:hAnsi="Arial" w:cs="Arial"/>
                <w:sz w:val="20"/>
                <w:szCs w:val="20"/>
                <w:lang w:val="en-GB"/>
              </w:rPr>
              <w:t xml:space="preserve"> line after the word “the individual”</w:t>
            </w:r>
            <w:r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 </w:t>
            </w:r>
            <w:r w:rsidR="00E1281B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will e</w:t>
            </w:r>
            <w:r w:rsidR="00EE2773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mphasize th</w:t>
            </w:r>
            <w:r w:rsidR="00E1281B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e</w:t>
            </w:r>
            <w:r w:rsidR="00EE2773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study</w:t>
            </w:r>
            <w:r w:rsidR="00E1281B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’s</w:t>
            </w:r>
            <w:r w:rsidR="00EE2773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E1281B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notable</w:t>
            </w:r>
            <w:r w:rsidR="00EE2773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impact on patients’ health </w:t>
            </w:r>
            <w:r w:rsidR="00E1281B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condition</w:t>
            </w:r>
            <w:r w:rsidR="00EE2773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E1281B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in addition to its</w:t>
            </w:r>
            <w:r w:rsidR="00EE2773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</w:t>
            </w:r>
            <w:r w:rsidR="00E1281B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outstanding scientific</w:t>
            </w:r>
            <w:r w:rsidR="00EE2773"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 xml:space="preserve"> value</w:t>
            </w:r>
            <w:r w:rsidRPr="00F64B14">
              <w:rPr>
                <w:rFonts w:ascii="Arial" w:hAnsi="Arial" w:cs="Arial"/>
                <w:color w:val="0A0A0A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523" w:type="pct"/>
          </w:tcPr>
          <w:p w:rsidR="00095BCF" w:rsidRPr="00F64B14" w:rsidRDefault="003311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4B14">
              <w:rPr>
                <w:rFonts w:ascii="Arial" w:hAnsi="Arial" w:cs="Arial"/>
                <w:b w:val="0"/>
                <w:lang w:val="en-GB"/>
              </w:rPr>
              <w:t>CORRECTIONS DONE</w:t>
            </w:r>
          </w:p>
        </w:tc>
      </w:tr>
      <w:tr w:rsidR="00095BCF" w:rsidRPr="00F64B14">
        <w:trPr>
          <w:trHeight w:val="704"/>
        </w:trPr>
        <w:tc>
          <w:tcPr>
            <w:tcW w:w="1265" w:type="pct"/>
            <w:noWrap/>
          </w:tcPr>
          <w:p w:rsidR="00095BCF" w:rsidRPr="00F64B14" w:rsidRDefault="00095BC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64B1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095BCF" w:rsidRPr="00F64B14" w:rsidRDefault="00E1281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The manuscript is scientifically correct.</w:t>
            </w:r>
          </w:p>
        </w:tc>
        <w:tc>
          <w:tcPr>
            <w:tcW w:w="1523" w:type="pct"/>
          </w:tcPr>
          <w:p w:rsidR="00095BCF" w:rsidRPr="00F64B14" w:rsidRDefault="00095B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95BCF" w:rsidRPr="00F64B14">
        <w:trPr>
          <w:trHeight w:val="703"/>
        </w:trPr>
        <w:tc>
          <w:tcPr>
            <w:tcW w:w="1265" w:type="pct"/>
            <w:noWrap/>
          </w:tcPr>
          <w:p w:rsidR="00095BCF" w:rsidRPr="00F64B14" w:rsidRDefault="00095B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95BCF" w:rsidRPr="00F64B14" w:rsidRDefault="00037513" w:rsidP="00FB5825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I’m afraid not. Undoubtedly, the author has provided some wonderful references but only eight references are not sufficient to justify the significance of this study. I think these below mentioned references could enrich &amp; strengthen this study more.</w:t>
            </w:r>
          </w:p>
          <w:p w:rsidR="00037513" w:rsidRPr="00F64B14" w:rsidRDefault="00FB5825" w:rsidP="00FB5825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Palta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S,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Saroa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R,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Palta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A. Overview of the coagulation system. Indian J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Anaesth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. 2014 Sep;58(5):515-23.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doi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>: 10.4103/0019-5049.144643. PMID: 25535411; PMCID: PMC4260295.</w:t>
            </w:r>
          </w:p>
          <w:p w:rsidR="00FB5825" w:rsidRPr="00F64B14" w:rsidRDefault="00FB5825" w:rsidP="00FB5825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FB5825" w:rsidRPr="00F64B14" w:rsidRDefault="005801E1" w:rsidP="00FB5825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Ekpruke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D. Bleeding and Clotting Time in Male </w:t>
            </w:r>
            <w:proofErr w:type="gram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And</w:t>
            </w:r>
            <w:proofErr w:type="gram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Female Young Healthy Adults of Different Blood Groups- A Pilot Study. Niger J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Physiol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Sci. 2020 Dec 31;35(2):213-215. PMID: 34009206.</w:t>
            </w:r>
          </w:p>
          <w:p w:rsidR="005801E1" w:rsidRPr="00F64B14" w:rsidRDefault="005801E1" w:rsidP="00FB5825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801E1" w:rsidRPr="00F64B14" w:rsidRDefault="005801E1" w:rsidP="00FB5825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Adhana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R,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Chaurasiya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R, Verma A. Comparison of bleeding time and clotting time between males and females. Natl J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Physiol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Pharm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Pharmacol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2018;8(10):1388-1390</w:t>
            </w:r>
          </w:p>
          <w:p w:rsidR="005801E1" w:rsidRPr="00F64B14" w:rsidRDefault="005801E1" w:rsidP="00FB5825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1B41A4" w:rsidRPr="00F64B14" w:rsidRDefault="001B41A4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Gruppo R.A.,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Glueck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H.I., Granger S.M. and Miller M.A., Platelet function in sickle cell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anemia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Thrombosis Research, Volume 10, Issue 3, </w:t>
            </w:r>
            <w:proofErr w:type="gramStart"/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1977,Pages</w:t>
            </w:r>
            <w:proofErr w:type="gramEnd"/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325-335,ISSN 0049-3848,https://doi.org/10.1016/0049-3848(77)90145-1.</w:t>
            </w:r>
          </w:p>
          <w:p w:rsidR="005801E1" w:rsidRPr="00F64B14" w:rsidRDefault="001B41A4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(</w:t>
            </w:r>
            <w:hyperlink r:id="rId9" w:history="1">
              <w:r w:rsidRPr="00F64B14">
                <w:rPr>
                  <w:rStyle w:val="Hyperlink"/>
                  <w:rFonts w:ascii="Arial" w:hAnsi="Arial" w:cs="Arial"/>
                  <w:bCs/>
                  <w:sz w:val="20"/>
                  <w:szCs w:val="20"/>
                  <w:lang w:val="en-GB"/>
                </w:rPr>
                <w:t>https://www.sciencedirect.com/science/article/pii/0049384877901451</w:t>
              </w:r>
            </w:hyperlink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  <w:p w:rsidR="001B41A4" w:rsidRPr="00F64B14" w:rsidRDefault="001B41A4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B41A4" w:rsidRPr="00F64B14" w:rsidRDefault="001B41A4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Shome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DK,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Jaradat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A,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Mahozi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AI, Sinan AS, Ebrahim A,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Alrahim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M,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Ebraheem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MS, Mansoor EJ, Majed KS, Azeez Pasha SA. The Platelet Count and its Implications in Sickle Cell Disease Patients Admitted for Intensive Care. Indian J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Crit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Care Med. 2018 Aug;22(8):585-590.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doi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>: 10.4103/ijccm.IJCCM_49_18. PMID: 30186009; PMCID: PMC6108298.</w:t>
            </w:r>
          </w:p>
          <w:p w:rsidR="00562C3E" w:rsidRPr="00F64B14" w:rsidRDefault="00562C3E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62C3E" w:rsidRPr="00F64B14" w:rsidRDefault="00562C3E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Noubouossie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D, Key NS,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Ataga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KI. Coagulation abnormalities of sickle cell disease: Relationship with clinical outcomes and the effect of disease modifying therapies. Blood Rev. 2016 Jul;30(4):245-56.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doi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: 10.1016/j.blre.2015.12.003.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Epub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2015 Dec 24. PMID: 26776344; PMCID: PMC4919240.</w:t>
            </w:r>
          </w:p>
          <w:p w:rsidR="00562C3E" w:rsidRPr="00F64B14" w:rsidRDefault="00562C3E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62C3E" w:rsidRPr="00F64B14" w:rsidRDefault="00562C3E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Shaikh IA, Zubair R, Siddiqui IA, Ahmad AH, Sheikh U. Hematological Parameters and Demographic Distribution of Hemoglobinopathies and Various Hemoglobin Variants.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Cureus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>. 2022 Dec 29;14(12</w:t>
            </w:r>
            <w:proofErr w:type="gram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):e</w:t>
            </w:r>
            <w:proofErr w:type="gram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33115.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doi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>: 10.7759/cureus.33115. PMID: 36721613; PMCID: PMC9884327.</w:t>
            </w:r>
          </w:p>
          <w:p w:rsidR="00562C3E" w:rsidRPr="00F64B14" w:rsidRDefault="00562C3E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562C3E" w:rsidRPr="00F64B14" w:rsidRDefault="00562C3E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Sang Y,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Roest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M, de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Laat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B, de Groot PG,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Huskens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D. Interplay between platelets and coagulation. Blood Rev. 2021 </w:t>
            </w:r>
            <w:proofErr w:type="gram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Mar;46:100733</w:t>
            </w:r>
            <w:proofErr w:type="gram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doi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: 10.1016/j.blre.2020.100733.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Epub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2020 Jul 12. PMID: 32682574; PMCID: PMC7354275.</w:t>
            </w:r>
          </w:p>
          <w:p w:rsidR="000D15B3" w:rsidRPr="00F64B14" w:rsidRDefault="000D15B3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D15B3" w:rsidRPr="00F64B14" w:rsidRDefault="000D15B3" w:rsidP="000D15B3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Buckley,  M.F.</w:t>
            </w:r>
            <w:proofErr w:type="gram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,  James, J.W.,   Brown, D.E., Whyte, G.S.,   Dean,  M.G.,   Chesterman, C.N., Donald,   J.A. </w:t>
            </w:r>
          </w:p>
          <w:p w:rsidR="000D15B3" w:rsidRPr="00F64B14" w:rsidRDefault="000D15B3" w:rsidP="000D15B3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</w:rPr>
              <w:t>(2000</w:t>
            </w:r>
            <w:proofErr w:type="gram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)  A</w:t>
            </w:r>
            <w:proofErr w:type="gram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novel  approach  to the  assessment of  variations  in the  human platelet  count. 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Thromb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F64B14">
              <w:rPr>
                <w:rFonts w:ascii="Arial" w:hAnsi="Arial" w:cs="Arial"/>
                <w:bCs/>
                <w:sz w:val="20"/>
                <w:szCs w:val="20"/>
              </w:rPr>
              <w:t>Haemost</w:t>
            </w:r>
            <w:proofErr w:type="spellEnd"/>
            <w:r w:rsidRPr="00F64B14">
              <w:rPr>
                <w:rFonts w:ascii="Arial" w:hAnsi="Arial" w:cs="Arial"/>
                <w:bCs/>
                <w:sz w:val="20"/>
                <w:szCs w:val="20"/>
              </w:rPr>
              <w:t xml:space="preserve"> 83(3):480–4</w:t>
            </w:r>
          </w:p>
          <w:p w:rsidR="000D15B3" w:rsidRPr="00F64B14" w:rsidRDefault="000D15B3" w:rsidP="001B41A4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95BCF" w:rsidRPr="00F64B14" w:rsidRDefault="003311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64B14">
              <w:rPr>
                <w:rFonts w:ascii="Arial" w:hAnsi="Arial" w:cs="Arial"/>
                <w:b w:val="0"/>
                <w:lang w:val="en-GB"/>
              </w:rPr>
              <w:lastRenderedPageBreak/>
              <w:t>THE REFERENCES HAVE BEEN UPDATED</w:t>
            </w:r>
          </w:p>
        </w:tc>
      </w:tr>
      <w:tr w:rsidR="00095BCF" w:rsidRPr="00F64B14">
        <w:trPr>
          <w:trHeight w:val="386"/>
        </w:trPr>
        <w:tc>
          <w:tcPr>
            <w:tcW w:w="1265" w:type="pct"/>
            <w:noWrap/>
          </w:tcPr>
          <w:p w:rsidR="00095BCF" w:rsidRPr="00F64B14" w:rsidRDefault="00095BC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64B1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095BCF" w:rsidRPr="00F64B14" w:rsidRDefault="00095B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95BCF" w:rsidRPr="00F64B14" w:rsidRDefault="00037513" w:rsidP="00FB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B14">
              <w:rPr>
                <w:rFonts w:ascii="Arial" w:hAnsi="Arial" w:cs="Arial"/>
                <w:sz w:val="20"/>
                <w:szCs w:val="20"/>
              </w:rPr>
              <w:t>This study comprises just a small number of grammatical mistakes, faulty punctuation (improper or no punctuation at all). If the author fixes it, it will result in a</w:t>
            </w:r>
            <w:r w:rsidR="0042621B" w:rsidRPr="00F64B14">
              <w:rPr>
                <w:rFonts w:ascii="Arial" w:hAnsi="Arial" w:cs="Arial"/>
                <w:sz w:val="20"/>
                <w:szCs w:val="20"/>
              </w:rPr>
              <w:t>n exceptionally</w:t>
            </w:r>
            <w:r w:rsidRPr="00F64B14">
              <w:rPr>
                <w:rFonts w:ascii="Arial" w:hAnsi="Arial" w:cs="Arial"/>
                <w:sz w:val="20"/>
                <w:szCs w:val="20"/>
              </w:rPr>
              <w:t xml:space="preserve"> comprehensive</w:t>
            </w:r>
            <w:r w:rsidR="0042621B" w:rsidRPr="00F64B14">
              <w:rPr>
                <w:rFonts w:ascii="Arial" w:hAnsi="Arial" w:cs="Arial"/>
                <w:sz w:val="20"/>
                <w:szCs w:val="20"/>
              </w:rPr>
              <w:t xml:space="preserve"> article</w:t>
            </w:r>
            <w:r w:rsidRPr="00F64B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:rsidR="00095BCF" w:rsidRPr="00F64B14" w:rsidRDefault="00095B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95BCF" w:rsidRPr="00F64B14">
        <w:trPr>
          <w:trHeight w:val="1178"/>
        </w:trPr>
        <w:tc>
          <w:tcPr>
            <w:tcW w:w="1265" w:type="pct"/>
            <w:noWrap/>
          </w:tcPr>
          <w:p w:rsidR="00095BCF" w:rsidRPr="00F64B14" w:rsidRDefault="00095BC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64B1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64B1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64B1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095BCF" w:rsidRPr="00F64B14" w:rsidRDefault="00095B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095BCF" w:rsidRPr="00F64B14" w:rsidRDefault="007E51A9" w:rsidP="00FB582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To improve the authenticity of this study, a dedicated table for demographic characteristics should have been included. Factors such as geographic location, altitude, season </w:t>
            </w:r>
            <w:r w:rsidR="0075502E"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(in which season</w:t>
            </w: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study being conducted</w:t>
            </w:r>
            <w:r w:rsidR="0075502E"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BMI, </w:t>
            </w:r>
            <w:r w:rsidR="00FB5825"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blood group, </w:t>
            </w:r>
            <w:r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family history of similar disease and dietary habit of the individual were not mentioned. Since these variables are known to influence platelet count and whole blood clotting time, thus including a </w:t>
            </w:r>
            <w:r w:rsidR="00FB5825" w:rsidRPr="00F64B14">
              <w:rPr>
                <w:rFonts w:ascii="Arial" w:hAnsi="Arial" w:cs="Arial"/>
                <w:bCs/>
                <w:sz w:val="20"/>
                <w:szCs w:val="20"/>
                <w:lang w:val="en-GB"/>
              </w:rPr>
              <w:t>detailed demographic characteristic table would have significantly enhanced the depth of the study.</w:t>
            </w:r>
          </w:p>
        </w:tc>
        <w:tc>
          <w:tcPr>
            <w:tcW w:w="1523" w:type="pct"/>
          </w:tcPr>
          <w:p w:rsidR="00095BCF" w:rsidRPr="00F64B14" w:rsidRDefault="00095B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095BCF" w:rsidRPr="00F64B14" w:rsidRDefault="00095BCF" w:rsidP="00095B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43095D" w:rsidRPr="00F64B14" w:rsidTr="0043095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095D" w:rsidRPr="00F64B14" w:rsidRDefault="0043095D" w:rsidP="0043095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64B1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64B1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3095D" w:rsidRPr="00F64B14" w:rsidRDefault="0043095D" w:rsidP="0043095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3095D" w:rsidRPr="00F64B14" w:rsidTr="0043095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095D" w:rsidRPr="00F64B14" w:rsidRDefault="0043095D" w:rsidP="004309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095D" w:rsidRPr="00F64B14" w:rsidRDefault="0043095D" w:rsidP="0043095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4B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95D" w:rsidRPr="00F64B14" w:rsidRDefault="0043095D" w:rsidP="0043095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64B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64B1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3095D" w:rsidRPr="00F64B14" w:rsidRDefault="0043095D" w:rsidP="0043095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3095D" w:rsidRPr="00F64B14" w:rsidTr="0043095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095D" w:rsidRPr="00F64B14" w:rsidRDefault="0043095D" w:rsidP="0043095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64B1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3095D" w:rsidRPr="00F64B14" w:rsidRDefault="0043095D" w:rsidP="004309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095D" w:rsidRPr="00F64B14" w:rsidRDefault="0043095D" w:rsidP="0043095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64B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64B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64B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3095D" w:rsidRPr="00F64B14" w:rsidRDefault="0043095D" w:rsidP="004309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95D" w:rsidRPr="00F64B14" w:rsidRDefault="0043095D" w:rsidP="004309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311A6" w:rsidRPr="00F64B14" w:rsidRDefault="003311A6" w:rsidP="003311A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64B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were no ethical issues. Ethical approval was sought and obtained from the Ethics committee of the Institution</w:t>
            </w:r>
          </w:p>
          <w:p w:rsidR="0043095D" w:rsidRPr="00F64B14" w:rsidRDefault="0043095D" w:rsidP="004309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3095D" w:rsidRPr="00F64B14" w:rsidRDefault="0043095D" w:rsidP="0043095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43095D" w:rsidRPr="00F64B14" w:rsidRDefault="0043095D" w:rsidP="0043095D">
      <w:pPr>
        <w:rPr>
          <w:rFonts w:ascii="Arial" w:hAnsi="Arial" w:cs="Arial"/>
          <w:sz w:val="20"/>
          <w:szCs w:val="20"/>
        </w:rPr>
      </w:pPr>
    </w:p>
    <w:p w:rsidR="0043095D" w:rsidRPr="00F64B14" w:rsidRDefault="0043095D" w:rsidP="0043095D">
      <w:pPr>
        <w:rPr>
          <w:rFonts w:ascii="Arial" w:hAnsi="Arial" w:cs="Arial"/>
          <w:sz w:val="20"/>
          <w:szCs w:val="20"/>
        </w:rPr>
      </w:pPr>
    </w:p>
    <w:p w:rsidR="0043095D" w:rsidRPr="00F64B14" w:rsidRDefault="0043095D" w:rsidP="0043095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43095D" w:rsidRPr="00F64B14" w:rsidRDefault="0043095D" w:rsidP="0043095D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095BCF" w:rsidRPr="00F64B14" w:rsidRDefault="00095BCF" w:rsidP="00095BC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95BCF" w:rsidRPr="00F64B14" w:rsidSect="002B51D1">
      <w:headerReference w:type="default" r:id="rId10"/>
      <w:footerReference w:type="defaul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F2A" w:rsidRPr="0000007A" w:rsidRDefault="00172F2A" w:rsidP="0099583E">
      <w:r>
        <w:separator/>
      </w:r>
    </w:p>
  </w:endnote>
  <w:endnote w:type="continuationSeparator" w:id="0">
    <w:p w:rsidR="00172F2A" w:rsidRPr="0000007A" w:rsidRDefault="00172F2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A6118" w:rsidRPr="00EA6118">
      <w:rPr>
        <w:sz w:val="16"/>
      </w:rPr>
      <w:t xml:space="preserve">Version: </w:t>
    </w:r>
    <w:r w:rsidR="00317297">
      <w:rPr>
        <w:sz w:val="16"/>
      </w:rPr>
      <w:t>3</w:t>
    </w:r>
    <w:r w:rsidR="00EA6118" w:rsidRPr="00EA6118">
      <w:rPr>
        <w:sz w:val="16"/>
      </w:rPr>
      <w:t xml:space="preserve"> (0</w:t>
    </w:r>
    <w:r w:rsidR="00317297">
      <w:rPr>
        <w:sz w:val="16"/>
      </w:rPr>
      <w:t>3</w:t>
    </w:r>
    <w:r w:rsidR="00EA6118" w:rsidRPr="00EA6118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F2A" w:rsidRPr="0000007A" w:rsidRDefault="00172F2A" w:rsidP="0099583E">
      <w:r>
        <w:separator/>
      </w:r>
    </w:p>
  </w:footnote>
  <w:footnote w:type="continuationSeparator" w:id="0">
    <w:p w:rsidR="00172F2A" w:rsidRPr="0000007A" w:rsidRDefault="00172F2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1729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513"/>
    <w:rsid w:val="00037D52"/>
    <w:rsid w:val="000450FC"/>
    <w:rsid w:val="00054685"/>
    <w:rsid w:val="00056CB0"/>
    <w:rsid w:val="000577C2"/>
    <w:rsid w:val="0006257C"/>
    <w:rsid w:val="00084D7C"/>
    <w:rsid w:val="00091112"/>
    <w:rsid w:val="000936AC"/>
    <w:rsid w:val="00095A59"/>
    <w:rsid w:val="00095BCF"/>
    <w:rsid w:val="000A2134"/>
    <w:rsid w:val="000A6F41"/>
    <w:rsid w:val="000B4EE5"/>
    <w:rsid w:val="000B74A1"/>
    <w:rsid w:val="000B757E"/>
    <w:rsid w:val="000C0837"/>
    <w:rsid w:val="000C3B7E"/>
    <w:rsid w:val="000D15B3"/>
    <w:rsid w:val="00100577"/>
    <w:rsid w:val="00101322"/>
    <w:rsid w:val="00101F90"/>
    <w:rsid w:val="00136984"/>
    <w:rsid w:val="00144521"/>
    <w:rsid w:val="00150304"/>
    <w:rsid w:val="0015296D"/>
    <w:rsid w:val="00163622"/>
    <w:rsid w:val="001645A2"/>
    <w:rsid w:val="00164F4E"/>
    <w:rsid w:val="00165685"/>
    <w:rsid w:val="001718A6"/>
    <w:rsid w:val="00172F2A"/>
    <w:rsid w:val="0017480A"/>
    <w:rsid w:val="001766DF"/>
    <w:rsid w:val="00184644"/>
    <w:rsid w:val="0018753A"/>
    <w:rsid w:val="0019527A"/>
    <w:rsid w:val="00197E68"/>
    <w:rsid w:val="001A1605"/>
    <w:rsid w:val="001B0C63"/>
    <w:rsid w:val="001B41A4"/>
    <w:rsid w:val="001C6FA1"/>
    <w:rsid w:val="001D3A1D"/>
    <w:rsid w:val="001E2BF9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51D1"/>
    <w:rsid w:val="002D7EA9"/>
    <w:rsid w:val="002E1211"/>
    <w:rsid w:val="002E2339"/>
    <w:rsid w:val="002E6D86"/>
    <w:rsid w:val="002F6935"/>
    <w:rsid w:val="00302ACB"/>
    <w:rsid w:val="0030783B"/>
    <w:rsid w:val="00312559"/>
    <w:rsid w:val="00317297"/>
    <w:rsid w:val="003204B8"/>
    <w:rsid w:val="003311A6"/>
    <w:rsid w:val="0033692F"/>
    <w:rsid w:val="00346223"/>
    <w:rsid w:val="003569D2"/>
    <w:rsid w:val="00357BFE"/>
    <w:rsid w:val="00375E52"/>
    <w:rsid w:val="00384BD8"/>
    <w:rsid w:val="003A04E7"/>
    <w:rsid w:val="003A4991"/>
    <w:rsid w:val="003A6E1A"/>
    <w:rsid w:val="003B2172"/>
    <w:rsid w:val="003E746A"/>
    <w:rsid w:val="0042465A"/>
    <w:rsid w:val="0042621B"/>
    <w:rsid w:val="0043095D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3882"/>
    <w:rsid w:val="004964B3"/>
    <w:rsid w:val="004A25D2"/>
    <w:rsid w:val="004B4CAD"/>
    <w:rsid w:val="004B4FDC"/>
    <w:rsid w:val="004C04BB"/>
    <w:rsid w:val="004C3DF1"/>
    <w:rsid w:val="004D2E36"/>
    <w:rsid w:val="004F2738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2C3E"/>
    <w:rsid w:val="00567DE0"/>
    <w:rsid w:val="005735A5"/>
    <w:rsid w:val="005801E1"/>
    <w:rsid w:val="005A5BE0"/>
    <w:rsid w:val="005A68C6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2758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1D45"/>
    <w:rsid w:val="00734756"/>
    <w:rsid w:val="0073538B"/>
    <w:rsid w:val="00741BD0"/>
    <w:rsid w:val="007426E6"/>
    <w:rsid w:val="00745E8F"/>
    <w:rsid w:val="00746370"/>
    <w:rsid w:val="0075502E"/>
    <w:rsid w:val="00766889"/>
    <w:rsid w:val="00766A0D"/>
    <w:rsid w:val="00767F8C"/>
    <w:rsid w:val="007732E1"/>
    <w:rsid w:val="00780B67"/>
    <w:rsid w:val="007974CC"/>
    <w:rsid w:val="007B1099"/>
    <w:rsid w:val="007B6E18"/>
    <w:rsid w:val="007B70CA"/>
    <w:rsid w:val="007D0246"/>
    <w:rsid w:val="007E51A9"/>
    <w:rsid w:val="007F232F"/>
    <w:rsid w:val="007F5873"/>
    <w:rsid w:val="007F5ACE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DA0"/>
    <w:rsid w:val="00893E75"/>
    <w:rsid w:val="008C2778"/>
    <w:rsid w:val="008C2F62"/>
    <w:rsid w:val="008C769A"/>
    <w:rsid w:val="008D020E"/>
    <w:rsid w:val="008D1117"/>
    <w:rsid w:val="008D15A4"/>
    <w:rsid w:val="008E0062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1D7B"/>
    <w:rsid w:val="00B03A45"/>
    <w:rsid w:val="00B2236C"/>
    <w:rsid w:val="00B22FE6"/>
    <w:rsid w:val="00B3033D"/>
    <w:rsid w:val="00B356AF"/>
    <w:rsid w:val="00B504E2"/>
    <w:rsid w:val="00B62087"/>
    <w:rsid w:val="00B62F41"/>
    <w:rsid w:val="00B73785"/>
    <w:rsid w:val="00B760E1"/>
    <w:rsid w:val="00B807F8"/>
    <w:rsid w:val="00B858FF"/>
    <w:rsid w:val="00BA1AB3"/>
    <w:rsid w:val="00BA6421"/>
    <w:rsid w:val="00BB32C2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6D53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77B8"/>
    <w:rsid w:val="00D116B0"/>
    <w:rsid w:val="00D1283A"/>
    <w:rsid w:val="00D17979"/>
    <w:rsid w:val="00D2075F"/>
    <w:rsid w:val="00D3257B"/>
    <w:rsid w:val="00D40416"/>
    <w:rsid w:val="00D45CF7"/>
    <w:rsid w:val="00D4782A"/>
    <w:rsid w:val="00D567B5"/>
    <w:rsid w:val="00D7603E"/>
    <w:rsid w:val="00D8579C"/>
    <w:rsid w:val="00D90124"/>
    <w:rsid w:val="00D9392F"/>
    <w:rsid w:val="00DA41F5"/>
    <w:rsid w:val="00DB35A6"/>
    <w:rsid w:val="00DB5B54"/>
    <w:rsid w:val="00DB7E1B"/>
    <w:rsid w:val="00DC1D81"/>
    <w:rsid w:val="00DC7DA9"/>
    <w:rsid w:val="00E1281B"/>
    <w:rsid w:val="00E451EA"/>
    <w:rsid w:val="00E53E52"/>
    <w:rsid w:val="00E57F4B"/>
    <w:rsid w:val="00E63889"/>
    <w:rsid w:val="00E65EB7"/>
    <w:rsid w:val="00E71C8D"/>
    <w:rsid w:val="00E72360"/>
    <w:rsid w:val="00E86602"/>
    <w:rsid w:val="00E972A7"/>
    <w:rsid w:val="00EA2839"/>
    <w:rsid w:val="00EA6118"/>
    <w:rsid w:val="00EB0ACD"/>
    <w:rsid w:val="00EB3E91"/>
    <w:rsid w:val="00EC6894"/>
    <w:rsid w:val="00ED6B12"/>
    <w:rsid w:val="00EE0D3E"/>
    <w:rsid w:val="00EE2773"/>
    <w:rsid w:val="00EF326D"/>
    <w:rsid w:val="00EF53FE"/>
    <w:rsid w:val="00F113F2"/>
    <w:rsid w:val="00F245A7"/>
    <w:rsid w:val="00F2643C"/>
    <w:rsid w:val="00F3295A"/>
    <w:rsid w:val="00F34D8E"/>
    <w:rsid w:val="00F3669D"/>
    <w:rsid w:val="00F405F8"/>
    <w:rsid w:val="00F41154"/>
    <w:rsid w:val="00F4700F"/>
    <w:rsid w:val="00F50765"/>
    <w:rsid w:val="00F51F7F"/>
    <w:rsid w:val="00F573EA"/>
    <w:rsid w:val="00F57E9D"/>
    <w:rsid w:val="00F64B14"/>
    <w:rsid w:val="00F95527"/>
    <w:rsid w:val="00FA6528"/>
    <w:rsid w:val="00FB283C"/>
    <w:rsid w:val="00FB2FED"/>
    <w:rsid w:val="00FB5825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25E308E-9B88-4EFF-8A64-F87D60AB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569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hrj.com/index.php/AHR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ciencedirect.com/science/article/pii/00493848779014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3CE3E-3A2B-4321-9CB1-CD22558D4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1022</Words>
  <Characters>5830</Characters>
  <Application>Microsoft Office Word</Application>
  <DocSecurity>0</DocSecurity>
  <Lines>48</Lines>
  <Paragraphs>13</Paragraphs>
  <ScaleCrop>false</ScaleCrop>
  <Company/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6</cp:revision>
  <dcterms:created xsi:type="dcterms:W3CDTF">2026-03-08T20:01:00Z</dcterms:created>
  <dcterms:modified xsi:type="dcterms:W3CDTF">2026-03-09T12:53:00Z</dcterms:modified>
</cp:coreProperties>
</file>