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35369" w14:textId="77777777" w:rsidR="00754C9A" w:rsidRPr="002632ED" w:rsidRDefault="00754C9A" w:rsidP="00441B6F">
      <w:pPr>
        <w:pStyle w:val="Title"/>
        <w:spacing w:after="0"/>
        <w:jc w:val="both"/>
        <w:rPr>
          <w:rFonts w:ascii="Arial" w:hAnsi="Arial" w:cs="Arial"/>
          <w:sz w:val="44"/>
        </w:rPr>
      </w:pPr>
    </w:p>
    <w:p w14:paraId="1674DE10" w14:textId="5B0834B1" w:rsidR="00A258C3" w:rsidRPr="002632ED" w:rsidRDefault="007F1B7F" w:rsidP="00441B6F">
      <w:pPr>
        <w:pStyle w:val="Author"/>
        <w:spacing w:line="240" w:lineRule="auto"/>
        <w:jc w:val="both"/>
        <w:rPr>
          <w:rFonts w:ascii="Arial" w:hAnsi="Arial" w:cs="Arial"/>
          <w:sz w:val="44"/>
        </w:rPr>
      </w:pPr>
      <w:r w:rsidRPr="002632ED">
        <w:rPr>
          <w:sz w:val="32"/>
        </w:rPr>
        <w:t xml:space="preserve">Neurogenic Heterotopic Ossification of the Hip </w:t>
      </w:r>
      <w:proofErr w:type="gramStart"/>
      <w:r w:rsidRPr="002632ED">
        <w:rPr>
          <w:sz w:val="32"/>
        </w:rPr>
        <w:t>After</w:t>
      </w:r>
      <w:proofErr w:type="gramEnd"/>
      <w:r w:rsidRPr="002632ED">
        <w:rPr>
          <w:sz w:val="32"/>
        </w:rPr>
        <w:t xml:space="preserve"> Prolonged Postoperative Coma Following Astrocytoma Surgery in an Adolescent: A Case Report</w:t>
      </w:r>
    </w:p>
    <w:p w14:paraId="78714DC5" w14:textId="77777777" w:rsidR="00936509" w:rsidRPr="002632ED" w:rsidRDefault="00936509" w:rsidP="003728A7">
      <w:pPr>
        <w:pStyle w:val="Affiliation"/>
        <w:spacing w:after="0" w:line="240" w:lineRule="auto"/>
        <w:jc w:val="both"/>
        <w:rPr>
          <w:rFonts w:ascii="Arial" w:hAnsi="Arial" w:cs="Arial"/>
          <w:b/>
          <w:sz w:val="24"/>
        </w:rPr>
      </w:pPr>
    </w:p>
    <w:p w14:paraId="4A15DA69" w14:textId="77777777" w:rsidR="00B01FCD" w:rsidRPr="002632ED" w:rsidRDefault="00EF38F5" w:rsidP="00441B6F">
      <w:pPr>
        <w:pStyle w:val="Copyright"/>
        <w:spacing w:after="0" w:line="240" w:lineRule="auto"/>
        <w:jc w:val="both"/>
        <w:rPr>
          <w:rFonts w:ascii="Arial" w:hAnsi="Arial" w:cs="Arial"/>
          <w:b/>
          <w:sz w:val="20"/>
        </w:rPr>
        <w:sectPr w:rsidR="00B01FCD" w:rsidRPr="002632ED" w:rsidSect="00317C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632ED">
        <w:rPr>
          <w:rFonts w:ascii="Arial" w:hAnsi="Arial" w:cs="Arial"/>
          <w:b/>
          <w:noProof/>
          <w:sz w:val="20"/>
          <w:lang w:val="en-IN" w:eastAsia="en-IN"/>
        </w:rPr>
        <mc:AlternateContent>
          <mc:Choice Requires="wps">
            <w:drawing>
              <wp:inline distT="0" distB="0" distL="0" distR="0" wp14:anchorId="4FCA9B38" wp14:editId="2AB198B9">
                <wp:extent cx="5303520" cy="0"/>
                <wp:effectExtent l="13335" t="16510" r="1714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9CEA5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2632ED">
        <w:rPr>
          <w:rFonts w:ascii="Arial" w:hAnsi="Arial" w:cs="Arial"/>
          <w:b/>
          <w:sz w:val="20"/>
        </w:rPr>
        <w:t>.</w:t>
      </w:r>
    </w:p>
    <w:p w14:paraId="4368D03A" w14:textId="77777777" w:rsidR="00B01FCD" w:rsidRPr="002632ED" w:rsidRDefault="00B01FCD" w:rsidP="00A75972">
      <w:pPr>
        <w:pStyle w:val="AbstHead"/>
        <w:spacing w:after="0"/>
        <w:jc w:val="both"/>
        <w:rPr>
          <w:rFonts w:ascii="Arial" w:hAnsi="Arial" w:cs="Arial"/>
          <w:sz w:val="28"/>
        </w:rPr>
      </w:pPr>
      <w:r w:rsidRPr="002632ED">
        <w:rPr>
          <w:rFonts w:ascii="Arial" w:hAnsi="Arial" w:cs="Arial"/>
          <w:sz w:val="28"/>
        </w:rPr>
        <w:t>ABSTRACT</w:t>
      </w:r>
      <w:r w:rsidR="00A75972" w:rsidRPr="002632ED">
        <w:rPr>
          <w:rFonts w:ascii="Arial" w:hAnsi="Arial" w:cs="Arial"/>
          <w:sz w:val="28"/>
        </w:rPr>
        <w:t>:</w:t>
      </w:r>
    </w:p>
    <w:p w14:paraId="270911FF" w14:textId="77777777" w:rsidR="00790ADA" w:rsidRPr="002632ED" w:rsidRDefault="00790ADA" w:rsidP="00441B6F">
      <w:pPr>
        <w:pStyle w:val="AbstHead"/>
        <w:spacing w:after="0"/>
        <w:jc w:val="both"/>
        <w:rPr>
          <w:rFonts w:ascii="Arial" w:hAnsi="Arial" w:cs="Arial"/>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2632ED" w14:paraId="685136C2" w14:textId="77777777" w:rsidTr="001E44FE">
        <w:tc>
          <w:tcPr>
            <w:tcW w:w="9576" w:type="dxa"/>
            <w:shd w:val="clear" w:color="auto" w:fill="F2F2F2"/>
          </w:tcPr>
          <w:p w14:paraId="22041DB5" w14:textId="77777777"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Background</w:t>
            </w:r>
            <w:proofErr w:type="gramStart"/>
            <w:r w:rsidRPr="002632ED">
              <w:rPr>
                <w:rFonts w:ascii="Arial" w:eastAsia="Calibri" w:hAnsi="Arial" w:cs="Arial"/>
                <w:b/>
                <w:bCs/>
                <w:sz w:val="24"/>
                <w:szCs w:val="22"/>
              </w:rPr>
              <w:t>:</w:t>
            </w:r>
            <w:proofErr w:type="gramEnd"/>
            <w:r w:rsidRPr="002632ED">
              <w:rPr>
                <w:rFonts w:ascii="Arial" w:eastAsia="Calibri" w:hAnsi="Arial" w:cs="Arial"/>
                <w:b/>
                <w:sz w:val="24"/>
                <w:szCs w:val="22"/>
              </w:rPr>
              <w:br/>
              <w:t>Neurogenic heterotopic ossification (NHO) is an uncommon but potentially disabling complication of severe neurological injury, particularly in pediatric patients.</w:t>
            </w:r>
          </w:p>
          <w:p w14:paraId="12F479D4" w14:textId="4AEBA772"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Case Presentation</w:t>
            </w:r>
            <w:proofErr w:type="gramStart"/>
            <w:r w:rsidRPr="002632ED">
              <w:rPr>
                <w:rFonts w:ascii="Arial" w:eastAsia="Calibri" w:hAnsi="Arial" w:cs="Arial"/>
                <w:b/>
                <w:sz w:val="24"/>
                <w:szCs w:val="22"/>
              </w:rPr>
              <w:t>:</w:t>
            </w:r>
            <w:proofErr w:type="gramEnd"/>
            <w:r w:rsidRPr="002632ED">
              <w:rPr>
                <w:rFonts w:ascii="Arial" w:eastAsia="Calibri" w:hAnsi="Arial" w:cs="Arial"/>
                <w:b/>
                <w:sz w:val="24"/>
                <w:szCs w:val="22"/>
              </w:rPr>
              <w:br/>
              <w:t xml:space="preserve">We report the case of a 13-year-old adolescent who developed NHO of the hip following surgical treatment of an astrocytoma complicated by prolonged postoperative coma and </w:t>
            </w:r>
            <w:r w:rsidR="006A2094" w:rsidRPr="006A2094">
              <w:rPr>
                <w:rFonts w:ascii="Arial" w:eastAsia="Calibri" w:hAnsi="Arial" w:cs="Arial"/>
                <w:b/>
                <w:sz w:val="24"/>
                <w:szCs w:val="22"/>
                <w:u w:val="single"/>
              </w:rPr>
              <w:t>immobilization</w:t>
            </w:r>
            <w:r w:rsidRPr="006A2094">
              <w:rPr>
                <w:rFonts w:ascii="Arial" w:eastAsia="Calibri" w:hAnsi="Arial" w:cs="Arial"/>
                <w:b/>
                <w:sz w:val="24"/>
                <w:szCs w:val="22"/>
                <w:u w:val="single"/>
              </w:rPr>
              <w:t>.</w:t>
            </w:r>
            <w:r w:rsidRPr="002632ED">
              <w:rPr>
                <w:rFonts w:ascii="Arial" w:eastAsia="Calibri" w:hAnsi="Arial" w:cs="Arial"/>
                <w:b/>
                <w:sz w:val="24"/>
                <w:szCs w:val="22"/>
              </w:rPr>
              <w:t xml:space="preserve"> The patient progressively presented with hip pain and severe limitation of joint mobility, leading to significant functional impairment.</w:t>
            </w:r>
          </w:p>
          <w:p w14:paraId="47F28206" w14:textId="4F0EC6C6" w:rsidR="00317C08" w:rsidRPr="002632ED" w:rsidRDefault="00317C08" w:rsidP="007F1B7F">
            <w:pPr>
              <w:pStyle w:val="Body"/>
              <w:spacing w:after="0"/>
              <w:rPr>
                <w:rFonts w:ascii="Arial" w:eastAsia="Calibri" w:hAnsi="Arial" w:cs="Arial"/>
                <w:b/>
                <w:sz w:val="24"/>
                <w:szCs w:val="22"/>
                <w:highlight w:val="yellow"/>
              </w:rPr>
            </w:pPr>
            <w:r w:rsidRPr="002632ED">
              <w:rPr>
                <w:rFonts w:ascii="Arial" w:eastAsia="Calibri" w:hAnsi="Arial" w:cs="Arial"/>
                <w:b/>
                <w:sz w:val="24"/>
                <w:szCs w:val="22"/>
              </w:rPr>
              <w:br/>
            </w:r>
            <w:r w:rsidR="00DD7979" w:rsidRPr="002632ED">
              <w:rPr>
                <w:b/>
                <w:sz w:val="24"/>
                <w:highlight w:val="yellow"/>
              </w:rPr>
              <w:t>Initial conservative management including analgesic therapy and structured physiotherapy failed to provide clinical improvement</w:t>
            </w:r>
            <w:r w:rsidRPr="002632ED">
              <w:rPr>
                <w:rFonts w:ascii="Arial" w:eastAsia="Calibri" w:hAnsi="Arial" w:cs="Arial"/>
                <w:b/>
                <w:sz w:val="24"/>
                <w:szCs w:val="22"/>
                <w:highlight w:val="yellow"/>
              </w:rPr>
              <w:t xml:space="preserve">. </w:t>
            </w:r>
            <w:r w:rsidR="00DD7979" w:rsidRPr="002632ED">
              <w:rPr>
                <w:b/>
                <w:sz w:val="24"/>
                <w:highlight w:val="yellow"/>
              </w:rPr>
              <w:t>Radiographs and computed tomography (CT) with three-dimensional reconstruction confirmed the presence of mature heterotopic ossification</w:t>
            </w:r>
            <w:r w:rsidRPr="002632ED">
              <w:rPr>
                <w:rFonts w:ascii="Arial" w:eastAsia="Calibri" w:hAnsi="Arial" w:cs="Arial"/>
                <w:b/>
                <w:sz w:val="24"/>
                <w:szCs w:val="22"/>
                <w:highlight w:val="yellow"/>
              </w:rPr>
              <w:t>.</w:t>
            </w:r>
            <w:r w:rsidR="007F1B7F" w:rsidRPr="002632ED">
              <w:rPr>
                <w:b/>
                <w:sz w:val="24"/>
              </w:rPr>
              <w:t xml:space="preserve"> </w:t>
            </w:r>
            <w:r w:rsidR="007F1B7F" w:rsidRPr="002632ED">
              <w:rPr>
                <w:b/>
                <w:sz w:val="24"/>
                <w:highlight w:val="yellow"/>
              </w:rPr>
              <w:t xml:space="preserve">Surgical excision was performed, resulting in complete pain relief and significant improvement in hip mobility, with flexion increasing from complete </w:t>
            </w:r>
            <w:r w:rsidR="006A2094" w:rsidRPr="006A2094">
              <w:rPr>
                <w:b/>
                <w:sz w:val="24"/>
                <w:highlight w:val="yellow"/>
                <w:u w:val="single"/>
              </w:rPr>
              <w:t>ankyloses</w:t>
            </w:r>
            <w:r w:rsidR="007F1B7F" w:rsidRPr="002632ED">
              <w:rPr>
                <w:b/>
                <w:sz w:val="24"/>
                <w:highlight w:val="yellow"/>
              </w:rPr>
              <w:t xml:space="preserve"> preoperatively to approximately 110° and abduction to 40°</w:t>
            </w:r>
            <w:proofErr w:type="gramStart"/>
            <w:r w:rsidR="007F1B7F" w:rsidRPr="002632ED">
              <w:rPr>
                <w:b/>
                <w:sz w:val="24"/>
                <w:highlight w:val="yellow"/>
              </w:rPr>
              <w:t>.</w:t>
            </w:r>
            <w:r w:rsidRPr="002632ED">
              <w:rPr>
                <w:rFonts w:ascii="Arial" w:eastAsia="Calibri" w:hAnsi="Arial" w:cs="Arial"/>
                <w:b/>
                <w:sz w:val="24"/>
                <w:szCs w:val="22"/>
                <w:highlight w:val="yellow"/>
              </w:rPr>
              <w:t>.</w:t>
            </w:r>
            <w:proofErr w:type="gramEnd"/>
          </w:p>
          <w:p w14:paraId="3D72E903" w14:textId="77777777" w:rsidR="00317C08" w:rsidRPr="002632ED" w:rsidRDefault="00317C08" w:rsidP="00317C08">
            <w:pPr>
              <w:pStyle w:val="Body"/>
              <w:spacing w:after="0"/>
              <w:rPr>
                <w:rFonts w:ascii="Arial" w:eastAsia="Calibri" w:hAnsi="Arial" w:cs="Arial"/>
                <w:b/>
                <w:bCs/>
                <w:sz w:val="24"/>
                <w:szCs w:val="22"/>
              </w:rPr>
            </w:pPr>
            <w:r w:rsidRPr="002632ED">
              <w:rPr>
                <w:rFonts w:ascii="Arial" w:eastAsia="Calibri" w:hAnsi="Arial" w:cs="Arial"/>
                <w:b/>
                <w:bCs/>
                <w:sz w:val="24"/>
                <w:szCs w:val="22"/>
                <w:highlight w:val="yellow"/>
              </w:rPr>
              <w:t>DISCUSSION</w:t>
            </w:r>
          </w:p>
          <w:p w14:paraId="7C61E0D8" w14:textId="77777777"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sz w:val="24"/>
                <w:szCs w:val="22"/>
              </w:rPr>
              <w:t>Neurogenic heterotopic ossification is a rare complication of neurological injury, particularly in the pediatric population. Imaging studies, especially computed tomography, are essential to confirm the maturity of heterotopic bone and guide the timing of surgical excision in patients presenting with severe functional limitation.</w:t>
            </w:r>
          </w:p>
          <w:p w14:paraId="51FBA69E" w14:textId="2E3B021F"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Conclusion</w:t>
            </w:r>
            <w:proofErr w:type="gramStart"/>
            <w:r w:rsidRPr="002632ED">
              <w:rPr>
                <w:rFonts w:ascii="Arial" w:eastAsia="Calibri" w:hAnsi="Arial" w:cs="Arial"/>
                <w:b/>
                <w:bCs/>
                <w:sz w:val="24"/>
                <w:szCs w:val="22"/>
              </w:rPr>
              <w:t>:</w:t>
            </w:r>
            <w:proofErr w:type="gramEnd"/>
            <w:r w:rsidRPr="002632ED">
              <w:rPr>
                <w:rFonts w:ascii="Arial" w:eastAsia="Calibri" w:hAnsi="Arial" w:cs="Arial"/>
                <w:b/>
                <w:sz w:val="24"/>
                <w:szCs w:val="22"/>
              </w:rPr>
              <w:br/>
              <w:t xml:space="preserve">At 1-year follow-up, the patient remained asymptomatic with no radiological evidence of recurrence. This case highlights the importance of early recognition of NHO in pediatric patients with prolonged </w:t>
            </w:r>
            <w:r w:rsidR="004C3C85" w:rsidRPr="004C3C85">
              <w:rPr>
                <w:rFonts w:ascii="Arial" w:eastAsia="Calibri" w:hAnsi="Arial" w:cs="Arial"/>
                <w:b/>
                <w:sz w:val="24"/>
                <w:szCs w:val="22"/>
                <w:u w:val="single"/>
              </w:rPr>
              <w:t>immobilization</w:t>
            </w:r>
            <w:r w:rsidRPr="002632ED">
              <w:rPr>
                <w:rFonts w:ascii="Arial" w:eastAsia="Calibri" w:hAnsi="Arial" w:cs="Arial"/>
                <w:b/>
                <w:sz w:val="24"/>
                <w:szCs w:val="22"/>
              </w:rPr>
              <w:t xml:space="preserve"> and neurological injury, and supports surgical excision as an effective treatment once ossification maturity is confirmed.</w:t>
            </w:r>
          </w:p>
          <w:p w14:paraId="3E33E7D2" w14:textId="77777777" w:rsidR="00505F06" w:rsidRPr="002632ED" w:rsidRDefault="00505F06" w:rsidP="00441B6F">
            <w:pPr>
              <w:pStyle w:val="Body"/>
              <w:spacing w:after="0"/>
              <w:rPr>
                <w:rFonts w:ascii="Arial" w:eastAsia="Calibri" w:hAnsi="Arial" w:cs="Arial"/>
                <w:b/>
                <w:sz w:val="24"/>
                <w:szCs w:val="22"/>
              </w:rPr>
            </w:pPr>
          </w:p>
        </w:tc>
      </w:tr>
    </w:tbl>
    <w:p w14:paraId="0EAE97A8" w14:textId="77777777" w:rsidR="00636EB2" w:rsidRPr="002632ED" w:rsidRDefault="00636EB2" w:rsidP="00441B6F">
      <w:pPr>
        <w:pStyle w:val="Body"/>
        <w:spacing w:after="0"/>
        <w:rPr>
          <w:rFonts w:ascii="Arial" w:hAnsi="Arial" w:cs="Arial"/>
          <w:b/>
          <w:i/>
          <w:sz w:val="24"/>
        </w:rPr>
      </w:pPr>
    </w:p>
    <w:p w14:paraId="5AFCC014" w14:textId="77777777" w:rsidR="0024282C" w:rsidRPr="002632ED" w:rsidRDefault="00A24E7E" w:rsidP="00317C08">
      <w:pPr>
        <w:pStyle w:val="Body"/>
        <w:spacing w:after="0"/>
        <w:rPr>
          <w:rFonts w:ascii="Arial" w:hAnsi="Arial" w:cs="Arial"/>
          <w:b/>
          <w:i/>
          <w:sz w:val="22"/>
        </w:rPr>
      </w:pPr>
      <w:r w:rsidRPr="002632ED">
        <w:rPr>
          <w:rFonts w:ascii="Arial" w:hAnsi="Arial" w:cs="Arial"/>
          <w:b/>
          <w:i/>
          <w:sz w:val="24"/>
        </w:rPr>
        <w:lastRenderedPageBreak/>
        <w:t>Keywords</w:t>
      </w:r>
      <w:r w:rsidR="00317C08" w:rsidRPr="002632ED">
        <w:rPr>
          <w:rFonts w:ascii="Arial" w:hAnsi="Arial" w:cs="Arial"/>
          <w:b/>
          <w:i/>
          <w:sz w:val="24"/>
        </w:rPr>
        <w:t>: heterotopic ossification; neurogenic heterotopic ossification; pediatric; hip joint; surgical excision; postoperative coma</w:t>
      </w:r>
    </w:p>
    <w:p w14:paraId="2D619403" w14:textId="77777777" w:rsidR="00505F06" w:rsidRPr="002632ED" w:rsidRDefault="00505F06" w:rsidP="00441B6F">
      <w:pPr>
        <w:pStyle w:val="Body"/>
        <w:spacing w:after="0"/>
        <w:rPr>
          <w:rFonts w:ascii="Arial" w:hAnsi="Arial" w:cs="Arial"/>
          <w:b/>
          <w:i/>
          <w:sz w:val="24"/>
        </w:rPr>
      </w:pPr>
    </w:p>
    <w:p w14:paraId="1377FB47" w14:textId="77777777" w:rsidR="007F7B32" w:rsidRPr="002632ED" w:rsidRDefault="00902823" w:rsidP="00317C08">
      <w:pPr>
        <w:pStyle w:val="AbstHead"/>
        <w:spacing w:after="0"/>
        <w:jc w:val="both"/>
        <w:rPr>
          <w:rFonts w:ascii="Arial" w:hAnsi="Arial" w:cs="Arial"/>
          <w:sz w:val="28"/>
        </w:rPr>
      </w:pPr>
      <w:r w:rsidRPr="002632ED">
        <w:rPr>
          <w:rFonts w:ascii="Arial" w:hAnsi="Arial" w:cs="Arial"/>
          <w:sz w:val="28"/>
        </w:rPr>
        <w:t xml:space="preserve">1. </w:t>
      </w:r>
      <w:r w:rsidR="00B01FCD" w:rsidRPr="002632ED">
        <w:rPr>
          <w:rFonts w:ascii="Arial" w:hAnsi="Arial" w:cs="Arial"/>
          <w:sz w:val="28"/>
        </w:rPr>
        <w:t>INTRODUCTION</w:t>
      </w:r>
      <w:r w:rsidR="00317C08" w:rsidRPr="002632ED">
        <w:rPr>
          <w:rFonts w:ascii="Arial" w:hAnsi="Arial" w:cs="Arial"/>
          <w:sz w:val="28"/>
        </w:rPr>
        <w:t xml:space="preserve"> </w:t>
      </w:r>
    </w:p>
    <w:p w14:paraId="7CEF9181" w14:textId="77777777" w:rsidR="00790ADA" w:rsidRPr="002632ED" w:rsidRDefault="00790ADA" w:rsidP="00441B6F">
      <w:pPr>
        <w:pStyle w:val="AbstHead"/>
        <w:spacing w:after="0"/>
        <w:jc w:val="both"/>
        <w:rPr>
          <w:rFonts w:ascii="Arial" w:hAnsi="Arial" w:cs="Arial"/>
          <w:sz w:val="28"/>
        </w:rPr>
      </w:pPr>
    </w:p>
    <w:p w14:paraId="0DAE0358" w14:textId="77777777" w:rsidR="00317C08" w:rsidRPr="002632ED" w:rsidRDefault="00317C08" w:rsidP="00A75972">
      <w:pPr>
        <w:pStyle w:val="NormalWeb"/>
        <w:rPr>
          <w:rFonts w:ascii="Arial" w:hAnsi="Arial" w:cs="Arial"/>
          <w:b/>
          <w:szCs w:val="20"/>
          <w:lang w:val="en-US" w:eastAsia="en-US"/>
        </w:rPr>
      </w:pPr>
      <w:r w:rsidRPr="002632ED">
        <w:rPr>
          <w:rFonts w:ascii="Arial" w:hAnsi="Arial" w:cs="Arial"/>
          <w:b/>
          <w:szCs w:val="20"/>
          <w:lang w:val="en-US" w:eastAsia="en-US"/>
        </w:rPr>
        <w:t>Neurogenic heterotopic ossification (NHO) is defined as the abnormal formation of lamellar bone within periarticular soft tissues occurring as a consequence of severe neurological injury. It is most commonly described in adults following traumatic brain injury or spinal cord injury, but pediatric cases remain rare and are probably underdiagnosed [1,2]. The true incidence of NHO in children remains poorly documented and is likely underestimated in the current literature. The hip joint is a preferential site of involvement and carries significant functional implications, including pain, progressive joint stiffness and impaired ambulation [3].</w:t>
      </w:r>
    </w:p>
    <w:p w14:paraId="67C2F5A6"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The pathophysiology of NHO is multifactorial and involves </w:t>
      </w:r>
      <w:proofErr w:type="spellStart"/>
      <w:r w:rsidRPr="002632ED">
        <w:rPr>
          <w:rFonts w:ascii="Arial" w:hAnsi="Arial" w:cs="Arial"/>
          <w:b/>
          <w:szCs w:val="20"/>
          <w:lang w:val="en-US" w:eastAsia="en-US"/>
        </w:rPr>
        <w:t>neuroinflammatory</w:t>
      </w:r>
      <w:proofErr w:type="spellEnd"/>
      <w:r w:rsidRPr="002632ED">
        <w:rPr>
          <w:rFonts w:ascii="Arial" w:hAnsi="Arial" w:cs="Arial"/>
          <w:b/>
          <w:szCs w:val="20"/>
          <w:lang w:val="en-US" w:eastAsia="en-US"/>
        </w:rPr>
        <w:t xml:space="preserve"> mechanisms,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abnormal osteogenic differentiation of mesenchymal precursor cells [4]. Diagnosis may be delayed in children because early symptoms are often nonspecific and may mimic other conditions. Conservative management is generally considered the first-line therapy; however, surgical excision may be required in refractory cases associated with severe functional impairment [5].</w:t>
      </w:r>
    </w:p>
    <w:p w14:paraId="3D56C15D" w14:textId="77777777" w:rsidR="00317C08" w:rsidRPr="002632ED" w:rsidRDefault="00317C08" w:rsidP="00A75972">
      <w:pPr>
        <w:pStyle w:val="NormalWeb"/>
        <w:rPr>
          <w:rFonts w:ascii="Arial" w:hAnsi="Arial" w:cs="Arial"/>
          <w:b/>
          <w:szCs w:val="20"/>
          <w:lang w:val="en-US" w:eastAsia="en-US"/>
        </w:rPr>
      </w:pPr>
      <w:r w:rsidRPr="002632ED">
        <w:rPr>
          <w:rFonts w:ascii="Arial" w:hAnsi="Arial" w:cs="Arial"/>
          <w:b/>
          <w:szCs w:val="20"/>
          <w:lang w:val="en-US" w:eastAsia="en-US"/>
        </w:rPr>
        <w:t xml:space="preserve">We report a rare case of hip NHO in a 13-year-old adolescent developing after prolonged postoperative coma following intracranial astrocytoma surgery, successfully managed by surgical excision after failure of conservative treatment. To our knowledge, such an association between postoperative </w:t>
      </w:r>
      <w:proofErr w:type="gramStart"/>
      <w:r w:rsidRPr="002632ED">
        <w:rPr>
          <w:rFonts w:ascii="Arial" w:hAnsi="Arial" w:cs="Arial"/>
          <w:b/>
          <w:szCs w:val="20"/>
          <w:lang w:val="en-US" w:eastAsia="en-US"/>
        </w:rPr>
        <w:t>coma</w:t>
      </w:r>
      <w:proofErr w:type="gramEnd"/>
      <w:r w:rsidRPr="002632ED">
        <w:rPr>
          <w:rFonts w:ascii="Arial" w:hAnsi="Arial" w:cs="Arial"/>
          <w:b/>
          <w:szCs w:val="20"/>
          <w:lang w:val="en-US" w:eastAsia="en-US"/>
        </w:rPr>
        <w:t xml:space="preserve">,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pediatric NHO remains rarely described in the literature.</w:t>
      </w:r>
    </w:p>
    <w:p w14:paraId="2F8F108C" w14:textId="41ECDD59" w:rsidR="00D10F02" w:rsidRPr="002632ED" w:rsidRDefault="00D10F02" w:rsidP="00A75972">
      <w:pPr>
        <w:pStyle w:val="NormalWeb"/>
        <w:rPr>
          <w:rFonts w:ascii="Arial" w:hAnsi="Arial" w:cs="Arial"/>
          <w:b/>
          <w:szCs w:val="20"/>
          <w:lang w:val="en-US" w:eastAsia="en-US"/>
        </w:rPr>
      </w:pPr>
      <w:r w:rsidRPr="002632ED">
        <w:rPr>
          <w:b/>
          <w:sz w:val="32"/>
          <w:highlight w:val="yellow"/>
          <w:lang w:val="en-US"/>
        </w:rPr>
        <w:t xml:space="preserve">Neurogenic heterotopic ossification in pediatric patients remains poorly documented, particularly when occurring after postoperative coma related to intracranial tumor surgery. Reporting such cases is important to improve clinical awareness among clinicians managing neurologically impaired children. Early recognition may allow prompt management and prevent severe joint </w:t>
      </w:r>
      <w:proofErr w:type="spellStart"/>
      <w:r w:rsidRPr="002632ED">
        <w:rPr>
          <w:b/>
          <w:sz w:val="32"/>
          <w:highlight w:val="yellow"/>
          <w:lang w:val="en-US"/>
        </w:rPr>
        <w:t>ankylosis</w:t>
      </w:r>
      <w:proofErr w:type="spellEnd"/>
      <w:r w:rsidRPr="002632ED">
        <w:rPr>
          <w:b/>
          <w:sz w:val="32"/>
          <w:highlight w:val="yellow"/>
          <w:lang w:val="en-US"/>
        </w:rPr>
        <w:t xml:space="preserve"> and long-term disability. Moreover, documenting successful surgical management contributes to the limited body of literature guiding treatment strategies in pediatric NHO</w:t>
      </w:r>
      <w:proofErr w:type="gramStart"/>
      <w:r w:rsidRPr="002632ED">
        <w:rPr>
          <w:b/>
          <w:sz w:val="32"/>
          <w:highlight w:val="yellow"/>
          <w:lang w:val="en-US"/>
        </w:rPr>
        <w:t>.</w:t>
      </w:r>
      <w:r w:rsidR="00DD7979" w:rsidRPr="002632ED">
        <w:rPr>
          <w:b/>
          <w:sz w:val="32"/>
          <w:lang w:val="en-US"/>
        </w:rPr>
        <w:t>[</w:t>
      </w:r>
      <w:proofErr w:type="gramEnd"/>
      <w:r w:rsidR="00DD7979" w:rsidRPr="002632ED">
        <w:rPr>
          <w:b/>
          <w:sz w:val="32"/>
          <w:lang w:val="en-US"/>
        </w:rPr>
        <w:t>10,11]</w:t>
      </w:r>
    </w:p>
    <w:p w14:paraId="4444E161" w14:textId="77777777" w:rsidR="00790ADA" w:rsidRPr="002632ED" w:rsidRDefault="00790ADA" w:rsidP="00441B6F">
      <w:pPr>
        <w:pStyle w:val="Body"/>
        <w:spacing w:after="0"/>
        <w:rPr>
          <w:rFonts w:ascii="Arial" w:hAnsi="Arial" w:cs="Arial"/>
          <w:b/>
          <w:sz w:val="24"/>
        </w:rPr>
      </w:pPr>
    </w:p>
    <w:p w14:paraId="218722DA" w14:textId="77777777" w:rsidR="00317C08" w:rsidRPr="002632ED" w:rsidRDefault="00A75972" w:rsidP="00A75972">
      <w:pPr>
        <w:pStyle w:val="NormalWeb"/>
        <w:rPr>
          <w:b/>
          <w:caps/>
          <w:sz w:val="32"/>
          <w:lang w:val="en-US"/>
        </w:rPr>
      </w:pPr>
      <w:r w:rsidRPr="002632ED">
        <w:rPr>
          <w:rFonts w:ascii="Arial" w:hAnsi="Arial" w:cs="Arial"/>
          <w:b/>
          <w:sz w:val="32"/>
          <w:lang w:val="en-US"/>
        </w:rPr>
        <w:t xml:space="preserve">2. </w:t>
      </w:r>
      <w:r w:rsidR="00902823" w:rsidRPr="002632ED">
        <w:rPr>
          <w:rFonts w:ascii="Arial" w:hAnsi="Arial" w:cs="Arial"/>
          <w:b/>
          <w:sz w:val="32"/>
          <w:lang w:val="en-US"/>
        </w:rPr>
        <w:t xml:space="preserve"> </w:t>
      </w:r>
      <w:r w:rsidR="00317C08" w:rsidRPr="002632ED">
        <w:rPr>
          <w:rFonts w:ascii="Arial" w:hAnsi="Arial" w:cs="Arial"/>
          <w:b/>
          <w:caps/>
          <w:sz w:val="28"/>
          <w:szCs w:val="20"/>
          <w:lang w:val="en-US" w:eastAsia="en-US"/>
        </w:rPr>
        <w:t>CASE PRESENTATION</w:t>
      </w:r>
      <w:r w:rsidR="00317C08" w:rsidRPr="002632ED">
        <w:rPr>
          <w:b/>
          <w:caps/>
          <w:sz w:val="32"/>
          <w:lang w:val="en-US"/>
        </w:rPr>
        <w:t>:</w:t>
      </w:r>
    </w:p>
    <w:p w14:paraId="5850CC27" w14:textId="3214F690"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A 13-year-old female adolescent was referred to our </w:t>
      </w:r>
      <w:proofErr w:type="spellStart"/>
      <w:r w:rsidRPr="002632ED">
        <w:rPr>
          <w:rFonts w:ascii="Arial" w:hAnsi="Arial" w:cs="Arial"/>
          <w:b/>
          <w:szCs w:val="20"/>
          <w:lang w:val="en-US" w:eastAsia="en-US"/>
        </w:rPr>
        <w:t>orthopaedic</w:t>
      </w:r>
      <w:proofErr w:type="spellEnd"/>
      <w:r w:rsidRPr="002632ED">
        <w:rPr>
          <w:rFonts w:ascii="Arial" w:hAnsi="Arial" w:cs="Arial"/>
          <w:b/>
          <w:szCs w:val="20"/>
          <w:lang w:val="en-US" w:eastAsia="en-US"/>
        </w:rPr>
        <w:t xml:space="preserve"> department for evaluation of progressive pain and comple</w:t>
      </w:r>
      <w:r w:rsidR="00D10F02" w:rsidRPr="002632ED">
        <w:rPr>
          <w:rFonts w:ascii="Arial" w:hAnsi="Arial" w:cs="Arial"/>
          <w:b/>
          <w:szCs w:val="20"/>
          <w:lang w:val="en-US" w:eastAsia="en-US"/>
        </w:rPr>
        <w:t xml:space="preserve">te loss of mobility of the right </w:t>
      </w:r>
      <w:r w:rsidRPr="002632ED">
        <w:rPr>
          <w:rFonts w:ascii="Arial" w:hAnsi="Arial" w:cs="Arial"/>
          <w:b/>
          <w:szCs w:val="20"/>
          <w:lang w:val="en-US" w:eastAsia="en-US"/>
        </w:rPr>
        <w:t>hip. Her past medical history was significant for surgical resection of an intracranial astrocytoma, which was complicated by a prolonged postoperative course requiring more than six months of strict bed rest in the intensive care unit.</w:t>
      </w:r>
    </w:p>
    <w:p w14:paraId="2EB4CE88" w14:textId="4182F12A"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lastRenderedPageBreak/>
        <w:t>During this perio</w:t>
      </w:r>
      <w:r w:rsidR="00D10F02" w:rsidRPr="002632ED">
        <w:rPr>
          <w:rFonts w:ascii="Arial" w:hAnsi="Arial" w:cs="Arial"/>
          <w:b/>
          <w:szCs w:val="20"/>
          <w:lang w:val="en-US" w:eastAsia="en-US"/>
        </w:rPr>
        <w:t xml:space="preserve">d, the patient developed a right </w:t>
      </w:r>
      <w:r w:rsidRPr="002632ED">
        <w:rPr>
          <w:rFonts w:ascii="Arial" w:hAnsi="Arial" w:cs="Arial"/>
          <w:b/>
          <w:szCs w:val="20"/>
          <w:lang w:val="en-US" w:eastAsia="en-US"/>
        </w:rPr>
        <w:t xml:space="preserve">hemiparesis, rendering her entirely dependent for all transfers and daily activities. Due to the severity of neurological impairment, any </w:t>
      </w:r>
      <w:r w:rsidR="000A7FD9" w:rsidRPr="000A7FD9">
        <w:rPr>
          <w:rFonts w:ascii="Arial" w:hAnsi="Arial" w:cs="Arial"/>
          <w:b/>
          <w:szCs w:val="20"/>
          <w:u w:val="single"/>
          <w:lang w:val="en-US" w:eastAsia="en-US"/>
        </w:rPr>
        <w:t>mobilization</w:t>
      </w:r>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lower limb was precluded by intense and refractory pain, resulting in complete and sustained </w:t>
      </w:r>
      <w:r w:rsidR="000A7FD9" w:rsidRPr="000A7FD9">
        <w:rPr>
          <w:rFonts w:ascii="Arial" w:hAnsi="Arial" w:cs="Arial"/>
          <w:b/>
          <w:szCs w:val="20"/>
          <w:u w:val="single"/>
          <w:lang w:val="en-US" w:eastAsia="en-US"/>
        </w:rPr>
        <w:t>immobilization</w:t>
      </w:r>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hip throughout the postoperative period.</w:t>
      </w:r>
    </w:p>
    <w:p w14:paraId="6964137E" w14:textId="0B33AA64"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Upon neurological </w:t>
      </w:r>
      <w:proofErr w:type="spellStart"/>
      <w:r w:rsidRPr="002632ED">
        <w:rPr>
          <w:rFonts w:ascii="Arial" w:hAnsi="Arial" w:cs="Arial"/>
          <w:b/>
          <w:szCs w:val="20"/>
          <w:lang w:val="en-US" w:eastAsia="en-US"/>
        </w:rPr>
        <w:t>stabilisation</w:t>
      </w:r>
      <w:proofErr w:type="spellEnd"/>
      <w:r w:rsidRPr="002632ED">
        <w:rPr>
          <w:rFonts w:ascii="Arial" w:hAnsi="Arial" w:cs="Arial"/>
          <w:b/>
          <w:szCs w:val="20"/>
          <w:lang w:val="en-US" w:eastAsia="en-US"/>
        </w:rPr>
        <w:t xml:space="preserve"> and transfer to the rehabilitation unit, clinical assessment revealed a markedly painful and completely a</w:t>
      </w:r>
      <w:r w:rsidR="00D10F02" w:rsidRPr="002632ED">
        <w:rPr>
          <w:rFonts w:ascii="Arial" w:hAnsi="Arial" w:cs="Arial"/>
          <w:b/>
          <w:szCs w:val="20"/>
          <w:lang w:val="en-US" w:eastAsia="en-US"/>
        </w:rPr>
        <w:t>nkylosed right</w:t>
      </w:r>
      <w:r w:rsidRPr="002632ED">
        <w:rPr>
          <w:rFonts w:ascii="Arial" w:hAnsi="Arial" w:cs="Arial"/>
          <w:b/>
          <w:szCs w:val="20"/>
          <w:lang w:val="en-US" w:eastAsia="en-US"/>
        </w:rPr>
        <w:t xml:space="preserve"> hip, with no residual active or passive range of motion in any plane. The patient was unable to bear weight or ambulate independently. There was no local inflammatory sign, no fever, and no history of prior local trauma or infection.</w:t>
      </w:r>
    </w:p>
    <w:p w14:paraId="3F4CABAE"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hemiparesis were considered the main risk factors for the development of heterotopic ossification in this patient.</w:t>
      </w:r>
    </w:p>
    <w:p w14:paraId="7B63030E" w14:textId="77777777"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t xml:space="preserve">Initial management consisted of multimodal analgesic therapy including non-steroidal anti-inflammatory drugs, combined with a structured physiotherapy </w:t>
      </w:r>
      <w:proofErr w:type="spellStart"/>
      <w:r w:rsidRPr="002632ED">
        <w:rPr>
          <w:rFonts w:ascii="Arial" w:hAnsi="Arial" w:cs="Arial"/>
          <w:b/>
          <w:szCs w:val="20"/>
          <w:lang w:val="en-US" w:eastAsia="en-US"/>
        </w:rPr>
        <w:t>programme</w:t>
      </w:r>
      <w:proofErr w:type="spellEnd"/>
      <w:r w:rsidRPr="002632ED">
        <w:rPr>
          <w:rFonts w:ascii="Arial" w:hAnsi="Arial" w:cs="Arial"/>
          <w:b/>
          <w:szCs w:val="20"/>
          <w:lang w:val="en-US" w:eastAsia="en-US"/>
        </w:rPr>
        <w:t xml:space="preserve"> aimed at progressive </w:t>
      </w:r>
      <w:proofErr w:type="spellStart"/>
      <w:r w:rsidRPr="002632ED">
        <w:rPr>
          <w:rFonts w:ascii="Arial" w:hAnsi="Arial" w:cs="Arial"/>
          <w:b/>
          <w:szCs w:val="20"/>
          <w:lang w:val="en-US" w:eastAsia="en-US"/>
        </w:rPr>
        <w:t>mobilisation</w:t>
      </w:r>
      <w:proofErr w:type="spellEnd"/>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hip. Despite several weeks of appropriate conservative treatment, the patient showed no clinical improvement, with persistent pain and complete absence of joint range of motion, resulting in severe functional impairment and preventing independent ambulation.</w:t>
      </w:r>
    </w:p>
    <w:p w14:paraId="20792FEA" w14:textId="77777777"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t xml:space="preserve">Standard anteroposterior pelvic </w:t>
      </w:r>
      <w:proofErr w:type="gramStart"/>
      <w:r w:rsidRPr="002632ED">
        <w:rPr>
          <w:rFonts w:ascii="Arial" w:hAnsi="Arial" w:cs="Arial"/>
          <w:b/>
          <w:szCs w:val="20"/>
          <w:lang w:val="en-US" w:eastAsia="en-US"/>
        </w:rPr>
        <w:t xml:space="preserve">radiographs </w:t>
      </w:r>
      <w:r w:rsidR="00337BA6" w:rsidRPr="002632ED">
        <w:rPr>
          <w:rFonts w:ascii="Arial" w:hAnsi="Arial" w:cs="Arial"/>
          <w:b/>
          <w:szCs w:val="20"/>
          <w:lang w:val="en-US" w:eastAsia="en-US"/>
        </w:rPr>
        <w:t xml:space="preserve"> (</w:t>
      </w:r>
      <w:proofErr w:type="gramEnd"/>
      <w:r w:rsidR="00337BA6" w:rsidRPr="002632ED">
        <w:rPr>
          <w:rFonts w:ascii="Arial" w:hAnsi="Arial" w:cs="Arial"/>
          <w:b/>
          <w:szCs w:val="20"/>
          <w:lang w:val="en-US" w:eastAsia="en-US"/>
        </w:rPr>
        <w:t xml:space="preserve"> figure 1)</w:t>
      </w:r>
      <w:r w:rsidRPr="002632ED">
        <w:rPr>
          <w:rFonts w:ascii="Arial" w:hAnsi="Arial" w:cs="Arial"/>
          <w:b/>
          <w:szCs w:val="20"/>
          <w:lang w:val="en-US" w:eastAsia="en-US"/>
        </w:rPr>
        <w:t>demonstrated dense periarticular</w:t>
      </w:r>
      <w:r w:rsidR="00337BA6" w:rsidRPr="002632ED">
        <w:rPr>
          <w:rFonts w:ascii="Arial" w:hAnsi="Arial" w:cs="Arial"/>
          <w:b/>
          <w:szCs w:val="20"/>
          <w:lang w:val="en-US" w:eastAsia="en-US"/>
        </w:rPr>
        <w:t xml:space="preserve"> ossifications surrounding the right</w:t>
      </w:r>
      <w:r w:rsidRPr="002632ED">
        <w:rPr>
          <w:rFonts w:ascii="Arial" w:hAnsi="Arial" w:cs="Arial"/>
          <w:b/>
          <w:szCs w:val="20"/>
          <w:lang w:val="en-US" w:eastAsia="en-US"/>
        </w:rPr>
        <w:t xml:space="preserve"> hip joint, with no evidence of underlying bone destruction or articular joint space narrowing.</w:t>
      </w:r>
    </w:p>
    <w:p w14:paraId="642FF959" w14:textId="77777777" w:rsidR="00AC49EC" w:rsidRPr="002632ED" w:rsidRDefault="00AC49EC" w:rsidP="00AC49EC">
      <w:pPr>
        <w:pStyle w:val="NormalWeb"/>
        <w:rPr>
          <w:b/>
          <w:sz w:val="32"/>
          <w:lang w:val="en-IN"/>
        </w:rPr>
      </w:pPr>
    </w:p>
    <w:p w14:paraId="1F7DC744" w14:textId="77777777" w:rsidR="00337BA6" w:rsidRPr="002632ED" w:rsidRDefault="00AC49EC" w:rsidP="00C20A0D">
      <w:pPr>
        <w:pStyle w:val="NormalWeb"/>
        <w:jc w:val="center"/>
        <w:rPr>
          <w:b/>
          <w:sz w:val="32"/>
        </w:rPr>
      </w:pPr>
      <w:r w:rsidRPr="002632ED">
        <w:rPr>
          <w:b/>
          <w:noProof/>
          <w:sz w:val="32"/>
          <w:lang w:val="en-IN" w:eastAsia="en-IN"/>
        </w:rPr>
        <mc:AlternateContent>
          <mc:Choice Requires="wps">
            <w:drawing>
              <wp:inline distT="0" distB="0" distL="0" distR="0" wp14:anchorId="7A3CC1D4" wp14:editId="07E4CCF1">
                <wp:extent cx="304800" cy="304800"/>
                <wp:effectExtent l="0" t="0" r="0" b="0"/>
                <wp:docPr id="3" name="Rectangl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6B603" id="Rectangl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c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wWpn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2632ED">
        <w:rPr>
          <w:b/>
          <w:noProof/>
          <w:sz w:val="32"/>
          <w:lang w:val="en-IN" w:eastAsia="en-IN"/>
        </w:rPr>
        <mc:AlternateContent>
          <mc:Choice Requires="wps">
            <w:drawing>
              <wp:inline distT="0" distB="0" distL="0" distR="0" wp14:anchorId="6F96F4D1" wp14:editId="0D3AE9C5">
                <wp:extent cx="304800" cy="304800"/>
                <wp:effectExtent l="0" t="0" r="0" b="0"/>
                <wp:docPr id="4" name="Rectangle 4"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53722" id="Rectangle 4"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zE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l48x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2632ED">
        <w:rPr>
          <w:b/>
          <w:noProof/>
          <w:sz w:val="32"/>
          <w:lang w:val="en-IN" w:eastAsia="en-IN"/>
        </w:rPr>
        <w:drawing>
          <wp:inline distT="0" distB="0" distL="0" distR="0" wp14:anchorId="2826D727" wp14:editId="7518A990">
            <wp:extent cx="2046056" cy="3219450"/>
            <wp:effectExtent l="0" t="0" r="0" b="0"/>
            <wp:docPr id="5" name="Image 5" descr="C:\Users\HIND\Downloads\hip_xray_mi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ownloads\hip_xray_mirro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21" t="7536" r="8492" b="3618"/>
                    <a:stretch/>
                  </pic:blipFill>
                  <pic:spPr bwMode="auto">
                    <a:xfrm rot="10800000">
                      <a:off x="0" y="0"/>
                      <a:ext cx="2051620" cy="3228205"/>
                    </a:xfrm>
                    <a:prstGeom prst="rect">
                      <a:avLst/>
                    </a:prstGeom>
                    <a:noFill/>
                    <a:ln>
                      <a:noFill/>
                    </a:ln>
                    <a:extLst>
                      <a:ext uri="{53640926-AAD7-44D8-BBD7-CCE9431645EC}">
                        <a14:shadowObscured xmlns:a14="http://schemas.microsoft.com/office/drawing/2010/main"/>
                      </a:ext>
                    </a:extLst>
                  </pic:spPr>
                </pic:pic>
              </a:graphicData>
            </a:graphic>
          </wp:inline>
        </w:drawing>
      </w:r>
    </w:p>
    <w:p w14:paraId="37523FD0" w14:textId="77777777" w:rsidR="00337BA6" w:rsidRPr="002632ED" w:rsidRDefault="00337BA6" w:rsidP="00C20A0D">
      <w:pPr>
        <w:pStyle w:val="NormalWeb"/>
        <w:jc w:val="center"/>
        <w:rPr>
          <w:rFonts w:ascii="Arial" w:hAnsi="Arial" w:cs="Arial"/>
          <w:b/>
          <w:szCs w:val="20"/>
          <w:lang w:val="en-US" w:eastAsia="en-US"/>
        </w:rPr>
      </w:pPr>
      <w:r w:rsidRPr="002632ED">
        <w:rPr>
          <w:rFonts w:ascii="Arial" w:hAnsi="Arial" w:cs="Arial"/>
          <w:b/>
          <w:bCs/>
          <w:szCs w:val="20"/>
          <w:lang w:val="en-US" w:eastAsia="en-US"/>
        </w:rPr>
        <w:lastRenderedPageBreak/>
        <w:t>Figure 1</w:t>
      </w:r>
      <w:r w:rsidRPr="002632ED">
        <w:rPr>
          <w:rFonts w:ascii="Arial" w:hAnsi="Arial" w:cs="Arial"/>
          <w:b/>
          <w:szCs w:val="20"/>
          <w:lang w:val="en-US" w:eastAsia="en-US"/>
        </w:rPr>
        <w:t>: Preoperative anteroposterior radiograph of the pelvis demonstrating extensive periarticular ossification surrounding the right hip joint consistent with heterotopic ossification.</w:t>
      </w:r>
    </w:p>
    <w:p w14:paraId="6966ECAC"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Computed tomography (CT</w:t>
      </w:r>
      <w:proofErr w:type="gramStart"/>
      <w:r w:rsidRPr="002632ED">
        <w:rPr>
          <w:rFonts w:ascii="Arial" w:hAnsi="Arial" w:cs="Arial"/>
          <w:b/>
          <w:szCs w:val="20"/>
          <w:lang w:val="en-US" w:eastAsia="en-US"/>
        </w:rPr>
        <w:t xml:space="preserve">) </w:t>
      </w:r>
      <w:r w:rsidR="00337BA6" w:rsidRPr="002632ED">
        <w:rPr>
          <w:rFonts w:ascii="Arial" w:hAnsi="Arial" w:cs="Arial"/>
          <w:b/>
          <w:szCs w:val="20"/>
          <w:lang w:val="en-US" w:eastAsia="en-US"/>
        </w:rPr>
        <w:t xml:space="preserve"> (</w:t>
      </w:r>
      <w:proofErr w:type="gramEnd"/>
      <w:r w:rsidR="00337BA6" w:rsidRPr="002632ED">
        <w:rPr>
          <w:rFonts w:ascii="Arial" w:hAnsi="Arial" w:cs="Arial"/>
          <w:b/>
          <w:szCs w:val="20"/>
          <w:lang w:val="en-US" w:eastAsia="en-US"/>
        </w:rPr>
        <w:t>figure 2)</w:t>
      </w:r>
      <w:r w:rsidRPr="002632ED">
        <w:rPr>
          <w:rFonts w:ascii="Arial" w:hAnsi="Arial" w:cs="Arial"/>
          <w:b/>
          <w:szCs w:val="20"/>
          <w:lang w:val="en-US" w:eastAsia="en-US"/>
        </w:rPr>
        <w:t>of the pelvis confirmed the presence of mature heterotopic ossification, Radiological maturity was suggested by the presence of well-defined cortical margins and clear separation from the adjacent femoral cortex.</w:t>
      </w:r>
    </w:p>
    <w:p w14:paraId="7EE47B63" w14:textId="77777777" w:rsidR="007F1B7F"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Three-dimensional CT reconstructions were used to precisely delineate the extent of the ossified mass, assess its anatomical relationships with adjacent neurovascular structures, and guide surgical planning.</w:t>
      </w:r>
    </w:p>
    <w:p w14:paraId="2A727C71" w14:textId="49EF5635" w:rsidR="007F1B7F" w:rsidRPr="002632ED" w:rsidRDefault="007F1B7F" w:rsidP="00841ECB">
      <w:pPr>
        <w:pStyle w:val="NormalWeb"/>
        <w:rPr>
          <w:rFonts w:ascii="Arial" w:hAnsi="Arial" w:cs="Arial"/>
          <w:b/>
          <w:szCs w:val="20"/>
          <w:lang w:val="en-US" w:eastAsia="en-US"/>
        </w:rPr>
      </w:pPr>
      <w:r w:rsidRPr="002632ED">
        <w:rPr>
          <w:rFonts w:ascii="Arial" w:hAnsi="Arial" w:cs="Arial"/>
          <w:b/>
          <w:szCs w:val="20"/>
          <w:highlight w:val="yellow"/>
          <w:lang w:val="en-US" w:eastAsia="en-US"/>
        </w:rPr>
        <w:t xml:space="preserve">CT imaging demonstrated mature heterotopic ossification forming a periarticular ossified mass adjacent to the anterior aspect of the right hip joint. The lesion showed well-defined cortical margins and clear separation from the native femoral cortex, suggesting radiological maturity. No </w:t>
      </w:r>
      <w:proofErr w:type="spellStart"/>
      <w:r w:rsidRPr="002632ED">
        <w:rPr>
          <w:rFonts w:ascii="Arial" w:hAnsi="Arial" w:cs="Arial"/>
          <w:b/>
          <w:szCs w:val="20"/>
          <w:highlight w:val="yellow"/>
          <w:lang w:val="en-US" w:eastAsia="en-US"/>
        </w:rPr>
        <w:t>ankylotic</w:t>
      </w:r>
      <w:proofErr w:type="spellEnd"/>
      <w:r w:rsidRPr="002632ED">
        <w:rPr>
          <w:rFonts w:ascii="Arial" w:hAnsi="Arial" w:cs="Arial"/>
          <w:b/>
          <w:szCs w:val="20"/>
          <w:highlight w:val="yellow"/>
          <w:lang w:val="en-US" w:eastAsia="en-US"/>
        </w:rPr>
        <w:t xml:space="preserve"> bridge across the joint space was observed. The ossification extended close to the iliopsoas region without clear invasion of surrounding neurovascular structures. According to the Brooker classification, the lesion was consistent with advanced heterotopic ossification</w:t>
      </w:r>
    </w:p>
    <w:p w14:paraId="2C9261B8" w14:textId="1E5E8073" w:rsidR="00337BA6"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 Biological inflammatory markers were not significantly elevated. No signs of infection were identified, and imaging re</w:t>
      </w:r>
      <w:r w:rsidR="00841ECB" w:rsidRPr="002632ED">
        <w:rPr>
          <w:rFonts w:ascii="Arial" w:hAnsi="Arial" w:cs="Arial"/>
          <w:b/>
          <w:szCs w:val="20"/>
          <w:lang w:val="en-US" w:eastAsia="en-US"/>
        </w:rPr>
        <w:t xml:space="preserve">view excluded </w:t>
      </w:r>
      <w:proofErr w:type="spellStart"/>
      <w:r w:rsidR="00841ECB" w:rsidRPr="002632ED">
        <w:rPr>
          <w:rFonts w:ascii="Arial" w:hAnsi="Arial" w:cs="Arial"/>
          <w:b/>
          <w:szCs w:val="20"/>
          <w:lang w:val="en-US" w:eastAsia="en-US"/>
        </w:rPr>
        <w:t>tumour</w:t>
      </w:r>
      <w:proofErr w:type="spellEnd"/>
      <w:r w:rsidR="00841ECB" w:rsidRPr="002632ED">
        <w:rPr>
          <w:rFonts w:ascii="Arial" w:hAnsi="Arial" w:cs="Arial"/>
          <w:b/>
          <w:szCs w:val="20"/>
          <w:lang w:val="en-US" w:eastAsia="en-US"/>
        </w:rPr>
        <w:t xml:space="preserve"> recurrence.</w:t>
      </w:r>
    </w:p>
    <w:p w14:paraId="06BBA484" w14:textId="77777777" w:rsidR="00337BA6" w:rsidRPr="002632ED" w:rsidRDefault="00C20A0D" w:rsidP="00841ECB">
      <w:pPr>
        <w:pStyle w:val="NormalWeb"/>
        <w:rPr>
          <w:rFonts w:ascii="Arial" w:hAnsi="Arial" w:cs="Arial"/>
          <w:b/>
          <w:szCs w:val="20"/>
          <w:lang w:val="en-US" w:eastAsia="en-US"/>
        </w:rPr>
      </w:pPr>
      <w:r w:rsidRPr="002632ED">
        <w:rPr>
          <w:rFonts w:ascii="Arial" w:hAnsi="Arial" w:cs="Arial"/>
          <w:b/>
          <w:szCs w:val="20"/>
          <w:lang w:val="en-US" w:eastAsia="en-US"/>
        </w:rPr>
        <w:t xml:space="preserve">                </w:t>
      </w:r>
      <w:r w:rsidRPr="002632ED">
        <w:rPr>
          <w:rFonts w:ascii="Arial" w:hAnsi="Arial" w:cs="Arial"/>
          <w:b/>
          <w:noProof/>
          <w:szCs w:val="20"/>
          <w:lang w:val="en-IN" w:eastAsia="en-IN"/>
        </w:rPr>
        <w:drawing>
          <wp:inline distT="0" distB="0" distL="0" distR="0" wp14:anchorId="11596213" wp14:editId="0F281975">
            <wp:extent cx="2486025" cy="2286000"/>
            <wp:effectExtent l="0" t="0" r="9525" b="0"/>
            <wp:docPr id="7" name="Image 7" descr="F:\articles agrégation\articles agrégation\neurogenic heterotopic ossification of the hip in aa adolescent following postoperative coma a case report\img-00000-000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ticles agrégation\articles agrégation\neurogenic heterotopic ossification of the hip in aa adolescent following postoperative coma a case report\img-00000-00000_0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12" t="15934" r="15385" b="18132"/>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2632ED">
        <w:rPr>
          <w:rFonts w:ascii="Arial" w:hAnsi="Arial" w:cs="Arial"/>
          <w:b/>
          <w:szCs w:val="20"/>
          <w:lang w:val="en-US" w:eastAsia="en-US"/>
        </w:rPr>
        <w:t xml:space="preserve">           </w:t>
      </w:r>
      <w:r w:rsidRPr="002632ED">
        <w:rPr>
          <w:rFonts w:ascii="Arial" w:hAnsi="Arial" w:cs="Arial"/>
          <w:b/>
          <w:noProof/>
          <w:szCs w:val="20"/>
          <w:lang w:val="en-IN" w:eastAsia="en-IN"/>
        </w:rPr>
        <w:drawing>
          <wp:inline distT="0" distB="0" distL="0" distR="0" wp14:anchorId="6B08C8D0" wp14:editId="6F75A42C">
            <wp:extent cx="3276600" cy="2352675"/>
            <wp:effectExtent l="0" t="0" r="0" b="9525"/>
            <wp:docPr id="6" name="Image 6" descr="F:\articles agrégation\articles agrégation\neurogenic heterotopic ossification of the hip in aa adolescent following postoperative coma a case report\img-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ticles agrégation\articles agrégation\neurogenic heterotopic ossification of the hip in aa adolescent following postoperative coma a case report\img-00000-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8" t="12702" r="14950" b="20542"/>
                    <a:stretch/>
                  </pic:blipFill>
                  <pic:spPr bwMode="auto">
                    <a:xfrm>
                      <a:off x="0" y="0"/>
                      <a:ext cx="3276600" cy="2352675"/>
                    </a:xfrm>
                    <a:prstGeom prst="rect">
                      <a:avLst/>
                    </a:prstGeom>
                    <a:noFill/>
                    <a:ln>
                      <a:noFill/>
                    </a:ln>
                    <a:extLst>
                      <a:ext uri="{53640926-AAD7-44D8-BBD7-CCE9431645EC}">
                        <a14:shadowObscured xmlns:a14="http://schemas.microsoft.com/office/drawing/2010/main"/>
                      </a:ext>
                    </a:extLst>
                  </pic:spPr>
                </pic:pic>
              </a:graphicData>
            </a:graphic>
          </wp:inline>
        </w:drawing>
      </w:r>
      <w:r w:rsidRPr="002632ED">
        <w:rPr>
          <w:rFonts w:ascii="Arial" w:hAnsi="Arial" w:cs="Arial"/>
          <w:b/>
          <w:szCs w:val="20"/>
          <w:lang w:val="en-US" w:eastAsia="en-US"/>
        </w:rPr>
        <w:t xml:space="preserve">              </w:t>
      </w:r>
    </w:p>
    <w:p w14:paraId="67A3192B" w14:textId="77777777" w:rsidR="00337BA6" w:rsidRPr="002632ED" w:rsidRDefault="00337BA6" w:rsidP="00317C08">
      <w:pPr>
        <w:pStyle w:val="NormalWeb"/>
        <w:rPr>
          <w:rFonts w:ascii="Arial" w:hAnsi="Arial" w:cs="Arial"/>
          <w:b/>
          <w:szCs w:val="20"/>
          <w:lang w:val="en-US" w:eastAsia="en-US"/>
        </w:rPr>
      </w:pPr>
    </w:p>
    <w:p w14:paraId="77096FD1" w14:textId="77777777" w:rsidR="00337BA6" w:rsidRPr="002632ED" w:rsidRDefault="00337BA6" w:rsidP="00C20A0D">
      <w:pPr>
        <w:pStyle w:val="NormalWeb"/>
        <w:jc w:val="center"/>
        <w:rPr>
          <w:rFonts w:ascii="Arial" w:hAnsi="Arial" w:cs="Arial"/>
          <w:b/>
          <w:szCs w:val="20"/>
          <w:lang w:val="en-US" w:eastAsia="en-US"/>
        </w:rPr>
      </w:pPr>
      <w:r w:rsidRPr="002632ED">
        <w:rPr>
          <w:rFonts w:ascii="Arial" w:hAnsi="Arial" w:cs="Arial"/>
          <w:b/>
          <w:bCs/>
          <w:szCs w:val="20"/>
          <w:lang w:val="en-US" w:eastAsia="en-US"/>
        </w:rPr>
        <w:t>Figure 2</w:t>
      </w:r>
      <w:r w:rsidRPr="002632ED">
        <w:rPr>
          <w:rFonts w:ascii="Arial" w:hAnsi="Arial" w:cs="Arial"/>
          <w:b/>
          <w:szCs w:val="20"/>
          <w:lang w:val="en-US" w:eastAsia="en-US"/>
        </w:rPr>
        <w:t>.Three-dimensional CT reconstruction illustrating the extent of periarticular ossification and its anatomical relationship with the proximal femur and acetabulum.</w:t>
      </w:r>
    </w:p>
    <w:p w14:paraId="4013A607"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Given the failure of conservative management and the severity of functional impairment, surgical excision of the heterotopic ossification was indicated. The decision to proceed with surgery was taken after multidisciplinary discussion, taking into account the radiological maturity of the ossification on CT imaging and the absence of active neurological deterioration.</w:t>
      </w:r>
    </w:p>
    <w:p w14:paraId="4CD5332F" w14:textId="2FB17D30" w:rsidR="00317C08" w:rsidRPr="002632ED" w:rsidRDefault="007F1B7F" w:rsidP="00337BA6">
      <w:pPr>
        <w:pStyle w:val="NormalWeb"/>
        <w:rPr>
          <w:rFonts w:ascii="Arial" w:hAnsi="Arial" w:cs="Arial"/>
          <w:b/>
          <w:szCs w:val="20"/>
          <w:lang w:val="en-US" w:eastAsia="en-US"/>
        </w:rPr>
      </w:pPr>
      <w:r w:rsidRPr="002632ED">
        <w:rPr>
          <w:rFonts w:ascii="Arial" w:hAnsi="Arial" w:cs="Arial"/>
          <w:b/>
          <w:szCs w:val="20"/>
          <w:highlight w:val="yellow"/>
          <w:lang w:val="en-US" w:eastAsia="en-US"/>
        </w:rPr>
        <w:t>The procedure was performed through an anterior approach to the right hip (Smith-Petersen approach). Careful dissection was performed to identify and protect the femoral neurovascular bundle. Intraoperative fluoroscopy was used to confirm the location and complete excision of the ossified mass. The heterotopic bone was clearly demarcated from the surrounding soft tissues and native bone. Estimated blood loss was approximately 150 ml. Particular attention was paid to preserving the joint capsule</w:t>
      </w:r>
      <w:r w:rsidRPr="002632ED">
        <w:rPr>
          <w:b/>
          <w:sz w:val="32"/>
          <w:highlight w:val="yellow"/>
          <w:lang w:val="en-US"/>
        </w:rPr>
        <w:t xml:space="preserve"> </w:t>
      </w:r>
      <w:r w:rsidRPr="002632ED">
        <w:rPr>
          <w:rFonts w:ascii="Arial" w:hAnsi="Arial" w:cs="Arial"/>
          <w:b/>
          <w:szCs w:val="20"/>
          <w:highlight w:val="yellow"/>
          <w:lang w:val="en-US" w:eastAsia="en-US"/>
        </w:rPr>
        <w:t>and avoiding injury to surrounding structures</w:t>
      </w:r>
      <w:r w:rsidR="00317C08" w:rsidRPr="002632ED">
        <w:rPr>
          <w:rFonts w:ascii="Arial" w:hAnsi="Arial" w:cs="Arial"/>
          <w:b/>
          <w:szCs w:val="20"/>
          <w:lang w:val="en-US" w:eastAsia="en-US"/>
        </w:rPr>
        <w:t>. Complete macroscopic</w:t>
      </w:r>
      <w:r w:rsidR="00C20A0D" w:rsidRPr="002632ED">
        <w:rPr>
          <w:rFonts w:ascii="Arial" w:hAnsi="Arial" w:cs="Arial"/>
          <w:b/>
          <w:szCs w:val="20"/>
          <w:lang w:val="en-US" w:eastAsia="en-US"/>
        </w:rPr>
        <w:t xml:space="preserve"> (Figure 3)</w:t>
      </w:r>
      <w:r w:rsidR="00317C08" w:rsidRPr="002632ED">
        <w:rPr>
          <w:rFonts w:ascii="Arial" w:hAnsi="Arial" w:cs="Arial"/>
          <w:b/>
          <w:szCs w:val="20"/>
          <w:lang w:val="en-US" w:eastAsia="en-US"/>
        </w:rPr>
        <w:t xml:space="preserve"> resection of the ossified mass was achieved. Intraoperatively, the heterotopic bone was found to be clearly demarcated from the underlying femoral cortex, consistent with preoperative imaging findings.</w:t>
      </w:r>
    </w:p>
    <w:p w14:paraId="2A196758" w14:textId="77777777" w:rsidR="00C20A0D" w:rsidRPr="002632ED" w:rsidRDefault="00C20A0D" w:rsidP="00C20A0D">
      <w:pPr>
        <w:pStyle w:val="NormalWeb"/>
        <w:jc w:val="center"/>
        <w:rPr>
          <w:rFonts w:ascii="Arial" w:hAnsi="Arial" w:cs="Arial"/>
          <w:b/>
          <w:szCs w:val="20"/>
          <w:lang w:val="en-US" w:eastAsia="en-US"/>
        </w:rPr>
      </w:pPr>
      <w:r w:rsidRPr="002632ED">
        <w:rPr>
          <w:rFonts w:ascii="Arial" w:hAnsi="Arial" w:cs="Arial"/>
          <w:b/>
          <w:noProof/>
          <w:szCs w:val="20"/>
          <w:lang w:val="en-IN" w:eastAsia="en-IN"/>
        </w:rPr>
        <w:drawing>
          <wp:inline distT="0" distB="0" distL="0" distR="0" wp14:anchorId="4E2DF492" wp14:editId="18722EAF">
            <wp:extent cx="2031688" cy="2447191"/>
            <wp:effectExtent l="0" t="0" r="6985" b="0"/>
            <wp:docPr id="8" name="Image 8" descr="F:\articles agrégation\articles agrégation\neurogenic heterotopic ossification of the hip in aa adolescent following postoperative coma a case report\WhatsApp Image 2026-03-09 at 20.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ticles agrégation\articles agrégation\neurogenic heterotopic ossification of the hip in aa adolescent following postoperative coma a case report\WhatsApp Image 2026-03-09 at 20.59.4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 t="25738" r="328" b="20077"/>
                    <a:stretch/>
                  </pic:blipFill>
                  <pic:spPr bwMode="auto">
                    <a:xfrm>
                      <a:off x="0" y="0"/>
                      <a:ext cx="2063222" cy="2485174"/>
                    </a:xfrm>
                    <a:prstGeom prst="rect">
                      <a:avLst/>
                    </a:prstGeom>
                    <a:noFill/>
                    <a:ln>
                      <a:noFill/>
                    </a:ln>
                    <a:extLst>
                      <a:ext uri="{53640926-AAD7-44D8-BBD7-CCE9431645EC}">
                        <a14:shadowObscured xmlns:a14="http://schemas.microsoft.com/office/drawing/2010/main"/>
                      </a:ext>
                    </a:extLst>
                  </pic:spPr>
                </pic:pic>
              </a:graphicData>
            </a:graphic>
          </wp:inline>
        </w:drawing>
      </w:r>
    </w:p>
    <w:p w14:paraId="2B9E6992" w14:textId="597CD885" w:rsidR="00C20A0D" w:rsidRPr="002632ED" w:rsidRDefault="00C20A0D" w:rsidP="00D10F02">
      <w:pPr>
        <w:pStyle w:val="NormalWeb"/>
        <w:rPr>
          <w:rFonts w:ascii="Arial" w:hAnsi="Arial" w:cs="Arial"/>
          <w:b/>
          <w:szCs w:val="20"/>
          <w:lang w:val="en-US" w:eastAsia="en-US"/>
        </w:rPr>
      </w:pPr>
      <w:r w:rsidRPr="002632ED">
        <w:rPr>
          <w:rFonts w:ascii="Arial" w:hAnsi="Arial" w:cs="Arial"/>
          <w:b/>
          <w:bCs/>
          <w:szCs w:val="20"/>
          <w:lang w:val="en-US" w:eastAsia="en-US"/>
        </w:rPr>
        <w:t>Figure 3</w:t>
      </w:r>
      <w:r w:rsidRPr="002632ED">
        <w:rPr>
          <w:rFonts w:ascii="Arial" w:hAnsi="Arial" w:cs="Arial"/>
          <w:b/>
          <w:szCs w:val="20"/>
          <w:lang w:val="en-US" w:eastAsia="en-US"/>
        </w:rPr>
        <w:t xml:space="preserve">: Intraoperative view of the excised heterotopic ossification. Multiple fragments of mature ectopic bone removed from the periarticular region of the </w:t>
      </w:r>
      <w:r w:rsidR="00D10F02" w:rsidRPr="002632ED">
        <w:rPr>
          <w:rFonts w:ascii="Arial" w:hAnsi="Arial" w:cs="Arial"/>
          <w:b/>
          <w:szCs w:val="20"/>
          <w:lang w:val="en-US" w:eastAsia="en-US"/>
        </w:rPr>
        <w:t>right</w:t>
      </w:r>
      <w:r w:rsidRPr="002632ED">
        <w:rPr>
          <w:rFonts w:ascii="Arial" w:hAnsi="Arial" w:cs="Arial"/>
          <w:b/>
          <w:szCs w:val="20"/>
          <w:lang w:val="en-US" w:eastAsia="en-US"/>
        </w:rPr>
        <w:t xml:space="preserve"> hip are shown on sterile gauze, with a scalpel used as a scale reference.</w:t>
      </w:r>
    </w:p>
    <w:p w14:paraId="7744CE44" w14:textId="77777777" w:rsidR="00C20A0D" w:rsidRPr="002632ED" w:rsidRDefault="00C20A0D" w:rsidP="00337BA6">
      <w:pPr>
        <w:pStyle w:val="NormalWeb"/>
        <w:rPr>
          <w:rFonts w:ascii="Arial" w:hAnsi="Arial" w:cs="Arial"/>
          <w:b/>
          <w:szCs w:val="20"/>
          <w:lang w:val="en-US" w:eastAsia="en-US"/>
        </w:rPr>
      </w:pPr>
    </w:p>
    <w:p w14:paraId="25AA0ACE"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Early postoperative </w:t>
      </w:r>
      <w:proofErr w:type="spellStart"/>
      <w:r w:rsidRPr="002632ED">
        <w:rPr>
          <w:rFonts w:ascii="Arial" w:hAnsi="Arial" w:cs="Arial"/>
          <w:b/>
          <w:szCs w:val="20"/>
          <w:lang w:val="en-US" w:eastAsia="en-US"/>
        </w:rPr>
        <w:t>mobilisation</w:t>
      </w:r>
      <w:proofErr w:type="spellEnd"/>
      <w:r w:rsidRPr="002632ED">
        <w:rPr>
          <w:rFonts w:ascii="Arial" w:hAnsi="Arial" w:cs="Arial"/>
          <w:b/>
          <w:szCs w:val="20"/>
          <w:lang w:val="en-US" w:eastAsia="en-US"/>
        </w:rPr>
        <w:t xml:space="preserve"> and intensive physiotherapy were initiated within 48 hours of surgery. Prophylactic treatment to prevent recurrence was administered in the form of non-steroidal anti-inflammatory drugs, in accordance with current recommendations for the management of neurogenic heterotopic ossification [7].</w:t>
      </w:r>
    </w:p>
    <w:p w14:paraId="076D3D4F"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The postoperative course was uneventful. The patient experienced complete resolution of hip pain and a marked improvement in joint range of motion. Hip flexion improved from complete </w:t>
      </w:r>
      <w:r w:rsidRPr="002632ED">
        <w:rPr>
          <w:rFonts w:ascii="Arial" w:hAnsi="Arial" w:cs="Arial"/>
          <w:b/>
          <w:szCs w:val="20"/>
          <w:lang w:val="en-US" w:eastAsia="en-US"/>
        </w:rPr>
        <w:lastRenderedPageBreak/>
        <w:t>ankylosis preoperatively to approximately 110°, while abduction reached about 40° within weeks of surgery.</w:t>
      </w:r>
    </w:p>
    <w:p w14:paraId="04D5A338"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Gait progressively returned to normal and the patient regained full functional autonomy, including the ability to resume school activities.</w:t>
      </w:r>
    </w:p>
    <w:p w14:paraId="12E35292"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Clinical and radiological follow-up</w:t>
      </w:r>
      <w:r w:rsidR="00841ECB" w:rsidRPr="002632ED">
        <w:rPr>
          <w:rFonts w:ascii="Arial" w:hAnsi="Arial" w:cs="Arial"/>
          <w:b/>
          <w:szCs w:val="20"/>
          <w:lang w:val="en-US" w:eastAsia="en-US"/>
        </w:rPr>
        <w:t xml:space="preserve"> (Figure 4)</w:t>
      </w:r>
      <w:r w:rsidRPr="002632ED">
        <w:rPr>
          <w:rFonts w:ascii="Arial" w:hAnsi="Arial" w:cs="Arial"/>
          <w:b/>
          <w:szCs w:val="20"/>
          <w:lang w:val="en-US" w:eastAsia="en-US"/>
        </w:rPr>
        <w:t xml:space="preserve"> was conducted at 3, 6 and 12 months postoperatively. At the 1-year follow-up visit, clinical examination confirmed sustained and complete functional recovery with a pain-free hip and full range of motion. Follow-up radiographs showed no evidence of recurrence of heterotopic ossification at the surgical site.</w:t>
      </w:r>
    </w:p>
    <w:p w14:paraId="35E3597F" w14:textId="77777777" w:rsidR="00841ECB" w:rsidRPr="002632ED" w:rsidRDefault="00841ECB" w:rsidP="00841ECB">
      <w:pPr>
        <w:pStyle w:val="NormalWeb"/>
        <w:jc w:val="center"/>
        <w:rPr>
          <w:rFonts w:ascii="Arial" w:hAnsi="Arial" w:cs="Arial"/>
          <w:b/>
          <w:szCs w:val="20"/>
          <w:lang w:val="en-US" w:eastAsia="en-US"/>
        </w:rPr>
      </w:pPr>
      <w:r w:rsidRPr="002632ED">
        <w:rPr>
          <w:rFonts w:ascii="Arial" w:hAnsi="Arial" w:cs="Arial"/>
          <w:b/>
          <w:noProof/>
          <w:szCs w:val="20"/>
          <w:lang w:val="en-IN" w:eastAsia="en-IN"/>
        </w:rPr>
        <w:drawing>
          <wp:inline distT="0" distB="0" distL="0" distR="0" wp14:anchorId="787B7C99" wp14:editId="3467F7B0">
            <wp:extent cx="2781300" cy="2095500"/>
            <wp:effectExtent l="0" t="0" r="0" b="0"/>
            <wp:docPr id="9" name="Image 9" descr="F:\articles agrégation\articles agrégation\neurogenic heterotopic ossification of the hip in aa adolescent following postoperative coma a case report\WhatsApp Image 2026-03-09 at 20.5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ticles agrégation\articles agrégation\neurogenic heterotopic ossification of the hip in aa adolescent following postoperative coma a case report\WhatsApp Image 2026-03-09 at 20.54.25.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14117" t="10588" b="3137"/>
                    <a:stretch/>
                  </pic:blipFill>
                  <pic:spPr bwMode="auto">
                    <a:xfrm>
                      <a:off x="0" y="0"/>
                      <a:ext cx="278130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6DED284A" w14:textId="77777777" w:rsidR="00841ECB" w:rsidRPr="002632ED" w:rsidRDefault="00841ECB" w:rsidP="00841ECB">
      <w:pPr>
        <w:pStyle w:val="NormalWeb"/>
        <w:rPr>
          <w:rFonts w:ascii="Arial" w:hAnsi="Arial" w:cs="Arial"/>
          <w:b/>
          <w:szCs w:val="20"/>
          <w:lang w:val="en-US" w:eastAsia="en-US"/>
        </w:rPr>
      </w:pPr>
      <w:r w:rsidRPr="002632ED">
        <w:rPr>
          <w:rFonts w:ascii="Arial" w:hAnsi="Arial" w:cs="Arial"/>
          <w:b/>
          <w:bCs/>
          <w:szCs w:val="18"/>
          <w:lang w:val="en-US"/>
        </w:rPr>
        <w:t>Figure 4</w:t>
      </w:r>
      <w:r w:rsidRPr="002632ED">
        <w:rPr>
          <w:rFonts w:ascii="Arial" w:hAnsi="Arial" w:cs="Arial"/>
          <w:b/>
          <w:sz w:val="32"/>
          <w:lang w:val="en-US"/>
        </w:rPr>
        <w:t>:</w:t>
      </w:r>
      <w:r w:rsidRPr="002632ED">
        <w:rPr>
          <w:b/>
          <w:sz w:val="32"/>
          <w:lang w:val="en-US"/>
        </w:rPr>
        <w:t xml:space="preserve"> </w:t>
      </w:r>
      <w:r w:rsidRPr="002632ED">
        <w:rPr>
          <w:rFonts w:ascii="Arial" w:hAnsi="Arial" w:cs="Arial"/>
          <w:b/>
          <w:szCs w:val="20"/>
          <w:lang w:val="en-US" w:eastAsia="en-US"/>
        </w:rPr>
        <w:t>Postoperative anteroposterior radiograph of the pelvis demonstrating satisfactory hip joint alignment</w:t>
      </w:r>
      <w:r w:rsidRPr="002632ED">
        <w:rPr>
          <w:b/>
          <w:sz w:val="32"/>
          <w:lang w:val="en-US"/>
        </w:rPr>
        <w:t xml:space="preserve"> </w:t>
      </w:r>
      <w:r w:rsidRPr="002632ED">
        <w:rPr>
          <w:rFonts w:ascii="Arial" w:hAnsi="Arial" w:cs="Arial"/>
          <w:b/>
          <w:szCs w:val="20"/>
          <w:lang w:val="en-US" w:eastAsia="en-US"/>
        </w:rPr>
        <w:t>after surgical excision of heterotopic ossification, with no residual periarticular ossified mass.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58"/>
        <w:gridCol w:w="1865"/>
      </w:tblGrid>
      <w:tr w:rsidR="007F1B7F" w:rsidRPr="002632ED" w14:paraId="51014956" w14:textId="77777777" w:rsidTr="007F1B7F">
        <w:trPr>
          <w:tblHeader/>
          <w:tblCellSpacing w:w="15" w:type="dxa"/>
        </w:trPr>
        <w:tc>
          <w:tcPr>
            <w:tcW w:w="0" w:type="auto"/>
            <w:vAlign w:val="center"/>
            <w:hideMark/>
          </w:tcPr>
          <w:p w14:paraId="1F5CF9F3" w14:textId="77777777" w:rsidR="007F1B7F" w:rsidRPr="002632ED" w:rsidRDefault="007F1B7F" w:rsidP="007F1B7F">
            <w:pPr>
              <w:jc w:val="center"/>
              <w:rPr>
                <w:rFonts w:ascii="Times New Roman" w:hAnsi="Times New Roman"/>
                <w:b/>
                <w:bCs/>
                <w:sz w:val="32"/>
                <w:szCs w:val="24"/>
                <w:lang w:val="fr-FR" w:eastAsia="fr-FR"/>
              </w:rPr>
            </w:pPr>
            <w:r w:rsidRPr="002632ED">
              <w:rPr>
                <w:rFonts w:ascii="Times New Roman" w:hAnsi="Times New Roman"/>
                <w:b/>
                <w:bCs/>
                <w:sz w:val="32"/>
                <w:szCs w:val="24"/>
                <w:lang w:val="fr-FR" w:eastAsia="fr-FR"/>
              </w:rPr>
              <w:t>Event</w:t>
            </w:r>
          </w:p>
        </w:tc>
        <w:tc>
          <w:tcPr>
            <w:tcW w:w="0" w:type="auto"/>
            <w:vAlign w:val="center"/>
            <w:hideMark/>
          </w:tcPr>
          <w:p w14:paraId="4CED91DA" w14:textId="77777777" w:rsidR="007F1B7F" w:rsidRPr="002632ED" w:rsidRDefault="007F1B7F" w:rsidP="007F1B7F">
            <w:pPr>
              <w:jc w:val="center"/>
              <w:rPr>
                <w:rFonts w:ascii="Times New Roman" w:hAnsi="Times New Roman"/>
                <w:b/>
                <w:bCs/>
                <w:sz w:val="32"/>
                <w:szCs w:val="24"/>
                <w:lang w:val="fr-FR" w:eastAsia="fr-FR"/>
              </w:rPr>
            </w:pPr>
            <w:r w:rsidRPr="002632ED">
              <w:rPr>
                <w:rFonts w:ascii="Times New Roman" w:hAnsi="Times New Roman"/>
                <w:b/>
                <w:bCs/>
                <w:sz w:val="32"/>
                <w:szCs w:val="24"/>
                <w:lang w:val="fr-FR" w:eastAsia="fr-FR"/>
              </w:rPr>
              <w:t>Time</w:t>
            </w:r>
          </w:p>
        </w:tc>
      </w:tr>
      <w:tr w:rsidR="007F1B7F" w:rsidRPr="002632ED" w14:paraId="056AACD7" w14:textId="77777777" w:rsidTr="007F1B7F">
        <w:trPr>
          <w:tblCellSpacing w:w="15" w:type="dxa"/>
        </w:trPr>
        <w:tc>
          <w:tcPr>
            <w:tcW w:w="0" w:type="auto"/>
            <w:vAlign w:val="center"/>
            <w:hideMark/>
          </w:tcPr>
          <w:p w14:paraId="39674CB9"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Astrocytoma</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surgery</w:t>
            </w:r>
            <w:proofErr w:type="spellEnd"/>
          </w:p>
        </w:tc>
        <w:tc>
          <w:tcPr>
            <w:tcW w:w="0" w:type="auto"/>
            <w:vAlign w:val="center"/>
            <w:hideMark/>
          </w:tcPr>
          <w:p w14:paraId="4AF71EF0"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0</w:t>
            </w:r>
          </w:p>
        </w:tc>
      </w:tr>
      <w:tr w:rsidR="007F1B7F" w:rsidRPr="002632ED" w14:paraId="3E7AAB29" w14:textId="77777777" w:rsidTr="007F1B7F">
        <w:trPr>
          <w:tblCellSpacing w:w="15" w:type="dxa"/>
        </w:trPr>
        <w:tc>
          <w:tcPr>
            <w:tcW w:w="0" w:type="auto"/>
            <w:vAlign w:val="center"/>
            <w:hideMark/>
          </w:tcPr>
          <w:p w14:paraId="68756ACD"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Postoperative</w:t>
            </w:r>
            <w:proofErr w:type="spellEnd"/>
            <w:r w:rsidRPr="002632ED">
              <w:rPr>
                <w:rFonts w:ascii="Times New Roman" w:hAnsi="Times New Roman"/>
                <w:b/>
                <w:sz w:val="32"/>
                <w:szCs w:val="24"/>
                <w:lang w:val="fr-FR" w:eastAsia="fr-FR"/>
              </w:rPr>
              <w:t xml:space="preserve"> coma and ICU immobilisation</w:t>
            </w:r>
          </w:p>
        </w:tc>
        <w:tc>
          <w:tcPr>
            <w:tcW w:w="0" w:type="auto"/>
            <w:vAlign w:val="center"/>
            <w:hideMark/>
          </w:tcPr>
          <w:p w14:paraId="7B8F2B3D"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Months</w:t>
            </w:r>
            <w:proofErr w:type="spellEnd"/>
            <w:r w:rsidRPr="002632ED">
              <w:rPr>
                <w:rFonts w:ascii="Times New Roman" w:hAnsi="Times New Roman"/>
                <w:b/>
                <w:sz w:val="32"/>
                <w:szCs w:val="24"/>
                <w:lang w:val="fr-FR" w:eastAsia="fr-FR"/>
              </w:rPr>
              <w:t xml:space="preserve"> 0–6</w:t>
            </w:r>
          </w:p>
        </w:tc>
      </w:tr>
      <w:tr w:rsidR="007F1B7F" w:rsidRPr="002632ED" w14:paraId="2F9182ED" w14:textId="77777777" w:rsidTr="007F1B7F">
        <w:trPr>
          <w:tblCellSpacing w:w="15" w:type="dxa"/>
        </w:trPr>
        <w:tc>
          <w:tcPr>
            <w:tcW w:w="0" w:type="auto"/>
            <w:vAlign w:val="center"/>
            <w:hideMark/>
          </w:tcPr>
          <w:p w14:paraId="0305223C" w14:textId="77777777" w:rsidR="007F1B7F" w:rsidRPr="002632ED" w:rsidRDefault="007F1B7F" w:rsidP="007F1B7F">
            <w:pPr>
              <w:rPr>
                <w:rFonts w:ascii="Times New Roman" w:hAnsi="Times New Roman"/>
                <w:b/>
                <w:sz w:val="32"/>
                <w:szCs w:val="24"/>
                <w:lang w:eastAsia="fr-FR"/>
              </w:rPr>
            </w:pPr>
            <w:r w:rsidRPr="002632ED">
              <w:rPr>
                <w:rFonts w:ascii="Times New Roman" w:hAnsi="Times New Roman"/>
                <w:b/>
                <w:sz w:val="32"/>
                <w:szCs w:val="24"/>
                <w:lang w:eastAsia="fr-FR"/>
              </w:rPr>
              <w:t>Development of hip pain and stiffness</w:t>
            </w:r>
          </w:p>
        </w:tc>
        <w:tc>
          <w:tcPr>
            <w:tcW w:w="0" w:type="auto"/>
            <w:vAlign w:val="center"/>
            <w:hideMark/>
          </w:tcPr>
          <w:p w14:paraId="76FEFF35"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6</w:t>
            </w:r>
          </w:p>
        </w:tc>
      </w:tr>
      <w:tr w:rsidR="007F1B7F" w:rsidRPr="002632ED" w14:paraId="131F3706" w14:textId="77777777" w:rsidTr="007F1B7F">
        <w:trPr>
          <w:tblCellSpacing w:w="15" w:type="dxa"/>
        </w:trPr>
        <w:tc>
          <w:tcPr>
            <w:tcW w:w="0" w:type="auto"/>
            <w:vAlign w:val="center"/>
            <w:hideMark/>
          </w:tcPr>
          <w:p w14:paraId="7C589370"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Radiological</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diagnosis</w:t>
            </w:r>
            <w:proofErr w:type="spellEnd"/>
            <w:r w:rsidRPr="002632ED">
              <w:rPr>
                <w:rFonts w:ascii="Times New Roman" w:hAnsi="Times New Roman"/>
                <w:b/>
                <w:sz w:val="32"/>
                <w:szCs w:val="24"/>
                <w:lang w:val="fr-FR" w:eastAsia="fr-FR"/>
              </w:rPr>
              <w:t xml:space="preserve"> of HO</w:t>
            </w:r>
          </w:p>
        </w:tc>
        <w:tc>
          <w:tcPr>
            <w:tcW w:w="0" w:type="auto"/>
            <w:vAlign w:val="center"/>
            <w:hideMark/>
          </w:tcPr>
          <w:p w14:paraId="6D1D2B9E"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7</w:t>
            </w:r>
          </w:p>
        </w:tc>
      </w:tr>
      <w:tr w:rsidR="007F1B7F" w:rsidRPr="002632ED" w14:paraId="3CFC3A1A" w14:textId="77777777" w:rsidTr="007F1B7F">
        <w:trPr>
          <w:tblCellSpacing w:w="15" w:type="dxa"/>
        </w:trPr>
        <w:tc>
          <w:tcPr>
            <w:tcW w:w="0" w:type="auto"/>
            <w:vAlign w:val="center"/>
            <w:hideMark/>
          </w:tcPr>
          <w:p w14:paraId="2F8EA6F0"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Failure</w:t>
            </w:r>
            <w:proofErr w:type="spellEnd"/>
            <w:r w:rsidRPr="002632ED">
              <w:rPr>
                <w:rFonts w:ascii="Times New Roman" w:hAnsi="Times New Roman"/>
                <w:b/>
                <w:sz w:val="32"/>
                <w:szCs w:val="24"/>
                <w:lang w:val="fr-FR" w:eastAsia="fr-FR"/>
              </w:rPr>
              <w:t xml:space="preserve"> of conservative management</w:t>
            </w:r>
          </w:p>
        </w:tc>
        <w:tc>
          <w:tcPr>
            <w:tcW w:w="0" w:type="auto"/>
            <w:vAlign w:val="center"/>
            <w:hideMark/>
          </w:tcPr>
          <w:p w14:paraId="0EA72327"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8</w:t>
            </w:r>
          </w:p>
        </w:tc>
      </w:tr>
      <w:tr w:rsidR="007F1B7F" w:rsidRPr="002632ED" w14:paraId="4D2EB9B5" w14:textId="77777777" w:rsidTr="007F1B7F">
        <w:trPr>
          <w:tblCellSpacing w:w="15" w:type="dxa"/>
        </w:trPr>
        <w:tc>
          <w:tcPr>
            <w:tcW w:w="0" w:type="auto"/>
            <w:vAlign w:val="center"/>
            <w:hideMark/>
          </w:tcPr>
          <w:p w14:paraId="334DD45C"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Surgical</w:t>
            </w:r>
            <w:proofErr w:type="spellEnd"/>
            <w:r w:rsidRPr="002632ED">
              <w:rPr>
                <w:rFonts w:ascii="Times New Roman" w:hAnsi="Times New Roman"/>
                <w:b/>
                <w:sz w:val="32"/>
                <w:szCs w:val="24"/>
                <w:lang w:val="fr-FR" w:eastAsia="fr-FR"/>
              </w:rPr>
              <w:t xml:space="preserve"> excision of HO</w:t>
            </w:r>
          </w:p>
        </w:tc>
        <w:tc>
          <w:tcPr>
            <w:tcW w:w="0" w:type="auto"/>
            <w:vAlign w:val="center"/>
            <w:hideMark/>
          </w:tcPr>
          <w:p w14:paraId="4BD889E3"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9</w:t>
            </w:r>
          </w:p>
        </w:tc>
      </w:tr>
      <w:tr w:rsidR="007F1B7F" w:rsidRPr="002632ED" w14:paraId="631708C0" w14:textId="77777777" w:rsidTr="007F1B7F">
        <w:trPr>
          <w:tblCellSpacing w:w="15" w:type="dxa"/>
        </w:trPr>
        <w:tc>
          <w:tcPr>
            <w:tcW w:w="0" w:type="auto"/>
            <w:vAlign w:val="center"/>
            <w:hideMark/>
          </w:tcPr>
          <w:p w14:paraId="14973258"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Postoperative</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rehabilitation</w:t>
            </w:r>
            <w:proofErr w:type="spellEnd"/>
          </w:p>
        </w:tc>
        <w:tc>
          <w:tcPr>
            <w:tcW w:w="0" w:type="auto"/>
            <w:vAlign w:val="center"/>
            <w:hideMark/>
          </w:tcPr>
          <w:p w14:paraId="0773086E"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Months</w:t>
            </w:r>
            <w:proofErr w:type="spellEnd"/>
            <w:r w:rsidRPr="002632ED">
              <w:rPr>
                <w:rFonts w:ascii="Times New Roman" w:hAnsi="Times New Roman"/>
                <w:b/>
                <w:sz w:val="32"/>
                <w:szCs w:val="24"/>
                <w:lang w:val="fr-FR" w:eastAsia="fr-FR"/>
              </w:rPr>
              <w:t xml:space="preserve"> 9–12</w:t>
            </w:r>
          </w:p>
        </w:tc>
      </w:tr>
      <w:tr w:rsidR="007F1B7F" w:rsidRPr="002632ED" w14:paraId="5AD2C90B" w14:textId="77777777" w:rsidTr="007F1B7F">
        <w:trPr>
          <w:tblCellSpacing w:w="15" w:type="dxa"/>
        </w:trPr>
        <w:tc>
          <w:tcPr>
            <w:tcW w:w="0" w:type="auto"/>
            <w:vAlign w:val="center"/>
            <w:hideMark/>
          </w:tcPr>
          <w:p w14:paraId="05B78EB6" w14:textId="77777777" w:rsidR="007F1B7F" w:rsidRPr="002632ED" w:rsidRDefault="007F1B7F" w:rsidP="007F1B7F">
            <w:pPr>
              <w:rPr>
                <w:rFonts w:ascii="Times New Roman" w:hAnsi="Times New Roman"/>
                <w:b/>
                <w:sz w:val="32"/>
                <w:szCs w:val="24"/>
                <w:lang w:val="fr-FR" w:eastAsia="fr-FR"/>
              </w:rPr>
            </w:pPr>
            <w:r w:rsidRPr="002632ED">
              <w:rPr>
                <w:rFonts w:ascii="Times New Roman" w:hAnsi="Times New Roman"/>
                <w:b/>
                <w:sz w:val="32"/>
                <w:szCs w:val="24"/>
                <w:lang w:val="fr-FR" w:eastAsia="fr-FR"/>
              </w:rPr>
              <w:t xml:space="preserve">Final </w:t>
            </w:r>
            <w:proofErr w:type="spellStart"/>
            <w:r w:rsidRPr="002632ED">
              <w:rPr>
                <w:rFonts w:ascii="Times New Roman" w:hAnsi="Times New Roman"/>
                <w:b/>
                <w:sz w:val="32"/>
                <w:szCs w:val="24"/>
                <w:lang w:val="fr-FR" w:eastAsia="fr-FR"/>
              </w:rPr>
              <w:t>follow</w:t>
            </w:r>
            <w:proofErr w:type="spellEnd"/>
            <w:r w:rsidRPr="002632ED">
              <w:rPr>
                <w:rFonts w:ascii="Times New Roman" w:hAnsi="Times New Roman"/>
                <w:b/>
                <w:sz w:val="32"/>
                <w:szCs w:val="24"/>
                <w:lang w:val="fr-FR" w:eastAsia="fr-FR"/>
              </w:rPr>
              <w:t>-up</w:t>
            </w:r>
          </w:p>
        </w:tc>
        <w:tc>
          <w:tcPr>
            <w:tcW w:w="0" w:type="auto"/>
            <w:vAlign w:val="center"/>
            <w:hideMark/>
          </w:tcPr>
          <w:p w14:paraId="6DEA913D" w14:textId="77777777" w:rsidR="007F1B7F" w:rsidRPr="002632ED" w:rsidRDefault="007F1B7F" w:rsidP="007F1B7F">
            <w:pPr>
              <w:rPr>
                <w:rFonts w:ascii="Times New Roman" w:hAnsi="Times New Roman"/>
                <w:b/>
                <w:sz w:val="32"/>
                <w:szCs w:val="24"/>
                <w:lang w:val="fr-FR" w:eastAsia="fr-FR"/>
              </w:rPr>
            </w:pPr>
            <w:r w:rsidRPr="002632ED">
              <w:rPr>
                <w:rFonts w:ascii="Times New Roman" w:hAnsi="Times New Roman"/>
                <w:b/>
                <w:sz w:val="32"/>
                <w:szCs w:val="24"/>
                <w:lang w:val="fr-FR" w:eastAsia="fr-FR"/>
              </w:rPr>
              <w:t xml:space="preserve">12 </w:t>
            </w:r>
            <w:proofErr w:type="spellStart"/>
            <w:r w:rsidRPr="002632ED">
              <w:rPr>
                <w:rFonts w:ascii="Times New Roman" w:hAnsi="Times New Roman"/>
                <w:b/>
                <w:sz w:val="32"/>
                <w:szCs w:val="24"/>
                <w:lang w:val="fr-FR" w:eastAsia="fr-FR"/>
              </w:rPr>
              <w:t>months</w:t>
            </w:r>
            <w:proofErr w:type="spellEnd"/>
          </w:p>
        </w:tc>
      </w:tr>
    </w:tbl>
    <w:p w14:paraId="3E2F7FD7" w14:textId="77777777" w:rsidR="00AA74E0" w:rsidRPr="002632ED" w:rsidRDefault="00AA74E0" w:rsidP="00317C08">
      <w:pPr>
        <w:pStyle w:val="AbstHead"/>
        <w:spacing w:after="0"/>
        <w:jc w:val="both"/>
        <w:rPr>
          <w:rFonts w:ascii="Arial" w:hAnsi="Arial" w:cs="Arial"/>
          <w:sz w:val="28"/>
        </w:rPr>
      </w:pPr>
    </w:p>
    <w:p w14:paraId="3F4836BE" w14:textId="1DB53F1E" w:rsidR="00790ADA" w:rsidRPr="002632ED" w:rsidRDefault="007F1B7F" w:rsidP="00441B6F">
      <w:pPr>
        <w:pStyle w:val="Body"/>
        <w:spacing w:after="0"/>
        <w:rPr>
          <w:b/>
          <w:bCs/>
          <w:sz w:val="24"/>
        </w:rPr>
      </w:pPr>
      <w:r w:rsidRPr="002632ED">
        <w:rPr>
          <w:b/>
          <w:bCs/>
          <w:sz w:val="24"/>
        </w:rPr>
        <w:t>Table 1. Clinical timeline of the patient’s course</w:t>
      </w:r>
    </w:p>
    <w:p w14:paraId="2F24CB4E" w14:textId="77777777" w:rsidR="007F1B7F" w:rsidRPr="002632ED" w:rsidRDefault="007F1B7F" w:rsidP="00441B6F">
      <w:pPr>
        <w:pStyle w:val="Body"/>
        <w:spacing w:after="0"/>
        <w:rPr>
          <w:rFonts w:ascii="Arial" w:hAnsi="Arial" w:cs="Arial"/>
          <w:b/>
          <w:sz w:val="24"/>
        </w:rPr>
      </w:pPr>
    </w:p>
    <w:p w14:paraId="5068F67B" w14:textId="77777777" w:rsidR="00317C08" w:rsidRPr="002632ED" w:rsidRDefault="00000F8F" w:rsidP="00317C08">
      <w:pPr>
        <w:pStyle w:val="Head1"/>
        <w:spacing w:after="0"/>
        <w:ind w:left="720"/>
        <w:jc w:val="both"/>
        <w:rPr>
          <w:rFonts w:ascii="Arial" w:hAnsi="Arial" w:cs="Arial"/>
          <w:sz w:val="28"/>
        </w:rPr>
      </w:pPr>
      <w:r w:rsidRPr="002632ED">
        <w:rPr>
          <w:rFonts w:ascii="Arial" w:hAnsi="Arial" w:cs="Arial"/>
          <w:sz w:val="28"/>
        </w:rPr>
        <w:t>3</w:t>
      </w:r>
      <w:r w:rsidR="00902823" w:rsidRPr="002632ED">
        <w:rPr>
          <w:rFonts w:ascii="Arial" w:hAnsi="Arial" w:cs="Arial"/>
          <w:sz w:val="28"/>
        </w:rPr>
        <w:t xml:space="preserve">. </w:t>
      </w:r>
      <w:r w:rsidR="00317C08" w:rsidRPr="002632ED">
        <w:rPr>
          <w:rFonts w:ascii="Arial" w:hAnsi="Arial" w:cs="Arial"/>
          <w:sz w:val="28"/>
        </w:rPr>
        <w:t>Discussion</w:t>
      </w:r>
    </w:p>
    <w:p w14:paraId="65C4B641" w14:textId="29A2E764" w:rsidR="00317C08" w:rsidRDefault="00317C08" w:rsidP="00A75972">
      <w:pPr>
        <w:pStyle w:val="NormalWeb"/>
        <w:rPr>
          <w:rFonts w:asciiTheme="minorBidi" w:hAnsiTheme="minorBidi" w:cstheme="minorBidi"/>
          <w:b/>
          <w:szCs w:val="20"/>
          <w:lang w:val="en-US"/>
        </w:rPr>
      </w:pPr>
      <w:r w:rsidRPr="002632ED">
        <w:rPr>
          <w:rFonts w:ascii="Arial" w:hAnsi="Arial" w:cs="Arial"/>
          <w:b/>
          <w:szCs w:val="20"/>
          <w:lang w:val="en-US" w:eastAsia="en-US"/>
        </w:rPr>
        <w:t>Neurogenic heterotopic ossification (NHO) is a well-</w:t>
      </w:r>
      <w:proofErr w:type="spellStart"/>
      <w:r w:rsidRPr="002632ED">
        <w:rPr>
          <w:rFonts w:ascii="Arial" w:hAnsi="Arial" w:cs="Arial"/>
          <w:b/>
          <w:szCs w:val="20"/>
          <w:lang w:val="en-US" w:eastAsia="en-US"/>
        </w:rPr>
        <w:t>recognised</w:t>
      </w:r>
      <w:proofErr w:type="spellEnd"/>
      <w:r w:rsidRPr="002632ED">
        <w:rPr>
          <w:rFonts w:ascii="Arial" w:hAnsi="Arial" w:cs="Arial"/>
          <w:b/>
          <w:szCs w:val="20"/>
          <w:lang w:val="en-US" w:eastAsia="en-US"/>
        </w:rPr>
        <w:t xml:space="preserve"> complication of severe neurological injury, occurring in up to 20% of adults following traumatic brain injury or spinal </w:t>
      </w:r>
      <w:r w:rsidRPr="002632ED">
        <w:rPr>
          <w:rFonts w:ascii="Arial" w:hAnsi="Arial" w:cs="Arial"/>
          <w:b/>
          <w:szCs w:val="20"/>
          <w:lang w:val="en-US" w:eastAsia="en-US"/>
        </w:rPr>
        <w:lastRenderedPageBreak/>
        <w:t>cord injury [1</w:t>
      </w:r>
      <w:proofErr w:type="gramStart"/>
      <w:r w:rsidRPr="002632ED">
        <w:rPr>
          <w:rFonts w:ascii="Arial" w:hAnsi="Arial" w:cs="Arial"/>
          <w:b/>
          <w:szCs w:val="20"/>
          <w:lang w:val="en-US" w:eastAsia="en-US"/>
        </w:rPr>
        <w:t>,2</w:t>
      </w:r>
      <w:proofErr w:type="gramEnd"/>
      <w:r w:rsidRPr="002632ED">
        <w:rPr>
          <w:rFonts w:ascii="Arial" w:hAnsi="Arial" w:cs="Arial"/>
          <w:b/>
          <w:szCs w:val="20"/>
          <w:lang w:val="en-US" w:eastAsia="en-US"/>
        </w:rPr>
        <w:t xml:space="preserve">]. In children, however, the condition remains rare, and existing knowledge is largely extrapolated from adult series. The true incidence of NHO in the pediatric population remains poorly defined and is likely underestimated in current clinical practice. The present case is unusual in that NHO developed following a postoperative non-traumatic coma related to intracranial astrocytoma surgery, a mechanism that has been seldom reported in </w:t>
      </w:r>
      <w:proofErr w:type="spellStart"/>
      <w:r w:rsidRPr="002632ED">
        <w:rPr>
          <w:rFonts w:ascii="Arial" w:hAnsi="Arial" w:cs="Arial"/>
          <w:b/>
          <w:szCs w:val="20"/>
          <w:lang w:val="en-US" w:eastAsia="en-US"/>
        </w:rPr>
        <w:t>paediatric</w:t>
      </w:r>
      <w:proofErr w:type="spellEnd"/>
      <w:r w:rsidRPr="002632ED">
        <w:rPr>
          <w:rFonts w:ascii="Arial" w:hAnsi="Arial" w:cs="Arial"/>
          <w:b/>
          <w:szCs w:val="20"/>
          <w:lang w:val="en-US" w:eastAsia="en-US"/>
        </w:rPr>
        <w:t xml:space="preserve"> patients.</w:t>
      </w:r>
      <w:r w:rsidR="007F1B7F" w:rsidRPr="002632ED">
        <w:rPr>
          <w:b/>
          <w:sz w:val="32"/>
          <w:lang w:val="en-US"/>
        </w:rPr>
        <w:t xml:space="preserve"> </w:t>
      </w:r>
      <w:r w:rsidR="007F1B7F" w:rsidRPr="002632ED">
        <w:rPr>
          <w:rFonts w:asciiTheme="minorBidi" w:hAnsiTheme="minorBidi" w:cstheme="minorBidi"/>
          <w:b/>
          <w:szCs w:val="20"/>
          <w:highlight w:val="yellow"/>
          <w:lang w:val="en-US"/>
        </w:rPr>
        <w:t>Several pediatric cases of neurogenic heterotopic ossification have been reported following traumatic brain injury, prolonged intensive care unit stay, or severe neurological impairment. Although uncommon, these reports highlight the importance of early recognition in children at risk. Compared with adult populations, pediatric NHO appears less frequently described, which may contribute to delayed diagnosis and management.</w:t>
      </w:r>
    </w:p>
    <w:p w14:paraId="3FA0DCD2" w14:textId="2667EAC8" w:rsidR="0074695C" w:rsidRPr="0074695C" w:rsidRDefault="0074695C" w:rsidP="00A75972">
      <w:pPr>
        <w:pStyle w:val="NormalWeb"/>
        <w:rPr>
          <w:rFonts w:ascii="Arial" w:hAnsi="Arial" w:cs="Arial"/>
          <w:b/>
          <w:color w:val="FF0000"/>
          <w:sz w:val="28"/>
          <w:shd w:val="clear" w:color="auto" w:fill="FFFFFF"/>
        </w:rPr>
      </w:pPr>
      <w:proofErr w:type="spellStart"/>
      <w:r w:rsidRPr="0074695C">
        <w:rPr>
          <w:b/>
          <w:color w:val="FF0000"/>
          <w:sz w:val="28"/>
        </w:rPr>
        <w:t>Neurogenic</w:t>
      </w:r>
      <w:proofErr w:type="spellEnd"/>
      <w:r w:rsidRPr="0074695C">
        <w:rPr>
          <w:b/>
          <w:color w:val="FF0000"/>
          <w:sz w:val="28"/>
        </w:rPr>
        <w:t xml:space="preserve"> </w:t>
      </w:r>
      <w:proofErr w:type="spellStart"/>
      <w:r w:rsidRPr="0074695C">
        <w:rPr>
          <w:b/>
          <w:color w:val="FF0000"/>
          <w:sz w:val="28"/>
        </w:rPr>
        <w:t>heterotopic</w:t>
      </w:r>
      <w:proofErr w:type="spellEnd"/>
      <w:r w:rsidRPr="0074695C">
        <w:rPr>
          <w:b/>
          <w:color w:val="FF0000"/>
          <w:sz w:val="28"/>
        </w:rPr>
        <w:t xml:space="preserve"> ossification (NHO) in </w:t>
      </w:r>
      <w:proofErr w:type="spellStart"/>
      <w:r w:rsidRPr="0074695C">
        <w:rPr>
          <w:b/>
          <w:color w:val="FF0000"/>
          <w:sz w:val="28"/>
        </w:rPr>
        <w:t>children</w:t>
      </w:r>
      <w:proofErr w:type="spellEnd"/>
      <w:r w:rsidRPr="0074695C">
        <w:rPr>
          <w:b/>
          <w:color w:val="FF0000"/>
          <w:sz w:val="28"/>
        </w:rPr>
        <w:t xml:space="preserve"> </w:t>
      </w:r>
      <w:proofErr w:type="spellStart"/>
      <w:r w:rsidRPr="0074695C">
        <w:rPr>
          <w:b/>
          <w:color w:val="FF0000"/>
          <w:sz w:val="28"/>
        </w:rPr>
        <w:t>is</w:t>
      </w:r>
      <w:proofErr w:type="spellEnd"/>
      <w:r w:rsidRPr="0074695C">
        <w:rPr>
          <w:b/>
          <w:color w:val="FF0000"/>
          <w:sz w:val="28"/>
        </w:rPr>
        <w:t xml:space="preserve"> </w:t>
      </w:r>
      <w:proofErr w:type="spellStart"/>
      <w:r w:rsidRPr="0074695C">
        <w:rPr>
          <w:b/>
          <w:color w:val="FF0000"/>
          <w:sz w:val="28"/>
        </w:rPr>
        <w:t>relatively</w:t>
      </w:r>
      <w:proofErr w:type="spellEnd"/>
      <w:r w:rsidRPr="0074695C">
        <w:rPr>
          <w:b/>
          <w:color w:val="FF0000"/>
          <w:sz w:val="28"/>
        </w:rPr>
        <w:t xml:space="preserve"> rare, </w:t>
      </w:r>
      <w:proofErr w:type="spellStart"/>
      <w:r w:rsidRPr="0074695C">
        <w:rPr>
          <w:b/>
          <w:color w:val="FF0000"/>
          <w:sz w:val="28"/>
        </w:rPr>
        <w:t>with</w:t>
      </w:r>
      <w:proofErr w:type="spellEnd"/>
      <w:r w:rsidRPr="0074695C">
        <w:rPr>
          <w:b/>
          <w:color w:val="FF0000"/>
          <w:sz w:val="28"/>
        </w:rPr>
        <w:t xml:space="preserve"> an incidence </w:t>
      </w:r>
      <w:proofErr w:type="spellStart"/>
      <w:r w:rsidRPr="0074695C">
        <w:rPr>
          <w:b/>
          <w:color w:val="FF0000"/>
          <w:sz w:val="28"/>
        </w:rPr>
        <w:t>generally</w:t>
      </w:r>
      <w:proofErr w:type="spellEnd"/>
      <w:r w:rsidRPr="0074695C">
        <w:rPr>
          <w:b/>
          <w:color w:val="FF0000"/>
          <w:sz w:val="28"/>
        </w:rPr>
        <w:t xml:space="preserve"> </w:t>
      </w:r>
      <w:proofErr w:type="spellStart"/>
      <w:r w:rsidRPr="0074695C">
        <w:rPr>
          <w:b/>
          <w:color w:val="FF0000"/>
          <w:sz w:val="28"/>
        </w:rPr>
        <w:t>reported</w:t>
      </w:r>
      <w:proofErr w:type="spellEnd"/>
      <w:r w:rsidRPr="0074695C">
        <w:rPr>
          <w:b/>
          <w:color w:val="FF0000"/>
          <w:sz w:val="28"/>
        </w:rPr>
        <w:t> </w:t>
      </w:r>
      <w:proofErr w:type="spellStart"/>
      <w:r w:rsidRPr="0074695C">
        <w:rPr>
          <w:b/>
          <w:color w:val="FF0000"/>
          <w:sz w:val="28"/>
        </w:rPr>
        <w:t>between</w:t>
      </w:r>
      <w:proofErr w:type="spellEnd"/>
      <w:r w:rsidRPr="0074695C">
        <w:rPr>
          <w:b/>
          <w:color w:val="FF0000"/>
          <w:sz w:val="28"/>
        </w:rPr>
        <w:t xml:space="preserve"> 3% and 10% </w:t>
      </w:r>
      <w:proofErr w:type="spellStart"/>
      <w:r w:rsidRPr="0074695C">
        <w:rPr>
          <w:b/>
          <w:color w:val="FF0000"/>
          <w:sz w:val="28"/>
        </w:rPr>
        <w:t>following</w:t>
      </w:r>
      <w:proofErr w:type="spellEnd"/>
      <w:r w:rsidRPr="0074695C">
        <w:rPr>
          <w:b/>
          <w:color w:val="FF0000"/>
          <w:sz w:val="28"/>
        </w:rPr>
        <w:t xml:space="preserve"> injuries</w:t>
      </w:r>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though</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some</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studies</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suggest</w:t>
      </w:r>
      <w:proofErr w:type="spellEnd"/>
      <w:r w:rsidRPr="0074695C">
        <w:rPr>
          <w:rFonts w:ascii="Arial" w:hAnsi="Arial" w:cs="Arial"/>
          <w:b/>
          <w:color w:val="FF0000"/>
          <w:sz w:val="28"/>
          <w:shd w:val="clear" w:color="auto" w:fill="FFFFFF"/>
        </w:rPr>
        <w:t xml:space="preserve"> a range of 4% to 22% in </w:t>
      </w:r>
      <w:proofErr w:type="spellStart"/>
      <w:r w:rsidRPr="0074695C">
        <w:rPr>
          <w:rFonts w:ascii="Arial" w:hAnsi="Arial" w:cs="Arial"/>
          <w:b/>
          <w:color w:val="FF0000"/>
          <w:sz w:val="28"/>
          <w:shd w:val="clear" w:color="auto" w:fill="FFFFFF"/>
        </w:rPr>
        <w:t>pediatric</w:t>
      </w:r>
      <w:proofErr w:type="spellEnd"/>
      <w:r w:rsidRPr="0074695C">
        <w:rPr>
          <w:rFonts w:ascii="Arial" w:hAnsi="Arial" w:cs="Arial"/>
          <w:b/>
          <w:color w:val="FF0000"/>
          <w:sz w:val="28"/>
          <w:shd w:val="clear" w:color="auto" w:fill="FFFFFF"/>
        </w:rPr>
        <w:t xml:space="preserve"> patients </w:t>
      </w:r>
      <w:proofErr w:type="spellStart"/>
      <w:r w:rsidRPr="0074695C">
        <w:rPr>
          <w:rFonts w:ascii="Arial" w:hAnsi="Arial" w:cs="Arial"/>
          <w:b/>
          <w:color w:val="FF0000"/>
          <w:sz w:val="28"/>
          <w:shd w:val="clear" w:color="auto" w:fill="FFFFFF"/>
        </w:rPr>
        <w:t>with</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traumatic</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brain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injury</w:t>
      </w:r>
      <w:proofErr w:type="spellEnd"/>
      <w:r w:rsidRPr="0074695C">
        <w:rPr>
          <w:rFonts w:ascii="Arial" w:hAnsi="Arial" w:cs="Arial"/>
          <w:b/>
          <w:color w:val="FF0000"/>
          <w:sz w:val="28"/>
          <w:shd w:val="clear" w:color="auto" w:fill="FFFFFF"/>
        </w:rPr>
        <w:t xml:space="preserve"> (TBI) or spinal </w:t>
      </w:r>
      <w:proofErr w:type="spellStart"/>
      <w:r w:rsidRPr="0074695C">
        <w:rPr>
          <w:rFonts w:ascii="Arial" w:hAnsi="Arial" w:cs="Arial"/>
          <w:b/>
          <w:color w:val="FF0000"/>
          <w:sz w:val="28"/>
          <w:shd w:val="clear" w:color="auto" w:fill="FFFFFF"/>
        </w:rPr>
        <w:t>cord</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injury</w:t>
      </w:r>
      <w:proofErr w:type="spellEnd"/>
      <w:r w:rsidRPr="0074695C">
        <w:rPr>
          <w:rFonts w:ascii="Arial" w:hAnsi="Arial" w:cs="Arial"/>
          <w:b/>
          <w:color w:val="FF0000"/>
          <w:sz w:val="28"/>
          <w:shd w:val="clear" w:color="auto" w:fill="FFFFFF"/>
        </w:rPr>
        <w:t xml:space="preserve"> (SCI). NHO in </w:t>
      </w:r>
      <w:proofErr w:type="spellStart"/>
      <w:r w:rsidRPr="0074695C">
        <w:rPr>
          <w:rFonts w:ascii="Arial" w:hAnsi="Arial" w:cs="Arial"/>
          <w:b/>
          <w:color w:val="FF0000"/>
          <w:sz w:val="28"/>
          <w:shd w:val="clear" w:color="auto" w:fill="FFFFFF"/>
        </w:rPr>
        <w:t>children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often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involves</w:t>
      </w:r>
      <w:proofErr w:type="spellEnd"/>
      <w:r w:rsidRPr="0074695C">
        <w:rPr>
          <w:rFonts w:ascii="Arial" w:hAnsi="Arial" w:cs="Arial"/>
          <w:b/>
          <w:color w:val="FF0000"/>
          <w:sz w:val="28"/>
          <w:shd w:val="clear" w:color="auto" w:fill="FFFFFF"/>
        </w:rPr>
        <w:t xml:space="preserve"> the hip and </w:t>
      </w:r>
      <w:proofErr w:type="spellStart"/>
      <w:r w:rsidRPr="0074695C">
        <w:rPr>
          <w:rFonts w:ascii="Arial" w:hAnsi="Arial" w:cs="Arial"/>
          <w:b/>
          <w:color w:val="FF0000"/>
          <w:sz w:val="28"/>
          <w:shd w:val="clear" w:color="auto" w:fill="FFFFFF"/>
        </w:rPr>
        <w:t>may</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exhibit</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spontaneous</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desorption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reabsorption</w:t>
      </w:r>
      <w:proofErr w:type="spellEnd"/>
      <w:r w:rsidRPr="0074695C">
        <w:rPr>
          <w:rFonts w:ascii="Arial" w:hAnsi="Arial" w:cs="Arial"/>
          <w:b/>
          <w:color w:val="FF0000"/>
          <w:sz w:val="28"/>
          <w:shd w:val="clear" w:color="auto" w:fill="FFFFFF"/>
        </w:rPr>
        <w:t xml:space="preserve">) of </w:t>
      </w:r>
      <w:proofErr w:type="spellStart"/>
      <w:r w:rsidRPr="0074695C">
        <w:rPr>
          <w:rFonts w:ascii="Arial" w:hAnsi="Arial" w:cs="Arial"/>
          <w:b/>
          <w:color w:val="FF0000"/>
          <w:sz w:val="28"/>
          <w:shd w:val="clear" w:color="auto" w:fill="FFFFFF"/>
        </w:rPr>
        <w:t>lesions</w:t>
      </w:r>
      <w:proofErr w:type="spellEnd"/>
      <w:r w:rsidRPr="0074695C">
        <w:rPr>
          <w:rFonts w:ascii="Arial" w:hAnsi="Arial" w:cs="Arial"/>
          <w:b/>
          <w:color w:val="FF0000"/>
          <w:sz w:val="28"/>
          <w:shd w:val="clear" w:color="auto" w:fill="FFFFFF"/>
        </w:rPr>
        <w:t>.</w:t>
      </w:r>
    </w:p>
    <w:p w14:paraId="45907572" w14:textId="77777777" w:rsidR="0074695C" w:rsidRPr="0074695C" w:rsidRDefault="0074695C" w:rsidP="0074695C">
      <w:pPr>
        <w:shd w:val="clear" w:color="auto" w:fill="FFFFFF"/>
        <w:spacing w:line="360" w:lineRule="atLeast"/>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 xml:space="preserve">Key </w:t>
      </w:r>
      <w:proofErr w:type="spellStart"/>
      <w:r w:rsidRPr="0074695C">
        <w:rPr>
          <w:rFonts w:ascii="Arial" w:hAnsi="Arial" w:cs="Arial"/>
          <w:b/>
          <w:bCs/>
          <w:color w:val="FF0000"/>
          <w:sz w:val="28"/>
          <w:szCs w:val="24"/>
          <w:lang w:val="en-IN" w:eastAsia="en-IN"/>
        </w:rPr>
        <w:t>Pediatric</w:t>
      </w:r>
      <w:proofErr w:type="spellEnd"/>
      <w:r w:rsidRPr="0074695C">
        <w:rPr>
          <w:rFonts w:ascii="Arial" w:hAnsi="Arial" w:cs="Arial"/>
          <w:b/>
          <w:bCs/>
          <w:color w:val="FF0000"/>
          <w:sz w:val="28"/>
          <w:szCs w:val="24"/>
          <w:lang w:val="en-IN" w:eastAsia="en-IN"/>
        </w:rPr>
        <w:t xml:space="preserve"> NHO Trends and Data:</w:t>
      </w:r>
    </w:p>
    <w:p w14:paraId="51F66DB4"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Lower Incidence:</w:t>
      </w:r>
      <w:r w:rsidRPr="0074695C">
        <w:rPr>
          <w:rFonts w:ascii="Arial" w:hAnsi="Arial" w:cs="Arial"/>
          <w:b/>
          <w:color w:val="FF0000"/>
          <w:sz w:val="28"/>
          <w:szCs w:val="24"/>
          <w:lang w:val="en-IN" w:eastAsia="en-IN"/>
        </w:rPr>
        <w:t> NHO is less common in children compared to adults.</w:t>
      </w:r>
    </w:p>
    <w:p w14:paraId="75DB83AE"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proofErr w:type="spellStart"/>
      <w:r w:rsidRPr="0074695C">
        <w:rPr>
          <w:rFonts w:ascii="Arial" w:hAnsi="Arial" w:cs="Arial"/>
          <w:b/>
          <w:bCs/>
          <w:color w:val="FF0000"/>
          <w:sz w:val="28"/>
          <w:szCs w:val="24"/>
          <w:lang w:val="en-IN" w:eastAsia="en-IN"/>
        </w:rPr>
        <w:t>Pediatric</w:t>
      </w:r>
      <w:proofErr w:type="spellEnd"/>
      <w:r w:rsidRPr="0074695C">
        <w:rPr>
          <w:rFonts w:ascii="Arial" w:hAnsi="Arial" w:cs="Arial"/>
          <w:b/>
          <w:bCs/>
          <w:color w:val="FF0000"/>
          <w:sz w:val="28"/>
          <w:szCs w:val="24"/>
          <w:lang w:val="en-IN" w:eastAsia="en-IN"/>
        </w:rPr>
        <w:t xml:space="preserve"> TBI:</w:t>
      </w:r>
      <w:r w:rsidRPr="0074695C">
        <w:rPr>
          <w:rFonts w:ascii="Arial" w:hAnsi="Arial" w:cs="Arial"/>
          <w:b/>
          <w:color w:val="FF0000"/>
          <w:sz w:val="28"/>
          <w:szCs w:val="24"/>
          <w:lang w:val="en-IN" w:eastAsia="en-IN"/>
        </w:rPr>
        <w:t> Prevalence in children with TBI is frequently noted to be within 3%–20%.</w:t>
      </w:r>
    </w:p>
    <w:p w14:paraId="01579CA1"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Presentation:</w:t>
      </w:r>
      <w:r w:rsidRPr="0074695C">
        <w:rPr>
          <w:rFonts w:ascii="Arial" w:hAnsi="Arial" w:cs="Arial"/>
          <w:b/>
          <w:color w:val="FF0000"/>
          <w:sz w:val="28"/>
          <w:szCs w:val="24"/>
          <w:lang w:val="en-IN" w:eastAsia="en-IN"/>
        </w:rPr>
        <w:t xml:space="preserve"> While rarer,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NHO can cause significant limitations, including joint </w:t>
      </w:r>
      <w:proofErr w:type="spellStart"/>
      <w:r w:rsidRPr="0074695C">
        <w:rPr>
          <w:rFonts w:ascii="Arial" w:hAnsi="Arial" w:cs="Arial"/>
          <w:b/>
          <w:color w:val="FF0000"/>
          <w:sz w:val="28"/>
          <w:szCs w:val="24"/>
          <w:lang w:val="en-IN" w:eastAsia="en-IN"/>
        </w:rPr>
        <w:t>ankylosis</w:t>
      </w:r>
      <w:proofErr w:type="spellEnd"/>
      <w:r w:rsidRPr="0074695C">
        <w:rPr>
          <w:rFonts w:ascii="Arial" w:hAnsi="Arial" w:cs="Arial"/>
          <w:b/>
          <w:color w:val="FF0000"/>
          <w:sz w:val="28"/>
          <w:szCs w:val="24"/>
          <w:lang w:val="en-IN" w:eastAsia="en-IN"/>
        </w:rPr>
        <w:t>, swelling, and pain.</w:t>
      </w:r>
    </w:p>
    <w:p w14:paraId="19208E0E"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Spontaneous Resolution:</w:t>
      </w:r>
      <w:r w:rsidRPr="0074695C">
        <w:rPr>
          <w:rFonts w:ascii="Arial" w:hAnsi="Arial" w:cs="Arial"/>
          <w:b/>
          <w:color w:val="FF0000"/>
          <w:sz w:val="28"/>
          <w:szCs w:val="24"/>
          <w:lang w:val="en-IN" w:eastAsia="en-IN"/>
        </w:rPr>
        <w:t>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cases have been reported to show a higher tendency for spontaneous desorption of the bone lesions.</w:t>
      </w:r>
    </w:p>
    <w:p w14:paraId="10F66018" w14:textId="77777777" w:rsidR="0074695C" w:rsidRPr="0074695C" w:rsidRDefault="0074695C" w:rsidP="0074695C">
      <w:pPr>
        <w:numPr>
          <w:ilvl w:val="0"/>
          <w:numId w:val="33"/>
        </w:numPr>
        <w:shd w:val="clear" w:color="auto" w:fill="FFFFFF"/>
        <w:spacing w:after="180" w:line="360" w:lineRule="atLeast"/>
        <w:ind w:left="0"/>
        <w:rPr>
          <w:rFonts w:ascii="Arial" w:hAnsi="Arial" w:cs="Arial"/>
          <w:color w:val="0A0A0A"/>
          <w:sz w:val="24"/>
          <w:szCs w:val="24"/>
          <w:lang w:val="en-IN" w:eastAsia="en-IN"/>
        </w:rPr>
      </w:pPr>
      <w:r w:rsidRPr="0074695C">
        <w:rPr>
          <w:rFonts w:ascii="Arial" w:hAnsi="Arial" w:cs="Arial"/>
          <w:b/>
          <w:bCs/>
          <w:color w:val="FF0000"/>
          <w:sz w:val="28"/>
          <w:szCs w:val="24"/>
          <w:lang w:val="en-IN" w:eastAsia="en-IN"/>
        </w:rPr>
        <w:t>Diagnosis/Treatment:</w:t>
      </w:r>
      <w:r w:rsidRPr="0074695C">
        <w:rPr>
          <w:rFonts w:ascii="Arial" w:hAnsi="Arial" w:cs="Arial"/>
          <w:b/>
          <w:color w:val="FF0000"/>
          <w:sz w:val="28"/>
          <w:szCs w:val="24"/>
          <w:lang w:val="en-IN" w:eastAsia="en-IN"/>
        </w:rPr>
        <w:t xml:space="preserve"> Due to its rarity,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management often relies on evidence from adult cases, involving multidisciplinary approaches</w:t>
      </w:r>
      <w:r w:rsidRPr="0074695C">
        <w:rPr>
          <w:rFonts w:ascii="Arial" w:hAnsi="Arial" w:cs="Arial"/>
          <w:color w:val="0A0A0A"/>
          <w:sz w:val="24"/>
          <w:szCs w:val="24"/>
          <w:lang w:val="en-IN" w:eastAsia="en-IN"/>
        </w:rPr>
        <w:t>. </w:t>
      </w:r>
    </w:p>
    <w:p w14:paraId="7BA6CB47" w14:textId="77777777" w:rsidR="0074695C" w:rsidRPr="002632ED" w:rsidRDefault="0074695C" w:rsidP="00A75972">
      <w:pPr>
        <w:pStyle w:val="NormalWeb"/>
        <w:rPr>
          <w:rFonts w:asciiTheme="minorBidi" w:hAnsiTheme="minorBidi" w:cstheme="minorBidi"/>
          <w:b/>
          <w:sz w:val="20"/>
          <w:szCs w:val="16"/>
          <w:lang w:val="en-US" w:eastAsia="en-US"/>
        </w:rPr>
      </w:pPr>
    </w:p>
    <w:p w14:paraId="4690D931"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The pathophysiology of NHO remains incompletely understood. The current leading hypothesis involves a dysregulation of osteoblastic differentiation of mesenchymal stem cells, driven by a combination of neurogenic signals, local inflammatory mediators and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-induced mechanical factors [4</w:t>
      </w:r>
      <w:proofErr w:type="gramStart"/>
      <w:r w:rsidRPr="002632ED">
        <w:rPr>
          <w:rFonts w:ascii="Arial" w:hAnsi="Arial" w:cs="Arial"/>
          <w:b/>
          <w:szCs w:val="20"/>
          <w:lang w:val="en-US" w:eastAsia="en-US"/>
        </w:rPr>
        <w:t>,8</w:t>
      </w:r>
      <w:proofErr w:type="gramEnd"/>
      <w:r w:rsidRPr="002632ED">
        <w:rPr>
          <w:rFonts w:ascii="Arial" w:hAnsi="Arial" w:cs="Arial"/>
          <w:b/>
          <w:szCs w:val="20"/>
          <w:lang w:val="en-US" w:eastAsia="en-US"/>
        </w:rPr>
        <w:t xml:space="preserve">].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as seen in the context of intensive care management, is widely </w:t>
      </w:r>
      <w:proofErr w:type="spellStart"/>
      <w:r w:rsidRPr="002632ED">
        <w:rPr>
          <w:rFonts w:ascii="Arial" w:hAnsi="Arial" w:cs="Arial"/>
          <w:b/>
          <w:szCs w:val="20"/>
          <w:lang w:val="en-US" w:eastAsia="en-US"/>
        </w:rPr>
        <w:t>recognised</w:t>
      </w:r>
      <w:proofErr w:type="spellEnd"/>
      <w:r w:rsidRPr="002632ED">
        <w:rPr>
          <w:rFonts w:ascii="Arial" w:hAnsi="Arial" w:cs="Arial"/>
          <w:b/>
          <w:szCs w:val="20"/>
          <w:lang w:val="en-US" w:eastAsia="en-US"/>
        </w:rPr>
        <w:t xml:space="preserve"> as a major contributing factor, acting synergistically with neuroinflammatory mechanisms [3]. In pediatric patients,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associated with neurological impairment appears to play a particularly important role in the development of heterotopic ossification.</w:t>
      </w:r>
    </w:p>
    <w:p w14:paraId="77A258AB" w14:textId="484BAAEC" w:rsidR="00DD7979" w:rsidRPr="002632ED" w:rsidRDefault="00DD7979" w:rsidP="00317C08">
      <w:pPr>
        <w:pStyle w:val="NormalWeb"/>
        <w:rPr>
          <w:rFonts w:ascii="Arial" w:hAnsi="Arial" w:cs="Arial"/>
          <w:b/>
          <w:szCs w:val="20"/>
          <w:lang w:val="en-US" w:eastAsia="en-US"/>
        </w:rPr>
      </w:pPr>
      <w:r w:rsidRPr="002632ED">
        <w:rPr>
          <w:b/>
          <w:sz w:val="32"/>
          <w:highlight w:val="yellow"/>
          <w:lang w:val="en-US"/>
        </w:rPr>
        <w:t xml:space="preserve">Recent studies have provided further insights into the pathophysiological mechanisms underlying neurogenic heterotopic ossification. Inflammatory mediators, local tissue hypoxia and dysregulated osteogenic differentiation of </w:t>
      </w:r>
      <w:r w:rsidRPr="002632ED">
        <w:rPr>
          <w:b/>
          <w:sz w:val="32"/>
          <w:highlight w:val="yellow"/>
          <w:lang w:val="en-US"/>
        </w:rPr>
        <w:lastRenderedPageBreak/>
        <w:t>mesenchymal progenitor cells appear to play a crucial role in ectopic bone formation following neurological injury [10]. In addition, improvements in diagnostic imaging and multidisciplinary rehabilitation strategies have contributed to earlier recognition and better functional outcomes in affected patients [11</w:t>
      </w:r>
      <w:proofErr w:type="gramStart"/>
      <w:r w:rsidRPr="002632ED">
        <w:rPr>
          <w:b/>
          <w:sz w:val="32"/>
          <w:highlight w:val="yellow"/>
          <w:lang w:val="en-US"/>
        </w:rPr>
        <w:t>,12</w:t>
      </w:r>
      <w:proofErr w:type="gramEnd"/>
      <w:r w:rsidRPr="002632ED">
        <w:rPr>
          <w:b/>
          <w:sz w:val="32"/>
          <w:highlight w:val="yellow"/>
          <w:lang w:val="en-US"/>
        </w:rPr>
        <w:t>]. Although most available data originate from adult populations, increasing attention is being given to pediatric cases in order to better define optimal diagnostic and therapeutic approaches [13]</w:t>
      </w:r>
    </w:p>
    <w:p w14:paraId="64DA560C" w14:textId="312E3655" w:rsidR="007F1B7F" w:rsidRPr="002632ED" w:rsidRDefault="00317C08" w:rsidP="007F1B7F">
      <w:pPr>
        <w:pStyle w:val="NormalWeb"/>
        <w:rPr>
          <w:rFonts w:ascii="Arial" w:hAnsi="Arial" w:cs="Arial"/>
          <w:b/>
          <w:szCs w:val="20"/>
          <w:lang w:val="en-US" w:eastAsia="en-US"/>
        </w:rPr>
      </w:pPr>
      <w:r w:rsidRPr="002632ED">
        <w:rPr>
          <w:rFonts w:ascii="Arial" w:hAnsi="Arial" w:cs="Arial"/>
          <w:b/>
          <w:szCs w:val="20"/>
          <w:lang w:val="en-US" w:eastAsia="en-US"/>
        </w:rPr>
        <w:t xml:space="preserve">Diagnosis of NHO in children may be challenging. Early symptoms — local swelling, warmth and pain — are nonspecific and may mimic septic arthritis, deep vein thrombosis or </w:t>
      </w:r>
      <w:proofErr w:type="spellStart"/>
      <w:r w:rsidRPr="002632ED">
        <w:rPr>
          <w:rFonts w:ascii="Arial" w:hAnsi="Arial" w:cs="Arial"/>
          <w:b/>
          <w:szCs w:val="20"/>
          <w:lang w:val="en-US" w:eastAsia="en-US"/>
        </w:rPr>
        <w:t>tumour</w:t>
      </w:r>
      <w:proofErr w:type="spellEnd"/>
      <w:r w:rsidRPr="002632ED">
        <w:rPr>
          <w:rFonts w:ascii="Arial" w:hAnsi="Arial" w:cs="Arial"/>
          <w:b/>
          <w:szCs w:val="20"/>
          <w:lang w:val="en-US" w:eastAsia="en-US"/>
        </w:rPr>
        <w:t xml:space="preserve">. Plain radiographs are often normal in the early stages, and the ossification typically becomes radiologically apparent only after 3 to 6 weeks. CT with three-dimensional reconstruction remains the gold standard for confirming ossification maturity and planning surgical intervention [6]. Bone scintigraphy may be useful in detecting early-stage disease, though it was not required in the present </w:t>
      </w:r>
      <w:proofErr w:type="spellStart"/>
      <w:r w:rsidRPr="002632ED">
        <w:rPr>
          <w:rFonts w:ascii="Arial" w:hAnsi="Arial" w:cs="Arial"/>
          <w:b/>
          <w:szCs w:val="20"/>
          <w:highlight w:val="yellow"/>
          <w:lang w:val="en-US" w:eastAsia="en-US"/>
        </w:rPr>
        <w:t>case.</w:t>
      </w:r>
      <w:r w:rsidR="007F1B7F" w:rsidRPr="002632ED">
        <w:rPr>
          <w:rFonts w:ascii="Arial" w:hAnsi="Arial" w:cs="Arial"/>
          <w:b/>
          <w:szCs w:val="20"/>
          <w:highlight w:val="yellow"/>
          <w:lang w:val="en-US" w:eastAsia="en-US"/>
        </w:rPr>
        <w:t>Imaging</w:t>
      </w:r>
      <w:proofErr w:type="spellEnd"/>
      <w:r w:rsidR="007F1B7F" w:rsidRPr="002632ED">
        <w:rPr>
          <w:rFonts w:ascii="Arial" w:hAnsi="Arial" w:cs="Arial"/>
          <w:b/>
          <w:szCs w:val="20"/>
          <w:highlight w:val="yellow"/>
          <w:lang w:val="en-US" w:eastAsia="en-US"/>
        </w:rPr>
        <w:t xml:space="preserve"> plays a key role in confirming the diagnosis and determining the maturity of heterotopic ossification, which is essential for optimal surgical planning.</w:t>
      </w:r>
      <w:r w:rsidR="007F1B7F" w:rsidRPr="002632ED">
        <w:rPr>
          <w:b/>
          <w:sz w:val="32"/>
          <w:lang w:val="en-US"/>
        </w:rPr>
        <w:t xml:space="preserve"> </w:t>
      </w:r>
      <w:r w:rsidR="007F1B7F" w:rsidRPr="002632ED">
        <w:rPr>
          <w:rFonts w:ascii="Arial" w:hAnsi="Arial" w:cs="Arial"/>
          <w:b/>
          <w:szCs w:val="20"/>
          <w:highlight w:val="yellow"/>
          <w:lang w:val="en-US" w:eastAsia="en-US"/>
        </w:rPr>
        <w:t>Bone scintigraphy may be useful in detecting early-stage disease, though it was not required in the present case</w:t>
      </w:r>
      <w:r w:rsidR="007F1B7F" w:rsidRPr="002632ED">
        <w:rPr>
          <w:b/>
          <w:sz w:val="32"/>
          <w:lang w:val="en-US"/>
        </w:rPr>
        <w:t>.</w:t>
      </w:r>
    </w:p>
    <w:p w14:paraId="507C2A3F" w14:textId="77777777" w:rsidR="007F1B7F"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Conservative treatment, including analgesic therapy, gentle physiotherapy and pharmacological prophylaxis with NSAIDs, is recommended as the initial approach.</w:t>
      </w:r>
    </w:p>
    <w:p w14:paraId="5112AAB9" w14:textId="77777777" w:rsidR="007850A3" w:rsidRDefault="00584FB9" w:rsidP="00317C08">
      <w:pPr>
        <w:pStyle w:val="NormalWeb"/>
        <w:rPr>
          <w:rStyle w:val="t286pc"/>
          <w:rFonts w:ascii="Arial" w:hAnsi="Arial" w:cs="Arial"/>
          <w:b/>
          <w:color w:val="FF0000"/>
          <w:shd w:val="clear" w:color="auto" w:fill="FFFFFF"/>
        </w:rPr>
      </w:pPr>
      <w:proofErr w:type="spellStart"/>
      <w:r w:rsidRPr="00584FB9">
        <w:rPr>
          <w:rStyle w:val="Strong"/>
          <w:rFonts w:ascii="Arial" w:hAnsi="Arial" w:cs="Arial"/>
          <w:b w:val="0"/>
          <w:color w:val="FF0000"/>
          <w:shd w:val="clear" w:color="auto" w:fill="FFFFFF"/>
        </w:rPr>
        <w:t>Treatment</w:t>
      </w:r>
      <w:proofErr w:type="spellEnd"/>
      <w:r w:rsidRPr="00584FB9">
        <w:rPr>
          <w:rStyle w:val="Strong"/>
          <w:rFonts w:ascii="Arial" w:hAnsi="Arial" w:cs="Arial"/>
          <w:b w:val="0"/>
          <w:color w:val="FF0000"/>
          <w:shd w:val="clear" w:color="auto" w:fill="FFFFFF"/>
        </w:rPr>
        <w:t>:</w:t>
      </w:r>
      <w:r w:rsidRPr="00584FB9">
        <w:rPr>
          <w:rStyle w:val="t286pc"/>
          <w:rFonts w:ascii="Arial" w:hAnsi="Arial" w:cs="Arial"/>
          <w:b/>
          <w:color w:val="FF0000"/>
          <w:shd w:val="clear" w:color="auto" w:fill="FFFFFF"/>
        </w:rPr>
        <w:t> </w:t>
      </w:r>
    </w:p>
    <w:p w14:paraId="4215728F" w14:textId="6CAE3387" w:rsidR="007850A3" w:rsidRPr="007850A3" w:rsidRDefault="007850A3" w:rsidP="00317C08">
      <w:pPr>
        <w:pStyle w:val="NormalWeb"/>
        <w:rPr>
          <w:rStyle w:val="t286pc"/>
          <w:rFonts w:ascii="Arial" w:hAnsi="Arial" w:cs="Arial"/>
          <w:b/>
          <w:color w:val="FF0000"/>
          <w:shd w:val="clear" w:color="auto" w:fill="FFFFFF"/>
        </w:rPr>
      </w:pPr>
      <w:proofErr w:type="spellStart"/>
      <w:r w:rsidRPr="007850A3">
        <w:rPr>
          <w:rFonts w:ascii="Cambria" w:hAnsi="Cambria"/>
          <w:b/>
          <w:color w:val="FF0000"/>
          <w:sz w:val="28"/>
          <w:szCs w:val="28"/>
          <w:shd w:val="clear" w:color="auto" w:fill="FFFFFF"/>
        </w:rPr>
        <w:t>S</w:t>
      </w:r>
      <w:r w:rsidRPr="007850A3">
        <w:rPr>
          <w:rFonts w:ascii="Cambria" w:hAnsi="Cambria"/>
          <w:b/>
          <w:color w:val="FF0000"/>
          <w:sz w:val="28"/>
          <w:szCs w:val="28"/>
          <w:shd w:val="clear" w:color="auto" w:fill="FFFFFF"/>
        </w:rPr>
        <w:t>trategies</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include</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surgical</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resection</w:t>
      </w:r>
      <w:proofErr w:type="spellEnd"/>
      <w:r w:rsidRPr="007850A3">
        <w:rPr>
          <w:rFonts w:ascii="Cambria" w:hAnsi="Cambria"/>
          <w:b/>
          <w:color w:val="FF0000"/>
          <w:sz w:val="28"/>
          <w:szCs w:val="28"/>
          <w:shd w:val="clear" w:color="auto" w:fill="FFFFFF"/>
        </w:rPr>
        <w:t xml:space="preserve"> of </w:t>
      </w:r>
      <w:proofErr w:type="spellStart"/>
      <w:r w:rsidRPr="007850A3">
        <w:rPr>
          <w:rFonts w:ascii="Cambria" w:hAnsi="Cambria"/>
          <w:b/>
          <w:color w:val="FF0000"/>
          <w:sz w:val="28"/>
          <w:szCs w:val="28"/>
          <w:shd w:val="clear" w:color="auto" w:fill="FFFFFF"/>
        </w:rPr>
        <w:t>completely</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mineralised</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ectopic</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bone</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radiotherapy</w:t>
      </w:r>
      <w:proofErr w:type="spellEnd"/>
      <w:r w:rsidRPr="007850A3">
        <w:rPr>
          <w:rFonts w:ascii="Cambria" w:hAnsi="Cambria"/>
          <w:b/>
          <w:color w:val="FF0000"/>
          <w:sz w:val="28"/>
          <w:szCs w:val="28"/>
          <w:shd w:val="clear" w:color="auto" w:fill="FFFFFF"/>
        </w:rPr>
        <w:t>, non-</w:t>
      </w:r>
      <w:proofErr w:type="spellStart"/>
      <w:r w:rsidRPr="007850A3">
        <w:rPr>
          <w:rFonts w:ascii="Cambria" w:hAnsi="Cambria"/>
          <w:b/>
          <w:color w:val="FF0000"/>
          <w:sz w:val="28"/>
          <w:szCs w:val="28"/>
          <w:shd w:val="clear" w:color="auto" w:fill="FFFFFF"/>
        </w:rPr>
        <w:t>steroidal</w:t>
      </w:r>
      <w:proofErr w:type="spellEnd"/>
      <w:r w:rsidRPr="007850A3">
        <w:rPr>
          <w:rFonts w:ascii="Cambria" w:hAnsi="Cambria"/>
          <w:b/>
          <w:color w:val="FF0000"/>
          <w:sz w:val="28"/>
          <w:szCs w:val="28"/>
          <w:shd w:val="clear" w:color="auto" w:fill="FFFFFF"/>
        </w:rPr>
        <w:t xml:space="preserve"> anti-</w:t>
      </w:r>
      <w:proofErr w:type="spellStart"/>
      <w:r w:rsidRPr="007850A3">
        <w:rPr>
          <w:rFonts w:ascii="Cambria" w:hAnsi="Cambria"/>
          <w:b/>
          <w:color w:val="FF0000"/>
          <w:sz w:val="28"/>
          <w:szCs w:val="28"/>
          <w:shd w:val="clear" w:color="auto" w:fill="FFFFFF"/>
        </w:rPr>
        <w:t>inflammatory</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drugs</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NSAIDs</w:t>
      </w:r>
      <w:proofErr w:type="spellEnd"/>
      <w:r w:rsidRPr="007850A3">
        <w:rPr>
          <w:rFonts w:ascii="Cambria" w:hAnsi="Cambria"/>
          <w:b/>
          <w:color w:val="FF0000"/>
          <w:sz w:val="28"/>
          <w:szCs w:val="28"/>
          <w:shd w:val="clear" w:color="auto" w:fill="FFFFFF"/>
        </w:rPr>
        <w:t xml:space="preserve">) and </w:t>
      </w:r>
      <w:proofErr w:type="spellStart"/>
      <w:r w:rsidRPr="007850A3">
        <w:rPr>
          <w:rFonts w:ascii="Cambria" w:hAnsi="Cambria"/>
          <w:b/>
          <w:color w:val="FF0000"/>
          <w:sz w:val="28"/>
          <w:szCs w:val="28"/>
          <w:shd w:val="clear" w:color="auto" w:fill="FFFFFF"/>
        </w:rPr>
        <w:t>bisphosphonates</w:t>
      </w:r>
      <w:proofErr w:type="spellEnd"/>
      <w:r w:rsidRPr="007850A3">
        <w:rPr>
          <w:rFonts w:ascii="Cambria" w:hAnsi="Cambria"/>
          <w:b/>
          <w:color w:val="FF0000"/>
          <w:sz w:val="28"/>
          <w:szCs w:val="28"/>
          <w:shd w:val="clear" w:color="auto" w:fill="FFFFFF"/>
        </w:rPr>
        <w:t>. </w:t>
      </w:r>
    </w:p>
    <w:p w14:paraId="783B38B7" w14:textId="542C49BB" w:rsidR="00584FB9" w:rsidRDefault="00584FB9" w:rsidP="00317C08">
      <w:pPr>
        <w:pStyle w:val="NormalWeb"/>
        <w:rPr>
          <w:rStyle w:val="vkekvd"/>
          <w:rFonts w:ascii="Arial" w:hAnsi="Arial" w:cs="Arial"/>
          <w:b/>
          <w:color w:val="FF0000"/>
          <w:shd w:val="clear" w:color="auto" w:fill="FFFFFF"/>
        </w:rPr>
      </w:pPr>
      <w:proofErr w:type="spellStart"/>
      <w:r w:rsidRPr="00584FB9">
        <w:rPr>
          <w:rStyle w:val="t286pc"/>
          <w:rFonts w:ascii="Arial" w:hAnsi="Arial" w:cs="Arial"/>
          <w:b/>
          <w:color w:val="FF0000"/>
          <w:shd w:val="clear" w:color="auto" w:fill="FFFFFF"/>
        </w:rPr>
        <w:t>While</w:t>
      </w:r>
      <w:proofErr w:type="spellEnd"/>
      <w:r w:rsidRPr="00584FB9">
        <w:rPr>
          <w:rStyle w:val="t286pc"/>
          <w:rFonts w:ascii="Arial" w:hAnsi="Arial" w:cs="Arial"/>
          <w:b/>
          <w:color w:val="FF0000"/>
          <w:shd w:val="clear" w:color="auto" w:fill="FFFFFF"/>
        </w:rPr>
        <w:t xml:space="preserve"> anti-</w:t>
      </w:r>
      <w:proofErr w:type="spellStart"/>
      <w:r w:rsidRPr="00584FB9">
        <w:rPr>
          <w:rStyle w:val="t286pc"/>
          <w:rFonts w:ascii="Arial" w:hAnsi="Arial" w:cs="Arial"/>
          <w:b/>
          <w:color w:val="FF0000"/>
          <w:shd w:val="clear" w:color="auto" w:fill="FFFFFF"/>
        </w:rPr>
        <w:t>inflammatory</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medications</w:t>
      </w:r>
      <w:proofErr w:type="spellEnd"/>
      <w:r w:rsidRPr="00584FB9">
        <w:rPr>
          <w:rStyle w:val="t286pc"/>
          <w:rFonts w:ascii="Arial" w:hAnsi="Arial" w:cs="Arial"/>
          <w:b/>
          <w:color w:val="FF0000"/>
          <w:shd w:val="clear" w:color="auto" w:fill="FFFFFF"/>
        </w:rPr>
        <w:t xml:space="preserve"> (</w:t>
      </w:r>
      <w:proofErr w:type="spellStart"/>
      <w:proofErr w:type="gramStart"/>
      <w:r w:rsidRPr="00584FB9">
        <w:rPr>
          <w:rStyle w:val="t286pc"/>
          <w:rFonts w:ascii="Arial" w:hAnsi="Arial" w:cs="Arial"/>
          <w:b/>
          <w:color w:val="FF0000"/>
          <w:shd w:val="clear" w:color="auto" w:fill="FFFFFF"/>
        </w:rPr>
        <w:t>e.g</w:t>
      </w:r>
      <w:proofErr w:type="spellEnd"/>
      <w:r w:rsidRPr="00584FB9">
        <w:rPr>
          <w:rStyle w:val="t286pc"/>
          <w:rFonts w:ascii="Arial" w:hAnsi="Arial" w:cs="Arial"/>
          <w:b/>
          <w:color w:val="FF0000"/>
          <w:shd w:val="clear" w:color="auto" w:fill="FFFFFF"/>
        </w:rPr>
        <w:t>.,</w:t>
      </w:r>
      <w:proofErr w:type="gram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NSAIDs</w:t>
      </w:r>
      <w:proofErr w:type="spellEnd"/>
      <w:r w:rsidRPr="00584FB9">
        <w:rPr>
          <w:rStyle w:val="t286pc"/>
          <w:rFonts w:ascii="Arial" w:hAnsi="Arial" w:cs="Arial"/>
          <w:b/>
          <w:color w:val="FF0000"/>
          <w:shd w:val="clear" w:color="auto" w:fill="FFFFFF"/>
        </w:rPr>
        <w:t xml:space="preserve">) and </w:t>
      </w:r>
      <w:proofErr w:type="spellStart"/>
      <w:r w:rsidRPr="00584FB9">
        <w:rPr>
          <w:rStyle w:val="t286pc"/>
          <w:rFonts w:ascii="Arial" w:hAnsi="Arial" w:cs="Arial"/>
          <w:b/>
          <w:color w:val="FF0000"/>
          <w:shd w:val="clear" w:color="auto" w:fill="FFFFFF"/>
        </w:rPr>
        <w:t>diphosphonates</w:t>
      </w:r>
      <w:proofErr w:type="spellEnd"/>
      <w:r w:rsidRPr="00584FB9">
        <w:rPr>
          <w:rStyle w:val="t286pc"/>
          <w:rFonts w:ascii="Arial" w:hAnsi="Arial" w:cs="Arial"/>
          <w:b/>
          <w:color w:val="FF0000"/>
          <w:shd w:val="clear" w:color="auto" w:fill="FFFFFF"/>
        </w:rPr>
        <w:t xml:space="preserve"> are </w:t>
      </w:r>
      <w:proofErr w:type="spellStart"/>
      <w:r w:rsidRPr="00584FB9">
        <w:rPr>
          <w:rStyle w:val="t286pc"/>
          <w:rFonts w:ascii="Arial" w:hAnsi="Arial" w:cs="Arial"/>
          <w:b/>
          <w:color w:val="FF0000"/>
          <w:shd w:val="clear" w:color="auto" w:fill="FFFFFF"/>
        </w:rPr>
        <w:t>used</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surgical</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resection</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is</w:t>
      </w:r>
      <w:proofErr w:type="spellEnd"/>
      <w:r w:rsidRPr="00584FB9">
        <w:rPr>
          <w:rStyle w:val="t286pc"/>
          <w:rFonts w:ascii="Arial" w:hAnsi="Arial" w:cs="Arial"/>
          <w:b/>
          <w:color w:val="FF0000"/>
          <w:shd w:val="clear" w:color="auto" w:fill="FFFFFF"/>
        </w:rPr>
        <w:t xml:space="preserve"> the </w:t>
      </w:r>
      <w:proofErr w:type="spellStart"/>
      <w:r w:rsidRPr="00584FB9">
        <w:rPr>
          <w:rStyle w:val="t286pc"/>
          <w:rFonts w:ascii="Arial" w:hAnsi="Arial" w:cs="Arial"/>
          <w:b/>
          <w:color w:val="FF0000"/>
          <w:shd w:val="clear" w:color="auto" w:fill="FFFFFF"/>
        </w:rPr>
        <w:t>only</w:t>
      </w:r>
      <w:proofErr w:type="spellEnd"/>
      <w:r w:rsidRPr="00584FB9">
        <w:rPr>
          <w:rStyle w:val="t286pc"/>
          <w:rFonts w:ascii="Arial" w:hAnsi="Arial" w:cs="Arial"/>
          <w:b/>
          <w:color w:val="FF0000"/>
          <w:shd w:val="clear" w:color="auto" w:fill="FFFFFF"/>
        </w:rPr>
        <w:t xml:space="preserve"> effective </w:t>
      </w:r>
      <w:proofErr w:type="spellStart"/>
      <w:r w:rsidRPr="00584FB9">
        <w:rPr>
          <w:rStyle w:val="t286pc"/>
          <w:rFonts w:ascii="Arial" w:hAnsi="Arial" w:cs="Arial"/>
          <w:b/>
          <w:color w:val="FF0000"/>
          <w:shd w:val="clear" w:color="auto" w:fill="FFFFFF"/>
        </w:rPr>
        <w:t>treatment</w:t>
      </w:r>
      <w:proofErr w:type="spellEnd"/>
      <w:r w:rsidRPr="00584FB9">
        <w:rPr>
          <w:rStyle w:val="t286pc"/>
          <w:rFonts w:ascii="Arial" w:hAnsi="Arial" w:cs="Arial"/>
          <w:b/>
          <w:color w:val="FF0000"/>
          <w:shd w:val="clear" w:color="auto" w:fill="FFFFFF"/>
        </w:rPr>
        <w:t xml:space="preserve"> for </w:t>
      </w:r>
      <w:proofErr w:type="spellStart"/>
      <w:r w:rsidRPr="00584FB9">
        <w:rPr>
          <w:rStyle w:val="t286pc"/>
          <w:rFonts w:ascii="Arial" w:hAnsi="Arial" w:cs="Arial"/>
          <w:b/>
          <w:color w:val="FF0000"/>
          <w:shd w:val="clear" w:color="auto" w:fill="FFFFFF"/>
        </w:rPr>
        <w:t>matured</w:t>
      </w:r>
      <w:proofErr w:type="spellEnd"/>
      <w:r w:rsidRPr="00584FB9">
        <w:rPr>
          <w:rStyle w:val="t286pc"/>
          <w:rFonts w:ascii="Arial" w:hAnsi="Arial" w:cs="Arial"/>
          <w:b/>
          <w:color w:val="FF0000"/>
          <w:shd w:val="clear" w:color="auto" w:fill="FFFFFF"/>
        </w:rPr>
        <w:t xml:space="preserve"> NHO, </w:t>
      </w:r>
      <w:proofErr w:type="spellStart"/>
      <w:r w:rsidRPr="00584FB9">
        <w:rPr>
          <w:rStyle w:val="t286pc"/>
          <w:rFonts w:ascii="Arial" w:hAnsi="Arial" w:cs="Arial"/>
          <w:b/>
          <w:color w:val="FF0000"/>
          <w:shd w:val="clear" w:color="auto" w:fill="FFFFFF"/>
        </w:rPr>
        <w:t>though</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it</w:t>
      </w:r>
      <w:proofErr w:type="spellEnd"/>
      <w:r w:rsidRPr="00584FB9">
        <w:rPr>
          <w:rStyle w:val="t286pc"/>
          <w:rFonts w:ascii="Arial" w:hAnsi="Arial" w:cs="Arial"/>
          <w:b/>
          <w:color w:val="FF0000"/>
          <w:shd w:val="clear" w:color="auto" w:fill="FFFFFF"/>
        </w:rPr>
        <w:t xml:space="preserve"> carries a </w:t>
      </w:r>
      <w:proofErr w:type="spellStart"/>
      <w:r w:rsidRPr="00584FB9">
        <w:rPr>
          <w:rStyle w:val="t286pc"/>
          <w:rFonts w:ascii="Arial" w:hAnsi="Arial" w:cs="Arial"/>
          <w:b/>
          <w:color w:val="FF0000"/>
          <w:shd w:val="clear" w:color="auto" w:fill="FFFFFF"/>
        </w:rPr>
        <w:t>risk</w:t>
      </w:r>
      <w:proofErr w:type="spellEnd"/>
      <w:r w:rsidRPr="00584FB9">
        <w:rPr>
          <w:rStyle w:val="t286pc"/>
          <w:rFonts w:ascii="Arial" w:hAnsi="Arial" w:cs="Arial"/>
          <w:b/>
          <w:color w:val="FF0000"/>
          <w:shd w:val="clear" w:color="auto" w:fill="FFFFFF"/>
        </w:rPr>
        <w:t xml:space="preserve"> of </w:t>
      </w:r>
      <w:proofErr w:type="spellStart"/>
      <w:r w:rsidRPr="00584FB9">
        <w:rPr>
          <w:rStyle w:val="t286pc"/>
          <w:rFonts w:ascii="Arial" w:hAnsi="Arial" w:cs="Arial"/>
          <w:b/>
          <w:color w:val="FF0000"/>
          <w:shd w:val="clear" w:color="auto" w:fill="FFFFFF"/>
        </w:rPr>
        <w:t>recurrence</w:t>
      </w:r>
      <w:proofErr w:type="spellEnd"/>
      <w:r w:rsidRPr="00584FB9">
        <w:rPr>
          <w:rStyle w:val="t286pc"/>
          <w:rFonts w:ascii="Arial" w:hAnsi="Arial" w:cs="Arial"/>
          <w:b/>
          <w:color w:val="FF0000"/>
          <w:shd w:val="clear" w:color="auto" w:fill="FFFFFF"/>
        </w:rPr>
        <w:t>.</w:t>
      </w:r>
      <w:r w:rsidRPr="00584FB9">
        <w:rPr>
          <w:rStyle w:val="vkekvd"/>
          <w:rFonts w:ascii="Arial" w:hAnsi="Arial" w:cs="Arial"/>
          <w:b/>
          <w:color w:val="FF0000"/>
          <w:shd w:val="clear" w:color="auto" w:fill="FFFFFF"/>
        </w:rPr>
        <w:t> </w:t>
      </w:r>
    </w:p>
    <w:p w14:paraId="1B695F38" w14:textId="77777777" w:rsidR="007242D4" w:rsidRPr="007242D4" w:rsidRDefault="007242D4" w:rsidP="007242D4">
      <w:pPr>
        <w:pStyle w:val="Heading4"/>
        <w:shd w:val="clear" w:color="auto" w:fill="FFFFFF"/>
        <w:spacing w:before="0" w:line="450" w:lineRule="atLeast"/>
        <w:rPr>
          <w:rFonts w:ascii="Bahnschrift" w:hAnsi="Bahnschrift"/>
          <w:b/>
          <w:color w:val="FF0000"/>
          <w:sz w:val="30"/>
          <w:szCs w:val="30"/>
        </w:rPr>
      </w:pPr>
      <w:proofErr w:type="spellStart"/>
      <w:r w:rsidRPr="007242D4">
        <w:rPr>
          <w:rStyle w:val="Emphasis"/>
          <w:rFonts w:ascii="Bahnschrift" w:hAnsi="Bahnschrift"/>
          <w:b/>
          <w:bCs/>
          <w:color w:val="FF0000"/>
          <w:sz w:val="30"/>
          <w:szCs w:val="30"/>
        </w:rPr>
        <w:t>OncostatinM</w:t>
      </w:r>
      <w:bookmarkStart w:id="0" w:name="_GoBack"/>
      <w:bookmarkEnd w:id="0"/>
      <w:proofErr w:type="spellEnd"/>
    </w:p>
    <w:p w14:paraId="3476B8F1" w14:textId="77777777" w:rsidR="007242D4" w:rsidRDefault="007242D4" w:rsidP="007242D4">
      <w:pPr>
        <w:pStyle w:val="NormalWeb"/>
        <w:shd w:val="clear" w:color="auto" w:fill="FFFFFF"/>
        <w:spacing w:before="450" w:beforeAutospacing="0" w:after="0" w:afterAutospacing="0"/>
        <w:rPr>
          <w:rFonts w:ascii="Cambria" w:hAnsi="Cambria"/>
          <w:b/>
          <w:color w:val="FF0000"/>
          <w:sz w:val="28"/>
          <w:szCs w:val="28"/>
          <w:vertAlign w:val="superscript"/>
        </w:rPr>
      </w:pPr>
      <w:proofErr w:type="spellStart"/>
      <w:r w:rsidRPr="007242D4">
        <w:rPr>
          <w:rFonts w:ascii="Cambria" w:hAnsi="Cambria"/>
          <w:b/>
          <w:color w:val="FF0000"/>
          <w:sz w:val="28"/>
          <w:szCs w:val="28"/>
        </w:rPr>
        <w:t>Oncostatin</w:t>
      </w:r>
      <w:proofErr w:type="spellEnd"/>
      <w:r w:rsidRPr="007242D4">
        <w:rPr>
          <w:rFonts w:ascii="Cambria" w:hAnsi="Cambria"/>
          <w:b/>
          <w:color w:val="FF0000"/>
          <w:sz w:val="28"/>
          <w:szCs w:val="28"/>
        </w:rPr>
        <w:t xml:space="preserve"> M (OSM) </w:t>
      </w:r>
      <w:proofErr w:type="spellStart"/>
      <w:r w:rsidRPr="007242D4">
        <w:rPr>
          <w:rFonts w:ascii="Cambria" w:hAnsi="Cambria"/>
          <w:b/>
          <w:color w:val="FF0000"/>
          <w:sz w:val="28"/>
          <w:szCs w:val="28"/>
        </w:rPr>
        <w:t>is</w:t>
      </w:r>
      <w:proofErr w:type="spellEnd"/>
      <w:r w:rsidRPr="007242D4">
        <w:rPr>
          <w:rFonts w:ascii="Cambria" w:hAnsi="Cambria"/>
          <w:b/>
          <w:color w:val="FF0000"/>
          <w:sz w:val="28"/>
          <w:szCs w:val="28"/>
        </w:rPr>
        <w:t xml:space="preserve"> an </w:t>
      </w:r>
      <w:proofErr w:type="spellStart"/>
      <w:r w:rsidRPr="007242D4">
        <w:rPr>
          <w:rFonts w:ascii="Cambria" w:hAnsi="Cambria"/>
          <w:b/>
          <w:color w:val="FF0000"/>
          <w:sz w:val="28"/>
          <w:szCs w:val="28"/>
        </w:rPr>
        <w:t>inflammatory</w:t>
      </w:r>
      <w:proofErr w:type="spellEnd"/>
      <w:r w:rsidRPr="007242D4">
        <w:rPr>
          <w:rFonts w:ascii="Cambria" w:hAnsi="Cambria"/>
          <w:b/>
          <w:color w:val="FF0000"/>
          <w:sz w:val="28"/>
          <w:szCs w:val="28"/>
        </w:rPr>
        <w:t xml:space="preserve"> cytokine, </w:t>
      </w:r>
      <w:proofErr w:type="spellStart"/>
      <w:r w:rsidRPr="007242D4">
        <w:rPr>
          <w:rFonts w:ascii="Cambria" w:hAnsi="Cambria"/>
          <w:b/>
          <w:color w:val="FF0000"/>
          <w:sz w:val="28"/>
          <w:szCs w:val="28"/>
        </w:rPr>
        <w:t>derived</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from</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activated</w:t>
      </w:r>
      <w:proofErr w:type="spellEnd"/>
      <w:r w:rsidRPr="007242D4">
        <w:rPr>
          <w:rFonts w:ascii="Cambria" w:hAnsi="Cambria"/>
          <w:b/>
          <w:color w:val="FF0000"/>
          <w:sz w:val="28"/>
          <w:szCs w:val="28"/>
        </w:rPr>
        <w:t xml:space="preserve"> macrophages, </w:t>
      </w:r>
      <w:proofErr w:type="spellStart"/>
      <w:r w:rsidRPr="007242D4">
        <w:rPr>
          <w:rFonts w:ascii="Cambria" w:hAnsi="Cambria"/>
          <w:b/>
          <w:color w:val="FF0000"/>
          <w:sz w:val="28"/>
          <w:szCs w:val="28"/>
        </w:rPr>
        <w:t>osteoclasts</w:t>
      </w:r>
      <w:proofErr w:type="spellEnd"/>
      <w:r w:rsidRPr="007242D4">
        <w:rPr>
          <w:rFonts w:ascii="Cambria" w:hAnsi="Cambria"/>
          <w:b/>
          <w:color w:val="FF0000"/>
          <w:sz w:val="28"/>
          <w:szCs w:val="28"/>
        </w:rPr>
        <w:t xml:space="preserve">, monocytes, T </w:t>
      </w:r>
      <w:proofErr w:type="spellStart"/>
      <w:r w:rsidRPr="007242D4">
        <w:rPr>
          <w:rFonts w:ascii="Cambria" w:hAnsi="Cambria"/>
          <w:b/>
          <w:color w:val="FF0000"/>
          <w:sz w:val="28"/>
          <w:szCs w:val="28"/>
        </w:rPr>
        <w:t>cells</w:t>
      </w:r>
      <w:proofErr w:type="spellEnd"/>
      <w:r w:rsidRPr="007242D4">
        <w:rPr>
          <w:rFonts w:ascii="Cambria" w:hAnsi="Cambria"/>
          <w:b/>
          <w:color w:val="FF0000"/>
          <w:sz w:val="28"/>
          <w:szCs w:val="28"/>
        </w:rPr>
        <w:t>, and neutrophils.</w:t>
      </w:r>
      <w:hyperlink r:id="rId20" w:anchor="CR78" w:history="1">
        <w:r w:rsidRPr="007242D4">
          <w:rPr>
            <w:rStyle w:val="Hyperlink"/>
            <w:rFonts w:ascii="Cambria" w:hAnsi="Cambria"/>
            <w:b/>
            <w:color w:val="FF0000"/>
            <w:sz w:val="28"/>
            <w:szCs w:val="28"/>
            <w:vertAlign w:val="superscript"/>
          </w:rPr>
          <w:t>78</w:t>
        </w:r>
      </w:hyperlink>
      <w:proofErr w:type="gramStart"/>
      <w:r w:rsidRPr="007242D4">
        <w:rPr>
          <w:rFonts w:ascii="Cambria" w:hAnsi="Cambria"/>
          <w:b/>
          <w:color w:val="FF0000"/>
          <w:sz w:val="28"/>
          <w:szCs w:val="28"/>
          <w:vertAlign w:val="superscript"/>
        </w:rPr>
        <w:t>,</w:t>
      </w:r>
      <w:proofErr w:type="gramEnd"/>
      <w:r w:rsidRPr="007242D4">
        <w:rPr>
          <w:rFonts w:ascii="Cambria" w:hAnsi="Cambria"/>
          <w:b/>
          <w:color w:val="FF0000"/>
          <w:sz w:val="28"/>
          <w:szCs w:val="28"/>
          <w:vertAlign w:val="superscript"/>
        </w:rPr>
        <w:fldChar w:fldCharType="begin"/>
      </w:r>
      <w:r w:rsidRPr="007242D4">
        <w:rPr>
          <w:rFonts w:ascii="Cambria" w:hAnsi="Cambria"/>
          <w:b/>
          <w:color w:val="FF0000"/>
          <w:sz w:val="28"/>
          <w:szCs w:val="28"/>
          <w:vertAlign w:val="superscript"/>
        </w:rPr>
        <w:instrText xml:space="preserve"> HYPERLINK "https://pmc.ncbi.nlm.nih.gov/articles/PMC7725771/" \l "CR79" </w:instrText>
      </w:r>
      <w:r w:rsidRPr="007242D4">
        <w:rPr>
          <w:rFonts w:ascii="Cambria" w:hAnsi="Cambria"/>
          <w:b/>
          <w:color w:val="FF0000"/>
          <w:sz w:val="28"/>
          <w:szCs w:val="28"/>
          <w:vertAlign w:val="superscript"/>
        </w:rPr>
        <w:fldChar w:fldCharType="separate"/>
      </w:r>
      <w:r w:rsidRPr="007242D4">
        <w:rPr>
          <w:rStyle w:val="Hyperlink"/>
          <w:rFonts w:ascii="Cambria" w:hAnsi="Cambria"/>
          <w:b/>
          <w:color w:val="FF0000"/>
          <w:sz w:val="28"/>
          <w:szCs w:val="28"/>
          <w:vertAlign w:val="superscript"/>
        </w:rPr>
        <w:t>79</w:t>
      </w:r>
      <w:r w:rsidRPr="007242D4">
        <w:rPr>
          <w:rFonts w:ascii="Cambria" w:hAnsi="Cambria"/>
          <w:b/>
          <w:color w:val="FF0000"/>
          <w:sz w:val="28"/>
          <w:szCs w:val="28"/>
          <w:vertAlign w:val="superscript"/>
        </w:rPr>
        <w:fldChar w:fldCharType="end"/>
      </w:r>
      <w:r w:rsidRPr="007242D4">
        <w:rPr>
          <w:rFonts w:ascii="Cambria" w:hAnsi="Cambria"/>
          <w:b/>
          <w:color w:val="FF0000"/>
          <w:sz w:val="28"/>
          <w:szCs w:val="28"/>
        </w:rPr>
        <w:t xml:space="preserve"> OSM has been </w:t>
      </w:r>
      <w:proofErr w:type="spellStart"/>
      <w:r w:rsidRPr="007242D4">
        <w:rPr>
          <w:rFonts w:ascii="Cambria" w:hAnsi="Cambria"/>
          <w:b/>
          <w:color w:val="FF0000"/>
          <w:sz w:val="28"/>
          <w:szCs w:val="28"/>
        </w:rPr>
        <w:t>reported</w:t>
      </w:r>
      <w:proofErr w:type="spellEnd"/>
      <w:r w:rsidRPr="007242D4">
        <w:rPr>
          <w:rFonts w:ascii="Cambria" w:hAnsi="Cambria"/>
          <w:b/>
          <w:color w:val="FF0000"/>
          <w:sz w:val="28"/>
          <w:szCs w:val="28"/>
        </w:rPr>
        <w:t xml:space="preserve"> to </w:t>
      </w:r>
      <w:proofErr w:type="spellStart"/>
      <w:r w:rsidRPr="007242D4">
        <w:rPr>
          <w:rFonts w:ascii="Cambria" w:hAnsi="Cambria"/>
          <w:b/>
          <w:color w:val="FF0000"/>
          <w:sz w:val="28"/>
          <w:szCs w:val="28"/>
        </w:rPr>
        <w:t>stimulate</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osteoblastic</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differentiation</w:t>
      </w:r>
      <w:proofErr w:type="spellEnd"/>
      <w:r w:rsidRPr="007242D4">
        <w:rPr>
          <w:rFonts w:ascii="Cambria" w:hAnsi="Cambria"/>
          <w:b/>
          <w:color w:val="FF0000"/>
          <w:sz w:val="28"/>
          <w:szCs w:val="28"/>
        </w:rPr>
        <w:t xml:space="preserve"> and </w:t>
      </w:r>
      <w:proofErr w:type="spellStart"/>
      <w:r w:rsidRPr="007242D4">
        <w:rPr>
          <w:rFonts w:ascii="Cambria" w:hAnsi="Cambria"/>
          <w:b/>
          <w:color w:val="FF0000"/>
          <w:sz w:val="28"/>
          <w:szCs w:val="28"/>
        </w:rPr>
        <w:t>hence</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bone</w:t>
      </w:r>
      <w:proofErr w:type="spellEnd"/>
      <w:r w:rsidRPr="007242D4">
        <w:rPr>
          <w:rFonts w:ascii="Cambria" w:hAnsi="Cambria"/>
          <w:b/>
          <w:color w:val="FF0000"/>
          <w:sz w:val="28"/>
          <w:szCs w:val="28"/>
        </w:rPr>
        <w:t xml:space="preserve"> formation by acting on </w:t>
      </w:r>
      <w:proofErr w:type="spellStart"/>
      <w:r w:rsidRPr="007242D4">
        <w:rPr>
          <w:rFonts w:ascii="Cambria" w:hAnsi="Cambria"/>
          <w:b/>
          <w:color w:val="FF0000"/>
          <w:sz w:val="28"/>
          <w:szCs w:val="28"/>
        </w:rPr>
        <w:t>osteoclasts</w:t>
      </w:r>
      <w:proofErr w:type="spellEnd"/>
      <w:r w:rsidRPr="007242D4">
        <w:rPr>
          <w:rFonts w:ascii="Cambria" w:hAnsi="Cambria"/>
          <w:b/>
          <w:color w:val="FF0000"/>
          <w:sz w:val="28"/>
          <w:szCs w:val="28"/>
        </w:rPr>
        <w:t xml:space="preserve"> and osteoprogenitors.</w:t>
      </w:r>
      <w:hyperlink r:id="rId21" w:anchor="CR80" w:history="1">
        <w:r w:rsidRPr="007242D4">
          <w:rPr>
            <w:rStyle w:val="Hyperlink"/>
            <w:rFonts w:ascii="Cambria" w:hAnsi="Cambria"/>
            <w:b/>
            <w:color w:val="FF0000"/>
            <w:sz w:val="28"/>
            <w:szCs w:val="28"/>
            <w:vertAlign w:val="superscript"/>
          </w:rPr>
          <w:t>80</w:t>
        </w:r>
      </w:hyperlink>
      <w:r w:rsidRPr="007242D4">
        <w:rPr>
          <w:rFonts w:ascii="Cambria" w:hAnsi="Cambria"/>
          <w:b/>
          <w:color w:val="FF0000"/>
          <w:sz w:val="28"/>
          <w:szCs w:val="28"/>
        </w:rPr>
        <w:t xml:space="preserve"> The </w:t>
      </w:r>
      <w:proofErr w:type="spellStart"/>
      <w:r w:rsidRPr="007242D4">
        <w:rPr>
          <w:rFonts w:ascii="Cambria" w:hAnsi="Cambria"/>
          <w:b/>
          <w:color w:val="FF0000"/>
          <w:sz w:val="28"/>
          <w:szCs w:val="28"/>
        </w:rPr>
        <w:t>involvement</w:t>
      </w:r>
      <w:proofErr w:type="spellEnd"/>
      <w:r w:rsidRPr="007242D4">
        <w:rPr>
          <w:rFonts w:ascii="Cambria" w:hAnsi="Cambria"/>
          <w:b/>
          <w:color w:val="FF0000"/>
          <w:sz w:val="28"/>
          <w:szCs w:val="28"/>
        </w:rPr>
        <w:t xml:space="preserve"> of OSM in </w:t>
      </w:r>
      <w:proofErr w:type="spellStart"/>
      <w:r w:rsidRPr="007242D4">
        <w:rPr>
          <w:rFonts w:ascii="Cambria" w:hAnsi="Cambria"/>
          <w:b/>
          <w:color w:val="FF0000"/>
          <w:sz w:val="28"/>
          <w:szCs w:val="28"/>
        </w:rPr>
        <w:t>osteogenic</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differentiation</w:t>
      </w:r>
      <w:proofErr w:type="spellEnd"/>
      <w:r w:rsidRPr="007242D4">
        <w:rPr>
          <w:rFonts w:ascii="Cambria" w:hAnsi="Cambria"/>
          <w:b/>
          <w:color w:val="FF0000"/>
          <w:sz w:val="28"/>
          <w:szCs w:val="28"/>
        </w:rPr>
        <w:t xml:space="preserve"> in NHO </w:t>
      </w:r>
      <w:proofErr w:type="spellStart"/>
      <w:r w:rsidRPr="007242D4">
        <w:rPr>
          <w:rFonts w:ascii="Cambria" w:hAnsi="Cambria"/>
          <w:b/>
          <w:color w:val="FF0000"/>
          <w:sz w:val="28"/>
          <w:szCs w:val="28"/>
        </w:rPr>
        <w:t>development</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suggests</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that</w:t>
      </w:r>
      <w:proofErr w:type="spellEnd"/>
      <w:r w:rsidRPr="007242D4">
        <w:rPr>
          <w:rFonts w:ascii="Cambria" w:hAnsi="Cambria"/>
          <w:b/>
          <w:color w:val="FF0000"/>
          <w:sz w:val="28"/>
          <w:szCs w:val="28"/>
        </w:rPr>
        <w:t xml:space="preserve"> OSM </w:t>
      </w:r>
      <w:proofErr w:type="spellStart"/>
      <w:r w:rsidRPr="007242D4">
        <w:rPr>
          <w:rFonts w:ascii="Cambria" w:hAnsi="Cambria"/>
          <w:b/>
          <w:color w:val="FF0000"/>
          <w:sz w:val="28"/>
          <w:szCs w:val="28"/>
        </w:rPr>
        <w:t>receptor</w:t>
      </w:r>
      <w:proofErr w:type="spellEnd"/>
      <w:r w:rsidRPr="007242D4">
        <w:rPr>
          <w:rFonts w:ascii="Cambria" w:hAnsi="Cambria"/>
          <w:b/>
          <w:color w:val="FF0000"/>
          <w:sz w:val="28"/>
          <w:szCs w:val="28"/>
        </w:rPr>
        <w:t xml:space="preserve"> (OSMR) and OSM </w:t>
      </w:r>
      <w:proofErr w:type="spellStart"/>
      <w:r w:rsidRPr="007242D4">
        <w:rPr>
          <w:rFonts w:ascii="Cambria" w:hAnsi="Cambria"/>
          <w:b/>
          <w:color w:val="FF0000"/>
          <w:sz w:val="28"/>
          <w:szCs w:val="28"/>
        </w:rPr>
        <w:t>could</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be</w:t>
      </w:r>
      <w:proofErr w:type="spellEnd"/>
      <w:r w:rsidRPr="007242D4">
        <w:rPr>
          <w:rFonts w:ascii="Cambria" w:hAnsi="Cambria"/>
          <w:b/>
          <w:color w:val="FF0000"/>
          <w:sz w:val="28"/>
          <w:szCs w:val="28"/>
        </w:rPr>
        <w:t xml:space="preserve"> viable </w:t>
      </w:r>
      <w:proofErr w:type="spellStart"/>
      <w:r w:rsidRPr="007242D4">
        <w:rPr>
          <w:rFonts w:ascii="Cambria" w:hAnsi="Cambria"/>
          <w:b/>
          <w:color w:val="FF0000"/>
          <w:sz w:val="28"/>
          <w:szCs w:val="28"/>
        </w:rPr>
        <w:t>therapeutic</w:t>
      </w:r>
      <w:proofErr w:type="spellEnd"/>
      <w:r w:rsidRPr="007242D4">
        <w:rPr>
          <w:rFonts w:ascii="Cambria" w:hAnsi="Cambria"/>
          <w:b/>
          <w:color w:val="FF0000"/>
          <w:sz w:val="28"/>
          <w:szCs w:val="28"/>
        </w:rPr>
        <w:t xml:space="preserve"> targets.</w:t>
      </w:r>
      <w:hyperlink r:id="rId22" w:anchor="CR78" w:history="1">
        <w:r w:rsidRPr="007242D4">
          <w:rPr>
            <w:rStyle w:val="Hyperlink"/>
            <w:rFonts w:ascii="Cambria" w:hAnsi="Cambria"/>
            <w:b/>
            <w:color w:val="FF0000"/>
            <w:sz w:val="28"/>
            <w:szCs w:val="28"/>
            <w:vertAlign w:val="superscript"/>
          </w:rPr>
          <w:t>78</w:t>
        </w:r>
      </w:hyperlink>
    </w:p>
    <w:p w14:paraId="361DEB07" w14:textId="77777777" w:rsidR="00D44445" w:rsidRPr="00D44445" w:rsidRDefault="00D44445" w:rsidP="00D44445">
      <w:pPr>
        <w:pStyle w:val="Heading3"/>
        <w:shd w:val="clear" w:color="auto" w:fill="FFFFFF"/>
        <w:spacing w:before="0" w:line="450" w:lineRule="atLeast"/>
        <w:rPr>
          <w:rFonts w:ascii="Bahnschrift" w:hAnsi="Bahnschrift"/>
          <w:b/>
          <w:color w:val="FF0000"/>
          <w:sz w:val="32"/>
          <w:szCs w:val="32"/>
        </w:rPr>
      </w:pPr>
      <w:r w:rsidRPr="00D44445">
        <w:rPr>
          <w:rFonts w:ascii="Bahnschrift" w:hAnsi="Bahnschrift"/>
          <w:b/>
          <w:bCs/>
          <w:color w:val="FF0000"/>
          <w:sz w:val="32"/>
          <w:szCs w:val="32"/>
        </w:rPr>
        <w:lastRenderedPageBreak/>
        <w:t>Role of neuropeptides</w:t>
      </w:r>
    </w:p>
    <w:p w14:paraId="34CE369F" w14:textId="77777777" w:rsidR="00D44445" w:rsidRPr="00D44445" w:rsidRDefault="00D44445" w:rsidP="00D44445">
      <w:pPr>
        <w:pStyle w:val="NormalWeb"/>
        <w:shd w:val="clear" w:color="auto" w:fill="FFFFFF"/>
        <w:spacing w:before="450" w:beforeAutospacing="0" w:after="0" w:afterAutospacing="0"/>
        <w:rPr>
          <w:rFonts w:ascii="Cambria" w:hAnsi="Cambria"/>
          <w:b/>
          <w:color w:val="FF0000"/>
          <w:sz w:val="28"/>
          <w:szCs w:val="28"/>
        </w:rPr>
      </w:pPr>
      <w:r w:rsidRPr="00D44445">
        <w:rPr>
          <w:rFonts w:ascii="Cambria" w:hAnsi="Cambria"/>
          <w:b/>
          <w:color w:val="FF0000"/>
          <w:sz w:val="28"/>
          <w:szCs w:val="28"/>
        </w:rPr>
        <w:t xml:space="preserve">Neuronal </w:t>
      </w:r>
      <w:proofErr w:type="spellStart"/>
      <w:r w:rsidRPr="00D44445">
        <w:rPr>
          <w:rFonts w:ascii="Cambria" w:hAnsi="Cambria"/>
          <w:b/>
          <w:color w:val="FF0000"/>
          <w:sz w:val="28"/>
          <w:szCs w:val="28"/>
        </w:rPr>
        <w:t>injury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can</w:t>
      </w:r>
      <w:proofErr w:type="spellEnd"/>
      <w:r w:rsidRPr="00D44445">
        <w:rPr>
          <w:rFonts w:ascii="Cambria" w:hAnsi="Cambria"/>
          <w:b/>
          <w:color w:val="FF0000"/>
          <w:sz w:val="28"/>
          <w:szCs w:val="28"/>
        </w:rPr>
        <w:t xml:space="preserve"> trigger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inflammation, </w:t>
      </w:r>
      <w:proofErr w:type="spellStart"/>
      <w:r w:rsidRPr="00D44445">
        <w:rPr>
          <w:rFonts w:ascii="Cambria" w:hAnsi="Cambria"/>
          <w:b/>
          <w:color w:val="FF0000"/>
          <w:sz w:val="28"/>
          <w:szCs w:val="28"/>
        </w:rPr>
        <w:t>which</w:t>
      </w:r>
      <w:proofErr w:type="spellEnd"/>
      <w:r w:rsidRPr="00D44445">
        <w:rPr>
          <w:rFonts w:ascii="Cambria" w:hAnsi="Cambria"/>
          <w:b/>
          <w:color w:val="FF0000"/>
          <w:sz w:val="28"/>
          <w:szCs w:val="28"/>
        </w:rPr>
        <w:t xml:space="preserve"> in the </w:t>
      </w:r>
      <w:proofErr w:type="spellStart"/>
      <w:r w:rsidRPr="00D44445">
        <w:rPr>
          <w:rFonts w:ascii="Cambria" w:hAnsi="Cambria"/>
          <w:b/>
          <w:color w:val="FF0000"/>
          <w:sz w:val="28"/>
          <w:szCs w:val="28"/>
        </w:rPr>
        <w:t>context</w:t>
      </w:r>
      <w:proofErr w:type="spellEnd"/>
      <w:r w:rsidRPr="00D44445">
        <w:rPr>
          <w:rFonts w:ascii="Cambria" w:hAnsi="Cambria"/>
          <w:b/>
          <w:color w:val="FF0000"/>
          <w:sz w:val="28"/>
          <w:szCs w:val="28"/>
        </w:rPr>
        <w:t xml:space="preserve"> of </w:t>
      </w:r>
      <w:proofErr w:type="spellStart"/>
      <w:r w:rsidRPr="00D44445">
        <w:rPr>
          <w:rFonts w:ascii="Cambria" w:hAnsi="Cambria"/>
          <w:b/>
          <w:color w:val="FF0000"/>
          <w:sz w:val="28"/>
          <w:szCs w:val="28"/>
        </w:rPr>
        <w:t>moderate-severe</w:t>
      </w:r>
      <w:proofErr w:type="spellEnd"/>
      <w:r w:rsidRPr="00D44445">
        <w:rPr>
          <w:rFonts w:ascii="Cambria" w:hAnsi="Cambria"/>
          <w:b/>
          <w:color w:val="FF0000"/>
          <w:sz w:val="28"/>
          <w:szCs w:val="28"/>
        </w:rPr>
        <w:t xml:space="preserve"> TBI or SCI has been </w:t>
      </w:r>
      <w:proofErr w:type="spellStart"/>
      <w:r w:rsidRPr="00D44445">
        <w:rPr>
          <w:rFonts w:ascii="Cambria" w:hAnsi="Cambria"/>
          <w:b/>
          <w:color w:val="FF0000"/>
          <w:sz w:val="28"/>
          <w:szCs w:val="28"/>
        </w:rPr>
        <w:t>shown</w:t>
      </w:r>
      <w:proofErr w:type="spellEnd"/>
      <w:r w:rsidRPr="00D44445">
        <w:rPr>
          <w:rFonts w:ascii="Cambria" w:hAnsi="Cambria"/>
          <w:b/>
          <w:color w:val="FF0000"/>
          <w:sz w:val="28"/>
          <w:szCs w:val="28"/>
        </w:rPr>
        <w:t xml:space="preserve"> to </w:t>
      </w:r>
      <w:proofErr w:type="spellStart"/>
      <w:r w:rsidRPr="00D44445">
        <w:rPr>
          <w:rFonts w:ascii="Cambria" w:hAnsi="Cambria"/>
          <w:b/>
          <w:color w:val="FF0000"/>
          <w:sz w:val="28"/>
          <w:szCs w:val="28"/>
        </w:rPr>
        <w:t>exacerbate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secondary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injury</w:t>
      </w:r>
      <w:proofErr w:type="spellEnd"/>
      <w:r w:rsidRPr="00D44445">
        <w:rPr>
          <w:rFonts w:ascii="Cambria" w:hAnsi="Cambria"/>
          <w:b/>
          <w:color w:val="FF0000"/>
          <w:sz w:val="28"/>
          <w:szCs w:val="28"/>
        </w:rPr>
        <w:t xml:space="preserve"> pathologies </w:t>
      </w:r>
      <w:proofErr w:type="spellStart"/>
      <w:r w:rsidRPr="00D44445">
        <w:rPr>
          <w:rFonts w:ascii="Cambria" w:hAnsi="Cambria"/>
          <w:b/>
          <w:color w:val="FF0000"/>
          <w:sz w:val="28"/>
          <w:szCs w:val="28"/>
        </w:rPr>
        <w:t>such</w:t>
      </w:r>
      <w:proofErr w:type="spellEnd"/>
      <w:r w:rsidRPr="00D44445">
        <w:rPr>
          <w:rFonts w:ascii="Cambria" w:hAnsi="Cambria"/>
          <w:b/>
          <w:color w:val="FF0000"/>
          <w:sz w:val="28"/>
          <w:szCs w:val="28"/>
        </w:rPr>
        <w:t xml:space="preserve"> as neuronal </w:t>
      </w:r>
      <w:proofErr w:type="spellStart"/>
      <w:r w:rsidRPr="00D44445">
        <w:rPr>
          <w:rFonts w:ascii="Cambria" w:hAnsi="Cambria"/>
          <w:b/>
          <w:color w:val="FF0000"/>
          <w:sz w:val="28"/>
          <w:szCs w:val="28"/>
        </w:rPr>
        <w:t>cell</w:t>
      </w:r>
      <w:proofErr w:type="spellEnd"/>
      <w:r w:rsidRPr="00D44445">
        <w:rPr>
          <w:rFonts w:ascii="Cambria" w:hAnsi="Cambria"/>
          <w:b/>
          <w:color w:val="FF0000"/>
          <w:sz w:val="28"/>
          <w:szCs w:val="28"/>
        </w:rPr>
        <w:t xml:space="preserve"> death,</w:t>
      </w:r>
      <w:hyperlink r:id="rId23" w:anchor="CR82" w:history="1">
        <w:r w:rsidRPr="00D44445">
          <w:rPr>
            <w:rStyle w:val="Hyperlink"/>
            <w:rFonts w:ascii="Cambria" w:hAnsi="Cambria"/>
            <w:b/>
            <w:color w:val="FF0000"/>
            <w:sz w:val="28"/>
            <w:szCs w:val="28"/>
            <w:vertAlign w:val="superscript"/>
          </w:rPr>
          <w:t>82</w:t>
        </w:r>
      </w:hyperlink>
      <w:r w:rsidRPr="00D44445">
        <w:rPr>
          <w:rFonts w:ascii="Cambria" w:hAnsi="Cambria"/>
          <w:b/>
          <w:color w:val="FF0000"/>
          <w:sz w:val="28"/>
          <w:szCs w:val="28"/>
        </w:rPr>
        <w:t> BBB</w:t>
      </w:r>
      <w:hyperlink r:id="rId24"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and BSB,</w:t>
      </w:r>
      <w:hyperlink r:id="rId25" w:anchor="CR82" w:history="1">
        <w:r w:rsidRPr="00D44445">
          <w:rPr>
            <w:rStyle w:val="Hyperlink"/>
            <w:rFonts w:ascii="Cambria" w:hAnsi="Cambria"/>
            <w:b/>
            <w:color w:val="FF0000"/>
            <w:sz w:val="28"/>
            <w:szCs w:val="28"/>
            <w:vertAlign w:val="superscript"/>
          </w:rPr>
          <w:t>82</w:t>
        </w:r>
      </w:hyperlink>
      <w:r w:rsidRPr="00D44445">
        <w:rPr>
          <w:rFonts w:ascii="Cambria" w:hAnsi="Cambria"/>
          <w:b/>
          <w:color w:val="FF0000"/>
          <w:sz w:val="28"/>
          <w:szCs w:val="28"/>
        </w:rPr>
        <w:t> oedema,</w:t>
      </w:r>
      <w:hyperlink r:id="rId26"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ischaemia</w:t>
      </w:r>
      <w:hyperlink r:id="rId27"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and hypoxia.</w:t>
      </w:r>
      <w:hyperlink r:id="rId28" w:anchor="CR84" w:history="1">
        <w:r w:rsidRPr="00D44445">
          <w:rPr>
            <w:rStyle w:val="Hyperlink"/>
            <w:rFonts w:ascii="Cambria" w:hAnsi="Cambria"/>
            <w:b/>
            <w:color w:val="FF0000"/>
            <w:sz w:val="28"/>
            <w:szCs w:val="28"/>
            <w:vertAlign w:val="superscript"/>
          </w:rPr>
          <w:t>84</w:t>
        </w:r>
      </w:hyperlink>
      <w:r w:rsidRPr="00D44445">
        <w:rPr>
          <w:rFonts w:ascii="Cambria" w:hAnsi="Cambria"/>
          <w:b/>
          <w:color w:val="FF0000"/>
          <w:sz w:val="28"/>
          <w:szCs w:val="28"/>
        </w:rPr>
        <w:t>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inflammation has been </w:t>
      </w:r>
      <w:proofErr w:type="spellStart"/>
      <w:r w:rsidRPr="00D44445">
        <w:rPr>
          <w:rFonts w:ascii="Cambria" w:hAnsi="Cambria"/>
          <w:b/>
          <w:color w:val="FF0000"/>
          <w:sz w:val="28"/>
          <w:szCs w:val="28"/>
        </w:rPr>
        <w:t>associated</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with</w:t>
      </w:r>
      <w:proofErr w:type="spellEnd"/>
      <w:r w:rsidRPr="00D44445">
        <w:rPr>
          <w:rFonts w:ascii="Cambria" w:hAnsi="Cambria"/>
          <w:b/>
          <w:color w:val="FF0000"/>
          <w:sz w:val="28"/>
          <w:szCs w:val="28"/>
        </w:rPr>
        <w:t xml:space="preserve"> the release of neuropeptides, </w:t>
      </w:r>
      <w:proofErr w:type="spellStart"/>
      <w:r w:rsidRPr="00D44445">
        <w:rPr>
          <w:rFonts w:ascii="Cambria" w:hAnsi="Cambria"/>
          <w:b/>
          <w:color w:val="FF0000"/>
          <w:sz w:val="28"/>
          <w:szCs w:val="28"/>
        </w:rPr>
        <w:t>particularly</w:t>
      </w:r>
      <w:proofErr w:type="spellEnd"/>
      <w:r w:rsidRPr="00D44445">
        <w:rPr>
          <w:rFonts w:ascii="Cambria" w:hAnsi="Cambria"/>
          <w:b/>
          <w:color w:val="FF0000"/>
          <w:sz w:val="28"/>
          <w:szCs w:val="28"/>
        </w:rPr>
        <w:t xml:space="preserve"> substance P (SP) and </w:t>
      </w:r>
      <w:proofErr w:type="spellStart"/>
      <w:r w:rsidRPr="00D44445">
        <w:rPr>
          <w:rFonts w:ascii="Cambria" w:hAnsi="Cambria"/>
          <w:b/>
          <w:color w:val="FF0000"/>
          <w:sz w:val="28"/>
          <w:szCs w:val="28"/>
        </w:rPr>
        <w:t>calcitonin</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gene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related</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protein</w:t>
      </w:r>
      <w:proofErr w:type="spellEnd"/>
      <w:r w:rsidRPr="00D44445">
        <w:rPr>
          <w:rFonts w:ascii="Cambria" w:hAnsi="Cambria"/>
          <w:b/>
          <w:color w:val="FF0000"/>
          <w:sz w:val="28"/>
          <w:szCs w:val="28"/>
        </w:rPr>
        <w:t xml:space="preserve"> (CGRP) </w:t>
      </w:r>
      <w:proofErr w:type="spellStart"/>
      <w:r w:rsidRPr="00D44445">
        <w:rPr>
          <w:rFonts w:ascii="Cambria" w:hAnsi="Cambria"/>
          <w:b/>
          <w:color w:val="FF0000"/>
          <w:sz w:val="28"/>
          <w:szCs w:val="28"/>
        </w:rPr>
        <w:t>which</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increases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vascular</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permeability</w:t>
      </w:r>
      <w:proofErr w:type="spellEnd"/>
      <w:r w:rsidRPr="00D44445">
        <w:rPr>
          <w:rFonts w:ascii="Cambria" w:hAnsi="Cambria"/>
          <w:b/>
          <w:color w:val="FF0000"/>
          <w:sz w:val="28"/>
          <w:szCs w:val="28"/>
        </w:rPr>
        <w:t xml:space="preserve"> and </w:t>
      </w:r>
      <w:proofErr w:type="spellStart"/>
      <w:r w:rsidRPr="00D44445">
        <w:rPr>
          <w:rFonts w:ascii="Cambria" w:hAnsi="Cambria"/>
          <w:b/>
          <w:color w:val="FF0000"/>
          <w:sz w:val="28"/>
          <w:szCs w:val="28"/>
        </w:rPr>
        <w:t>vasodilation</w:t>
      </w:r>
      <w:proofErr w:type="spellEnd"/>
      <w:r w:rsidRPr="00D44445">
        <w:rPr>
          <w:rFonts w:ascii="Cambria" w:hAnsi="Cambria"/>
          <w:b/>
          <w:color w:val="FF0000"/>
          <w:sz w:val="28"/>
          <w:szCs w:val="28"/>
        </w:rPr>
        <w:t xml:space="preserve"> respectively.</w:t>
      </w:r>
      <w:hyperlink r:id="rId29" w:anchor="CR85" w:history="1">
        <w:r w:rsidRPr="00D44445">
          <w:rPr>
            <w:rStyle w:val="Hyperlink"/>
            <w:rFonts w:ascii="Cambria" w:hAnsi="Cambria"/>
            <w:b/>
            <w:color w:val="FF0000"/>
            <w:sz w:val="28"/>
            <w:szCs w:val="28"/>
            <w:vertAlign w:val="superscript"/>
          </w:rPr>
          <w:t>85</w:t>
        </w:r>
      </w:hyperlink>
      <w:r w:rsidRPr="00D44445">
        <w:rPr>
          <w:rFonts w:ascii="Cambria" w:hAnsi="Cambria"/>
          <w:b/>
          <w:color w:val="FF0000"/>
          <w:sz w:val="28"/>
          <w:szCs w:val="28"/>
        </w:rPr>
        <w:t> </w:t>
      </w:r>
      <w:proofErr w:type="spellStart"/>
      <w:r w:rsidRPr="00D44445">
        <w:rPr>
          <w:rFonts w:ascii="Cambria" w:hAnsi="Cambria"/>
          <w:b/>
          <w:color w:val="FF0000"/>
          <w:sz w:val="28"/>
          <w:szCs w:val="28"/>
        </w:rPr>
        <w:t>Impairment</w:t>
      </w:r>
      <w:proofErr w:type="spellEnd"/>
      <w:r w:rsidRPr="00D44445">
        <w:rPr>
          <w:rFonts w:ascii="Cambria" w:hAnsi="Cambria"/>
          <w:b/>
          <w:color w:val="FF0000"/>
          <w:sz w:val="28"/>
          <w:szCs w:val="28"/>
        </w:rPr>
        <w:t xml:space="preserve"> of the BBB </w:t>
      </w:r>
      <w:proofErr w:type="spellStart"/>
      <w:r w:rsidRPr="00D44445">
        <w:rPr>
          <w:rFonts w:ascii="Cambria" w:hAnsi="Cambria"/>
          <w:b/>
          <w:color w:val="FF0000"/>
          <w:sz w:val="28"/>
          <w:szCs w:val="28"/>
        </w:rPr>
        <w:t>following</w:t>
      </w:r>
      <w:proofErr w:type="spellEnd"/>
      <w:r w:rsidRPr="00D44445">
        <w:rPr>
          <w:rFonts w:ascii="Cambria" w:hAnsi="Cambria"/>
          <w:b/>
          <w:color w:val="FF0000"/>
          <w:sz w:val="28"/>
          <w:szCs w:val="28"/>
        </w:rPr>
        <w:t xml:space="preserve"> trauma </w:t>
      </w:r>
      <w:proofErr w:type="spellStart"/>
      <w:r w:rsidRPr="00D44445">
        <w:rPr>
          <w:rFonts w:ascii="Cambria" w:hAnsi="Cambria"/>
          <w:b/>
          <w:color w:val="FF0000"/>
          <w:sz w:val="28"/>
          <w:szCs w:val="28"/>
        </w:rPr>
        <w:t>can</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promote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further</w:t>
      </w:r>
      <w:proofErr w:type="spellEnd"/>
      <w:r w:rsidRPr="00D44445">
        <w:rPr>
          <w:rFonts w:ascii="Cambria" w:hAnsi="Cambria"/>
          <w:b/>
          <w:color w:val="FF0000"/>
          <w:sz w:val="28"/>
          <w:szCs w:val="28"/>
        </w:rPr>
        <w:t xml:space="preserve"> propagation of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inflammatory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factors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causing</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exacerbated</w:t>
      </w:r>
      <w:proofErr w:type="spellEnd"/>
      <w:r w:rsidRPr="00D44445">
        <w:rPr>
          <w:rFonts w:ascii="Cambria" w:hAnsi="Cambria"/>
          <w:b/>
          <w:color w:val="FF0000"/>
          <w:sz w:val="28"/>
          <w:szCs w:val="28"/>
        </w:rPr>
        <w:t xml:space="preserve"> neural injury.</w:t>
      </w:r>
      <w:hyperlink r:id="rId30" w:anchor="CR86" w:history="1">
        <w:r w:rsidRPr="00D44445">
          <w:rPr>
            <w:rStyle w:val="Hyperlink"/>
            <w:rFonts w:ascii="Cambria" w:hAnsi="Cambria"/>
            <w:b/>
            <w:color w:val="FF0000"/>
            <w:sz w:val="28"/>
            <w:szCs w:val="28"/>
            <w:vertAlign w:val="superscript"/>
          </w:rPr>
          <w:t>86</w:t>
        </w:r>
      </w:hyperlink>
      <w:r w:rsidRPr="00D44445">
        <w:rPr>
          <w:rFonts w:ascii="Cambria" w:hAnsi="Cambria"/>
          <w:b/>
          <w:color w:val="FF0000"/>
          <w:sz w:val="28"/>
          <w:szCs w:val="28"/>
        </w:rPr>
        <w:t> </w:t>
      </w:r>
      <w:proofErr w:type="spellStart"/>
      <w:r w:rsidRPr="00D44445">
        <w:rPr>
          <w:rFonts w:ascii="Cambria" w:hAnsi="Cambria"/>
          <w:b/>
          <w:color w:val="FF0000"/>
          <w:sz w:val="28"/>
          <w:szCs w:val="28"/>
        </w:rPr>
        <w:t>Notably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there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now</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emerging</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evidence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that</w:t>
      </w:r>
      <w:proofErr w:type="spellEnd"/>
      <w:r w:rsidRPr="00D44445">
        <w:rPr>
          <w:rFonts w:ascii="Cambria" w:hAnsi="Cambria"/>
          <w:b/>
          <w:color w:val="FF0000"/>
          <w:sz w:val="28"/>
          <w:szCs w:val="28"/>
        </w:rPr>
        <w:t xml:space="preserve"> release of </w:t>
      </w:r>
      <w:proofErr w:type="spellStart"/>
      <w:r w:rsidRPr="00D44445">
        <w:rPr>
          <w:rFonts w:ascii="Cambria" w:hAnsi="Cambria"/>
          <w:b/>
          <w:color w:val="FF0000"/>
          <w:sz w:val="28"/>
          <w:szCs w:val="28"/>
        </w:rPr>
        <w:t>these</w:t>
      </w:r>
      <w:proofErr w:type="spellEnd"/>
      <w:r w:rsidRPr="00D44445">
        <w:rPr>
          <w:rFonts w:ascii="Cambria" w:hAnsi="Cambria"/>
          <w:b/>
          <w:color w:val="FF0000"/>
          <w:sz w:val="28"/>
          <w:szCs w:val="28"/>
        </w:rPr>
        <w:t xml:space="preserve"> neuropeptides </w:t>
      </w:r>
      <w:proofErr w:type="spellStart"/>
      <w:r w:rsidRPr="00D44445">
        <w:rPr>
          <w:rFonts w:ascii="Cambria" w:hAnsi="Cambria"/>
          <w:b/>
          <w:color w:val="FF0000"/>
          <w:sz w:val="28"/>
          <w:szCs w:val="28"/>
        </w:rPr>
        <w:t>into</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peripheral</w:t>
      </w:r>
      <w:proofErr w:type="spellEnd"/>
      <w:r w:rsidRPr="00D44445">
        <w:rPr>
          <w:rFonts w:ascii="Cambria" w:hAnsi="Cambria"/>
          <w:b/>
          <w:color w:val="FF0000"/>
          <w:sz w:val="28"/>
          <w:szCs w:val="28"/>
        </w:rPr>
        <w:t xml:space="preserve"> circulation </w:t>
      </w:r>
      <w:proofErr w:type="spellStart"/>
      <w:r w:rsidRPr="00D44445">
        <w:rPr>
          <w:rFonts w:ascii="Cambria" w:hAnsi="Cambria"/>
          <w:b/>
          <w:color w:val="FF0000"/>
          <w:sz w:val="28"/>
          <w:szCs w:val="28"/>
        </w:rPr>
        <w:t>after</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neurotrauma</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may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be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a</w:t>
      </w:r>
      <w:proofErr w:type="spellEnd"/>
      <w:r w:rsidRPr="00D44445">
        <w:rPr>
          <w:rFonts w:ascii="Cambria" w:hAnsi="Cambria"/>
          <w:b/>
          <w:color w:val="FF0000"/>
          <w:sz w:val="28"/>
          <w:szCs w:val="28"/>
        </w:rPr>
        <w:t xml:space="preserve"> key driver of NHO formation.</w:t>
      </w:r>
    </w:p>
    <w:p w14:paraId="55D2D45E" w14:textId="77777777" w:rsidR="00D44445" w:rsidRPr="007242D4" w:rsidRDefault="00D44445" w:rsidP="007242D4">
      <w:pPr>
        <w:pStyle w:val="NormalWeb"/>
        <w:shd w:val="clear" w:color="auto" w:fill="FFFFFF"/>
        <w:spacing w:before="450" w:beforeAutospacing="0" w:after="0" w:afterAutospacing="0"/>
        <w:rPr>
          <w:rFonts w:ascii="Cambria" w:hAnsi="Cambria"/>
          <w:b/>
          <w:color w:val="FF0000"/>
          <w:sz w:val="28"/>
          <w:szCs w:val="28"/>
        </w:rPr>
      </w:pPr>
    </w:p>
    <w:p w14:paraId="0F2F76DB" w14:textId="77777777" w:rsidR="007242D4" w:rsidRPr="00584FB9" w:rsidRDefault="007242D4" w:rsidP="00317C08">
      <w:pPr>
        <w:pStyle w:val="NormalWeb"/>
        <w:rPr>
          <w:rFonts w:ascii="Arial" w:hAnsi="Arial" w:cs="Arial"/>
          <w:b/>
          <w:color w:val="FF0000"/>
          <w:szCs w:val="20"/>
          <w:lang w:val="en-US" w:eastAsia="en-US"/>
        </w:rPr>
      </w:pPr>
    </w:p>
    <w:p w14:paraId="2231E9FC" w14:textId="77777777" w:rsidR="007F1B7F" w:rsidRPr="002632ED" w:rsidRDefault="007F1B7F" w:rsidP="00317C08">
      <w:pPr>
        <w:pStyle w:val="NormalWeb"/>
        <w:rPr>
          <w:rFonts w:ascii="Arial" w:hAnsi="Arial" w:cs="Arial"/>
          <w:b/>
          <w:szCs w:val="20"/>
          <w:lang w:val="en-US" w:eastAsia="en-US"/>
        </w:rPr>
      </w:pPr>
      <w:r w:rsidRPr="002632ED">
        <w:rPr>
          <w:rFonts w:ascii="Arial" w:hAnsi="Arial" w:cs="Arial"/>
          <w:b/>
          <w:szCs w:val="20"/>
          <w:highlight w:val="yellow"/>
          <w:lang w:val="en-US" w:eastAsia="en-US"/>
        </w:rPr>
        <w:t>Prophylaxis against recurrence remains an important aspect of management. Non-steroidal anti-inflammatory drugs (NSAIDs) are the most commonly used pharmacological option due to their inhibitory effect on prostaglandin-mediated osteogenesis. Alternative prophylactic strategies include low-dose radiotherapy and bisphosphonates, although these approaches are less frequently used in pediatric patients due to potential adverse effects and limited supporting evidence</w:t>
      </w:r>
      <w:r w:rsidRPr="002632ED">
        <w:rPr>
          <w:b/>
          <w:sz w:val="32"/>
          <w:highlight w:val="yellow"/>
          <w:lang w:val="en-US"/>
        </w:rPr>
        <w:t>.</w:t>
      </w:r>
      <w:r w:rsidR="00317C08" w:rsidRPr="002632ED">
        <w:rPr>
          <w:rFonts w:ascii="Arial" w:hAnsi="Arial" w:cs="Arial"/>
          <w:b/>
          <w:szCs w:val="20"/>
          <w:lang w:val="en-US" w:eastAsia="en-US"/>
        </w:rPr>
        <w:t xml:space="preserve"> </w:t>
      </w:r>
    </w:p>
    <w:p w14:paraId="3228F6CD" w14:textId="6FEA3126"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Surgical excision is generally reserved for cases with severe functional impairment, joint ankylosis or failure of conservative management [5</w:t>
      </w:r>
      <w:proofErr w:type="gramStart"/>
      <w:r w:rsidRPr="002632ED">
        <w:rPr>
          <w:rFonts w:ascii="Arial" w:hAnsi="Arial" w:cs="Arial"/>
          <w:b/>
          <w:szCs w:val="20"/>
          <w:lang w:val="en-US" w:eastAsia="en-US"/>
        </w:rPr>
        <w:t>,7</w:t>
      </w:r>
      <w:proofErr w:type="gramEnd"/>
      <w:r w:rsidRPr="002632ED">
        <w:rPr>
          <w:rFonts w:ascii="Arial" w:hAnsi="Arial" w:cs="Arial"/>
          <w:b/>
          <w:szCs w:val="20"/>
          <w:lang w:val="en-US" w:eastAsia="en-US"/>
        </w:rPr>
        <w:t xml:space="preserve">]. The timing of surgery has historically been debated, with earlier recommendations advocating waiting for radiological and </w:t>
      </w:r>
      <w:proofErr w:type="spellStart"/>
      <w:r w:rsidRPr="002632ED">
        <w:rPr>
          <w:rFonts w:ascii="Arial" w:hAnsi="Arial" w:cs="Arial"/>
          <w:b/>
          <w:szCs w:val="20"/>
          <w:lang w:val="en-US" w:eastAsia="en-US"/>
        </w:rPr>
        <w:t>scintigraphic</w:t>
      </w:r>
      <w:proofErr w:type="spellEnd"/>
      <w:r w:rsidRPr="002632ED">
        <w:rPr>
          <w:rFonts w:ascii="Arial" w:hAnsi="Arial" w:cs="Arial"/>
          <w:b/>
          <w:szCs w:val="20"/>
          <w:lang w:val="en-US" w:eastAsia="en-US"/>
        </w:rPr>
        <w:t xml:space="preserve"> evidence of ossification maturity to </w:t>
      </w:r>
      <w:proofErr w:type="spellStart"/>
      <w:r w:rsidRPr="002632ED">
        <w:rPr>
          <w:rFonts w:ascii="Arial" w:hAnsi="Arial" w:cs="Arial"/>
          <w:b/>
          <w:szCs w:val="20"/>
          <w:lang w:val="en-US" w:eastAsia="en-US"/>
        </w:rPr>
        <w:t>minimise</w:t>
      </w:r>
      <w:proofErr w:type="spellEnd"/>
      <w:r w:rsidRPr="002632ED">
        <w:rPr>
          <w:rFonts w:ascii="Arial" w:hAnsi="Arial" w:cs="Arial"/>
          <w:b/>
          <w:szCs w:val="20"/>
          <w:lang w:val="en-US" w:eastAsia="en-US"/>
        </w:rPr>
        <w:t xml:space="preserve"> recurrence risk. More recent evidence, however, suggests that surgery can be safely performed once CT maturity criteria are fulfilled, without waiting for complete </w:t>
      </w:r>
      <w:proofErr w:type="spellStart"/>
      <w:r w:rsidRPr="002632ED">
        <w:rPr>
          <w:rFonts w:ascii="Arial" w:hAnsi="Arial" w:cs="Arial"/>
          <w:b/>
          <w:szCs w:val="20"/>
          <w:lang w:val="en-US" w:eastAsia="en-US"/>
        </w:rPr>
        <w:t>scintigraphic</w:t>
      </w:r>
      <w:proofErr w:type="spellEnd"/>
      <w:r w:rsidRPr="002632ED">
        <w:rPr>
          <w:rFonts w:ascii="Arial" w:hAnsi="Arial" w:cs="Arial"/>
          <w:b/>
          <w:szCs w:val="20"/>
          <w:lang w:val="en-US" w:eastAsia="en-US"/>
        </w:rPr>
        <w:t xml:space="preserve"> quiescence [9].</w:t>
      </w:r>
    </w:p>
    <w:p w14:paraId="6890D795"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In the present case, surgical excision performed after confirmation of ossification maturity on CT resulted in excellent functional outcomes with no recurrence at 1-year follow-up. These findings are consistent with published series reporting low recurrence rates after complete resection in the context of adequate maturity criteria [5</w:t>
      </w:r>
      <w:proofErr w:type="gramStart"/>
      <w:r w:rsidRPr="002632ED">
        <w:rPr>
          <w:rFonts w:ascii="Arial" w:hAnsi="Arial" w:cs="Arial"/>
          <w:b/>
          <w:szCs w:val="20"/>
          <w:lang w:val="en-US" w:eastAsia="en-US"/>
        </w:rPr>
        <w:t>,9</w:t>
      </w:r>
      <w:proofErr w:type="gramEnd"/>
      <w:r w:rsidRPr="002632ED">
        <w:rPr>
          <w:rFonts w:ascii="Arial" w:hAnsi="Arial" w:cs="Arial"/>
          <w:b/>
          <w:szCs w:val="20"/>
          <w:lang w:val="en-US" w:eastAsia="en-US"/>
        </w:rPr>
        <w:t>]. Long-term follow-up remains essential, however, as recurrence has been reported in some cases beyond 12 months, particularly in patients with ongoing neurological injury.</w:t>
      </w:r>
    </w:p>
    <w:p w14:paraId="17AB696A"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This case therefore illustrates that early recognition and timely surgical management may lead to excellent functional recovery in selected pediatric patients with mature NHO.</w:t>
      </w:r>
    </w:p>
    <w:p w14:paraId="25F7CBC5"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This case also underscores the importance of early clinical suspicion for NHO in </w:t>
      </w:r>
      <w:proofErr w:type="spellStart"/>
      <w:r w:rsidRPr="002632ED">
        <w:rPr>
          <w:rFonts w:ascii="Arial" w:hAnsi="Arial" w:cs="Arial"/>
          <w:b/>
          <w:szCs w:val="20"/>
          <w:lang w:val="en-US" w:eastAsia="en-US"/>
        </w:rPr>
        <w:t>paediatric</w:t>
      </w:r>
      <w:proofErr w:type="spellEnd"/>
      <w:r w:rsidRPr="002632ED">
        <w:rPr>
          <w:rFonts w:ascii="Arial" w:hAnsi="Arial" w:cs="Arial"/>
          <w:b/>
          <w:szCs w:val="20"/>
          <w:lang w:val="en-US" w:eastAsia="en-US"/>
        </w:rPr>
        <w:t xml:space="preserve"> patients with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or coma following any severe neurological insult, regardless of the underlying </w:t>
      </w:r>
      <w:proofErr w:type="spellStart"/>
      <w:r w:rsidRPr="002632ED">
        <w:rPr>
          <w:rFonts w:ascii="Arial" w:hAnsi="Arial" w:cs="Arial"/>
          <w:b/>
          <w:szCs w:val="20"/>
          <w:lang w:val="en-US" w:eastAsia="en-US"/>
        </w:rPr>
        <w:t>aetiology</w:t>
      </w:r>
      <w:proofErr w:type="spellEnd"/>
      <w:r w:rsidRPr="002632ED">
        <w:rPr>
          <w:rFonts w:ascii="Arial" w:hAnsi="Arial" w:cs="Arial"/>
          <w:b/>
          <w:szCs w:val="20"/>
          <w:lang w:val="en-US" w:eastAsia="en-US"/>
        </w:rPr>
        <w:t xml:space="preserve">. A structured surveillance protocol — including serial </w:t>
      </w:r>
      <w:r w:rsidRPr="002632ED">
        <w:rPr>
          <w:rFonts w:ascii="Arial" w:hAnsi="Arial" w:cs="Arial"/>
          <w:b/>
          <w:szCs w:val="20"/>
          <w:lang w:val="en-US" w:eastAsia="en-US"/>
        </w:rPr>
        <w:lastRenderedPageBreak/>
        <w:t>clinical assessment and timely radiological evaluation — could contribute to earlier diagnosis and more effective management in this vulnerable population.</w:t>
      </w:r>
    </w:p>
    <w:p w14:paraId="2E510A40"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Clinicians should therefore maintain a high index of suspicion for neurogenic heterotopic ossification in pediatric patients with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following neurological injury, as early diagnosis and appropriate management can prevent severe and potentially irreversible functional limitations.</w:t>
      </w:r>
    </w:p>
    <w:p w14:paraId="7603103D" w14:textId="77777777" w:rsidR="00317C08" w:rsidRPr="002632ED" w:rsidRDefault="00317C08" w:rsidP="00317C08">
      <w:pPr>
        <w:pStyle w:val="NormalWeb"/>
        <w:rPr>
          <w:rFonts w:ascii="Arial" w:hAnsi="Arial" w:cs="Arial"/>
          <w:b/>
          <w:szCs w:val="20"/>
          <w:lang w:val="en-US" w:eastAsia="en-US"/>
        </w:rPr>
      </w:pPr>
    </w:p>
    <w:p w14:paraId="6E92EFF0" w14:textId="77777777" w:rsidR="00E053D0" w:rsidRPr="002632ED" w:rsidRDefault="00E053D0" w:rsidP="00317C08">
      <w:pPr>
        <w:pStyle w:val="Head1"/>
        <w:spacing w:after="0"/>
        <w:jc w:val="both"/>
        <w:rPr>
          <w:rFonts w:ascii="Arial" w:hAnsi="Arial" w:cs="Arial"/>
          <w:sz w:val="28"/>
        </w:rPr>
      </w:pPr>
    </w:p>
    <w:p w14:paraId="160BCD17" w14:textId="77777777" w:rsidR="00790ADA" w:rsidRPr="002632ED" w:rsidRDefault="00790ADA" w:rsidP="00441B6F">
      <w:pPr>
        <w:pStyle w:val="Body"/>
        <w:spacing w:after="0"/>
        <w:rPr>
          <w:rFonts w:ascii="Arial" w:hAnsi="Arial" w:cs="Arial"/>
          <w:b/>
          <w:sz w:val="24"/>
        </w:rPr>
      </w:pPr>
    </w:p>
    <w:p w14:paraId="5DC7AB6B" w14:textId="77777777" w:rsidR="00B01FCD" w:rsidRPr="002632ED" w:rsidRDefault="00000F8F" w:rsidP="00441B6F">
      <w:pPr>
        <w:pStyle w:val="ConcHead"/>
        <w:spacing w:after="0"/>
        <w:jc w:val="both"/>
        <w:rPr>
          <w:rFonts w:ascii="Arial" w:hAnsi="Arial" w:cs="Arial"/>
          <w:sz w:val="28"/>
        </w:rPr>
      </w:pPr>
      <w:r w:rsidRPr="002632ED">
        <w:rPr>
          <w:rFonts w:ascii="Arial" w:hAnsi="Arial" w:cs="Arial"/>
          <w:sz w:val="28"/>
        </w:rPr>
        <w:t>4.</w:t>
      </w:r>
      <w:r w:rsidR="00A75972" w:rsidRPr="002632ED">
        <w:rPr>
          <w:rFonts w:ascii="Arial" w:hAnsi="Arial" w:cs="Arial"/>
          <w:sz w:val="28"/>
        </w:rPr>
        <w:t xml:space="preserve"> </w:t>
      </w:r>
      <w:r w:rsidRPr="002632ED">
        <w:rPr>
          <w:rFonts w:ascii="Arial" w:hAnsi="Arial" w:cs="Arial"/>
          <w:sz w:val="28"/>
        </w:rPr>
        <w:t xml:space="preserve"> </w:t>
      </w:r>
      <w:r w:rsidR="00B01FCD" w:rsidRPr="002632ED">
        <w:rPr>
          <w:rFonts w:ascii="Arial" w:hAnsi="Arial" w:cs="Arial"/>
          <w:sz w:val="28"/>
        </w:rPr>
        <w:t>Conclusion</w:t>
      </w:r>
    </w:p>
    <w:p w14:paraId="50080D53" w14:textId="77777777" w:rsidR="00790ADA" w:rsidRPr="002632ED" w:rsidRDefault="00790ADA" w:rsidP="00441B6F">
      <w:pPr>
        <w:pStyle w:val="ConcHead"/>
        <w:spacing w:after="0"/>
        <w:jc w:val="both"/>
        <w:rPr>
          <w:rFonts w:ascii="Arial" w:hAnsi="Arial" w:cs="Arial"/>
          <w:sz w:val="28"/>
        </w:rPr>
      </w:pPr>
    </w:p>
    <w:p w14:paraId="5FF400BE" w14:textId="77777777" w:rsidR="00317C08" w:rsidRPr="002632ED" w:rsidRDefault="00317C08" w:rsidP="00317C08">
      <w:pPr>
        <w:pStyle w:val="Body"/>
        <w:spacing w:after="0"/>
        <w:rPr>
          <w:rFonts w:ascii="Arial" w:hAnsi="Arial" w:cs="Arial"/>
          <w:b/>
          <w:sz w:val="24"/>
        </w:rPr>
      </w:pPr>
      <w:r w:rsidRPr="002632ED">
        <w:rPr>
          <w:rFonts w:ascii="Arial" w:hAnsi="Arial" w:cs="Arial"/>
          <w:b/>
          <w:sz w:val="24"/>
        </w:rPr>
        <w:t>We report a rare case of neurogenic heterotopic ossification of the hip in a 13-year-old adolescent following prolonged postoperative coma after intracranial astrocytoma surgery. After failure of conservative management, surgical excision resulted in complete pain relief and substantial restoration of hip mobility, with no radiological recurrence at 1-year follow-up.</w:t>
      </w:r>
    </w:p>
    <w:p w14:paraId="2ECD5FD4" w14:textId="0B165DFB" w:rsidR="00317C08" w:rsidRPr="002632ED" w:rsidRDefault="00317C08" w:rsidP="00317C08">
      <w:pPr>
        <w:pStyle w:val="AcknHead"/>
        <w:spacing w:after="0"/>
        <w:jc w:val="both"/>
        <w:rPr>
          <w:rFonts w:ascii="Arial" w:hAnsi="Arial" w:cs="Arial"/>
          <w:caps w:val="0"/>
          <w:sz w:val="24"/>
        </w:rPr>
      </w:pPr>
      <w:r w:rsidRPr="002632ED">
        <w:rPr>
          <w:rFonts w:ascii="Arial" w:hAnsi="Arial" w:cs="Arial"/>
          <w:caps w:val="0"/>
          <w:sz w:val="24"/>
        </w:rPr>
        <w:t xml:space="preserve">This case highlights the importance of maintaining a high index of suspicion for NHO in </w:t>
      </w:r>
      <w:proofErr w:type="spellStart"/>
      <w:r w:rsidRPr="002632ED">
        <w:rPr>
          <w:rFonts w:ascii="Arial" w:hAnsi="Arial" w:cs="Arial"/>
          <w:caps w:val="0"/>
          <w:sz w:val="24"/>
        </w:rPr>
        <w:t>paediatric</w:t>
      </w:r>
      <w:proofErr w:type="spellEnd"/>
      <w:r w:rsidRPr="002632ED">
        <w:rPr>
          <w:rFonts w:ascii="Arial" w:hAnsi="Arial" w:cs="Arial"/>
          <w:caps w:val="0"/>
          <w:sz w:val="24"/>
        </w:rPr>
        <w:t xml:space="preserve"> patients with neurological injury and prolonged </w:t>
      </w:r>
      <w:proofErr w:type="spellStart"/>
      <w:r w:rsidRPr="002632ED">
        <w:rPr>
          <w:rFonts w:ascii="Arial" w:hAnsi="Arial" w:cs="Arial"/>
          <w:caps w:val="0"/>
          <w:sz w:val="24"/>
        </w:rPr>
        <w:t>immobilisation</w:t>
      </w:r>
      <w:proofErr w:type="spellEnd"/>
      <w:r w:rsidRPr="002632ED">
        <w:rPr>
          <w:rFonts w:ascii="Arial" w:hAnsi="Arial" w:cs="Arial"/>
          <w:caps w:val="0"/>
          <w:sz w:val="24"/>
        </w:rPr>
        <w:t>, as early diagnosis may prevent severe functional impairment. Our findings also support surgical excision as a safe and effective treatment option in selected patients with mature heterotopic ossification refractory to conservative management</w:t>
      </w:r>
    </w:p>
    <w:p w14:paraId="74201948" w14:textId="0E76DAB7" w:rsidR="00D30C92" w:rsidRPr="002632ED" w:rsidRDefault="00D30C92" w:rsidP="00317C08">
      <w:pPr>
        <w:pStyle w:val="AcknHead"/>
        <w:spacing w:after="0"/>
        <w:jc w:val="both"/>
        <w:rPr>
          <w:rFonts w:ascii="Arial" w:hAnsi="Arial" w:cs="Arial"/>
          <w:caps w:val="0"/>
          <w:sz w:val="24"/>
        </w:rPr>
      </w:pPr>
    </w:p>
    <w:p w14:paraId="31C1E2FB" w14:textId="77777777" w:rsidR="00D30C92" w:rsidRPr="002632ED" w:rsidRDefault="00D30C92" w:rsidP="00D30C92">
      <w:pPr>
        <w:rPr>
          <w:rFonts w:ascii="Times New Roman" w:eastAsia="Calibri" w:hAnsi="Times New Roman"/>
          <w:b/>
          <w:kern w:val="2"/>
          <w:sz w:val="28"/>
          <w:szCs w:val="22"/>
          <w:highlight w:val="yellow"/>
        </w:rPr>
      </w:pPr>
      <w:bookmarkStart w:id="1" w:name="_Hlk198031404"/>
      <w:bookmarkStart w:id="2" w:name="_Hlk219125673"/>
      <w:r w:rsidRPr="002632ED">
        <w:rPr>
          <w:rFonts w:ascii="Times New Roman" w:eastAsia="Calibri" w:hAnsi="Times New Roman"/>
          <w:b/>
          <w:kern w:val="2"/>
          <w:sz w:val="28"/>
          <w:szCs w:val="22"/>
          <w:highlight w:val="yellow"/>
        </w:rPr>
        <w:t>Disclaimer (Artificial intelligence)</w:t>
      </w:r>
    </w:p>
    <w:p w14:paraId="762D91EB" w14:textId="77777777" w:rsidR="00D30C92" w:rsidRPr="002632ED" w:rsidRDefault="00D30C92" w:rsidP="00D30C92">
      <w:pPr>
        <w:rPr>
          <w:rFonts w:ascii="Times New Roman" w:eastAsia="Calibri" w:hAnsi="Times New Roman"/>
          <w:b/>
          <w:kern w:val="2"/>
          <w:sz w:val="28"/>
          <w:szCs w:val="22"/>
          <w:highlight w:val="yellow"/>
        </w:rPr>
      </w:pPr>
    </w:p>
    <w:p w14:paraId="4D43E34D" w14:textId="77777777" w:rsidR="00D30C92" w:rsidRPr="002632ED" w:rsidRDefault="00D30C92" w:rsidP="00D30C92">
      <w:pPr>
        <w:rPr>
          <w:rFonts w:ascii="Times New Roman" w:eastAsia="Calibri" w:hAnsi="Times New Roman"/>
          <w:b/>
          <w:kern w:val="2"/>
          <w:sz w:val="28"/>
          <w:szCs w:val="22"/>
          <w:highlight w:val="yellow"/>
        </w:rPr>
      </w:pPr>
      <w:r w:rsidRPr="002632ED">
        <w:rPr>
          <w:rFonts w:ascii="Times New Roman" w:eastAsia="Calibri" w:hAnsi="Times New Roman"/>
          <w:b/>
          <w:kern w:val="2"/>
          <w:sz w:val="28"/>
          <w:szCs w:val="22"/>
          <w:highlight w:val="yellow"/>
        </w:rPr>
        <w:t>Author(s) hereby declare that NO generative AI technologies such as Large Language Models (</w:t>
      </w:r>
      <w:proofErr w:type="spellStart"/>
      <w:r w:rsidRPr="002632ED">
        <w:rPr>
          <w:rFonts w:ascii="Times New Roman" w:eastAsia="Calibri" w:hAnsi="Times New Roman"/>
          <w:b/>
          <w:kern w:val="2"/>
          <w:sz w:val="28"/>
          <w:szCs w:val="22"/>
          <w:highlight w:val="yellow"/>
        </w:rPr>
        <w:t>ChatGPT</w:t>
      </w:r>
      <w:proofErr w:type="spellEnd"/>
      <w:r w:rsidRPr="002632ED">
        <w:rPr>
          <w:rFonts w:ascii="Times New Roman" w:eastAsia="Calibri" w:hAnsi="Times New Roman"/>
          <w:b/>
          <w:kern w:val="2"/>
          <w:sz w:val="28"/>
          <w:szCs w:val="22"/>
          <w:highlight w:val="yellow"/>
        </w:rPr>
        <w:t xml:space="preserve">, COPILOT, etc.) and text-to-image generators have been used during the writing or editing of this manuscript. </w:t>
      </w:r>
    </w:p>
    <w:bookmarkEnd w:id="1"/>
    <w:p w14:paraId="4073CF6C" w14:textId="77777777" w:rsidR="00D30C92" w:rsidRPr="002632ED" w:rsidRDefault="00D30C92" w:rsidP="00D30C92">
      <w:pPr>
        <w:spacing w:after="200" w:line="276" w:lineRule="auto"/>
        <w:rPr>
          <w:rFonts w:asciiTheme="minorHAnsi" w:eastAsiaTheme="minorHAnsi" w:hAnsiTheme="minorHAnsi" w:cstheme="minorBidi"/>
          <w:b/>
          <w:sz w:val="36"/>
          <w:szCs w:val="22"/>
        </w:rPr>
      </w:pPr>
    </w:p>
    <w:bookmarkEnd w:id="2"/>
    <w:p w14:paraId="00B16631" w14:textId="77777777" w:rsidR="00D30C92" w:rsidRPr="002632ED" w:rsidRDefault="00D30C92" w:rsidP="00317C08">
      <w:pPr>
        <w:pStyle w:val="AcknHead"/>
        <w:spacing w:after="0"/>
        <w:jc w:val="both"/>
        <w:rPr>
          <w:rFonts w:ascii="Arial" w:hAnsi="Arial" w:cs="Arial"/>
          <w:caps w:val="0"/>
          <w:sz w:val="24"/>
        </w:rPr>
      </w:pPr>
    </w:p>
    <w:p w14:paraId="17E20396" w14:textId="77777777" w:rsidR="00317C08" w:rsidRPr="002632ED" w:rsidRDefault="00317C08" w:rsidP="00317C08">
      <w:pPr>
        <w:pStyle w:val="AcknHead"/>
        <w:spacing w:after="0"/>
        <w:jc w:val="both"/>
        <w:rPr>
          <w:rFonts w:ascii="Arial" w:hAnsi="Arial" w:cs="Arial"/>
          <w:caps w:val="0"/>
          <w:sz w:val="24"/>
        </w:rPr>
      </w:pPr>
    </w:p>
    <w:p w14:paraId="33D74844" w14:textId="77777777" w:rsidR="00D90088" w:rsidRPr="002632ED" w:rsidRDefault="00D90088" w:rsidP="00441B6F">
      <w:pPr>
        <w:pStyle w:val="ReferHead"/>
        <w:spacing w:after="0"/>
        <w:jc w:val="both"/>
        <w:rPr>
          <w:rFonts w:ascii="Arial" w:hAnsi="Arial" w:cs="Arial"/>
          <w:sz w:val="28"/>
        </w:rPr>
      </w:pPr>
    </w:p>
    <w:p w14:paraId="282341D2" w14:textId="0B9D7D29" w:rsidR="00B01FCD" w:rsidRPr="002632ED" w:rsidRDefault="00B01FCD" w:rsidP="00441B6F">
      <w:pPr>
        <w:pStyle w:val="ReferHead"/>
        <w:spacing w:after="0"/>
        <w:jc w:val="both"/>
        <w:rPr>
          <w:rFonts w:ascii="Arial" w:hAnsi="Arial" w:cs="Arial"/>
          <w:sz w:val="28"/>
        </w:rPr>
      </w:pPr>
      <w:r w:rsidRPr="002632ED">
        <w:rPr>
          <w:rFonts w:ascii="Arial" w:hAnsi="Arial" w:cs="Arial"/>
          <w:sz w:val="28"/>
        </w:rPr>
        <w:t>References</w:t>
      </w:r>
    </w:p>
    <w:p w14:paraId="6BA0EED3" w14:textId="77777777" w:rsidR="00790ADA" w:rsidRPr="002632ED" w:rsidRDefault="00790ADA" w:rsidP="00441B6F">
      <w:pPr>
        <w:pStyle w:val="ReferHead"/>
        <w:spacing w:after="0"/>
        <w:jc w:val="both"/>
        <w:rPr>
          <w:rFonts w:ascii="Arial" w:hAnsi="Arial" w:cs="Arial"/>
          <w:sz w:val="28"/>
        </w:rPr>
      </w:pPr>
    </w:p>
    <w:p w14:paraId="17F7172E" w14:textId="77777777" w:rsidR="00317C08" w:rsidRPr="002632ED" w:rsidRDefault="00317C08" w:rsidP="00841ECB">
      <w:pPr>
        <w:pStyle w:val="NormalWeb"/>
        <w:rPr>
          <w:rFonts w:ascii="Arial" w:hAnsi="Arial" w:cs="Arial"/>
          <w:b/>
          <w:szCs w:val="20"/>
          <w:lang w:val="en-US" w:eastAsia="en-US"/>
        </w:rPr>
      </w:pPr>
      <w:r w:rsidRPr="002632ED">
        <w:rPr>
          <w:b/>
          <w:sz w:val="28"/>
          <w:szCs w:val="22"/>
          <w:lang w:val="en-IN"/>
        </w:rPr>
        <w:t xml:space="preserve">[1] </w:t>
      </w:r>
      <w:proofErr w:type="spellStart"/>
      <w:r w:rsidRPr="002632ED">
        <w:rPr>
          <w:rFonts w:ascii="Arial" w:hAnsi="Arial" w:cs="Arial"/>
          <w:b/>
          <w:szCs w:val="20"/>
          <w:lang w:val="en-US" w:eastAsia="en-US"/>
        </w:rPr>
        <w:t>Citak</w:t>
      </w:r>
      <w:proofErr w:type="spellEnd"/>
      <w:r w:rsidRPr="002632ED">
        <w:rPr>
          <w:rFonts w:ascii="Arial" w:hAnsi="Arial" w:cs="Arial"/>
          <w:b/>
          <w:szCs w:val="20"/>
          <w:lang w:val="en-US" w:eastAsia="en-US"/>
        </w:rPr>
        <w:t xml:space="preserve"> M, </w:t>
      </w:r>
      <w:proofErr w:type="spellStart"/>
      <w:r w:rsidRPr="002632ED">
        <w:rPr>
          <w:rFonts w:ascii="Arial" w:hAnsi="Arial" w:cs="Arial"/>
          <w:b/>
          <w:szCs w:val="20"/>
          <w:lang w:val="en-US" w:eastAsia="en-US"/>
        </w:rPr>
        <w:t>Suero</w:t>
      </w:r>
      <w:proofErr w:type="spellEnd"/>
      <w:r w:rsidRPr="002632ED">
        <w:rPr>
          <w:rFonts w:ascii="Arial" w:hAnsi="Arial" w:cs="Arial"/>
          <w:b/>
          <w:szCs w:val="20"/>
          <w:lang w:val="en-US" w:eastAsia="en-US"/>
        </w:rPr>
        <w:t xml:space="preserve"> EM, Backhaus M, et al. Risk factors for heterotopic ossification in patients with spinal cord injury: a case-control study of 264 patients. Spine (Phila Pa 1976). 2012</w:t>
      </w:r>
      <w:proofErr w:type="gramStart"/>
      <w:r w:rsidRPr="002632ED">
        <w:rPr>
          <w:rFonts w:ascii="Arial" w:hAnsi="Arial" w:cs="Arial"/>
          <w:b/>
          <w:szCs w:val="20"/>
          <w:lang w:val="en-US" w:eastAsia="en-US"/>
        </w:rPr>
        <w:t>;37</w:t>
      </w:r>
      <w:proofErr w:type="gramEnd"/>
      <w:r w:rsidRPr="002632ED">
        <w:rPr>
          <w:rFonts w:ascii="Arial" w:hAnsi="Arial" w:cs="Arial"/>
          <w:b/>
          <w:szCs w:val="20"/>
          <w:lang w:val="en-US" w:eastAsia="en-US"/>
        </w:rPr>
        <w:t>(23):1953–1957.</w:t>
      </w:r>
    </w:p>
    <w:p w14:paraId="7D41035E"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[2] Aubut JA, Mehta S, Cullen N, </w:t>
      </w:r>
      <w:proofErr w:type="spellStart"/>
      <w:r w:rsidRPr="002632ED">
        <w:rPr>
          <w:rFonts w:ascii="Arial" w:hAnsi="Arial" w:cs="Arial"/>
          <w:b/>
          <w:szCs w:val="20"/>
          <w:lang w:val="en-US" w:eastAsia="en-US"/>
        </w:rPr>
        <w:t>Teasell</w:t>
      </w:r>
      <w:proofErr w:type="spellEnd"/>
      <w:r w:rsidRPr="002632ED">
        <w:rPr>
          <w:rFonts w:ascii="Arial" w:hAnsi="Arial" w:cs="Arial"/>
          <w:b/>
          <w:szCs w:val="20"/>
          <w:lang w:val="en-US" w:eastAsia="en-US"/>
        </w:rPr>
        <w:t xml:space="preserve"> RW; ERABI Group; Scire Research Team. A comparison of heterotopic ossification treatment within the traumatic brain and spinal cord injured population: an evidence based systematic review. </w:t>
      </w:r>
      <w:proofErr w:type="spellStart"/>
      <w:r w:rsidRPr="002632ED">
        <w:rPr>
          <w:rFonts w:ascii="Arial" w:hAnsi="Arial" w:cs="Arial"/>
          <w:b/>
          <w:szCs w:val="20"/>
          <w:lang w:val="en-US" w:eastAsia="en-US"/>
        </w:rPr>
        <w:t>NeuroRehabilitation</w:t>
      </w:r>
      <w:proofErr w:type="spellEnd"/>
      <w:r w:rsidRPr="002632ED">
        <w:rPr>
          <w:rFonts w:ascii="Arial" w:hAnsi="Arial" w:cs="Arial"/>
          <w:b/>
          <w:szCs w:val="20"/>
          <w:lang w:val="en-US" w:eastAsia="en-US"/>
        </w:rPr>
        <w:t>. 2011</w:t>
      </w:r>
      <w:proofErr w:type="gramStart"/>
      <w:r w:rsidRPr="002632ED">
        <w:rPr>
          <w:rFonts w:ascii="Arial" w:hAnsi="Arial" w:cs="Arial"/>
          <w:b/>
          <w:szCs w:val="20"/>
          <w:lang w:val="en-US" w:eastAsia="en-US"/>
        </w:rPr>
        <w:t>;28</w:t>
      </w:r>
      <w:proofErr w:type="gramEnd"/>
      <w:r w:rsidRPr="002632ED">
        <w:rPr>
          <w:rFonts w:ascii="Arial" w:hAnsi="Arial" w:cs="Arial"/>
          <w:b/>
          <w:szCs w:val="20"/>
          <w:lang w:val="en-US" w:eastAsia="en-US"/>
        </w:rPr>
        <w:t>(2):151–160.</w:t>
      </w:r>
    </w:p>
    <w:p w14:paraId="422B2E2D" w14:textId="77777777" w:rsidR="00317C08" w:rsidRPr="002632ED" w:rsidRDefault="00317C08" w:rsidP="00841ECB">
      <w:pPr>
        <w:pStyle w:val="NormalWeb"/>
        <w:rPr>
          <w:rFonts w:ascii="Arial" w:hAnsi="Arial" w:cs="Arial"/>
          <w:b/>
          <w:szCs w:val="20"/>
          <w:lang w:eastAsia="en-US"/>
        </w:rPr>
      </w:pPr>
      <w:r w:rsidRPr="002632ED">
        <w:rPr>
          <w:rFonts w:ascii="Arial" w:hAnsi="Arial" w:cs="Arial"/>
          <w:b/>
          <w:szCs w:val="20"/>
          <w:lang w:eastAsia="en-US"/>
        </w:rPr>
        <w:lastRenderedPageBreak/>
        <w:t xml:space="preserve">[3] </w:t>
      </w:r>
      <w:proofErr w:type="spellStart"/>
      <w:r w:rsidRPr="002632ED">
        <w:rPr>
          <w:rFonts w:ascii="Arial" w:hAnsi="Arial" w:cs="Arial"/>
          <w:b/>
          <w:szCs w:val="20"/>
          <w:lang w:eastAsia="en-US"/>
        </w:rPr>
        <w:t>Meyers</w:t>
      </w:r>
      <w:proofErr w:type="spellEnd"/>
      <w:r w:rsidRPr="002632ED">
        <w:rPr>
          <w:rFonts w:ascii="Arial" w:hAnsi="Arial" w:cs="Arial"/>
          <w:b/>
          <w:szCs w:val="20"/>
          <w:lang w:eastAsia="en-US"/>
        </w:rPr>
        <w:t xml:space="preserve"> C, </w:t>
      </w:r>
      <w:proofErr w:type="spellStart"/>
      <w:r w:rsidRPr="002632ED">
        <w:rPr>
          <w:rFonts w:ascii="Arial" w:hAnsi="Arial" w:cs="Arial"/>
          <w:b/>
          <w:szCs w:val="20"/>
          <w:lang w:eastAsia="en-US"/>
        </w:rPr>
        <w:t>Lisiecki</w:t>
      </w:r>
      <w:proofErr w:type="spellEnd"/>
      <w:r w:rsidRPr="002632ED">
        <w:rPr>
          <w:rFonts w:ascii="Arial" w:hAnsi="Arial" w:cs="Arial"/>
          <w:b/>
          <w:szCs w:val="20"/>
          <w:lang w:eastAsia="en-US"/>
        </w:rPr>
        <w:t xml:space="preserve"> J, Miller S, et al. </w:t>
      </w:r>
      <w:proofErr w:type="spellStart"/>
      <w:r w:rsidRPr="002632ED">
        <w:rPr>
          <w:rFonts w:ascii="Arial" w:hAnsi="Arial" w:cs="Arial"/>
          <w:b/>
          <w:szCs w:val="20"/>
          <w:lang w:eastAsia="en-US"/>
        </w:rPr>
        <w:t>Heterotopic</w:t>
      </w:r>
      <w:proofErr w:type="spellEnd"/>
      <w:r w:rsidRPr="002632ED">
        <w:rPr>
          <w:rFonts w:ascii="Arial" w:hAnsi="Arial" w:cs="Arial"/>
          <w:b/>
          <w:szCs w:val="20"/>
          <w:lang w:eastAsia="en-US"/>
        </w:rPr>
        <w:t xml:space="preserve"> ossification: </w:t>
      </w:r>
      <w:proofErr w:type="spellStart"/>
      <w:r w:rsidRPr="002632ED">
        <w:rPr>
          <w:rFonts w:ascii="Arial" w:hAnsi="Arial" w:cs="Arial"/>
          <w:b/>
          <w:szCs w:val="20"/>
          <w:lang w:eastAsia="en-US"/>
        </w:rPr>
        <w:t>a</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comprehensive</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review</w:t>
      </w:r>
      <w:proofErr w:type="spellEnd"/>
      <w:r w:rsidRPr="002632ED">
        <w:rPr>
          <w:rFonts w:ascii="Arial" w:hAnsi="Arial" w:cs="Arial"/>
          <w:b/>
          <w:szCs w:val="20"/>
          <w:lang w:eastAsia="en-US"/>
        </w:rPr>
        <w:t>. JBMR Plus. 2019;3(4):e10172.</w:t>
      </w:r>
    </w:p>
    <w:p w14:paraId="0D974619"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eastAsia="en-US"/>
        </w:rPr>
        <w:t xml:space="preserve">[4] </w:t>
      </w:r>
      <w:proofErr w:type="spellStart"/>
      <w:r w:rsidRPr="002632ED">
        <w:rPr>
          <w:rFonts w:ascii="Arial" w:hAnsi="Arial" w:cs="Arial"/>
          <w:b/>
          <w:szCs w:val="20"/>
          <w:lang w:eastAsia="en-US"/>
        </w:rPr>
        <w:t>Taly</w:t>
      </w:r>
      <w:proofErr w:type="spellEnd"/>
      <w:r w:rsidRPr="002632ED">
        <w:rPr>
          <w:rFonts w:ascii="Arial" w:hAnsi="Arial" w:cs="Arial"/>
          <w:b/>
          <w:szCs w:val="20"/>
          <w:lang w:eastAsia="en-US"/>
        </w:rPr>
        <w:t xml:space="preserve"> AB, Nair KP, </w:t>
      </w:r>
      <w:proofErr w:type="spellStart"/>
      <w:r w:rsidRPr="002632ED">
        <w:rPr>
          <w:rFonts w:ascii="Arial" w:hAnsi="Arial" w:cs="Arial"/>
          <w:b/>
          <w:szCs w:val="20"/>
          <w:lang w:eastAsia="en-US"/>
        </w:rPr>
        <w:t>Murali</w:t>
      </w:r>
      <w:proofErr w:type="spellEnd"/>
      <w:r w:rsidRPr="002632ED">
        <w:rPr>
          <w:rFonts w:ascii="Arial" w:hAnsi="Arial" w:cs="Arial"/>
          <w:b/>
          <w:szCs w:val="20"/>
          <w:lang w:eastAsia="en-US"/>
        </w:rPr>
        <w:t xml:space="preserve"> T. </w:t>
      </w:r>
      <w:proofErr w:type="spellStart"/>
      <w:r w:rsidRPr="002632ED">
        <w:rPr>
          <w:rFonts w:ascii="Arial" w:hAnsi="Arial" w:cs="Arial"/>
          <w:b/>
          <w:szCs w:val="20"/>
          <w:lang w:eastAsia="en-US"/>
        </w:rPr>
        <w:t>Neurogenic</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heterotopic</w:t>
      </w:r>
      <w:proofErr w:type="spellEnd"/>
      <w:r w:rsidRPr="002632ED">
        <w:rPr>
          <w:rFonts w:ascii="Arial" w:hAnsi="Arial" w:cs="Arial"/>
          <w:b/>
          <w:szCs w:val="20"/>
          <w:lang w:eastAsia="en-US"/>
        </w:rPr>
        <w:t xml:space="preserve"> ossification: </w:t>
      </w:r>
      <w:proofErr w:type="spellStart"/>
      <w:r w:rsidRPr="002632ED">
        <w:rPr>
          <w:rFonts w:ascii="Arial" w:hAnsi="Arial" w:cs="Arial"/>
          <w:b/>
          <w:szCs w:val="20"/>
          <w:lang w:eastAsia="en-US"/>
        </w:rPr>
        <w:t>a</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clinical</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review</w:t>
      </w:r>
      <w:proofErr w:type="spellEnd"/>
      <w:r w:rsidRPr="002632ED">
        <w:rPr>
          <w:rFonts w:ascii="Arial" w:hAnsi="Arial" w:cs="Arial"/>
          <w:b/>
          <w:szCs w:val="20"/>
          <w:lang w:eastAsia="en-US"/>
        </w:rPr>
        <w:t xml:space="preserve">. </w:t>
      </w:r>
      <w:r w:rsidRPr="002632ED">
        <w:rPr>
          <w:rFonts w:ascii="Arial" w:hAnsi="Arial" w:cs="Arial"/>
          <w:b/>
          <w:szCs w:val="20"/>
          <w:lang w:val="en-US" w:eastAsia="en-US"/>
        </w:rPr>
        <w:t xml:space="preserve">Ann Indian </w:t>
      </w:r>
      <w:proofErr w:type="spellStart"/>
      <w:r w:rsidRPr="002632ED">
        <w:rPr>
          <w:rFonts w:ascii="Arial" w:hAnsi="Arial" w:cs="Arial"/>
          <w:b/>
          <w:szCs w:val="20"/>
          <w:lang w:val="en-US" w:eastAsia="en-US"/>
        </w:rPr>
        <w:t>Acad</w:t>
      </w:r>
      <w:proofErr w:type="spellEnd"/>
      <w:r w:rsidRPr="002632ED">
        <w:rPr>
          <w:rFonts w:ascii="Arial" w:hAnsi="Arial" w:cs="Arial"/>
          <w:b/>
          <w:szCs w:val="20"/>
          <w:lang w:val="en-US" w:eastAsia="en-US"/>
        </w:rPr>
        <w:t xml:space="preserve"> Neurol. 2009</w:t>
      </w:r>
      <w:proofErr w:type="gramStart"/>
      <w:r w:rsidRPr="002632ED">
        <w:rPr>
          <w:rFonts w:ascii="Arial" w:hAnsi="Arial" w:cs="Arial"/>
          <w:b/>
          <w:szCs w:val="20"/>
          <w:lang w:val="en-US" w:eastAsia="en-US"/>
        </w:rPr>
        <w:t>;12</w:t>
      </w:r>
      <w:proofErr w:type="gramEnd"/>
      <w:r w:rsidRPr="002632ED">
        <w:rPr>
          <w:rFonts w:ascii="Arial" w:hAnsi="Arial" w:cs="Arial"/>
          <w:b/>
          <w:szCs w:val="20"/>
          <w:lang w:val="en-US" w:eastAsia="en-US"/>
        </w:rPr>
        <w:t>(1):8–12.</w:t>
      </w:r>
    </w:p>
    <w:p w14:paraId="7F68E713"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eastAsia="en-US"/>
        </w:rPr>
        <w:t xml:space="preserve">[5] Genêt F, Jourdan C, Schnitzler A, et al. </w:t>
      </w:r>
      <w:r w:rsidRPr="002632ED">
        <w:rPr>
          <w:rFonts w:ascii="Arial" w:hAnsi="Arial" w:cs="Arial"/>
          <w:b/>
          <w:szCs w:val="20"/>
          <w:lang w:val="en-US" w:eastAsia="en-US"/>
        </w:rPr>
        <w:t xml:space="preserve">Troublesome heterotopic ossification after central nervous system damage: a survey of 570 surgeries. </w:t>
      </w:r>
      <w:proofErr w:type="spellStart"/>
      <w:r w:rsidRPr="002632ED">
        <w:rPr>
          <w:rFonts w:ascii="Arial" w:hAnsi="Arial" w:cs="Arial"/>
          <w:b/>
          <w:szCs w:val="20"/>
          <w:lang w:val="en-US" w:eastAsia="en-US"/>
        </w:rPr>
        <w:t>PLoS</w:t>
      </w:r>
      <w:proofErr w:type="spellEnd"/>
      <w:r w:rsidRPr="002632ED">
        <w:rPr>
          <w:rFonts w:ascii="Arial" w:hAnsi="Arial" w:cs="Arial"/>
          <w:b/>
          <w:szCs w:val="20"/>
          <w:lang w:val="en-US" w:eastAsia="en-US"/>
        </w:rPr>
        <w:t xml:space="preserve"> One. 2011</w:t>
      </w:r>
      <w:proofErr w:type="gramStart"/>
      <w:r w:rsidRPr="002632ED">
        <w:rPr>
          <w:rFonts w:ascii="Arial" w:hAnsi="Arial" w:cs="Arial"/>
          <w:b/>
          <w:szCs w:val="20"/>
          <w:lang w:val="en-US" w:eastAsia="en-US"/>
        </w:rPr>
        <w:t>;6</w:t>
      </w:r>
      <w:proofErr w:type="gramEnd"/>
      <w:r w:rsidRPr="002632ED">
        <w:rPr>
          <w:rFonts w:ascii="Arial" w:hAnsi="Arial" w:cs="Arial"/>
          <w:b/>
          <w:szCs w:val="20"/>
          <w:lang w:val="en-US" w:eastAsia="en-US"/>
        </w:rPr>
        <w:t>(1):e16632.</w:t>
      </w:r>
    </w:p>
    <w:p w14:paraId="7675B45E"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[6] Ledermann HP, Schweitzer ME, Morrison WB. Pelvic heterotopic ossification: MR imaging characteristics. Radiology. 2002</w:t>
      </w:r>
      <w:proofErr w:type="gramStart"/>
      <w:r w:rsidRPr="002632ED">
        <w:rPr>
          <w:rFonts w:ascii="Arial" w:hAnsi="Arial" w:cs="Arial"/>
          <w:b/>
          <w:szCs w:val="20"/>
          <w:lang w:val="en-US" w:eastAsia="en-US"/>
        </w:rPr>
        <w:t>;222</w:t>
      </w:r>
      <w:proofErr w:type="gramEnd"/>
      <w:r w:rsidRPr="002632ED">
        <w:rPr>
          <w:rFonts w:ascii="Arial" w:hAnsi="Arial" w:cs="Arial"/>
          <w:b/>
          <w:szCs w:val="20"/>
          <w:lang w:val="en-US" w:eastAsia="en-US"/>
        </w:rPr>
        <w:t>(1):189–195.</w:t>
      </w:r>
    </w:p>
    <w:p w14:paraId="1C956CB7"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[7] </w:t>
      </w:r>
      <w:proofErr w:type="spellStart"/>
      <w:r w:rsidRPr="002632ED">
        <w:rPr>
          <w:rFonts w:ascii="Arial" w:hAnsi="Arial" w:cs="Arial"/>
          <w:b/>
          <w:szCs w:val="20"/>
          <w:lang w:val="en-US" w:eastAsia="en-US"/>
        </w:rPr>
        <w:t>Vanden</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Bossche</w:t>
      </w:r>
      <w:proofErr w:type="spellEnd"/>
      <w:r w:rsidRPr="002632ED">
        <w:rPr>
          <w:rFonts w:ascii="Arial" w:hAnsi="Arial" w:cs="Arial"/>
          <w:b/>
          <w:szCs w:val="20"/>
          <w:lang w:val="en-US" w:eastAsia="en-US"/>
        </w:rPr>
        <w:t xml:space="preserve"> L, </w:t>
      </w:r>
      <w:proofErr w:type="spellStart"/>
      <w:r w:rsidRPr="002632ED">
        <w:rPr>
          <w:rFonts w:ascii="Arial" w:hAnsi="Arial" w:cs="Arial"/>
          <w:b/>
          <w:szCs w:val="20"/>
          <w:lang w:val="en-US" w:eastAsia="en-US"/>
        </w:rPr>
        <w:t>Vanderstraeten</w:t>
      </w:r>
      <w:proofErr w:type="spellEnd"/>
      <w:r w:rsidRPr="002632ED">
        <w:rPr>
          <w:rFonts w:ascii="Arial" w:hAnsi="Arial" w:cs="Arial"/>
          <w:b/>
          <w:szCs w:val="20"/>
          <w:lang w:val="en-US" w:eastAsia="en-US"/>
        </w:rPr>
        <w:t xml:space="preserve"> G. Heterotopic ossification: a review. J Rehabil Med. 2005</w:t>
      </w:r>
      <w:proofErr w:type="gramStart"/>
      <w:r w:rsidRPr="002632ED">
        <w:rPr>
          <w:rFonts w:ascii="Arial" w:hAnsi="Arial" w:cs="Arial"/>
          <w:b/>
          <w:szCs w:val="20"/>
          <w:lang w:val="en-US" w:eastAsia="en-US"/>
        </w:rPr>
        <w:t>;37</w:t>
      </w:r>
      <w:proofErr w:type="gramEnd"/>
      <w:r w:rsidRPr="002632ED">
        <w:rPr>
          <w:rFonts w:ascii="Arial" w:hAnsi="Arial" w:cs="Arial"/>
          <w:b/>
          <w:szCs w:val="20"/>
          <w:lang w:val="en-US" w:eastAsia="en-US"/>
        </w:rPr>
        <w:t>(3):129–136.</w:t>
      </w:r>
    </w:p>
    <w:p w14:paraId="2B7877FB"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[8] </w:t>
      </w:r>
      <w:proofErr w:type="spellStart"/>
      <w:r w:rsidRPr="002632ED">
        <w:rPr>
          <w:rFonts w:ascii="Arial" w:hAnsi="Arial" w:cs="Arial"/>
          <w:b/>
          <w:szCs w:val="20"/>
          <w:lang w:val="en-US" w:eastAsia="en-US"/>
        </w:rPr>
        <w:t>Convente</w:t>
      </w:r>
      <w:proofErr w:type="spellEnd"/>
      <w:r w:rsidRPr="002632ED">
        <w:rPr>
          <w:rFonts w:ascii="Arial" w:hAnsi="Arial" w:cs="Arial"/>
          <w:b/>
          <w:szCs w:val="20"/>
          <w:lang w:val="en-US" w:eastAsia="en-US"/>
        </w:rPr>
        <w:t xml:space="preserve"> MR, Wang H, </w:t>
      </w:r>
      <w:proofErr w:type="spellStart"/>
      <w:r w:rsidRPr="002632ED">
        <w:rPr>
          <w:rFonts w:ascii="Arial" w:hAnsi="Arial" w:cs="Arial"/>
          <w:b/>
          <w:szCs w:val="20"/>
          <w:lang w:val="en-US" w:eastAsia="en-US"/>
        </w:rPr>
        <w:t>Pignolo</w:t>
      </w:r>
      <w:proofErr w:type="spellEnd"/>
      <w:r w:rsidRPr="002632ED">
        <w:rPr>
          <w:rFonts w:ascii="Arial" w:hAnsi="Arial" w:cs="Arial"/>
          <w:b/>
          <w:szCs w:val="20"/>
          <w:lang w:val="en-US" w:eastAsia="en-US"/>
        </w:rPr>
        <w:t xml:space="preserve"> RJ, Kaplan FS, Shore EM. The immunological contribution to heterotopic ossification disorders. </w:t>
      </w:r>
      <w:proofErr w:type="spellStart"/>
      <w:r w:rsidRPr="002632ED">
        <w:rPr>
          <w:rFonts w:ascii="Arial" w:hAnsi="Arial" w:cs="Arial"/>
          <w:b/>
          <w:szCs w:val="20"/>
          <w:lang w:val="en-US" w:eastAsia="en-US"/>
        </w:rPr>
        <w:t>Curr</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Osteoporos</w:t>
      </w:r>
      <w:proofErr w:type="spellEnd"/>
      <w:r w:rsidRPr="002632ED">
        <w:rPr>
          <w:rFonts w:ascii="Arial" w:hAnsi="Arial" w:cs="Arial"/>
          <w:b/>
          <w:szCs w:val="20"/>
          <w:lang w:val="en-US" w:eastAsia="en-US"/>
        </w:rPr>
        <w:t xml:space="preserve"> Rep. 2015</w:t>
      </w:r>
      <w:proofErr w:type="gramStart"/>
      <w:r w:rsidRPr="002632ED">
        <w:rPr>
          <w:rFonts w:ascii="Arial" w:hAnsi="Arial" w:cs="Arial"/>
          <w:b/>
          <w:szCs w:val="20"/>
          <w:lang w:val="en-US" w:eastAsia="en-US"/>
        </w:rPr>
        <w:t>;13</w:t>
      </w:r>
      <w:proofErr w:type="gramEnd"/>
      <w:r w:rsidRPr="002632ED">
        <w:rPr>
          <w:rFonts w:ascii="Arial" w:hAnsi="Arial" w:cs="Arial"/>
          <w:b/>
          <w:szCs w:val="20"/>
          <w:lang w:val="en-US" w:eastAsia="en-US"/>
        </w:rPr>
        <w:t>(2):116–124.</w:t>
      </w:r>
    </w:p>
    <w:p w14:paraId="479FA74F"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[9] Garland DE. A clinical perspective on common forms of acquired heterotopic ossification. </w:t>
      </w:r>
      <w:proofErr w:type="spellStart"/>
      <w:r w:rsidRPr="002632ED">
        <w:rPr>
          <w:rFonts w:ascii="Arial" w:hAnsi="Arial" w:cs="Arial"/>
          <w:b/>
          <w:szCs w:val="20"/>
          <w:lang w:val="en-US" w:eastAsia="en-US"/>
        </w:rPr>
        <w:t>Clin</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Orthop</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Relat</w:t>
      </w:r>
      <w:proofErr w:type="spellEnd"/>
      <w:r w:rsidRPr="002632ED">
        <w:rPr>
          <w:rFonts w:ascii="Arial" w:hAnsi="Arial" w:cs="Arial"/>
          <w:b/>
          <w:szCs w:val="20"/>
          <w:lang w:val="en-US" w:eastAsia="en-US"/>
        </w:rPr>
        <w:t xml:space="preserve"> Res. </w:t>
      </w:r>
      <w:proofErr w:type="gramStart"/>
      <w:r w:rsidRPr="002632ED">
        <w:rPr>
          <w:rFonts w:ascii="Arial" w:hAnsi="Arial" w:cs="Arial"/>
          <w:b/>
          <w:szCs w:val="20"/>
          <w:lang w:val="en-US" w:eastAsia="en-US"/>
        </w:rPr>
        <w:t>1991;</w:t>
      </w:r>
      <w:proofErr w:type="gramEnd"/>
      <w:r w:rsidRPr="002632ED">
        <w:rPr>
          <w:rFonts w:ascii="Arial" w:hAnsi="Arial" w:cs="Arial"/>
          <w:b/>
          <w:szCs w:val="20"/>
          <w:lang w:val="en-US" w:eastAsia="en-US"/>
        </w:rPr>
        <w:t>(263):13–29.</w:t>
      </w:r>
    </w:p>
    <w:p w14:paraId="66AD215F" w14:textId="65B0FC9A" w:rsidR="00DD7979" w:rsidRPr="002632ED" w:rsidRDefault="00DD7979" w:rsidP="00841ECB">
      <w:pPr>
        <w:pStyle w:val="NormalWeb"/>
        <w:rPr>
          <w:rFonts w:ascii="Arial" w:hAnsi="Arial" w:cs="Arial"/>
          <w:b/>
          <w:szCs w:val="20"/>
          <w:highlight w:val="yellow"/>
          <w:lang w:val="en-US" w:eastAsia="en-US"/>
        </w:rPr>
      </w:pPr>
      <w:r w:rsidRPr="002632ED">
        <w:rPr>
          <w:rFonts w:ascii="Arial" w:hAnsi="Arial" w:cs="Arial"/>
          <w:b/>
          <w:bCs/>
          <w:szCs w:val="20"/>
          <w:highlight w:val="yellow"/>
          <w:lang w:val="en-US" w:eastAsia="en-US"/>
        </w:rPr>
        <w:t>[10]</w:t>
      </w:r>
      <w:r w:rsidRPr="002632ED">
        <w:rPr>
          <w:rFonts w:ascii="Arial" w:hAnsi="Arial" w:cs="Arial"/>
          <w:b/>
          <w:szCs w:val="20"/>
          <w:highlight w:val="yellow"/>
          <w:lang w:val="en-US" w:eastAsia="en-US"/>
        </w:rPr>
        <w:t xml:space="preserve"> </w:t>
      </w:r>
      <w:proofErr w:type="spellStart"/>
      <w:r w:rsidRPr="002632ED">
        <w:rPr>
          <w:rFonts w:ascii="Arial" w:hAnsi="Arial" w:cs="Arial"/>
          <w:b/>
          <w:szCs w:val="20"/>
          <w:highlight w:val="yellow"/>
          <w:lang w:val="en-US" w:eastAsia="en-US"/>
        </w:rPr>
        <w:t>Ranganathan</w:t>
      </w:r>
      <w:proofErr w:type="spellEnd"/>
      <w:r w:rsidRPr="002632ED">
        <w:rPr>
          <w:rFonts w:ascii="Arial" w:hAnsi="Arial" w:cs="Arial"/>
          <w:b/>
          <w:szCs w:val="20"/>
          <w:highlight w:val="yellow"/>
          <w:lang w:val="en-US" w:eastAsia="en-US"/>
        </w:rPr>
        <w:t xml:space="preserve"> K, </w:t>
      </w:r>
      <w:proofErr w:type="spellStart"/>
      <w:r w:rsidRPr="002632ED">
        <w:rPr>
          <w:rFonts w:ascii="Arial" w:hAnsi="Arial" w:cs="Arial"/>
          <w:b/>
          <w:szCs w:val="20"/>
          <w:highlight w:val="yellow"/>
          <w:lang w:val="en-US" w:eastAsia="en-US"/>
        </w:rPr>
        <w:t>Loder</w:t>
      </w:r>
      <w:proofErr w:type="spellEnd"/>
      <w:r w:rsidRPr="002632ED">
        <w:rPr>
          <w:rFonts w:ascii="Arial" w:hAnsi="Arial" w:cs="Arial"/>
          <w:b/>
          <w:szCs w:val="20"/>
          <w:highlight w:val="yellow"/>
          <w:lang w:val="en-US" w:eastAsia="en-US"/>
        </w:rPr>
        <w:t xml:space="preserve"> S, Agarwal S, et al.</w:t>
      </w:r>
      <w:r w:rsidRPr="002632ED">
        <w:rPr>
          <w:rFonts w:ascii="Arial" w:hAnsi="Arial" w:cs="Arial"/>
          <w:b/>
          <w:szCs w:val="20"/>
          <w:highlight w:val="yellow"/>
          <w:lang w:val="en-US" w:eastAsia="en-US"/>
        </w:rPr>
        <w:br/>
        <w:t>Heterotopic ossification: basic science principles and clinical correlates</w:t>
      </w:r>
      <w:r w:rsidRPr="002632ED">
        <w:rPr>
          <w:b/>
          <w:sz w:val="32"/>
          <w:highlight w:val="yellow"/>
          <w:lang w:val="en-US"/>
        </w:rPr>
        <w:t>.</w:t>
      </w:r>
    </w:p>
    <w:p w14:paraId="2086D3F2" w14:textId="50CED1C4" w:rsidR="00DD7979" w:rsidRPr="002632ED" w:rsidRDefault="00DD7979" w:rsidP="00DD7979">
      <w:pPr>
        <w:pStyle w:val="NormalWeb"/>
        <w:rPr>
          <w:b/>
          <w:sz w:val="32"/>
          <w:highlight w:val="yellow"/>
          <w:lang w:val="en-US"/>
        </w:rPr>
      </w:pPr>
      <w:r w:rsidRPr="002632ED">
        <w:rPr>
          <w:rStyle w:val="Strong"/>
          <w:sz w:val="32"/>
          <w:highlight w:val="yellow"/>
        </w:rPr>
        <w:t>[11]</w:t>
      </w:r>
      <w:r w:rsidRPr="002632ED">
        <w:rPr>
          <w:b/>
          <w:sz w:val="32"/>
          <w:highlight w:val="yellow"/>
        </w:rPr>
        <w:t xml:space="preserve"> Genêt F, </w:t>
      </w:r>
      <w:proofErr w:type="spellStart"/>
      <w:r w:rsidRPr="002632ED">
        <w:rPr>
          <w:b/>
          <w:sz w:val="32"/>
          <w:highlight w:val="yellow"/>
        </w:rPr>
        <w:t>Marmorat</w:t>
      </w:r>
      <w:proofErr w:type="spellEnd"/>
      <w:r w:rsidRPr="002632ED">
        <w:rPr>
          <w:b/>
          <w:sz w:val="32"/>
          <w:highlight w:val="yellow"/>
        </w:rPr>
        <w:t xml:space="preserve"> JL, </w:t>
      </w:r>
      <w:proofErr w:type="spellStart"/>
      <w:r w:rsidRPr="002632ED">
        <w:rPr>
          <w:b/>
          <w:sz w:val="32"/>
          <w:highlight w:val="yellow"/>
        </w:rPr>
        <w:t>Lautridou</w:t>
      </w:r>
      <w:proofErr w:type="spellEnd"/>
      <w:r w:rsidRPr="002632ED">
        <w:rPr>
          <w:b/>
          <w:sz w:val="32"/>
          <w:highlight w:val="yellow"/>
        </w:rPr>
        <w:t xml:space="preserve"> C, et al.</w:t>
      </w:r>
      <w:r w:rsidRPr="002632ED">
        <w:rPr>
          <w:b/>
          <w:sz w:val="32"/>
          <w:highlight w:val="yellow"/>
        </w:rPr>
        <w:br/>
      </w:r>
      <w:r w:rsidRPr="002632ED">
        <w:rPr>
          <w:b/>
          <w:sz w:val="32"/>
          <w:highlight w:val="yellow"/>
          <w:lang w:val="en-US"/>
        </w:rPr>
        <w:t>Impact of early diagnosis and management of neurogenic heterotopic ossification.</w:t>
      </w:r>
      <w:r w:rsidRPr="002632ED">
        <w:rPr>
          <w:b/>
          <w:sz w:val="32"/>
          <w:highlight w:val="yellow"/>
          <w:lang w:val="en-US"/>
        </w:rPr>
        <w:br/>
      </w:r>
      <w:r w:rsidRPr="002632ED">
        <w:rPr>
          <w:rStyle w:val="Strong"/>
          <w:sz w:val="32"/>
          <w:highlight w:val="yellow"/>
          <w:lang w:val="en-US"/>
        </w:rPr>
        <w:t>Front Neurol. 2021</w:t>
      </w:r>
      <w:proofErr w:type="gramStart"/>
      <w:r w:rsidRPr="002632ED">
        <w:rPr>
          <w:rStyle w:val="Strong"/>
          <w:sz w:val="32"/>
          <w:highlight w:val="yellow"/>
          <w:lang w:val="en-US"/>
        </w:rPr>
        <w:t>;12:690228</w:t>
      </w:r>
      <w:proofErr w:type="gramEnd"/>
      <w:r w:rsidRPr="002632ED">
        <w:rPr>
          <w:rStyle w:val="Strong"/>
          <w:sz w:val="32"/>
          <w:highlight w:val="yellow"/>
          <w:lang w:val="en-US"/>
        </w:rPr>
        <w:t>.</w:t>
      </w:r>
    </w:p>
    <w:p w14:paraId="6F7DB9D0" w14:textId="5D1A5AC7" w:rsidR="00DD7979" w:rsidRPr="002632ED" w:rsidRDefault="00DD7979" w:rsidP="00DD7979">
      <w:pPr>
        <w:pStyle w:val="NormalWeb"/>
        <w:rPr>
          <w:b/>
          <w:sz w:val="32"/>
          <w:highlight w:val="yellow"/>
          <w:lang w:val="en-US"/>
        </w:rPr>
      </w:pPr>
      <w:r w:rsidRPr="002632ED">
        <w:rPr>
          <w:rStyle w:val="Strong"/>
          <w:sz w:val="32"/>
          <w:highlight w:val="yellow"/>
          <w:lang w:val="en-US"/>
        </w:rPr>
        <w:t>[12]</w:t>
      </w:r>
      <w:r w:rsidRPr="002632ED">
        <w:rPr>
          <w:b/>
          <w:sz w:val="32"/>
          <w:highlight w:val="yellow"/>
          <w:lang w:val="en-US"/>
        </w:rPr>
        <w:t xml:space="preserve"> </w:t>
      </w:r>
      <w:proofErr w:type="spellStart"/>
      <w:r w:rsidRPr="002632ED">
        <w:rPr>
          <w:b/>
          <w:sz w:val="32"/>
          <w:highlight w:val="yellow"/>
          <w:lang w:val="en-US"/>
        </w:rPr>
        <w:t>Cipriano</w:t>
      </w:r>
      <w:proofErr w:type="spellEnd"/>
      <w:r w:rsidRPr="002632ED">
        <w:rPr>
          <w:b/>
          <w:sz w:val="32"/>
          <w:highlight w:val="yellow"/>
          <w:lang w:val="en-US"/>
        </w:rPr>
        <w:t xml:space="preserve"> CA, Pill SG, Keenan MA.</w:t>
      </w:r>
      <w:r w:rsidRPr="002632ED">
        <w:rPr>
          <w:b/>
          <w:sz w:val="32"/>
          <w:highlight w:val="yellow"/>
          <w:lang w:val="en-US"/>
        </w:rPr>
        <w:br/>
        <w:t>Heterotopic ossification following traumatic brain injury and spinal cord injury.</w:t>
      </w:r>
      <w:r w:rsidRPr="002632ED">
        <w:rPr>
          <w:b/>
          <w:sz w:val="32"/>
          <w:highlight w:val="yellow"/>
          <w:lang w:val="en-US"/>
        </w:rPr>
        <w:br/>
      </w:r>
      <w:r w:rsidRPr="002632ED">
        <w:rPr>
          <w:rStyle w:val="Strong"/>
          <w:sz w:val="32"/>
          <w:highlight w:val="yellow"/>
          <w:lang w:val="en-US"/>
        </w:rPr>
        <w:t xml:space="preserve">J Am </w:t>
      </w:r>
      <w:proofErr w:type="spellStart"/>
      <w:r w:rsidRPr="002632ED">
        <w:rPr>
          <w:rStyle w:val="Strong"/>
          <w:sz w:val="32"/>
          <w:highlight w:val="yellow"/>
          <w:lang w:val="en-US"/>
        </w:rPr>
        <w:t>Acad</w:t>
      </w:r>
      <w:proofErr w:type="spellEnd"/>
      <w:r w:rsidRPr="002632ED">
        <w:rPr>
          <w:rStyle w:val="Strong"/>
          <w:sz w:val="32"/>
          <w:highlight w:val="yellow"/>
          <w:lang w:val="en-US"/>
        </w:rPr>
        <w:t xml:space="preserve"> </w:t>
      </w:r>
      <w:proofErr w:type="spellStart"/>
      <w:r w:rsidRPr="002632ED">
        <w:rPr>
          <w:rStyle w:val="Strong"/>
          <w:sz w:val="32"/>
          <w:highlight w:val="yellow"/>
          <w:lang w:val="en-US"/>
        </w:rPr>
        <w:t>Orthop</w:t>
      </w:r>
      <w:proofErr w:type="spellEnd"/>
      <w:r w:rsidRPr="002632ED">
        <w:rPr>
          <w:rStyle w:val="Strong"/>
          <w:sz w:val="32"/>
          <w:highlight w:val="yellow"/>
          <w:lang w:val="en-US"/>
        </w:rPr>
        <w:t xml:space="preserve"> Surg. 2009</w:t>
      </w:r>
      <w:proofErr w:type="gramStart"/>
      <w:r w:rsidRPr="002632ED">
        <w:rPr>
          <w:rStyle w:val="Strong"/>
          <w:sz w:val="32"/>
          <w:highlight w:val="yellow"/>
          <w:lang w:val="en-US"/>
        </w:rPr>
        <w:t>;17</w:t>
      </w:r>
      <w:proofErr w:type="gramEnd"/>
      <w:r w:rsidRPr="002632ED">
        <w:rPr>
          <w:rStyle w:val="Strong"/>
          <w:sz w:val="32"/>
          <w:highlight w:val="yellow"/>
          <w:lang w:val="en-US"/>
        </w:rPr>
        <w:t>(11):689–697.</w:t>
      </w:r>
    </w:p>
    <w:p w14:paraId="454E44AB" w14:textId="446083DD" w:rsidR="00DD7979" w:rsidRPr="002632ED" w:rsidRDefault="00DD7979" w:rsidP="00DD7979">
      <w:pPr>
        <w:pStyle w:val="NormalWeb"/>
        <w:rPr>
          <w:b/>
          <w:sz w:val="32"/>
        </w:rPr>
      </w:pPr>
      <w:r w:rsidRPr="002632ED">
        <w:rPr>
          <w:rStyle w:val="Strong"/>
          <w:sz w:val="32"/>
          <w:highlight w:val="yellow"/>
          <w:lang w:val="en-US"/>
        </w:rPr>
        <w:t>[13]</w:t>
      </w:r>
      <w:r w:rsidRPr="002632ED">
        <w:rPr>
          <w:b/>
          <w:sz w:val="32"/>
          <w:highlight w:val="yellow"/>
          <w:lang w:val="en-US"/>
        </w:rPr>
        <w:t xml:space="preserve"> Meyers C, </w:t>
      </w:r>
      <w:proofErr w:type="spellStart"/>
      <w:r w:rsidRPr="002632ED">
        <w:rPr>
          <w:b/>
          <w:sz w:val="32"/>
          <w:highlight w:val="yellow"/>
          <w:lang w:val="en-US"/>
        </w:rPr>
        <w:t>Lisiecki</w:t>
      </w:r>
      <w:proofErr w:type="spellEnd"/>
      <w:r w:rsidRPr="002632ED">
        <w:rPr>
          <w:b/>
          <w:sz w:val="32"/>
          <w:highlight w:val="yellow"/>
          <w:lang w:val="en-US"/>
        </w:rPr>
        <w:t xml:space="preserve"> J, Miller S, et al</w:t>
      </w:r>
      <w:proofErr w:type="gramStart"/>
      <w:r w:rsidRPr="002632ED">
        <w:rPr>
          <w:b/>
          <w:sz w:val="32"/>
          <w:highlight w:val="yellow"/>
          <w:lang w:val="en-US"/>
        </w:rPr>
        <w:t>.</w:t>
      </w:r>
      <w:proofErr w:type="gramEnd"/>
      <w:r w:rsidRPr="002632ED">
        <w:rPr>
          <w:b/>
          <w:sz w:val="32"/>
          <w:highlight w:val="yellow"/>
          <w:lang w:val="en-US"/>
        </w:rPr>
        <w:br/>
      </w:r>
      <w:proofErr w:type="spellStart"/>
      <w:r w:rsidRPr="002632ED">
        <w:rPr>
          <w:b/>
          <w:sz w:val="32"/>
          <w:highlight w:val="yellow"/>
        </w:rPr>
        <w:t>Heterotopic</w:t>
      </w:r>
      <w:proofErr w:type="spellEnd"/>
      <w:r w:rsidRPr="002632ED">
        <w:rPr>
          <w:b/>
          <w:sz w:val="32"/>
          <w:highlight w:val="yellow"/>
        </w:rPr>
        <w:t xml:space="preserve"> ossification: </w:t>
      </w:r>
      <w:proofErr w:type="spellStart"/>
      <w:r w:rsidRPr="002632ED">
        <w:rPr>
          <w:b/>
          <w:sz w:val="32"/>
          <w:highlight w:val="yellow"/>
        </w:rPr>
        <w:t>a</w:t>
      </w:r>
      <w:proofErr w:type="spellEnd"/>
      <w:r w:rsidRPr="002632ED">
        <w:rPr>
          <w:b/>
          <w:sz w:val="32"/>
          <w:highlight w:val="yellow"/>
        </w:rPr>
        <w:t xml:space="preserve"> </w:t>
      </w:r>
      <w:proofErr w:type="spellStart"/>
      <w:r w:rsidRPr="002632ED">
        <w:rPr>
          <w:b/>
          <w:sz w:val="32"/>
          <w:highlight w:val="yellow"/>
        </w:rPr>
        <w:t>comprehensive</w:t>
      </w:r>
      <w:proofErr w:type="spellEnd"/>
      <w:r w:rsidRPr="002632ED">
        <w:rPr>
          <w:b/>
          <w:sz w:val="32"/>
          <w:highlight w:val="yellow"/>
        </w:rPr>
        <w:t xml:space="preserve"> </w:t>
      </w:r>
      <w:proofErr w:type="spellStart"/>
      <w:r w:rsidRPr="002632ED">
        <w:rPr>
          <w:b/>
          <w:sz w:val="32"/>
          <w:highlight w:val="yellow"/>
        </w:rPr>
        <w:t>review</w:t>
      </w:r>
      <w:proofErr w:type="spellEnd"/>
      <w:r w:rsidRPr="002632ED">
        <w:rPr>
          <w:b/>
          <w:sz w:val="32"/>
          <w:highlight w:val="yellow"/>
        </w:rPr>
        <w:t>.</w:t>
      </w:r>
      <w:r w:rsidRPr="002632ED">
        <w:rPr>
          <w:b/>
          <w:sz w:val="32"/>
          <w:highlight w:val="yellow"/>
        </w:rPr>
        <w:br/>
      </w:r>
      <w:r w:rsidRPr="002632ED">
        <w:rPr>
          <w:rStyle w:val="Strong"/>
          <w:sz w:val="32"/>
          <w:highlight w:val="yellow"/>
        </w:rPr>
        <w:t>JBMR Plus. 2019;3:e10172.</w:t>
      </w:r>
    </w:p>
    <w:p w14:paraId="19E8FAED" w14:textId="77777777" w:rsidR="00DD7979" w:rsidRPr="002632ED" w:rsidRDefault="00DD7979" w:rsidP="00841ECB">
      <w:pPr>
        <w:pStyle w:val="NormalWeb"/>
        <w:rPr>
          <w:rFonts w:ascii="Arial" w:hAnsi="Arial" w:cs="Arial"/>
          <w:b/>
          <w:szCs w:val="20"/>
          <w:lang w:val="en-US" w:eastAsia="en-US"/>
        </w:rPr>
      </w:pPr>
    </w:p>
    <w:p w14:paraId="52E25458" w14:textId="77777777" w:rsidR="00B01FCD" w:rsidRPr="002632ED" w:rsidRDefault="00B01FCD" w:rsidP="00841ECB">
      <w:pPr>
        <w:pStyle w:val="NormalWeb"/>
        <w:rPr>
          <w:rFonts w:ascii="Arial" w:hAnsi="Arial" w:cs="Arial"/>
          <w:b/>
          <w:szCs w:val="20"/>
          <w:lang w:val="en-US" w:eastAsia="en-US"/>
        </w:rPr>
      </w:pPr>
    </w:p>
    <w:sectPr w:rsidR="00B01FCD" w:rsidRPr="002632ED" w:rsidSect="00317C08">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A96A7" w14:textId="77777777" w:rsidR="00F96B8C" w:rsidRDefault="00F96B8C" w:rsidP="00C37E61">
      <w:r>
        <w:separator/>
      </w:r>
    </w:p>
  </w:endnote>
  <w:endnote w:type="continuationSeparator" w:id="0">
    <w:p w14:paraId="7A27BC94" w14:textId="77777777" w:rsidR="00F96B8C" w:rsidRDefault="00F96B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EC746" w14:textId="77777777" w:rsidR="00043AC8" w:rsidRDefault="00043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9716" w14:textId="77777777" w:rsidR="00043AC8" w:rsidRDefault="00043A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90318" w14:textId="77777777" w:rsidR="009E048A" w:rsidRDefault="009E048A">
    <w:pPr>
      <w:pStyle w:val="Footer"/>
      <w:rPr>
        <w:rFonts w:ascii="Arial" w:hAnsi="Arial" w:cs="Arial"/>
        <w:sz w:val="16"/>
      </w:rPr>
    </w:pPr>
  </w:p>
  <w:p w14:paraId="0D28720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AB6D3A" w14:textId="77777777" w:rsidR="009E048A" w:rsidRDefault="009E048A">
    <w:pPr>
      <w:pStyle w:val="Footer"/>
      <w:rPr>
        <w:rFonts w:ascii="Arial" w:hAnsi="Arial" w:cs="Arial"/>
        <w:sz w:val="16"/>
      </w:rPr>
    </w:pPr>
  </w:p>
  <w:p w14:paraId="428A3F7C" w14:textId="47511261"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CFB94"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473FB" w14:textId="77777777" w:rsidR="00F96B8C" w:rsidRDefault="00F96B8C" w:rsidP="00C37E61">
      <w:r>
        <w:separator/>
      </w:r>
    </w:p>
  </w:footnote>
  <w:footnote w:type="continuationSeparator" w:id="0">
    <w:p w14:paraId="6EEF5393" w14:textId="77777777" w:rsidR="00F96B8C" w:rsidRDefault="00F96B8C"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F9B" w14:textId="3B484415" w:rsidR="00043AC8" w:rsidRDefault="00F96B8C">
    <w:pPr>
      <w:pStyle w:val="Header"/>
    </w:pPr>
    <w:r>
      <w:rPr>
        <w:noProof/>
      </w:rPr>
      <w:pict w14:anchorId="2F110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7D8F5" w14:textId="6324D27F" w:rsidR="00043AC8" w:rsidRDefault="00F96B8C">
    <w:pPr>
      <w:pStyle w:val="Header"/>
    </w:pPr>
    <w:r>
      <w:rPr>
        <w:noProof/>
      </w:rPr>
      <w:pict w14:anchorId="25F92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F8632" w14:textId="74DE062E" w:rsidR="00296529" w:rsidRPr="00296529" w:rsidRDefault="00F96B8C" w:rsidP="00296529">
    <w:pPr>
      <w:ind w:left="2160"/>
      <w:jc w:val="center"/>
      <w:rPr>
        <w:rFonts w:ascii="Times New Roman" w:eastAsia="Calibri" w:hAnsi="Times New Roman"/>
        <w:i/>
        <w:sz w:val="18"/>
        <w:szCs w:val="22"/>
      </w:rPr>
    </w:pPr>
    <w:r>
      <w:rPr>
        <w:noProof/>
      </w:rPr>
      <w:pict w14:anchorId="2A2B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7BE4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1A0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9CDD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F8266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50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82A408"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714F" w14:textId="7B2445E5" w:rsidR="00043AC8" w:rsidRDefault="00F96B8C">
    <w:pPr>
      <w:pStyle w:val="Header"/>
    </w:pPr>
    <w:r>
      <w:rPr>
        <w:noProof/>
      </w:rPr>
      <w:pict w14:anchorId="144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EEC0" w14:textId="069C52C0" w:rsidR="00043AC8" w:rsidRDefault="00F96B8C">
    <w:pPr>
      <w:pStyle w:val="Header"/>
    </w:pPr>
    <w:r>
      <w:rPr>
        <w:noProof/>
      </w:rPr>
      <w:pict w14:anchorId="22FA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BBC3E" w14:textId="20E52874" w:rsidR="00043AC8" w:rsidRDefault="00F96B8C">
    <w:pPr>
      <w:pStyle w:val="Header"/>
    </w:pPr>
    <w:r>
      <w:rPr>
        <w:noProof/>
      </w:rPr>
      <w:pict w14:anchorId="24AD2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57F6B"/>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574967"/>
    <w:multiLevelType w:val="multilevel"/>
    <w:tmpl w:val="9120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4D4555"/>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26"/>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3AC8"/>
    <w:rsid w:val="0004579C"/>
    <w:rsid w:val="000A47FA"/>
    <w:rsid w:val="000A65D3"/>
    <w:rsid w:val="000A7FD9"/>
    <w:rsid w:val="000B1E33"/>
    <w:rsid w:val="000D689F"/>
    <w:rsid w:val="000E7B7B"/>
    <w:rsid w:val="000E7D62"/>
    <w:rsid w:val="00103357"/>
    <w:rsid w:val="00123C9F"/>
    <w:rsid w:val="00126190"/>
    <w:rsid w:val="00130F17"/>
    <w:rsid w:val="001320BF"/>
    <w:rsid w:val="00140BAD"/>
    <w:rsid w:val="00163BC4"/>
    <w:rsid w:val="00191062"/>
    <w:rsid w:val="00192B72"/>
    <w:rsid w:val="001A29D8"/>
    <w:rsid w:val="001A5CAA"/>
    <w:rsid w:val="001B0427"/>
    <w:rsid w:val="001B34E5"/>
    <w:rsid w:val="001D3A51"/>
    <w:rsid w:val="001E10D2"/>
    <w:rsid w:val="001E25B4"/>
    <w:rsid w:val="001E44FE"/>
    <w:rsid w:val="00200595"/>
    <w:rsid w:val="00204835"/>
    <w:rsid w:val="00231920"/>
    <w:rsid w:val="0023195C"/>
    <w:rsid w:val="0024282C"/>
    <w:rsid w:val="002460DC"/>
    <w:rsid w:val="00250985"/>
    <w:rsid w:val="002556F6"/>
    <w:rsid w:val="002632ED"/>
    <w:rsid w:val="00283105"/>
    <w:rsid w:val="00284C4C"/>
    <w:rsid w:val="00287E68"/>
    <w:rsid w:val="00296529"/>
    <w:rsid w:val="002B254B"/>
    <w:rsid w:val="002B27FB"/>
    <w:rsid w:val="002B685A"/>
    <w:rsid w:val="002C57D2"/>
    <w:rsid w:val="002E0D56"/>
    <w:rsid w:val="00315186"/>
    <w:rsid w:val="00317C08"/>
    <w:rsid w:val="0033343E"/>
    <w:rsid w:val="00337BA6"/>
    <w:rsid w:val="00344B30"/>
    <w:rsid w:val="003512C2"/>
    <w:rsid w:val="00371FB6"/>
    <w:rsid w:val="003728A7"/>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3C85"/>
    <w:rsid w:val="004D305E"/>
    <w:rsid w:val="004D4277"/>
    <w:rsid w:val="00502516"/>
    <w:rsid w:val="00505F06"/>
    <w:rsid w:val="00506828"/>
    <w:rsid w:val="0053056E"/>
    <w:rsid w:val="00554FDA"/>
    <w:rsid w:val="00584FB9"/>
    <w:rsid w:val="005C784C"/>
    <w:rsid w:val="005D0CDE"/>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094"/>
    <w:rsid w:val="006A250C"/>
    <w:rsid w:val="006B21D3"/>
    <w:rsid w:val="006B57D0"/>
    <w:rsid w:val="006D30FF"/>
    <w:rsid w:val="006D6940"/>
    <w:rsid w:val="006F11EC"/>
    <w:rsid w:val="006F6C34"/>
    <w:rsid w:val="0070082C"/>
    <w:rsid w:val="007242D4"/>
    <w:rsid w:val="007369E6"/>
    <w:rsid w:val="0074695C"/>
    <w:rsid w:val="00746E59"/>
    <w:rsid w:val="00754C9A"/>
    <w:rsid w:val="0075599A"/>
    <w:rsid w:val="00761D52"/>
    <w:rsid w:val="0077749E"/>
    <w:rsid w:val="007850A3"/>
    <w:rsid w:val="00790ADA"/>
    <w:rsid w:val="007D2288"/>
    <w:rsid w:val="007E088F"/>
    <w:rsid w:val="007F1B7F"/>
    <w:rsid w:val="007F7B32"/>
    <w:rsid w:val="00804BC2"/>
    <w:rsid w:val="0081431A"/>
    <w:rsid w:val="0083216F"/>
    <w:rsid w:val="00841ECB"/>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509"/>
    <w:rsid w:val="009500A6"/>
    <w:rsid w:val="00957C18"/>
    <w:rsid w:val="009659BA"/>
    <w:rsid w:val="00983040"/>
    <w:rsid w:val="009B028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972"/>
    <w:rsid w:val="00A94063"/>
    <w:rsid w:val="00AA6219"/>
    <w:rsid w:val="00AA74E0"/>
    <w:rsid w:val="00AB703F"/>
    <w:rsid w:val="00AC49EC"/>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0A0D"/>
    <w:rsid w:val="00C27F5F"/>
    <w:rsid w:val="00C30A0F"/>
    <w:rsid w:val="00C37E61"/>
    <w:rsid w:val="00C70F1B"/>
    <w:rsid w:val="00C71A47"/>
    <w:rsid w:val="00C7464C"/>
    <w:rsid w:val="00C85588"/>
    <w:rsid w:val="00CD6755"/>
    <w:rsid w:val="00CD6856"/>
    <w:rsid w:val="00CE0089"/>
    <w:rsid w:val="00CE793C"/>
    <w:rsid w:val="00CF193C"/>
    <w:rsid w:val="00D10F02"/>
    <w:rsid w:val="00D173F1"/>
    <w:rsid w:val="00D30C92"/>
    <w:rsid w:val="00D44445"/>
    <w:rsid w:val="00D542C5"/>
    <w:rsid w:val="00D74CB0"/>
    <w:rsid w:val="00D8295D"/>
    <w:rsid w:val="00D90088"/>
    <w:rsid w:val="00DC2A65"/>
    <w:rsid w:val="00DD7979"/>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8F5"/>
    <w:rsid w:val="00EF581D"/>
    <w:rsid w:val="00EF7FD8"/>
    <w:rsid w:val="00F06F59"/>
    <w:rsid w:val="00F17988"/>
    <w:rsid w:val="00F469F0"/>
    <w:rsid w:val="00F53273"/>
    <w:rsid w:val="00F672A9"/>
    <w:rsid w:val="00F755E4"/>
    <w:rsid w:val="00F77D02"/>
    <w:rsid w:val="00F96B8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5F12D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17C0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4444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242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lev1">
    <w:name w:val="Élevé1"/>
    <w:qFormat/>
    <w:rsid w:val="00317C08"/>
    <w:rPr>
      <w:b/>
      <w:bCs/>
      <w:sz w:val="24"/>
      <w:szCs w:val="24"/>
      <w:lang w:val="fr-FR" w:eastAsia="fr-FR"/>
    </w:rPr>
  </w:style>
  <w:style w:type="paragraph" w:styleId="NormalWeb">
    <w:name w:val="Normal (Web)"/>
    <w:basedOn w:val="Normal"/>
    <w:uiPriority w:val="99"/>
    <w:unhideWhenUsed/>
    <w:rsid w:val="00317C08"/>
    <w:pPr>
      <w:spacing w:before="100" w:beforeAutospacing="1" w:after="100" w:afterAutospacing="1"/>
    </w:pPr>
    <w:rPr>
      <w:rFonts w:ascii="Times New Roman" w:hAnsi="Times New Roman"/>
      <w:sz w:val="24"/>
      <w:szCs w:val="24"/>
      <w:lang w:val="fr-FR" w:eastAsia="fr-FR"/>
    </w:rPr>
  </w:style>
  <w:style w:type="character" w:customStyle="1" w:styleId="Heading2Char">
    <w:name w:val="Heading 2 Char"/>
    <w:basedOn w:val="DefaultParagraphFont"/>
    <w:link w:val="Heading2"/>
    <w:semiHidden/>
    <w:rsid w:val="00317C08"/>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17C08"/>
    <w:rPr>
      <w:b/>
      <w:bCs/>
    </w:rPr>
  </w:style>
  <w:style w:type="character" w:customStyle="1" w:styleId="UnresolvedMention">
    <w:name w:val="Unresolved Mention"/>
    <w:basedOn w:val="DefaultParagraphFont"/>
    <w:uiPriority w:val="99"/>
    <w:semiHidden/>
    <w:unhideWhenUsed/>
    <w:rsid w:val="003728A7"/>
    <w:rPr>
      <w:color w:val="605E5C"/>
      <w:shd w:val="clear" w:color="auto" w:fill="E1DFDD"/>
    </w:rPr>
  </w:style>
  <w:style w:type="character" w:customStyle="1" w:styleId="vkekvd">
    <w:name w:val="vkekvd"/>
    <w:basedOn w:val="DefaultParagraphFont"/>
    <w:rsid w:val="0074695C"/>
  </w:style>
  <w:style w:type="character" w:customStyle="1" w:styleId="t286pc">
    <w:name w:val="t286pc"/>
    <w:basedOn w:val="DefaultParagraphFont"/>
    <w:rsid w:val="0074695C"/>
  </w:style>
  <w:style w:type="character" w:customStyle="1" w:styleId="Heading4Char">
    <w:name w:val="Heading 4 Char"/>
    <w:basedOn w:val="DefaultParagraphFont"/>
    <w:link w:val="Heading4"/>
    <w:semiHidden/>
    <w:rsid w:val="007242D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D4444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9810551">
      <w:bodyDiv w:val="1"/>
      <w:marLeft w:val="0"/>
      <w:marRight w:val="0"/>
      <w:marTop w:val="0"/>
      <w:marBottom w:val="0"/>
      <w:divBdr>
        <w:top w:val="none" w:sz="0" w:space="0" w:color="auto"/>
        <w:left w:val="none" w:sz="0" w:space="0" w:color="auto"/>
        <w:bottom w:val="none" w:sz="0" w:space="0" w:color="auto"/>
        <w:right w:val="none" w:sz="0" w:space="0" w:color="auto"/>
      </w:divBdr>
    </w:div>
    <w:div w:id="1512169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562842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5634721">
      <w:bodyDiv w:val="1"/>
      <w:marLeft w:val="0"/>
      <w:marRight w:val="0"/>
      <w:marTop w:val="0"/>
      <w:marBottom w:val="0"/>
      <w:divBdr>
        <w:top w:val="none" w:sz="0" w:space="0" w:color="auto"/>
        <w:left w:val="none" w:sz="0" w:space="0" w:color="auto"/>
        <w:bottom w:val="none" w:sz="0" w:space="0" w:color="auto"/>
        <w:right w:val="none" w:sz="0" w:space="0" w:color="auto"/>
      </w:divBdr>
    </w:div>
    <w:div w:id="8117500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527421">
      <w:bodyDiv w:val="1"/>
      <w:marLeft w:val="0"/>
      <w:marRight w:val="0"/>
      <w:marTop w:val="0"/>
      <w:marBottom w:val="0"/>
      <w:divBdr>
        <w:top w:val="none" w:sz="0" w:space="0" w:color="auto"/>
        <w:left w:val="none" w:sz="0" w:space="0" w:color="auto"/>
        <w:bottom w:val="none" w:sz="0" w:space="0" w:color="auto"/>
        <w:right w:val="none" w:sz="0" w:space="0" w:color="auto"/>
      </w:divBdr>
    </w:div>
    <w:div w:id="1961371358">
      <w:bodyDiv w:val="1"/>
      <w:marLeft w:val="0"/>
      <w:marRight w:val="0"/>
      <w:marTop w:val="0"/>
      <w:marBottom w:val="0"/>
      <w:divBdr>
        <w:top w:val="none" w:sz="0" w:space="0" w:color="auto"/>
        <w:left w:val="none" w:sz="0" w:space="0" w:color="auto"/>
        <w:bottom w:val="none" w:sz="0" w:space="0" w:color="auto"/>
        <w:right w:val="none" w:sz="0" w:space="0" w:color="auto"/>
      </w:divBdr>
      <w:divsChild>
        <w:div w:id="427239782">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10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pmc.ncbi.nlm.nih.gov/articles/PMC7725771/" TargetMode="External"/><Relationship Id="rId3" Type="http://schemas.openxmlformats.org/officeDocument/2006/relationships/styles" Target="styles.xml"/><Relationship Id="rId21" Type="http://schemas.openxmlformats.org/officeDocument/2006/relationships/hyperlink" Target="https://pmc.ncbi.nlm.nih.gov/articles/PMC7725771/"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pmc.ncbi.nlm.nih.gov/articles/PMC7725771/"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pmc.ncbi.nlm.nih.gov/articles/PMC7725771/" TargetMode="External"/><Relationship Id="rId29" Type="http://schemas.openxmlformats.org/officeDocument/2006/relationships/hyperlink" Target="https://pmc.ncbi.nlm.nih.gov/articles/PMC77257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7725771/"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pmc.ncbi.nlm.nih.gov/articles/PMC7725771/" TargetMode="External"/><Relationship Id="rId28" Type="http://schemas.openxmlformats.org/officeDocument/2006/relationships/hyperlink" Target="https://pmc.ncbi.nlm.nih.gov/articles/PMC7725771/" TargetMode="External"/><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mc.ncbi.nlm.nih.gov/articles/PMC7725771/" TargetMode="External"/><Relationship Id="rId27" Type="http://schemas.openxmlformats.org/officeDocument/2006/relationships/hyperlink" Target="https://pmc.ncbi.nlm.nih.gov/articles/PMC7725771/" TargetMode="External"/><Relationship Id="rId30" Type="http://schemas.openxmlformats.org/officeDocument/2006/relationships/hyperlink" Target="https://pmc.ncbi.nlm.nih.gov/articles/PMC7725771/"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0A8E-8491-424D-B801-E01A4BFE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260</TotalTime>
  <Pages>11</Pages>
  <Words>3479</Words>
  <Characters>19836</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23269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31</cp:revision>
  <cp:lastPrinted>1999-07-06T11:00:00Z</cp:lastPrinted>
  <dcterms:created xsi:type="dcterms:W3CDTF">2026-03-09T20:36:00Z</dcterms:created>
  <dcterms:modified xsi:type="dcterms:W3CDTF">2026-03-19T07:37:00Z</dcterms:modified>
</cp:coreProperties>
</file>