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B2580B" w:rsidRDefault="009344FF" w:rsidP="009344FF">
      <w:pPr>
        <w:rPr>
          <w:rFonts w:ascii="Arial" w:hAnsi="Arial" w:cs="Arial"/>
          <w:b/>
          <w:sz w:val="20"/>
          <w:u w:val="single"/>
        </w:rPr>
      </w:pPr>
      <w:bookmarkStart w:id="0" w:name="_GoBack"/>
      <w:r w:rsidRPr="00B2580B">
        <w:rPr>
          <w:rFonts w:ascii="Arial" w:hAnsi="Arial" w:cs="Arial"/>
          <w:b/>
          <w:sz w:val="20"/>
          <w:u w:val="single"/>
        </w:rPr>
        <w:t>Editor’s Comment:</w:t>
      </w:r>
    </w:p>
    <w:p w:rsidR="00B2580B" w:rsidRPr="00B2580B" w:rsidRDefault="00B2580B" w:rsidP="00B2580B">
      <w:pPr>
        <w:rPr>
          <w:rFonts w:ascii="Arial" w:hAnsi="Arial" w:cs="Arial"/>
          <w:sz w:val="20"/>
        </w:rPr>
      </w:pPr>
      <w:r w:rsidRPr="00B2580B">
        <w:rPr>
          <w:rFonts w:ascii="Arial" w:hAnsi="Arial" w:cs="Arial"/>
          <w:sz w:val="20"/>
        </w:rPr>
        <w:t>After examining the revised manuscript along with the reviewer comments and the author’s response, my editorial decision is: Minor Revision.</w:t>
      </w:r>
    </w:p>
    <w:p w:rsidR="00B2580B" w:rsidRPr="00B2580B" w:rsidRDefault="00B2580B" w:rsidP="00B2580B">
      <w:pPr>
        <w:rPr>
          <w:rFonts w:ascii="Arial" w:hAnsi="Arial" w:cs="Arial"/>
          <w:sz w:val="20"/>
        </w:rPr>
      </w:pPr>
    </w:p>
    <w:p w:rsidR="00B2580B" w:rsidRPr="00B2580B" w:rsidRDefault="00B2580B" w:rsidP="00B2580B">
      <w:pPr>
        <w:rPr>
          <w:rFonts w:ascii="Arial" w:hAnsi="Arial" w:cs="Arial"/>
          <w:sz w:val="20"/>
        </w:rPr>
      </w:pPr>
      <w:r w:rsidRPr="00B2580B">
        <w:rPr>
          <w:rFonts w:ascii="Arial" w:hAnsi="Arial" w:cs="Arial"/>
          <w:sz w:val="20"/>
        </w:rPr>
        <w:t>The manuscript addresses a timely and relevant topic concerning AI security risks in PCI DSS–protected financial environments. The methodology and analytical framework are generally sound. However, before acceptance, the authors are requested to make the following minor improvements:</w:t>
      </w:r>
    </w:p>
    <w:p w:rsidR="00B2580B" w:rsidRPr="00B2580B" w:rsidRDefault="00B2580B" w:rsidP="00B2580B">
      <w:pPr>
        <w:rPr>
          <w:rFonts w:ascii="Arial" w:hAnsi="Arial" w:cs="Arial"/>
          <w:sz w:val="20"/>
        </w:rPr>
      </w:pPr>
    </w:p>
    <w:p w:rsidR="00B2580B" w:rsidRPr="00B2580B" w:rsidRDefault="00B2580B" w:rsidP="00B2580B">
      <w:pPr>
        <w:rPr>
          <w:rFonts w:ascii="Arial" w:hAnsi="Arial" w:cs="Arial"/>
          <w:sz w:val="20"/>
        </w:rPr>
      </w:pPr>
      <w:r w:rsidRPr="00B2580B">
        <w:rPr>
          <w:rFonts w:ascii="Arial" w:hAnsi="Arial" w:cs="Arial"/>
          <w:sz w:val="20"/>
        </w:rPr>
        <w:t>Improve clarity in the methodology description, particularly the CNN-based poisoning simulation setup.</w:t>
      </w:r>
    </w:p>
    <w:p w:rsidR="00B2580B" w:rsidRPr="00B2580B" w:rsidRDefault="00B2580B" w:rsidP="00B2580B">
      <w:pPr>
        <w:rPr>
          <w:rFonts w:ascii="Arial" w:hAnsi="Arial" w:cs="Arial"/>
          <w:sz w:val="20"/>
        </w:rPr>
      </w:pPr>
    </w:p>
    <w:p w:rsidR="00B2580B" w:rsidRPr="00B2580B" w:rsidRDefault="00B2580B" w:rsidP="00B2580B">
      <w:pPr>
        <w:rPr>
          <w:rFonts w:ascii="Arial" w:hAnsi="Arial" w:cs="Arial"/>
          <w:sz w:val="20"/>
        </w:rPr>
      </w:pPr>
      <w:r w:rsidRPr="00B2580B">
        <w:rPr>
          <w:rFonts w:ascii="Arial" w:hAnsi="Arial" w:cs="Arial"/>
          <w:sz w:val="20"/>
        </w:rPr>
        <w:t>Provide clearer explanation of the PCI DSS compliance gap index construction.</w:t>
      </w:r>
    </w:p>
    <w:p w:rsidR="00B2580B" w:rsidRPr="00B2580B" w:rsidRDefault="00B2580B" w:rsidP="00B2580B">
      <w:pPr>
        <w:rPr>
          <w:rFonts w:ascii="Arial" w:hAnsi="Arial" w:cs="Arial"/>
          <w:sz w:val="20"/>
        </w:rPr>
      </w:pPr>
    </w:p>
    <w:p w:rsidR="00B2580B" w:rsidRPr="00B2580B" w:rsidRDefault="00B2580B" w:rsidP="00B2580B">
      <w:pPr>
        <w:rPr>
          <w:rFonts w:ascii="Arial" w:hAnsi="Arial" w:cs="Arial"/>
          <w:sz w:val="20"/>
        </w:rPr>
      </w:pPr>
      <w:r w:rsidRPr="00B2580B">
        <w:rPr>
          <w:rFonts w:ascii="Arial" w:hAnsi="Arial" w:cs="Arial"/>
          <w:sz w:val="20"/>
        </w:rPr>
        <w:t>Strengthen the discussion section by explicitly connecting experimental findings with practical implications for financial institutions.</w:t>
      </w:r>
    </w:p>
    <w:p w:rsidR="00B2580B" w:rsidRPr="00B2580B" w:rsidRDefault="00B2580B" w:rsidP="00B2580B">
      <w:pPr>
        <w:rPr>
          <w:rFonts w:ascii="Arial" w:hAnsi="Arial" w:cs="Arial"/>
          <w:sz w:val="20"/>
        </w:rPr>
      </w:pPr>
    </w:p>
    <w:p w:rsidR="00B2580B" w:rsidRPr="00B2580B" w:rsidRDefault="00B2580B" w:rsidP="00B2580B">
      <w:pPr>
        <w:rPr>
          <w:rFonts w:ascii="Arial" w:hAnsi="Arial" w:cs="Arial"/>
          <w:sz w:val="20"/>
        </w:rPr>
      </w:pPr>
      <w:r w:rsidRPr="00B2580B">
        <w:rPr>
          <w:rFonts w:ascii="Arial" w:hAnsi="Arial" w:cs="Arial"/>
          <w:sz w:val="20"/>
        </w:rPr>
        <w:t>Ensure language editing and formatting consistency throughout the manuscript.</w:t>
      </w:r>
    </w:p>
    <w:p w:rsidR="00B2580B" w:rsidRPr="00B2580B" w:rsidRDefault="00B2580B" w:rsidP="00B2580B">
      <w:pPr>
        <w:rPr>
          <w:rFonts w:ascii="Arial" w:hAnsi="Arial" w:cs="Arial"/>
          <w:sz w:val="20"/>
        </w:rPr>
      </w:pPr>
    </w:p>
    <w:p w:rsidR="009344FF" w:rsidRPr="00B2580B" w:rsidRDefault="00B2580B" w:rsidP="00B2580B">
      <w:pPr>
        <w:rPr>
          <w:rFonts w:ascii="Arial" w:hAnsi="Arial" w:cs="Arial"/>
          <w:sz w:val="20"/>
        </w:rPr>
      </w:pPr>
      <w:r w:rsidRPr="00B2580B">
        <w:rPr>
          <w:rFonts w:ascii="Arial" w:hAnsi="Arial" w:cs="Arial"/>
          <w:sz w:val="20"/>
        </w:rPr>
        <w:t>Once these minor issues are addressed, the manuscript may be considered for acceptance.</w:t>
      </w:r>
    </w:p>
    <w:p w:rsidR="000F2F46" w:rsidRPr="00B2580B" w:rsidRDefault="009344FF" w:rsidP="009344FF">
      <w:pPr>
        <w:rPr>
          <w:rFonts w:ascii="Arial" w:hAnsi="Arial" w:cs="Arial"/>
          <w:b/>
          <w:sz w:val="20"/>
          <w:u w:val="single"/>
        </w:rPr>
      </w:pPr>
      <w:r w:rsidRPr="00B2580B">
        <w:rPr>
          <w:rFonts w:ascii="Arial" w:hAnsi="Arial" w:cs="Arial"/>
          <w:b/>
          <w:sz w:val="20"/>
          <w:u w:val="single"/>
        </w:rPr>
        <w:t>Editor’s Details:</w:t>
      </w:r>
    </w:p>
    <w:p w:rsidR="00B2580B" w:rsidRPr="00B2580B" w:rsidRDefault="00B2580B" w:rsidP="009344FF">
      <w:pPr>
        <w:rPr>
          <w:rFonts w:ascii="Arial" w:hAnsi="Arial" w:cs="Arial"/>
          <w:sz w:val="20"/>
        </w:rPr>
      </w:pPr>
      <w:proofErr w:type="spellStart"/>
      <w:r w:rsidRPr="00B2580B">
        <w:rPr>
          <w:rFonts w:ascii="Arial" w:hAnsi="Arial" w:cs="Arial"/>
          <w:sz w:val="20"/>
        </w:rPr>
        <w:t>Dr.</w:t>
      </w:r>
      <w:proofErr w:type="spellEnd"/>
      <w:r w:rsidRPr="00B2580B">
        <w:rPr>
          <w:rFonts w:ascii="Arial" w:hAnsi="Arial" w:cs="Arial"/>
          <w:sz w:val="20"/>
        </w:rPr>
        <w:t xml:space="preserve"> A. Suresh, SRM Institute of Science &amp; Technology, India</w:t>
      </w:r>
      <w:bookmarkEnd w:id="0"/>
    </w:p>
    <w:sectPr w:rsidR="00B2580B" w:rsidRPr="00B258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B258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9440E"/>
  <w15:docId w15:val="{C460057B-9B3D-4E6E-991C-AA3E77972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282451">
      <w:bodyDiv w:val="1"/>
      <w:marLeft w:val="0"/>
      <w:marRight w:val="0"/>
      <w:marTop w:val="0"/>
      <w:marBottom w:val="0"/>
      <w:divBdr>
        <w:top w:val="none" w:sz="0" w:space="0" w:color="auto"/>
        <w:left w:val="none" w:sz="0" w:space="0" w:color="auto"/>
        <w:bottom w:val="none" w:sz="0" w:space="0" w:color="auto"/>
        <w:right w:val="none" w:sz="0" w:space="0" w:color="auto"/>
      </w:divBdr>
    </w:div>
    <w:div w:id="90703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2026-03-13T13:23:00Z</dcterms:modified>
</cp:coreProperties>
</file>