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8692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8692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8692A" w:rsidRDefault="00B8692A" w:rsidP="00B8692A">
      <w:pPr>
        <w:rPr>
          <w:rFonts w:ascii="Arial" w:hAnsi="Arial" w:cs="Arial"/>
          <w:sz w:val="20"/>
        </w:rPr>
      </w:pPr>
      <w:r w:rsidRPr="00B8692A">
        <w:rPr>
          <w:rFonts w:ascii="Arial" w:hAnsi="Arial" w:cs="Arial"/>
          <w:sz w:val="20"/>
        </w:rPr>
        <w:t>Text is ready</w:t>
      </w:r>
      <w:r w:rsidRPr="00B8692A">
        <w:rPr>
          <w:rFonts w:ascii="Arial" w:hAnsi="Arial" w:cs="Arial"/>
          <w:sz w:val="20"/>
        </w:rPr>
        <w:t xml:space="preserve"> </w:t>
      </w:r>
      <w:r w:rsidRPr="00B8692A">
        <w:rPr>
          <w:rFonts w:ascii="Arial" w:hAnsi="Arial" w:cs="Arial"/>
          <w:sz w:val="20"/>
        </w:rPr>
        <w:t>to be</w:t>
      </w:r>
      <w:r w:rsidRPr="00B8692A">
        <w:rPr>
          <w:rFonts w:ascii="Arial" w:hAnsi="Arial" w:cs="Arial"/>
          <w:sz w:val="20"/>
        </w:rPr>
        <w:t xml:space="preserve"> </w:t>
      </w:r>
      <w:r w:rsidRPr="00B8692A">
        <w:rPr>
          <w:rFonts w:ascii="Arial" w:hAnsi="Arial" w:cs="Arial"/>
          <w:sz w:val="20"/>
        </w:rPr>
        <w:t>published.</w:t>
      </w:r>
    </w:p>
    <w:p w:rsidR="000F2F46" w:rsidRPr="00B8692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8692A">
        <w:rPr>
          <w:rFonts w:ascii="Arial" w:hAnsi="Arial" w:cs="Arial"/>
          <w:b/>
          <w:sz w:val="20"/>
          <w:u w:val="single"/>
        </w:rPr>
        <w:t>Editor’s Details:</w:t>
      </w:r>
    </w:p>
    <w:p w:rsidR="00B8692A" w:rsidRPr="00B8692A" w:rsidRDefault="00B8692A" w:rsidP="009344FF">
      <w:pPr>
        <w:rPr>
          <w:rFonts w:ascii="Arial" w:hAnsi="Arial" w:cs="Arial"/>
          <w:sz w:val="20"/>
        </w:rPr>
      </w:pPr>
      <w:bookmarkStart w:id="1" w:name="_Hlk223532484"/>
      <w:r w:rsidRPr="00B8692A">
        <w:rPr>
          <w:rFonts w:ascii="Arial" w:hAnsi="Arial" w:cs="Arial"/>
          <w:sz w:val="20"/>
        </w:rPr>
        <w:t>Prof. Wagner Loyola, Brazilian Agricultural Research Corporation, Canada</w:t>
      </w:r>
      <w:bookmarkEnd w:id="1"/>
      <w:bookmarkEnd w:id="0"/>
    </w:p>
    <w:sectPr w:rsidR="00B8692A" w:rsidRPr="00B869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1E0C"/>
  <w15:docId w15:val="{A9C6E87E-A5AF-4EBE-8E65-E0389923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5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2026-03-04T10:31:00Z</dcterms:modified>
</cp:coreProperties>
</file>