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A369D" w14:textId="77777777" w:rsidR="00781BA4" w:rsidRPr="006769C5" w:rsidRDefault="00781BA4" w:rsidP="00EB259F">
      <w:pPr>
        <w:spacing w:line="480" w:lineRule="auto"/>
        <w:jc w:val="center"/>
        <w:rPr>
          <w:rFonts w:ascii="Times New Roman" w:hAnsi="Times New Roman" w:cs="Times New Roman"/>
          <w:b/>
          <w:bCs/>
          <w:sz w:val="24"/>
          <w:szCs w:val="24"/>
        </w:rPr>
      </w:pPr>
      <w:bookmarkStart w:id="0" w:name="_Hlk213835403"/>
      <w:bookmarkStart w:id="1" w:name="_Toc207638326"/>
      <w:bookmarkStart w:id="2" w:name="_Hlk214361522"/>
      <w:r w:rsidRPr="006769C5">
        <w:rPr>
          <w:rFonts w:ascii="Times New Roman" w:hAnsi="Times New Roman" w:cs="Times New Roman"/>
          <w:b/>
          <w:bCs/>
          <w:sz w:val="24"/>
          <w:szCs w:val="24"/>
        </w:rPr>
        <w:t xml:space="preserve">Original Research Article </w:t>
      </w:r>
    </w:p>
    <w:p w14:paraId="4EF334F0" w14:textId="77777777" w:rsidR="00781BA4" w:rsidRPr="006769C5" w:rsidRDefault="00781BA4" w:rsidP="00BF7271">
      <w:pPr>
        <w:spacing w:line="480" w:lineRule="auto"/>
        <w:jc w:val="center"/>
        <w:rPr>
          <w:rFonts w:ascii="Times New Roman" w:hAnsi="Times New Roman" w:cs="Times New Roman"/>
          <w:b/>
          <w:bCs/>
          <w:sz w:val="24"/>
          <w:szCs w:val="24"/>
        </w:rPr>
      </w:pPr>
    </w:p>
    <w:bookmarkEnd w:id="0"/>
    <w:p w14:paraId="2863FCB2" w14:textId="0AADAD98" w:rsidR="00781BA4" w:rsidRPr="006769C5" w:rsidRDefault="00BF7271" w:rsidP="00BF7271">
      <w:pPr>
        <w:spacing w:line="480" w:lineRule="auto"/>
        <w:jc w:val="center"/>
        <w:rPr>
          <w:rFonts w:ascii="Times New Roman" w:hAnsi="Times New Roman" w:cs="Times New Roman"/>
          <w:b/>
          <w:sz w:val="24"/>
          <w:szCs w:val="24"/>
        </w:rPr>
      </w:pPr>
      <w:r w:rsidRPr="006769C5">
        <w:rPr>
          <w:rFonts w:ascii="Times New Roman" w:hAnsi="Times New Roman" w:cs="Times New Roman"/>
          <w:b/>
          <w:sz w:val="24"/>
          <w:szCs w:val="24"/>
        </w:rPr>
        <w:t>Physicochemical, Antioxidant and Antibacterial Properties of Honey Obtained from Different Ecological Zones of Ghana.</w:t>
      </w:r>
    </w:p>
    <w:p w14:paraId="0B16B0B1" w14:textId="77777777" w:rsidR="00461017" w:rsidRPr="006769C5" w:rsidRDefault="00461017" w:rsidP="00BF7271">
      <w:pPr>
        <w:spacing w:line="480" w:lineRule="auto"/>
        <w:jc w:val="center"/>
        <w:rPr>
          <w:rFonts w:ascii="Times New Roman" w:hAnsi="Times New Roman" w:cs="Times New Roman"/>
          <w:sz w:val="24"/>
          <w:szCs w:val="24"/>
        </w:rPr>
      </w:pPr>
    </w:p>
    <w:p w14:paraId="2323EE79" w14:textId="2B57F281" w:rsidR="00DF034E" w:rsidRPr="006769C5" w:rsidRDefault="00120197" w:rsidP="00120197">
      <w:pPr>
        <w:pStyle w:val="Heading1"/>
        <w:rPr>
          <w:rFonts w:cs="Times New Roman"/>
          <w:szCs w:val="24"/>
        </w:rPr>
      </w:pPr>
      <w:r w:rsidRPr="006769C5">
        <w:rPr>
          <w:rFonts w:cs="Times New Roman"/>
          <w:szCs w:val="24"/>
        </w:rPr>
        <w:t>Abstract</w:t>
      </w:r>
      <w:bookmarkEnd w:id="1"/>
    </w:p>
    <w:p w14:paraId="348060CA" w14:textId="3AFF9CC4" w:rsidR="00DF034E" w:rsidRPr="006769C5" w:rsidRDefault="00017D6C"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Natural honey has a lot of different biological properties</w:t>
      </w:r>
      <w:r w:rsidRPr="006769C5">
        <w:t xml:space="preserve">. </w:t>
      </w:r>
      <w:r w:rsidR="00DF034E" w:rsidRPr="006769C5">
        <w:rPr>
          <w:rFonts w:ascii="Times New Roman" w:hAnsi="Times New Roman" w:cs="Times New Roman"/>
          <w:sz w:val="24"/>
          <w:szCs w:val="24"/>
        </w:rPr>
        <w:t xml:space="preserve">This study assessed the physicochemical, bioactive, antioxidant, and antibacterial characteristics of two unprocessed Ghanaian honeys: </w:t>
      </w:r>
      <w:proofErr w:type="spellStart"/>
      <w:r w:rsidR="00DF034E" w:rsidRPr="006769C5">
        <w:rPr>
          <w:rFonts w:ascii="Times New Roman" w:hAnsi="Times New Roman" w:cs="Times New Roman"/>
          <w:sz w:val="24"/>
          <w:szCs w:val="24"/>
        </w:rPr>
        <w:t>Fumbisi</w:t>
      </w:r>
      <w:proofErr w:type="spellEnd"/>
      <w:r w:rsidR="00DF034E" w:rsidRPr="006769C5">
        <w:rPr>
          <w:rFonts w:ascii="Times New Roman" w:hAnsi="Times New Roman" w:cs="Times New Roman"/>
          <w:sz w:val="24"/>
          <w:szCs w:val="24"/>
        </w:rPr>
        <w:t xml:space="preserve"> honey (FH) and Kintampo honey (KH).</w:t>
      </w:r>
      <w:r w:rsidR="00C424C4" w:rsidRPr="006769C5">
        <w:rPr>
          <w:rFonts w:ascii="Times New Roman" w:hAnsi="Times New Roman" w:cs="Times New Roman"/>
          <w:sz w:val="24"/>
          <w:szCs w:val="24"/>
        </w:rPr>
        <w:t xml:space="preserve"> The </w:t>
      </w:r>
      <w:r w:rsidR="00DF034E" w:rsidRPr="006769C5">
        <w:rPr>
          <w:rFonts w:ascii="Times New Roman" w:hAnsi="Times New Roman" w:cs="Times New Roman"/>
          <w:sz w:val="24"/>
          <w:szCs w:val="24"/>
        </w:rPr>
        <w:t xml:space="preserve">physicochemical analyses </w:t>
      </w:r>
      <w:r w:rsidR="00C424C4" w:rsidRPr="006769C5">
        <w:rPr>
          <w:rFonts w:ascii="Times New Roman" w:hAnsi="Times New Roman" w:cs="Times New Roman"/>
          <w:sz w:val="24"/>
          <w:szCs w:val="24"/>
        </w:rPr>
        <w:t xml:space="preserve">revealed </w:t>
      </w:r>
      <w:r w:rsidR="00DF034E" w:rsidRPr="006769C5">
        <w:rPr>
          <w:rFonts w:ascii="Times New Roman" w:hAnsi="Times New Roman" w:cs="Times New Roman"/>
          <w:sz w:val="24"/>
          <w:szCs w:val="24"/>
        </w:rPr>
        <w:t>that FH has a pH of 4.58</w:t>
      </w:r>
      <w:r w:rsidR="00FB32F9" w:rsidRPr="006769C5">
        <w:rPr>
          <w:rFonts w:ascii="Times New Roman" w:hAnsi="Times New Roman" w:cs="Times New Roman"/>
          <w:sz w:val="24"/>
          <w:szCs w:val="24"/>
        </w:rPr>
        <w:t>,</w:t>
      </w:r>
      <w:r w:rsidR="00DF034E" w:rsidRPr="006769C5">
        <w:rPr>
          <w:rFonts w:ascii="Times New Roman" w:hAnsi="Times New Roman" w:cs="Times New Roman"/>
          <w:sz w:val="24"/>
          <w:szCs w:val="24"/>
        </w:rPr>
        <w:t xml:space="preserve"> being slightly less acidic than KH with a pH of 3.75. Both samples had pH values within the </w:t>
      </w:r>
      <w:r w:rsidR="00FB32F9" w:rsidRPr="006769C5">
        <w:rPr>
          <w:rFonts w:ascii="Times New Roman" w:hAnsi="Times New Roman" w:cs="Times New Roman"/>
          <w:sz w:val="24"/>
          <w:szCs w:val="24"/>
        </w:rPr>
        <w:t xml:space="preserve">3.5-4.5 </w:t>
      </w:r>
      <w:r w:rsidR="00062693" w:rsidRPr="006769C5">
        <w:rPr>
          <w:rFonts w:ascii="Times New Roman" w:hAnsi="Times New Roman" w:cs="Times New Roman"/>
          <w:sz w:val="24"/>
          <w:szCs w:val="24"/>
        </w:rPr>
        <w:t xml:space="preserve">Codex Alimentarius standard </w:t>
      </w:r>
      <w:r w:rsidR="00DC54B3" w:rsidRPr="006769C5">
        <w:rPr>
          <w:rFonts w:ascii="Times New Roman" w:hAnsi="Times New Roman" w:cs="Times New Roman"/>
          <w:sz w:val="24"/>
          <w:szCs w:val="24"/>
        </w:rPr>
        <w:t xml:space="preserve">range </w:t>
      </w:r>
      <w:r w:rsidR="00062693" w:rsidRPr="006769C5">
        <w:rPr>
          <w:rFonts w:ascii="Times New Roman" w:hAnsi="Times New Roman" w:cs="Times New Roman"/>
          <w:sz w:val="24"/>
          <w:szCs w:val="24"/>
        </w:rPr>
        <w:t>for honeydew.</w:t>
      </w:r>
      <w:r w:rsidR="00DF034E" w:rsidRPr="006769C5">
        <w:rPr>
          <w:rFonts w:ascii="Times New Roman" w:hAnsi="Times New Roman" w:cs="Times New Roman"/>
          <w:sz w:val="24"/>
          <w:szCs w:val="24"/>
        </w:rPr>
        <w:t xml:space="preserve"> Both honeys had electrical conductivity values above the requirements for blossom honey</w:t>
      </w:r>
      <w:r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(&lt;0.8</w:t>
      </w:r>
      <w:r w:rsidRPr="006769C5">
        <w:rPr>
          <w:rFonts w:ascii="Times New Roman" w:hAnsi="Times New Roman" w:cs="Times New Roman"/>
          <w:sz w:val="24"/>
          <w:szCs w:val="24"/>
        </w:rPr>
        <w:t xml:space="preserve"> </w:t>
      </w:r>
      <w:proofErr w:type="spellStart"/>
      <w:r w:rsidR="00DF034E" w:rsidRPr="006769C5">
        <w:rPr>
          <w:rFonts w:ascii="Times New Roman" w:hAnsi="Times New Roman" w:cs="Times New Roman"/>
          <w:sz w:val="24"/>
          <w:szCs w:val="24"/>
        </w:rPr>
        <w:t>ms</w:t>
      </w:r>
      <w:proofErr w:type="spellEnd"/>
      <w:r w:rsidR="00DF034E" w:rsidRPr="006769C5">
        <w:rPr>
          <w:rFonts w:ascii="Times New Roman" w:hAnsi="Times New Roman" w:cs="Times New Roman"/>
          <w:sz w:val="24"/>
          <w:szCs w:val="24"/>
        </w:rPr>
        <w:t xml:space="preserve">/cm) according to European regulation (Council Directive 2001/110/EC).  FH was </w:t>
      </w:r>
      <w:r w:rsidR="009F1187" w:rsidRPr="006769C5">
        <w:rPr>
          <w:rFonts w:ascii="Times New Roman" w:hAnsi="Times New Roman" w:cs="Times New Roman"/>
          <w:sz w:val="24"/>
          <w:szCs w:val="24"/>
        </w:rPr>
        <w:t>determined to be</w:t>
      </w:r>
      <w:r w:rsidR="00DF034E" w:rsidRPr="006769C5">
        <w:rPr>
          <w:rFonts w:ascii="Times New Roman" w:hAnsi="Times New Roman" w:cs="Times New Roman"/>
          <w:sz w:val="24"/>
          <w:szCs w:val="24"/>
        </w:rPr>
        <w:t xml:space="preserve"> amber</w:t>
      </w:r>
      <w:r w:rsidR="009F1187" w:rsidRPr="006769C5">
        <w:rPr>
          <w:rFonts w:ascii="Times New Roman" w:hAnsi="Times New Roman" w:cs="Times New Roman"/>
          <w:sz w:val="24"/>
          <w:szCs w:val="24"/>
        </w:rPr>
        <w:t xml:space="preserve"> in </w:t>
      </w:r>
      <w:proofErr w:type="spellStart"/>
      <w:r w:rsidR="009F1187" w:rsidRPr="006769C5">
        <w:rPr>
          <w:rFonts w:ascii="Times New Roman" w:hAnsi="Times New Roman" w:cs="Times New Roman"/>
          <w:sz w:val="24"/>
          <w:szCs w:val="24"/>
        </w:rPr>
        <w:t>colour</w:t>
      </w:r>
      <w:proofErr w:type="spellEnd"/>
      <w:r w:rsidR="00A569A4" w:rsidRPr="006769C5">
        <w:rPr>
          <w:rFonts w:ascii="Times New Roman" w:hAnsi="Times New Roman" w:cs="Times New Roman"/>
          <w:sz w:val="24"/>
          <w:szCs w:val="24"/>
        </w:rPr>
        <w:t>,</w:t>
      </w:r>
      <w:r w:rsidR="00DF034E" w:rsidRPr="006769C5">
        <w:rPr>
          <w:rFonts w:ascii="Times New Roman" w:hAnsi="Times New Roman" w:cs="Times New Roman"/>
          <w:sz w:val="24"/>
          <w:szCs w:val="24"/>
        </w:rPr>
        <w:t xml:space="preserve"> and KH </w:t>
      </w:r>
      <w:r w:rsidR="00A569A4" w:rsidRPr="006769C5">
        <w:rPr>
          <w:rFonts w:ascii="Times New Roman" w:hAnsi="Times New Roman" w:cs="Times New Roman"/>
          <w:sz w:val="24"/>
          <w:szCs w:val="24"/>
        </w:rPr>
        <w:t>was</w:t>
      </w:r>
      <w:r w:rsidR="00DF034E" w:rsidRPr="006769C5">
        <w:rPr>
          <w:rFonts w:ascii="Times New Roman" w:hAnsi="Times New Roman" w:cs="Times New Roman"/>
          <w:sz w:val="24"/>
          <w:szCs w:val="24"/>
        </w:rPr>
        <w:t xml:space="preserve"> dark amber, while FH had a higher total sugar content than KH.</w:t>
      </w:r>
      <w:r w:rsidR="00331C9D" w:rsidRPr="006769C5">
        <w:rPr>
          <w:rFonts w:ascii="Times New Roman" w:hAnsi="Times New Roman" w:cs="Times New Roman"/>
          <w:sz w:val="24"/>
          <w:szCs w:val="24"/>
        </w:rPr>
        <w:t xml:space="preserve"> The</w:t>
      </w:r>
      <w:r w:rsidR="00DF034E" w:rsidRPr="006769C5">
        <w:rPr>
          <w:rFonts w:ascii="Times New Roman" w:hAnsi="Times New Roman" w:cs="Times New Roman"/>
          <w:sz w:val="24"/>
          <w:szCs w:val="24"/>
        </w:rPr>
        <w:t xml:space="preserve"> </w:t>
      </w:r>
      <w:r w:rsidR="00331C9D" w:rsidRPr="006769C5">
        <w:rPr>
          <w:rFonts w:ascii="Times New Roman" w:hAnsi="Times New Roman" w:cs="Times New Roman"/>
          <w:sz w:val="24"/>
          <w:szCs w:val="24"/>
        </w:rPr>
        <w:t>b</w:t>
      </w:r>
      <w:r w:rsidR="00DF034E" w:rsidRPr="006769C5">
        <w:rPr>
          <w:rFonts w:ascii="Times New Roman" w:hAnsi="Times New Roman" w:cs="Times New Roman"/>
          <w:sz w:val="24"/>
          <w:szCs w:val="24"/>
        </w:rPr>
        <w:t>ioactive profiling revealed that</w:t>
      </w:r>
      <w:r w:rsidR="00331C9D"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KH had a slightly higher total flavonoid content</w:t>
      </w:r>
      <w:r w:rsidR="00A569A4" w:rsidRPr="006769C5">
        <w:rPr>
          <w:rFonts w:ascii="Times New Roman" w:hAnsi="Times New Roman" w:cs="Times New Roman"/>
          <w:sz w:val="24"/>
          <w:szCs w:val="24"/>
        </w:rPr>
        <w:t xml:space="preserve"> (</w:t>
      </w:r>
      <w:r w:rsidR="00615C7A" w:rsidRPr="006769C5">
        <w:rPr>
          <w:rFonts w:ascii="Times New Roman" w:hAnsi="Times New Roman" w:cs="Times New Roman"/>
          <w:sz w:val="24"/>
          <w:szCs w:val="24"/>
        </w:rPr>
        <w:t>0.00195 ± 0.00</w:t>
      </w:r>
      <w:r w:rsidRPr="006769C5">
        <w:rPr>
          <w:rFonts w:ascii="Times New Roman" w:hAnsi="Times New Roman" w:cs="Times New Roman"/>
          <w:sz w:val="24"/>
          <w:szCs w:val="24"/>
        </w:rPr>
        <w:t xml:space="preserve"> </w:t>
      </w:r>
      <w:r w:rsidR="00615C7A" w:rsidRPr="006769C5">
        <w:rPr>
          <w:rFonts w:ascii="Times New Roman" w:hAnsi="Times New Roman" w:cs="Times New Roman"/>
          <w:sz w:val="24"/>
          <w:szCs w:val="24"/>
        </w:rPr>
        <w:t>mg/g) than FH (0.00111 ± 0.00mg/g)</w:t>
      </w:r>
      <w:r w:rsidR="00A569A4" w:rsidRPr="006769C5">
        <w:rPr>
          <w:rFonts w:ascii="Times New Roman" w:hAnsi="Times New Roman" w:cs="Times New Roman"/>
          <w:sz w:val="24"/>
          <w:szCs w:val="24"/>
        </w:rPr>
        <w:t>,</w:t>
      </w:r>
      <w:r w:rsidR="00331C9D" w:rsidRPr="006769C5">
        <w:rPr>
          <w:rFonts w:ascii="Times New Roman" w:hAnsi="Times New Roman" w:cs="Times New Roman"/>
          <w:sz w:val="24"/>
          <w:szCs w:val="24"/>
        </w:rPr>
        <w:t xml:space="preserve"> while </w:t>
      </w:r>
      <w:r w:rsidR="00DF034E" w:rsidRPr="006769C5">
        <w:rPr>
          <w:rFonts w:ascii="Times New Roman" w:hAnsi="Times New Roman" w:cs="Times New Roman"/>
          <w:sz w:val="24"/>
          <w:szCs w:val="24"/>
        </w:rPr>
        <w:t xml:space="preserve">FH had a higher total phenolic content (4.89 mg/g) than KH (1.95 mg/g). According to their </w:t>
      </w:r>
      <w:r w:rsidR="00331C9D" w:rsidRPr="006769C5">
        <w:rPr>
          <w:rFonts w:ascii="Times New Roman" w:hAnsi="Times New Roman" w:cs="Times New Roman"/>
          <w:sz w:val="24"/>
          <w:szCs w:val="24"/>
        </w:rPr>
        <w:t>antioxidant</w:t>
      </w:r>
      <w:r w:rsidR="00DF034E" w:rsidRPr="006769C5">
        <w:rPr>
          <w:rFonts w:ascii="Times New Roman" w:hAnsi="Times New Roman" w:cs="Times New Roman"/>
          <w:sz w:val="24"/>
          <w:szCs w:val="24"/>
        </w:rPr>
        <w:t xml:space="preserve"> profiles, FH had higher antioxidant activity (8.58 ± 0.16%) than KH (7.01 ± 0.04</w:t>
      </w:r>
      <w:r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as determined by the</w:t>
      </w:r>
      <w:r w:rsidR="00810B0E" w:rsidRPr="006769C5">
        <w:rPr>
          <w:rFonts w:ascii="Times New Roman" w:hAnsi="Times New Roman" w:cs="Times New Roman"/>
          <w:sz w:val="24"/>
          <w:szCs w:val="24"/>
        </w:rPr>
        <w:t xml:space="preserve"> </w:t>
      </w:r>
      <w:r w:rsidR="00C776A4" w:rsidRPr="006769C5">
        <w:rPr>
          <w:rFonts w:ascii="Times New Roman" w:hAnsi="Times New Roman" w:cs="Times New Roman"/>
          <w:sz w:val="24"/>
          <w:szCs w:val="24"/>
        </w:rPr>
        <w:t>2,2-diphenyl-1-picrylhydrazyl</w:t>
      </w:r>
      <w:r w:rsidR="00DF034E" w:rsidRPr="006769C5">
        <w:rPr>
          <w:rFonts w:ascii="Times New Roman" w:hAnsi="Times New Roman" w:cs="Times New Roman"/>
          <w:sz w:val="24"/>
          <w:szCs w:val="24"/>
        </w:rPr>
        <w:t xml:space="preserve"> </w:t>
      </w:r>
      <w:r w:rsidR="00810B0E" w:rsidRPr="006769C5">
        <w:rPr>
          <w:rFonts w:ascii="Times New Roman" w:hAnsi="Times New Roman" w:cs="Times New Roman"/>
          <w:sz w:val="24"/>
          <w:szCs w:val="24"/>
        </w:rPr>
        <w:t>(</w:t>
      </w:r>
      <w:r w:rsidR="00DF034E" w:rsidRPr="006769C5">
        <w:rPr>
          <w:rFonts w:ascii="Times New Roman" w:hAnsi="Times New Roman" w:cs="Times New Roman"/>
          <w:sz w:val="24"/>
          <w:szCs w:val="24"/>
        </w:rPr>
        <w:t>DPPH</w:t>
      </w:r>
      <w:r w:rsidR="00810B0E" w:rsidRPr="006769C5">
        <w:rPr>
          <w:rFonts w:ascii="Times New Roman" w:hAnsi="Times New Roman" w:cs="Times New Roman"/>
          <w:sz w:val="24"/>
          <w:szCs w:val="24"/>
        </w:rPr>
        <w:t>)</w:t>
      </w:r>
      <w:r w:rsidR="00DF034E" w:rsidRPr="006769C5">
        <w:rPr>
          <w:rFonts w:ascii="Times New Roman" w:hAnsi="Times New Roman" w:cs="Times New Roman"/>
          <w:sz w:val="24"/>
          <w:szCs w:val="24"/>
        </w:rPr>
        <w:t xml:space="preserve"> radical scavenging assay. Concentration-dependent inhibition was shown in antibacterial tests against </w:t>
      </w:r>
      <w:r w:rsidR="00DF034E" w:rsidRPr="006769C5">
        <w:rPr>
          <w:rFonts w:ascii="Times New Roman" w:hAnsi="Times New Roman" w:cs="Times New Roman"/>
          <w:i/>
          <w:iCs/>
          <w:sz w:val="24"/>
          <w:szCs w:val="24"/>
        </w:rPr>
        <w:t>Salmonella typhi, Bacillus cereus, Escherichia</w:t>
      </w:r>
      <w:r w:rsidR="00DF034E" w:rsidRPr="006769C5">
        <w:rPr>
          <w:rFonts w:ascii="Times New Roman" w:hAnsi="Times New Roman" w:cs="Times New Roman"/>
          <w:sz w:val="24"/>
          <w:szCs w:val="24"/>
        </w:rPr>
        <w:t xml:space="preserve"> </w:t>
      </w:r>
      <w:r w:rsidR="00DF034E" w:rsidRPr="006769C5">
        <w:rPr>
          <w:rFonts w:ascii="Times New Roman" w:hAnsi="Times New Roman" w:cs="Times New Roman"/>
          <w:i/>
          <w:iCs/>
          <w:sz w:val="24"/>
          <w:szCs w:val="24"/>
        </w:rPr>
        <w:t>coli</w:t>
      </w:r>
      <w:r w:rsidR="00DF034E" w:rsidRPr="006769C5">
        <w:rPr>
          <w:rFonts w:ascii="Times New Roman" w:hAnsi="Times New Roman" w:cs="Times New Roman"/>
          <w:sz w:val="24"/>
          <w:szCs w:val="24"/>
        </w:rPr>
        <w:t xml:space="preserve">, and </w:t>
      </w:r>
      <w:r w:rsidR="00DF034E" w:rsidRPr="006769C5">
        <w:rPr>
          <w:rFonts w:ascii="Times New Roman" w:hAnsi="Times New Roman" w:cs="Times New Roman"/>
          <w:i/>
          <w:iCs/>
          <w:sz w:val="24"/>
          <w:szCs w:val="24"/>
        </w:rPr>
        <w:t>Staphylococcus aureus</w:t>
      </w:r>
      <w:r w:rsidR="00DF034E" w:rsidRPr="006769C5">
        <w:rPr>
          <w:rFonts w:ascii="Times New Roman" w:hAnsi="Times New Roman" w:cs="Times New Roman"/>
          <w:sz w:val="24"/>
          <w:szCs w:val="24"/>
        </w:rPr>
        <w:t>. FH produced larger zones of inhibition at 100</w:t>
      </w:r>
      <w:r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 concentration, especially against Gram-positive bacteria. While both honeys performed well, FH exceeded the reported activity ranges for premium natural honeys. </w:t>
      </w:r>
      <w:r w:rsidR="00DF034E" w:rsidRPr="006769C5">
        <w:rPr>
          <w:rFonts w:ascii="Times New Roman" w:hAnsi="Times New Roman" w:cs="Times New Roman"/>
          <w:sz w:val="24"/>
          <w:szCs w:val="24"/>
        </w:rPr>
        <w:lastRenderedPageBreak/>
        <w:t xml:space="preserve">These results </w:t>
      </w:r>
      <w:r w:rsidR="006C1D67" w:rsidRPr="006769C5">
        <w:rPr>
          <w:rFonts w:ascii="Times New Roman" w:hAnsi="Times New Roman" w:cs="Times New Roman"/>
          <w:sz w:val="24"/>
          <w:szCs w:val="24"/>
        </w:rPr>
        <w:t>indicate</w:t>
      </w:r>
      <w:r w:rsidR="00DF034E" w:rsidRPr="006769C5">
        <w:rPr>
          <w:rFonts w:ascii="Times New Roman" w:hAnsi="Times New Roman" w:cs="Times New Roman"/>
          <w:sz w:val="24"/>
          <w:szCs w:val="24"/>
        </w:rPr>
        <w:t xml:space="preserve"> that </w:t>
      </w:r>
      <w:r w:rsidR="006C1D67" w:rsidRPr="006769C5">
        <w:rPr>
          <w:rFonts w:ascii="Times New Roman" w:hAnsi="Times New Roman" w:cs="Times New Roman"/>
          <w:sz w:val="24"/>
          <w:szCs w:val="24"/>
        </w:rPr>
        <w:t>both FH and KH</w:t>
      </w:r>
      <w:r w:rsidR="00DF034E" w:rsidRPr="006769C5">
        <w:rPr>
          <w:rFonts w:ascii="Times New Roman" w:hAnsi="Times New Roman" w:cs="Times New Roman"/>
          <w:sz w:val="24"/>
          <w:szCs w:val="24"/>
        </w:rPr>
        <w:t xml:space="preserve"> have strong antioxidant and antibacterial potential, particularly FH.</w:t>
      </w:r>
    </w:p>
    <w:p w14:paraId="687B5B0B" w14:textId="5EA0BBA0" w:rsidR="00B17975" w:rsidRPr="006769C5" w:rsidRDefault="00EA7357">
      <w:pPr>
        <w:spacing w:line="278" w:lineRule="auto"/>
        <w:rPr>
          <w:rFonts w:ascii="Times New Roman" w:hAnsi="Times New Roman" w:cs="Times New Roman"/>
          <w:sz w:val="24"/>
          <w:szCs w:val="24"/>
        </w:rPr>
      </w:pPr>
      <w:r w:rsidRPr="0016489E">
        <w:rPr>
          <w:rFonts w:ascii="Times New Roman" w:hAnsi="Times New Roman" w:cs="Times New Roman"/>
          <w:b/>
          <w:sz w:val="24"/>
          <w:szCs w:val="24"/>
        </w:rPr>
        <w:t>Keywords:</w:t>
      </w:r>
      <w:r w:rsidRPr="006769C5">
        <w:rPr>
          <w:rFonts w:ascii="Times New Roman" w:hAnsi="Times New Roman" w:cs="Times New Roman"/>
          <w:sz w:val="24"/>
          <w:szCs w:val="24"/>
        </w:rPr>
        <w:t xml:space="preserve"> Honey, Physicochemical, Bioactive, Antioxidant, Antibacterial, Bacteria</w:t>
      </w:r>
      <w:r w:rsidR="00C117BC" w:rsidRPr="006769C5">
        <w:rPr>
          <w:rFonts w:ascii="Times New Roman" w:hAnsi="Times New Roman" w:cs="Times New Roman"/>
          <w:sz w:val="24"/>
          <w:szCs w:val="24"/>
        </w:rPr>
        <w:t>.</w:t>
      </w:r>
    </w:p>
    <w:p w14:paraId="699695DE" w14:textId="77777777" w:rsidR="00C117BC" w:rsidRPr="006769C5" w:rsidRDefault="00C117BC">
      <w:pPr>
        <w:spacing w:line="278" w:lineRule="auto"/>
        <w:rPr>
          <w:rStyle w:val="Heading1Char"/>
          <w:rFonts w:cs="Times New Roman"/>
          <w:bCs/>
          <w:sz w:val="24"/>
          <w:szCs w:val="24"/>
        </w:rPr>
      </w:pPr>
    </w:p>
    <w:p w14:paraId="3D9C3770" w14:textId="180E012E" w:rsidR="00DF034E" w:rsidRPr="006769C5" w:rsidRDefault="00295B44" w:rsidP="008101A1">
      <w:pPr>
        <w:pStyle w:val="Heading2"/>
      </w:pPr>
      <w:bookmarkStart w:id="3" w:name="_Toc207638332"/>
      <w:bookmarkStart w:id="4" w:name="_Hlk216821726"/>
      <w:r w:rsidRPr="006769C5">
        <w:t xml:space="preserve">1 </w:t>
      </w:r>
      <w:r w:rsidR="00DF034E" w:rsidRPr="006769C5">
        <w:t>INTRODUCTION</w:t>
      </w:r>
      <w:bookmarkEnd w:id="3"/>
    </w:p>
    <w:bookmarkEnd w:id="4"/>
    <w:p w14:paraId="4985E8EA" w14:textId="476B7B54"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Honey is a naturally produced, sweet, viscous substance synthesized by honeybees (</w:t>
      </w:r>
      <w:r w:rsidRPr="006769C5">
        <w:rPr>
          <w:rFonts w:ascii="Times New Roman" w:hAnsi="Times New Roman" w:cs="Times New Roman"/>
          <w:i/>
          <w:iCs/>
          <w:sz w:val="24"/>
          <w:szCs w:val="24"/>
          <w:lang w:val="en-IN"/>
        </w:rPr>
        <w:t>Apis mellifera</w:t>
      </w:r>
      <w:r w:rsidRPr="006769C5">
        <w:rPr>
          <w:rFonts w:ascii="Times New Roman" w:hAnsi="Times New Roman" w:cs="Times New Roman"/>
          <w:sz w:val="24"/>
          <w:szCs w:val="24"/>
          <w:lang w:val="en-IN"/>
        </w:rPr>
        <w:t xml:space="preserve">) from flower nectar or honeydew (Bueno-Costa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2016). Chemically, honey is a complex mixture composed mainly of saccharides (approximately 74-78%) and water (16-18%) (Sindi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2019). It also contains various bioactive compounds, including phenolics, flavonoids, vitamins, proteins, enzymes, and trace elements, along with some yet unidentified molecules (Carter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2016). The physicochemical properties of honey</w:t>
      </w:r>
      <w:r w:rsidR="00EE3CEA" w:rsidRPr="006769C5">
        <w:rPr>
          <w:rFonts w:ascii="Times New Roman" w:hAnsi="Times New Roman" w:cs="Times New Roman"/>
          <w:sz w:val="24"/>
          <w:szCs w:val="24"/>
          <w:lang w:val="en-IN"/>
        </w:rPr>
        <w:t xml:space="preserve">, </w:t>
      </w:r>
      <w:r w:rsidRPr="006769C5">
        <w:rPr>
          <w:rFonts w:ascii="Times New Roman" w:hAnsi="Times New Roman" w:cs="Times New Roman"/>
          <w:sz w:val="24"/>
          <w:szCs w:val="24"/>
          <w:lang w:val="en-IN"/>
        </w:rPr>
        <w:t>such as sugar content, acidity, electrical conductivity, and colour</w:t>
      </w:r>
      <w:r w:rsidR="00EE3CEA" w:rsidRPr="006769C5">
        <w:rPr>
          <w:rFonts w:ascii="Times New Roman" w:hAnsi="Times New Roman" w:cs="Times New Roman"/>
          <w:sz w:val="24"/>
          <w:szCs w:val="24"/>
          <w:lang w:val="en-IN"/>
        </w:rPr>
        <w:t xml:space="preserve">, </w:t>
      </w:r>
      <w:r w:rsidRPr="006769C5">
        <w:rPr>
          <w:rFonts w:ascii="Times New Roman" w:hAnsi="Times New Roman" w:cs="Times New Roman"/>
          <w:sz w:val="24"/>
          <w:szCs w:val="24"/>
          <w:lang w:val="en-IN"/>
        </w:rPr>
        <w:t xml:space="preserve">are important determinants of its quality and botanical origin (Silva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2016; Popek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2017). These compositional factors contribute to honey’s nutritional value and therapeutic potential.</w:t>
      </w:r>
    </w:p>
    <w:p w14:paraId="3145242A" w14:textId="77777777"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Natural honey exhibits a wide range of biological activities, including antibacterial, antifungal, antioxidant, anti-inflammatory, antitumor, and antidiabetic effects (</w:t>
      </w:r>
      <w:proofErr w:type="spellStart"/>
      <w:r w:rsidRPr="006769C5">
        <w:rPr>
          <w:rFonts w:ascii="Times New Roman" w:hAnsi="Times New Roman" w:cs="Times New Roman"/>
          <w:sz w:val="24"/>
          <w:szCs w:val="24"/>
          <w:lang w:val="en-IN"/>
        </w:rPr>
        <w:t>Prova</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Among these, its antioxidant and antibacterial properties are considered the most significant and synergistic in conferring health benefits (</w:t>
      </w:r>
      <w:proofErr w:type="spellStart"/>
      <w:r w:rsidRPr="006769C5">
        <w:rPr>
          <w:rFonts w:ascii="Times New Roman" w:hAnsi="Times New Roman" w:cs="Times New Roman"/>
          <w:sz w:val="24"/>
          <w:szCs w:val="24"/>
          <w:lang w:val="en-IN"/>
        </w:rPr>
        <w:t>Dżugan</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2018; Nweze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2020). The antioxidant activity of honey arises primarily from flavonoids, phenolic acids, and enzymatic constituents such as catalase and peroxidase, as well as micronutrients and vitamins (C and E) (</w:t>
      </w:r>
      <w:proofErr w:type="spellStart"/>
      <w:r w:rsidRPr="006769C5">
        <w:rPr>
          <w:rFonts w:ascii="Times New Roman" w:hAnsi="Times New Roman" w:cs="Times New Roman"/>
          <w:sz w:val="24"/>
          <w:szCs w:val="24"/>
          <w:lang w:val="en-IN"/>
        </w:rPr>
        <w:t>ElBorai</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2018; </w:t>
      </w:r>
      <w:proofErr w:type="spellStart"/>
      <w:r w:rsidRPr="006769C5">
        <w:rPr>
          <w:rFonts w:ascii="Times New Roman" w:hAnsi="Times New Roman" w:cs="Times New Roman"/>
          <w:sz w:val="24"/>
          <w:szCs w:val="24"/>
          <w:lang w:val="en-IN"/>
        </w:rPr>
        <w:t>Muflihah</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Grassi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2025). These compounds are also implicated in honey’s antimicrobial properties. Additionally, physicochemical factors such as low water activity, high osmolarity, hydrogen peroxide content, polyphenols, bee-derived proteins (e.g., defensin-1), and </w:t>
      </w:r>
      <w:r w:rsidRPr="006769C5">
        <w:rPr>
          <w:rFonts w:ascii="Times New Roman" w:hAnsi="Times New Roman" w:cs="Times New Roman"/>
          <w:sz w:val="24"/>
          <w:szCs w:val="24"/>
          <w:lang w:val="en-IN"/>
        </w:rPr>
        <w:lastRenderedPageBreak/>
        <w:t xml:space="preserve">methylglyoxal further enhance its antibacterial potency (Hau-Yama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2020; </w:t>
      </w:r>
      <w:proofErr w:type="spellStart"/>
      <w:r w:rsidRPr="006769C5">
        <w:rPr>
          <w:rFonts w:ascii="Times New Roman" w:hAnsi="Times New Roman" w:cs="Times New Roman"/>
          <w:sz w:val="24"/>
          <w:szCs w:val="24"/>
          <w:lang w:val="en-IN"/>
        </w:rPr>
        <w:t>Bucekova</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2019).</w:t>
      </w:r>
    </w:p>
    <w:p w14:paraId="448919DA" w14:textId="77777777"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Numerous </w:t>
      </w:r>
      <w:r w:rsidRPr="006769C5">
        <w:rPr>
          <w:rFonts w:ascii="Times New Roman" w:hAnsi="Times New Roman" w:cs="Times New Roman"/>
          <w:i/>
          <w:iCs/>
          <w:sz w:val="24"/>
          <w:szCs w:val="24"/>
          <w:lang w:val="en-IN"/>
        </w:rPr>
        <w:t>in vitro</w:t>
      </w:r>
      <w:r w:rsidRPr="006769C5">
        <w:rPr>
          <w:rFonts w:ascii="Times New Roman" w:hAnsi="Times New Roman" w:cs="Times New Roman"/>
          <w:sz w:val="24"/>
          <w:szCs w:val="24"/>
          <w:lang w:val="en-IN"/>
        </w:rPr>
        <w:t xml:space="preserve"> studies have confirmed the antibacterial efficacy of honey against both Gram-positive and Gram-negative bacteria, including antibiotic-resistant strains (</w:t>
      </w:r>
      <w:proofErr w:type="spellStart"/>
      <w:r w:rsidRPr="006769C5">
        <w:rPr>
          <w:rFonts w:ascii="Times New Roman" w:hAnsi="Times New Roman" w:cs="Times New Roman"/>
          <w:sz w:val="24"/>
          <w:szCs w:val="24"/>
          <w:lang w:val="en-IN"/>
        </w:rPr>
        <w:t>Aljaghwani</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Mahmood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2024). The antibacterial activity depends largely on the floral source and climatic conditions of the region where the bees forage, which influence the concentration and composition of phenolic and flavonoid compounds (Abhishek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Becerril-Sánchez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Gregório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These compounds are metabolized and absorbed in the body, with their bioavailability affecting honey’s overall biological activity (Olas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2020).</w:t>
      </w:r>
    </w:p>
    <w:p w14:paraId="5AB19BAE" w14:textId="04177521"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increasing global prevalence of antibiotic-resistant bacteria has renewed scientific interest in natural </w:t>
      </w:r>
      <w:r w:rsidR="00DD5DDE" w:rsidRPr="006769C5">
        <w:rPr>
          <w:rFonts w:ascii="Times New Roman" w:hAnsi="Times New Roman" w:cs="Times New Roman"/>
          <w:sz w:val="24"/>
          <w:szCs w:val="24"/>
          <w:lang w:val="en-IN"/>
        </w:rPr>
        <w:t>antimicrobial</w:t>
      </w:r>
      <w:r w:rsidRPr="006769C5">
        <w:rPr>
          <w:rFonts w:ascii="Times New Roman" w:hAnsi="Times New Roman" w:cs="Times New Roman"/>
          <w:sz w:val="24"/>
          <w:szCs w:val="24"/>
          <w:lang w:val="en-IN"/>
        </w:rPr>
        <w:t xml:space="preserve"> </w:t>
      </w:r>
      <w:r w:rsidR="00DD5DDE" w:rsidRPr="006769C5">
        <w:rPr>
          <w:rFonts w:ascii="Times New Roman" w:hAnsi="Times New Roman" w:cs="Times New Roman"/>
          <w:sz w:val="24"/>
          <w:szCs w:val="24"/>
          <w:lang w:val="en-IN"/>
        </w:rPr>
        <w:t xml:space="preserve">products </w:t>
      </w:r>
      <w:r w:rsidRPr="006769C5">
        <w:rPr>
          <w:rFonts w:ascii="Times New Roman" w:hAnsi="Times New Roman" w:cs="Times New Roman"/>
          <w:sz w:val="24"/>
          <w:szCs w:val="24"/>
          <w:lang w:val="en-IN"/>
        </w:rPr>
        <w:t>such as honey. Over the past two decades, few new antibiotic classes have been developed, while bacterial resistance has risen dramatically due to misuse and overuse of antibiotics (</w:t>
      </w:r>
      <w:r w:rsidR="003803C5" w:rsidRPr="006769C5">
        <w:rPr>
          <w:rFonts w:ascii="Times New Roman" w:hAnsi="Times New Roman" w:cs="Times New Roman"/>
          <w:color w:val="000000" w:themeColor="text1"/>
          <w:sz w:val="24"/>
          <w:szCs w:val="24"/>
        </w:rPr>
        <w:t>Saxena &amp; Gauba</w:t>
      </w:r>
      <w:r w:rsidR="00CE0A42" w:rsidRPr="006769C5">
        <w:rPr>
          <w:rFonts w:ascii="Times New Roman" w:hAnsi="Times New Roman" w:cs="Times New Roman"/>
          <w:color w:val="000000" w:themeColor="text1"/>
          <w:sz w:val="24"/>
          <w:szCs w:val="24"/>
        </w:rPr>
        <w:t>,</w:t>
      </w:r>
      <w:r w:rsidR="003803C5" w:rsidRPr="006769C5">
        <w:rPr>
          <w:rFonts w:ascii="Times New Roman" w:hAnsi="Times New Roman" w:cs="Times New Roman"/>
          <w:color w:val="000000" w:themeColor="text1"/>
          <w:sz w:val="24"/>
          <w:szCs w:val="24"/>
        </w:rPr>
        <w:t xml:space="preserve"> 2025</w:t>
      </w:r>
      <w:r w:rsidR="003803C5" w:rsidRPr="006769C5">
        <w:rPr>
          <w:rFonts w:ascii="Times New Roman" w:hAnsi="Times New Roman" w:cs="Times New Roman"/>
          <w:sz w:val="24"/>
          <w:szCs w:val="24"/>
          <w:lang w:val="en-IN"/>
        </w:rPr>
        <w:t>;</w:t>
      </w:r>
      <w:r w:rsidRPr="006769C5">
        <w:rPr>
          <w:rFonts w:ascii="Times New Roman" w:hAnsi="Times New Roman" w:cs="Times New Roman"/>
          <w:color w:val="EE0000"/>
          <w:sz w:val="24"/>
          <w:szCs w:val="24"/>
          <w:lang w:val="en-IN"/>
        </w:rPr>
        <w:t xml:space="preserve"> </w:t>
      </w:r>
      <w:r w:rsidRPr="006769C5">
        <w:rPr>
          <w:rFonts w:ascii="Times New Roman" w:hAnsi="Times New Roman" w:cs="Times New Roman"/>
          <w:sz w:val="24"/>
          <w:szCs w:val="24"/>
          <w:lang w:val="en-IN"/>
        </w:rPr>
        <w:t xml:space="preserve">Cook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2022). This has led to escalating healthcare costs and a significant burden on health systems worldwide, particularly in resource-limited settings (</w:t>
      </w:r>
      <w:r w:rsidR="00372B89" w:rsidRPr="006769C5">
        <w:rPr>
          <w:rFonts w:ascii="Times New Roman" w:hAnsi="Times New Roman" w:cs="Times New Roman"/>
          <w:sz w:val="24"/>
          <w:szCs w:val="24"/>
        </w:rPr>
        <w:t>Hussein</w:t>
      </w:r>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w:t>
      </w:r>
      <w:r w:rsidR="00372B89" w:rsidRPr="006769C5">
        <w:rPr>
          <w:rFonts w:ascii="Times New Roman" w:hAnsi="Times New Roman" w:cs="Times New Roman"/>
          <w:sz w:val="24"/>
          <w:szCs w:val="24"/>
          <w:lang w:val="en-IN"/>
        </w:rPr>
        <w:t>25</w:t>
      </w:r>
      <w:r w:rsidRPr="006769C5">
        <w:rPr>
          <w:rFonts w:ascii="Times New Roman" w:hAnsi="Times New Roman" w:cs="Times New Roman"/>
          <w:sz w:val="24"/>
          <w:szCs w:val="24"/>
          <w:lang w:val="en-IN"/>
        </w:rPr>
        <w:t xml:space="preserve">. Furthermore, contamination of food and water with pathogenic bacteria such as </w:t>
      </w:r>
      <w:r w:rsidRPr="006769C5">
        <w:rPr>
          <w:rFonts w:ascii="Times New Roman" w:hAnsi="Times New Roman" w:cs="Times New Roman"/>
          <w:i/>
          <w:iCs/>
          <w:sz w:val="24"/>
          <w:szCs w:val="24"/>
          <w:lang w:val="en-IN"/>
        </w:rPr>
        <w:t>Escherichia coli</w:t>
      </w:r>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Staphylococcus aureus</w:t>
      </w:r>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Bacillus cereus</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Salmonella typhi</w:t>
      </w:r>
      <w:r w:rsidRPr="006769C5">
        <w:rPr>
          <w:rFonts w:ascii="Times New Roman" w:hAnsi="Times New Roman" w:cs="Times New Roman"/>
          <w:sz w:val="24"/>
          <w:szCs w:val="24"/>
          <w:lang w:val="en-IN"/>
        </w:rPr>
        <w:t xml:space="preserve"> continues to pose serious health risks, including urinary tract infections, skin infections, and typhoid fever (</w:t>
      </w:r>
      <w:proofErr w:type="spellStart"/>
      <w:r w:rsidRPr="006769C5">
        <w:rPr>
          <w:rFonts w:ascii="Times New Roman" w:hAnsi="Times New Roman" w:cs="Times New Roman"/>
          <w:sz w:val="24"/>
          <w:szCs w:val="24"/>
          <w:lang w:val="en-IN"/>
        </w:rPr>
        <w:t>Mutwakil</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2024).</w:t>
      </w:r>
    </w:p>
    <w:p w14:paraId="6AAE5A18" w14:textId="77777777"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Historically, honey has been widely recognized as a natural wound-healer and antimicrobial agent, with applications dating back to ancient medicine (</w:t>
      </w:r>
      <w:proofErr w:type="spellStart"/>
      <w:r w:rsidRPr="006769C5">
        <w:rPr>
          <w:rFonts w:ascii="Times New Roman" w:hAnsi="Times New Roman" w:cs="Times New Roman"/>
          <w:sz w:val="24"/>
          <w:szCs w:val="24"/>
          <w:lang w:val="en-IN"/>
        </w:rPr>
        <w:t>Tashkand</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2021). Despite extensive documentation of its therapeutic properties, the specific antibacterial components of honey and their mechanisms of action remain incompletely understood (</w:t>
      </w:r>
      <w:proofErr w:type="spellStart"/>
      <w:r w:rsidRPr="006769C5">
        <w:rPr>
          <w:rFonts w:ascii="Times New Roman" w:hAnsi="Times New Roman" w:cs="Times New Roman"/>
          <w:sz w:val="24"/>
          <w:szCs w:val="24"/>
          <w:lang w:val="en-IN"/>
        </w:rPr>
        <w:t>Combarros</w:t>
      </w:r>
      <w:proofErr w:type="spellEnd"/>
      <w:r w:rsidRPr="006769C5">
        <w:rPr>
          <w:rFonts w:ascii="Times New Roman" w:hAnsi="Times New Roman" w:cs="Times New Roman"/>
          <w:sz w:val="24"/>
          <w:szCs w:val="24"/>
          <w:lang w:val="en-IN"/>
        </w:rPr>
        <w:t xml:space="preserve">-Fuertes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2020). </w:t>
      </w:r>
      <w:r w:rsidRPr="006769C5">
        <w:rPr>
          <w:rFonts w:ascii="Times New Roman" w:hAnsi="Times New Roman" w:cs="Times New Roman"/>
          <w:sz w:val="24"/>
          <w:szCs w:val="24"/>
          <w:lang w:val="en-IN"/>
        </w:rPr>
        <w:lastRenderedPageBreak/>
        <w:t>Addressing these knowledge gaps could enhance honey’s acceptance and application in modern clinical practice.</w:t>
      </w:r>
    </w:p>
    <w:p w14:paraId="3DC33C89" w14:textId="7BBEA317" w:rsidR="00E7153F" w:rsidRPr="006769C5" w:rsidRDefault="00E7153F" w:rsidP="00E7153F">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systematic study of honey and other natural products offers promising avenues for discovering novel bioactive compounds with antimicrobial potential. Confirming the traditional antibacterial efficacy of honey strengthens its credibility and supports its expanded use in modern food, pharmaceutical, and medical industries. This study, therefore, aims to elucidate the functional activities and antibacterial </w:t>
      </w:r>
      <w:r w:rsidR="00792864" w:rsidRPr="006769C5">
        <w:rPr>
          <w:rFonts w:ascii="Times New Roman" w:hAnsi="Times New Roman" w:cs="Times New Roman"/>
          <w:sz w:val="24"/>
          <w:szCs w:val="24"/>
          <w:lang w:val="en-IN"/>
        </w:rPr>
        <w:t>activities</w:t>
      </w:r>
      <w:r w:rsidRPr="006769C5">
        <w:rPr>
          <w:rFonts w:ascii="Times New Roman" w:hAnsi="Times New Roman" w:cs="Times New Roman"/>
          <w:sz w:val="24"/>
          <w:szCs w:val="24"/>
          <w:lang w:val="en-IN"/>
        </w:rPr>
        <w:t xml:space="preserve"> of honey, contributing to sustainable innovations in food science, medicine, and microbiology.</w:t>
      </w:r>
    </w:p>
    <w:p w14:paraId="6FC62276" w14:textId="30EAF461" w:rsidR="00DF034E" w:rsidRPr="006769C5" w:rsidRDefault="00295B44" w:rsidP="008101A1">
      <w:pPr>
        <w:pStyle w:val="Heading2"/>
      </w:pPr>
      <w:bookmarkStart w:id="5" w:name="_Toc207638345"/>
      <w:r w:rsidRPr="006769C5">
        <w:t>2</w:t>
      </w:r>
      <w:r w:rsidR="00A76D10" w:rsidRPr="006769C5">
        <w:t xml:space="preserve"> </w:t>
      </w:r>
      <w:r w:rsidR="00DF034E" w:rsidRPr="006769C5">
        <w:t>MATERIALS AND METHODS</w:t>
      </w:r>
      <w:bookmarkEnd w:id="5"/>
    </w:p>
    <w:p w14:paraId="1F24FAD6" w14:textId="4E8E860C" w:rsidR="00DF034E" w:rsidRPr="006769C5" w:rsidRDefault="00295B44" w:rsidP="00B17975">
      <w:pPr>
        <w:pStyle w:val="Heading3"/>
        <w:spacing w:line="480" w:lineRule="auto"/>
        <w:rPr>
          <w:rFonts w:cs="Times New Roman"/>
          <w:szCs w:val="24"/>
        </w:rPr>
      </w:pPr>
      <w:bookmarkStart w:id="6" w:name="_Toc207638346"/>
      <w:r w:rsidRPr="006769C5">
        <w:rPr>
          <w:rFonts w:cs="Times New Roman"/>
          <w:szCs w:val="24"/>
        </w:rPr>
        <w:t>2</w:t>
      </w:r>
      <w:r w:rsidR="00A76D10" w:rsidRPr="006769C5">
        <w:rPr>
          <w:rFonts w:cs="Times New Roman"/>
          <w:szCs w:val="24"/>
        </w:rPr>
        <w:t>.1 Study Area</w:t>
      </w:r>
      <w:bookmarkEnd w:id="6"/>
    </w:p>
    <w:p w14:paraId="68B7A1DB" w14:textId="77509D92"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honey samples used for this study were collected from two different ecological zones in Ghana: </w:t>
      </w:r>
      <w:r w:rsidR="004575DE" w:rsidRPr="006769C5">
        <w:rPr>
          <w:rFonts w:ascii="Times New Roman" w:hAnsi="Times New Roman" w:cs="Times New Roman"/>
          <w:sz w:val="24"/>
          <w:szCs w:val="24"/>
        </w:rPr>
        <w:t>The</w:t>
      </w:r>
      <w:r w:rsidR="007505AB" w:rsidRPr="006769C5">
        <w:rPr>
          <w:rFonts w:ascii="Times New Roman" w:hAnsi="Times New Roman" w:cs="Times New Roman"/>
          <w:sz w:val="24"/>
          <w:szCs w:val="24"/>
        </w:rPr>
        <w:t xml:space="preserve"> </w:t>
      </w:r>
      <w:r w:rsidR="00575621" w:rsidRPr="006769C5">
        <w:rPr>
          <w:rFonts w:ascii="Times New Roman" w:hAnsi="Times New Roman" w:cs="Times New Roman"/>
          <w:sz w:val="24"/>
          <w:szCs w:val="24"/>
        </w:rPr>
        <w:t xml:space="preserve">Guinea savannah and </w:t>
      </w:r>
      <w:r w:rsidR="007505AB" w:rsidRPr="006769C5">
        <w:rPr>
          <w:rFonts w:ascii="Times New Roman" w:hAnsi="Times New Roman" w:cs="Times New Roman"/>
          <w:sz w:val="24"/>
          <w:szCs w:val="24"/>
        </w:rPr>
        <w:t xml:space="preserve">the </w:t>
      </w:r>
      <w:r w:rsidR="00895A19" w:rsidRPr="006769C5">
        <w:rPr>
          <w:rFonts w:ascii="Times New Roman" w:hAnsi="Times New Roman" w:cs="Times New Roman"/>
          <w:sz w:val="24"/>
          <w:szCs w:val="24"/>
        </w:rPr>
        <w:t>F</w:t>
      </w:r>
      <w:r w:rsidR="00575621" w:rsidRPr="006769C5">
        <w:rPr>
          <w:rFonts w:ascii="Times New Roman" w:hAnsi="Times New Roman" w:cs="Times New Roman"/>
          <w:sz w:val="24"/>
          <w:szCs w:val="24"/>
        </w:rPr>
        <w:t>orest-savannah transitional zone.</w:t>
      </w:r>
    </w:p>
    <w:p w14:paraId="67C93EA6" w14:textId="14344195" w:rsidR="00DF034E" w:rsidRPr="006769C5" w:rsidRDefault="00DF034E" w:rsidP="00B17975">
      <w:pPr>
        <w:spacing w:line="480" w:lineRule="auto"/>
        <w:jc w:val="both"/>
        <w:rPr>
          <w:rFonts w:ascii="Times New Roman" w:hAnsi="Times New Roman" w:cs="Times New Roman"/>
          <w:sz w:val="24"/>
          <w:szCs w:val="24"/>
        </w:rPr>
      </w:pPr>
      <w:proofErr w:type="spellStart"/>
      <w:r w:rsidRPr="006769C5">
        <w:rPr>
          <w:rFonts w:ascii="Times New Roman" w:hAnsi="Times New Roman" w:cs="Times New Roman"/>
          <w:sz w:val="24"/>
          <w:szCs w:val="24"/>
        </w:rPr>
        <w:t>Fumbisi</w:t>
      </w:r>
      <w:proofErr w:type="spellEnd"/>
      <w:r w:rsidRPr="006769C5">
        <w:rPr>
          <w:rFonts w:ascii="Times New Roman" w:hAnsi="Times New Roman" w:cs="Times New Roman"/>
          <w:sz w:val="24"/>
          <w:szCs w:val="24"/>
        </w:rPr>
        <w:t xml:space="preserve"> is located in the Guine</w:t>
      </w:r>
      <w:r w:rsidR="00B91A5A" w:rsidRPr="006769C5">
        <w:rPr>
          <w:rFonts w:ascii="Times New Roman" w:hAnsi="Times New Roman" w:cs="Times New Roman"/>
          <w:sz w:val="24"/>
          <w:szCs w:val="24"/>
        </w:rPr>
        <w:t>a</w:t>
      </w:r>
      <w:r w:rsidRPr="006769C5">
        <w:rPr>
          <w:rFonts w:ascii="Times New Roman" w:hAnsi="Times New Roman" w:cs="Times New Roman"/>
          <w:sz w:val="24"/>
          <w:szCs w:val="24"/>
        </w:rPr>
        <w:t xml:space="preserve"> savannah ecological zone of northern Ghana. The area experiences a unimodal rainfall pattern, with a rainy season from May to October and a prolonged dry season characterized by the harmattan winds. Vegetation is dominated by grasses interspersed with drought-resistant trees such as shea (</w:t>
      </w:r>
      <w:r w:rsidRPr="006769C5">
        <w:rPr>
          <w:rFonts w:ascii="Times New Roman" w:hAnsi="Times New Roman" w:cs="Times New Roman"/>
          <w:i/>
          <w:iCs/>
          <w:sz w:val="24"/>
          <w:szCs w:val="24"/>
        </w:rPr>
        <w:t xml:space="preserve">Vitellaria </w:t>
      </w:r>
      <w:proofErr w:type="spellStart"/>
      <w:r w:rsidRPr="006769C5">
        <w:rPr>
          <w:rFonts w:ascii="Times New Roman" w:hAnsi="Times New Roman" w:cs="Times New Roman"/>
          <w:i/>
          <w:iCs/>
          <w:sz w:val="24"/>
          <w:szCs w:val="24"/>
        </w:rPr>
        <w:t>paradoxa</w:t>
      </w:r>
      <w:proofErr w:type="spellEnd"/>
      <w:r w:rsidRPr="006769C5">
        <w:rPr>
          <w:rFonts w:ascii="Times New Roman" w:hAnsi="Times New Roman" w:cs="Times New Roman"/>
          <w:sz w:val="24"/>
          <w:szCs w:val="24"/>
        </w:rPr>
        <w:t xml:space="preserve">) and </w:t>
      </w:r>
      <w:proofErr w:type="spellStart"/>
      <w:r w:rsidRPr="006769C5">
        <w:rPr>
          <w:rFonts w:ascii="Times New Roman" w:hAnsi="Times New Roman" w:cs="Times New Roman"/>
          <w:sz w:val="24"/>
          <w:szCs w:val="24"/>
        </w:rPr>
        <w:t>dawadawa</w:t>
      </w:r>
      <w:proofErr w:type="spellEnd"/>
      <w:r w:rsidRPr="006769C5">
        <w:rPr>
          <w:rFonts w:ascii="Times New Roman" w:hAnsi="Times New Roman" w:cs="Times New Roman"/>
          <w:sz w:val="24"/>
          <w:szCs w:val="24"/>
        </w:rPr>
        <w:t xml:space="preserve"> (</w:t>
      </w:r>
      <w:proofErr w:type="spellStart"/>
      <w:r w:rsidRPr="006769C5">
        <w:rPr>
          <w:rFonts w:ascii="Times New Roman" w:hAnsi="Times New Roman" w:cs="Times New Roman"/>
          <w:i/>
          <w:iCs/>
          <w:sz w:val="24"/>
          <w:szCs w:val="24"/>
        </w:rPr>
        <w:t>Parkia</w:t>
      </w:r>
      <w:proofErr w:type="spellEnd"/>
      <w:r w:rsidRPr="006769C5">
        <w:rPr>
          <w:rFonts w:ascii="Times New Roman" w:hAnsi="Times New Roman" w:cs="Times New Roman"/>
          <w:i/>
          <w:iCs/>
          <w:sz w:val="24"/>
          <w:szCs w:val="24"/>
        </w:rPr>
        <w:t xml:space="preserve"> </w:t>
      </w:r>
      <w:proofErr w:type="spellStart"/>
      <w:r w:rsidRPr="006769C5">
        <w:rPr>
          <w:rFonts w:ascii="Times New Roman" w:hAnsi="Times New Roman" w:cs="Times New Roman"/>
          <w:i/>
          <w:iCs/>
          <w:sz w:val="24"/>
          <w:szCs w:val="24"/>
        </w:rPr>
        <w:t>biglobosa</w:t>
      </w:r>
      <w:proofErr w:type="spellEnd"/>
      <w:r w:rsidRPr="006769C5">
        <w:rPr>
          <w:rFonts w:ascii="Times New Roman" w:hAnsi="Times New Roman" w:cs="Times New Roman"/>
          <w:sz w:val="24"/>
          <w:szCs w:val="24"/>
        </w:rPr>
        <w:t xml:space="preserve">), which provide diverse floral resources for honeybees. Agriculture, particularly rice farming in the </w:t>
      </w:r>
      <w:proofErr w:type="spellStart"/>
      <w:r w:rsidRPr="006769C5">
        <w:rPr>
          <w:rFonts w:ascii="Times New Roman" w:hAnsi="Times New Roman" w:cs="Times New Roman"/>
          <w:sz w:val="24"/>
          <w:szCs w:val="24"/>
        </w:rPr>
        <w:t>Fumbisi</w:t>
      </w:r>
      <w:proofErr w:type="spellEnd"/>
      <w:r w:rsidRPr="006769C5">
        <w:rPr>
          <w:rFonts w:ascii="Times New Roman" w:hAnsi="Times New Roman" w:cs="Times New Roman"/>
          <w:sz w:val="24"/>
          <w:szCs w:val="24"/>
        </w:rPr>
        <w:t xml:space="preserve"> rice valleys and small-scale livestock production</w:t>
      </w:r>
      <w:r w:rsidR="007505AB" w:rsidRPr="006769C5">
        <w:rPr>
          <w:rFonts w:ascii="Times New Roman" w:hAnsi="Times New Roman" w:cs="Times New Roman"/>
          <w:sz w:val="24"/>
          <w:szCs w:val="24"/>
        </w:rPr>
        <w:t>,</w:t>
      </w:r>
      <w:r w:rsidRPr="006769C5">
        <w:rPr>
          <w:rFonts w:ascii="Times New Roman" w:hAnsi="Times New Roman" w:cs="Times New Roman"/>
          <w:sz w:val="24"/>
          <w:szCs w:val="24"/>
        </w:rPr>
        <w:t xml:space="preserve"> </w:t>
      </w:r>
      <w:r w:rsidR="007505AB" w:rsidRPr="006769C5">
        <w:rPr>
          <w:rFonts w:ascii="Times New Roman" w:hAnsi="Times New Roman" w:cs="Times New Roman"/>
          <w:sz w:val="24"/>
          <w:szCs w:val="24"/>
        </w:rPr>
        <w:t>is</w:t>
      </w:r>
      <w:r w:rsidRPr="006769C5">
        <w:rPr>
          <w:rFonts w:ascii="Times New Roman" w:hAnsi="Times New Roman" w:cs="Times New Roman"/>
          <w:sz w:val="24"/>
          <w:szCs w:val="24"/>
        </w:rPr>
        <w:t xml:space="preserve"> the major economic </w:t>
      </w:r>
      <w:r w:rsidR="007505AB" w:rsidRPr="006769C5">
        <w:rPr>
          <w:rFonts w:ascii="Times New Roman" w:hAnsi="Times New Roman" w:cs="Times New Roman"/>
          <w:sz w:val="24"/>
          <w:szCs w:val="24"/>
        </w:rPr>
        <w:t>activity</w:t>
      </w:r>
      <w:r w:rsidRPr="006769C5">
        <w:rPr>
          <w:rFonts w:ascii="Times New Roman" w:hAnsi="Times New Roman" w:cs="Times New Roman"/>
          <w:sz w:val="24"/>
          <w:szCs w:val="24"/>
        </w:rPr>
        <w:t>. The unique floral composition and climatic conditions contribute to the physicochemical and bioactive qualities of honey produced in this area.</w:t>
      </w:r>
    </w:p>
    <w:p w14:paraId="2E755C51" w14:textId="7F8E30F2"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Kintampo North, on the other hand, is situated within the forest-savannah transitional zone of central Ghana. The municipality has a bimodal rainfall pattern, supporting both forest and </w:t>
      </w:r>
      <w:r w:rsidRPr="006769C5">
        <w:rPr>
          <w:rFonts w:ascii="Times New Roman" w:hAnsi="Times New Roman" w:cs="Times New Roman"/>
          <w:sz w:val="24"/>
          <w:szCs w:val="24"/>
        </w:rPr>
        <w:lastRenderedPageBreak/>
        <w:t>savannah vegetation. It is characterized by rich biodiversity, including numerous flowering plants and cash crops such as mango, cashew and yam</w:t>
      </w:r>
      <w:r w:rsidR="002D5094" w:rsidRPr="006769C5">
        <w:rPr>
          <w:rFonts w:ascii="Times New Roman" w:hAnsi="Times New Roman" w:cs="Times New Roman"/>
          <w:sz w:val="24"/>
          <w:szCs w:val="24"/>
        </w:rPr>
        <w:t>,</w:t>
      </w:r>
      <w:r w:rsidRPr="006769C5">
        <w:rPr>
          <w:rFonts w:ascii="Times New Roman" w:hAnsi="Times New Roman" w:cs="Times New Roman"/>
          <w:sz w:val="24"/>
          <w:szCs w:val="24"/>
        </w:rPr>
        <w:t xml:space="preserve"> which serve as </w:t>
      </w:r>
      <w:r w:rsidR="002D5094" w:rsidRPr="006769C5">
        <w:rPr>
          <w:rFonts w:ascii="Times New Roman" w:hAnsi="Times New Roman" w:cs="Times New Roman"/>
          <w:sz w:val="24"/>
          <w:szCs w:val="24"/>
        </w:rPr>
        <w:t xml:space="preserve">a </w:t>
      </w:r>
      <w:r w:rsidRPr="006769C5">
        <w:rPr>
          <w:rFonts w:ascii="Times New Roman" w:hAnsi="Times New Roman" w:cs="Times New Roman"/>
          <w:sz w:val="24"/>
          <w:szCs w:val="24"/>
        </w:rPr>
        <w:t xml:space="preserve">nectar source for bees. Kintampo is well-known as a major agricultural hub and a commercial </w:t>
      </w:r>
      <w:proofErr w:type="spellStart"/>
      <w:r w:rsidR="00D06F30" w:rsidRPr="006769C5">
        <w:rPr>
          <w:rFonts w:ascii="Times New Roman" w:hAnsi="Times New Roman" w:cs="Times New Roman"/>
          <w:sz w:val="24"/>
          <w:szCs w:val="24"/>
        </w:rPr>
        <w:t>centre</w:t>
      </w:r>
      <w:proofErr w:type="spellEnd"/>
      <w:r w:rsidRPr="006769C5">
        <w:rPr>
          <w:rFonts w:ascii="Times New Roman" w:hAnsi="Times New Roman" w:cs="Times New Roman"/>
          <w:sz w:val="24"/>
          <w:szCs w:val="24"/>
        </w:rPr>
        <w:t xml:space="preserve"> due to its strategic location linking northern and southern Ghana. The diverse vegetation and relatively humid climate in this zone influence the antioxidant and antibacterial properties of honey.</w:t>
      </w:r>
    </w:p>
    <w:p w14:paraId="6C45C1D0" w14:textId="5EF6ED1F" w:rsidR="00DF034E" w:rsidRPr="006769C5" w:rsidRDefault="00895A19" w:rsidP="00B17975">
      <w:pPr>
        <w:pStyle w:val="Heading3"/>
        <w:spacing w:line="480" w:lineRule="auto"/>
        <w:rPr>
          <w:rFonts w:cs="Times New Roman"/>
          <w:szCs w:val="24"/>
        </w:rPr>
      </w:pPr>
      <w:bookmarkStart w:id="7" w:name="_Toc207638347"/>
      <w:r w:rsidRPr="006769C5">
        <w:rPr>
          <w:rFonts w:cs="Times New Roman"/>
          <w:szCs w:val="24"/>
        </w:rPr>
        <w:t>2</w:t>
      </w:r>
      <w:r w:rsidR="00D06F30" w:rsidRPr="006769C5">
        <w:rPr>
          <w:rFonts w:cs="Times New Roman"/>
          <w:szCs w:val="24"/>
        </w:rPr>
        <w:t>.2 Sample Collection</w:t>
      </w:r>
      <w:bookmarkEnd w:id="7"/>
      <w:r w:rsidRPr="006769C5">
        <w:rPr>
          <w:rFonts w:cs="Times New Roman"/>
          <w:szCs w:val="24"/>
        </w:rPr>
        <w:t xml:space="preserve"> and Preparation</w:t>
      </w:r>
    </w:p>
    <w:p w14:paraId="4B293090" w14:textId="38DFF7B6"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honey samples were freshly collected from the </w:t>
      </w:r>
      <w:r w:rsidR="00404BBE" w:rsidRPr="006769C5">
        <w:rPr>
          <w:rFonts w:ascii="Times New Roman" w:hAnsi="Times New Roman" w:cs="Times New Roman"/>
          <w:sz w:val="24"/>
          <w:szCs w:val="24"/>
        </w:rPr>
        <w:t>farm</w:t>
      </w:r>
      <w:r w:rsidRPr="006769C5">
        <w:rPr>
          <w:rFonts w:ascii="Times New Roman" w:hAnsi="Times New Roman" w:cs="Times New Roman"/>
          <w:sz w:val="24"/>
          <w:szCs w:val="24"/>
        </w:rPr>
        <w:t xml:space="preserve"> with the help of local honey </w:t>
      </w:r>
      <w:r w:rsidR="00755B54" w:rsidRPr="006769C5">
        <w:rPr>
          <w:rFonts w:ascii="Times New Roman" w:hAnsi="Times New Roman" w:cs="Times New Roman"/>
          <w:sz w:val="24"/>
          <w:szCs w:val="24"/>
        </w:rPr>
        <w:t>farmers</w:t>
      </w:r>
      <w:r w:rsidR="005A43E2" w:rsidRPr="006769C5">
        <w:rPr>
          <w:rFonts w:ascii="Times New Roman" w:hAnsi="Times New Roman" w:cs="Times New Roman"/>
          <w:sz w:val="24"/>
          <w:szCs w:val="24"/>
        </w:rPr>
        <w:t xml:space="preserve"> and</w:t>
      </w:r>
      <w:r w:rsidRPr="006769C5">
        <w:rPr>
          <w:rFonts w:ascii="Times New Roman" w:hAnsi="Times New Roman" w:cs="Times New Roman"/>
          <w:sz w:val="24"/>
          <w:szCs w:val="24"/>
        </w:rPr>
        <w:t xml:space="preserve"> filtered with plastic mesh to </w:t>
      </w:r>
      <w:r w:rsidR="00F2058B" w:rsidRPr="006769C5">
        <w:rPr>
          <w:rFonts w:ascii="Times New Roman" w:hAnsi="Times New Roman" w:cs="Times New Roman"/>
          <w:sz w:val="24"/>
          <w:szCs w:val="24"/>
        </w:rPr>
        <w:t>remove</w:t>
      </w:r>
      <w:r w:rsidRPr="006769C5">
        <w:rPr>
          <w:rFonts w:ascii="Times New Roman" w:hAnsi="Times New Roman" w:cs="Times New Roman"/>
          <w:sz w:val="24"/>
          <w:szCs w:val="24"/>
        </w:rPr>
        <w:t xml:space="preserve"> beeswax and other debris. </w:t>
      </w:r>
      <w:r w:rsidR="002D5094" w:rsidRPr="006769C5">
        <w:rPr>
          <w:rFonts w:ascii="Times New Roman" w:hAnsi="Times New Roman" w:cs="Times New Roman"/>
          <w:sz w:val="24"/>
          <w:szCs w:val="24"/>
        </w:rPr>
        <w:t xml:space="preserve">The honey samples obtained were raw and unadulterated from different geographical sources. </w:t>
      </w:r>
      <w:r w:rsidRPr="006769C5">
        <w:rPr>
          <w:rFonts w:ascii="Times New Roman" w:hAnsi="Times New Roman" w:cs="Times New Roman"/>
          <w:sz w:val="24"/>
          <w:szCs w:val="24"/>
        </w:rPr>
        <w:t xml:space="preserve">The honey samples were kept in cleaned and dried </w:t>
      </w:r>
      <w:r w:rsidR="00F2058B" w:rsidRPr="006769C5">
        <w:rPr>
          <w:rFonts w:ascii="Times New Roman" w:hAnsi="Times New Roman" w:cs="Times New Roman"/>
          <w:sz w:val="24"/>
          <w:szCs w:val="24"/>
        </w:rPr>
        <w:t>food-labelled</w:t>
      </w:r>
      <w:r w:rsidRPr="006769C5">
        <w:rPr>
          <w:rFonts w:ascii="Times New Roman" w:hAnsi="Times New Roman" w:cs="Times New Roman"/>
          <w:sz w:val="24"/>
          <w:szCs w:val="24"/>
        </w:rPr>
        <w:t xml:space="preserve"> containers</w:t>
      </w:r>
      <w:r w:rsidR="00F2058B" w:rsidRPr="006769C5">
        <w:rPr>
          <w:rFonts w:ascii="Times New Roman" w:hAnsi="Times New Roman" w:cs="Times New Roman"/>
          <w:sz w:val="24"/>
          <w:szCs w:val="24"/>
        </w:rPr>
        <w:t>,</w:t>
      </w:r>
      <w:r w:rsidRPr="006769C5">
        <w:rPr>
          <w:rFonts w:ascii="Times New Roman" w:hAnsi="Times New Roman" w:cs="Times New Roman"/>
          <w:sz w:val="24"/>
          <w:szCs w:val="24"/>
        </w:rPr>
        <w:t xml:space="preserve"> each with a capacity of 500</w:t>
      </w:r>
      <w:r w:rsidR="00DD5DDE" w:rsidRPr="006769C5">
        <w:rPr>
          <w:rFonts w:ascii="Times New Roman" w:hAnsi="Times New Roman" w:cs="Times New Roman"/>
          <w:sz w:val="24"/>
          <w:szCs w:val="24"/>
        </w:rPr>
        <w:t xml:space="preserve"> </w:t>
      </w:r>
      <w:r w:rsidRPr="006769C5">
        <w:rPr>
          <w:rFonts w:ascii="Times New Roman" w:hAnsi="Times New Roman" w:cs="Times New Roman"/>
          <w:sz w:val="24"/>
          <w:szCs w:val="24"/>
        </w:rPr>
        <w:t>ml</w:t>
      </w:r>
      <w:r w:rsidR="005A43E2" w:rsidRPr="006769C5">
        <w:rPr>
          <w:rFonts w:ascii="Times New Roman" w:hAnsi="Times New Roman" w:cs="Times New Roman"/>
          <w:sz w:val="24"/>
          <w:szCs w:val="24"/>
        </w:rPr>
        <w:t>,</w:t>
      </w:r>
      <w:r w:rsidRPr="006769C5">
        <w:rPr>
          <w:rFonts w:ascii="Times New Roman" w:hAnsi="Times New Roman" w:cs="Times New Roman"/>
          <w:sz w:val="24"/>
          <w:szCs w:val="24"/>
        </w:rPr>
        <w:t xml:space="preserve"> at the site and transported to the Microbiology lab at </w:t>
      </w:r>
      <w:r w:rsidR="00310550" w:rsidRPr="006769C5">
        <w:rPr>
          <w:rFonts w:ascii="Times New Roman" w:hAnsi="Times New Roman" w:cs="Times New Roman"/>
          <w:sz w:val="24"/>
          <w:szCs w:val="24"/>
        </w:rPr>
        <w:t xml:space="preserve">the </w:t>
      </w:r>
      <w:r w:rsidRPr="006769C5">
        <w:rPr>
          <w:rFonts w:ascii="Times New Roman" w:hAnsi="Times New Roman" w:cs="Times New Roman"/>
          <w:sz w:val="24"/>
          <w:szCs w:val="24"/>
        </w:rPr>
        <w:t>C</w:t>
      </w:r>
      <w:r w:rsidR="00310550" w:rsidRPr="006769C5">
        <w:rPr>
          <w:rFonts w:ascii="Times New Roman" w:hAnsi="Times New Roman" w:cs="Times New Roman"/>
          <w:sz w:val="24"/>
          <w:szCs w:val="24"/>
        </w:rPr>
        <w:t xml:space="preserve">. </w:t>
      </w:r>
      <w:r w:rsidRPr="006769C5">
        <w:rPr>
          <w:rFonts w:ascii="Times New Roman" w:hAnsi="Times New Roman" w:cs="Times New Roman"/>
          <w:sz w:val="24"/>
          <w:szCs w:val="24"/>
        </w:rPr>
        <w:t>K</w:t>
      </w:r>
      <w:r w:rsidR="00310550" w:rsidRPr="006769C5">
        <w:rPr>
          <w:rFonts w:ascii="Times New Roman" w:hAnsi="Times New Roman" w:cs="Times New Roman"/>
          <w:sz w:val="24"/>
          <w:szCs w:val="24"/>
        </w:rPr>
        <w:t>.</w:t>
      </w:r>
      <w:r w:rsidRPr="006769C5">
        <w:rPr>
          <w:rFonts w:ascii="Times New Roman" w:hAnsi="Times New Roman" w:cs="Times New Roman"/>
          <w:sz w:val="24"/>
          <w:szCs w:val="24"/>
        </w:rPr>
        <w:t xml:space="preserve"> </w:t>
      </w:r>
      <w:proofErr w:type="spellStart"/>
      <w:r w:rsidRPr="006769C5">
        <w:rPr>
          <w:rFonts w:ascii="Times New Roman" w:hAnsi="Times New Roman" w:cs="Times New Roman"/>
          <w:sz w:val="24"/>
          <w:szCs w:val="24"/>
        </w:rPr>
        <w:t>Tedam</w:t>
      </w:r>
      <w:proofErr w:type="spellEnd"/>
      <w:r w:rsidRPr="006769C5">
        <w:rPr>
          <w:rFonts w:ascii="Times New Roman" w:hAnsi="Times New Roman" w:cs="Times New Roman"/>
          <w:sz w:val="24"/>
          <w:szCs w:val="24"/>
        </w:rPr>
        <w:t xml:space="preserve"> University of Technology and Applied Sciences</w:t>
      </w:r>
      <w:r w:rsidR="00DA0CEA" w:rsidRPr="006769C5">
        <w:rPr>
          <w:rFonts w:ascii="Times New Roman" w:hAnsi="Times New Roman" w:cs="Times New Roman"/>
          <w:sz w:val="24"/>
          <w:szCs w:val="24"/>
        </w:rPr>
        <w:t xml:space="preserve"> (CKT-UTAS)</w:t>
      </w:r>
      <w:r w:rsidRPr="006769C5">
        <w:rPr>
          <w:rFonts w:ascii="Times New Roman" w:hAnsi="Times New Roman" w:cs="Times New Roman"/>
          <w:sz w:val="24"/>
          <w:szCs w:val="24"/>
        </w:rPr>
        <w:t xml:space="preserve"> for </w:t>
      </w:r>
      <w:r w:rsidR="00E03A2F" w:rsidRPr="006769C5">
        <w:rPr>
          <w:rFonts w:ascii="Times New Roman" w:hAnsi="Times New Roman" w:cs="Times New Roman"/>
          <w:sz w:val="24"/>
          <w:szCs w:val="24"/>
        </w:rPr>
        <w:t>p</w:t>
      </w:r>
      <w:r w:rsidRPr="006769C5">
        <w:rPr>
          <w:rFonts w:ascii="Times New Roman" w:hAnsi="Times New Roman" w:cs="Times New Roman"/>
          <w:sz w:val="24"/>
          <w:szCs w:val="24"/>
        </w:rPr>
        <w:t>reservation.</w:t>
      </w:r>
    </w:p>
    <w:p w14:paraId="4F5BC814" w14:textId="4AE9C667"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The samples were stored in clean and airtight glass containers at room temperature (25-30</w:t>
      </w:r>
      <w:r w:rsidR="00B36465" w:rsidRPr="006769C5">
        <w:rPr>
          <w:rFonts w:ascii="Times New Roman" w:hAnsi="Times New Roman" w:cs="Times New Roman"/>
          <w:sz w:val="24"/>
          <w:szCs w:val="24"/>
        </w:rPr>
        <w:t xml:space="preserve"> º</w:t>
      </w:r>
      <w:r w:rsidRPr="006769C5">
        <w:rPr>
          <w:rFonts w:ascii="Times New Roman" w:hAnsi="Times New Roman" w:cs="Times New Roman"/>
          <w:sz w:val="24"/>
          <w:szCs w:val="24"/>
        </w:rPr>
        <w:t xml:space="preserve">C), away from sunlight to avoid degradation of active compounds and properly labelled with time, date and sources. The samples were shaken thoroughly to achieve a uniform mixture and finally filtered through a fine mesh to remove impurities like wax and pollen particles. Samples were transferred to </w:t>
      </w:r>
      <w:r w:rsidR="005713AF" w:rsidRPr="006769C5">
        <w:rPr>
          <w:rFonts w:ascii="Times New Roman" w:hAnsi="Times New Roman" w:cs="Times New Roman"/>
          <w:sz w:val="24"/>
          <w:szCs w:val="24"/>
        </w:rPr>
        <w:t xml:space="preserve">the </w:t>
      </w:r>
      <w:r w:rsidRPr="006769C5">
        <w:rPr>
          <w:rFonts w:ascii="Times New Roman" w:hAnsi="Times New Roman" w:cs="Times New Roman"/>
          <w:sz w:val="24"/>
          <w:szCs w:val="24"/>
        </w:rPr>
        <w:t>Regional Water and Environmental Sanitation Centre</w:t>
      </w:r>
      <w:r w:rsidR="005713AF" w:rsidRPr="006769C5">
        <w:rPr>
          <w:rFonts w:ascii="Times New Roman" w:hAnsi="Times New Roman" w:cs="Times New Roman"/>
          <w:sz w:val="24"/>
          <w:szCs w:val="24"/>
        </w:rPr>
        <w:t>,</w:t>
      </w:r>
      <w:r w:rsidRPr="006769C5">
        <w:rPr>
          <w:rFonts w:ascii="Times New Roman" w:hAnsi="Times New Roman" w:cs="Times New Roman"/>
          <w:sz w:val="24"/>
          <w:szCs w:val="24"/>
        </w:rPr>
        <w:t xml:space="preserve"> Kumasi (RWESCK)-KNUST</w:t>
      </w:r>
      <w:r w:rsidR="00575621" w:rsidRPr="006769C5">
        <w:rPr>
          <w:rFonts w:ascii="Times New Roman" w:hAnsi="Times New Roman" w:cs="Times New Roman"/>
          <w:sz w:val="24"/>
          <w:szCs w:val="24"/>
        </w:rPr>
        <w:t xml:space="preserve"> for physicochemical analysis</w:t>
      </w:r>
      <w:r w:rsidRPr="006769C5">
        <w:rPr>
          <w:rFonts w:ascii="Times New Roman" w:hAnsi="Times New Roman" w:cs="Times New Roman"/>
          <w:sz w:val="24"/>
          <w:szCs w:val="24"/>
        </w:rPr>
        <w:t>, Food Science Laboratory-KNUST</w:t>
      </w:r>
      <w:r w:rsidR="00575621" w:rsidRPr="006769C5">
        <w:rPr>
          <w:rFonts w:ascii="Times New Roman" w:hAnsi="Times New Roman" w:cs="Times New Roman"/>
          <w:sz w:val="24"/>
          <w:szCs w:val="24"/>
        </w:rPr>
        <w:t xml:space="preserve"> for bioactive analysis</w:t>
      </w:r>
      <w:r w:rsidR="00ED67CF" w:rsidRPr="006769C5">
        <w:rPr>
          <w:rFonts w:ascii="Times New Roman" w:hAnsi="Times New Roman" w:cs="Times New Roman"/>
          <w:sz w:val="24"/>
          <w:szCs w:val="24"/>
        </w:rPr>
        <w:t>,</w:t>
      </w:r>
      <w:r w:rsidRPr="006769C5">
        <w:rPr>
          <w:rFonts w:ascii="Times New Roman" w:hAnsi="Times New Roman" w:cs="Times New Roman"/>
          <w:sz w:val="24"/>
          <w:szCs w:val="24"/>
        </w:rPr>
        <w:t xml:space="preserve"> and Microbiology Laboratory- CKT-UTAS</w:t>
      </w:r>
      <w:r w:rsidR="005713AF" w:rsidRPr="006769C5">
        <w:rPr>
          <w:rFonts w:ascii="Times New Roman" w:hAnsi="Times New Roman" w:cs="Times New Roman"/>
          <w:sz w:val="24"/>
          <w:szCs w:val="24"/>
        </w:rPr>
        <w:t xml:space="preserve"> for</w:t>
      </w:r>
      <w:r w:rsidR="00575621" w:rsidRPr="006769C5">
        <w:rPr>
          <w:rFonts w:ascii="Times New Roman" w:hAnsi="Times New Roman" w:cs="Times New Roman"/>
          <w:sz w:val="24"/>
          <w:szCs w:val="24"/>
        </w:rPr>
        <w:t xml:space="preserve"> antibacterial</w:t>
      </w:r>
      <w:r w:rsidR="005713AF" w:rsidRPr="006769C5">
        <w:rPr>
          <w:rFonts w:ascii="Times New Roman" w:hAnsi="Times New Roman" w:cs="Times New Roman"/>
          <w:sz w:val="24"/>
          <w:szCs w:val="24"/>
        </w:rPr>
        <w:t xml:space="preserve"> analyses.</w:t>
      </w:r>
    </w:p>
    <w:p w14:paraId="0F1795F0" w14:textId="45886865" w:rsidR="00DF034E" w:rsidRPr="006769C5" w:rsidRDefault="002A6A96" w:rsidP="00B17975">
      <w:pPr>
        <w:pStyle w:val="Heading3"/>
        <w:spacing w:line="480" w:lineRule="auto"/>
        <w:rPr>
          <w:rFonts w:cs="Times New Roman"/>
          <w:szCs w:val="24"/>
        </w:rPr>
      </w:pPr>
      <w:bookmarkStart w:id="8" w:name="_Toc207638348"/>
      <w:r w:rsidRPr="006769C5">
        <w:rPr>
          <w:rFonts w:cs="Times New Roman"/>
          <w:szCs w:val="24"/>
        </w:rPr>
        <w:lastRenderedPageBreak/>
        <w:t>2</w:t>
      </w:r>
      <w:r w:rsidR="00DF034E" w:rsidRPr="006769C5">
        <w:rPr>
          <w:rFonts w:cs="Times New Roman"/>
          <w:szCs w:val="24"/>
        </w:rPr>
        <w:t>.</w:t>
      </w:r>
      <w:r w:rsidR="005A43E2" w:rsidRPr="006769C5">
        <w:rPr>
          <w:rFonts w:cs="Times New Roman"/>
          <w:szCs w:val="24"/>
        </w:rPr>
        <w:t>3</w:t>
      </w:r>
      <w:r w:rsidR="00DF034E" w:rsidRPr="006769C5">
        <w:rPr>
          <w:rFonts w:cs="Times New Roman"/>
          <w:szCs w:val="24"/>
        </w:rPr>
        <w:t xml:space="preserve"> </w:t>
      </w:r>
      <w:r w:rsidR="005A43E2" w:rsidRPr="006769C5">
        <w:rPr>
          <w:rFonts w:cs="Times New Roman"/>
          <w:szCs w:val="24"/>
        </w:rPr>
        <w:t>Determination of Physico</w:t>
      </w:r>
      <w:r w:rsidR="00F53E57" w:rsidRPr="006769C5">
        <w:rPr>
          <w:rFonts w:cs="Times New Roman"/>
          <w:szCs w:val="24"/>
        </w:rPr>
        <w:t>c</w:t>
      </w:r>
      <w:r w:rsidR="005A43E2" w:rsidRPr="006769C5">
        <w:rPr>
          <w:rFonts w:cs="Times New Roman"/>
          <w:szCs w:val="24"/>
        </w:rPr>
        <w:t>hemical Properties</w:t>
      </w:r>
      <w:bookmarkEnd w:id="8"/>
    </w:p>
    <w:p w14:paraId="16DFD688" w14:textId="6CE2DFAF" w:rsidR="00DF034E" w:rsidRPr="006769C5" w:rsidRDefault="00344467" w:rsidP="00915275">
      <w:pPr>
        <w:pStyle w:val="Heading4"/>
      </w:pPr>
      <w:r w:rsidRPr="006769C5">
        <w:t>2</w:t>
      </w:r>
      <w:r w:rsidR="005A43E2" w:rsidRPr="006769C5">
        <w:t xml:space="preserve">.3.1 </w:t>
      </w:r>
      <w:proofErr w:type="spellStart"/>
      <w:r w:rsidR="005A43E2" w:rsidRPr="006769C5">
        <w:t>Colour</w:t>
      </w:r>
      <w:proofErr w:type="spellEnd"/>
      <w:r w:rsidR="005A43E2" w:rsidRPr="006769C5">
        <w:t xml:space="preserve"> </w:t>
      </w:r>
    </w:p>
    <w:p w14:paraId="2435D7AE" w14:textId="032EDDE2" w:rsidR="00DF034E" w:rsidRPr="006769C5" w:rsidRDefault="00DF034E" w:rsidP="00B17975">
      <w:pPr>
        <w:spacing w:line="480" w:lineRule="auto"/>
        <w:jc w:val="both"/>
        <w:rPr>
          <w:rFonts w:ascii="Times New Roman" w:hAnsi="Times New Roman" w:cs="Times New Roman"/>
          <w:b/>
          <w:bCs/>
          <w:sz w:val="24"/>
          <w:szCs w:val="24"/>
        </w:rPr>
      </w:pPr>
      <w:r w:rsidRPr="006769C5">
        <w:rPr>
          <w:rFonts w:ascii="Times New Roman" w:hAnsi="Times New Roman" w:cs="Times New Roman"/>
          <w:sz w:val="24"/>
          <w:szCs w:val="24"/>
        </w:rPr>
        <w:t xml:space="preserve"> </w:t>
      </w:r>
      <w:r w:rsidR="0077454A" w:rsidRPr="006769C5">
        <w:rPr>
          <w:rFonts w:ascii="Times New Roman" w:hAnsi="Times New Roman" w:cs="Times New Roman"/>
          <w:sz w:val="24"/>
          <w:szCs w:val="24"/>
        </w:rPr>
        <w:t xml:space="preserve">The </w:t>
      </w:r>
      <w:proofErr w:type="spellStart"/>
      <w:r w:rsidR="0077454A" w:rsidRPr="006769C5">
        <w:rPr>
          <w:rFonts w:ascii="Times New Roman" w:hAnsi="Times New Roman" w:cs="Times New Roman"/>
          <w:sz w:val="24"/>
          <w:szCs w:val="24"/>
        </w:rPr>
        <w:t>colour</w:t>
      </w:r>
      <w:proofErr w:type="spellEnd"/>
      <w:r w:rsidR="0077454A" w:rsidRPr="006769C5">
        <w:rPr>
          <w:rFonts w:ascii="Times New Roman" w:hAnsi="Times New Roman" w:cs="Times New Roman"/>
          <w:sz w:val="24"/>
          <w:szCs w:val="24"/>
        </w:rPr>
        <w:t xml:space="preserve"> of the honey samples was determined using the Pfund scale (Bodor </w:t>
      </w:r>
      <w:r w:rsidR="0077454A" w:rsidRPr="006769C5">
        <w:rPr>
          <w:rFonts w:ascii="Times New Roman" w:hAnsi="Times New Roman" w:cs="Times New Roman"/>
          <w:i/>
          <w:iCs/>
          <w:sz w:val="24"/>
          <w:szCs w:val="24"/>
        </w:rPr>
        <w:t>et al.,</w:t>
      </w:r>
      <w:r w:rsidR="0077454A" w:rsidRPr="006769C5">
        <w:rPr>
          <w:rFonts w:ascii="Times New Roman" w:hAnsi="Times New Roman" w:cs="Times New Roman"/>
          <w:sz w:val="24"/>
          <w:szCs w:val="24"/>
        </w:rPr>
        <w:t xml:space="preserve"> 2021). </w:t>
      </w:r>
      <w:r w:rsidRPr="006769C5">
        <w:rPr>
          <w:rFonts w:ascii="Times New Roman" w:hAnsi="Times New Roman" w:cs="Times New Roman"/>
          <w:sz w:val="24"/>
          <w:szCs w:val="24"/>
        </w:rPr>
        <w:t>The honey sample was warmed up to 40</w:t>
      </w:r>
      <w:r w:rsidR="00DD5DDE"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°C in the water bath to reduce viscosity. Fine mesh was used to remove further particles and air bubbles that may interfere with light transmission. Approximately 10 ml of each honey sample was transferred into a sample holder. The sample holder was then inserted into a DR600 spectrophotometer, and the </w:t>
      </w:r>
      <w:proofErr w:type="spellStart"/>
      <w:r w:rsidRPr="006769C5">
        <w:rPr>
          <w:rFonts w:ascii="Times New Roman" w:hAnsi="Times New Roman" w:cs="Times New Roman"/>
          <w:sz w:val="24"/>
          <w:szCs w:val="24"/>
        </w:rPr>
        <w:t>Pfund</w:t>
      </w:r>
      <w:proofErr w:type="spellEnd"/>
      <w:r w:rsidRPr="006769C5">
        <w:rPr>
          <w:rFonts w:ascii="Times New Roman" w:hAnsi="Times New Roman" w:cs="Times New Roman"/>
          <w:sz w:val="24"/>
          <w:szCs w:val="24"/>
        </w:rPr>
        <w:t xml:space="preserve">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measurement software was selected. The instrument measured the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intensity of the sample, and the corresponding Pfund value was automatically recorded. This value was subsequently compared to the standard Pfund scale to determine the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category of the honey</w:t>
      </w:r>
      <w:r w:rsidRPr="006769C5">
        <w:rPr>
          <w:rFonts w:ascii="Times New Roman" w:hAnsi="Times New Roman" w:cs="Times New Roman"/>
          <w:b/>
          <w:bCs/>
          <w:sz w:val="24"/>
          <w:szCs w:val="24"/>
        </w:rPr>
        <w:t xml:space="preserve">. </w:t>
      </w:r>
    </w:p>
    <w:p w14:paraId="409FF17F" w14:textId="1991C15B" w:rsidR="00DF034E" w:rsidRPr="006769C5" w:rsidRDefault="00D225A9" w:rsidP="00915275">
      <w:pPr>
        <w:pStyle w:val="Heading4"/>
      </w:pPr>
      <w:r w:rsidRPr="006769C5">
        <w:t>2</w:t>
      </w:r>
      <w:r w:rsidR="00215F15" w:rsidRPr="006769C5">
        <w:t xml:space="preserve">.3.2 Electrical Conductivity, Temperature </w:t>
      </w:r>
      <w:r w:rsidRPr="006769C5">
        <w:t>and</w:t>
      </w:r>
      <w:r w:rsidR="00215F15" w:rsidRPr="006769C5">
        <w:t xml:space="preserve"> </w:t>
      </w:r>
      <w:r w:rsidR="00DF034E" w:rsidRPr="006769C5">
        <w:t>pH</w:t>
      </w:r>
    </w:p>
    <w:p w14:paraId="53007352" w14:textId="65FA13C0"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eastAsia="Georgia" w:hAnsi="Times New Roman" w:cs="Times New Roman"/>
          <w:b/>
          <w:bCs/>
          <w:color w:val="1F1F1F"/>
          <w:sz w:val="24"/>
          <w:szCs w:val="24"/>
        </w:rPr>
        <w:t xml:space="preserve"> </w:t>
      </w:r>
      <w:r w:rsidR="0077454A" w:rsidRPr="006769C5">
        <w:rPr>
          <w:rFonts w:ascii="Times New Roman" w:eastAsia="Georgia" w:hAnsi="Times New Roman" w:cs="Times New Roman"/>
          <w:color w:val="1F1F1F"/>
          <w:sz w:val="24"/>
          <w:szCs w:val="24"/>
        </w:rPr>
        <w:t>The electrical conductivity, temperature, and pH were determined using a multiparameter device (</w:t>
      </w:r>
      <w:proofErr w:type="spellStart"/>
      <w:r w:rsidR="00755E41" w:rsidRPr="006769C5">
        <w:rPr>
          <w:rFonts w:ascii="Times New Roman" w:hAnsi="Times New Roman" w:cs="Times New Roman"/>
          <w:sz w:val="24"/>
          <w:szCs w:val="24"/>
        </w:rPr>
        <w:t>Potapowicz</w:t>
      </w:r>
      <w:proofErr w:type="spellEnd"/>
      <w:r w:rsidR="00755E41" w:rsidRPr="006769C5">
        <w:rPr>
          <w:rFonts w:ascii="Times New Roman" w:hAnsi="Times New Roman" w:cs="Times New Roman"/>
          <w:sz w:val="24"/>
          <w:szCs w:val="24"/>
        </w:rPr>
        <w:t xml:space="preserve"> </w:t>
      </w:r>
      <w:r w:rsidR="00755E41" w:rsidRPr="006769C5">
        <w:rPr>
          <w:rFonts w:ascii="Times New Roman" w:hAnsi="Times New Roman" w:cs="Times New Roman"/>
          <w:i/>
          <w:iCs/>
          <w:sz w:val="24"/>
          <w:szCs w:val="24"/>
        </w:rPr>
        <w:t>et al</w:t>
      </w:r>
      <w:r w:rsidR="00755E41" w:rsidRPr="006769C5">
        <w:rPr>
          <w:rFonts w:ascii="Times New Roman" w:hAnsi="Times New Roman" w:cs="Times New Roman"/>
          <w:sz w:val="24"/>
          <w:szCs w:val="24"/>
        </w:rPr>
        <w:t>., 2020</w:t>
      </w:r>
      <w:r w:rsidR="0077454A" w:rsidRPr="006769C5">
        <w:rPr>
          <w:rFonts w:ascii="Times New Roman" w:eastAsia="Georgia" w:hAnsi="Times New Roman" w:cs="Times New Roman"/>
          <w:color w:val="1F1F1F"/>
          <w:sz w:val="24"/>
          <w:szCs w:val="24"/>
        </w:rPr>
        <w:t xml:space="preserve">). </w:t>
      </w:r>
      <w:r w:rsidR="00264B0F" w:rsidRPr="006769C5">
        <w:rPr>
          <w:rFonts w:ascii="Times New Roman" w:eastAsia="Georgia" w:hAnsi="Times New Roman" w:cs="Times New Roman"/>
          <w:color w:val="1F1F1F"/>
          <w:sz w:val="24"/>
          <w:szCs w:val="24"/>
        </w:rPr>
        <w:t>Ten (</w:t>
      </w:r>
      <w:r w:rsidRPr="006769C5">
        <w:rPr>
          <w:rFonts w:ascii="Times New Roman" w:hAnsi="Times New Roman" w:cs="Times New Roman"/>
          <w:sz w:val="24"/>
          <w:szCs w:val="24"/>
        </w:rPr>
        <w:t>10g</w:t>
      </w:r>
      <w:r w:rsidR="00264B0F" w:rsidRPr="006769C5">
        <w:rPr>
          <w:rFonts w:ascii="Times New Roman" w:hAnsi="Times New Roman" w:cs="Times New Roman"/>
          <w:sz w:val="24"/>
          <w:szCs w:val="24"/>
        </w:rPr>
        <w:t>)</w:t>
      </w:r>
      <w:r w:rsidRPr="006769C5">
        <w:rPr>
          <w:rFonts w:ascii="Times New Roman" w:hAnsi="Times New Roman" w:cs="Times New Roman"/>
          <w:sz w:val="24"/>
          <w:szCs w:val="24"/>
        </w:rPr>
        <w:t xml:space="preserve"> of honey was weighed using a digital balance and diluted with 75ml of deionized water.  This resulted in a 1:7.5 dilution, which helped to reduce viscosity and give accurate readings. The mixture was stirred with a glass rod until the honey was completely dissolved. The solution was allowed to sit for a few minutes for temperature stabilization. The pH probe was calibrated using buffer solution (4.0-7.0), rinsed with distilled water and blotted dry after each buffer. The conductivity probe was also calibrated using a standard conductivity solution (Potassium chloride) and was rinsed with distilled water as well. The probes were inserted into the diluted honey samples, ensuring that the probes were fully submerged and not touching the sides or bottom of the beaker. The readings were allowed to stabilize, then the multi-parameter device displayed </w:t>
      </w:r>
      <w:r w:rsidR="00395C9A" w:rsidRPr="006769C5">
        <w:rPr>
          <w:rFonts w:ascii="Times New Roman" w:hAnsi="Times New Roman" w:cs="Times New Roman"/>
          <w:sz w:val="24"/>
          <w:szCs w:val="24"/>
        </w:rPr>
        <w:t>the</w:t>
      </w:r>
      <w:r w:rsidRPr="006769C5">
        <w:rPr>
          <w:rFonts w:ascii="Times New Roman" w:hAnsi="Times New Roman" w:cs="Times New Roman"/>
          <w:sz w:val="24"/>
          <w:szCs w:val="24"/>
        </w:rPr>
        <w:t xml:space="preserve"> pH</w:t>
      </w:r>
      <w:r w:rsidR="00395C9A" w:rsidRPr="006769C5">
        <w:rPr>
          <w:rFonts w:ascii="Times New Roman" w:hAnsi="Times New Roman" w:cs="Times New Roman"/>
          <w:sz w:val="24"/>
          <w:szCs w:val="24"/>
        </w:rPr>
        <w:t>, temperature,</w:t>
      </w:r>
      <w:r w:rsidRPr="006769C5">
        <w:rPr>
          <w:rFonts w:ascii="Times New Roman" w:hAnsi="Times New Roman" w:cs="Times New Roman"/>
          <w:sz w:val="24"/>
          <w:szCs w:val="24"/>
        </w:rPr>
        <w:t xml:space="preserve"> and </w:t>
      </w:r>
      <w:r w:rsidR="00395C9A" w:rsidRPr="006769C5">
        <w:rPr>
          <w:rFonts w:ascii="Times New Roman" w:hAnsi="Times New Roman" w:cs="Times New Roman"/>
          <w:sz w:val="24"/>
          <w:szCs w:val="24"/>
        </w:rPr>
        <w:t xml:space="preserve">the </w:t>
      </w:r>
      <w:r w:rsidRPr="006769C5">
        <w:rPr>
          <w:rFonts w:ascii="Times New Roman" w:hAnsi="Times New Roman" w:cs="Times New Roman"/>
          <w:sz w:val="24"/>
          <w:szCs w:val="24"/>
        </w:rPr>
        <w:t xml:space="preserve">Electric Conductivity (mS/cm). The value of pH, Electric Conductivity and temperature of the honey were recorded. </w:t>
      </w:r>
    </w:p>
    <w:p w14:paraId="5354F6FE" w14:textId="25519652" w:rsidR="00DF034E" w:rsidRPr="006769C5" w:rsidRDefault="00344467" w:rsidP="00915275">
      <w:pPr>
        <w:pStyle w:val="Heading4"/>
      </w:pPr>
      <w:r w:rsidRPr="006769C5">
        <w:lastRenderedPageBreak/>
        <w:t>2</w:t>
      </w:r>
      <w:r w:rsidR="00DF034E" w:rsidRPr="006769C5">
        <w:t>.</w:t>
      </w:r>
      <w:r w:rsidR="00215F15" w:rsidRPr="006769C5">
        <w:t>3</w:t>
      </w:r>
      <w:r w:rsidR="00DF034E" w:rsidRPr="006769C5">
        <w:t xml:space="preserve">.3 </w:t>
      </w:r>
      <w:r w:rsidR="00215F15" w:rsidRPr="006769C5">
        <w:t>Total Sugar</w:t>
      </w:r>
    </w:p>
    <w:p w14:paraId="7D943ED1" w14:textId="33990BB3" w:rsidR="00DF034E" w:rsidRPr="006769C5" w:rsidRDefault="005E6632"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total sugar content was determined using the </w:t>
      </w:r>
      <w:proofErr w:type="spellStart"/>
      <w:r w:rsidR="00DF034E" w:rsidRPr="006769C5">
        <w:rPr>
          <w:rFonts w:ascii="Times New Roman" w:hAnsi="Times New Roman" w:cs="Times New Roman"/>
          <w:sz w:val="24"/>
          <w:szCs w:val="24"/>
        </w:rPr>
        <w:t>Anthrone</w:t>
      </w:r>
      <w:proofErr w:type="spellEnd"/>
      <w:r w:rsidRPr="006769C5">
        <w:rPr>
          <w:rFonts w:ascii="Times New Roman" w:hAnsi="Times New Roman" w:cs="Times New Roman"/>
          <w:sz w:val="24"/>
          <w:szCs w:val="24"/>
        </w:rPr>
        <w:t xml:space="preserve"> method (</w:t>
      </w:r>
      <w:proofErr w:type="spellStart"/>
      <w:r w:rsidR="00755E41" w:rsidRPr="006769C5">
        <w:rPr>
          <w:rFonts w:ascii="Times New Roman" w:hAnsi="Times New Roman" w:cs="Times New Roman"/>
          <w:color w:val="000000" w:themeColor="text1"/>
          <w:sz w:val="24"/>
          <w:szCs w:val="24"/>
        </w:rPr>
        <w:t>Shobham</w:t>
      </w:r>
      <w:proofErr w:type="spellEnd"/>
      <w:r w:rsidR="00755E41" w:rsidRPr="006769C5">
        <w:rPr>
          <w:rFonts w:ascii="Times New Roman" w:hAnsi="Times New Roman" w:cs="Times New Roman"/>
          <w:color w:val="000000" w:themeColor="text1"/>
          <w:sz w:val="24"/>
          <w:szCs w:val="24"/>
        </w:rPr>
        <w:t xml:space="preserve">, </w:t>
      </w:r>
      <w:r w:rsidR="00755E41" w:rsidRPr="006769C5">
        <w:rPr>
          <w:rFonts w:ascii="Times New Roman" w:hAnsi="Times New Roman" w:cs="Times New Roman"/>
          <w:i/>
          <w:iCs/>
          <w:color w:val="000000" w:themeColor="text1"/>
          <w:sz w:val="24"/>
          <w:szCs w:val="24"/>
        </w:rPr>
        <w:t>et al</w:t>
      </w:r>
      <w:r w:rsidR="00755E41" w:rsidRPr="006769C5">
        <w:rPr>
          <w:rFonts w:ascii="Times New Roman" w:hAnsi="Times New Roman" w:cs="Times New Roman"/>
          <w:color w:val="000000" w:themeColor="text1"/>
          <w:sz w:val="24"/>
          <w:szCs w:val="24"/>
        </w:rPr>
        <w:t>., 2017</w:t>
      </w:r>
      <w:r w:rsidRPr="006769C5">
        <w:rPr>
          <w:rFonts w:ascii="Times New Roman" w:hAnsi="Times New Roman" w:cs="Times New Roman"/>
          <w:sz w:val="24"/>
          <w:szCs w:val="24"/>
        </w:rPr>
        <w:t>).</w:t>
      </w:r>
      <w:r w:rsidR="00DF034E"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The </w:t>
      </w:r>
      <w:proofErr w:type="spellStart"/>
      <w:r w:rsidRPr="006769C5">
        <w:rPr>
          <w:rFonts w:ascii="Times New Roman" w:hAnsi="Times New Roman" w:cs="Times New Roman"/>
          <w:sz w:val="24"/>
          <w:szCs w:val="24"/>
        </w:rPr>
        <w:t>anthrone</w:t>
      </w:r>
      <w:proofErr w:type="spellEnd"/>
      <w:r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reagent was prepared by dissolving 2 g of </w:t>
      </w:r>
      <w:proofErr w:type="spellStart"/>
      <w:r w:rsidR="00DF034E" w:rsidRPr="006769C5">
        <w:rPr>
          <w:rFonts w:ascii="Times New Roman" w:hAnsi="Times New Roman" w:cs="Times New Roman"/>
          <w:sz w:val="24"/>
          <w:szCs w:val="24"/>
        </w:rPr>
        <w:t>anthrone</w:t>
      </w:r>
      <w:proofErr w:type="spellEnd"/>
      <w:r w:rsidR="00DF034E" w:rsidRPr="006769C5">
        <w:rPr>
          <w:rFonts w:ascii="Times New Roman" w:hAnsi="Times New Roman" w:cs="Times New Roman"/>
          <w:sz w:val="24"/>
          <w:szCs w:val="24"/>
        </w:rPr>
        <w:t xml:space="preserve"> in 100 mL of conc. H</w:t>
      </w:r>
      <w:r w:rsidR="00DF034E" w:rsidRPr="006769C5">
        <w:rPr>
          <w:rFonts w:ascii="Times New Roman" w:hAnsi="Times New Roman" w:cs="Times New Roman"/>
          <w:sz w:val="24"/>
          <w:szCs w:val="24"/>
          <w:vertAlign w:val="subscript"/>
        </w:rPr>
        <w:t>2</w:t>
      </w:r>
      <w:r w:rsidR="00DF034E" w:rsidRPr="006769C5">
        <w:rPr>
          <w:rFonts w:ascii="Times New Roman" w:hAnsi="Times New Roman" w:cs="Times New Roman"/>
          <w:sz w:val="24"/>
          <w:szCs w:val="24"/>
        </w:rPr>
        <w:t>SO</w:t>
      </w:r>
      <w:r w:rsidR="00DF034E" w:rsidRPr="006769C5">
        <w:rPr>
          <w:rFonts w:ascii="Times New Roman" w:hAnsi="Times New Roman" w:cs="Times New Roman"/>
          <w:sz w:val="24"/>
          <w:szCs w:val="24"/>
          <w:vertAlign w:val="subscript"/>
        </w:rPr>
        <w:t>4</w:t>
      </w:r>
      <w:r w:rsidR="00DF034E" w:rsidRPr="006769C5">
        <w:rPr>
          <w:rFonts w:ascii="Times New Roman" w:hAnsi="Times New Roman" w:cs="Times New Roman"/>
          <w:sz w:val="24"/>
          <w:szCs w:val="24"/>
        </w:rPr>
        <w:t xml:space="preserve"> and mix</w:t>
      </w:r>
      <w:r w:rsidR="00901FFB" w:rsidRPr="006769C5">
        <w:rPr>
          <w:rFonts w:ascii="Times New Roman" w:hAnsi="Times New Roman" w:cs="Times New Roman"/>
          <w:sz w:val="24"/>
          <w:szCs w:val="24"/>
        </w:rPr>
        <w:t>ed</w:t>
      </w:r>
      <w:r w:rsidR="00DF034E" w:rsidRPr="006769C5">
        <w:rPr>
          <w:rFonts w:ascii="Times New Roman" w:hAnsi="Times New Roman" w:cs="Times New Roman"/>
          <w:sz w:val="24"/>
          <w:szCs w:val="24"/>
        </w:rPr>
        <w:t xml:space="preserve"> carefully in a beaker while cooling in an ice bath to avoid overheating. A range of serial dilutions of glucose was set up for 10-100</w:t>
      </w:r>
      <w:r w:rsidR="00264B0F"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g/ml in a volume of 1ml in test tubes. Another 1ml of serial dilution of the honey sample was prepared and transferred to separate test tubes (A, B, C, D). 4ml of </w:t>
      </w:r>
      <w:proofErr w:type="spellStart"/>
      <w:r w:rsidR="00DF034E" w:rsidRPr="006769C5">
        <w:rPr>
          <w:rFonts w:ascii="Times New Roman" w:hAnsi="Times New Roman" w:cs="Times New Roman"/>
          <w:sz w:val="24"/>
          <w:szCs w:val="24"/>
        </w:rPr>
        <w:t>anthrone</w:t>
      </w:r>
      <w:proofErr w:type="spellEnd"/>
      <w:r w:rsidR="00DF034E" w:rsidRPr="006769C5">
        <w:rPr>
          <w:rFonts w:ascii="Times New Roman" w:hAnsi="Times New Roman" w:cs="Times New Roman"/>
          <w:sz w:val="24"/>
          <w:szCs w:val="24"/>
        </w:rPr>
        <w:t xml:space="preserve"> reagent </w:t>
      </w:r>
      <w:r w:rsidR="001E0B66" w:rsidRPr="006769C5">
        <w:rPr>
          <w:rFonts w:ascii="Times New Roman" w:hAnsi="Times New Roman" w:cs="Times New Roman"/>
          <w:sz w:val="24"/>
          <w:szCs w:val="24"/>
        </w:rPr>
        <w:t>was</w:t>
      </w:r>
      <w:r w:rsidR="00DF034E" w:rsidRPr="006769C5">
        <w:rPr>
          <w:rFonts w:ascii="Times New Roman" w:hAnsi="Times New Roman" w:cs="Times New Roman"/>
          <w:sz w:val="24"/>
          <w:szCs w:val="24"/>
        </w:rPr>
        <w:t xml:space="preserve"> added to each test tube of the unknown sample, mixed, covered and incubated in a boiling water bath for 10</w:t>
      </w:r>
      <w:r w:rsidR="00AA4D66"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minutes. The mixture in the test tube was cooled to room temperature, and the absorbance of the analyte was measured </w:t>
      </w:r>
      <w:r w:rsidR="00755E41" w:rsidRPr="006769C5">
        <w:rPr>
          <w:rFonts w:ascii="Times New Roman" w:hAnsi="Times New Roman" w:cs="Times New Roman"/>
          <w:sz w:val="24"/>
          <w:szCs w:val="24"/>
        </w:rPr>
        <w:t xml:space="preserve">with </w:t>
      </w:r>
      <w:r w:rsidR="00C3583A" w:rsidRPr="006769C5">
        <w:rPr>
          <w:rFonts w:ascii="Times New Roman" w:hAnsi="Times New Roman" w:cs="Times New Roman"/>
          <w:sz w:val="24"/>
          <w:szCs w:val="24"/>
        </w:rPr>
        <w:t xml:space="preserve">a </w:t>
      </w:r>
      <w:r w:rsidR="00755E41" w:rsidRPr="006769C5">
        <w:rPr>
          <w:rFonts w:ascii="Times New Roman" w:hAnsi="Times New Roman" w:cs="Times New Roman"/>
          <w:sz w:val="24"/>
          <w:szCs w:val="24"/>
        </w:rPr>
        <w:t xml:space="preserve">spectrophotometer </w:t>
      </w:r>
      <w:r w:rsidR="00DF034E" w:rsidRPr="006769C5">
        <w:rPr>
          <w:rFonts w:ascii="Times New Roman" w:hAnsi="Times New Roman" w:cs="Times New Roman"/>
          <w:sz w:val="24"/>
          <w:szCs w:val="24"/>
        </w:rPr>
        <w:t>at 620</w:t>
      </w:r>
      <w:r w:rsidR="00AA4D66"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nm after setting to zero absorbance (100</w:t>
      </w:r>
      <w:r w:rsidR="00264B0F"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 transmittance) using a blank. The total sugar content was determined by plotting the absorbance values of the standard (glucose) </w:t>
      </w:r>
      <w:r w:rsidR="000D1C76" w:rsidRPr="006769C5">
        <w:rPr>
          <w:rFonts w:ascii="Times New Roman" w:hAnsi="Times New Roman" w:cs="Times New Roman"/>
          <w:sz w:val="24"/>
          <w:szCs w:val="24"/>
        </w:rPr>
        <w:t>at</w:t>
      </w:r>
      <w:r w:rsidR="00DF034E" w:rsidRPr="006769C5">
        <w:rPr>
          <w:rFonts w:ascii="Times New Roman" w:hAnsi="Times New Roman" w:cs="Times New Roman"/>
          <w:sz w:val="24"/>
          <w:szCs w:val="24"/>
        </w:rPr>
        <w:t xml:space="preserve"> 620</w:t>
      </w:r>
      <w:r w:rsidR="00264B0F"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nm on the Y-axis against the sugar concentration on the X-axis. The amount of glucose in the honey samples was calculated. </w:t>
      </w:r>
    </w:p>
    <w:p w14:paraId="3B3AE23E" w14:textId="2114915C" w:rsidR="00DF034E" w:rsidRPr="006769C5" w:rsidRDefault="00344467" w:rsidP="00B17975">
      <w:pPr>
        <w:pStyle w:val="Heading3"/>
        <w:spacing w:line="480" w:lineRule="auto"/>
        <w:rPr>
          <w:rFonts w:cs="Times New Roman"/>
          <w:szCs w:val="24"/>
        </w:rPr>
      </w:pPr>
      <w:bookmarkStart w:id="9" w:name="_Toc207638349"/>
      <w:r w:rsidRPr="006769C5">
        <w:rPr>
          <w:rFonts w:cs="Times New Roman"/>
          <w:szCs w:val="24"/>
        </w:rPr>
        <w:t>2</w:t>
      </w:r>
      <w:r w:rsidR="00DF034E" w:rsidRPr="006769C5">
        <w:rPr>
          <w:rFonts w:cs="Times New Roman"/>
          <w:szCs w:val="24"/>
        </w:rPr>
        <w:t>.</w:t>
      </w:r>
      <w:r w:rsidR="00C3583A" w:rsidRPr="006769C5">
        <w:rPr>
          <w:rFonts w:cs="Times New Roman"/>
          <w:szCs w:val="24"/>
        </w:rPr>
        <w:t>4</w:t>
      </w:r>
      <w:r w:rsidR="00DF034E" w:rsidRPr="006769C5">
        <w:rPr>
          <w:rFonts w:cs="Times New Roman"/>
          <w:szCs w:val="24"/>
        </w:rPr>
        <w:t xml:space="preserve">. </w:t>
      </w:r>
      <w:r w:rsidR="00C3583A" w:rsidRPr="006769C5">
        <w:rPr>
          <w:rFonts w:cs="Times New Roman"/>
          <w:szCs w:val="24"/>
        </w:rPr>
        <w:t>Identification of Bioactive Compounds</w:t>
      </w:r>
      <w:bookmarkEnd w:id="9"/>
    </w:p>
    <w:p w14:paraId="5D064A59" w14:textId="3E17D84C" w:rsidR="00DF034E" w:rsidRPr="006769C5" w:rsidRDefault="00344467" w:rsidP="00915275">
      <w:pPr>
        <w:pStyle w:val="Heading4"/>
      </w:pPr>
      <w:r w:rsidRPr="006769C5">
        <w:t>2</w:t>
      </w:r>
      <w:r w:rsidR="00DF034E" w:rsidRPr="006769C5">
        <w:t>.</w:t>
      </w:r>
      <w:r w:rsidR="004A453B" w:rsidRPr="006769C5">
        <w:t>4</w:t>
      </w:r>
      <w:r w:rsidR="00DF034E" w:rsidRPr="006769C5">
        <w:t xml:space="preserve">.1 </w:t>
      </w:r>
      <w:r w:rsidR="004A453B" w:rsidRPr="006769C5">
        <w:t>Total P</w:t>
      </w:r>
      <w:r w:rsidR="00F26F82" w:rsidRPr="006769C5">
        <w:t>h</w:t>
      </w:r>
      <w:r w:rsidR="004A453B" w:rsidRPr="006769C5">
        <w:t>enolic Content</w:t>
      </w:r>
    </w:p>
    <w:p w14:paraId="555F32C4" w14:textId="202AAA95" w:rsidR="00DF034E" w:rsidRPr="006769C5" w:rsidRDefault="000D1C76"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The t</w:t>
      </w:r>
      <w:r w:rsidR="00DF034E" w:rsidRPr="006769C5">
        <w:rPr>
          <w:rFonts w:ascii="Times New Roman" w:hAnsi="Times New Roman" w:cs="Times New Roman"/>
          <w:sz w:val="24"/>
          <w:szCs w:val="24"/>
        </w:rPr>
        <w:t xml:space="preserve">otal phenolic content (TPC) was determined according to the </w:t>
      </w:r>
      <w:proofErr w:type="spellStart"/>
      <w:r w:rsidR="00DF034E" w:rsidRPr="006769C5">
        <w:rPr>
          <w:rFonts w:ascii="Times New Roman" w:hAnsi="Times New Roman" w:cs="Times New Roman"/>
          <w:sz w:val="24"/>
          <w:szCs w:val="24"/>
        </w:rPr>
        <w:t>Folin-Ciocalteau</w:t>
      </w:r>
      <w:proofErr w:type="spellEnd"/>
      <w:r w:rsidR="00DF034E" w:rsidRPr="006769C5">
        <w:rPr>
          <w:rFonts w:ascii="Times New Roman" w:hAnsi="Times New Roman" w:cs="Times New Roman"/>
          <w:sz w:val="24"/>
          <w:szCs w:val="24"/>
        </w:rPr>
        <w:t xml:space="preserve"> method (</w:t>
      </w:r>
      <w:proofErr w:type="spellStart"/>
      <w:r w:rsidR="00DF034E" w:rsidRPr="006769C5">
        <w:rPr>
          <w:rFonts w:ascii="Times New Roman" w:hAnsi="Times New Roman" w:cs="Times New Roman"/>
          <w:sz w:val="24"/>
          <w:szCs w:val="24"/>
        </w:rPr>
        <w:t>Yunusa</w:t>
      </w:r>
      <w:proofErr w:type="spellEnd"/>
      <w:r w:rsidR="00DF034E" w:rsidRPr="006769C5">
        <w:rPr>
          <w:rFonts w:ascii="Times New Roman" w:hAnsi="Times New Roman" w:cs="Times New Roman"/>
          <w:sz w:val="24"/>
          <w:szCs w:val="24"/>
        </w:rPr>
        <w:t xml:space="preserve"> </w:t>
      </w:r>
      <w:r w:rsidR="00DF034E" w:rsidRPr="006769C5">
        <w:rPr>
          <w:rFonts w:ascii="Times New Roman" w:hAnsi="Times New Roman" w:cs="Times New Roman"/>
          <w:i/>
          <w:iCs/>
          <w:sz w:val="24"/>
          <w:szCs w:val="24"/>
        </w:rPr>
        <w:t>et al</w:t>
      </w:r>
      <w:r w:rsidR="00DF034E" w:rsidRPr="006769C5">
        <w:rPr>
          <w:rFonts w:ascii="Times New Roman" w:hAnsi="Times New Roman" w:cs="Times New Roman"/>
          <w:sz w:val="24"/>
          <w:szCs w:val="24"/>
        </w:rPr>
        <w:t xml:space="preserve">., 2018; Nunes </w:t>
      </w:r>
      <w:r w:rsidR="00DF034E" w:rsidRPr="006769C5">
        <w:rPr>
          <w:rFonts w:ascii="Times New Roman" w:hAnsi="Times New Roman" w:cs="Times New Roman"/>
          <w:i/>
          <w:iCs/>
          <w:sz w:val="24"/>
          <w:szCs w:val="24"/>
        </w:rPr>
        <w:t>et al</w:t>
      </w:r>
      <w:r w:rsidR="00DF034E" w:rsidRPr="006769C5">
        <w:rPr>
          <w:rFonts w:ascii="Times New Roman" w:hAnsi="Times New Roman" w:cs="Times New Roman"/>
          <w:sz w:val="24"/>
          <w:szCs w:val="24"/>
        </w:rPr>
        <w:t>., 2017), using gallic acid as a standard.  0.5g of the honey sample was weighed and dissolved in 100ml of distilled water in a 100</w:t>
      </w:r>
      <w:r w:rsidR="00056677"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ml volumetric flask. A rod was used to swirl for about 30 minutes and then filtered. 2ml of filtrate was pipetted into a test tube. A stock solution of Gallic acid 100ppm was prepared, </w:t>
      </w:r>
      <w:r w:rsidR="00E42DEA" w:rsidRPr="006769C5">
        <w:rPr>
          <w:rFonts w:ascii="Times New Roman" w:hAnsi="Times New Roman" w:cs="Times New Roman"/>
          <w:sz w:val="24"/>
          <w:szCs w:val="24"/>
        </w:rPr>
        <w:t>from which</w:t>
      </w:r>
      <w:r w:rsidR="00DF034E" w:rsidRPr="006769C5">
        <w:rPr>
          <w:rFonts w:ascii="Times New Roman" w:hAnsi="Times New Roman" w:cs="Times New Roman"/>
          <w:sz w:val="24"/>
          <w:szCs w:val="24"/>
        </w:rPr>
        <w:t xml:space="preserve"> 5ppm, 10ppm, 20ppm, 40ppm, </w:t>
      </w:r>
      <w:r w:rsidR="00E42DEA" w:rsidRPr="006769C5">
        <w:rPr>
          <w:rFonts w:ascii="Times New Roman" w:hAnsi="Times New Roman" w:cs="Times New Roman"/>
          <w:sz w:val="24"/>
          <w:szCs w:val="24"/>
        </w:rPr>
        <w:t xml:space="preserve">and </w:t>
      </w:r>
      <w:r w:rsidR="00DF034E" w:rsidRPr="006769C5">
        <w:rPr>
          <w:rFonts w:ascii="Times New Roman" w:hAnsi="Times New Roman" w:cs="Times New Roman"/>
          <w:sz w:val="24"/>
          <w:szCs w:val="24"/>
        </w:rPr>
        <w:t>50ppm</w:t>
      </w:r>
      <w:r w:rsidR="00E42DEA" w:rsidRPr="006769C5">
        <w:rPr>
          <w:rFonts w:ascii="Times New Roman" w:hAnsi="Times New Roman" w:cs="Times New Roman"/>
          <w:sz w:val="24"/>
          <w:szCs w:val="24"/>
        </w:rPr>
        <w:t xml:space="preserve"> dilutions were prepared</w:t>
      </w:r>
      <w:r w:rsidR="00DF034E" w:rsidRPr="006769C5">
        <w:rPr>
          <w:rFonts w:ascii="Times New Roman" w:hAnsi="Times New Roman" w:cs="Times New Roman"/>
          <w:sz w:val="24"/>
          <w:szCs w:val="24"/>
        </w:rPr>
        <w:t>. 2</w:t>
      </w:r>
      <w:r w:rsidR="00FC2EDD"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xml:space="preserve">ml of </w:t>
      </w:r>
      <w:r w:rsidR="00C12390" w:rsidRPr="006769C5">
        <w:rPr>
          <w:rFonts w:ascii="Times New Roman" w:hAnsi="Times New Roman" w:cs="Times New Roman"/>
          <w:sz w:val="24"/>
          <w:szCs w:val="24"/>
        </w:rPr>
        <w:t xml:space="preserve">the various dilutions were pipetted </w:t>
      </w:r>
      <w:r w:rsidR="00DF034E" w:rsidRPr="006769C5">
        <w:rPr>
          <w:rFonts w:ascii="Times New Roman" w:hAnsi="Times New Roman" w:cs="Times New Roman"/>
          <w:sz w:val="24"/>
          <w:szCs w:val="24"/>
        </w:rPr>
        <w:t>into different labelled test tubes</w:t>
      </w:r>
      <w:r w:rsidR="00BA340B" w:rsidRPr="006769C5">
        <w:rPr>
          <w:rFonts w:ascii="Times New Roman" w:hAnsi="Times New Roman" w:cs="Times New Roman"/>
          <w:sz w:val="24"/>
          <w:szCs w:val="24"/>
        </w:rPr>
        <w:t>,</w:t>
      </w:r>
      <w:r w:rsidR="00DF034E" w:rsidRPr="006769C5">
        <w:rPr>
          <w:rFonts w:ascii="Times New Roman" w:hAnsi="Times New Roman" w:cs="Times New Roman"/>
          <w:sz w:val="24"/>
          <w:szCs w:val="24"/>
        </w:rPr>
        <w:t xml:space="preserve"> and 1mL of 20</w:t>
      </w:r>
      <w:r w:rsidR="00FC2EDD"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 Na</w:t>
      </w:r>
      <w:r w:rsidR="00DF034E" w:rsidRPr="006769C5">
        <w:rPr>
          <w:rFonts w:ascii="Times New Roman" w:hAnsi="Times New Roman" w:cs="Times New Roman"/>
          <w:sz w:val="24"/>
          <w:szCs w:val="24"/>
          <w:vertAlign w:val="subscript"/>
        </w:rPr>
        <w:t>2</w:t>
      </w:r>
      <w:r w:rsidR="00DF034E" w:rsidRPr="006769C5">
        <w:rPr>
          <w:rFonts w:ascii="Times New Roman" w:hAnsi="Times New Roman" w:cs="Times New Roman"/>
          <w:sz w:val="24"/>
          <w:szCs w:val="24"/>
        </w:rPr>
        <w:t>CO</w:t>
      </w:r>
      <w:r w:rsidR="00DF034E" w:rsidRPr="006769C5">
        <w:rPr>
          <w:rFonts w:ascii="Times New Roman" w:hAnsi="Times New Roman" w:cs="Times New Roman"/>
          <w:sz w:val="24"/>
          <w:szCs w:val="24"/>
          <w:vertAlign w:val="subscript"/>
        </w:rPr>
        <w:t>3</w:t>
      </w:r>
      <w:r w:rsidR="00DF034E" w:rsidRPr="006769C5">
        <w:rPr>
          <w:rFonts w:ascii="Times New Roman" w:hAnsi="Times New Roman" w:cs="Times New Roman"/>
          <w:sz w:val="24"/>
          <w:szCs w:val="24"/>
        </w:rPr>
        <w:t xml:space="preserve"> </w:t>
      </w:r>
      <w:r w:rsidR="003F612E" w:rsidRPr="006769C5">
        <w:rPr>
          <w:rFonts w:ascii="Times New Roman" w:hAnsi="Times New Roman" w:cs="Times New Roman"/>
          <w:sz w:val="24"/>
          <w:szCs w:val="24"/>
        </w:rPr>
        <w:t>was added</w:t>
      </w:r>
      <w:r w:rsidR="00DF034E" w:rsidRPr="006769C5">
        <w:rPr>
          <w:rFonts w:ascii="Times New Roman" w:hAnsi="Times New Roman" w:cs="Times New Roman"/>
          <w:sz w:val="24"/>
          <w:szCs w:val="24"/>
        </w:rPr>
        <w:t xml:space="preserve"> and filtered.  20</w:t>
      </w:r>
      <w:r w:rsidR="00FC2EDD" w:rsidRPr="006769C5">
        <w:rPr>
          <w:rFonts w:ascii="Times New Roman" w:hAnsi="Times New Roman" w:cs="Times New Roman"/>
          <w:sz w:val="24"/>
          <w:szCs w:val="24"/>
        </w:rPr>
        <w:t xml:space="preserve"> </w:t>
      </w:r>
      <w:proofErr w:type="spellStart"/>
      <w:r w:rsidR="00DF034E" w:rsidRPr="006769C5">
        <w:rPr>
          <w:rFonts w:ascii="Times New Roman" w:hAnsi="Times New Roman" w:cs="Times New Roman"/>
          <w:sz w:val="24"/>
          <w:szCs w:val="24"/>
        </w:rPr>
        <w:t>μl</w:t>
      </w:r>
      <w:proofErr w:type="spellEnd"/>
      <w:r w:rsidR="00DF034E" w:rsidRPr="006769C5">
        <w:rPr>
          <w:rFonts w:ascii="Times New Roman" w:hAnsi="Times New Roman" w:cs="Times New Roman"/>
          <w:sz w:val="24"/>
          <w:szCs w:val="24"/>
        </w:rPr>
        <w:t xml:space="preserve"> of </w:t>
      </w:r>
      <w:proofErr w:type="spellStart"/>
      <w:r w:rsidR="00DF034E" w:rsidRPr="006769C5">
        <w:rPr>
          <w:rFonts w:ascii="Times New Roman" w:hAnsi="Times New Roman" w:cs="Times New Roman"/>
          <w:sz w:val="24"/>
          <w:szCs w:val="24"/>
        </w:rPr>
        <w:t>Folin-Ciocalteau</w:t>
      </w:r>
      <w:proofErr w:type="spellEnd"/>
      <w:r w:rsidR="00DF034E" w:rsidRPr="006769C5">
        <w:rPr>
          <w:rFonts w:ascii="Times New Roman" w:hAnsi="Times New Roman" w:cs="Times New Roman"/>
          <w:sz w:val="24"/>
          <w:szCs w:val="24"/>
        </w:rPr>
        <w:t xml:space="preserve"> was then added to each labelled test tube and incubated for 30 minutes at room temperature. The </w:t>
      </w:r>
      <w:r w:rsidR="00DF034E" w:rsidRPr="006769C5">
        <w:rPr>
          <w:rFonts w:ascii="Times New Roman" w:hAnsi="Times New Roman" w:cs="Times New Roman"/>
          <w:sz w:val="24"/>
          <w:szCs w:val="24"/>
        </w:rPr>
        <w:lastRenderedPageBreak/>
        <w:t>mixture was measured spectrophotometrically at 760</w:t>
      </w:r>
      <w:r w:rsidR="00FC2EDD" w:rsidRPr="006769C5">
        <w:rPr>
          <w:rFonts w:ascii="Times New Roman" w:hAnsi="Times New Roman" w:cs="Times New Roman"/>
          <w:sz w:val="24"/>
          <w:szCs w:val="24"/>
        </w:rPr>
        <w:t xml:space="preserve"> </w:t>
      </w:r>
      <w:r w:rsidR="00DF034E" w:rsidRPr="006769C5">
        <w:rPr>
          <w:rFonts w:ascii="Times New Roman" w:hAnsi="Times New Roman" w:cs="Times New Roman"/>
          <w:sz w:val="24"/>
          <w:szCs w:val="24"/>
        </w:rPr>
        <w:t>nm using a UV-VIS Spectrophotometer. The total phenol content was measured in Gallic Acid Equivalent (GAE) in mg per gram.</w:t>
      </w:r>
    </w:p>
    <w:p w14:paraId="402B5B66" w14:textId="104761A6" w:rsidR="00DF034E" w:rsidRPr="006769C5" w:rsidRDefault="00344467" w:rsidP="00915275">
      <w:pPr>
        <w:pStyle w:val="Heading4"/>
      </w:pPr>
      <w:r w:rsidRPr="006769C5">
        <w:t>2</w:t>
      </w:r>
      <w:r w:rsidR="00DF034E" w:rsidRPr="006769C5">
        <w:t>.</w:t>
      </w:r>
      <w:r w:rsidR="00BA340B" w:rsidRPr="006769C5">
        <w:t>4</w:t>
      </w:r>
      <w:r w:rsidR="00DF034E" w:rsidRPr="006769C5">
        <w:t xml:space="preserve">.2 </w:t>
      </w:r>
      <w:r w:rsidR="00BA340B" w:rsidRPr="006769C5">
        <w:t>Total Flavonoids Content</w:t>
      </w:r>
    </w:p>
    <w:p w14:paraId="5A5E3BDC" w14:textId="45B9ED68"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total flavonoid content was determined </w:t>
      </w:r>
      <w:r w:rsidR="00285684" w:rsidRPr="006769C5">
        <w:rPr>
          <w:rFonts w:ascii="Times New Roman" w:hAnsi="Times New Roman" w:cs="Times New Roman"/>
          <w:sz w:val="24"/>
          <w:szCs w:val="24"/>
        </w:rPr>
        <w:t xml:space="preserve">using the </w:t>
      </w:r>
      <w:proofErr w:type="spellStart"/>
      <w:r w:rsidR="00285684" w:rsidRPr="006769C5">
        <w:rPr>
          <w:rFonts w:ascii="Times New Roman" w:hAnsi="Times New Roman" w:cs="Times New Roman"/>
          <w:sz w:val="24"/>
          <w:szCs w:val="24"/>
        </w:rPr>
        <w:t>aluminium</w:t>
      </w:r>
      <w:proofErr w:type="spellEnd"/>
      <w:r w:rsidRPr="006769C5">
        <w:rPr>
          <w:rFonts w:ascii="Times New Roman" w:hAnsi="Times New Roman" w:cs="Times New Roman"/>
          <w:sz w:val="24"/>
          <w:szCs w:val="24"/>
        </w:rPr>
        <w:t xml:space="preserve"> chloride method (</w:t>
      </w:r>
      <w:r w:rsidRPr="006769C5">
        <w:rPr>
          <w:rFonts w:ascii="Times New Roman" w:eastAsia="Times New Roman" w:hAnsi="Times New Roman" w:cs="Times New Roman"/>
          <w:sz w:val="24"/>
          <w:szCs w:val="24"/>
        </w:rPr>
        <w:t>Cabrera</w:t>
      </w:r>
      <w:r w:rsidRPr="006769C5">
        <w:rPr>
          <w:rFonts w:ascii="Times New Roman" w:hAnsi="Times New Roman" w:cs="Times New Roman"/>
          <w:sz w:val="24"/>
          <w:szCs w:val="24"/>
        </w:rPr>
        <w:t xml:space="preserve"> </w:t>
      </w:r>
      <w:r w:rsidRPr="006769C5">
        <w:rPr>
          <w:rFonts w:ascii="Times New Roman" w:hAnsi="Times New Roman" w:cs="Times New Roman"/>
          <w:i/>
          <w:iCs/>
          <w:sz w:val="24"/>
          <w:szCs w:val="24"/>
        </w:rPr>
        <w:t>et al</w:t>
      </w:r>
      <w:r w:rsidRPr="006769C5">
        <w:rPr>
          <w:rFonts w:ascii="Times New Roman" w:hAnsi="Times New Roman" w:cs="Times New Roman"/>
          <w:sz w:val="24"/>
          <w:szCs w:val="24"/>
        </w:rPr>
        <w:t>., 2</w:t>
      </w:r>
      <w:r w:rsidR="00FA2E76" w:rsidRPr="006769C5">
        <w:rPr>
          <w:rFonts w:ascii="Times New Roman" w:hAnsi="Times New Roman" w:cs="Times New Roman"/>
          <w:sz w:val="24"/>
          <w:szCs w:val="24"/>
        </w:rPr>
        <w:t>0</w:t>
      </w:r>
      <w:r w:rsidRPr="006769C5">
        <w:rPr>
          <w:rFonts w:ascii="Times New Roman" w:hAnsi="Times New Roman" w:cs="Times New Roman"/>
          <w:sz w:val="24"/>
          <w:szCs w:val="24"/>
        </w:rPr>
        <w:t>17). A gram of honey was weighed into a beaker and dissolved in 1ml of ethanol, and then filtered to remove the insoluble particles. 0.5 ml of 2</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AlCI</w:t>
      </w:r>
      <w:r w:rsidR="006F2EBF" w:rsidRPr="006769C5">
        <w:rPr>
          <w:rFonts w:ascii="Times New Roman" w:hAnsi="Times New Roman" w:cs="Times New Roman"/>
          <w:sz w:val="24"/>
          <w:szCs w:val="24"/>
          <w:vertAlign w:val="subscript"/>
        </w:rPr>
        <w:t>3</w:t>
      </w:r>
      <w:r w:rsidRPr="006769C5">
        <w:rPr>
          <w:rFonts w:ascii="Times New Roman" w:hAnsi="Times New Roman" w:cs="Times New Roman"/>
          <w:sz w:val="24"/>
          <w:szCs w:val="24"/>
        </w:rPr>
        <w:t xml:space="preserve"> solution was added to </w:t>
      </w:r>
      <w:r w:rsidR="002C26DD" w:rsidRPr="006769C5">
        <w:rPr>
          <w:rFonts w:ascii="Times New Roman" w:hAnsi="Times New Roman" w:cs="Times New Roman"/>
          <w:sz w:val="24"/>
          <w:szCs w:val="24"/>
        </w:rPr>
        <w:t xml:space="preserve">a </w:t>
      </w:r>
      <w:r w:rsidRPr="006769C5">
        <w:rPr>
          <w:rFonts w:ascii="Times New Roman" w:hAnsi="Times New Roman" w:cs="Times New Roman"/>
          <w:sz w:val="24"/>
          <w:szCs w:val="24"/>
        </w:rPr>
        <w:t>0.5</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ml </w:t>
      </w:r>
      <w:r w:rsidR="008A077C" w:rsidRPr="006769C5">
        <w:rPr>
          <w:rFonts w:ascii="Times New Roman" w:hAnsi="Times New Roman" w:cs="Times New Roman"/>
          <w:sz w:val="24"/>
          <w:szCs w:val="24"/>
        </w:rPr>
        <w:t>test tube</w:t>
      </w:r>
      <w:r w:rsidRPr="006769C5">
        <w:rPr>
          <w:rFonts w:ascii="Times New Roman" w:hAnsi="Times New Roman" w:cs="Times New Roman"/>
          <w:sz w:val="24"/>
          <w:szCs w:val="24"/>
        </w:rPr>
        <w:t xml:space="preserve"> containing the solution (honey sample+ ethanol). 0.5</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ml of 1M NaOH </w:t>
      </w:r>
      <w:r w:rsidR="0022372A" w:rsidRPr="006769C5">
        <w:rPr>
          <w:rFonts w:ascii="Times New Roman" w:hAnsi="Times New Roman" w:cs="Times New Roman"/>
          <w:sz w:val="24"/>
          <w:szCs w:val="24"/>
        </w:rPr>
        <w:t>was</w:t>
      </w:r>
      <w:r w:rsidRPr="006769C5">
        <w:rPr>
          <w:rFonts w:ascii="Times New Roman" w:hAnsi="Times New Roman" w:cs="Times New Roman"/>
          <w:sz w:val="24"/>
          <w:szCs w:val="24"/>
        </w:rPr>
        <w:t xml:space="preserve"> added to the mixture and vortexed to mix properly. The mixture was incubated for 30-60 minutes at room temperature in the dark for a yellow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to develop. This indicates the presence of flavonoids. A stock solution of quercetin (0.1 mg/ml) </w:t>
      </w:r>
      <w:r w:rsidR="0022372A" w:rsidRPr="006769C5">
        <w:rPr>
          <w:rFonts w:ascii="Times New Roman" w:hAnsi="Times New Roman" w:cs="Times New Roman"/>
          <w:sz w:val="24"/>
          <w:szCs w:val="24"/>
        </w:rPr>
        <w:t>was</w:t>
      </w:r>
      <w:r w:rsidRPr="006769C5">
        <w:rPr>
          <w:rFonts w:ascii="Times New Roman" w:hAnsi="Times New Roman" w:cs="Times New Roman"/>
          <w:sz w:val="24"/>
          <w:szCs w:val="24"/>
        </w:rPr>
        <w:t xml:space="preserve"> prepared, out of which the following dilutions </w:t>
      </w:r>
      <w:r w:rsidR="0022372A" w:rsidRPr="006769C5">
        <w:rPr>
          <w:rFonts w:ascii="Times New Roman" w:hAnsi="Times New Roman" w:cs="Times New Roman"/>
          <w:sz w:val="24"/>
          <w:szCs w:val="24"/>
        </w:rPr>
        <w:t>were</w:t>
      </w:r>
      <w:r w:rsidRPr="006769C5">
        <w:rPr>
          <w:rFonts w:ascii="Times New Roman" w:hAnsi="Times New Roman" w:cs="Times New Roman"/>
          <w:sz w:val="24"/>
          <w:szCs w:val="24"/>
        </w:rPr>
        <w:t xml:space="preserve"> </w:t>
      </w:r>
      <w:r w:rsidRPr="006769C5">
        <w:rPr>
          <w:rFonts w:ascii="Times New Roman" w:hAnsi="Times New Roman" w:cs="Times New Roman"/>
          <w:color w:val="000000"/>
          <w:sz w:val="24"/>
          <w:szCs w:val="24"/>
        </w:rPr>
        <w:t xml:space="preserve">prepared (2.5ppm, 5ppm, 10ppm, 20ppm, 40ppm, 80ppm). </w:t>
      </w:r>
      <w:r w:rsidRPr="006769C5">
        <w:rPr>
          <w:rFonts w:ascii="Times New Roman" w:hAnsi="Times New Roman" w:cs="Times New Roman"/>
          <w:sz w:val="24"/>
          <w:szCs w:val="24"/>
        </w:rPr>
        <w:t>The absorbance of the standard and honey sample was measured at 420 nm using a UV-VIS spectrophotometer. The quercetin standard was used to find the flavonoid concentration of the honey sample. The total flavonoid content was measured in quercetin equivalent (mg/g).</w:t>
      </w:r>
    </w:p>
    <w:p w14:paraId="6C2B3EA9" w14:textId="6753A2EB" w:rsidR="00DF034E" w:rsidRPr="006769C5" w:rsidRDefault="00344467" w:rsidP="00B17975">
      <w:pPr>
        <w:pStyle w:val="Heading3"/>
        <w:spacing w:line="480" w:lineRule="auto"/>
        <w:rPr>
          <w:rFonts w:cs="Times New Roman"/>
          <w:szCs w:val="24"/>
        </w:rPr>
      </w:pPr>
      <w:bookmarkStart w:id="10" w:name="_Toc207638350"/>
      <w:r w:rsidRPr="006769C5">
        <w:rPr>
          <w:rFonts w:cs="Times New Roman"/>
          <w:szCs w:val="24"/>
        </w:rPr>
        <w:t>2</w:t>
      </w:r>
      <w:r w:rsidR="00DF034E" w:rsidRPr="006769C5">
        <w:rPr>
          <w:rFonts w:cs="Times New Roman"/>
          <w:szCs w:val="24"/>
        </w:rPr>
        <w:t>.</w:t>
      </w:r>
      <w:r w:rsidR="00BA340B" w:rsidRPr="006769C5">
        <w:rPr>
          <w:rFonts w:cs="Times New Roman"/>
          <w:szCs w:val="24"/>
        </w:rPr>
        <w:t>5</w:t>
      </w:r>
      <w:r w:rsidR="00DF034E" w:rsidRPr="006769C5">
        <w:rPr>
          <w:rFonts w:cs="Times New Roman"/>
          <w:szCs w:val="24"/>
        </w:rPr>
        <w:t xml:space="preserve"> </w:t>
      </w:r>
      <w:r w:rsidR="00BA340B" w:rsidRPr="006769C5">
        <w:rPr>
          <w:rFonts w:cs="Times New Roman"/>
          <w:szCs w:val="24"/>
        </w:rPr>
        <w:t>Evaluation of Antioxidant Activity</w:t>
      </w:r>
      <w:bookmarkEnd w:id="10"/>
    </w:p>
    <w:p w14:paraId="520FCE22" w14:textId="2D46D194" w:rsidR="00DF034E" w:rsidRPr="006769C5" w:rsidRDefault="00DF034E" w:rsidP="00B17975">
      <w:pPr>
        <w:spacing w:line="480" w:lineRule="auto"/>
        <w:jc w:val="both"/>
        <w:rPr>
          <w:rFonts w:ascii="Times New Roman" w:hAnsi="Times New Roman" w:cs="Times New Roman"/>
          <w:b/>
          <w:bCs/>
          <w:sz w:val="24"/>
          <w:szCs w:val="24"/>
        </w:rPr>
      </w:pPr>
      <w:r w:rsidRPr="006769C5">
        <w:rPr>
          <w:rFonts w:ascii="Times New Roman" w:hAnsi="Times New Roman" w:cs="Times New Roman"/>
          <w:sz w:val="24"/>
          <w:szCs w:val="24"/>
        </w:rPr>
        <w:t>The evaluation of the antioxidant activity based on the free radical scavenging activity of honey was determined by the DPPH (2,2-diphenyl-1-picrylhydrazyl) method (</w:t>
      </w:r>
      <w:proofErr w:type="spellStart"/>
      <w:r w:rsidRPr="006769C5">
        <w:rPr>
          <w:rFonts w:ascii="Times New Roman" w:hAnsi="Times New Roman" w:cs="Times New Roman"/>
          <w:sz w:val="24"/>
          <w:szCs w:val="24"/>
        </w:rPr>
        <w:t>Nayik</w:t>
      </w:r>
      <w:proofErr w:type="spellEnd"/>
      <w:r w:rsidRPr="006769C5">
        <w:rPr>
          <w:rFonts w:ascii="Times New Roman" w:hAnsi="Times New Roman" w:cs="Times New Roman"/>
          <w:sz w:val="24"/>
          <w:szCs w:val="24"/>
        </w:rPr>
        <w:t xml:space="preserve"> </w:t>
      </w:r>
      <w:r w:rsidRPr="006769C5">
        <w:rPr>
          <w:rFonts w:ascii="Times New Roman" w:hAnsi="Times New Roman" w:cs="Times New Roman"/>
          <w:i/>
          <w:iCs/>
          <w:sz w:val="24"/>
          <w:szCs w:val="24"/>
        </w:rPr>
        <w:t>et al</w:t>
      </w:r>
      <w:r w:rsidRPr="006769C5">
        <w:rPr>
          <w:rFonts w:ascii="Times New Roman" w:hAnsi="Times New Roman" w:cs="Times New Roman"/>
          <w:sz w:val="24"/>
          <w:szCs w:val="24"/>
        </w:rPr>
        <w:t>., 2016)</w:t>
      </w:r>
      <w:r w:rsidRPr="006769C5">
        <w:rPr>
          <w:rFonts w:ascii="Times New Roman" w:hAnsi="Times New Roman" w:cs="Times New Roman"/>
          <w:b/>
          <w:bCs/>
          <w:sz w:val="24"/>
          <w:szCs w:val="24"/>
        </w:rPr>
        <w:t xml:space="preserve">. </w:t>
      </w:r>
      <w:r w:rsidRPr="006769C5">
        <w:rPr>
          <w:rFonts w:ascii="Times New Roman" w:hAnsi="Times New Roman" w:cs="Times New Roman"/>
          <w:sz w:val="24"/>
          <w:szCs w:val="24"/>
        </w:rPr>
        <w:t xml:space="preserve"> 0.004g of DPPH reagent was weighed by the electronic balance and dissolved in 100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ml of methanol in a beaker to get </w:t>
      </w:r>
      <w:r w:rsidR="006D09A1" w:rsidRPr="006769C5">
        <w:rPr>
          <w:rFonts w:ascii="Times New Roman" w:hAnsi="Times New Roman" w:cs="Times New Roman"/>
          <w:sz w:val="24"/>
          <w:szCs w:val="24"/>
        </w:rPr>
        <w:t xml:space="preserve">a </w:t>
      </w:r>
      <w:r w:rsidRPr="006769C5">
        <w:rPr>
          <w:rFonts w:ascii="Times New Roman" w:hAnsi="Times New Roman" w:cs="Times New Roman"/>
          <w:sz w:val="24"/>
          <w:szCs w:val="24"/>
        </w:rPr>
        <w:t>0.004</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 DPPH solution. It was then kept in a dark bottle and wrapped in </w:t>
      </w:r>
      <w:proofErr w:type="spellStart"/>
      <w:r w:rsidR="00F56A3F" w:rsidRPr="006769C5">
        <w:rPr>
          <w:rFonts w:ascii="Times New Roman" w:hAnsi="Times New Roman" w:cs="Times New Roman"/>
          <w:sz w:val="24"/>
          <w:szCs w:val="24"/>
        </w:rPr>
        <w:t>aluminium</w:t>
      </w:r>
      <w:proofErr w:type="spellEnd"/>
      <w:r w:rsidRPr="006769C5">
        <w:rPr>
          <w:rFonts w:ascii="Times New Roman" w:hAnsi="Times New Roman" w:cs="Times New Roman"/>
          <w:sz w:val="24"/>
          <w:szCs w:val="24"/>
        </w:rPr>
        <w:t xml:space="preserve"> foil to protect it from light.</w:t>
      </w:r>
      <w:r w:rsidRPr="006769C5">
        <w:rPr>
          <w:rFonts w:ascii="Times New Roman" w:hAnsi="Times New Roman" w:cs="Times New Roman"/>
          <w:b/>
          <w:bCs/>
          <w:sz w:val="24"/>
          <w:szCs w:val="24"/>
        </w:rPr>
        <w:t xml:space="preserve"> </w:t>
      </w:r>
      <w:r w:rsidRPr="006769C5">
        <w:rPr>
          <w:rFonts w:ascii="Times New Roman" w:hAnsi="Times New Roman" w:cs="Times New Roman"/>
          <w:sz w:val="24"/>
          <w:szCs w:val="24"/>
        </w:rPr>
        <w:t>A gram of honey was weighed by the balance and dissolved in a beaker with 10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ml of distilled water. This was mixed well until fully dissolved. From the 100mg/ml stock solution of honey, working concentrations (5</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mg/ml, 10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mg/ml, 20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mg/ml, 40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mg/ml, 80</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mg/ml)</w:t>
      </w:r>
      <w:r w:rsidR="006D09A1" w:rsidRPr="006769C5">
        <w:rPr>
          <w:rFonts w:ascii="Times New Roman" w:hAnsi="Times New Roman" w:cs="Times New Roman"/>
          <w:sz w:val="24"/>
          <w:szCs w:val="24"/>
        </w:rPr>
        <w:t xml:space="preserve"> were prepared</w:t>
      </w:r>
      <w:r w:rsidRPr="006769C5">
        <w:rPr>
          <w:rFonts w:ascii="Times New Roman" w:hAnsi="Times New Roman" w:cs="Times New Roman"/>
          <w:sz w:val="24"/>
          <w:szCs w:val="24"/>
        </w:rPr>
        <w:t xml:space="preserve"> using methanol.</w:t>
      </w:r>
      <w:r w:rsidRPr="006769C5">
        <w:rPr>
          <w:rFonts w:ascii="Times New Roman" w:hAnsi="Times New Roman" w:cs="Times New Roman"/>
          <w:b/>
          <w:bCs/>
          <w:sz w:val="24"/>
          <w:szCs w:val="24"/>
        </w:rPr>
        <w:t xml:space="preserve"> </w:t>
      </w:r>
      <w:r w:rsidRPr="006769C5">
        <w:rPr>
          <w:rFonts w:ascii="Times New Roman" w:hAnsi="Times New Roman" w:cs="Times New Roman"/>
          <w:sz w:val="24"/>
          <w:szCs w:val="24"/>
        </w:rPr>
        <w:t xml:space="preserve">Ascorbic acid was also dissolved in methanol in a flask to prepare </w:t>
      </w:r>
      <w:r w:rsidRPr="006769C5">
        <w:rPr>
          <w:rFonts w:ascii="Times New Roman" w:hAnsi="Times New Roman" w:cs="Times New Roman"/>
          <w:sz w:val="24"/>
          <w:szCs w:val="24"/>
        </w:rPr>
        <w:lastRenderedPageBreak/>
        <w:t>a stock (1</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mg/ml), and diluted to </w:t>
      </w:r>
      <w:r w:rsidR="006D09A1" w:rsidRPr="006769C5">
        <w:rPr>
          <w:rFonts w:ascii="Times New Roman" w:hAnsi="Times New Roman" w:cs="Times New Roman"/>
          <w:sz w:val="24"/>
          <w:szCs w:val="24"/>
        </w:rPr>
        <w:t>obtain</w:t>
      </w:r>
      <w:r w:rsidRPr="006769C5">
        <w:rPr>
          <w:rFonts w:ascii="Times New Roman" w:hAnsi="Times New Roman" w:cs="Times New Roman"/>
          <w:sz w:val="24"/>
          <w:szCs w:val="24"/>
        </w:rPr>
        <w:t xml:space="preserve"> standard concentrations.</w:t>
      </w:r>
      <w:r w:rsidRPr="006769C5">
        <w:rPr>
          <w:rFonts w:ascii="Times New Roman" w:hAnsi="Times New Roman" w:cs="Times New Roman"/>
          <w:b/>
          <w:bCs/>
          <w:sz w:val="24"/>
          <w:szCs w:val="24"/>
        </w:rPr>
        <w:t xml:space="preserve"> </w:t>
      </w:r>
      <w:r w:rsidRPr="006769C5">
        <w:rPr>
          <w:rFonts w:ascii="Times New Roman" w:hAnsi="Times New Roman" w:cs="Times New Roman"/>
          <w:sz w:val="24"/>
          <w:szCs w:val="24"/>
        </w:rPr>
        <w:t xml:space="preserve">Different honey concentrations were kept in </w:t>
      </w:r>
      <w:r w:rsidR="006D09A1" w:rsidRPr="006769C5">
        <w:rPr>
          <w:rFonts w:ascii="Times New Roman" w:hAnsi="Times New Roman" w:cs="Times New Roman"/>
          <w:sz w:val="24"/>
          <w:szCs w:val="24"/>
        </w:rPr>
        <w:t>labelled</w:t>
      </w:r>
      <w:r w:rsidRPr="006769C5">
        <w:rPr>
          <w:rFonts w:ascii="Times New Roman" w:hAnsi="Times New Roman" w:cs="Times New Roman"/>
          <w:sz w:val="24"/>
          <w:szCs w:val="24"/>
        </w:rPr>
        <w:t xml:space="preserve"> test tubes</w:t>
      </w:r>
      <w:r w:rsidR="006D09A1" w:rsidRPr="006769C5">
        <w:rPr>
          <w:rFonts w:ascii="Times New Roman" w:hAnsi="Times New Roman" w:cs="Times New Roman"/>
          <w:sz w:val="24"/>
          <w:szCs w:val="24"/>
        </w:rPr>
        <w:t>,</w:t>
      </w:r>
      <w:r w:rsidRPr="006769C5">
        <w:rPr>
          <w:rFonts w:ascii="Times New Roman" w:hAnsi="Times New Roman" w:cs="Times New Roman"/>
          <w:sz w:val="24"/>
          <w:szCs w:val="24"/>
        </w:rPr>
        <w:t xml:space="preserve"> as well as the standards or controls.</w:t>
      </w:r>
    </w:p>
    <w:p w14:paraId="4363C831" w14:textId="16EA0024"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1</w:t>
      </w:r>
      <w:r w:rsidR="002C26DD" w:rsidRPr="006769C5">
        <w:rPr>
          <w:rFonts w:ascii="Times New Roman" w:hAnsi="Times New Roman" w:cs="Times New Roman"/>
          <w:sz w:val="24"/>
          <w:szCs w:val="24"/>
        </w:rPr>
        <w:t xml:space="preserve"> </w:t>
      </w:r>
      <w:r w:rsidRPr="006769C5">
        <w:rPr>
          <w:rFonts w:ascii="Times New Roman" w:hAnsi="Times New Roman" w:cs="Times New Roman"/>
          <w:sz w:val="24"/>
          <w:szCs w:val="24"/>
        </w:rPr>
        <w:t>ml of honey solution</w:t>
      </w:r>
      <w:r w:rsidR="006D09A1" w:rsidRPr="006769C5">
        <w:rPr>
          <w:rFonts w:ascii="Times New Roman" w:hAnsi="Times New Roman" w:cs="Times New Roman"/>
          <w:sz w:val="24"/>
          <w:szCs w:val="24"/>
        </w:rPr>
        <w:t>,</w:t>
      </w:r>
      <w:r w:rsidRPr="006769C5">
        <w:rPr>
          <w:rFonts w:ascii="Times New Roman" w:hAnsi="Times New Roman" w:cs="Times New Roman"/>
          <w:sz w:val="24"/>
          <w:szCs w:val="24"/>
        </w:rPr>
        <w:t xml:space="preserve"> as well as the antioxidant standard or the control</w:t>
      </w:r>
      <w:r w:rsidR="006D09A1" w:rsidRPr="006769C5">
        <w:rPr>
          <w:rFonts w:ascii="Times New Roman" w:hAnsi="Times New Roman" w:cs="Times New Roman"/>
          <w:sz w:val="24"/>
          <w:szCs w:val="24"/>
        </w:rPr>
        <w:t>,</w:t>
      </w:r>
      <w:r w:rsidRPr="006769C5">
        <w:rPr>
          <w:rFonts w:ascii="Times New Roman" w:hAnsi="Times New Roman" w:cs="Times New Roman"/>
          <w:sz w:val="24"/>
          <w:szCs w:val="24"/>
        </w:rPr>
        <w:t xml:space="preserve"> </w:t>
      </w:r>
      <w:r w:rsidR="006D09A1" w:rsidRPr="006769C5">
        <w:rPr>
          <w:rFonts w:ascii="Times New Roman" w:hAnsi="Times New Roman" w:cs="Times New Roman"/>
          <w:sz w:val="24"/>
          <w:szCs w:val="24"/>
        </w:rPr>
        <w:t>was</w:t>
      </w:r>
      <w:r w:rsidRPr="006769C5">
        <w:rPr>
          <w:rFonts w:ascii="Times New Roman" w:hAnsi="Times New Roman" w:cs="Times New Roman"/>
          <w:sz w:val="24"/>
          <w:szCs w:val="24"/>
        </w:rPr>
        <w:t xml:space="preserve"> added to 1ml of DDPH solution</w:t>
      </w:r>
      <w:r w:rsidR="006D09A1" w:rsidRPr="006769C5">
        <w:rPr>
          <w:rFonts w:ascii="Times New Roman" w:hAnsi="Times New Roman" w:cs="Times New Roman"/>
          <w:sz w:val="24"/>
          <w:szCs w:val="24"/>
        </w:rPr>
        <w:t>,</w:t>
      </w:r>
      <w:r w:rsidRPr="006769C5">
        <w:rPr>
          <w:rFonts w:ascii="Times New Roman" w:hAnsi="Times New Roman" w:cs="Times New Roman"/>
          <w:sz w:val="24"/>
          <w:szCs w:val="24"/>
        </w:rPr>
        <w:t xml:space="preserve"> and the tubes were incubated in a dark room temperature for 30 to 60 minutes.</w:t>
      </w:r>
      <w:r w:rsidRPr="006769C5">
        <w:rPr>
          <w:rFonts w:ascii="Times New Roman" w:hAnsi="Times New Roman" w:cs="Times New Roman"/>
          <w:b/>
          <w:bCs/>
          <w:sz w:val="24"/>
          <w:szCs w:val="24"/>
        </w:rPr>
        <w:t xml:space="preserve"> </w:t>
      </w:r>
      <w:r w:rsidRPr="006769C5">
        <w:rPr>
          <w:rFonts w:ascii="Times New Roman" w:hAnsi="Times New Roman" w:cs="Times New Roman"/>
          <w:sz w:val="24"/>
          <w:szCs w:val="24"/>
        </w:rPr>
        <w:t xml:space="preserve">The absorbance of the standard and the honey sample </w:t>
      </w:r>
      <w:r w:rsidR="006D09A1" w:rsidRPr="006769C5">
        <w:rPr>
          <w:rFonts w:ascii="Times New Roman" w:hAnsi="Times New Roman" w:cs="Times New Roman"/>
          <w:sz w:val="24"/>
          <w:szCs w:val="24"/>
        </w:rPr>
        <w:t>was</w:t>
      </w:r>
      <w:r w:rsidRPr="006769C5">
        <w:rPr>
          <w:rFonts w:ascii="Times New Roman" w:hAnsi="Times New Roman" w:cs="Times New Roman"/>
          <w:sz w:val="24"/>
          <w:szCs w:val="24"/>
        </w:rPr>
        <w:t xml:space="preserve"> measured at 517</w:t>
      </w:r>
      <w:r w:rsidR="006B6320"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nm using the UV-VIS spectrophotometer. </w:t>
      </w:r>
    </w:p>
    <w:p w14:paraId="3B87E859" w14:textId="53E03115"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Calculation of DPPH Inhibition: The radical scavenging potential </w:t>
      </w:r>
      <w:r w:rsidR="006D09A1" w:rsidRPr="006769C5">
        <w:rPr>
          <w:rFonts w:ascii="Times New Roman" w:hAnsi="Times New Roman" w:cs="Times New Roman"/>
          <w:sz w:val="24"/>
          <w:szCs w:val="24"/>
        </w:rPr>
        <w:t>was</w:t>
      </w:r>
      <w:r w:rsidRPr="006769C5">
        <w:rPr>
          <w:rFonts w:ascii="Times New Roman" w:hAnsi="Times New Roman" w:cs="Times New Roman"/>
          <w:sz w:val="24"/>
          <w:szCs w:val="24"/>
        </w:rPr>
        <w:t xml:space="preserve"> estimated as a percentage of DPPH inhibition using the following equation:</w:t>
      </w:r>
      <w:r w:rsidR="00BA3650"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  </w:t>
      </w:r>
      <w:r w:rsidR="00840A99" w:rsidRPr="006769C5">
        <w:rPr>
          <w:rFonts w:ascii="Times New Roman" w:hAnsi="Times New Roman" w:cs="Times New Roman"/>
          <w:sz w:val="24"/>
          <w:szCs w:val="24"/>
        </w:rPr>
        <w:t>%DPPH</w:t>
      </w: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Abs control-Abs sample</m:t>
            </m:r>
          </m:num>
          <m:den>
            <m:r>
              <w:rPr>
                <w:rFonts w:ascii="Cambria Math" w:hAnsi="Cambria Math" w:cs="Times New Roman"/>
                <w:sz w:val="24"/>
                <w:szCs w:val="24"/>
              </w:rPr>
              <m:t>Abs control</m:t>
            </m:r>
          </m:den>
        </m:f>
        <m:r>
          <w:rPr>
            <w:rFonts w:ascii="Cambria Math" w:hAnsi="Cambria Math" w:cs="Times New Roman"/>
            <w:sz w:val="24"/>
            <w:szCs w:val="24"/>
          </w:rPr>
          <m:t>×100</m:t>
        </m:r>
      </m:oMath>
    </w:p>
    <w:p w14:paraId="67E96C8E" w14:textId="04B61CB4"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where:  A</w:t>
      </w:r>
      <w:r w:rsidR="007055E2" w:rsidRPr="006769C5">
        <w:rPr>
          <w:rFonts w:ascii="Times New Roman" w:hAnsi="Times New Roman" w:cs="Times New Roman"/>
          <w:sz w:val="24"/>
          <w:szCs w:val="24"/>
        </w:rPr>
        <w:t>bs</w:t>
      </w:r>
      <w:r w:rsidRPr="006769C5">
        <w:rPr>
          <w:rFonts w:ascii="Times New Roman" w:hAnsi="Times New Roman" w:cs="Times New Roman"/>
          <w:sz w:val="24"/>
          <w:szCs w:val="24"/>
        </w:rPr>
        <w:t xml:space="preserve"> control is the absorbance of the control (DPPH solution without honey).</w:t>
      </w:r>
    </w:p>
    <w:p w14:paraId="00F675B5" w14:textId="66DB81E7"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A</w:t>
      </w:r>
      <w:r w:rsidR="007055E2" w:rsidRPr="006769C5">
        <w:rPr>
          <w:rFonts w:ascii="Times New Roman" w:hAnsi="Times New Roman" w:cs="Times New Roman"/>
          <w:sz w:val="24"/>
          <w:szCs w:val="24"/>
        </w:rPr>
        <w:t>bs</w:t>
      </w:r>
      <w:r w:rsidRPr="006769C5">
        <w:rPr>
          <w:rFonts w:ascii="Times New Roman" w:hAnsi="Times New Roman" w:cs="Times New Roman"/>
          <w:sz w:val="24"/>
          <w:szCs w:val="24"/>
        </w:rPr>
        <w:t xml:space="preserve"> sample is the absorbance of the honey sample solution.</w:t>
      </w:r>
    </w:p>
    <w:p w14:paraId="1D66C3EE" w14:textId="5E774435" w:rsidR="00DF034E" w:rsidRPr="006769C5" w:rsidRDefault="00344467" w:rsidP="00B17975">
      <w:pPr>
        <w:pStyle w:val="Heading3"/>
        <w:spacing w:line="480" w:lineRule="auto"/>
        <w:rPr>
          <w:rFonts w:cs="Times New Roman"/>
          <w:szCs w:val="24"/>
        </w:rPr>
      </w:pPr>
      <w:bookmarkStart w:id="11" w:name="_Toc207638351"/>
      <w:r w:rsidRPr="006769C5">
        <w:rPr>
          <w:rFonts w:cs="Times New Roman"/>
          <w:szCs w:val="24"/>
        </w:rPr>
        <w:t>2</w:t>
      </w:r>
      <w:r w:rsidR="00DF034E" w:rsidRPr="006769C5">
        <w:rPr>
          <w:rFonts w:cs="Times New Roman"/>
          <w:szCs w:val="24"/>
        </w:rPr>
        <w:t>.</w:t>
      </w:r>
      <w:r w:rsidR="00D23C7F" w:rsidRPr="006769C5">
        <w:rPr>
          <w:rFonts w:cs="Times New Roman"/>
          <w:szCs w:val="24"/>
        </w:rPr>
        <w:t>6</w:t>
      </w:r>
      <w:r w:rsidR="00DF034E" w:rsidRPr="006769C5">
        <w:rPr>
          <w:rFonts w:cs="Times New Roman"/>
          <w:szCs w:val="24"/>
        </w:rPr>
        <w:t xml:space="preserve"> </w:t>
      </w:r>
      <w:r w:rsidR="00D23C7F" w:rsidRPr="006769C5">
        <w:rPr>
          <w:rFonts w:cs="Times New Roman"/>
          <w:szCs w:val="24"/>
        </w:rPr>
        <w:t>Assessment of Antibacterial Properties</w:t>
      </w:r>
      <w:bookmarkEnd w:id="11"/>
    </w:p>
    <w:p w14:paraId="48A710D7" w14:textId="541FF375" w:rsidR="00EE70C2" w:rsidRPr="006769C5" w:rsidRDefault="00EE70C2" w:rsidP="00915275">
      <w:pPr>
        <w:pStyle w:val="Heading4"/>
      </w:pPr>
      <w:r w:rsidRPr="006769C5">
        <w:t xml:space="preserve">2.6.1 Test Microorganisms </w:t>
      </w:r>
    </w:p>
    <w:p w14:paraId="4C3DD774" w14:textId="1E9704E9" w:rsidR="00EE70C2" w:rsidRPr="006769C5" w:rsidRDefault="00EE70C2" w:rsidP="00EE70C2">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isolates, obtained from the Department of Applied Biology, C. K. </w:t>
      </w:r>
      <w:proofErr w:type="spellStart"/>
      <w:r w:rsidRPr="006769C5">
        <w:rPr>
          <w:rFonts w:ascii="Times New Roman" w:hAnsi="Times New Roman" w:cs="Times New Roman"/>
          <w:sz w:val="24"/>
          <w:szCs w:val="24"/>
        </w:rPr>
        <w:t>Tedam</w:t>
      </w:r>
      <w:proofErr w:type="spellEnd"/>
      <w:r w:rsidRPr="006769C5">
        <w:rPr>
          <w:rFonts w:ascii="Times New Roman" w:hAnsi="Times New Roman" w:cs="Times New Roman"/>
          <w:sz w:val="24"/>
          <w:szCs w:val="24"/>
        </w:rPr>
        <w:t xml:space="preserve"> University of Technology and Applied Sciences, included pure strains of Gram-positive bacteria; </w:t>
      </w:r>
      <w:r w:rsidRPr="006769C5">
        <w:rPr>
          <w:rFonts w:ascii="Times New Roman" w:hAnsi="Times New Roman" w:cs="Times New Roman"/>
          <w:i/>
          <w:sz w:val="24"/>
          <w:szCs w:val="24"/>
        </w:rPr>
        <w:t>S. aureus, B. cereus</w:t>
      </w:r>
      <w:r w:rsidRPr="006769C5">
        <w:rPr>
          <w:rFonts w:ascii="Times New Roman" w:hAnsi="Times New Roman" w:cs="Times New Roman"/>
          <w:sz w:val="24"/>
          <w:szCs w:val="24"/>
        </w:rPr>
        <w:t xml:space="preserve"> and Gram-negative bacteria; </w:t>
      </w:r>
      <w:r w:rsidRPr="006769C5">
        <w:rPr>
          <w:rFonts w:ascii="Times New Roman" w:hAnsi="Times New Roman" w:cs="Times New Roman"/>
          <w:i/>
          <w:sz w:val="24"/>
          <w:szCs w:val="24"/>
        </w:rPr>
        <w:t>E. coli</w:t>
      </w:r>
      <w:r w:rsidRPr="006769C5">
        <w:rPr>
          <w:rFonts w:ascii="Times New Roman" w:hAnsi="Times New Roman" w:cs="Times New Roman"/>
          <w:sz w:val="24"/>
          <w:szCs w:val="24"/>
        </w:rPr>
        <w:t xml:space="preserve"> and </w:t>
      </w:r>
      <w:r w:rsidRPr="006769C5">
        <w:rPr>
          <w:rFonts w:ascii="Times New Roman" w:hAnsi="Times New Roman" w:cs="Times New Roman"/>
          <w:i/>
          <w:sz w:val="24"/>
          <w:szCs w:val="24"/>
        </w:rPr>
        <w:t>S. typh</w:t>
      </w:r>
      <w:r w:rsidRPr="006769C5">
        <w:rPr>
          <w:rFonts w:ascii="Times New Roman" w:hAnsi="Times New Roman" w:cs="Times New Roman"/>
          <w:sz w:val="24"/>
          <w:szCs w:val="24"/>
        </w:rPr>
        <w:t xml:space="preserve">i. These bacteria were grown on </w:t>
      </w:r>
      <w:r w:rsidRPr="006769C5">
        <w:rPr>
          <w:rFonts w:ascii="Times New Roman" w:hAnsi="Times New Roman" w:cs="Times New Roman"/>
          <w:color w:val="000000" w:themeColor="text1"/>
          <w:sz w:val="24"/>
          <w:szCs w:val="24"/>
        </w:rPr>
        <w:t xml:space="preserve">nutrient broth </w:t>
      </w:r>
      <w:r w:rsidRPr="006769C5">
        <w:rPr>
          <w:rFonts w:ascii="Times New Roman" w:hAnsi="Times New Roman" w:cs="Times New Roman"/>
          <w:sz w:val="24"/>
          <w:szCs w:val="24"/>
        </w:rPr>
        <w:t>at 37 ºC and maintained in Muller-Hinton agar medium.</w:t>
      </w:r>
    </w:p>
    <w:p w14:paraId="0A773F5B" w14:textId="06FF73B4" w:rsidR="00DF034E" w:rsidRPr="006769C5" w:rsidRDefault="00344467" w:rsidP="00915275">
      <w:pPr>
        <w:pStyle w:val="Heading4"/>
      </w:pPr>
      <w:r w:rsidRPr="006769C5">
        <w:t>2</w:t>
      </w:r>
      <w:r w:rsidR="00DF034E" w:rsidRPr="006769C5">
        <w:t>.</w:t>
      </w:r>
      <w:r w:rsidR="00D23C7F" w:rsidRPr="006769C5">
        <w:t>6</w:t>
      </w:r>
      <w:r w:rsidR="00DF034E" w:rsidRPr="006769C5">
        <w:t>.</w:t>
      </w:r>
      <w:r w:rsidR="00147883" w:rsidRPr="006769C5">
        <w:t>2</w:t>
      </w:r>
      <w:r w:rsidR="00DF034E" w:rsidRPr="006769C5">
        <w:t xml:space="preserve"> </w:t>
      </w:r>
      <w:r w:rsidR="00D23C7F" w:rsidRPr="006769C5">
        <w:t xml:space="preserve">Preparation of </w:t>
      </w:r>
      <w:bookmarkStart w:id="12" w:name="_Hlk207562963"/>
      <w:r w:rsidR="00B0366E" w:rsidRPr="006769C5">
        <w:t>Mueller-Hinton</w:t>
      </w:r>
      <w:r w:rsidR="00D23C7F" w:rsidRPr="006769C5">
        <w:t xml:space="preserve"> Agar Media </w:t>
      </w:r>
      <w:bookmarkEnd w:id="12"/>
    </w:p>
    <w:p w14:paraId="1BC63AE3" w14:textId="6040EE48"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w:t>
      </w:r>
      <w:r w:rsidR="00E402DC" w:rsidRPr="006769C5">
        <w:rPr>
          <w:rFonts w:ascii="Times New Roman" w:hAnsi="Times New Roman" w:cs="Times New Roman"/>
          <w:sz w:val="24"/>
          <w:szCs w:val="24"/>
        </w:rPr>
        <w:t xml:space="preserve">Mueller Hinton agar </w:t>
      </w:r>
      <w:r w:rsidRPr="006769C5">
        <w:rPr>
          <w:rFonts w:ascii="Times New Roman" w:hAnsi="Times New Roman" w:cs="Times New Roman"/>
          <w:sz w:val="24"/>
          <w:szCs w:val="24"/>
        </w:rPr>
        <w:t>media was prepared according to the manufacturer’s instructions. 38</w:t>
      </w:r>
      <w:r w:rsidR="006B6320"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g of Mueller Hinton Agar was added to a flask containing 1000 ml of distilled water and gently heated until the media was completely dissolved. The media was sterilized by autoclaving it at 120 </w:t>
      </w:r>
      <w:r w:rsidRPr="006769C5">
        <w:rPr>
          <w:rFonts w:ascii="Times New Roman" w:hAnsi="Times New Roman" w:cs="Times New Roman"/>
          <w:sz w:val="24"/>
          <w:szCs w:val="24"/>
          <w:vertAlign w:val="superscript"/>
        </w:rPr>
        <w:lastRenderedPageBreak/>
        <w:t>º</w:t>
      </w:r>
      <w:r w:rsidRPr="006769C5">
        <w:rPr>
          <w:rFonts w:ascii="Times New Roman" w:hAnsi="Times New Roman" w:cs="Times New Roman"/>
          <w:sz w:val="24"/>
          <w:szCs w:val="24"/>
        </w:rPr>
        <w:t xml:space="preserve">C for 15 min. After cooling to about 45-50 </w:t>
      </w:r>
      <w:r w:rsidRPr="006769C5">
        <w:rPr>
          <w:rFonts w:ascii="Times New Roman" w:hAnsi="Times New Roman" w:cs="Times New Roman"/>
          <w:sz w:val="24"/>
          <w:szCs w:val="24"/>
          <w:vertAlign w:val="superscript"/>
        </w:rPr>
        <w:t>º</w:t>
      </w:r>
      <w:r w:rsidRPr="006769C5">
        <w:rPr>
          <w:rFonts w:ascii="Times New Roman" w:hAnsi="Times New Roman" w:cs="Times New Roman"/>
          <w:sz w:val="24"/>
          <w:szCs w:val="24"/>
        </w:rPr>
        <w:t>C, 25</w:t>
      </w:r>
      <w:r w:rsidR="006B6320" w:rsidRPr="006769C5">
        <w:rPr>
          <w:rFonts w:ascii="Times New Roman" w:hAnsi="Times New Roman" w:cs="Times New Roman"/>
          <w:sz w:val="24"/>
          <w:szCs w:val="24"/>
        </w:rPr>
        <w:t xml:space="preserve"> </w:t>
      </w:r>
      <w:r w:rsidRPr="006769C5">
        <w:rPr>
          <w:rFonts w:ascii="Times New Roman" w:hAnsi="Times New Roman" w:cs="Times New Roman"/>
          <w:sz w:val="24"/>
          <w:szCs w:val="24"/>
        </w:rPr>
        <w:t>ml of the sterilized media was aseptically poured into 90 mm diameter sterilized Petri dishes and allowed to solidify.</w:t>
      </w:r>
    </w:p>
    <w:p w14:paraId="1ECDCC1E" w14:textId="01B760EF" w:rsidR="00DF034E" w:rsidRPr="006769C5" w:rsidRDefault="00344467" w:rsidP="00915275">
      <w:pPr>
        <w:pStyle w:val="Heading4"/>
      </w:pPr>
      <w:r w:rsidRPr="006769C5">
        <w:t>2</w:t>
      </w:r>
      <w:r w:rsidR="00DF034E" w:rsidRPr="006769C5">
        <w:t>.</w:t>
      </w:r>
      <w:r w:rsidR="00147883" w:rsidRPr="006769C5">
        <w:t>6</w:t>
      </w:r>
      <w:r w:rsidR="00DF034E" w:rsidRPr="006769C5">
        <w:t>.</w:t>
      </w:r>
      <w:r w:rsidR="00147883" w:rsidRPr="006769C5">
        <w:t>3</w:t>
      </w:r>
      <w:r w:rsidR="00DF034E" w:rsidRPr="006769C5">
        <w:t xml:space="preserve"> </w:t>
      </w:r>
      <w:r w:rsidR="009B380C" w:rsidRPr="006769C5">
        <w:t>Preparation of Nutrient Broth.</w:t>
      </w:r>
    </w:p>
    <w:p w14:paraId="581C5079" w14:textId="7914FBB0"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1.3 g of nutrient broth </w:t>
      </w:r>
      <w:r w:rsidR="00AD7842" w:rsidRPr="006769C5">
        <w:rPr>
          <w:rFonts w:ascii="Times New Roman" w:hAnsi="Times New Roman" w:cs="Times New Roman"/>
          <w:sz w:val="24"/>
          <w:szCs w:val="24"/>
        </w:rPr>
        <w:t>was dissolved in</w:t>
      </w:r>
      <w:r w:rsidRPr="006769C5">
        <w:rPr>
          <w:rFonts w:ascii="Times New Roman" w:hAnsi="Times New Roman" w:cs="Times New Roman"/>
          <w:sz w:val="24"/>
          <w:szCs w:val="24"/>
        </w:rPr>
        <w:t xml:space="preserve"> 100ml of distilled water</w:t>
      </w:r>
      <w:r w:rsidR="00AD7842" w:rsidRPr="006769C5">
        <w:rPr>
          <w:rFonts w:ascii="Times New Roman" w:hAnsi="Times New Roman" w:cs="Times New Roman"/>
          <w:sz w:val="24"/>
          <w:szCs w:val="24"/>
        </w:rPr>
        <w:t xml:space="preserve"> in a conical flask. The flask</w:t>
      </w:r>
      <w:r w:rsidRPr="006769C5">
        <w:rPr>
          <w:rFonts w:ascii="Times New Roman" w:hAnsi="Times New Roman" w:cs="Times New Roman"/>
          <w:sz w:val="24"/>
          <w:szCs w:val="24"/>
        </w:rPr>
        <w:t xml:space="preserve"> was corked with a foil and sterilized by autoclaving at 121°C for 15 minutes. It was cooled to room temperature and dispensed into 5-10</w:t>
      </w:r>
      <w:r w:rsidR="006B6320" w:rsidRPr="006769C5">
        <w:rPr>
          <w:rFonts w:ascii="Times New Roman" w:hAnsi="Times New Roman" w:cs="Times New Roman"/>
          <w:sz w:val="24"/>
          <w:szCs w:val="24"/>
        </w:rPr>
        <w:t xml:space="preserve"> </w:t>
      </w:r>
      <w:r w:rsidRPr="006769C5">
        <w:rPr>
          <w:rFonts w:ascii="Times New Roman" w:hAnsi="Times New Roman" w:cs="Times New Roman"/>
          <w:sz w:val="24"/>
          <w:szCs w:val="24"/>
        </w:rPr>
        <w:t>m</w:t>
      </w:r>
      <w:r w:rsidR="006B6320" w:rsidRPr="006769C5">
        <w:rPr>
          <w:rFonts w:ascii="Times New Roman" w:hAnsi="Times New Roman" w:cs="Times New Roman"/>
          <w:sz w:val="24"/>
          <w:szCs w:val="24"/>
        </w:rPr>
        <w:t>l</w:t>
      </w:r>
      <w:r w:rsidRPr="006769C5">
        <w:rPr>
          <w:rFonts w:ascii="Times New Roman" w:hAnsi="Times New Roman" w:cs="Times New Roman"/>
          <w:sz w:val="24"/>
          <w:szCs w:val="24"/>
        </w:rPr>
        <w:t xml:space="preserve"> culture tubes.</w:t>
      </w:r>
    </w:p>
    <w:p w14:paraId="216E8928" w14:textId="5985BD33" w:rsidR="00DF034E" w:rsidRPr="006769C5" w:rsidRDefault="00344467" w:rsidP="00915275">
      <w:pPr>
        <w:pStyle w:val="Heading4"/>
      </w:pPr>
      <w:r w:rsidRPr="006769C5">
        <w:t>2</w:t>
      </w:r>
      <w:r w:rsidR="00DF034E" w:rsidRPr="006769C5">
        <w:t>.</w:t>
      </w:r>
      <w:r w:rsidR="00ED1A65" w:rsidRPr="006769C5">
        <w:t>6</w:t>
      </w:r>
      <w:r w:rsidR="00DF034E" w:rsidRPr="006769C5">
        <w:t xml:space="preserve">.4 </w:t>
      </w:r>
      <w:r w:rsidR="00ED1A65" w:rsidRPr="006769C5">
        <w:t>Inoculum Preparation</w:t>
      </w:r>
    </w:p>
    <w:p w14:paraId="28907968" w14:textId="77777777"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Using a sterile wire loop, 3-5 colonies from pure cultures of </w:t>
      </w:r>
      <w:r w:rsidRPr="006769C5">
        <w:rPr>
          <w:rFonts w:ascii="Times New Roman" w:hAnsi="Times New Roman" w:cs="Times New Roman"/>
          <w:i/>
          <w:sz w:val="24"/>
          <w:szCs w:val="24"/>
        </w:rPr>
        <w:t>S. aureus</w:t>
      </w:r>
      <w:r w:rsidRPr="006769C5">
        <w:rPr>
          <w:rFonts w:ascii="Times New Roman" w:hAnsi="Times New Roman" w:cs="Times New Roman"/>
          <w:sz w:val="24"/>
          <w:szCs w:val="24"/>
        </w:rPr>
        <w:t xml:space="preserve">, </w:t>
      </w:r>
      <w:r w:rsidRPr="006769C5">
        <w:rPr>
          <w:rFonts w:ascii="Times New Roman" w:hAnsi="Times New Roman" w:cs="Times New Roman"/>
          <w:i/>
          <w:iCs/>
          <w:sz w:val="24"/>
          <w:szCs w:val="24"/>
        </w:rPr>
        <w:t>B. Cereus</w:t>
      </w:r>
      <w:r w:rsidRPr="006769C5">
        <w:rPr>
          <w:rFonts w:ascii="Times New Roman" w:hAnsi="Times New Roman" w:cs="Times New Roman"/>
          <w:sz w:val="24"/>
          <w:szCs w:val="24"/>
        </w:rPr>
        <w:t xml:space="preserve">, </w:t>
      </w:r>
      <w:r w:rsidRPr="006769C5">
        <w:rPr>
          <w:rFonts w:ascii="Times New Roman" w:hAnsi="Times New Roman" w:cs="Times New Roman"/>
          <w:i/>
          <w:sz w:val="24"/>
          <w:szCs w:val="24"/>
        </w:rPr>
        <w:t>E. coli</w:t>
      </w:r>
      <w:r w:rsidRPr="006769C5">
        <w:rPr>
          <w:rFonts w:ascii="Times New Roman" w:hAnsi="Times New Roman" w:cs="Times New Roman"/>
          <w:sz w:val="24"/>
          <w:szCs w:val="24"/>
        </w:rPr>
        <w:t xml:space="preserve">, and </w:t>
      </w:r>
      <w:r w:rsidRPr="006769C5">
        <w:rPr>
          <w:rFonts w:ascii="Times New Roman" w:hAnsi="Times New Roman" w:cs="Times New Roman"/>
          <w:i/>
          <w:sz w:val="24"/>
          <w:szCs w:val="24"/>
        </w:rPr>
        <w:t>S. typhi</w:t>
      </w:r>
      <w:r w:rsidRPr="006769C5">
        <w:rPr>
          <w:rFonts w:ascii="Times New Roman" w:hAnsi="Times New Roman" w:cs="Times New Roman"/>
          <w:sz w:val="24"/>
          <w:szCs w:val="24"/>
        </w:rPr>
        <w:t xml:space="preserve"> were transferred into separate test tubes containing 5 ml of nutrient broth. The test tubes were incubated at 37 </w:t>
      </w:r>
      <w:r w:rsidRPr="006769C5">
        <w:rPr>
          <w:rFonts w:ascii="Times New Roman" w:hAnsi="Times New Roman" w:cs="Times New Roman"/>
          <w:sz w:val="24"/>
          <w:szCs w:val="24"/>
          <w:vertAlign w:val="superscript"/>
        </w:rPr>
        <w:t>º</w:t>
      </w:r>
      <w:r w:rsidRPr="006769C5">
        <w:rPr>
          <w:rFonts w:ascii="Times New Roman" w:hAnsi="Times New Roman" w:cs="Times New Roman"/>
          <w:sz w:val="24"/>
          <w:szCs w:val="24"/>
        </w:rPr>
        <w:t>C for 2 hours to allow bacterial growth. The bacterial cultures were standardized to 0.5 McFarland turbidity standards (1.5 × 10⁸ cells/ml) using a spectrophotometer at 625 nm with an optical density of 1.0.</w:t>
      </w:r>
    </w:p>
    <w:p w14:paraId="498E5542" w14:textId="38A12A5B" w:rsidR="00DF034E" w:rsidRPr="006769C5" w:rsidRDefault="00344467" w:rsidP="00915275">
      <w:pPr>
        <w:pStyle w:val="Heading4"/>
      </w:pPr>
      <w:r w:rsidRPr="006769C5">
        <w:t>2</w:t>
      </w:r>
      <w:r w:rsidR="00DF034E" w:rsidRPr="006769C5">
        <w:t>.</w:t>
      </w:r>
      <w:r w:rsidR="00820862" w:rsidRPr="006769C5">
        <w:t>6</w:t>
      </w:r>
      <w:r w:rsidR="00DF034E" w:rsidRPr="006769C5">
        <w:t xml:space="preserve">.5 </w:t>
      </w:r>
      <w:r w:rsidR="00820862" w:rsidRPr="006769C5">
        <w:t xml:space="preserve">Preparation of Diffusion Disc </w:t>
      </w:r>
    </w:p>
    <w:p w14:paraId="7469B3F1" w14:textId="252EBC9E"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 </w:t>
      </w:r>
      <w:r w:rsidR="00781004" w:rsidRPr="006769C5">
        <w:rPr>
          <w:rFonts w:ascii="Times New Roman" w:hAnsi="Times New Roman" w:cs="Times New Roman"/>
          <w:sz w:val="24"/>
          <w:szCs w:val="24"/>
        </w:rPr>
        <w:t xml:space="preserve">A </w:t>
      </w:r>
      <w:r w:rsidRPr="006769C5">
        <w:rPr>
          <w:rFonts w:ascii="Times New Roman" w:hAnsi="Times New Roman" w:cs="Times New Roman"/>
          <w:sz w:val="24"/>
          <w:szCs w:val="24"/>
        </w:rPr>
        <w:t xml:space="preserve">6 mm diameter diffusion disc was prepared from absorbent filter paper (Whatman no.1) by using a paper puncher and sterilized at 180 </w:t>
      </w:r>
      <w:r w:rsidRPr="006769C5">
        <w:rPr>
          <w:rFonts w:ascii="Times New Roman" w:hAnsi="Times New Roman" w:cs="Times New Roman"/>
          <w:sz w:val="24"/>
          <w:szCs w:val="24"/>
          <w:vertAlign w:val="superscript"/>
        </w:rPr>
        <w:t>º</w:t>
      </w:r>
      <w:r w:rsidRPr="006769C5">
        <w:rPr>
          <w:rFonts w:ascii="Times New Roman" w:hAnsi="Times New Roman" w:cs="Times New Roman"/>
          <w:sz w:val="24"/>
          <w:szCs w:val="24"/>
        </w:rPr>
        <w:t>C for 30 minutes and dried in an oven. Then</w:t>
      </w:r>
      <w:r w:rsidR="00BD17A0" w:rsidRPr="006769C5">
        <w:rPr>
          <w:rFonts w:ascii="Times New Roman" w:hAnsi="Times New Roman" w:cs="Times New Roman"/>
          <w:sz w:val="24"/>
          <w:szCs w:val="24"/>
        </w:rPr>
        <w:t>,</w:t>
      </w:r>
      <w:r w:rsidRPr="006769C5">
        <w:rPr>
          <w:rFonts w:ascii="Times New Roman" w:hAnsi="Times New Roman" w:cs="Times New Roman"/>
          <w:sz w:val="24"/>
          <w:szCs w:val="24"/>
        </w:rPr>
        <w:t xml:space="preserve"> after, sterilized discs were soaked aseptically by applying 100µl of each honey at concentrations of 25</w:t>
      </w:r>
      <w:r w:rsidR="00F35C3B" w:rsidRPr="006769C5">
        <w:rPr>
          <w:rFonts w:ascii="Times New Roman" w:hAnsi="Times New Roman" w:cs="Times New Roman"/>
          <w:sz w:val="24"/>
          <w:szCs w:val="24"/>
        </w:rPr>
        <w:t xml:space="preserve"> </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50</w:t>
      </w:r>
      <w:r w:rsidR="00F35C3B" w:rsidRPr="006769C5">
        <w:rPr>
          <w:rFonts w:ascii="Times New Roman" w:hAnsi="Times New Roman" w:cs="Times New Roman"/>
          <w:sz w:val="24"/>
          <w:szCs w:val="24"/>
        </w:rPr>
        <w:t xml:space="preserve"> </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75</w:t>
      </w:r>
      <w:r w:rsidR="00F35C3B" w:rsidRPr="006769C5">
        <w:rPr>
          <w:rFonts w:ascii="Times New Roman" w:hAnsi="Times New Roman" w:cs="Times New Roman"/>
          <w:sz w:val="24"/>
          <w:szCs w:val="24"/>
        </w:rPr>
        <w:t xml:space="preserve"> </w:t>
      </w:r>
      <w:r w:rsidR="008A077C" w:rsidRPr="006769C5">
        <w:rPr>
          <w:rFonts w:ascii="Times New Roman" w:hAnsi="Times New Roman" w:cs="Times New Roman"/>
          <w:sz w:val="24"/>
          <w:szCs w:val="24"/>
        </w:rPr>
        <w:t xml:space="preserve">% </w:t>
      </w:r>
      <w:r w:rsidRPr="006769C5">
        <w:rPr>
          <w:rFonts w:ascii="Times New Roman" w:hAnsi="Times New Roman" w:cs="Times New Roman"/>
          <w:sz w:val="24"/>
          <w:szCs w:val="24"/>
        </w:rPr>
        <w:t>and 100</w:t>
      </w:r>
      <w:r w:rsidR="00F35C3B" w:rsidRPr="006769C5">
        <w:rPr>
          <w:rFonts w:ascii="Times New Roman" w:hAnsi="Times New Roman" w:cs="Times New Roman"/>
          <w:sz w:val="24"/>
          <w:szCs w:val="24"/>
        </w:rPr>
        <w:t xml:space="preserve"> </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xml:space="preserve"> using </w:t>
      </w:r>
      <w:r w:rsidR="00781004" w:rsidRPr="006769C5">
        <w:rPr>
          <w:rFonts w:ascii="Times New Roman" w:hAnsi="Times New Roman" w:cs="Times New Roman"/>
          <w:sz w:val="24"/>
          <w:szCs w:val="24"/>
        </w:rPr>
        <w:t xml:space="preserve">a </w:t>
      </w:r>
      <w:r w:rsidRPr="006769C5">
        <w:rPr>
          <w:rFonts w:ascii="Times New Roman" w:hAnsi="Times New Roman" w:cs="Times New Roman"/>
          <w:sz w:val="24"/>
          <w:szCs w:val="24"/>
        </w:rPr>
        <w:t xml:space="preserve">sterile digital micropipette and allowed to dry at room temperature for 15 minutes, then placed in </w:t>
      </w:r>
      <w:r w:rsidR="00781004" w:rsidRPr="006769C5">
        <w:rPr>
          <w:rFonts w:ascii="Times New Roman" w:hAnsi="Times New Roman" w:cs="Times New Roman"/>
          <w:sz w:val="24"/>
          <w:szCs w:val="24"/>
        </w:rPr>
        <w:t xml:space="preserve">a </w:t>
      </w:r>
      <w:r w:rsidRPr="006769C5">
        <w:rPr>
          <w:rFonts w:ascii="Times New Roman" w:hAnsi="Times New Roman" w:cs="Times New Roman"/>
          <w:sz w:val="24"/>
          <w:szCs w:val="24"/>
        </w:rPr>
        <w:t xml:space="preserve">sterile container and stored at 4 </w:t>
      </w:r>
      <w:r w:rsidRPr="006769C5">
        <w:rPr>
          <w:rFonts w:ascii="Times New Roman" w:hAnsi="Times New Roman" w:cs="Times New Roman"/>
          <w:sz w:val="24"/>
          <w:szCs w:val="24"/>
          <w:vertAlign w:val="superscript"/>
        </w:rPr>
        <w:t>º</w:t>
      </w:r>
      <w:r w:rsidRPr="006769C5">
        <w:rPr>
          <w:rFonts w:ascii="Times New Roman" w:hAnsi="Times New Roman" w:cs="Times New Roman"/>
          <w:sz w:val="24"/>
          <w:szCs w:val="24"/>
        </w:rPr>
        <w:t>C until further use.</w:t>
      </w:r>
    </w:p>
    <w:p w14:paraId="16292521" w14:textId="0BA49697" w:rsidR="00DF034E" w:rsidRPr="006769C5" w:rsidRDefault="00344467" w:rsidP="00915275">
      <w:pPr>
        <w:pStyle w:val="Heading4"/>
      </w:pPr>
      <w:bookmarkStart w:id="13" w:name="_Hlk216821189"/>
      <w:r w:rsidRPr="006769C5">
        <w:t>2</w:t>
      </w:r>
      <w:r w:rsidR="00DF034E" w:rsidRPr="006769C5">
        <w:t>.</w:t>
      </w:r>
      <w:r w:rsidR="00D84301" w:rsidRPr="006769C5">
        <w:t>6</w:t>
      </w:r>
      <w:r w:rsidR="00DF034E" w:rsidRPr="006769C5">
        <w:t xml:space="preserve">.6 </w:t>
      </w:r>
      <w:r w:rsidR="00D84301" w:rsidRPr="006769C5">
        <w:t xml:space="preserve">Antibacterial Susceptibility Test </w:t>
      </w:r>
    </w:p>
    <w:bookmarkEnd w:id="13"/>
    <w:p w14:paraId="43823123" w14:textId="6030FECA"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To determine the antimicrobial activity, 100 µl of the standardized bacterial inoculum was inoculated onto the surface of Mueller-Hinton Agar plates under aseptic conditions. The inoculum was spread evenly using a sterile swab to ensure uniform bacterial growth. Sterile forceps were </w:t>
      </w:r>
      <w:r w:rsidRPr="006769C5">
        <w:rPr>
          <w:rFonts w:ascii="Times New Roman" w:hAnsi="Times New Roman" w:cs="Times New Roman"/>
          <w:sz w:val="24"/>
          <w:szCs w:val="24"/>
        </w:rPr>
        <w:lastRenderedPageBreak/>
        <w:t>used to carefully place the honey-impregnated discs containing 25</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50</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75</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xml:space="preserve"> and 100</w:t>
      </w:r>
      <w:r w:rsidR="008A077C" w:rsidRPr="006769C5">
        <w:rPr>
          <w:rFonts w:ascii="Times New Roman" w:hAnsi="Times New Roman" w:cs="Times New Roman"/>
          <w:sz w:val="24"/>
          <w:szCs w:val="24"/>
        </w:rPr>
        <w:t>%</w:t>
      </w:r>
      <w:r w:rsidRPr="006769C5">
        <w:rPr>
          <w:rFonts w:ascii="Times New Roman" w:hAnsi="Times New Roman" w:cs="Times New Roman"/>
          <w:sz w:val="24"/>
          <w:szCs w:val="24"/>
        </w:rPr>
        <w:t xml:space="preserve"> onto the inoculated agar surface. Ciprofloxacin of 0.025</w:t>
      </w:r>
      <w:r w:rsidR="00F35C3B" w:rsidRPr="006769C5">
        <w:rPr>
          <w:rFonts w:ascii="Times New Roman" w:hAnsi="Times New Roman" w:cs="Times New Roman"/>
          <w:sz w:val="24"/>
          <w:szCs w:val="24"/>
        </w:rPr>
        <w:t xml:space="preserve"> </w:t>
      </w:r>
      <w:r w:rsidRPr="006769C5">
        <w:rPr>
          <w:rFonts w:ascii="Times New Roman" w:hAnsi="Times New Roman" w:cs="Times New Roman"/>
          <w:sz w:val="24"/>
          <w:szCs w:val="24"/>
        </w:rPr>
        <w:t>mg/m</w:t>
      </w:r>
      <w:r w:rsidR="00F35C3B" w:rsidRPr="006769C5">
        <w:rPr>
          <w:rFonts w:ascii="Times New Roman" w:hAnsi="Times New Roman" w:cs="Times New Roman"/>
          <w:sz w:val="24"/>
          <w:szCs w:val="24"/>
        </w:rPr>
        <w:t>l</w:t>
      </w:r>
      <w:r w:rsidRPr="006769C5">
        <w:rPr>
          <w:rFonts w:ascii="Times New Roman" w:hAnsi="Times New Roman" w:cs="Times New Roman"/>
          <w:sz w:val="24"/>
          <w:szCs w:val="24"/>
        </w:rPr>
        <w:t xml:space="preserve"> sterile antibiotic disc was placed onto an agar to serve as a positive control. The plates were incubated at 37°C for 24 hours in an incubator. After incubation, the zones of inhibition were measured using a transparent ruler, and the results were recorded in </w:t>
      </w:r>
      <w:proofErr w:type="spellStart"/>
      <w:r w:rsidRPr="006769C5">
        <w:rPr>
          <w:rFonts w:ascii="Times New Roman" w:hAnsi="Times New Roman" w:cs="Times New Roman"/>
          <w:sz w:val="24"/>
          <w:szCs w:val="24"/>
        </w:rPr>
        <w:t>millimetres</w:t>
      </w:r>
      <w:proofErr w:type="spellEnd"/>
      <w:r w:rsidRPr="006769C5">
        <w:rPr>
          <w:rFonts w:ascii="Times New Roman" w:hAnsi="Times New Roman" w:cs="Times New Roman"/>
          <w:sz w:val="24"/>
          <w:szCs w:val="24"/>
        </w:rPr>
        <w:t xml:space="preserve"> (</w:t>
      </w:r>
      <w:r w:rsidR="00A65680" w:rsidRPr="006769C5">
        <w:rPr>
          <w:rFonts w:ascii="Times New Roman" w:hAnsi="Times New Roman" w:cs="Times New Roman"/>
          <w:sz w:val="24"/>
          <w:szCs w:val="24"/>
        </w:rPr>
        <w:t xml:space="preserve">Tola </w:t>
      </w:r>
      <w:r w:rsidRPr="006769C5">
        <w:rPr>
          <w:rFonts w:ascii="Times New Roman" w:hAnsi="Times New Roman" w:cs="Times New Roman"/>
          <w:i/>
          <w:iCs/>
          <w:sz w:val="24"/>
          <w:szCs w:val="24"/>
        </w:rPr>
        <w:t>et al</w:t>
      </w:r>
      <w:r w:rsidRPr="006769C5">
        <w:rPr>
          <w:rFonts w:ascii="Times New Roman" w:hAnsi="Times New Roman" w:cs="Times New Roman"/>
          <w:sz w:val="24"/>
          <w:szCs w:val="24"/>
        </w:rPr>
        <w:t>., 202</w:t>
      </w:r>
      <w:r w:rsidR="00A65680" w:rsidRPr="006769C5">
        <w:rPr>
          <w:rFonts w:ascii="Times New Roman" w:hAnsi="Times New Roman" w:cs="Times New Roman"/>
          <w:sz w:val="24"/>
          <w:szCs w:val="24"/>
        </w:rPr>
        <w:t>5</w:t>
      </w:r>
      <w:r w:rsidRPr="006769C5">
        <w:rPr>
          <w:rFonts w:ascii="Times New Roman" w:hAnsi="Times New Roman" w:cs="Times New Roman"/>
          <w:sz w:val="24"/>
          <w:szCs w:val="24"/>
        </w:rPr>
        <w:t xml:space="preserve">). </w:t>
      </w:r>
    </w:p>
    <w:p w14:paraId="7AEB35B7" w14:textId="0046BBD2" w:rsidR="00916464" w:rsidRPr="006769C5" w:rsidRDefault="00916464" w:rsidP="00B17975">
      <w:pPr>
        <w:spacing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2.7 Statistical Analysis</w:t>
      </w:r>
    </w:p>
    <w:p w14:paraId="2AF7A257" w14:textId="66AA0F4F" w:rsidR="00A0006C" w:rsidRPr="006769C5" w:rsidRDefault="00A0006C" w:rsidP="00A0006C">
      <w:pPr>
        <w:spacing w:line="36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Statistical analysis was </w:t>
      </w:r>
      <w:r w:rsidR="00DA3314" w:rsidRPr="006769C5">
        <w:rPr>
          <w:rFonts w:ascii="Times New Roman" w:hAnsi="Times New Roman" w:cs="Times New Roman"/>
          <w:sz w:val="24"/>
          <w:szCs w:val="24"/>
        </w:rPr>
        <w:t>conducted</w:t>
      </w:r>
      <w:r w:rsidRPr="006769C5">
        <w:rPr>
          <w:rFonts w:ascii="Times New Roman" w:hAnsi="Times New Roman" w:cs="Times New Roman"/>
          <w:sz w:val="24"/>
          <w:szCs w:val="24"/>
        </w:rPr>
        <w:t xml:space="preserve"> using SPSS Statistics version 25. Normally distributed variables </w:t>
      </w:r>
      <w:r w:rsidR="00524185" w:rsidRPr="006769C5">
        <w:rPr>
          <w:rFonts w:ascii="Times New Roman" w:hAnsi="Times New Roman" w:cs="Times New Roman"/>
          <w:sz w:val="24"/>
          <w:szCs w:val="24"/>
        </w:rPr>
        <w:t>were</w:t>
      </w:r>
      <w:r w:rsidRPr="006769C5">
        <w:rPr>
          <w:rFonts w:ascii="Times New Roman" w:hAnsi="Times New Roman" w:cs="Times New Roman"/>
          <w:sz w:val="24"/>
          <w:szCs w:val="24"/>
        </w:rPr>
        <w:t xml:space="preserve"> presented as mean ± standard deviation. A One-Way ANOVA </w:t>
      </w:r>
      <w:r w:rsidR="00DA3314" w:rsidRPr="006769C5">
        <w:rPr>
          <w:rFonts w:ascii="Times New Roman" w:hAnsi="Times New Roman" w:cs="Times New Roman"/>
          <w:sz w:val="24"/>
          <w:szCs w:val="24"/>
        </w:rPr>
        <w:t xml:space="preserve">analysis was used </w:t>
      </w:r>
      <w:r w:rsidRPr="006769C5">
        <w:rPr>
          <w:rFonts w:ascii="Times New Roman" w:hAnsi="Times New Roman" w:cs="Times New Roman"/>
          <w:sz w:val="24"/>
          <w:szCs w:val="24"/>
        </w:rPr>
        <w:t xml:space="preserve">to determine the differences in honey's properties </w:t>
      </w:r>
      <w:r w:rsidR="00DA3314" w:rsidRPr="006769C5">
        <w:rPr>
          <w:rFonts w:ascii="Times New Roman" w:hAnsi="Times New Roman" w:cs="Times New Roman"/>
          <w:sz w:val="24"/>
          <w:szCs w:val="24"/>
        </w:rPr>
        <w:t>from the two locations</w:t>
      </w:r>
      <w:r w:rsidRPr="006769C5">
        <w:rPr>
          <w:rFonts w:ascii="Times New Roman" w:hAnsi="Times New Roman" w:cs="Times New Roman"/>
          <w:sz w:val="24"/>
          <w:szCs w:val="24"/>
        </w:rPr>
        <w:t>. Significance was accepted at </w:t>
      </w:r>
      <w:r w:rsidRPr="006769C5">
        <w:rPr>
          <w:rFonts w:ascii="Times New Roman" w:hAnsi="Times New Roman" w:cs="Times New Roman"/>
          <w:i/>
          <w:iCs/>
          <w:sz w:val="24"/>
          <w:szCs w:val="24"/>
        </w:rPr>
        <w:t>p</w:t>
      </w:r>
      <w:r w:rsidRPr="006769C5">
        <w:rPr>
          <w:rFonts w:ascii="Times New Roman" w:hAnsi="Times New Roman" w:cs="Times New Roman"/>
          <w:sz w:val="24"/>
          <w:szCs w:val="24"/>
        </w:rPr>
        <w:t> ≤ 0.05.</w:t>
      </w:r>
    </w:p>
    <w:p w14:paraId="7EA0E614" w14:textId="77777777" w:rsidR="00DF034E" w:rsidRPr="006769C5" w:rsidRDefault="00DF034E" w:rsidP="00B17975">
      <w:pPr>
        <w:spacing w:line="480" w:lineRule="auto"/>
        <w:jc w:val="both"/>
        <w:rPr>
          <w:rFonts w:ascii="Times New Roman" w:hAnsi="Times New Roman" w:cs="Times New Roman"/>
          <w:sz w:val="24"/>
          <w:szCs w:val="24"/>
        </w:rPr>
      </w:pPr>
    </w:p>
    <w:p w14:paraId="21C27122" w14:textId="2B00C204" w:rsidR="00DF034E" w:rsidRPr="006769C5" w:rsidRDefault="00344467" w:rsidP="008101A1">
      <w:pPr>
        <w:pStyle w:val="Heading2"/>
      </w:pPr>
      <w:bookmarkStart w:id="14" w:name="_Toc207638353"/>
      <w:r w:rsidRPr="006769C5">
        <w:t>3</w:t>
      </w:r>
      <w:r w:rsidR="00DF034E" w:rsidRPr="006769C5">
        <w:t xml:space="preserve"> RESULTS</w:t>
      </w:r>
      <w:bookmarkEnd w:id="14"/>
    </w:p>
    <w:p w14:paraId="3B7AEE1C" w14:textId="33A23349" w:rsidR="00DF034E" w:rsidRPr="006769C5" w:rsidRDefault="00344467" w:rsidP="008101A1">
      <w:pPr>
        <w:pStyle w:val="Heading2"/>
      </w:pPr>
      <w:bookmarkStart w:id="15" w:name="_Toc207638354"/>
      <w:r w:rsidRPr="006769C5">
        <w:t>3</w:t>
      </w:r>
      <w:r w:rsidR="00DF034E" w:rsidRPr="006769C5">
        <w:t xml:space="preserve">.1 </w:t>
      </w:r>
      <w:r w:rsidR="00945F87" w:rsidRPr="006769C5">
        <w:t>Physicochemical Properties</w:t>
      </w:r>
      <w:bookmarkEnd w:id="15"/>
    </w:p>
    <w:p w14:paraId="4AD3D046" w14:textId="4DEBDF9C" w:rsidR="005140EE" w:rsidRPr="006769C5" w:rsidRDefault="00F35C3B"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Analysis of the physicochemical properties (pH, Electrical conductivity, Temperature and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of both </w:t>
      </w:r>
      <w:proofErr w:type="spellStart"/>
      <w:r w:rsidRPr="006769C5">
        <w:rPr>
          <w:rFonts w:ascii="Times New Roman" w:hAnsi="Times New Roman" w:cs="Times New Roman"/>
          <w:sz w:val="24"/>
          <w:szCs w:val="24"/>
        </w:rPr>
        <w:t>Fumbisi</w:t>
      </w:r>
      <w:proofErr w:type="spellEnd"/>
      <w:r w:rsidRPr="006769C5">
        <w:rPr>
          <w:rFonts w:ascii="Times New Roman" w:hAnsi="Times New Roman" w:cs="Times New Roman"/>
          <w:sz w:val="24"/>
          <w:szCs w:val="24"/>
        </w:rPr>
        <w:t xml:space="preserve"> honey (FH) and Kintampo honey (KH) revealed varied results (Table 1). </w:t>
      </w:r>
      <w:proofErr w:type="spellStart"/>
      <w:r w:rsidR="00AD0A48" w:rsidRPr="006769C5">
        <w:rPr>
          <w:rFonts w:ascii="Times New Roman" w:hAnsi="Times New Roman" w:cs="Times New Roman"/>
          <w:sz w:val="24"/>
          <w:szCs w:val="24"/>
        </w:rPr>
        <w:t>Fumbisi</w:t>
      </w:r>
      <w:proofErr w:type="spellEnd"/>
      <w:r w:rsidR="00AD0A48" w:rsidRPr="006769C5">
        <w:rPr>
          <w:rFonts w:ascii="Times New Roman" w:hAnsi="Times New Roman" w:cs="Times New Roman"/>
          <w:sz w:val="24"/>
          <w:szCs w:val="24"/>
        </w:rPr>
        <w:t xml:space="preserve"> honey (FH) was less acidic (pH 4.58) and </w:t>
      </w:r>
      <w:r w:rsidR="005140EE" w:rsidRPr="006769C5">
        <w:rPr>
          <w:rFonts w:ascii="Times New Roman" w:hAnsi="Times New Roman" w:cs="Times New Roman"/>
          <w:sz w:val="24"/>
          <w:szCs w:val="24"/>
        </w:rPr>
        <w:t xml:space="preserve">showed </w:t>
      </w:r>
      <w:r w:rsidR="00AD0A48" w:rsidRPr="006769C5">
        <w:rPr>
          <w:rFonts w:ascii="Times New Roman" w:hAnsi="Times New Roman" w:cs="Times New Roman"/>
          <w:sz w:val="24"/>
          <w:szCs w:val="24"/>
        </w:rPr>
        <w:t xml:space="preserve">a </w:t>
      </w:r>
      <w:r w:rsidR="005140EE" w:rsidRPr="006769C5">
        <w:rPr>
          <w:rFonts w:ascii="Times New Roman" w:hAnsi="Times New Roman" w:cs="Times New Roman"/>
          <w:sz w:val="24"/>
          <w:szCs w:val="24"/>
        </w:rPr>
        <w:t xml:space="preserve">higher level of </w:t>
      </w:r>
      <w:r w:rsidR="00AD0A48" w:rsidRPr="006769C5">
        <w:rPr>
          <w:rFonts w:ascii="Times New Roman" w:hAnsi="Times New Roman" w:cs="Times New Roman"/>
          <w:sz w:val="24"/>
          <w:szCs w:val="24"/>
        </w:rPr>
        <w:t xml:space="preserve">total </w:t>
      </w:r>
      <w:r w:rsidR="005140EE" w:rsidRPr="006769C5">
        <w:rPr>
          <w:rFonts w:ascii="Times New Roman" w:hAnsi="Times New Roman" w:cs="Times New Roman"/>
          <w:sz w:val="24"/>
          <w:szCs w:val="24"/>
        </w:rPr>
        <w:t>sugar</w:t>
      </w:r>
      <w:r w:rsidR="00AD0A48" w:rsidRPr="006769C5">
        <w:rPr>
          <w:rFonts w:ascii="Times New Roman" w:hAnsi="Times New Roman" w:cs="Times New Roman"/>
          <w:sz w:val="24"/>
          <w:szCs w:val="24"/>
        </w:rPr>
        <w:t xml:space="preserve"> (</w:t>
      </w:r>
      <w:r w:rsidR="00AD0A48" w:rsidRPr="006769C5">
        <w:rPr>
          <w:rFonts w:ascii="Times New Roman" w:eastAsia="Times New Roman" w:hAnsi="Times New Roman" w:cs="Times New Roman"/>
          <w:color w:val="000000" w:themeColor="dark1"/>
          <w:kern w:val="2"/>
          <w:sz w:val="24"/>
          <w:szCs w:val="24"/>
          <w:lang w:eastAsia="en-IN"/>
        </w:rPr>
        <w:t>79.68</w:t>
      </w:r>
      <w:r w:rsidR="0075707D" w:rsidRPr="006769C5">
        <w:rPr>
          <w:rFonts w:ascii="Times New Roman" w:eastAsia="Times New Roman" w:hAnsi="Times New Roman" w:cs="Times New Roman"/>
          <w:color w:val="000000" w:themeColor="dark1"/>
          <w:kern w:val="2"/>
          <w:sz w:val="24"/>
          <w:szCs w:val="24"/>
          <w:lang w:eastAsia="en-IN"/>
        </w:rPr>
        <w:t xml:space="preserve"> </w:t>
      </w:r>
      <w:r w:rsidR="00AD0A48" w:rsidRPr="006769C5">
        <w:rPr>
          <w:rFonts w:ascii="Times New Roman" w:eastAsia="Times New Roman" w:hAnsi="Times New Roman" w:cs="Times New Roman"/>
          <w:color w:val="000000" w:themeColor="dark1"/>
          <w:kern w:val="2"/>
          <w:sz w:val="24"/>
          <w:szCs w:val="24"/>
          <w:lang w:eastAsia="en-IN"/>
        </w:rPr>
        <w:t>%)</w:t>
      </w:r>
      <w:r w:rsidR="00AD0A48" w:rsidRPr="006769C5">
        <w:rPr>
          <w:rFonts w:ascii="Times New Roman" w:hAnsi="Times New Roman" w:cs="Times New Roman"/>
          <w:sz w:val="24"/>
          <w:szCs w:val="24"/>
        </w:rPr>
        <w:t xml:space="preserve"> compared to KH, which is more acidic (pH </w:t>
      </w:r>
      <w:r w:rsidR="00AD0A48" w:rsidRPr="006769C5">
        <w:rPr>
          <w:rFonts w:ascii="Times New Roman" w:eastAsia="Times New Roman" w:hAnsi="Times New Roman" w:cs="Times New Roman"/>
          <w:sz w:val="24"/>
          <w:szCs w:val="24"/>
        </w:rPr>
        <w:t xml:space="preserve">3.75) and </w:t>
      </w:r>
      <w:r w:rsidR="00FC410B" w:rsidRPr="006769C5">
        <w:rPr>
          <w:rFonts w:ascii="Times New Roman" w:eastAsia="Times New Roman" w:hAnsi="Times New Roman" w:cs="Times New Roman"/>
          <w:sz w:val="24"/>
          <w:szCs w:val="24"/>
        </w:rPr>
        <w:t xml:space="preserve">has </w:t>
      </w:r>
      <w:r w:rsidR="00AD0A48" w:rsidRPr="006769C5">
        <w:rPr>
          <w:rFonts w:ascii="Times New Roman" w:eastAsia="Times New Roman" w:hAnsi="Times New Roman" w:cs="Times New Roman"/>
          <w:sz w:val="24"/>
          <w:szCs w:val="24"/>
        </w:rPr>
        <w:t>a lower level of total sugar (</w:t>
      </w:r>
      <w:r w:rsidR="00AD0A48" w:rsidRPr="006769C5">
        <w:rPr>
          <w:rFonts w:ascii="Times New Roman" w:eastAsia="Times New Roman" w:hAnsi="Times New Roman" w:cs="Times New Roman"/>
          <w:color w:val="000000" w:themeColor="dark1"/>
          <w:kern w:val="2"/>
          <w:sz w:val="24"/>
          <w:szCs w:val="24"/>
          <w:lang w:eastAsia="en-IN"/>
        </w:rPr>
        <w:t>71.96</w:t>
      </w:r>
      <w:r w:rsidR="0075707D" w:rsidRPr="006769C5">
        <w:rPr>
          <w:rFonts w:ascii="Times New Roman" w:eastAsia="Times New Roman" w:hAnsi="Times New Roman" w:cs="Times New Roman"/>
          <w:color w:val="000000" w:themeColor="dark1"/>
          <w:kern w:val="2"/>
          <w:sz w:val="24"/>
          <w:szCs w:val="24"/>
          <w:lang w:eastAsia="en-IN"/>
        </w:rPr>
        <w:t xml:space="preserve"> </w:t>
      </w:r>
      <w:r w:rsidR="00AD0A48" w:rsidRPr="006769C5">
        <w:rPr>
          <w:rFonts w:ascii="Times New Roman" w:eastAsia="Times New Roman" w:hAnsi="Times New Roman" w:cs="Times New Roman"/>
          <w:color w:val="000000" w:themeColor="dark1"/>
          <w:kern w:val="2"/>
          <w:sz w:val="24"/>
          <w:szCs w:val="24"/>
          <w:lang w:eastAsia="en-IN"/>
        </w:rPr>
        <w:t>%).</w:t>
      </w:r>
      <w:r w:rsidR="00FC410B" w:rsidRPr="006769C5">
        <w:rPr>
          <w:rFonts w:ascii="Times New Roman" w:eastAsia="Times New Roman" w:hAnsi="Times New Roman" w:cs="Times New Roman"/>
          <w:color w:val="000000" w:themeColor="dark1"/>
          <w:kern w:val="2"/>
          <w:sz w:val="24"/>
          <w:szCs w:val="24"/>
          <w:lang w:eastAsia="en-IN"/>
        </w:rPr>
        <w:t xml:space="preserve"> </w:t>
      </w:r>
    </w:p>
    <w:p w14:paraId="1E721FE4" w14:textId="00F93C93" w:rsidR="00B6294D" w:rsidRPr="006769C5" w:rsidRDefault="005140E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Kintampo honey (KH) </w:t>
      </w:r>
      <w:r w:rsidR="007635BE" w:rsidRPr="006769C5">
        <w:rPr>
          <w:rFonts w:ascii="Times New Roman" w:hAnsi="Times New Roman" w:cs="Times New Roman"/>
          <w:sz w:val="24"/>
          <w:szCs w:val="24"/>
        </w:rPr>
        <w:t xml:space="preserve">was </w:t>
      </w:r>
      <w:r w:rsidRPr="006769C5">
        <w:rPr>
          <w:rFonts w:ascii="Times New Roman" w:hAnsi="Times New Roman" w:cs="Times New Roman"/>
          <w:sz w:val="24"/>
          <w:szCs w:val="24"/>
        </w:rPr>
        <w:t xml:space="preserve">darker in </w:t>
      </w:r>
      <w:proofErr w:type="spellStart"/>
      <w:r w:rsidRPr="006769C5">
        <w:rPr>
          <w:rFonts w:ascii="Times New Roman" w:hAnsi="Times New Roman" w:cs="Times New Roman"/>
          <w:sz w:val="24"/>
          <w:szCs w:val="24"/>
        </w:rPr>
        <w:t>colour</w:t>
      </w:r>
      <w:proofErr w:type="spellEnd"/>
      <w:r w:rsidR="007635BE" w:rsidRPr="006769C5">
        <w:rPr>
          <w:rFonts w:ascii="Times New Roman" w:hAnsi="Times New Roman" w:cs="Times New Roman"/>
          <w:sz w:val="24"/>
          <w:szCs w:val="24"/>
        </w:rPr>
        <w:t xml:space="preserve"> (dark amber)</w:t>
      </w:r>
      <w:r w:rsidRPr="006769C5">
        <w:rPr>
          <w:rFonts w:ascii="Times New Roman" w:hAnsi="Times New Roman" w:cs="Times New Roman"/>
          <w:sz w:val="24"/>
          <w:szCs w:val="24"/>
        </w:rPr>
        <w:t xml:space="preserve"> and had higher electrical conductivity (15.04 mS/cm), </w:t>
      </w:r>
      <w:r w:rsidR="007635BE" w:rsidRPr="006769C5">
        <w:rPr>
          <w:rFonts w:ascii="Times New Roman" w:hAnsi="Times New Roman" w:cs="Times New Roman"/>
          <w:sz w:val="24"/>
          <w:szCs w:val="24"/>
        </w:rPr>
        <w:t xml:space="preserve">compared to FH, which is lighter in </w:t>
      </w:r>
      <w:proofErr w:type="spellStart"/>
      <w:r w:rsidR="007635BE" w:rsidRPr="006769C5">
        <w:rPr>
          <w:rFonts w:ascii="Times New Roman" w:hAnsi="Times New Roman" w:cs="Times New Roman"/>
          <w:sz w:val="24"/>
          <w:szCs w:val="24"/>
        </w:rPr>
        <w:t>colour</w:t>
      </w:r>
      <w:proofErr w:type="spellEnd"/>
      <w:r w:rsidR="007635BE" w:rsidRPr="006769C5">
        <w:rPr>
          <w:rFonts w:ascii="Times New Roman" w:hAnsi="Times New Roman" w:cs="Times New Roman"/>
          <w:sz w:val="24"/>
          <w:szCs w:val="24"/>
        </w:rPr>
        <w:t xml:space="preserve"> (amber), with a lower electrical conductivity (</w:t>
      </w:r>
      <w:r w:rsidR="007635BE" w:rsidRPr="006769C5">
        <w:rPr>
          <w:rFonts w:ascii="Times New Roman" w:eastAsia="Times New Roman" w:hAnsi="Times New Roman" w:cs="Times New Roman"/>
          <w:sz w:val="24"/>
          <w:szCs w:val="24"/>
        </w:rPr>
        <w:t xml:space="preserve">3.55 </w:t>
      </w:r>
      <w:r w:rsidR="007635BE" w:rsidRPr="006769C5">
        <w:rPr>
          <w:rFonts w:ascii="Times New Roman" w:hAnsi="Times New Roman" w:cs="Times New Roman"/>
          <w:sz w:val="24"/>
          <w:szCs w:val="24"/>
        </w:rPr>
        <w:t>mS/cm)</w:t>
      </w:r>
    </w:p>
    <w:p w14:paraId="29723FBF" w14:textId="77777777" w:rsidR="00A81FA7" w:rsidRPr="006769C5" w:rsidRDefault="00A81FA7" w:rsidP="00B17975">
      <w:pPr>
        <w:spacing w:line="480" w:lineRule="auto"/>
        <w:jc w:val="both"/>
        <w:rPr>
          <w:rFonts w:ascii="Times New Roman" w:hAnsi="Times New Roman" w:cs="Times New Roman"/>
          <w:sz w:val="24"/>
          <w:szCs w:val="24"/>
        </w:rPr>
      </w:pPr>
    </w:p>
    <w:p w14:paraId="6E594C71" w14:textId="14C779FE" w:rsidR="005140EE" w:rsidRPr="006769C5" w:rsidRDefault="0018591F" w:rsidP="004D3391">
      <w:pPr>
        <w:pStyle w:val="Style1"/>
      </w:pPr>
      <w:bookmarkStart w:id="16" w:name="_Toc207633455"/>
      <w:r w:rsidRPr="006769C5">
        <w:t xml:space="preserve">Table </w:t>
      </w:r>
      <w:r w:rsidR="007C5963" w:rsidRPr="006769C5">
        <w:fldChar w:fldCharType="begin"/>
      </w:r>
      <w:r w:rsidR="007C5963" w:rsidRPr="006769C5">
        <w:instrText xml:space="preserve"> SEQ Table \* ARABIC </w:instrText>
      </w:r>
      <w:r w:rsidR="007C5963" w:rsidRPr="006769C5">
        <w:fldChar w:fldCharType="separate"/>
      </w:r>
      <w:r w:rsidR="00015B47" w:rsidRPr="006769C5">
        <w:rPr>
          <w:noProof/>
        </w:rPr>
        <w:t>1</w:t>
      </w:r>
      <w:r w:rsidR="007C5963" w:rsidRPr="006769C5">
        <w:rPr>
          <w:noProof/>
        </w:rPr>
        <w:fldChar w:fldCharType="end"/>
      </w:r>
      <w:r w:rsidR="008A428A" w:rsidRPr="006769C5">
        <w:t xml:space="preserve">. </w:t>
      </w:r>
      <w:r w:rsidR="00645BDC" w:rsidRPr="006769C5">
        <w:t xml:space="preserve">  </w:t>
      </w:r>
      <w:r w:rsidR="006952F0" w:rsidRPr="006769C5">
        <w:t>T</w:t>
      </w:r>
      <w:r w:rsidR="008A428A" w:rsidRPr="006769C5">
        <w:t xml:space="preserve">he </w:t>
      </w:r>
      <w:r w:rsidR="006952F0" w:rsidRPr="006769C5">
        <w:t>P</w:t>
      </w:r>
      <w:r w:rsidR="008A428A" w:rsidRPr="006769C5">
        <w:t xml:space="preserve">hysicochemical </w:t>
      </w:r>
      <w:r w:rsidR="006952F0" w:rsidRPr="006769C5">
        <w:t>P</w:t>
      </w:r>
      <w:r w:rsidR="008A428A" w:rsidRPr="006769C5">
        <w:t>arameters</w:t>
      </w:r>
      <w:bookmarkEnd w:id="16"/>
      <w:r w:rsidR="00DB3019" w:rsidRPr="006769C5">
        <w:t xml:space="preserve"> of KH and FH</w:t>
      </w:r>
    </w:p>
    <w:tbl>
      <w:tblPr>
        <w:tblStyle w:val="TableGrid0"/>
        <w:tblpPr w:leftFromText="180" w:rightFromText="180" w:vertAnchor="text" w:horzAnchor="margin" w:tblpY="35"/>
        <w:tblW w:w="10206" w:type="dxa"/>
        <w:tblInd w:w="0" w:type="dxa"/>
        <w:tblCellMar>
          <w:top w:w="59" w:type="dxa"/>
          <w:left w:w="108" w:type="dxa"/>
          <w:right w:w="115" w:type="dxa"/>
        </w:tblCellMar>
        <w:tblLook w:val="04A0" w:firstRow="1" w:lastRow="0" w:firstColumn="1" w:lastColumn="0" w:noHBand="0" w:noVBand="1"/>
      </w:tblPr>
      <w:tblGrid>
        <w:gridCol w:w="2552"/>
        <w:gridCol w:w="850"/>
        <w:gridCol w:w="1560"/>
        <w:gridCol w:w="1275"/>
        <w:gridCol w:w="2268"/>
        <w:gridCol w:w="1701"/>
      </w:tblGrid>
      <w:tr w:rsidR="005140EE" w:rsidRPr="006769C5" w14:paraId="46014751" w14:textId="16857625" w:rsidTr="00B6294D">
        <w:trPr>
          <w:trHeight w:val="19"/>
        </w:trPr>
        <w:tc>
          <w:tcPr>
            <w:tcW w:w="2552" w:type="dxa"/>
            <w:vMerge w:val="restart"/>
            <w:tcBorders>
              <w:bottom w:val="single" w:sz="4" w:space="0" w:color="auto"/>
            </w:tcBorders>
          </w:tcPr>
          <w:p w14:paraId="1696E1C9" w14:textId="77777777" w:rsidR="005140EE" w:rsidRPr="006769C5" w:rsidRDefault="005140EE" w:rsidP="00B17975">
            <w:pPr>
              <w:spacing w:line="480" w:lineRule="auto"/>
              <w:rPr>
                <w:rFonts w:ascii="Times New Roman" w:hAnsi="Times New Roman" w:cs="Times New Roman"/>
                <w:b/>
                <w:bCs/>
                <w:sz w:val="24"/>
                <w:szCs w:val="24"/>
              </w:rPr>
            </w:pPr>
            <w:r w:rsidRPr="006769C5">
              <w:rPr>
                <w:rFonts w:ascii="Times New Roman" w:eastAsia="Times New Roman" w:hAnsi="Times New Roman" w:cs="Times New Roman"/>
                <w:b/>
                <w:bCs/>
                <w:sz w:val="24"/>
                <w:szCs w:val="24"/>
              </w:rPr>
              <w:lastRenderedPageBreak/>
              <w:t>SAMPLE ID</w:t>
            </w:r>
          </w:p>
        </w:tc>
        <w:tc>
          <w:tcPr>
            <w:tcW w:w="7654" w:type="dxa"/>
            <w:gridSpan w:val="5"/>
            <w:tcBorders>
              <w:bottom w:val="single" w:sz="4" w:space="0" w:color="auto"/>
            </w:tcBorders>
          </w:tcPr>
          <w:p w14:paraId="191230ED" w14:textId="422EC90A" w:rsidR="005140EE" w:rsidRPr="006769C5" w:rsidRDefault="005140EE" w:rsidP="00B17975">
            <w:pPr>
              <w:spacing w:line="480" w:lineRule="auto"/>
              <w:ind w:left="1202"/>
              <w:jc w:val="center"/>
              <w:rPr>
                <w:rFonts w:ascii="Times New Roman" w:eastAsia="Times New Roman" w:hAnsi="Times New Roman" w:cs="Times New Roman"/>
                <w:b/>
                <w:bCs/>
                <w:sz w:val="24"/>
                <w:szCs w:val="24"/>
              </w:rPr>
            </w:pPr>
            <w:r w:rsidRPr="006769C5">
              <w:rPr>
                <w:rFonts w:ascii="Times New Roman" w:eastAsia="Times New Roman" w:hAnsi="Times New Roman" w:cs="Times New Roman"/>
                <w:b/>
                <w:bCs/>
                <w:sz w:val="24"/>
                <w:szCs w:val="24"/>
              </w:rPr>
              <w:t>PARAMET</w:t>
            </w:r>
            <w:r w:rsidR="00C30EE9" w:rsidRPr="006769C5">
              <w:rPr>
                <w:rFonts w:ascii="Times New Roman" w:eastAsia="Times New Roman" w:hAnsi="Times New Roman" w:cs="Times New Roman"/>
                <w:b/>
                <w:bCs/>
                <w:sz w:val="24"/>
                <w:szCs w:val="24"/>
              </w:rPr>
              <w:t>E</w:t>
            </w:r>
            <w:r w:rsidRPr="006769C5">
              <w:rPr>
                <w:rFonts w:ascii="Times New Roman" w:eastAsia="Times New Roman" w:hAnsi="Times New Roman" w:cs="Times New Roman"/>
                <w:b/>
                <w:bCs/>
                <w:sz w:val="24"/>
                <w:szCs w:val="24"/>
              </w:rPr>
              <w:t>RS</w:t>
            </w:r>
          </w:p>
        </w:tc>
      </w:tr>
      <w:tr w:rsidR="005140EE" w:rsidRPr="006769C5" w14:paraId="74C7E579" w14:textId="69EBB283" w:rsidTr="00B6294D">
        <w:trPr>
          <w:trHeight w:val="559"/>
        </w:trPr>
        <w:tc>
          <w:tcPr>
            <w:tcW w:w="2552" w:type="dxa"/>
            <w:vMerge/>
            <w:tcBorders>
              <w:top w:val="single" w:sz="4" w:space="0" w:color="auto"/>
            </w:tcBorders>
          </w:tcPr>
          <w:p w14:paraId="3A19DB13" w14:textId="77777777" w:rsidR="005140EE" w:rsidRPr="006769C5" w:rsidRDefault="005140EE" w:rsidP="00B17975">
            <w:pPr>
              <w:spacing w:line="480" w:lineRule="auto"/>
              <w:rPr>
                <w:rFonts w:ascii="Times New Roman" w:hAnsi="Times New Roman" w:cs="Times New Roman"/>
                <w:sz w:val="24"/>
                <w:szCs w:val="24"/>
              </w:rPr>
            </w:pPr>
          </w:p>
        </w:tc>
        <w:tc>
          <w:tcPr>
            <w:tcW w:w="850" w:type="dxa"/>
            <w:tcBorders>
              <w:top w:val="single" w:sz="4" w:space="0" w:color="auto"/>
            </w:tcBorders>
          </w:tcPr>
          <w:p w14:paraId="0CF629EB" w14:textId="77777777" w:rsidR="005140EE" w:rsidRPr="006769C5" w:rsidRDefault="005140EE" w:rsidP="005C5DFB">
            <w:pPr>
              <w:spacing w:line="480" w:lineRule="auto"/>
              <w:ind w:left="168"/>
              <w:jc w:val="center"/>
              <w:rPr>
                <w:rFonts w:ascii="Times New Roman" w:hAnsi="Times New Roman" w:cs="Times New Roman"/>
                <w:b/>
                <w:bCs/>
                <w:sz w:val="24"/>
                <w:szCs w:val="24"/>
              </w:rPr>
            </w:pPr>
            <w:r w:rsidRPr="006769C5">
              <w:rPr>
                <w:rFonts w:ascii="Times New Roman" w:eastAsia="Times New Roman" w:hAnsi="Times New Roman" w:cs="Times New Roman"/>
                <w:b/>
                <w:bCs/>
                <w:sz w:val="24"/>
                <w:szCs w:val="24"/>
              </w:rPr>
              <w:t>pH</w:t>
            </w:r>
          </w:p>
        </w:tc>
        <w:tc>
          <w:tcPr>
            <w:tcW w:w="1560" w:type="dxa"/>
            <w:tcBorders>
              <w:top w:val="single" w:sz="4" w:space="0" w:color="auto"/>
            </w:tcBorders>
          </w:tcPr>
          <w:p w14:paraId="5AB2D0D2" w14:textId="77777777" w:rsidR="005140EE" w:rsidRPr="006769C5" w:rsidRDefault="005140EE" w:rsidP="005C5DFB">
            <w:pPr>
              <w:spacing w:line="480" w:lineRule="auto"/>
              <w:ind w:left="31"/>
              <w:jc w:val="center"/>
              <w:rPr>
                <w:rFonts w:ascii="Times New Roman" w:hAnsi="Times New Roman" w:cs="Times New Roman"/>
                <w:b/>
                <w:bCs/>
                <w:sz w:val="24"/>
                <w:szCs w:val="24"/>
              </w:rPr>
            </w:pPr>
            <w:r w:rsidRPr="006769C5">
              <w:rPr>
                <w:rFonts w:ascii="Times New Roman" w:eastAsia="Times New Roman" w:hAnsi="Times New Roman" w:cs="Times New Roman"/>
                <w:b/>
                <w:bCs/>
                <w:sz w:val="24"/>
                <w:szCs w:val="24"/>
              </w:rPr>
              <w:t>EC (</w:t>
            </w:r>
            <w:proofErr w:type="spellStart"/>
            <w:r w:rsidRPr="006769C5">
              <w:rPr>
                <w:rFonts w:ascii="Times New Roman" w:eastAsia="Times New Roman" w:hAnsi="Times New Roman" w:cs="Times New Roman"/>
                <w:b/>
                <w:bCs/>
                <w:sz w:val="24"/>
                <w:szCs w:val="24"/>
              </w:rPr>
              <w:t>ms</w:t>
            </w:r>
            <w:proofErr w:type="spellEnd"/>
            <w:r w:rsidRPr="006769C5">
              <w:rPr>
                <w:rFonts w:ascii="Times New Roman" w:eastAsia="Times New Roman" w:hAnsi="Times New Roman" w:cs="Times New Roman"/>
                <w:b/>
                <w:bCs/>
                <w:sz w:val="24"/>
                <w:szCs w:val="24"/>
              </w:rPr>
              <w:t>/cm)</w:t>
            </w:r>
          </w:p>
        </w:tc>
        <w:tc>
          <w:tcPr>
            <w:tcW w:w="1275" w:type="dxa"/>
            <w:tcBorders>
              <w:top w:val="single" w:sz="4" w:space="0" w:color="auto"/>
            </w:tcBorders>
          </w:tcPr>
          <w:p w14:paraId="1901E7D3" w14:textId="77777777" w:rsidR="005140EE" w:rsidRPr="006769C5" w:rsidRDefault="005140EE" w:rsidP="005C5DFB">
            <w:pPr>
              <w:spacing w:line="480" w:lineRule="auto"/>
              <w:ind w:left="6"/>
              <w:jc w:val="center"/>
              <w:rPr>
                <w:rFonts w:ascii="Times New Roman" w:hAnsi="Times New Roman" w:cs="Times New Roman"/>
                <w:b/>
                <w:bCs/>
                <w:sz w:val="24"/>
                <w:szCs w:val="24"/>
              </w:rPr>
            </w:pPr>
            <w:r w:rsidRPr="006769C5">
              <w:rPr>
                <w:rFonts w:ascii="Times New Roman" w:eastAsia="Times New Roman" w:hAnsi="Times New Roman" w:cs="Times New Roman"/>
                <w:b/>
                <w:bCs/>
                <w:sz w:val="24"/>
                <w:szCs w:val="24"/>
              </w:rPr>
              <w:t>Temp (</w:t>
            </w:r>
            <w:r w:rsidRPr="006769C5">
              <w:rPr>
                <w:rFonts w:ascii="Times New Roman" w:hAnsi="Times New Roman" w:cs="Times New Roman"/>
                <w:b/>
                <w:bCs/>
                <w:sz w:val="24"/>
                <w:szCs w:val="24"/>
                <w:vertAlign w:val="superscript"/>
              </w:rPr>
              <w:t>º</w:t>
            </w:r>
            <w:r w:rsidRPr="006769C5">
              <w:rPr>
                <w:rFonts w:ascii="Times New Roman" w:hAnsi="Times New Roman" w:cs="Times New Roman"/>
                <w:b/>
                <w:bCs/>
                <w:sz w:val="24"/>
                <w:szCs w:val="24"/>
              </w:rPr>
              <w:t>C</w:t>
            </w:r>
            <w:r w:rsidRPr="006769C5">
              <w:rPr>
                <w:rFonts w:ascii="Times New Roman" w:eastAsia="Times New Roman" w:hAnsi="Times New Roman" w:cs="Times New Roman"/>
                <w:b/>
                <w:bCs/>
                <w:sz w:val="24"/>
                <w:szCs w:val="24"/>
              </w:rPr>
              <w:t>)</w:t>
            </w:r>
          </w:p>
        </w:tc>
        <w:tc>
          <w:tcPr>
            <w:tcW w:w="2268" w:type="dxa"/>
            <w:tcBorders>
              <w:top w:val="single" w:sz="4" w:space="0" w:color="auto"/>
            </w:tcBorders>
          </w:tcPr>
          <w:p w14:paraId="792753D4" w14:textId="7287BF17" w:rsidR="005140EE" w:rsidRPr="006769C5" w:rsidRDefault="005140EE" w:rsidP="005C5DFB">
            <w:pPr>
              <w:spacing w:line="480" w:lineRule="auto"/>
              <w:ind w:left="58"/>
              <w:jc w:val="center"/>
              <w:rPr>
                <w:rFonts w:ascii="Times New Roman" w:hAnsi="Times New Roman" w:cs="Times New Roman"/>
                <w:b/>
                <w:bCs/>
                <w:sz w:val="24"/>
                <w:szCs w:val="24"/>
              </w:rPr>
            </w:pPr>
            <w:proofErr w:type="spellStart"/>
            <w:r w:rsidRPr="006769C5">
              <w:rPr>
                <w:rFonts w:ascii="Times New Roman" w:eastAsia="Times New Roman" w:hAnsi="Times New Roman" w:cs="Times New Roman"/>
                <w:b/>
                <w:bCs/>
                <w:sz w:val="24"/>
                <w:szCs w:val="24"/>
              </w:rPr>
              <w:t>Pfund</w:t>
            </w:r>
            <w:proofErr w:type="spellEnd"/>
            <w:r w:rsidRPr="006769C5">
              <w:rPr>
                <w:rFonts w:ascii="Times New Roman" w:eastAsia="Times New Roman" w:hAnsi="Times New Roman" w:cs="Times New Roman"/>
                <w:b/>
                <w:bCs/>
                <w:sz w:val="24"/>
                <w:szCs w:val="24"/>
              </w:rPr>
              <w:t xml:space="preserve"> </w:t>
            </w:r>
            <w:proofErr w:type="spellStart"/>
            <w:r w:rsidR="00C30EE9" w:rsidRPr="006769C5">
              <w:rPr>
                <w:rFonts w:ascii="Times New Roman" w:eastAsia="Times New Roman" w:hAnsi="Times New Roman" w:cs="Times New Roman"/>
                <w:b/>
                <w:bCs/>
                <w:sz w:val="24"/>
                <w:szCs w:val="24"/>
              </w:rPr>
              <w:t>Colour</w:t>
            </w:r>
            <w:proofErr w:type="spellEnd"/>
            <w:r w:rsidRPr="006769C5">
              <w:rPr>
                <w:rFonts w:ascii="Times New Roman" w:eastAsia="Times New Roman" w:hAnsi="Times New Roman" w:cs="Times New Roman"/>
                <w:b/>
                <w:bCs/>
                <w:sz w:val="24"/>
                <w:szCs w:val="24"/>
              </w:rPr>
              <w:t xml:space="preserve"> (mm)</w:t>
            </w:r>
          </w:p>
        </w:tc>
        <w:tc>
          <w:tcPr>
            <w:tcW w:w="1701" w:type="dxa"/>
            <w:tcBorders>
              <w:top w:val="single" w:sz="4" w:space="0" w:color="auto"/>
            </w:tcBorders>
          </w:tcPr>
          <w:p w14:paraId="122C3132" w14:textId="4C7569B4" w:rsidR="005140EE" w:rsidRPr="006769C5" w:rsidRDefault="00C30EE9" w:rsidP="005C5DFB">
            <w:pPr>
              <w:spacing w:line="480" w:lineRule="auto"/>
              <w:ind w:left="58"/>
              <w:jc w:val="center"/>
              <w:rPr>
                <w:rFonts w:ascii="Times New Roman" w:eastAsia="Times New Roman" w:hAnsi="Times New Roman" w:cs="Times New Roman"/>
                <w:b/>
                <w:bCs/>
                <w:sz w:val="24"/>
                <w:szCs w:val="24"/>
              </w:rPr>
            </w:pPr>
            <w:r w:rsidRPr="006769C5">
              <w:rPr>
                <w:rFonts w:ascii="Times New Roman" w:eastAsia="Times New Roman" w:hAnsi="Times New Roman" w:cs="Times New Roman"/>
                <w:b/>
                <w:bCs/>
                <w:sz w:val="24"/>
                <w:szCs w:val="24"/>
              </w:rPr>
              <w:t>Total Sugar (%)</w:t>
            </w:r>
          </w:p>
        </w:tc>
      </w:tr>
      <w:tr w:rsidR="005140EE" w:rsidRPr="006769C5" w14:paraId="661A2616" w14:textId="44680A54" w:rsidTr="00B6294D">
        <w:trPr>
          <w:trHeight w:val="559"/>
        </w:trPr>
        <w:tc>
          <w:tcPr>
            <w:tcW w:w="2552" w:type="dxa"/>
          </w:tcPr>
          <w:p w14:paraId="33BB3DBB" w14:textId="77777777" w:rsidR="005140EE" w:rsidRPr="006769C5" w:rsidRDefault="005140EE" w:rsidP="00B17975">
            <w:pPr>
              <w:spacing w:line="480" w:lineRule="auto"/>
              <w:rPr>
                <w:rFonts w:ascii="Times New Roman" w:hAnsi="Times New Roman" w:cs="Times New Roman"/>
                <w:sz w:val="24"/>
                <w:szCs w:val="24"/>
              </w:rPr>
            </w:pPr>
            <w:proofErr w:type="spellStart"/>
            <w:r w:rsidRPr="006769C5">
              <w:rPr>
                <w:rFonts w:ascii="Times New Roman" w:eastAsia="Times New Roman" w:hAnsi="Times New Roman" w:cs="Times New Roman"/>
                <w:sz w:val="24"/>
                <w:szCs w:val="24"/>
              </w:rPr>
              <w:t>Fumbisi</w:t>
            </w:r>
            <w:proofErr w:type="spellEnd"/>
            <w:r w:rsidRPr="006769C5">
              <w:rPr>
                <w:rFonts w:ascii="Times New Roman" w:eastAsia="Times New Roman" w:hAnsi="Times New Roman" w:cs="Times New Roman"/>
                <w:sz w:val="24"/>
                <w:szCs w:val="24"/>
              </w:rPr>
              <w:t xml:space="preserve"> Honey (FH)</w:t>
            </w:r>
          </w:p>
        </w:tc>
        <w:tc>
          <w:tcPr>
            <w:tcW w:w="850" w:type="dxa"/>
          </w:tcPr>
          <w:p w14:paraId="313C02A1"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4.58</w:t>
            </w:r>
          </w:p>
        </w:tc>
        <w:tc>
          <w:tcPr>
            <w:tcW w:w="1560" w:type="dxa"/>
          </w:tcPr>
          <w:p w14:paraId="663DB034"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3.55</w:t>
            </w:r>
          </w:p>
        </w:tc>
        <w:tc>
          <w:tcPr>
            <w:tcW w:w="1275" w:type="dxa"/>
          </w:tcPr>
          <w:p w14:paraId="679DB34C"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29.2</w:t>
            </w:r>
          </w:p>
        </w:tc>
        <w:tc>
          <w:tcPr>
            <w:tcW w:w="2268" w:type="dxa"/>
          </w:tcPr>
          <w:p w14:paraId="27F466D8" w14:textId="2804F8F8" w:rsidR="008A077C" w:rsidRPr="006769C5" w:rsidRDefault="002A345A" w:rsidP="00E62407">
            <w:pPr>
              <w:spacing w:line="480" w:lineRule="auto"/>
              <w:ind w:left="7"/>
              <w:jc w:val="center"/>
              <w:rPr>
                <w:rFonts w:ascii="Times New Roman" w:hAnsi="Times New Roman" w:cs="Times New Roman"/>
                <w:sz w:val="24"/>
                <w:szCs w:val="24"/>
              </w:rPr>
            </w:pPr>
            <w:r w:rsidRPr="006769C5">
              <w:rPr>
                <w:rFonts w:ascii="Times New Roman" w:eastAsia="Times New Roman" w:hAnsi="Times New Roman" w:cs="Times New Roman"/>
                <w:sz w:val="24"/>
                <w:szCs w:val="24"/>
              </w:rPr>
              <w:t>82.26 (</w:t>
            </w:r>
            <w:r w:rsidR="008A077C" w:rsidRPr="006769C5">
              <w:rPr>
                <w:rFonts w:ascii="Times New Roman" w:eastAsia="Times New Roman" w:hAnsi="Times New Roman" w:cs="Times New Roman"/>
                <w:sz w:val="24"/>
                <w:szCs w:val="24"/>
              </w:rPr>
              <w:t>Amber)</w:t>
            </w:r>
          </w:p>
        </w:tc>
        <w:tc>
          <w:tcPr>
            <w:tcW w:w="1701" w:type="dxa"/>
          </w:tcPr>
          <w:p w14:paraId="66611713" w14:textId="44F3F660" w:rsidR="005140EE" w:rsidRPr="006769C5" w:rsidRDefault="00AD0A48" w:rsidP="005C5DFB">
            <w:pPr>
              <w:spacing w:line="480" w:lineRule="auto"/>
              <w:ind w:left="7"/>
              <w:jc w:val="center"/>
              <w:rPr>
                <w:rFonts w:ascii="Times New Roman" w:eastAsia="Times New Roman" w:hAnsi="Times New Roman" w:cs="Times New Roman"/>
                <w:sz w:val="24"/>
                <w:szCs w:val="24"/>
              </w:rPr>
            </w:pPr>
            <w:r w:rsidRPr="006769C5">
              <w:rPr>
                <w:rFonts w:ascii="Times New Roman" w:eastAsia="Times New Roman" w:hAnsi="Times New Roman" w:cs="Times New Roman"/>
                <w:color w:val="000000" w:themeColor="dark1"/>
                <w:kern w:val="2"/>
                <w:sz w:val="24"/>
                <w:szCs w:val="24"/>
                <w:lang w:eastAsia="en-IN"/>
              </w:rPr>
              <w:t>79.68</w:t>
            </w:r>
          </w:p>
        </w:tc>
      </w:tr>
      <w:tr w:rsidR="005140EE" w:rsidRPr="006769C5" w14:paraId="3BB7336A" w14:textId="35BF1695" w:rsidTr="00B6294D">
        <w:trPr>
          <w:trHeight w:val="561"/>
        </w:trPr>
        <w:tc>
          <w:tcPr>
            <w:tcW w:w="2552" w:type="dxa"/>
          </w:tcPr>
          <w:p w14:paraId="14340DFC" w14:textId="77777777" w:rsidR="005140EE" w:rsidRPr="006769C5" w:rsidRDefault="005140EE" w:rsidP="00B17975">
            <w:pPr>
              <w:spacing w:line="480" w:lineRule="auto"/>
              <w:rPr>
                <w:rFonts w:ascii="Times New Roman" w:hAnsi="Times New Roman" w:cs="Times New Roman"/>
                <w:sz w:val="24"/>
                <w:szCs w:val="24"/>
              </w:rPr>
            </w:pPr>
            <w:r w:rsidRPr="006769C5">
              <w:rPr>
                <w:rFonts w:ascii="Times New Roman" w:eastAsia="Times New Roman" w:hAnsi="Times New Roman" w:cs="Times New Roman"/>
                <w:sz w:val="24"/>
                <w:szCs w:val="24"/>
              </w:rPr>
              <w:t>Kintampo Honey (KH)</w:t>
            </w:r>
          </w:p>
        </w:tc>
        <w:tc>
          <w:tcPr>
            <w:tcW w:w="850" w:type="dxa"/>
          </w:tcPr>
          <w:p w14:paraId="2C0936EB"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3.75</w:t>
            </w:r>
          </w:p>
        </w:tc>
        <w:tc>
          <w:tcPr>
            <w:tcW w:w="1560" w:type="dxa"/>
          </w:tcPr>
          <w:p w14:paraId="788C9BF3"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15.04</w:t>
            </w:r>
          </w:p>
        </w:tc>
        <w:tc>
          <w:tcPr>
            <w:tcW w:w="1275" w:type="dxa"/>
          </w:tcPr>
          <w:p w14:paraId="4547BD87" w14:textId="77777777" w:rsidR="005140EE" w:rsidRPr="006769C5" w:rsidRDefault="005140EE" w:rsidP="005C5DFB">
            <w:pPr>
              <w:spacing w:line="480" w:lineRule="auto"/>
              <w:ind w:left="2"/>
              <w:jc w:val="center"/>
              <w:rPr>
                <w:rFonts w:ascii="Times New Roman" w:hAnsi="Times New Roman" w:cs="Times New Roman"/>
                <w:sz w:val="24"/>
                <w:szCs w:val="24"/>
              </w:rPr>
            </w:pPr>
            <w:r w:rsidRPr="006769C5">
              <w:rPr>
                <w:rFonts w:ascii="Times New Roman" w:eastAsia="Times New Roman" w:hAnsi="Times New Roman" w:cs="Times New Roman"/>
                <w:sz w:val="24"/>
                <w:szCs w:val="24"/>
              </w:rPr>
              <w:t>29.7</w:t>
            </w:r>
          </w:p>
        </w:tc>
        <w:tc>
          <w:tcPr>
            <w:tcW w:w="2268" w:type="dxa"/>
          </w:tcPr>
          <w:p w14:paraId="6C3EAE72" w14:textId="5F7CEED4" w:rsidR="008A077C" w:rsidRPr="006769C5" w:rsidRDefault="005140EE" w:rsidP="00E62407">
            <w:pPr>
              <w:spacing w:line="480" w:lineRule="auto"/>
              <w:ind w:left="7"/>
              <w:jc w:val="center"/>
              <w:rPr>
                <w:rFonts w:ascii="Times New Roman" w:hAnsi="Times New Roman" w:cs="Times New Roman"/>
                <w:sz w:val="24"/>
                <w:szCs w:val="24"/>
              </w:rPr>
            </w:pPr>
            <w:r w:rsidRPr="006769C5">
              <w:rPr>
                <w:rFonts w:ascii="Times New Roman" w:eastAsia="Times New Roman" w:hAnsi="Times New Roman" w:cs="Times New Roman"/>
                <w:sz w:val="24"/>
                <w:szCs w:val="24"/>
              </w:rPr>
              <w:t>114.54</w:t>
            </w:r>
            <w:r w:rsidR="00E62407" w:rsidRPr="006769C5">
              <w:rPr>
                <w:rFonts w:ascii="Times New Roman" w:eastAsia="Times New Roman" w:hAnsi="Times New Roman" w:cs="Times New Roman"/>
                <w:sz w:val="24"/>
                <w:szCs w:val="24"/>
              </w:rPr>
              <w:t xml:space="preserve"> </w:t>
            </w:r>
            <w:r w:rsidR="008A077C" w:rsidRPr="006769C5">
              <w:rPr>
                <w:rFonts w:ascii="Times New Roman" w:eastAsia="Times New Roman" w:hAnsi="Times New Roman" w:cs="Times New Roman"/>
                <w:sz w:val="24"/>
                <w:szCs w:val="24"/>
              </w:rPr>
              <w:t>(Dark Amber)</w:t>
            </w:r>
          </w:p>
        </w:tc>
        <w:tc>
          <w:tcPr>
            <w:tcW w:w="1701" w:type="dxa"/>
          </w:tcPr>
          <w:p w14:paraId="7ED2346E" w14:textId="7643E61D" w:rsidR="005140EE" w:rsidRPr="006769C5" w:rsidRDefault="00AD0A48" w:rsidP="005C5DFB">
            <w:pPr>
              <w:spacing w:line="480" w:lineRule="auto"/>
              <w:ind w:left="7"/>
              <w:jc w:val="center"/>
              <w:rPr>
                <w:rFonts w:ascii="Times New Roman" w:eastAsia="Times New Roman" w:hAnsi="Times New Roman" w:cs="Times New Roman"/>
                <w:sz w:val="24"/>
                <w:szCs w:val="24"/>
              </w:rPr>
            </w:pPr>
            <w:r w:rsidRPr="006769C5">
              <w:rPr>
                <w:rFonts w:ascii="Times New Roman" w:eastAsia="Times New Roman" w:hAnsi="Times New Roman" w:cs="Times New Roman"/>
                <w:color w:val="000000" w:themeColor="dark1"/>
                <w:kern w:val="2"/>
                <w:sz w:val="24"/>
                <w:szCs w:val="24"/>
                <w:lang w:eastAsia="en-IN"/>
              </w:rPr>
              <w:t>71.96</w:t>
            </w:r>
          </w:p>
        </w:tc>
      </w:tr>
    </w:tbl>
    <w:p w14:paraId="1E92574D" w14:textId="2B5CA571" w:rsidR="00DF034E" w:rsidRPr="006769C5" w:rsidRDefault="00344467" w:rsidP="008101A1">
      <w:pPr>
        <w:pStyle w:val="Heading2"/>
      </w:pPr>
      <w:bookmarkStart w:id="17" w:name="_Toc207638355"/>
      <w:r w:rsidRPr="006769C5">
        <w:t>3</w:t>
      </w:r>
      <w:r w:rsidR="00DF034E" w:rsidRPr="006769C5">
        <w:t>.2</w:t>
      </w:r>
      <w:r w:rsidR="00FA655B" w:rsidRPr="006769C5">
        <w:t xml:space="preserve"> </w:t>
      </w:r>
      <w:r w:rsidR="00CA2D33" w:rsidRPr="006769C5">
        <w:t>Bioactive Components</w:t>
      </w:r>
      <w:bookmarkEnd w:id="17"/>
      <w:r w:rsidR="00CA2D33" w:rsidRPr="006769C5">
        <w:t xml:space="preserve"> and Antioxidant Activity</w:t>
      </w:r>
    </w:p>
    <w:p w14:paraId="2BF21221" w14:textId="7294504B" w:rsidR="00103214" w:rsidRPr="006769C5" w:rsidRDefault="00A81FA7" w:rsidP="00D41048">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The results for the bioactive and antioxidant activity analysis of both KH and FH revealed that Kintampo Honey (KH) exhibited a significantly higher flavonoid content (0.00195 mg/g) than </w:t>
      </w:r>
      <w:proofErr w:type="spellStart"/>
      <w:r w:rsidRPr="006769C5">
        <w:rPr>
          <w:rFonts w:ascii="Times New Roman" w:hAnsi="Times New Roman" w:cs="Times New Roman"/>
          <w:sz w:val="24"/>
          <w:szCs w:val="24"/>
        </w:rPr>
        <w:t>Fumbisi</w:t>
      </w:r>
      <w:proofErr w:type="spellEnd"/>
      <w:r w:rsidRPr="006769C5">
        <w:rPr>
          <w:rFonts w:ascii="Times New Roman" w:hAnsi="Times New Roman" w:cs="Times New Roman"/>
          <w:sz w:val="24"/>
          <w:szCs w:val="24"/>
        </w:rPr>
        <w:t xml:space="preserve"> Honey (0.00111 mg/g) (</w:t>
      </w:r>
      <w:r w:rsidRPr="006769C5">
        <w:rPr>
          <w:rFonts w:ascii="Times New Roman" w:hAnsi="Times New Roman" w:cs="Times New Roman"/>
          <w:color w:val="000000" w:themeColor="text1"/>
          <w:sz w:val="24"/>
          <w:szCs w:val="24"/>
        </w:rPr>
        <w:t>Tables 2 and 3)</w:t>
      </w:r>
      <w:r w:rsidRPr="006769C5">
        <w:rPr>
          <w:rFonts w:ascii="Times New Roman" w:hAnsi="Times New Roman" w:cs="Times New Roman"/>
          <w:sz w:val="24"/>
          <w:szCs w:val="24"/>
        </w:rPr>
        <w:t>. The difference was highly significant (p &lt; 0.05), suggesting greater secondary metabolite accumulation in KH, possibly due to floral source or environmental variation. FH showed significantly higher phenolic content (4.89 mg/g) than KH (1.95 mg/g, p = 0.0003). FH demonstrated higher antioxidant activity (8.58</w:t>
      </w:r>
      <w:r w:rsidR="00A755D0" w:rsidRPr="006769C5">
        <w:rPr>
          <w:rFonts w:ascii="Times New Roman" w:hAnsi="Times New Roman" w:cs="Times New Roman"/>
          <w:sz w:val="24"/>
          <w:szCs w:val="24"/>
        </w:rPr>
        <w:t xml:space="preserve"> </w:t>
      </w:r>
      <w:r w:rsidRPr="006769C5">
        <w:rPr>
          <w:rFonts w:ascii="Times New Roman" w:hAnsi="Times New Roman" w:cs="Times New Roman"/>
          <w:sz w:val="24"/>
          <w:szCs w:val="24"/>
        </w:rPr>
        <w:t>%) than KH (7.01</w:t>
      </w:r>
      <w:r w:rsidR="00A755D0"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 p = 0.005). </w:t>
      </w:r>
    </w:p>
    <w:p w14:paraId="0B0E3EE8" w14:textId="77777777" w:rsidR="00A755D0" w:rsidRPr="006769C5" w:rsidRDefault="00A755D0" w:rsidP="00D41048">
      <w:pPr>
        <w:spacing w:line="480" w:lineRule="auto"/>
        <w:jc w:val="both"/>
        <w:rPr>
          <w:rFonts w:ascii="Times New Roman" w:hAnsi="Times New Roman" w:cs="Times New Roman"/>
          <w:sz w:val="24"/>
          <w:szCs w:val="24"/>
        </w:rPr>
      </w:pPr>
    </w:p>
    <w:p w14:paraId="79887E58" w14:textId="77777777" w:rsidR="00A755D0" w:rsidRPr="006769C5" w:rsidRDefault="00A755D0" w:rsidP="00D41048">
      <w:pPr>
        <w:spacing w:line="480" w:lineRule="auto"/>
        <w:jc w:val="both"/>
        <w:rPr>
          <w:rFonts w:ascii="Times New Roman" w:hAnsi="Times New Roman" w:cs="Times New Roman"/>
          <w:sz w:val="24"/>
          <w:szCs w:val="24"/>
        </w:rPr>
      </w:pPr>
    </w:p>
    <w:p w14:paraId="08BD312D" w14:textId="77777777" w:rsidR="00A755D0" w:rsidRPr="006769C5" w:rsidRDefault="00A755D0" w:rsidP="00D41048">
      <w:pPr>
        <w:spacing w:line="480" w:lineRule="auto"/>
        <w:jc w:val="both"/>
        <w:rPr>
          <w:rFonts w:ascii="Times New Roman" w:hAnsi="Times New Roman" w:cs="Times New Roman"/>
          <w:sz w:val="24"/>
          <w:szCs w:val="24"/>
        </w:rPr>
      </w:pPr>
    </w:p>
    <w:p w14:paraId="4BE82875" w14:textId="77777777" w:rsidR="00A755D0" w:rsidRPr="006769C5" w:rsidRDefault="00A755D0" w:rsidP="00D41048">
      <w:pPr>
        <w:spacing w:line="480" w:lineRule="auto"/>
        <w:jc w:val="both"/>
        <w:rPr>
          <w:rFonts w:ascii="Times New Roman" w:hAnsi="Times New Roman" w:cs="Times New Roman"/>
          <w:sz w:val="24"/>
          <w:szCs w:val="24"/>
        </w:rPr>
      </w:pPr>
    </w:p>
    <w:p w14:paraId="4F3CA907" w14:textId="77777777" w:rsidR="00A755D0" w:rsidRPr="006769C5" w:rsidRDefault="00A755D0" w:rsidP="00D41048">
      <w:pPr>
        <w:spacing w:line="480" w:lineRule="auto"/>
        <w:jc w:val="both"/>
        <w:rPr>
          <w:rFonts w:ascii="Times New Roman" w:eastAsia="Times New Roman" w:hAnsi="Times New Roman" w:cs="Times New Roman"/>
          <w:kern w:val="2"/>
          <w:sz w:val="24"/>
          <w:szCs w:val="24"/>
          <w:lang w:eastAsia="en-IN"/>
        </w:rPr>
      </w:pPr>
    </w:p>
    <w:p w14:paraId="7D1417AA" w14:textId="65706207" w:rsidR="00B71560" w:rsidRPr="006769C5" w:rsidRDefault="00B71560" w:rsidP="004D3391">
      <w:pPr>
        <w:pStyle w:val="Style1"/>
      </w:pPr>
      <w:bookmarkStart w:id="18" w:name="_Toc207633456"/>
      <w:r w:rsidRPr="006769C5">
        <w:t xml:space="preserve">Table 2: </w:t>
      </w:r>
      <w:r w:rsidR="00645BDC" w:rsidRPr="006769C5">
        <w:t xml:space="preserve">   </w:t>
      </w:r>
      <w:r w:rsidRPr="006769C5">
        <w:t xml:space="preserve">Bioactive </w:t>
      </w:r>
      <w:r w:rsidR="008A2947" w:rsidRPr="006769C5">
        <w:t>C</w:t>
      </w:r>
      <w:r w:rsidRPr="006769C5">
        <w:t>omponents</w:t>
      </w:r>
      <w:r w:rsidR="00D81835" w:rsidRPr="006769C5">
        <w:t xml:space="preserve"> and Antioxidant Activity </w:t>
      </w:r>
      <w:r w:rsidRPr="006769C5">
        <w:t>of KH and FH</w:t>
      </w:r>
      <w:bookmarkEnd w:id="18"/>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1985"/>
        <w:gridCol w:w="2272"/>
      </w:tblGrid>
      <w:tr w:rsidR="00D41048" w:rsidRPr="006769C5" w14:paraId="784A4F57" w14:textId="77777777" w:rsidTr="00345DD9">
        <w:trPr>
          <w:trHeight w:val="841"/>
          <w:jc w:val="center"/>
        </w:trPr>
        <w:tc>
          <w:tcPr>
            <w:tcW w:w="1413" w:type="dxa"/>
            <w:tcBorders>
              <w:top w:val="single" w:sz="4" w:space="0" w:color="auto"/>
              <w:bottom w:val="single" w:sz="4" w:space="0" w:color="auto"/>
            </w:tcBorders>
          </w:tcPr>
          <w:p w14:paraId="3AE030AC" w14:textId="77777777" w:rsidR="00D41048" w:rsidRPr="006769C5" w:rsidRDefault="00D41048" w:rsidP="00D41048">
            <w:pPr>
              <w:spacing w:line="480" w:lineRule="auto"/>
              <w:jc w:val="center"/>
              <w:rPr>
                <w:rFonts w:ascii="Times New Roman" w:eastAsia="Times New Roman" w:hAnsi="Times New Roman" w:cs="Times New Roman"/>
                <w:b/>
                <w:bCs/>
                <w:kern w:val="2"/>
                <w:sz w:val="24"/>
                <w:szCs w:val="24"/>
                <w:lang w:eastAsia="en-IN"/>
              </w:rPr>
            </w:pPr>
          </w:p>
        </w:tc>
        <w:tc>
          <w:tcPr>
            <w:tcW w:w="4253" w:type="dxa"/>
            <w:gridSpan w:val="2"/>
            <w:tcBorders>
              <w:top w:val="single" w:sz="4" w:space="0" w:color="auto"/>
              <w:bottom w:val="single" w:sz="4" w:space="0" w:color="auto"/>
            </w:tcBorders>
          </w:tcPr>
          <w:p w14:paraId="4103B593" w14:textId="088F90E8" w:rsidR="00D41048" w:rsidRPr="006769C5" w:rsidRDefault="00D41048" w:rsidP="00D41048">
            <w:pPr>
              <w:spacing w:line="480" w:lineRule="auto"/>
              <w:jc w:val="center"/>
              <w:rPr>
                <w:rFonts w:ascii="Times New Roman" w:eastAsia="Times New Roman" w:hAnsi="Times New Roman" w:cs="Times New Roman"/>
                <w:b/>
                <w:bCs/>
                <w:kern w:val="2"/>
                <w:sz w:val="24"/>
                <w:szCs w:val="24"/>
                <w:lang w:eastAsia="en-IN"/>
              </w:rPr>
            </w:pPr>
            <w:r w:rsidRPr="006769C5">
              <w:rPr>
                <w:rFonts w:ascii="Times New Roman" w:eastAsia="Times New Roman" w:hAnsi="Times New Roman" w:cs="Times New Roman"/>
                <w:b/>
                <w:bCs/>
                <w:kern w:val="2"/>
                <w:sz w:val="24"/>
                <w:szCs w:val="24"/>
                <w:lang w:eastAsia="en-IN"/>
              </w:rPr>
              <w:t xml:space="preserve">Bioactive Components </w:t>
            </w:r>
          </w:p>
        </w:tc>
        <w:tc>
          <w:tcPr>
            <w:tcW w:w="2272" w:type="dxa"/>
            <w:tcBorders>
              <w:top w:val="single" w:sz="4" w:space="0" w:color="auto"/>
              <w:bottom w:val="single" w:sz="4" w:space="0" w:color="auto"/>
            </w:tcBorders>
          </w:tcPr>
          <w:p w14:paraId="4659A636" w14:textId="5FDF826E" w:rsidR="00D41048" w:rsidRPr="006769C5" w:rsidRDefault="00D41048" w:rsidP="00D41048">
            <w:pPr>
              <w:spacing w:line="480" w:lineRule="auto"/>
              <w:jc w:val="center"/>
              <w:rPr>
                <w:rFonts w:ascii="Times New Roman" w:eastAsia="Times New Roman" w:hAnsi="Times New Roman" w:cs="Times New Roman"/>
                <w:b/>
                <w:bCs/>
                <w:kern w:val="2"/>
                <w:sz w:val="24"/>
                <w:szCs w:val="24"/>
                <w:lang w:eastAsia="en-IN"/>
              </w:rPr>
            </w:pPr>
            <w:r w:rsidRPr="006769C5">
              <w:rPr>
                <w:rFonts w:ascii="Times New Roman" w:eastAsia="Times New Roman" w:hAnsi="Times New Roman" w:cs="Times New Roman"/>
                <w:b/>
                <w:bCs/>
                <w:kern w:val="2"/>
                <w:sz w:val="24"/>
                <w:szCs w:val="24"/>
                <w:lang w:eastAsia="en-IN"/>
              </w:rPr>
              <w:t>Antioxidant Activity</w:t>
            </w:r>
          </w:p>
        </w:tc>
      </w:tr>
      <w:tr w:rsidR="00D41048" w:rsidRPr="006769C5" w14:paraId="7A9CEE2D" w14:textId="7193A197" w:rsidTr="00345DD9">
        <w:trPr>
          <w:trHeight w:val="841"/>
          <w:jc w:val="center"/>
        </w:trPr>
        <w:tc>
          <w:tcPr>
            <w:tcW w:w="1413" w:type="dxa"/>
            <w:tcBorders>
              <w:top w:val="single" w:sz="4" w:space="0" w:color="auto"/>
            </w:tcBorders>
            <w:hideMark/>
          </w:tcPr>
          <w:p w14:paraId="236E2461"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b/>
                <w:bCs/>
                <w:kern w:val="2"/>
                <w:sz w:val="24"/>
                <w:szCs w:val="24"/>
                <w:lang w:eastAsia="en-IN"/>
              </w:rPr>
              <w:t>Sample ID</w:t>
            </w:r>
          </w:p>
        </w:tc>
        <w:tc>
          <w:tcPr>
            <w:tcW w:w="2268" w:type="dxa"/>
            <w:tcBorders>
              <w:top w:val="single" w:sz="4" w:space="0" w:color="auto"/>
            </w:tcBorders>
            <w:hideMark/>
          </w:tcPr>
          <w:p w14:paraId="7F2B3551"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b/>
                <w:bCs/>
                <w:kern w:val="2"/>
                <w:sz w:val="24"/>
                <w:szCs w:val="24"/>
                <w:lang w:eastAsia="en-IN"/>
              </w:rPr>
              <w:t>Total Flavonoid content (mg/g)</w:t>
            </w:r>
          </w:p>
        </w:tc>
        <w:tc>
          <w:tcPr>
            <w:tcW w:w="1985" w:type="dxa"/>
            <w:tcBorders>
              <w:top w:val="single" w:sz="4" w:space="0" w:color="auto"/>
            </w:tcBorders>
            <w:hideMark/>
          </w:tcPr>
          <w:p w14:paraId="37A97291"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b/>
                <w:bCs/>
                <w:kern w:val="2"/>
                <w:sz w:val="24"/>
                <w:szCs w:val="24"/>
                <w:lang w:eastAsia="en-IN"/>
              </w:rPr>
              <w:t>Total Phenolic Content (mg/g)</w:t>
            </w:r>
          </w:p>
        </w:tc>
        <w:tc>
          <w:tcPr>
            <w:tcW w:w="2272" w:type="dxa"/>
            <w:tcBorders>
              <w:top w:val="single" w:sz="4" w:space="0" w:color="auto"/>
            </w:tcBorders>
          </w:tcPr>
          <w:p w14:paraId="468F7672" w14:textId="25D0F374" w:rsidR="00D41048" w:rsidRPr="006769C5" w:rsidRDefault="00D41048" w:rsidP="00D41048">
            <w:pPr>
              <w:spacing w:line="480" w:lineRule="auto"/>
              <w:jc w:val="center"/>
              <w:rPr>
                <w:rFonts w:ascii="Times New Roman" w:eastAsia="Times New Roman" w:hAnsi="Times New Roman" w:cs="Times New Roman"/>
                <w:b/>
                <w:bCs/>
                <w:kern w:val="2"/>
                <w:sz w:val="24"/>
                <w:szCs w:val="24"/>
                <w:lang w:eastAsia="en-IN"/>
              </w:rPr>
            </w:pPr>
            <w:r w:rsidRPr="006769C5">
              <w:rPr>
                <w:rFonts w:ascii="Times New Roman" w:eastAsia="Times New Roman" w:hAnsi="Times New Roman" w:cs="Times New Roman"/>
                <w:b/>
                <w:bCs/>
                <w:kern w:val="2"/>
                <w:sz w:val="24"/>
                <w:szCs w:val="24"/>
                <w:lang w:eastAsia="en-IN"/>
              </w:rPr>
              <w:t>Average % inhibition</w:t>
            </w:r>
          </w:p>
        </w:tc>
      </w:tr>
      <w:tr w:rsidR="00D41048" w:rsidRPr="006769C5" w14:paraId="7485F57E" w14:textId="08571219" w:rsidTr="00345DD9">
        <w:trPr>
          <w:trHeight w:val="841"/>
          <w:jc w:val="center"/>
        </w:trPr>
        <w:tc>
          <w:tcPr>
            <w:tcW w:w="1413" w:type="dxa"/>
            <w:hideMark/>
          </w:tcPr>
          <w:p w14:paraId="716A3BD1"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kern w:val="2"/>
                <w:sz w:val="24"/>
                <w:szCs w:val="24"/>
                <w:lang w:eastAsia="en-IN"/>
              </w:rPr>
              <w:t>FH</w:t>
            </w:r>
          </w:p>
        </w:tc>
        <w:tc>
          <w:tcPr>
            <w:tcW w:w="2268" w:type="dxa"/>
            <w:hideMark/>
          </w:tcPr>
          <w:p w14:paraId="09E5080E"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color w:val="000000" w:themeColor="dark1"/>
                <w:kern w:val="2"/>
                <w:sz w:val="24"/>
                <w:szCs w:val="24"/>
                <w:lang w:eastAsia="en-IN"/>
              </w:rPr>
              <w:t>0.00111 ± 0.00</w:t>
            </w:r>
          </w:p>
        </w:tc>
        <w:tc>
          <w:tcPr>
            <w:tcW w:w="1985" w:type="dxa"/>
            <w:hideMark/>
          </w:tcPr>
          <w:p w14:paraId="3272ADE5"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color w:val="000000" w:themeColor="dark1"/>
                <w:kern w:val="2"/>
                <w:sz w:val="24"/>
                <w:szCs w:val="24"/>
                <w:lang w:eastAsia="en-IN"/>
              </w:rPr>
              <w:t>4.89 ± 0.00</w:t>
            </w:r>
          </w:p>
        </w:tc>
        <w:tc>
          <w:tcPr>
            <w:tcW w:w="2272" w:type="dxa"/>
          </w:tcPr>
          <w:p w14:paraId="43C16ACD" w14:textId="4AA4588B" w:rsidR="00D41048" w:rsidRPr="006769C5"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6769C5">
              <w:rPr>
                <w:rFonts w:ascii="Times New Roman" w:eastAsia="Times New Roman" w:hAnsi="Times New Roman" w:cs="Times New Roman"/>
                <w:kern w:val="2"/>
                <w:sz w:val="24"/>
                <w:szCs w:val="24"/>
                <w:lang w:eastAsia="en-IN"/>
              </w:rPr>
              <w:t>8.58±0.16</w:t>
            </w:r>
          </w:p>
        </w:tc>
      </w:tr>
      <w:tr w:rsidR="00D41048" w:rsidRPr="006769C5" w14:paraId="1054DC91" w14:textId="26A2C99C" w:rsidTr="00345DD9">
        <w:trPr>
          <w:trHeight w:val="512"/>
          <w:jc w:val="center"/>
        </w:trPr>
        <w:tc>
          <w:tcPr>
            <w:tcW w:w="1413" w:type="dxa"/>
            <w:hideMark/>
          </w:tcPr>
          <w:p w14:paraId="5227D1AB"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kern w:val="2"/>
                <w:sz w:val="24"/>
                <w:szCs w:val="24"/>
                <w:lang w:eastAsia="en-IN"/>
              </w:rPr>
              <w:t>KH</w:t>
            </w:r>
          </w:p>
        </w:tc>
        <w:tc>
          <w:tcPr>
            <w:tcW w:w="2268" w:type="dxa"/>
            <w:hideMark/>
          </w:tcPr>
          <w:p w14:paraId="02B4C86C"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color w:val="000000" w:themeColor="dark1"/>
                <w:kern w:val="2"/>
                <w:sz w:val="24"/>
                <w:szCs w:val="24"/>
                <w:lang w:eastAsia="en-IN"/>
              </w:rPr>
              <w:t>0.00195 ± 0.00</w:t>
            </w:r>
          </w:p>
        </w:tc>
        <w:tc>
          <w:tcPr>
            <w:tcW w:w="1985" w:type="dxa"/>
            <w:hideMark/>
          </w:tcPr>
          <w:p w14:paraId="6C799BA4" w14:textId="77777777" w:rsidR="00D41048" w:rsidRPr="006769C5" w:rsidRDefault="00D41048" w:rsidP="00D41048">
            <w:pPr>
              <w:spacing w:line="480" w:lineRule="auto"/>
              <w:jc w:val="center"/>
              <w:rPr>
                <w:rFonts w:ascii="Times New Roman" w:eastAsia="Times New Roman" w:hAnsi="Times New Roman" w:cs="Times New Roman"/>
                <w:sz w:val="24"/>
                <w:szCs w:val="24"/>
                <w:lang w:val="en-IN" w:eastAsia="en-IN"/>
              </w:rPr>
            </w:pPr>
            <w:r w:rsidRPr="006769C5">
              <w:rPr>
                <w:rFonts w:ascii="Times New Roman" w:eastAsia="Times New Roman" w:hAnsi="Times New Roman" w:cs="Times New Roman"/>
                <w:color w:val="000000" w:themeColor="dark1"/>
                <w:kern w:val="2"/>
                <w:sz w:val="24"/>
                <w:szCs w:val="24"/>
                <w:lang w:eastAsia="en-IN"/>
              </w:rPr>
              <w:t>1.95 ± 0.16</w:t>
            </w:r>
          </w:p>
        </w:tc>
        <w:tc>
          <w:tcPr>
            <w:tcW w:w="2272" w:type="dxa"/>
          </w:tcPr>
          <w:p w14:paraId="02D1741B" w14:textId="1DE5B15A" w:rsidR="00D41048" w:rsidRPr="006769C5"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6769C5">
              <w:rPr>
                <w:rFonts w:ascii="Times New Roman" w:eastAsia="Times New Roman" w:hAnsi="Times New Roman" w:cs="Times New Roman"/>
                <w:kern w:val="2"/>
                <w:sz w:val="24"/>
                <w:szCs w:val="24"/>
                <w:lang w:eastAsia="en-IN"/>
              </w:rPr>
              <w:t>7.01±0.04</w:t>
            </w:r>
          </w:p>
        </w:tc>
      </w:tr>
    </w:tbl>
    <w:p w14:paraId="5A6B4E28" w14:textId="77777777" w:rsidR="00EC46AF" w:rsidRPr="006769C5" w:rsidRDefault="00EC46AF" w:rsidP="00B17975">
      <w:pPr>
        <w:spacing w:line="480" w:lineRule="auto"/>
        <w:jc w:val="both"/>
        <w:rPr>
          <w:rFonts w:ascii="Times New Roman" w:hAnsi="Times New Roman" w:cs="Times New Roman"/>
          <w:sz w:val="24"/>
          <w:szCs w:val="24"/>
        </w:rPr>
      </w:pPr>
    </w:p>
    <w:p w14:paraId="25BD69F6" w14:textId="77777777" w:rsidR="0005640E" w:rsidRPr="006769C5" w:rsidRDefault="0005640E" w:rsidP="0052187D">
      <w:pPr>
        <w:spacing w:line="480" w:lineRule="auto"/>
        <w:jc w:val="center"/>
        <w:rPr>
          <w:rFonts w:ascii="Times New Roman" w:hAnsi="Times New Roman" w:cs="Times New Roman"/>
          <w:b/>
          <w:bCs/>
          <w:sz w:val="24"/>
          <w:szCs w:val="24"/>
        </w:rPr>
      </w:pPr>
    </w:p>
    <w:p w14:paraId="048643FF" w14:textId="43E43B22" w:rsidR="00313C49" w:rsidRPr="006769C5" w:rsidRDefault="0052187D" w:rsidP="0052187D">
      <w:pPr>
        <w:spacing w:line="480" w:lineRule="auto"/>
        <w:jc w:val="center"/>
        <w:rPr>
          <w:rFonts w:ascii="Times New Roman" w:hAnsi="Times New Roman" w:cs="Times New Roman"/>
          <w:b/>
          <w:bCs/>
          <w:sz w:val="24"/>
          <w:szCs w:val="24"/>
        </w:rPr>
      </w:pPr>
      <w:r w:rsidRPr="006769C5">
        <w:rPr>
          <w:rFonts w:ascii="Times New Roman" w:hAnsi="Times New Roman" w:cs="Times New Roman"/>
          <w:b/>
          <w:bCs/>
          <w:sz w:val="24"/>
          <w:szCs w:val="24"/>
        </w:rPr>
        <w:t>Table</w:t>
      </w:r>
      <w:r w:rsidR="00AA48C9" w:rsidRPr="006769C5">
        <w:rPr>
          <w:rFonts w:ascii="Times New Roman" w:hAnsi="Times New Roman" w:cs="Times New Roman"/>
          <w:b/>
          <w:bCs/>
          <w:sz w:val="24"/>
          <w:szCs w:val="24"/>
        </w:rPr>
        <w:t xml:space="preserve"> 3: </w:t>
      </w:r>
      <w:r w:rsidRPr="006769C5">
        <w:rPr>
          <w:rFonts w:ascii="Times New Roman" w:hAnsi="Times New Roman" w:cs="Times New Roman"/>
          <w:b/>
          <w:bCs/>
          <w:sz w:val="24"/>
          <w:szCs w:val="24"/>
        </w:rPr>
        <w:t>Independent-Samples T-Test Analysis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52"/>
        <w:gridCol w:w="1857"/>
        <w:gridCol w:w="1857"/>
        <w:gridCol w:w="1531"/>
      </w:tblGrid>
      <w:tr w:rsidR="00CE4400" w:rsidRPr="006769C5" w14:paraId="0E9E3EA6" w14:textId="77777777" w:rsidTr="00313C49">
        <w:trPr>
          <w:tblHeader/>
          <w:tblCellSpacing w:w="15" w:type="dxa"/>
          <w:jc w:val="center"/>
        </w:trPr>
        <w:tc>
          <w:tcPr>
            <w:tcW w:w="2507" w:type="dxa"/>
            <w:tcBorders>
              <w:bottom w:val="single" w:sz="4" w:space="0" w:color="auto"/>
              <w:right w:val="single" w:sz="4" w:space="0" w:color="auto"/>
            </w:tcBorders>
            <w:vAlign w:val="center"/>
            <w:hideMark/>
          </w:tcPr>
          <w:p w14:paraId="07CEBA73" w14:textId="77777777" w:rsidR="00CE4400" w:rsidRPr="006769C5" w:rsidRDefault="00CE4400" w:rsidP="00CE4400">
            <w:pPr>
              <w:spacing w:line="278" w:lineRule="auto"/>
              <w:jc w:val="center"/>
              <w:rPr>
                <w:rFonts w:ascii="Times New Roman" w:hAnsi="Times New Roman" w:cs="Times New Roman"/>
                <w:b/>
                <w:bCs/>
                <w:sz w:val="24"/>
                <w:szCs w:val="24"/>
              </w:rPr>
            </w:pPr>
            <w:r w:rsidRPr="006769C5">
              <w:rPr>
                <w:rFonts w:ascii="Times New Roman" w:hAnsi="Times New Roman" w:cs="Times New Roman"/>
                <w:b/>
                <w:bCs/>
                <w:sz w:val="24"/>
                <w:szCs w:val="24"/>
              </w:rPr>
              <w:t>Parameter</w:t>
            </w:r>
          </w:p>
        </w:tc>
        <w:tc>
          <w:tcPr>
            <w:tcW w:w="1827" w:type="dxa"/>
            <w:tcBorders>
              <w:bottom w:val="single" w:sz="4" w:space="0" w:color="auto"/>
            </w:tcBorders>
            <w:vAlign w:val="center"/>
          </w:tcPr>
          <w:p w14:paraId="15ACBD43" w14:textId="65057F7B" w:rsidR="00CE4400" w:rsidRPr="006769C5" w:rsidRDefault="00CE4400" w:rsidP="00CE4400">
            <w:pPr>
              <w:spacing w:line="278" w:lineRule="auto"/>
              <w:jc w:val="center"/>
              <w:rPr>
                <w:rFonts w:ascii="Times New Roman" w:hAnsi="Times New Roman" w:cs="Times New Roman"/>
                <w:b/>
                <w:bCs/>
                <w:sz w:val="24"/>
                <w:szCs w:val="24"/>
              </w:rPr>
            </w:pPr>
            <w:r w:rsidRPr="006769C5">
              <w:rPr>
                <w:rFonts w:ascii="Times New Roman" w:hAnsi="Times New Roman" w:cs="Times New Roman"/>
                <w:b/>
                <w:bCs/>
                <w:sz w:val="24"/>
                <w:szCs w:val="24"/>
              </w:rPr>
              <w:t>Mean Difference</w:t>
            </w:r>
          </w:p>
        </w:tc>
        <w:tc>
          <w:tcPr>
            <w:tcW w:w="1827" w:type="dxa"/>
            <w:tcBorders>
              <w:bottom w:val="single" w:sz="4" w:space="0" w:color="auto"/>
            </w:tcBorders>
            <w:vAlign w:val="center"/>
            <w:hideMark/>
          </w:tcPr>
          <w:p w14:paraId="20D37724" w14:textId="03C0C75C" w:rsidR="00CE4400" w:rsidRPr="006769C5" w:rsidRDefault="00CE4400" w:rsidP="00CE4400">
            <w:pPr>
              <w:spacing w:line="278" w:lineRule="auto"/>
              <w:jc w:val="center"/>
              <w:rPr>
                <w:rFonts w:ascii="Times New Roman" w:hAnsi="Times New Roman" w:cs="Times New Roman"/>
                <w:b/>
                <w:bCs/>
                <w:sz w:val="24"/>
                <w:szCs w:val="24"/>
              </w:rPr>
            </w:pPr>
            <w:r w:rsidRPr="006769C5">
              <w:rPr>
                <w:rFonts w:ascii="Times New Roman" w:hAnsi="Times New Roman" w:cs="Times New Roman"/>
                <w:b/>
                <w:bCs/>
                <w:sz w:val="24"/>
                <w:szCs w:val="24"/>
              </w:rPr>
              <w:t>t-value</w:t>
            </w:r>
          </w:p>
        </w:tc>
        <w:tc>
          <w:tcPr>
            <w:tcW w:w="1486" w:type="dxa"/>
            <w:tcBorders>
              <w:bottom w:val="single" w:sz="4" w:space="0" w:color="auto"/>
            </w:tcBorders>
            <w:vAlign w:val="center"/>
            <w:hideMark/>
          </w:tcPr>
          <w:p w14:paraId="6B8E5DBE" w14:textId="77777777" w:rsidR="00CE4400" w:rsidRPr="006769C5" w:rsidRDefault="00CE4400" w:rsidP="00CE4400">
            <w:pPr>
              <w:spacing w:line="278" w:lineRule="auto"/>
              <w:jc w:val="center"/>
              <w:rPr>
                <w:rFonts w:ascii="Times New Roman" w:hAnsi="Times New Roman" w:cs="Times New Roman"/>
                <w:b/>
                <w:bCs/>
                <w:sz w:val="24"/>
                <w:szCs w:val="24"/>
              </w:rPr>
            </w:pPr>
            <w:r w:rsidRPr="006769C5">
              <w:rPr>
                <w:rFonts w:ascii="Times New Roman" w:hAnsi="Times New Roman" w:cs="Times New Roman"/>
                <w:b/>
                <w:bCs/>
                <w:sz w:val="24"/>
                <w:szCs w:val="24"/>
              </w:rPr>
              <w:t>p-value</w:t>
            </w:r>
          </w:p>
        </w:tc>
      </w:tr>
      <w:tr w:rsidR="00CE4400" w:rsidRPr="006769C5" w14:paraId="0E863D6A" w14:textId="77777777" w:rsidTr="00313C49">
        <w:trPr>
          <w:tblCellSpacing w:w="15" w:type="dxa"/>
          <w:jc w:val="center"/>
        </w:trPr>
        <w:tc>
          <w:tcPr>
            <w:tcW w:w="2507" w:type="dxa"/>
            <w:tcBorders>
              <w:right w:val="single" w:sz="4" w:space="0" w:color="auto"/>
            </w:tcBorders>
            <w:vAlign w:val="center"/>
            <w:hideMark/>
          </w:tcPr>
          <w:p w14:paraId="67D628B0"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b/>
                <w:bCs/>
                <w:sz w:val="24"/>
                <w:szCs w:val="24"/>
              </w:rPr>
              <w:t>Flavonoids</w:t>
            </w:r>
          </w:p>
        </w:tc>
        <w:tc>
          <w:tcPr>
            <w:tcW w:w="1827" w:type="dxa"/>
            <w:vAlign w:val="center"/>
          </w:tcPr>
          <w:p w14:paraId="619D91FC" w14:textId="1EF88B38"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-0.0008</w:t>
            </w:r>
          </w:p>
        </w:tc>
        <w:tc>
          <w:tcPr>
            <w:tcW w:w="1827" w:type="dxa"/>
            <w:vAlign w:val="center"/>
            <w:hideMark/>
          </w:tcPr>
          <w:p w14:paraId="1DE3E598" w14:textId="1EE56698"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-1326.43</w:t>
            </w:r>
          </w:p>
        </w:tc>
        <w:tc>
          <w:tcPr>
            <w:tcW w:w="1486" w:type="dxa"/>
            <w:vAlign w:val="center"/>
            <w:hideMark/>
          </w:tcPr>
          <w:p w14:paraId="4AEBC326"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0.0000</w:t>
            </w:r>
          </w:p>
        </w:tc>
      </w:tr>
      <w:tr w:rsidR="00CE4400" w:rsidRPr="006769C5" w14:paraId="5A6B9DF0" w14:textId="77777777" w:rsidTr="00313C49">
        <w:trPr>
          <w:tblCellSpacing w:w="15" w:type="dxa"/>
          <w:jc w:val="center"/>
        </w:trPr>
        <w:tc>
          <w:tcPr>
            <w:tcW w:w="2507" w:type="dxa"/>
            <w:tcBorders>
              <w:right w:val="single" w:sz="4" w:space="0" w:color="auto"/>
            </w:tcBorders>
            <w:vAlign w:val="center"/>
            <w:hideMark/>
          </w:tcPr>
          <w:p w14:paraId="4EEEB58B"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b/>
                <w:bCs/>
                <w:sz w:val="24"/>
                <w:szCs w:val="24"/>
              </w:rPr>
              <w:t>Phenolics</w:t>
            </w:r>
          </w:p>
        </w:tc>
        <w:tc>
          <w:tcPr>
            <w:tcW w:w="1827" w:type="dxa"/>
            <w:vAlign w:val="center"/>
          </w:tcPr>
          <w:p w14:paraId="29599513" w14:textId="4001AEA6"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+2.96</w:t>
            </w:r>
          </w:p>
        </w:tc>
        <w:tc>
          <w:tcPr>
            <w:tcW w:w="1827" w:type="dxa"/>
            <w:vAlign w:val="center"/>
            <w:hideMark/>
          </w:tcPr>
          <w:p w14:paraId="36B76B84" w14:textId="74F6564C"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55.13</w:t>
            </w:r>
          </w:p>
        </w:tc>
        <w:tc>
          <w:tcPr>
            <w:tcW w:w="1486" w:type="dxa"/>
            <w:vAlign w:val="center"/>
            <w:hideMark/>
          </w:tcPr>
          <w:p w14:paraId="35A46E83"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0.0003</w:t>
            </w:r>
          </w:p>
        </w:tc>
      </w:tr>
      <w:tr w:rsidR="00CE4400" w:rsidRPr="006769C5" w14:paraId="493F22CB" w14:textId="77777777" w:rsidTr="00313C49">
        <w:trPr>
          <w:tblCellSpacing w:w="15" w:type="dxa"/>
          <w:jc w:val="center"/>
        </w:trPr>
        <w:tc>
          <w:tcPr>
            <w:tcW w:w="2507" w:type="dxa"/>
            <w:tcBorders>
              <w:right w:val="single" w:sz="4" w:space="0" w:color="auto"/>
            </w:tcBorders>
            <w:vAlign w:val="center"/>
            <w:hideMark/>
          </w:tcPr>
          <w:p w14:paraId="6D96E617"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b/>
                <w:bCs/>
                <w:sz w:val="24"/>
                <w:szCs w:val="24"/>
              </w:rPr>
              <w:t>Antioxidant Activity</w:t>
            </w:r>
          </w:p>
        </w:tc>
        <w:tc>
          <w:tcPr>
            <w:tcW w:w="1827" w:type="dxa"/>
            <w:vAlign w:val="center"/>
          </w:tcPr>
          <w:p w14:paraId="091BB7A6" w14:textId="1B95DED6"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+1.41</w:t>
            </w:r>
          </w:p>
        </w:tc>
        <w:tc>
          <w:tcPr>
            <w:tcW w:w="1827" w:type="dxa"/>
            <w:vAlign w:val="center"/>
            <w:hideMark/>
          </w:tcPr>
          <w:p w14:paraId="5105E9C7" w14:textId="6CB8D04B"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12.62</w:t>
            </w:r>
          </w:p>
        </w:tc>
        <w:tc>
          <w:tcPr>
            <w:tcW w:w="1486" w:type="dxa"/>
            <w:vAlign w:val="center"/>
            <w:hideMark/>
          </w:tcPr>
          <w:p w14:paraId="6AE66702" w14:textId="77777777" w:rsidR="00CE4400" w:rsidRPr="006769C5" w:rsidRDefault="00CE4400" w:rsidP="00CE4400">
            <w:pPr>
              <w:spacing w:line="278" w:lineRule="auto"/>
              <w:jc w:val="center"/>
              <w:rPr>
                <w:rFonts w:ascii="Times New Roman" w:hAnsi="Times New Roman" w:cs="Times New Roman"/>
                <w:sz w:val="24"/>
                <w:szCs w:val="24"/>
              </w:rPr>
            </w:pPr>
            <w:r w:rsidRPr="006769C5">
              <w:rPr>
                <w:rFonts w:ascii="Times New Roman" w:hAnsi="Times New Roman" w:cs="Times New Roman"/>
                <w:sz w:val="24"/>
                <w:szCs w:val="24"/>
              </w:rPr>
              <w:t>0.0054</w:t>
            </w:r>
          </w:p>
        </w:tc>
      </w:tr>
    </w:tbl>
    <w:p w14:paraId="1F33A794" w14:textId="77777777" w:rsidR="00AA48C9" w:rsidRPr="006769C5" w:rsidRDefault="00AA48C9" w:rsidP="00AA48C9">
      <w:pPr>
        <w:spacing w:line="278" w:lineRule="auto"/>
        <w:ind w:left="720"/>
        <w:jc w:val="both"/>
        <w:rPr>
          <w:rFonts w:ascii="Times New Roman" w:hAnsi="Times New Roman" w:cs="Times New Roman"/>
          <w:sz w:val="24"/>
          <w:szCs w:val="24"/>
        </w:rPr>
      </w:pPr>
    </w:p>
    <w:p w14:paraId="61CF97DD" w14:textId="77777777" w:rsidR="00AA48C9" w:rsidRPr="006769C5" w:rsidRDefault="00AA48C9" w:rsidP="00AA48C9">
      <w:pPr>
        <w:spacing w:line="278" w:lineRule="auto"/>
        <w:ind w:left="720"/>
        <w:jc w:val="both"/>
        <w:rPr>
          <w:rFonts w:ascii="Times New Roman" w:hAnsi="Times New Roman" w:cs="Times New Roman"/>
          <w:sz w:val="24"/>
          <w:szCs w:val="24"/>
        </w:rPr>
      </w:pPr>
    </w:p>
    <w:p w14:paraId="7DEEED43" w14:textId="3B4F9FDF" w:rsidR="00AB18B8" w:rsidRPr="006769C5" w:rsidRDefault="00344467" w:rsidP="008101A1">
      <w:pPr>
        <w:pStyle w:val="Heading2"/>
      </w:pPr>
      <w:bookmarkStart w:id="19" w:name="_Toc207638357"/>
      <w:r w:rsidRPr="006769C5">
        <w:t>3</w:t>
      </w:r>
      <w:r w:rsidR="00AB18B8" w:rsidRPr="006769C5">
        <w:t>.</w:t>
      </w:r>
      <w:r w:rsidR="00171707" w:rsidRPr="006769C5">
        <w:t>3</w:t>
      </w:r>
      <w:r w:rsidR="00AB18B8" w:rsidRPr="006769C5">
        <w:t xml:space="preserve"> </w:t>
      </w:r>
      <w:r w:rsidR="00900F34" w:rsidRPr="006769C5">
        <w:t>Antibacterial Activity</w:t>
      </w:r>
      <w:bookmarkEnd w:id="19"/>
    </w:p>
    <w:p w14:paraId="4016D1FC" w14:textId="77777777" w:rsidR="00A755D0" w:rsidRPr="006769C5" w:rsidRDefault="00A755D0" w:rsidP="00A755D0">
      <w:pPr>
        <w:spacing w:line="480" w:lineRule="auto"/>
        <w:jc w:val="both"/>
        <w:rPr>
          <w:rFonts w:ascii="Times New Roman" w:hAnsi="Times New Roman" w:cs="Times New Roman"/>
          <w:color w:val="000000" w:themeColor="text1"/>
          <w:sz w:val="24"/>
          <w:szCs w:val="24"/>
        </w:rPr>
      </w:pPr>
      <w:r w:rsidRPr="006769C5">
        <w:rPr>
          <w:rFonts w:ascii="Times New Roman" w:hAnsi="Times New Roman" w:cs="Times New Roman"/>
          <w:color w:val="000000" w:themeColor="text1"/>
          <w:sz w:val="24"/>
          <w:szCs w:val="24"/>
        </w:rPr>
        <w:t>The results of the antibacterial activity of FH and KH against the selected bacteria showed that as the concentration of the honeys increased, the zone of inhibition also increased (Tables 4 and 5; Figure 1).</w:t>
      </w:r>
    </w:p>
    <w:p w14:paraId="03BE6978" w14:textId="2BE342FC" w:rsidR="00370D76" w:rsidRPr="006769C5" w:rsidRDefault="008A077C"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0.025</w:t>
      </w:r>
      <w:r w:rsidR="008314D0" w:rsidRPr="006769C5">
        <w:rPr>
          <w:rFonts w:ascii="Times New Roman" w:hAnsi="Times New Roman" w:cs="Times New Roman"/>
          <w:sz w:val="24"/>
          <w:szCs w:val="24"/>
        </w:rPr>
        <w:t xml:space="preserve"> </w:t>
      </w:r>
      <w:r w:rsidRPr="006769C5">
        <w:rPr>
          <w:rFonts w:ascii="Times New Roman" w:hAnsi="Times New Roman" w:cs="Times New Roman"/>
          <w:sz w:val="24"/>
          <w:szCs w:val="24"/>
        </w:rPr>
        <w:t xml:space="preserve">mg/m concentration of the control (Ciprofloxacin) was used as </w:t>
      </w:r>
      <w:r w:rsidR="008723D3" w:rsidRPr="006769C5">
        <w:rPr>
          <w:rFonts w:ascii="Times New Roman" w:hAnsi="Times New Roman" w:cs="Times New Roman"/>
          <w:sz w:val="24"/>
          <w:szCs w:val="24"/>
        </w:rPr>
        <w:t xml:space="preserve">a </w:t>
      </w:r>
      <w:r w:rsidRPr="006769C5">
        <w:rPr>
          <w:rFonts w:ascii="Times New Roman" w:hAnsi="Times New Roman" w:cs="Times New Roman"/>
          <w:sz w:val="24"/>
          <w:szCs w:val="24"/>
        </w:rPr>
        <w:t>standard in testing the bacteria</w:t>
      </w:r>
      <w:r w:rsidR="008723D3" w:rsidRPr="006769C5">
        <w:rPr>
          <w:rFonts w:ascii="Times New Roman" w:hAnsi="Times New Roman" w:cs="Times New Roman"/>
          <w:sz w:val="24"/>
          <w:szCs w:val="24"/>
        </w:rPr>
        <w:t>.</w:t>
      </w:r>
    </w:p>
    <w:p w14:paraId="24E08B0A" w14:textId="4FD53430" w:rsidR="006E4E3E" w:rsidRPr="006769C5" w:rsidRDefault="008723D3" w:rsidP="0086698E">
      <w:pPr>
        <w:spacing w:line="480" w:lineRule="auto"/>
        <w:jc w:val="both"/>
        <w:rPr>
          <w:rFonts w:ascii="Times New Roman" w:hAnsi="Times New Roman" w:cs="Times New Roman"/>
          <w:sz w:val="24"/>
          <w:szCs w:val="24"/>
        </w:rPr>
      </w:pPr>
      <w:proofErr w:type="spellStart"/>
      <w:r w:rsidRPr="006769C5">
        <w:rPr>
          <w:rFonts w:ascii="Times New Roman" w:hAnsi="Times New Roman" w:cs="Times New Roman"/>
          <w:sz w:val="24"/>
          <w:szCs w:val="24"/>
        </w:rPr>
        <w:lastRenderedPageBreak/>
        <w:t>Fumbisi</w:t>
      </w:r>
      <w:proofErr w:type="spellEnd"/>
      <w:r w:rsidRPr="006769C5">
        <w:rPr>
          <w:rFonts w:ascii="Times New Roman" w:hAnsi="Times New Roman" w:cs="Times New Roman"/>
          <w:sz w:val="24"/>
          <w:szCs w:val="24"/>
        </w:rPr>
        <w:t xml:space="preserve"> Honey (FH) exhibited significantly higher antibacterial activity than Kintampo Honey (KH) against </w:t>
      </w:r>
      <w:r w:rsidRPr="006769C5">
        <w:rPr>
          <w:rFonts w:ascii="Times New Roman" w:hAnsi="Times New Roman" w:cs="Times New Roman"/>
          <w:i/>
          <w:iCs/>
          <w:sz w:val="24"/>
          <w:szCs w:val="24"/>
        </w:rPr>
        <w:t>S. aureus</w:t>
      </w:r>
      <w:r w:rsidRPr="006769C5">
        <w:rPr>
          <w:rFonts w:ascii="Times New Roman" w:hAnsi="Times New Roman" w:cs="Times New Roman"/>
          <w:sz w:val="24"/>
          <w:szCs w:val="24"/>
        </w:rPr>
        <w:t xml:space="preserve"> and </w:t>
      </w:r>
      <w:r w:rsidRPr="006769C5">
        <w:rPr>
          <w:rFonts w:ascii="Times New Roman" w:hAnsi="Times New Roman" w:cs="Times New Roman"/>
          <w:i/>
          <w:iCs/>
          <w:sz w:val="24"/>
          <w:szCs w:val="24"/>
        </w:rPr>
        <w:t>B. cereus</w:t>
      </w:r>
      <w:r w:rsidRPr="006769C5">
        <w:rPr>
          <w:rFonts w:ascii="Times New Roman" w:hAnsi="Times New Roman" w:cs="Times New Roman"/>
          <w:sz w:val="24"/>
          <w:szCs w:val="24"/>
        </w:rPr>
        <w:t xml:space="preserve"> (p &lt; 0.05). For </w:t>
      </w:r>
      <w:r w:rsidRPr="006769C5">
        <w:rPr>
          <w:rFonts w:ascii="Times New Roman" w:hAnsi="Times New Roman" w:cs="Times New Roman"/>
          <w:i/>
          <w:iCs/>
          <w:sz w:val="24"/>
          <w:szCs w:val="24"/>
        </w:rPr>
        <w:t>E. coli</w:t>
      </w:r>
      <w:r w:rsidRPr="006769C5">
        <w:rPr>
          <w:rFonts w:ascii="Times New Roman" w:hAnsi="Times New Roman" w:cs="Times New Roman"/>
          <w:sz w:val="24"/>
          <w:szCs w:val="24"/>
        </w:rPr>
        <w:t xml:space="preserve"> and </w:t>
      </w:r>
      <w:r w:rsidRPr="006769C5">
        <w:rPr>
          <w:rFonts w:ascii="Times New Roman" w:hAnsi="Times New Roman" w:cs="Times New Roman"/>
          <w:i/>
          <w:iCs/>
          <w:sz w:val="24"/>
          <w:szCs w:val="24"/>
        </w:rPr>
        <w:t>S. typhi</w:t>
      </w:r>
      <w:r w:rsidRPr="006769C5">
        <w:rPr>
          <w:rFonts w:ascii="Times New Roman" w:hAnsi="Times New Roman" w:cs="Times New Roman"/>
          <w:sz w:val="24"/>
          <w:szCs w:val="24"/>
        </w:rPr>
        <w:t>, although FH showed slightly larger inhibition zones, the differences were not statistically significant (p &gt; 0.05). The results indicate that FH may possess stronger antimicrobial constituents, possibly due to floral source variations or higher phenolic content.</w:t>
      </w:r>
    </w:p>
    <w:p w14:paraId="087617EE" w14:textId="77777777" w:rsidR="001B1261" w:rsidRPr="006769C5" w:rsidRDefault="001B1261" w:rsidP="00B17975">
      <w:pPr>
        <w:spacing w:line="480" w:lineRule="auto"/>
        <w:rPr>
          <w:rFonts w:ascii="Times New Roman" w:hAnsi="Times New Roman" w:cs="Times New Roman"/>
          <w:sz w:val="24"/>
          <w:szCs w:val="24"/>
        </w:rPr>
        <w:sectPr w:rsidR="001B1261" w:rsidRPr="006769C5" w:rsidSect="001A33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2621226A" w14:textId="3DFEF16A" w:rsidR="001B1261" w:rsidRPr="006769C5" w:rsidRDefault="001E3B72" w:rsidP="001B1261">
      <w:pPr>
        <w:jc w:val="center"/>
        <w:rPr>
          <w:rFonts w:ascii="Times New Roman" w:hAnsi="Times New Roman" w:cs="Times New Roman"/>
          <w:b/>
          <w:bCs/>
          <w:sz w:val="24"/>
          <w:szCs w:val="24"/>
        </w:rPr>
      </w:pPr>
      <w:r w:rsidRPr="006769C5">
        <w:rPr>
          <w:rFonts w:ascii="Times New Roman" w:hAnsi="Times New Roman" w:cs="Times New Roman"/>
          <w:b/>
          <w:bCs/>
          <w:sz w:val="24"/>
          <w:szCs w:val="24"/>
        </w:rPr>
        <w:lastRenderedPageBreak/>
        <w:t xml:space="preserve">Table 4: </w:t>
      </w:r>
      <w:r w:rsidR="001B1261" w:rsidRPr="006769C5">
        <w:rPr>
          <w:rFonts w:ascii="Times New Roman" w:hAnsi="Times New Roman" w:cs="Times New Roman"/>
          <w:b/>
          <w:bCs/>
          <w:sz w:val="24"/>
          <w:szCs w:val="24"/>
        </w:rPr>
        <w:t xml:space="preserve">Antibacterial Activity </w:t>
      </w:r>
      <w:r w:rsidR="00E27ED4" w:rsidRPr="006769C5">
        <w:rPr>
          <w:rFonts w:ascii="Times New Roman" w:hAnsi="Times New Roman" w:cs="Times New Roman"/>
          <w:b/>
          <w:bCs/>
          <w:sz w:val="24"/>
          <w:szCs w:val="24"/>
        </w:rPr>
        <w:t>of the Honey Samples Against the Selected Pathogens</w:t>
      </w:r>
    </w:p>
    <w:p w14:paraId="6031FA9F" w14:textId="77777777" w:rsidR="001B1261" w:rsidRPr="006769C5" w:rsidRDefault="001B1261" w:rsidP="001B1261">
      <w:pPr>
        <w:jc w:val="cente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436"/>
        <w:gridCol w:w="1399"/>
        <w:gridCol w:w="1423"/>
        <w:gridCol w:w="1266"/>
        <w:gridCol w:w="1275"/>
        <w:gridCol w:w="1701"/>
        <w:gridCol w:w="1276"/>
        <w:gridCol w:w="1843"/>
      </w:tblGrid>
      <w:tr w:rsidR="001B1261" w:rsidRPr="006769C5" w14:paraId="6A6B1DFD" w14:textId="77777777" w:rsidTr="00F14D3B">
        <w:trPr>
          <w:tblHeader/>
          <w:tblCellSpacing w:w="15" w:type="dxa"/>
        </w:trPr>
        <w:tc>
          <w:tcPr>
            <w:tcW w:w="1656" w:type="dxa"/>
            <w:tcBorders>
              <w:top w:val="single" w:sz="4" w:space="0" w:color="auto"/>
              <w:left w:val="single" w:sz="4" w:space="0" w:color="auto"/>
              <w:bottom w:val="single" w:sz="4" w:space="0" w:color="auto"/>
            </w:tcBorders>
            <w:vAlign w:val="center"/>
          </w:tcPr>
          <w:p w14:paraId="786895DA" w14:textId="77777777" w:rsidR="001B1261" w:rsidRPr="006769C5" w:rsidRDefault="001B1261" w:rsidP="00247997">
            <w:pPr>
              <w:spacing w:line="480" w:lineRule="auto"/>
              <w:jc w:val="both"/>
              <w:rPr>
                <w:rFonts w:ascii="Times New Roman" w:hAnsi="Times New Roman" w:cs="Times New Roman"/>
                <w:b/>
                <w:bCs/>
                <w:i/>
                <w:iCs/>
                <w:sz w:val="23"/>
                <w:szCs w:val="23"/>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5F49C235" w14:textId="77777777" w:rsidR="001B1261" w:rsidRPr="006769C5" w:rsidRDefault="001B1261" w:rsidP="00247997">
            <w:pPr>
              <w:spacing w:line="480" w:lineRule="auto"/>
              <w:jc w:val="center"/>
              <w:rPr>
                <w:rFonts w:ascii="Times New Roman" w:hAnsi="Times New Roman" w:cs="Times New Roman"/>
                <w:b/>
                <w:bCs/>
                <w:i/>
                <w:iCs/>
                <w:sz w:val="23"/>
                <w:szCs w:val="23"/>
              </w:rPr>
            </w:pPr>
            <w:r w:rsidRPr="006769C5">
              <w:rPr>
                <w:rFonts w:ascii="Times New Roman" w:hAnsi="Times New Roman" w:cs="Times New Roman"/>
                <w:b/>
                <w:bCs/>
                <w:i/>
                <w:iCs/>
                <w:sz w:val="23"/>
                <w:szCs w:val="23"/>
              </w:rPr>
              <w:t xml:space="preserve">S. aureus </w:t>
            </w:r>
          </w:p>
        </w:tc>
        <w:tc>
          <w:tcPr>
            <w:tcW w:w="2659" w:type="dxa"/>
            <w:gridSpan w:val="2"/>
            <w:tcBorders>
              <w:top w:val="single" w:sz="4" w:space="0" w:color="auto"/>
              <w:bottom w:val="single" w:sz="4" w:space="0" w:color="auto"/>
              <w:right w:val="single" w:sz="4" w:space="0" w:color="auto"/>
            </w:tcBorders>
            <w:vAlign w:val="center"/>
          </w:tcPr>
          <w:p w14:paraId="2BAC4864" w14:textId="77777777" w:rsidR="001B1261" w:rsidRPr="006769C5" w:rsidRDefault="001B1261" w:rsidP="00247997">
            <w:pPr>
              <w:spacing w:line="480" w:lineRule="auto"/>
              <w:jc w:val="center"/>
              <w:rPr>
                <w:rFonts w:ascii="Times New Roman" w:hAnsi="Times New Roman" w:cs="Times New Roman"/>
                <w:b/>
                <w:bCs/>
                <w:i/>
                <w:iCs/>
                <w:sz w:val="23"/>
                <w:szCs w:val="23"/>
              </w:rPr>
            </w:pPr>
            <w:r w:rsidRPr="006769C5">
              <w:rPr>
                <w:rFonts w:ascii="Times New Roman" w:hAnsi="Times New Roman" w:cs="Times New Roman"/>
                <w:b/>
                <w:bCs/>
                <w:i/>
                <w:iCs/>
                <w:sz w:val="23"/>
                <w:szCs w:val="23"/>
              </w:rPr>
              <w:t>B. cereus</w:t>
            </w:r>
          </w:p>
        </w:tc>
        <w:tc>
          <w:tcPr>
            <w:tcW w:w="2946" w:type="dxa"/>
            <w:gridSpan w:val="2"/>
            <w:tcBorders>
              <w:top w:val="single" w:sz="4" w:space="0" w:color="auto"/>
              <w:bottom w:val="single" w:sz="4" w:space="0" w:color="auto"/>
              <w:right w:val="single" w:sz="4" w:space="0" w:color="auto"/>
            </w:tcBorders>
            <w:vAlign w:val="center"/>
          </w:tcPr>
          <w:p w14:paraId="0B61F5B4" w14:textId="77777777" w:rsidR="001B1261" w:rsidRPr="006769C5" w:rsidRDefault="001B1261" w:rsidP="00247997">
            <w:pPr>
              <w:spacing w:line="480" w:lineRule="auto"/>
              <w:jc w:val="center"/>
              <w:rPr>
                <w:rFonts w:ascii="Times New Roman" w:hAnsi="Times New Roman" w:cs="Times New Roman"/>
                <w:b/>
                <w:bCs/>
                <w:i/>
                <w:iCs/>
                <w:sz w:val="23"/>
                <w:szCs w:val="23"/>
              </w:rPr>
            </w:pPr>
            <w:r w:rsidRPr="006769C5">
              <w:rPr>
                <w:rFonts w:ascii="Times New Roman" w:hAnsi="Times New Roman" w:cs="Times New Roman"/>
                <w:b/>
                <w:bCs/>
                <w:i/>
                <w:iCs/>
                <w:sz w:val="23"/>
                <w:szCs w:val="23"/>
              </w:rPr>
              <w:t>E. coli</w:t>
            </w:r>
          </w:p>
        </w:tc>
        <w:tc>
          <w:tcPr>
            <w:tcW w:w="3074" w:type="dxa"/>
            <w:gridSpan w:val="2"/>
            <w:tcBorders>
              <w:top w:val="single" w:sz="4" w:space="0" w:color="auto"/>
              <w:bottom w:val="single" w:sz="4" w:space="0" w:color="auto"/>
              <w:right w:val="single" w:sz="4" w:space="0" w:color="auto"/>
            </w:tcBorders>
            <w:vAlign w:val="center"/>
          </w:tcPr>
          <w:p w14:paraId="481BB7E8" w14:textId="77777777" w:rsidR="001B1261" w:rsidRPr="006769C5" w:rsidRDefault="001B1261" w:rsidP="00247997">
            <w:pPr>
              <w:spacing w:line="480" w:lineRule="auto"/>
              <w:jc w:val="center"/>
              <w:rPr>
                <w:rFonts w:ascii="Times New Roman" w:hAnsi="Times New Roman" w:cs="Times New Roman"/>
                <w:b/>
                <w:bCs/>
                <w:i/>
                <w:iCs/>
                <w:sz w:val="23"/>
                <w:szCs w:val="23"/>
              </w:rPr>
            </w:pPr>
            <w:r w:rsidRPr="006769C5">
              <w:rPr>
                <w:rFonts w:ascii="Times New Roman" w:hAnsi="Times New Roman" w:cs="Times New Roman"/>
                <w:b/>
                <w:bCs/>
                <w:i/>
                <w:iCs/>
                <w:sz w:val="23"/>
                <w:szCs w:val="23"/>
              </w:rPr>
              <w:t>S. typhi</w:t>
            </w:r>
          </w:p>
        </w:tc>
      </w:tr>
      <w:tr w:rsidR="001B1261" w:rsidRPr="006769C5" w14:paraId="16117651" w14:textId="77777777" w:rsidTr="00F14D3B">
        <w:trPr>
          <w:tblHeader/>
          <w:tblCellSpacing w:w="15" w:type="dxa"/>
        </w:trPr>
        <w:tc>
          <w:tcPr>
            <w:tcW w:w="1656" w:type="dxa"/>
            <w:vMerge w:val="restart"/>
            <w:tcBorders>
              <w:left w:val="single" w:sz="4" w:space="0" w:color="auto"/>
            </w:tcBorders>
            <w:vAlign w:val="center"/>
          </w:tcPr>
          <w:p w14:paraId="2A6A6387" w14:textId="77777777" w:rsidR="001B1261" w:rsidRPr="006769C5" w:rsidRDefault="001B1261" w:rsidP="00247997">
            <w:pPr>
              <w:spacing w:line="480" w:lineRule="auto"/>
              <w:jc w:val="center"/>
              <w:rPr>
                <w:rFonts w:ascii="Times New Roman" w:hAnsi="Times New Roman" w:cs="Times New Roman"/>
                <w:b/>
                <w:bCs/>
                <w:i/>
                <w:iCs/>
                <w:sz w:val="23"/>
                <w:szCs w:val="23"/>
              </w:rPr>
            </w:pPr>
            <w:r w:rsidRPr="006769C5">
              <w:rPr>
                <w:rFonts w:ascii="Times New Roman" w:hAnsi="Times New Roman" w:cs="Times New Roman"/>
                <w:b/>
                <w:bCs/>
                <w:i/>
                <w:iCs/>
                <w:sz w:val="23"/>
                <w:szCs w:val="23"/>
              </w:rPr>
              <w:t>Concentration (%)</w:t>
            </w:r>
          </w:p>
        </w:tc>
        <w:tc>
          <w:tcPr>
            <w:tcW w:w="2805" w:type="dxa"/>
            <w:gridSpan w:val="2"/>
            <w:tcBorders>
              <w:left w:val="single" w:sz="4" w:space="0" w:color="auto"/>
              <w:bottom w:val="single" w:sz="4" w:space="0" w:color="auto"/>
              <w:right w:val="single" w:sz="4" w:space="0" w:color="auto"/>
            </w:tcBorders>
            <w:vAlign w:val="center"/>
          </w:tcPr>
          <w:p w14:paraId="4E790C1B"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b/>
                <w:bCs/>
                <w:sz w:val="23"/>
                <w:szCs w:val="23"/>
              </w:rPr>
              <w:t>Mean ± SD (mm)</w:t>
            </w:r>
          </w:p>
        </w:tc>
        <w:tc>
          <w:tcPr>
            <w:tcW w:w="2659" w:type="dxa"/>
            <w:gridSpan w:val="2"/>
            <w:tcBorders>
              <w:bottom w:val="single" w:sz="4" w:space="0" w:color="auto"/>
              <w:right w:val="single" w:sz="4" w:space="0" w:color="auto"/>
            </w:tcBorders>
            <w:vAlign w:val="center"/>
          </w:tcPr>
          <w:p w14:paraId="14D24E63"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b/>
                <w:bCs/>
                <w:sz w:val="23"/>
                <w:szCs w:val="23"/>
              </w:rPr>
              <w:t>Mean ± SD (mm)</w:t>
            </w:r>
          </w:p>
        </w:tc>
        <w:tc>
          <w:tcPr>
            <w:tcW w:w="2946" w:type="dxa"/>
            <w:gridSpan w:val="2"/>
            <w:tcBorders>
              <w:bottom w:val="single" w:sz="4" w:space="0" w:color="auto"/>
              <w:right w:val="single" w:sz="4" w:space="0" w:color="auto"/>
            </w:tcBorders>
            <w:vAlign w:val="center"/>
          </w:tcPr>
          <w:p w14:paraId="6315F8FD"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b/>
                <w:bCs/>
                <w:sz w:val="23"/>
                <w:szCs w:val="23"/>
              </w:rPr>
              <w:t>Mean ± SD (mm)</w:t>
            </w:r>
          </w:p>
        </w:tc>
        <w:tc>
          <w:tcPr>
            <w:tcW w:w="3074" w:type="dxa"/>
            <w:gridSpan w:val="2"/>
            <w:tcBorders>
              <w:bottom w:val="single" w:sz="4" w:space="0" w:color="auto"/>
              <w:right w:val="single" w:sz="4" w:space="0" w:color="auto"/>
            </w:tcBorders>
            <w:vAlign w:val="center"/>
          </w:tcPr>
          <w:p w14:paraId="5CFDF79F"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b/>
                <w:bCs/>
                <w:sz w:val="23"/>
                <w:szCs w:val="23"/>
              </w:rPr>
              <w:t>Mean ± SD (mm)</w:t>
            </w:r>
          </w:p>
        </w:tc>
      </w:tr>
      <w:tr w:rsidR="001B1261" w:rsidRPr="006769C5" w14:paraId="27360034" w14:textId="77777777" w:rsidTr="00F14D3B">
        <w:trPr>
          <w:tblHeader/>
          <w:tblCellSpacing w:w="15" w:type="dxa"/>
        </w:trPr>
        <w:tc>
          <w:tcPr>
            <w:tcW w:w="1656" w:type="dxa"/>
            <w:vMerge/>
            <w:tcBorders>
              <w:left w:val="single" w:sz="4" w:space="0" w:color="auto"/>
              <w:bottom w:val="single" w:sz="4" w:space="0" w:color="auto"/>
            </w:tcBorders>
            <w:vAlign w:val="center"/>
            <w:hideMark/>
          </w:tcPr>
          <w:p w14:paraId="36F4B5F4" w14:textId="77777777" w:rsidR="001B1261" w:rsidRPr="006769C5" w:rsidRDefault="001B1261" w:rsidP="00247997">
            <w:pPr>
              <w:spacing w:line="480" w:lineRule="auto"/>
              <w:jc w:val="center"/>
              <w:rPr>
                <w:rFonts w:ascii="Times New Roman" w:hAnsi="Times New Roman" w:cs="Times New Roman"/>
                <w:b/>
                <w:bCs/>
                <w:i/>
                <w:iCs/>
                <w:sz w:val="23"/>
                <w:szCs w:val="23"/>
              </w:rPr>
            </w:pPr>
          </w:p>
        </w:tc>
        <w:tc>
          <w:tcPr>
            <w:tcW w:w="1406" w:type="dxa"/>
            <w:tcBorders>
              <w:left w:val="single" w:sz="4" w:space="0" w:color="auto"/>
              <w:bottom w:val="single" w:sz="4" w:space="0" w:color="auto"/>
            </w:tcBorders>
            <w:vAlign w:val="center"/>
            <w:hideMark/>
          </w:tcPr>
          <w:p w14:paraId="64F511C7"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KH</w:t>
            </w:r>
          </w:p>
        </w:tc>
        <w:tc>
          <w:tcPr>
            <w:tcW w:w="1369" w:type="dxa"/>
            <w:tcBorders>
              <w:bottom w:val="single" w:sz="4" w:space="0" w:color="auto"/>
              <w:right w:val="single" w:sz="4" w:space="0" w:color="auto"/>
            </w:tcBorders>
            <w:vAlign w:val="center"/>
            <w:hideMark/>
          </w:tcPr>
          <w:p w14:paraId="28B7EBB7"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FH</w:t>
            </w:r>
          </w:p>
        </w:tc>
        <w:tc>
          <w:tcPr>
            <w:tcW w:w="1393" w:type="dxa"/>
            <w:tcBorders>
              <w:bottom w:val="single" w:sz="4" w:space="0" w:color="auto"/>
            </w:tcBorders>
            <w:vAlign w:val="center"/>
            <w:hideMark/>
          </w:tcPr>
          <w:p w14:paraId="32DA9EF4"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KH</w:t>
            </w:r>
          </w:p>
        </w:tc>
        <w:tc>
          <w:tcPr>
            <w:tcW w:w="1236" w:type="dxa"/>
            <w:tcBorders>
              <w:bottom w:val="single" w:sz="4" w:space="0" w:color="auto"/>
              <w:right w:val="single" w:sz="4" w:space="0" w:color="auto"/>
            </w:tcBorders>
            <w:vAlign w:val="center"/>
            <w:hideMark/>
          </w:tcPr>
          <w:p w14:paraId="0810B775"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FH</w:t>
            </w:r>
          </w:p>
        </w:tc>
        <w:tc>
          <w:tcPr>
            <w:tcW w:w="1245" w:type="dxa"/>
            <w:tcBorders>
              <w:bottom w:val="single" w:sz="4" w:space="0" w:color="auto"/>
            </w:tcBorders>
            <w:vAlign w:val="center"/>
            <w:hideMark/>
          </w:tcPr>
          <w:p w14:paraId="045ABB8E"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KH</w:t>
            </w:r>
          </w:p>
        </w:tc>
        <w:tc>
          <w:tcPr>
            <w:tcW w:w="1671" w:type="dxa"/>
            <w:tcBorders>
              <w:bottom w:val="single" w:sz="4" w:space="0" w:color="auto"/>
              <w:right w:val="single" w:sz="4" w:space="0" w:color="auto"/>
            </w:tcBorders>
            <w:vAlign w:val="center"/>
            <w:hideMark/>
          </w:tcPr>
          <w:p w14:paraId="27D9E4F8"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FH</w:t>
            </w:r>
          </w:p>
        </w:tc>
        <w:tc>
          <w:tcPr>
            <w:tcW w:w="1246" w:type="dxa"/>
            <w:tcBorders>
              <w:bottom w:val="single" w:sz="4" w:space="0" w:color="auto"/>
            </w:tcBorders>
            <w:vAlign w:val="center"/>
            <w:hideMark/>
          </w:tcPr>
          <w:p w14:paraId="6D31C247"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KH</w:t>
            </w:r>
          </w:p>
        </w:tc>
        <w:tc>
          <w:tcPr>
            <w:tcW w:w="1798" w:type="dxa"/>
            <w:tcBorders>
              <w:bottom w:val="single" w:sz="4" w:space="0" w:color="auto"/>
              <w:right w:val="single" w:sz="4" w:space="0" w:color="auto"/>
            </w:tcBorders>
            <w:vAlign w:val="center"/>
            <w:hideMark/>
          </w:tcPr>
          <w:p w14:paraId="28F702DF"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FH</w:t>
            </w:r>
          </w:p>
        </w:tc>
      </w:tr>
      <w:tr w:rsidR="001B1261" w:rsidRPr="006769C5" w14:paraId="1F0A5291" w14:textId="77777777" w:rsidTr="00F14D3B">
        <w:trPr>
          <w:tblCellSpacing w:w="15" w:type="dxa"/>
        </w:trPr>
        <w:tc>
          <w:tcPr>
            <w:tcW w:w="1656" w:type="dxa"/>
            <w:tcBorders>
              <w:left w:val="single" w:sz="4" w:space="0" w:color="auto"/>
            </w:tcBorders>
            <w:vAlign w:val="center"/>
            <w:hideMark/>
          </w:tcPr>
          <w:p w14:paraId="5DB2808A"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100</w:t>
            </w:r>
          </w:p>
        </w:tc>
        <w:tc>
          <w:tcPr>
            <w:tcW w:w="1406" w:type="dxa"/>
            <w:tcBorders>
              <w:left w:val="single" w:sz="4" w:space="0" w:color="auto"/>
            </w:tcBorders>
            <w:vAlign w:val="center"/>
            <w:hideMark/>
          </w:tcPr>
          <w:p w14:paraId="23FA0A1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18.5± 1.41</w:t>
            </w:r>
          </w:p>
        </w:tc>
        <w:tc>
          <w:tcPr>
            <w:tcW w:w="1369" w:type="dxa"/>
            <w:tcBorders>
              <w:right w:val="single" w:sz="4" w:space="0" w:color="auto"/>
            </w:tcBorders>
            <w:vAlign w:val="center"/>
            <w:hideMark/>
          </w:tcPr>
          <w:p w14:paraId="4A61298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20.5± 2.21</w:t>
            </w:r>
          </w:p>
        </w:tc>
        <w:tc>
          <w:tcPr>
            <w:tcW w:w="1393" w:type="dxa"/>
            <w:vAlign w:val="center"/>
            <w:hideMark/>
          </w:tcPr>
          <w:p w14:paraId="0C82395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17.0± 1.41</w:t>
            </w:r>
          </w:p>
        </w:tc>
        <w:tc>
          <w:tcPr>
            <w:tcW w:w="1236" w:type="dxa"/>
            <w:tcBorders>
              <w:right w:val="single" w:sz="4" w:space="0" w:color="auto"/>
            </w:tcBorders>
            <w:vAlign w:val="center"/>
            <w:hideMark/>
          </w:tcPr>
          <w:p w14:paraId="7ADDB123"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18.0± 1.41</w:t>
            </w:r>
          </w:p>
        </w:tc>
        <w:tc>
          <w:tcPr>
            <w:tcW w:w="1245" w:type="dxa"/>
            <w:vAlign w:val="center"/>
            <w:hideMark/>
          </w:tcPr>
          <w:p w14:paraId="25E18E51"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16.5± 0.71</w:t>
            </w:r>
          </w:p>
        </w:tc>
        <w:tc>
          <w:tcPr>
            <w:tcW w:w="1671" w:type="dxa"/>
            <w:tcBorders>
              <w:right w:val="single" w:sz="4" w:space="0" w:color="auto"/>
            </w:tcBorders>
            <w:vAlign w:val="center"/>
            <w:hideMark/>
          </w:tcPr>
          <w:p w14:paraId="591D83FA"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16.5± 0.71</w:t>
            </w:r>
          </w:p>
        </w:tc>
        <w:tc>
          <w:tcPr>
            <w:tcW w:w="1246" w:type="dxa"/>
            <w:vAlign w:val="center"/>
            <w:hideMark/>
          </w:tcPr>
          <w:p w14:paraId="5C5D03C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16.0± 0.0</w:t>
            </w:r>
          </w:p>
        </w:tc>
        <w:tc>
          <w:tcPr>
            <w:tcW w:w="1798" w:type="dxa"/>
            <w:tcBorders>
              <w:right w:val="single" w:sz="4" w:space="0" w:color="auto"/>
            </w:tcBorders>
            <w:vAlign w:val="center"/>
            <w:hideMark/>
          </w:tcPr>
          <w:p w14:paraId="7765FF91" w14:textId="3A1412BA"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16.5 ± 0.71</w:t>
            </w:r>
          </w:p>
        </w:tc>
      </w:tr>
      <w:tr w:rsidR="001B1261" w:rsidRPr="006769C5" w14:paraId="6E3C06C3" w14:textId="77777777" w:rsidTr="00F14D3B">
        <w:trPr>
          <w:tblCellSpacing w:w="15" w:type="dxa"/>
        </w:trPr>
        <w:tc>
          <w:tcPr>
            <w:tcW w:w="1656" w:type="dxa"/>
            <w:tcBorders>
              <w:left w:val="single" w:sz="4" w:space="0" w:color="auto"/>
            </w:tcBorders>
            <w:vAlign w:val="center"/>
            <w:hideMark/>
          </w:tcPr>
          <w:p w14:paraId="6A0E45F0"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75</w:t>
            </w:r>
          </w:p>
        </w:tc>
        <w:tc>
          <w:tcPr>
            <w:tcW w:w="1406" w:type="dxa"/>
            <w:tcBorders>
              <w:left w:val="single" w:sz="4" w:space="0" w:color="auto"/>
            </w:tcBorders>
            <w:vAlign w:val="center"/>
            <w:hideMark/>
          </w:tcPr>
          <w:p w14:paraId="409DEA0B"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15.5± 2.21</w:t>
            </w:r>
          </w:p>
        </w:tc>
        <w:tc>
          <w:tcPr>
            <w:tcW w:w="1369" w:type="dxa"/>
            <w:tcBorders>
              <w:right w:val="single" w:sz="4" w:space="0" w:color="auto"/>
            </w:tcBorders>
            <w:vAlign w:val="center"/>
            <w:hideMark/>
          </w:tcPr>
          <w:p w14:paraId="05288A61"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18.5± 2.21</w:t>
            </w:r>
          </w:p>
        </w:tc>
        <w:tc>
          <w:tcPr>
            <w:tcW w:w="1393" w:type="dxa"/>
            <w:vAlign w:val="center"/>
            <w:hideMark/>
          </w:tcPr>
          <w:p w14:paraId="7F5171AB"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13.5± 0.71</w:t>
            </w:r>
          </w:p>
        </w:tc>
        <w:tc>
          <w:tcPr>
            <w:tcW w:w="1236" w:type="dxa"/>
            <w:tcBorders>
              <w:right w:val="single" w:sz="4" w:space="0" w:color="auto"/>
            </w:tcBorders>
            <w:vAlign w:val="center"/>
            <w:hideMark/>
          </w:tcPr>
          <w:p w14:paraId="7282A36E"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14.5± 0.71</w:t>
            </w:r>
          </w:p>
        </w:tc>
        <w:tc>
          <w:tcPr>
            <w:tcW w:w="1245" w:type="dxa"/>
            <w:vAlign w:val="center"/>
            <w:hideMark/>
          </w:tcPr>
          <w:p w14:paraId="18C4ABF9"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14.0± 0.0</w:t>
            </w:r>
          </w:p>
        </w:tc>
        <w:tc>
          <w:tcPr>
            <w:tcW w:w="1671" w:type="dxa"/>
            <w:tcBorders>
              <w:right w:val="single" w:sz="4" w:space="0" w:color="auto"/>
            </w:tcBorders>
            <w:vAlign w:val="center"/>
            <w:hideMark/>
          </w:tcPr>
          <w:p w14:paraId="4C06306B"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14.5± 0.71</w:t>
            </w:r>
          </w:p>
        </w:tc>
        <w:tc>
          <w:tcPr>
            <w:tcW w:w="1246" w:type="dxa"/>
            <w:vAlign w:val="center"/>
            <w:hideMark/>
          </w:tcPr>
          <w:p w14:paraId="247C6538"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11.5± 0.71</w:t>
            </w:r>
          </w:p>
        </w:tc>
        <w:tc>
          <w:tcPr>
            <w:tcW w:w="1798" w:type="dxa"/>
            <w:tcBorders>
              <w:right w:val="single" w:sz="4" w:space="0" w:color="auto"/>
            </w:tcBorders>
            <w:vAlign w:val="center"/>
            <w:hideMark/>
          </w:tcPr>
          <w:p w14:paraId="5343E1D8" w14:textId="6D72D37D"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14.5 ± 0.71</w:t>
            </w:r>
          </w:p>
        </w:tc>
      </w:tr>
      <w:tr w:rsidR="001B1261" w:rsidRPr="006769C5" w14:paraId="6315CD77" w14:textId="77777777" w:rsidTr="00F14D3B">
        <w:trPr>
          <w:tblCellSpacing w:w="15" w:type="dxa"/>
        </w:trPr>
        <w:tc>
          <w:tcPr>
            <w:tcW w:w="1656" w:type="dxa"/>
            <w:tcBorders>
              <w:left w:val="single" w:sz="4" w:space="0" w:color="auto"/>
            </w:tcBorders>
            <w:vAlign w:val="center"/>
            <w:hideMark/>
          </w:tcPr>
          <w:p w14:paraId="0FDC6B3E"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50</w:t>
            </w:r>
          </w:p>
        </w:tc>
        <w:tc>
          <w:tcPr>
            <w:tcW w:w="1406" w:type="dxa"/>
            <w:tcBorders>
              <w:left w:val="single" w:sz="4" w:space="0" w:color="auto"/>
            </w:tcBorders>
            <w:vAlign w:val="center"/>
            <w:hideMark/>
          </w:tcPr>
          <w:p w14:paraId="160ADB81"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11.5± 0.71</w:t>
            </w:r>
          </w:p>
        </w:tc>
        <w:tc>
          <w:tcPr>
            <w:tcW w:w="1369" w:type="dxa"/>
            <w:tcBorders>
              <w:right w:val="single" w:sz="4" w:space="0" w:color="auto"/>
            </w:tcBorders>
            <w:vAlign w:val="center"/>
            <w:hideMark/>
          </w:tcPr>
          <w:p w14:paraId="39939D4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14.0± 1.41</w:t>
            </w:r>
          </w:p>
        </w:tc>
        <w:tc>
          <w:tcPr>
            <w:tcW w:w="1393" w:type="dxa"/>
            <w:vAlign w:val="center"/>
            <w:hideMark/>
          </w:tcPr>
          <w:p w14:paraId="6F04CC0F"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10.5± 1.41</w:t>
            </w:r>
          </w:p>
        </w:tc>
        <w:tc>
          <w:tcPr>
            <w:tcW w:w="1236" w:type="dxa"/>
            <w:tcBorders>
              <w:right w:val="single" w:sz="4" w:space="0" w:color="auto"/>
            </w:tcBorders>
            <w:vAlign w:val="center"/>
            <w:hideMark/>
          </w:tcPr>
          <w:p w14:paraId="2615488C"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11.0± 1.41</w:t>
            </w:r>
          </w:p>
        </w:tc>
        <w:tc>
          <w:tcPr>
            <w:tcW w:w="1245" w:type="dxa"/>
            <w:vAlign w:val="center"/>
            <w:hideMark/>
          </w:tcPr>
          <w:p w14:paraId="198CE85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10.5± 0.71</w:t>
            </w:r>
          </w:p>
        </w:tc>
        <w:tc>
          <w:tcPr>
            <w:tcW w:w="1671" w:type="dxa"/>
            <w:tcBorders>
              <w:right w:val="single" w:sz="4" w:space="0" w:color="auto"/>
            </w:tcBorders>
            <w:vAlign w:val="center"/>
            <w:hideMark/>
          </w:tcPr>
          <w:p w14:paraId="4DB953E0"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11.5± 0.71</w:t>
            </w:r>
          </w:p>
        </w:tc>
        <w:tc>
          <w:tcPr>
            <w:tcW w:w="1246" w:type="dxa"/>
            <w:vAlign w:val="center"/>
            <w:hideMark/>
          </w:tcPr>
          <w:p w14:paraId="59D39A28"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7.5± 0.71</w:t>
            </w:r>
          </w:p>
        </w:tc>
        <w:tc>
          <w:tcPr>
            <w:tcW w:w="1798" w:type="dxa"/>
            <w:tcBorders>
              <w:right w:val="single" w:sz="4" w:space="0" w:color="auto"/>
            </w:tcBorders>
            <w:vAlign w:val="center"/>
            <w:hideMark/>
          </w:tcPr>
          <w:p w14:paraId="25CDCBF2" w14:textId="496D8D35"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10.5 ± 0.71</w:t>
            </w:r>
          </w:p>
        </w:tc>
      </w:tr>
      <w:tr w:rsidR="001B1261" w:rsidRPr="006769C5" w14:paraId="2626A955" w14:textId="77777777" w:rsidTr="00F14D3B">
        <w:trPr>
          <w:tblCellSpacing w:w="15" w:type="dxa"/>
        </w:trPr>
        <w:tc>
          <w:tcPr>
            <w:tcW w:w="1656" w:type="dxa"/>
            <w:tcBorders>
              <w:left w:val="single" w:sz="4" w:space="0" w:color="auto"/>
            </w:tcBorders>
            <w:vAlign w:val="center"/>
            <w:hideMark/>
          </w:tcPr>
          <w:p w14:paraId="5678442B"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25</w:t>
            </w:r>
          </w:p>
        </w:tc>
        <w:tc>
          <w:tcPr>
            <w:tcW w:w="1406" w:type="dxa"/>
            <w:tcBorders>
              <w:left w:val="single" w:sz="4" w:space="0" w:color="auto"/>
            </w:tcBorders>
            <w:vAlign w:val="center"/>
            <w:hideMark/>
          </w:tcPr>
          <w:p w14:paraId="5EDBFBB6"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9.0± 1.41</w:t>
            </w:r>
          </w:p>
        </w:tc>
        <w:tc>
          <w:tcPr>
            <w:tcW w:w="1369" w:type="dxa"/>
            <w:tcBorders>
              <w:right w:val="single" w:sz="4" w:space="0" w:color="auto"/>
            </w:tcBorders>
            <w:vAlign w:val="center"/>
            <w:hideMark/>
          </w:tcPr>
          <w:p w14:paraId="38546A0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11.5± 0.71</w:t>
            </w:r>
          </w:p>
        </w:tc>
        <w:tc>
          <w:tcPr>
            <w:tcW w:w="1393" w:type="dxa"/>
            <w:vAlign w:val="center"/>
            <w:hideMark/>
          </w:tcPr>
          <w:p w14:paraId="19738FFE"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9.0± 1.41</w:t>
            </w:r>
          </w:p>
        </w:tc>
        <w:tc>
          <w:tcPr>
            <w:tcW w:w="1236" w:type="dxa"/>
            <w:tcBorders>
              <w:right w:val="single" w:sz="4" w:space="0" w:color="auto"/>
            </w:tcBorders>
            <w:vAlign w:val="center"/>
            <w:hideMark/>
          </w:tcPr>
          <w:p w14:paraId="0167BEC5"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9.5± 0.71</w:t>
            </w:r>
          </w:p>
        </w:tc>
        <w:tc>
          <w:tcPr>
            <w:tcW w:w="1245" w:type="dxa"/>
            <w:vAlign w:val="center"/>
            <w:hideMark/>
          </w:tcPr>
          <w:p w14:paraId="040E4797"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7.5± 0.71</w:t>
            </w:r>
          </w:p>
        </w:tc>
        <w:tc>
          <w:tcPr>
            <w:tcW w:w="1671" w:type="dxa"/>
            <w:tcBorders>
              <w:right w:val="single" w:sz="4" w:space="0" w:color="auto"/>
            </w:tcBorders>
            <w:vAlign w:val="center"/>
            <w:hideMark/>
          </w:tcPr>
          <w:p w14:paraId="32DD0BED"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8.5± 0.71</w:t>
            </w:r>
          </w:p>
        </w:tc>
        <w:tc>
          <w:tcPr>
            <w:tcW w:w="1246" w:type="dxa"/>
            <w:vAlign w:val="center"/>
            <w:hideMark/>
          </w:tcPr>
          <w:p w14:paraId="651F5E8A"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7.0± 0.0</w:t>
            </w:r>
          </w:p>
        </w:tc>
        <w:tc>
          <w:tcPr>
            <w:tcW w:w="1798" w:type="dxa"/>
            <w:tcBorders>
              <w:right w:val="single" w:sz="4" w:space="0" w:color="auto"/>
            </w:tcBorders>
            <w:vAlign w:val="center"/>
            <w:hideMark/>
          </w:tcPr>
          <w:p w14:paraId="7F7AD412" w14:textId="1F3F9BD0"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7.5 ± 0.71</w:t>
            </w:r>
          </w:p>
        </w:tc>
      </w:tr>
      <w:tr w:rsidR="001B1261" w:rsidRPr="006769C5" w14:paraId="327BFD13" w14:textId="77777777" w:rsidTr="00F14D3B">
        <w:trPr>
          <w:tblCellSpacing w:w="15" w:type="dxa"/>
        </w:trPr>
        <w:tc>
          <w:tcPr>
            <w:tcW w:w="1656" w:type="dxa"/>
            <w:tcBorders>
              <w:left w:val="single" w:sz="4" w:space="0" w:color="auto"/>
              <w:bottom w:val="single" w:sz="4" w:space="0" w:color="auto"/>
            </w:tcBorders>
            <w:vAlign w:val="center"/>
          </w:tcPr>
          <w:p w14:paraId="343ADFD8" w14:textId="77777777" w:rsidR="001B1261" w:rsidRPr="006769C5" w:rsidRDefault="001B1261" w:rsidP="00247997">
            <w:pPr>
              <w:spacing w:line="480" w:lineRule="auto"/>
              <w:jc w:val="center"/>
              <w:rPr>
                <w:rFonts w:ascii="Times New Roman" w:hAnsi="Times New Roman" w:cs="Times New Roman"/>
                <w:b/>
                <w:bCs/>
                <w:sz w:val="23"/>
                <w:szCs w:val="23"/>
              </w:rPr>
            </w:pPr>
            <w:r w:rsidRPr="006769C5">
              <w:rPr>
                <w:rFonts w:ascii="Times New Roman" w:hAnsi="Times New Roman" w:cs="Times New Roman"/>
                <w:b/>
                <w:bCs/>
                <w:sz w:val="23"/>
                <w:szCs w:val="23"/>
              </w:rPr>
              <w:t>Control</w:t>
            </w:r>
          </w:p>
        </w:tc>
        <w:tc>
          <w:tcPr>
            <w:tcW w:w="1406" w:type="dxa"/>
            <w:tcBorders>
              <w:left w:val="single" w:sz="4" w:space="0" w:color="auto"/>
              <w:bottom w:val="single" w:sz="4" w:space="0" w:color="auto"/>
            </w:tcBorders>
            <w:vAlign w:val="center"/>
          </w:tcPr>
          <w:p w14:paraId="51AA43A0"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20.50 ± 0.71</w:t>
            </w:r>
          </w:p>
        </w:tc>
        <w:tc>
          <w:tcPr>
            <w:tcW w:w="1369" w:type="dxa"/>
            <w:tcBorders>
              <w:bottom w:val="single" w:sz="4" w:space="0" w:color="auto"/>
              <w:right w:val="single" w:sz="4" w:space="0" w:color="auto"/>
            </w:tcBorders>
            <w:vAlign w:val="center"/>
          </w:tcPr>
          <w:p w14:paraId="0BF12905"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20.50 ± 0.71</w:t>
            </w:r>
          </w:p>
        </w:tc>
        <w:tc>
          <w:tcPr>
            <w:tcW w:w="1393" w:type="dxa"/>
            <w:tcBorders>
              <w:bottom w:val="single" w:sz="4" w:space="0" w:color="auto"/>
            </w:tcBorders>
            <w:vAlign w:val="center"/>
          </w:tcPr>
          <w:p w14:paraId="3DBF5AC4"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23.50 ± 0.71</w:t>
            </w:r>
          </w:p>
        </w:tc>
        <w:tc>
          <w:tcPr>
            <w:tcW w:w="1236" w:type="dxa"/>
            <w:tcBorders>
              <w:bottom w:val="single" w:sz="4" w:space="0" w:color="auto"/>
              <w:right w:val="single" w:sz="4" w:space="0" w:color="auto"/>
            </w:tcBorders>
            <w:vAlign w:val="center"/>
          </w:tcPr>
          <w:p w14:paraId="7109E2A6" w14:textId="1B860581" w:rsidR="001B1261" w:rsidRPr="006769C5" w:rsidRDefault="001B1261" w:rsidP="008F43DE">
            <w:pPr>
              <w:spacing w:line="480" w:lineRule="auto"/>
              <w:rPr>
                <w:rFonts w:ascii="Times New Roman" w:hAnsi="Times New Roman" w:cs="Times New Roman"/>
                <w:sz w:val="23"/>
                <w:szCs w:val="23"/>
              </w:rPr>
            </w:pPr>
            <w:r w:rsidRPr="006769C5">
              <w:rPr>
                <w:rFonts w:ascii="Times New Roman" w:hAnsi="Times New Roman" w:cs="Times New Roman"/>
                <w:sz w:val="23"/>
                <w:szCs w:val="23"/>
              </w:rPr>
              <w:t>23.5</w:t>
            </w:r>
            <w:r w:rsidR="00F14D3B" w:rsidRPr="006769C5">
              <w:rPr>
                <w:rFonts w:ascii="Times New Roman" w:hAnsi="Times New Roman" w:cs="Times New Roman"/>
                <w:sz w:val="23"/>
                <w:szCs w:val="23"/>
              </w:rPr>
              <w:t>0</w:t>
            </w:r>
            <w:r w:rsidRPr="006769C5">
              <w:rPr>
                <w:rFonts w:ascii="Times New Roman" w:hAnsi="Times New Roman" w:cs="Times New Roman"/>
                <w:sz w:val="23"/>
                <w:szCs w:val="23"/>
              </w:rPr>
              <w:t xml:space="preserve"> ± 0.71</w:t>
            </w:r>
          </w:p>
        </w:tc>
        <w:tc>
          <w:tcPr>
            <w:tcW w:w="1245" w:type="dxa"/>
            <w:tcBorders>
              <w:bottom w:val="single" w:sz="4" w:space="0" w:color="auto"/>
            </w:tcBorders>
            <w:vAlign w:val="center"/>
          </w:tcPr>
          <w:p w14:paraId="2348E528"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28.50 ± 0.71</w:t>
            </w:r>
          </w:p>
        </w:tc>
        <w:tc>
          <w:tcPr>
            <w:tcW w:w="1671" w:type="dxa"/>
            <w:tcBorders>
              <w:bottom w:val="single" w:sz="4" w:space="0" w:color="auto"/>
              <w:right w:val="single" w:sz="4" w:space="0" w:color="auto"/>
            </w:tcBorders>
            <w:vAlign w:val="center"/>
          </w:tcPr>
          <w:p w14:paraId="3E8BE3E8" w14:textId="19DF2B6E" w:rsidR="001B1261" w:rsidRPr="006769C5" w:rsidRDefault="00F14D3B" w:rsidP="00F14D3B">
            <w:pPr>
              <w:spacing w:line="480" w:lineRule="auto"/>
              <w:rPr>
                <w:rFonts w:ascii="Times New Roman" w:hAnsi="Times New Roman" w:cs="Times New Roman"/>
                <w:sz w:val="23"/>
                <w:szCs w:val="23"/>
              </w:rPr>
            </w:pPr>
            <w:r w:rsidRPr="006769C5">
              <w:rPr>
                <w:rFonts w:ascii="Times New Roman" w:hAnsi="Times New Roman" w:cs="Times New Roman"/>
                <w:sz w:val="23"/>
                <w:szCs w:val="23"/>
              </w:rPr>
              <w:t xml:space="preserve"> </w:t>
            </w:r>
            <w:r w:rsidR="001B1261" w:rsidRPr="006769C5">
              <w:rPr>
                <w:rFonts w:ascii="Times New Roman" w:hAnsi="Times New Roman" w:cs="Times New Roman"/>
                <w:sz w:val="23"/>
                <w:szCs w:val="23"/>
              </w:rPr>
              <w:t>28.50 ± 0.71</w:t>
            </w:r>
          </w:p>
        </w:tc>
        <w:tc>
          <w:tcPr>
            <w:tcW w:w="1246" w:type="dxa"/>
            <w:tcBorders>
              <w:bottom w:val="single" w:sz="4" w:space="0" w:color="auto"/>
            </w:tcBorders>
            <w:vAlign w:val="center"/>
          </w:tcPr>
          <w:p w14:paraId="17B313D9"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25.50 ± 0.71</w:t>
            </w:r>
          </w:p>
        </w:tc>
        <w:tc>
          <w:tcPr>
            <w:tcW w:w="1798" w:type="dxa"/>
            <w:tcBorders>
              <w:bottom w:val="single" w:sz="4" w:space="0" w:color="auto"/>
              <w:right w:val="single" w:sz="4" w:space="0" w:color="auto"/>
            </w:tcBorders>
            <w:vAlign w:val="center"/>
          </w:tcPr>
          <w:p w14:paraId="4C0D3A22" w14:textId="77777777" w:rsidR="001B1261" w:rsidRPr="006769C5" w:rsidRDefault="001B1261" w:rsidP="00247997">
            <w:pPr>
              <w:spacing w:line="480" w:lineRule="auto"/>
              <w:jc w:val="center"/>
              <w:rPr>
                <w:rFonts w:ascii="Times New Roman" w:hAnsi="Times New Roman" w:cs="Times New Roman"/>
                <w:sz w:val="23"/>
                <w:szCs w:val="23"/>
              </w:rPr>
            </w:pPr>
            <w:r w:rsidRPr="006769C5">
              <w:rPr>
                <w:rFonts w:ascii="Times New Roman" w:hAnsi="Times New Roman" w:cs="Times New Roman"/>
                <w:sz w:val="23"/>
                <w:szCs w:val="23"/>
              </w:rPr>
              <w:t>25.50 ± 0.71</w:t>
            </w:r>
          </w:p>
        </w:tc>
      </w:tr>
    </w:tbl>
    <w:p w14:paraId="59A889C2" w14:textId="77777777" w:rsidR="001B1261" w:rsidRPr="006769C5" w:rsidRDefault="001B1261" w:rsidP="001B1261">
      <w:pPr>
        <w:jc w:val="both"/>
        <w:rPr>
          <w:rFonts w:ascii="Times New Roman" w:hAnsi="Times New Roman" w:cs="Times New Roman"/>
          <w:sz w:val="24"/>
          <w:szCs w:val="24"/>
        </w:rPr>
        <w:sectPr w:rsidR="001B1261" w:rsidRPr="006769C5" w:rsidSect="001A3339">
          <w:pgSz w:w="16838" w:h="11906" w:orient="landscape"/>
          <w:pgMar w:top="1440" w:right="1440" w:bottom="1440" w:left="1440" w:header="709" w:footer="709" w:gutter="0"/>
          <w:cols w:space="708"/>
          <w:docGrid w:linePitch="360"/>
        </w:sectPr>
      </w:pPr>
    </w:p>
    <w:p w14:paraId="31B9B8BC" w14:textId="2C09464D" w:rsidR="001B1261" w:rsidRPr="006769C5" w:rsidRDefault="00DA178C" w:rsidP="00DA178C">
      <w:pPr>
        <w:jc w:val="center"/>
        <w:rPr>
          <w:rFonts w:ascii="Times New Roman" w:hAnsi="Times New Roman" w:cs="Times New Roman"/>
          <w:b/>
          <w:bCs/>
          <w:sz w:val="24"/>
          <w:szCs w:val="24"/>
        </w:rPr>
      </w:pPr>
      <w:r w:rsidRPr="006769C5">
        <w:rPr>
          <w:rFonts w:ascii="Times New Roman" w:hAnsi="Times New Roman" w:cs="Times New Roman"/>
          <w:b/>
          <w:bCs/>
          <w:sz w:val="24"/>
          <w:szCs w:val="24"/>
        </w:rPr>
        <w:lastRenderedPageBreak/>
        <w:t xml:space="preserve">Table </w:t>
      </w:r>
      <w:r w:rsidR="00ED677E" w:rsidRPr="006769C5">
        <w:rPr>
          <w:rFonts w:ascii="Times New Roman" w:hAnsi="Times New Roman" w:cs="Times New Roman"/>
          <w:b/>
          <w:bCs/>
          <w:sz w:val="24"/>
          <w:szCs w:val="24"/>
        </w:rPr>
        <w:t>5</w:t>
      </w:r>
      <w:r w:rsidRPr="006769C5">
        <w:rPr>
          <w:rFonts w:ascii="Times New Roman" w:hAnsi="Times New Roman" w:cs="Times New Roman"/>
          <w:b/>
          <w:bCs/>
          <w:sz w:val="24"/>
          <w:szCs w:val="24"/>
        </w:rPr>
        <w:t xml:space="preserve">: </w:t>
      </w:r>
      <w:r w:rsidR="001B1261" w:rsidRPr="006769C5">
        <w:rPr>
          <w:rFonts w:ascii="Times New Roman" w:hAnsi="Times New Roman" w:cs="Times New Roman"/>
          <w:b/>
          <w:bCs/>
          <w:sz w:val="24"/>
          <w:szCs w:val="24"/>
        </w:rPr>
        <w:t xml:space="preserve">Paired Sample t-Test </w:t>
      </w:r>
      <w:r w:rsidRPr="006769C5">
        <w:rPr>
          <w:rFonts w:ascii="Times New Roman" w:hAnsi="Times New Roman" w:cs="Times New Roman"/>
          <w:b/>
          <w:bCs/>
          <w:sz w:val="24"/>
          <w:szCs w:val="24"/>
        </w:rPr>
        <w:t xml:space="preserve">Analysis of the Antibacterial Activity of the Honey Samples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134"/>
        <w:gridCol w:w="1417"/>
        <w:gridCol w:w="3641"/>
      </w:tblGrid>
      <w:tr w:rsidR="001B1261" w:rsidRPr="006769C5" w14:paraId="5A19589A" w14:textId="77777777" w:rsidTr="00247997">
        <w:trPr>
          <w:tblHeader/>
          <w:tblCellSpacing w:w="15" w:type="dxa"/>
          <w:jc w:val="center"/>
        </w:trPr>
        <w:tc>
          <w:tcPr>
            <w:tcW w:w="1798" w:type="dxa"/>
            <w:tcBorders>
              <w:top w:val="single" w:sz="4" w:space="0" w:color="auto"/>
              <w:bottom w:val="single" w:sz="4" w:space="0" w:color="auto"/>
            </w:tcBorders>
            <w:vAlign w:val="center"/>
            <w:hideMark/>
          </w:tcPr>
          <w:p w14:paraId="3CF0D54B" w14:textId="77777777" w:rsidR="001B1261" w:rsidRPr="006769C5" w:rsidRDefault="001B1261" w:rsidP="004A6E5D">
            <w:pPr>
              <w:spacing w:after="0"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Bacterium</w:t>
            </w:r>
          </w:p>
        </w:tc>
        <w:tc>
          <w:tcPr>
            <w:tcW w:w="1104" w:type="dxa"/>
            <w:tcBorders>
              <w:top w:val="single" w:sz="4" w:space="0" w:color="auto"/>
              <w:bottom w:val="single" w:sz="4" w:space="0" w:color="auto"/>
            </w:tcBorders>
            <w:vAlign w:val="center"/>
            <w:hideMark/>
          </w:tcPr>
          <w:p w14:paraId="7E3385A5" w14:textId="77777777" w:rsidR="001B1261" w:rsidRPr="006769C5" w:rsidRDefault="001B1261" w:rsidP="004A6E5D">
            <w:pPr>
              <w:spacing w:after="0"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t-value</w:t>
            </w:r>
          </w:p>
        </w:tc>
        <w:tc>
          <w:tcPr>
            <w:tcW w:w="1387" w:type="dxa"/>
            <w:tcBorders>
              <w:top w:val="single" w:sz="4" w:space="0" w:color="auto"/>
              <w:bottom w:val="single" w:sz="4" w:space="0" w:color="auto"/>
            </w:tcBorders>
            <w:vAlign w:val="center"/>
            <w:hideMark/>
          </w:tcPr>
          <w:p w14:paraId="199AFE42" w14:textId="77777777" w:rsidR="001B1261" w:rsidRPr="006769C5" w:rsidRDefault="001B1261" w:rsidP="004A6E5D">
            <w:pPr>
              <w:spacing w:after="0"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p-value</w:t>
            </w:r>
          </w:p>
        </w:tc>
        <w:tc>
          <w:tcPr>
            <w:tcW w:w="3596" w:type="dxa"/>
            <w:tcBorders>
              <w:top w:val="single" w:sz="4" w:space="0" w:color="auto"/>
              <w:bottom w:val="single" w:sz="4" w:space="0" w:color="auto"/>
            </w:tcBorders>
            <w:vAlign w:val="center"/>
            <w:hideMark/>
          </w:tcPr>
          <w:p w14:paraId="6A18F26E" w14:textId="77777777" w:rsidR="001B1261" w:rsidRPr="006769C5" w:rsidRDefault="001B1261" w:rsidP="004A6E5D">
            <w:pPr>
              <w:spacing w:after="0"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Interpretation</w:t>
            </w:r>
          </w:p>
        </w:tc>
      </w:tr>
      <w:tr w:rsidR="001B1261" w:rsidRPr="006769C5" w14:paraId="582513D2" w14:textId="77777777" w:rsidTr="00247997">
        <w:trPr>
          <w:tblCellSpacing w:w="15" w:type="dxa"/>
          <w:jc w:val="center"/>
        </w:trPr>
        <w:tc>
          <w:tcPr>
            <w:tcW w:w="1798" w:type="dxa"/>
            <w:vAlign w:val="center"/>
            <w:hideMark/>
          </w:tcPr>
          <w:p w14:paraId="1968E257" w14:textId="77777777" w:rsidR="001B1261" w:rsidRPr="006769C5" w:rsidRDefault="001B1261" w:rsidP="004A6E5D">
            <w:pPr>
              <w:spacing w:after="0" w:line="480" w:lineRule="auto"/>
              <w:jc w:val="both"/>
              <w:rPr>
                <w:rFonts w:ascii="Times New Roman" w:hAnsi="Times New Roman" w:cs="Times New Roman"/>
                <w:i/>
                <w:iCs/>
                <w:sz w:val="24"/>
                <w:szCs w:val="24"/>
              </w:rPr>
            </w:pPr>
            <w:r w:rsidRPr="006769C5">
              <w:rPr>
                <w:rFonts w:ascii="Times New Roman" w:hAnsi="Times New Roman" w:cs="Times New Roman"/>
                <w:b/>
                <w:bCs/>
                <w:i/>
                <w:iCs/>
                <w:sz w:val="24"/>
                <w:szCs w:val="24"/>
              </w:rPr>
              <w:t>S. aureus</w:t>
            </w:r>
          </w:p>
        </w:tc>
        <w:tc>
          <w:tcPr>
            <w:tcW w:w="1104" w:type="dxa"/>
            <w:vAlign w:val="center"/>
            <w:hideMark/>
          </w:tcPr>
          <w:p w14:paraId="67BFE7A3"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-12.25</w:t>
            </w:r>
          </w:p>
        </w:tc>
        <w:tc>
          <w:tcPr>
            <w:tcW w:w="1387" w:type="dxa"/>
            <w:vAlign w:val="center"/>
            <w:hideMark/>
          </w:tcPr>
          <w:p w14:paraId="482655B8"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0.001</w:t>
            </w:r>
          </w:p>
        </w:tc>
        <w:tc>
          <w:tcPr>
            <w:tcW w:w="3596" w:type="dxa"/>
            <w:vAlign w:val="center"/>
            <w:hideMark/>
          </w:tcPr>
          <w:p w14:paraId="01B35734" w14:textId="3885476C"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Highly significant difference. FH </w:t>
            </w:r>
            <w:r w:rsidR="00F11A80" w:rsidRPr="006769C5">
              <w:rPr>
                <w:rFonts w:ascii="Times New Roman" w:hAnsi="Times New Roman" w:cs="Times New Roman"/>
                <w:sz w:val="24"/>
                <w:szCs w:val="24"/>
              </w:rPr>
              <w:t xml:space="preserve">is </w:t>
            </w:r>
            <w:r w:rsidRPr="006769C5">
              <w:rPr>
                <w:rFonts w:ascii="Times New Roman" w:hAnsi="Times New Roman" w:cs="Times New Roman"/>
                <w:sz w:val="24"/>
                <w:szCs w:val="24"/>
              </w:rPr>
              <w:t>more active than KH</w:t>
            </w:r>
          </w:p>
        </w:tc>
      </w:tr>
      <w:tr w:rsidR="001B1261" w:rsidRPr="006769C5" w14:paraId="592E5033" w14:textId="77777777" w:rsidTr="00247997">
        <w:trPr>
          <w:tblCellSpacing w:w="15" w:type="dxa"/>
          <w:jc w:val="center"/>
        </w:trPr>
        <w:tc>
          <w:tcPr>
            <w:tcW w:w="1798" w:type="dxa"/>
            <w:vAlign w:val="center"/>
            <w:hideMark/>
          </w:tcPr>
          <w:p w14:paraId="21764665" w14:textId="77777777" w:rsidR="001B1261" w:rsidRPr="006769C5" w:rsidRDefault="001B1261" w:rsidP="004A6E5D">
            <w:pPr>
              <w:spacing w:after="0" w:line="480" w:lineRule="auto"/>
              <w:jc w:val="both"/>
              <w:rPr>
                <w:rFonts w:ascii="Times New Roman" w:hAnsi="Times New Roman" w:cs="Times New Roman"/>
                <w:i/>
                <w:iCs/>
                <w:sz w:val="24"/>
                <w:szCs w:val="24"/>
              </w:rPr>
            </w:pPr>
            <w:r w:rsidRPr="006769C5">
              <w:rPr>
                <w:rFonts w:ascii="Times New Roman" w:hAnsi="Times New Roman" w:cs="Times New Roman"/>
                <w:b/>
                <w:bCs/>
                <w:i/>
                <w:iCs/>
                <w:sz w:val="24"/>
                <w:szCs w:val="24"/>
              </w:rPr>
              <w:t>B. cereus</w:t>
            </w:r>
          </w:p>
        </w:tc>
        <w:tc>
          <w:tcPr>
            <w:tcW w:w="1104" w:type="dxa"/>
            <w:vAlign w:val="center"/>
            <w:hideMark/>
          </w:tcPr>
          <w:p w14:paraId="517758C6"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-5.20</w:t>
            </w:r>
          </w:p>
        </w:tc>
        <w:tc>
          <w:tcPr>
            <w:tcW w:w="1387" w:type="dxa"/>
            <w:vAlign w:val="center"/>
            <w:hideMark/>
          </w:tcPr>
          <w:p w14:paraId="6A9573BA"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0.014</w:t>
            </w:r>
          </w:p>
        </w:tc>
        <w:tc>
          <w:tcPr>
            <w:tcW w:w="3596" w:type="dxa"/>
            <w:vAlign w:val="center"/>
            <w:hideMark/>
          </w:tcPr>
          <w:p w14:paraId="02859192"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Significant difference. FH more active</w:t>
            </w:r>
          </w:p>
        </w:tc>
      </w:tr>
      <w:tr w:rsidR="001B1261" w:rsidRPr="006769C5" w14:paraId="53D2F445" w14:textId="77777777" w:rsidTr="00247997">
        <w:trPr>
          <w:tblCellSpacing w:w="15" w:type="dxa"/>
          <w:jc w:val="center"/>
        </w:trPr>
        <w:tc>
          <w:tcPr>
            <w:tcW w:w="1798" w:type="dxa"/>
            <w:vAlign w:val="center"/>
            <w:hideMark/>
          </w:tcPr>
          <w:p w14:paraId="60C79D47" w14:textId="77777777" w:rsidR="001B1261" w:rsidRPr="006769C5" w:rsidRDefault="001B1261" w:rsidP="004A6E5D">
            <w:pPr>
              <w:spacing w:after="0" w:line="480" w:lineRule="auto"/>
              <w:jc w:val="both"/>
              <w:rPr>
                <w:rFonts w:ascii="Times New Roman" w:hAnsi="Times New Roman" w:cs="Times New Roman"/>
                <w:i/>
                <w:iCs/>
                <w:sz w:val="24"/>
                <w:szCs w:val="24"/>
              </w:rPr>
            </w:pPr>
            <w:r w:rsidRPr="006769C5">
              <w:rPr>
                <w:rFonts w:ascii="Times New Roman" w:hAnsi="Times New Roman" w:cs="Times New Roman"/>
                <w:b/>
                <w:bCs/>
                <w:i/>
                <w:iCs/>
                <w:sz w:val="24"/>
                <w:szCs w:val="24"/>
              </w:rPr>
              <w:t>E. coli</w:t>
            </w:r>
          </w:p>
        </w:tc>
        <w:tc>
          <w:tcPr>
            <w:tcW w:w="1104" w:type="dxa"/>
            <w:vAlign w:val="center"/>
            <w:hideMark/>
          </w:tcPr>
          <w:p w14:paraId="64E99B16"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-2.61</w:t>
            </w:r>
          </w:p>
        </w:tc>
        <w:tc>
          <w:tcPr>
            <w:tcW w:w="1387" w:type="dxa"/>
            <w:vAlign w:val="center"/>
            <w:hideMark/>
          </w:tcPr>
          <w:p w14:paraId="70EF8337"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0.080</w:t>
            </w:r>
          </w:p>
        </w:tc>
        <w:tc>
          <w:tcPr>
            <w:tcW w:w="3596" w:type="dxa"/>
            <w:vAlign w:val="center"/>
            <w:hideMark/>
          </w:tcPr>
          <w:p w14:paraId="2F89C839"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Not significant</w:t>
            </w:r>
          </w:p>
        </w:tc>
      </w:tr>
      <w:tr w:rsidR="001B1261" w:rsidRPr="006769C5" w14:paraId="66B0B4ED" w14:textId="77777777" w:rsidTr="00247997">
        <w:trPr>
          <w:tblCellSpacing w:w="15" w:type="dxa"/>
          <w:jc w:val="center"/>
        </w:trPr>
        <w:tc>
          <w:tcPr>
            <w:tcW w:w="1798" w:type="dxa"/>
            <w:vAlign w:val="center"/>
            <w:hideMark/>
          </w:tcPr>
          <w:p w14:paraId="5EF1D26E" w14:textId="77777777" w:rsidR="001B1261" w:rsidRPr="006769C5" w:rsidRDefault="001B1261" w:rsidP="004A6E5D">
            <w:pPr>
              <w:spacing w:after="0" w:line="480" w:lineRule="auto"/>
              <w:jc w:val="both"/>
              <w:rPr>
                <w:rFonts w:ascii="Times New Roman" w:hAnsi="Times New Roman" w:cs="Times New Roman"/>
                <w:i/>
                <w:iCs/>
                <w:sz w:val="24"/>
                <w:szCs w:val="24"/>
              </w:rPr>
            </w:pPr>
            <w:r w:rsidRPr="006769C5">
              <w:rPr>
                <w:rFonts w:ascii="Times New Roman" w:hAnsi="Times New Roman" w:cs="Times New Roman"/>
                <w:b/>
                <w:bCs/>
                <w:i/>
                <w:iCs/>
                <w:sz w:val="24"/>
                <w:szCs w:val="24"/>
              </w:rPr>
              <w:t>S. typhi</w:t>
            </w:r>
          </w:p>
        </w:tc>
        <w:tc>
          <w:tcPr>
            <w:tcW w:w="1104" w:type="dxa"/>
            <w:vAlign w:val="center"/>
            <w:hideMark/>
          </w:tcPr>
          <w:p w14:paraId="7E22BE38"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-2.42</w:t>
            </w:r>
          </w:p>
        </w:tc>
        <w:tc>
          <w:tcPr>
            <w:tcW w:w="1387" w:type="dxa"/>
            <w:vAlign w:val="center"/>
            <w:hideMark/>
          </w:tcPr>
          <w:p w14:paraId="15E858A4"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0.094</w:t>
            </w:r>
          </w:p>
        </w:tc>
        <w:tc>
          <w:tcPr>
            <w:tcW w:w="3596" w:type="dxa"/>
            <w:vAlign w:val="center"/>
            <w:hideMark/>
          </w:tcPr>
          <w:p w14:paraId="0D9D4D72" w14:textId="77777777" w:rsidR="001B1261" w:rsidRPr="006769C5" w:rsidRDefault="001B1261" w:rsidP="004A6E5D">
            <w:pPr>
              <w:spacing w:after="0" w:line="480" w:lineRule="auto"/>
              <w:jc w:val="both"/>
              <w:rPr>
                <w:rFonts w:ascii="Times New Roman" w:hAnsi="Times New Roman" w:cs="Times New Roman"/>
                <w:sz w:val="24"/>
                <w:szCs w:val="24"/>
              </w:rPr>
            </w:pPr>
            <w:r w:rsidRPr="006769C5">
              <w:rPr>
                <w:rFonts w:ascii="Times New Roman" w:hAnsi="Times New Roman" w:cs="Times New Roman"/>
                <w:sz w:val="24"/>
                <w:szCs w:val="24"/>
              </w:rPr>
              <w:t>Not significant</w:t>
            </w:r>
          </w:p>
        </w:tc>
      </w:tr>
    </w:tbl>
    <w:p w14:paraId="2C2F1448" w14:textId="77777777" w:rsidR="001B1261" w:rsidRPr="006769C5" w:rsidRDefault="001B1261" w:rsidP="00B17975">
      <w:pPr>
        <w:spacing w:line="480" w:lineRule="auto"/>
        <w:rPr>
          <w:rFonts w:ascii="Times New Roman" w:hAnsi="Times New Roman" w:cs="Times New Roman"/>
          <w:sz w:val="24"/>
          <w:szCs w:val="24"/>
        </w:rPr>
      </w:pPr>
    </w:p>
    <w:p w14:paraId="292103C6" w14:textId="67AF01B7" w:rsidR="006E4E3E" w:rsidRPr="006769C5" w:rsidRDefault="006E4E3E" w:rsidP="006E4E3E">
      <w:pPr>
        <w:spacing w:line="480" w:lineRule="auto"/>
        <w:jc w:val="center"/>
        <w:rPr>
          <w:rFonts w:ascii="Times New Roman" w:hAnsi="Times New Roman" w:cs="Times New Roman"/>
          <w:sz w:val="24"/>
          <w:szCs w:val="24"/>
        </w:rPr>
      </w:pPr>
      <w:r w:rsidRPr="006769C5">
        <w:rPr>
          <w:rFonts w:ascii="Times New Roman" w:hAnsi="Times New Roman" w:cs="Times New Roman"/>
          <w:noProof/>
          <w:sz w:val="24"/>
          <w:szCs w:val="24"/>
        </w:rPr>
        <w:drawing>
          <wp:inline distT="0" distB="0" distL="0" distR="0" wp14:anchorId="1C2D9E3A" wp14:editId="3E0C78E7">
            <wp:extent cx="5975350" cy="2775493"/>
            <wp:effectExtent l="0" t="0" r="0" b="0"/>
            <wp:docPr id="43183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8195" cy="2790749"/>
                    </a:xfrm>
                    <a:prstGeom prst="rect">
                      <a:avLst/>
                    </a:prstGeom>
                    <a:noFill/>
                  </pic:spPr>
                </pic:pic>
              </a:graphicData>
            </a:graphic>
          </wp:inline>
        </w:drawing>
      </w:r>
    </w:p>
    <w:p w14:paraId="70DCCF00" w14:textId="488D821B" w:rsidR="008A077C" w:rsidRPr="006769C5" w:rsidRDefault="002A3F18" w:rsidP="001336D4">
      <w:pPr>
        <w:spacing w:line="480" w:lineRule="auto"/>
        <w:jc w:val="both"/>
        <w:rPr>
          <w:rFonts w:ascii="Times New Roman" w:hAnsi="Times New Roman" w:cs="Times New Roman"/>
          <w:b/>
          <w:bCs/>
          <w:sz w:val="24"/>
          <w:szCs w:val="24"/>
        </w:rPr>
      </w:pPr>
      <w:r w:rsidRPr="006769C5">
        <w:rPr>
          <w:rFonts w:ascii="Times New Roman" w:hAnsi="Times New Roman" w:cs="Times New Roman"/>
          <w:b/>
          <w:bCs/>
          <w:sz w:val="24"/>
          <w:szCs w:val="24"/>
        </w:rPr>
        <w:t xml:space="preserve">Fig 1: </w:t>
      </w:r>
      <w:r w:rsidR="001336D4" w:rsidRPr="006769C5">
        <w:rPr>
          <w:rFonts w:ascii="Times New Roman" w:hAnsi="Times New Roman" w:cs="Times New Roman"/>
          <w:i/>
          <w:iCs/>
          <w:sz w:val="24"/>
          <w:szCs w:val="24"/>
        </w:rPr>
        <w:t xml:space="preserve">Comparative antibacterial activity of </w:t>
      </w:r>
      <w:proofErr w:type="spellStart"/>
      <w:r w:rsidR="001336D4" w:rsidRPr="006769C5">
        <w:rPr>
          <w:rFonts w:ascii="Times New Roman" w:hAnsi="Times New Roman" w:cs="Times New Roman"/>
          <w:i/>
          <w:iCs/>
          <w:sz w:val="24"/>
          <w:szCs w:val="24"/>
        </w:rPr>
        <w:t>Kintampo</w:t>
      </w:r>
      <w:proofErr w:type="spellEnd"/>
      <w:r w:rsidR="001336D4" w:rsidRPr="006769C5">
        <w:rPr>
          <w:rFonts w:ascii="Times New Roman" w:hAnsi="Times New Roman" w:cs="Times New Roman"/>
          <w:i/>
          <w:iCs/>
          <w:sz w:val="24"/>
          <w:szCs w:val="24"/>
        </w:rPr>
        <w:t xml:space="preserve"> (KH) and </w:t>
      </w:r>
      <w:proofErr w:type="spellStart"/>
      <w:r w:rsidR="001336D4" w:rsidRPr="006769C5">
        <w:rPr>
          <w:rFonts w:ascii="Times New Roman" w:hAnsi="Times New Roman" w:cs="Times New Roman"/>
          <w:i/>
          <w:iCs/>
          <w:sz w:val="24"/>
          <w:szCs w:val="24"/>
        </w:rPr>
        <w:t>Fumbisi</w:t>
      </w:r>
      <w:proofErr w:type="spellEnd"/>
      <w:r w:rsidR="001336D4" w:rsidRPr="006769C5">
        <w:rPr>
          <w:rFonts w:ascii="Times New Roman" w:hAnsi="Times New Roman" w:cs="Times New Roman"/>
          <w:i/>
          <w:iCs/>
          <w:sz w:val="24"/>
          <w:szCs w:val="24"/>
        </w:rPr>
        <w:t xml:space="preserve"> (FH) honeys against Staphylococcus aureus, Bacillus cereus, Escherichia coli, and Salmonella typhi at concentrations of 25–100</w:t>
      </w:r>
      <w:r w:rsidR="008314D0" w:rsidRPr="006769C5">
        <w:rPr>
          <w:rFonts w:ascii="Times New Roman" w:hAnsi="Times New Roman" w:cs="Times New Roman"/>
          <w:i/>
          <w:iCs/>
          <w:sz w:val="24"/>
          <w:szCs w:val="24"/>
        </w:rPr>
        <w:t xml:space="preserve"> </w:t>
      </w:r>
      <w:r w:rsidR="001336D4" w:rsidRPr="006769C5">
        <w:rPr>
          <w:rFonts w:ascii="Times New Roman" w:hAnsi="Times New Roman" w:cs="Times New Roman"/>
          <w:i/>
          <w:iCs/>
          <w:sz w:val="24"/>
          <w:szCs w:val="24"/>
        </w:rPr>
        <w:t xml:space="preserve">%. Bars represent mean inhibition zones (mm) ± standard deviation. </w:t>
      </w:r>
      <w:proofErr w:type="spellStart"/>
      <w:r w:rsidR="001336D4" w:rsidRPr="006769C5">
        <w:rPr>
          <w:rFonts w:ascii="Times New Roman" w:hAnsi="Times New Roman" w:cs="Times New Roman"/>
          <w:i/>
          <w:iCs/>
          <w:sz w:val="24"/>
          <w:szCs w:val="24"/>
        </w:rPr>
        <w:t>Fumbisi</w:t>
      </w:r>
      <w:proofErr w:type="spellEnd"/>
      <w:r w:rsidR="001336D4" w:rsidRPr="006769C5">
        <w:rPr>
          <w:rFonts w:ascii="Times New Roman" w:hAnsi="Times New Roman" w:cs="Times New Roman"/>
          <w:i/>
          <w:iCs/>
          <w:sz w:val="24"/>
          <w:szCs w:val="24"/>
        </w:rPr>
        <w:t xml:space="preserve"> honey exhibited significantly greater inhibition of S. aureus and B. cereus (p &lt; 0.05), whereas differences against E. coli and S. typhi were not statistically significant (p &gt; 0.05).</w:t>
      </w:r>
    </w:p>
    <w:p w14:paraId="37DAFB10" w14:textId="7793F8A3" w:rsidR="00DF034E" w:rsidRPr="006769C5" w:rsidRDefault="00DF034E" w:rsidP="008101A1">
      <w:pPr>
        <w:pStyle w:val="Heading2"/>
      </w:pPr>
      <w:r w:rsidRPr="006769C5">
        <w:lastRenderedPageBreak/>
        <w:t xml:space="preserve"> </w:t>
      </w:r>
      <w:bookmarkStart w:id="20" w:name="_Toc207638359"/>
      <w:r w:rsidR="00344467" w:rsidRPr="006769C5">
        <w:t>4</w:t>
      </w:r>
      <w:r w:rsidRPr="006769C5">
        <w:t xml:space="preserve"> DISCUSSION</w:t>
      </w:r>
      <w:bookmarkEnd w:id="20"/>
    </w:p>
    <w:p w14:paraId="4624A7C1" w14:textId="77777777" w:rsidR="00954A47" w:rsidRPr="006769C5" w:rsidRDefault="00954A47" w:rsidP="00954A47">
      <w:pPr>
        <w:spacing w:line="480" w:lineRule="auto"/>
        <w:jc w:val="both"/>
        <w:rPr>
          <w:rFonts w:ascii="Times New Roman" w:hAnsi="Times New Roman" w:cs="Times New Roman"/>
          <w:b/>
          <w:bCs/>
          <w:sz w:val="24"/>
          <w:szCs w:val="24"/>
          <w:lang w:val="en-IN"/>
        </w:rPr>
      </w:pPr>
      <w:bookmarkStart w:id="21" w:name="_Hlk216821084"/>
      <w:r w:rsidRPr="006769C5">
        <w:rPr>
          <w:rFonts w:ascii="Times New Roman" w:hAnsi="Times New Roman" w:cs="Times New Roman"/>
          <w:b/>
          <w:bCs/>
          <w:sz w:val="24"/>
          <w:szCs w:val="24"/>
          <w:lang w:val="en-IN"/>
        </w:rPr>
        <w:t xml:space="preserve">4.1 Physicochemical Characteristics of </w:t>
      </w:r>
      <w:proofErr w:type="spellStart"/>
      <w:r w:rsidRPr="006769C5">
        <w:rPr>
          <w:rFonts w:ascii="Times New Roman" w:hAnsi="Times New Roman" w:cs="Times New Roman"/>
          <w:b/>
          <w:bCs/>
          <w:sz w:val="24"/>
          <w:szCs w:val="24"/>
          <w:lang w:val="en-IN"/>
        </w:rPr>
        <w:t>Fumbisi</w:t>
      </w:r>
      <w:proofErr w:type="spellEnd"/>
      <w:r w:rsidRPr="006769C5">
        <w:rPr>
          <w:rFonts w:ascii="Times New Roman" w:hAnsi="Times New Roman" w:cs="Times New Roman"/>
          <w:b/>
          <w:bCs/>
          <w:sz w:val="24"/>
          <w:szCs w:val="24"/>
          <w:lang w:val="en-IN"/>
        </w:rPr>
        <w:t xml:space="preserve"> and </w:t>
      </w:r>
      <w:proofErr w:type="spellStart"/>
      <w:r w:rsidRPr="006769C5">
        <w:rPr>
          <w:rFonts w:ascii="Times New Roman" w:hAnsi="Times New Roman" w:cs="Times New Roman"/>
          <w:b/>
          <w:bCs/>
          <w:sz w:val="24"/>
          <w:szCs w:val="24"/>
          <w:lang w:val="en-IN"/>
        </w:rPr>
        <w:t>Kintampo</w:t>
      </w:r>
      <w:proofErr w:type="spellEnd"/>
      <w:r w:rsidRPr="006769C5">
        <w:rPr>
          <w:rFonts w:ascii="Times New Roman" w:hAnsi="Times New Roman" w:cs="Times New Roman"/>
          <w:b/>
          <w:bCs/>
          <w:sz w:val="24"/>
          <w:szCs w:val="24"/>
          <w:lang w:val="en-IN"/>
        </w:rPr>
        <w:t xml:space="preserve"> Honeys</w:t>
      </w:r>
    </w:p>
    <w:bookmarkEnd w:id="21"/>
    <w:p w14:paraId="07446AF6" w14:textId="4DCE1F3D"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physicochemical properties of honey are key determinants of its quality, bioactivity, and antimicrobial potential. The pH values of </w:t>
      </w:r>
      <w:proofErr w:type="spellStart"/>
      <w:r w:rsidRPr="006769C5">
        <w:rPr>
          <w:rFonts w:ascii="Times New Roman" w:hAnsi="Times New Roman" w:cs="Times New Roman"/>
          <w:sz w:val="24"/>
          <w:szCs w:val="24"/>
          <w:lang w:val="en-IN"/>
        </w:rPr>
        <w:t>Fumbisi</w:t>
      </w:r>
      <w:proofErr w:type="spellEnd"/>
      <w:r w:rsidRPr="006769C5">
        <w:rPr>
          <w:rFonts w:ascii="Times New Roman" w:hAnsi="Times New Roman" w:cs="Times New Roman"/>
          <w:sz w:val="24"/>
          <w:szCs w:val="24"/>
          <w:lang w:val="en-IN"/>
        </w:rPr>
        <w:t xml:space="preserve"> honey (FH) and Kintampo honey (KH), 4.58 and 3.75</w:t>
      </w:r>
      <w:r w:rsidR="00D43CE1" w:rsidRPr="006769C5">
        <w:rPr>
          <w:rFonts w:ascii="Times New Roman" w:hAnsi="Times New Roman" w:cs="Times New Roman"/>
          <w:sz w:val="24"/>
          <w:szCs w:val="24"/>
          <w:lang w:val="en-IN"/>
        </w:rPr>
        <w:t>,</w:t>
      </w:r>
      <w:r w:rsidRPr="006769C5">
        <w:rPr>
          <w:rFonts w:ascii="Times New Roman" w:hAnsi="Times New Roman" w:cs="Times New Roman"/>
          <w:sz w:val="24"/>
          <w:szCs w:val="24"/>
          <w:lang w:val="en-IN"/>
        </w:rPr>
        <w:t xml:space="preserve"> respectively, fall within the typical range of 3.2–4.5 for natural honeys (</w:t>
      </w:r>
      <w:proofErr w:type="spellStart"/>
      <w:r w:rsidRPr="006769C5">
        <w:rPr>
          <w:rFonts w:ascii="Times New Roman" w:hAnsi="Times New Roman" w:cs="Times New Roman"/>
          <w:sz w:val="24"/>
          <w:szCs w:val="24"/>
          <w:lang w:val="en-IN"/>
        </w:rPr>
        <w:t>Atanassova</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2016). Honey’s acidic nature (around pH 4.0) and low water activity inhibit microbial growth, contributing to its stability and shelf life. The slightly higher pH of FH suggests a marginally less acidic composition than KH, likely due to botanical or geographical variations affecting nectar chemistry (Junie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2016).</w:t>
      </w:r>
    </w:p>
    <w:p w14:paraId="66C81CA8" w14:textId="77777777"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Temperature readings for FH (29.2 °C) and KH (29.7 °C) reflect ambient and storage conditions rather than intrinsic honey properties. Prolonged storage above 25 °C, however, can degrade honey quality by enhancing enzymatic inactivation and </w:t>
      </w:r>
      <w:proofErr w:type="spellStart"/>
      <w:r w:rsidRPr="006769C5">
        <w:rPr>
          <w:rFonts w:ascii="Times New Roman" w:hAnsi="Times New Roman" w:cs="Times New Roman"/>
          <w:sz w:val="24"/>
          <w:szCs w:val="24"/>
          <w:lang w:val="en-IN"/>
        </w:rPr>
        <w:t>hydroxymethylfurfural</w:t>
      </w:r>
      <w:proofErr w:type="spellEnd"/>
      <w:r w:rsidRPr="006769C5">
        <w:rPr>
          <w:rFonts w:ascii="Times New Roman" w:hAnsi="Times New Roman" w:cs="Times New Roman"/>
          <w:sz w:val="24"/>
          <w:szCs w:val="24"/>
          <w:lang w:val="en-IN"/>
        </w:rPr>
        <w:t xml:space="preserve"> (HMF) formation (</w:t>
      </w:r>
      <w:proofErr w:type="spellStart"/>
      <w:r w:rsidRPr="006769C5">
        <w:rPr>
          <w:rFonts w:ascii="Times New Roman" w:hAnsi="Times New Roman" w:cs="Times New Roman"/>
          <w:sz w:val="24"/>
          <w:szCs w:val="24"/>
          <w:lang w:val="en-IN"/>
        </w:rPr>
        <w:t>Manickavasagam</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2024).</w:t>
      </w:r>
    </w:p>
    <w:p w14:paraId="26004933" w14:textId="3A572C43"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In terms of </w:t>
      </w:r>
      <w:r w:rsidR="00D43CE1" w:rsidRPr="006769C5">
        <w:rPr>
          <w:rFonts w:ascii="Times New Roman" w:hAnsi="Times New Roman" w:cs="Times New Roman"/>
          <w:sz w:val="24"/>
          <w:szCs w:val="24"/>
          <w:lang w:val="en-IN"/>
        </w:rPr>
        <w:t>colour</w:t>
      </w:r>
      <w:r w:rsidRPr="006769C5">
        <w:rPr>
          <w:rFonts w:ascii="Times New Roman" w:hAnsi="Times New Roman" w:cs="Times New Roman"/>
          <w:sz w:val="24"/>
          <w:szCs w:val="24"/>
          <w:lang w:val="en-IN"/>
        </w:rPr>
        <w:t xml:space="preserve">, FH (82.26 mm Pfund scale) was classified as Amber, whereas KH (114.54 mm) was Dark Amber. Honey </w:t>
      </w:r>
      <w:r w:rsidR="00D43CE1" w:rsidRPr="006769C5">
        <w:rPr>
          <w:rFonts w:ascii="Times New Roman" w:hAnsi="Times New Roman" w:cs="Times New Roman"/>
          <w:sz w:val="24"/>
          <w:szCs w:val="24"/>
          <w:lang w:val="en-IN"/>
        </w:rPr>
        <w:t>colour</w:t>
      </w:r>
      <w:r w:rsidRPr="006769C5">
        <w:rPr>
          <w:rFonts w:ascii="Times New Roman" w:hAnsi="Times New Roman" w:cs="Times New Roman"/>
          <w:sz w:val="24"/>
          <w:szCs w:val="24"/>
          <w:lang w:val="en-IN"/>
        </w:rPr>
        <w:t xml:space="preserve"> is influenced by botanical source, mineral content, and polyphenol concentration. Darker honeys often exhibit higher antioxidant potential and mineral composition (</w:t>
      </w:r>
      <w:proofErr w:type="spellStart"/>
      <w:r w:rsidRPr="006769C5">
        <w:rPr>
          <w:rFonts w:ascii="Times New Roman" w:hAnsi="Times New Roman" w:cs="Times New Roman"/>
          <w:sz w:val="24"/>
          <w:szCs w:val="24"/>
          <w:lang w:val="en-IN"/>
        </w:rPr>
        <w:t>Smetanska</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2021). The </w:t>
      </w:r>
      <w:r w:rsidR="00D43CE1" w:rsidRPr="006769C5">
        <w:rPr>
          <w:rFonts w:ascii="Times New Roman" w:hAnsi="Times New Roman" w:cs="Times New Roman"/>
          <w:sz w:val="24"/>
          <w:szCs w:val="24"/>
          <w:lang w:val="en-IN"/>
        </w:rPr>
        <w:t>colour</w:t>
      </w:r>
      <w:r w:rsidRPr="006769C5">
        <w:rPr>
          <w:rFonts w:ascii="Times New Roman" w:hAnsi="Times New Roman" w:cs="Times New Roman"/>
          <w:sz w:val="24"/>
          <w:szCs w:val="24"/>
          <w:lang w:val="en-IN"/>
        </w:rPr>
        <w:t xml:space="preserve"> difference</w:t>
      </w:r>
      <w:r w:rsidR="00D43CE1" w:rsidRPr="006769C5">
        <w:rPr>
          <w:rFonts w:ascii="Times New Roman" w:hAnsi="Times New Roman" w:cs="Times New Roman"/>
          <w:sz w:val="24"/>
          <w:szCs w:val="24"/>
          <w:lang w:val="en-IN"/>
        </w:rPr>
        <w:t>,</w:t>
      </w:r>
      <w:r w:rsidRPr="006769C5">
        <w:rPr>
          <w:rFonts w:ascii="Times New Roman" w:hAnsi="Times New Roman" w:cs="Times New Roman"/>
          <w:sz w:val="24"/>
          <w:szCs w:val="24"/>
          <w:lang w:val="en-IN"/>
        </w:rPr>
        <w:t xml:space="preserve"> therefore</w:t>
      </w:r>
      <w:r w:rsidR="00D43CE1" w:rsidRPr="006769C5">
        <w:rPr>
          <w:rFonts w:ascii="Times New Roman" w:hAnsi="Times New Roman" w:cs="Times New Roman"/>
          <w:sz w:val="24"/>
          <w:szCs w:val="24"/>
          <w:lang w:val="en-IN"/>
        </w:rPr>
        <w:t>,</w:t>
      </w:r>
      <w:r w:rsidRPr="006769C5">
        <w:rPr>
          <w:rFonts w:ascii="Times New Roman" w:hAnsi="Times New Roman" w:cs="Times New Roman"/>
          <w:sz w:val="24"/>
          <w:szCs w:val="24"/>
          <w:lang w:val="en-IN"/>
        </w:rPr>
        <w:t xml:space="preserve"> suggests distinct floral origins and polyphenolic profiles between the two regions.</w:t>
      </w:r>
    </w:p>
    <w:p w14:paraId="7EE36461" w14:textId="77777777" w:rsidR="00954A47" w:rsidRPr="006769C5" w:rsidRDefault="00954A47" w:rsidP="00954A47">
      <w:pPr>
        <w:spacing w:line="480" w:lineRule="auto"/>
        <w:jc w:val="both"/>
        <w:rPr>
          <w:rFonts w:ascii="Times New Roman" w:hAnsi="Times New Roman" w:cs="Times New Roman"/>
          <w:b/>
          <w:bCs/>
          <w:sz w:val="24"/>
          <w:szCs w:val="24"/>
          <w:lang w:val="en-IN"/>
        </w:rPr>
      </w:pPr>
      <w:bookmarkStart w:id="22" w:name="_Hlk216820985"/>
      <w:r w:rsidRPr="006769C5">
        <w:rPr>
          <w:rFonts w:ascii="Times New Roman" w:hAnsi="Times New Roman" w:cs="Times New Roman"/>
          <w:b/>
          <w:bCs/>
          <w:sz w:val="24"/>
          <w:szCs w:val="24"/>
          <w:lang w:val="en-IN"/>
        </w:rPr>
        <w:t>4.2 Sugar Composition and Total Phenolic and Flavonoid Contents</w:t>
      </w:r>
    </w:p>
    <w:bookmarkEnd w:id="22"/>
    <w:p w14:paraId="748ECE74" w14:textId="2AEB0830" w:rsidR="00954A47" w:rsidRPr="006769C5" w:rsidRDefault="00954A47" w:rsidP="00954A47">
      <w:pPr>
        <w:spacing w:line="480" w:lineRule="auto"/>
        <w:jc w:val="both"/>
        <w:rPr>
          <w:rFonts w:ascii="Times New Roman" w:hAnsi="Times New Roman" w:cs="Times New Roman"/>
          <w:sz w:val="24"/>
          <w:szCs w:val="24"/>
          <w:lang w:val="en-IN"/>
        </w:rPr>
      </w:pPr>
      <w:proofErr w:type="spellStart"/>
      <w:r w:rsidRPr="006769C5">
        <w:rPr>
          <w:rFonts w:ascii="Times New Roman" w:hAnsi="Times New Roman" w:cs="Times New Roman"/>
          <w:sz w:val="24"/>
          <w:szCs w:val="24"/>
          <w:lang w:val="en-IN"/>
        </w:rPr>
        <w:t>Fumbisi</w:t>
      </w:r>
      <w:proofErr w:type="spellEnd"/>
      <w:r w:rsidRPr="006769C5">
        <w:rPr>
          <w:rFonts w:ascii="Times New Roman" w:hAnsi="Times New Roman" w:cs="Times New Roman"/>
          <w:sz w:val="24"/>
          <w:szCs w:val="24"/>
          <w:lang w:val="en-IN"/>
        </w:rPr>
        <w:t xml:space="preserve"> honey (FH) consistently exhibited higher sugar concentration than Kintampo honey (KH), possibly reflecting differences in nectar composition, bee foraging </w:t>
      </w:r>
      <w:r w:rsidR="00D93843" w:rsidRPr="006769C5">
        <w:rPr>
          <w:rFonts w:ascii="Times New Roman" w:hAnsi="Times New Roman" w:cs="Times New Roman"/>
          <w:sz w:val="24"/>
          <w:szCs w:val="24"/>
          <w:lang w:val="en-IN"/>
        </w:rPr>
        <w:t>behaviour</w:t>
      </w:r>
      <w:r w:rsidRPr="006769C5">
        <w:rPr>
          <w:rFonts w:ascii="Times New Roman" w:hAnsi="Times New Roman" w:cs="Times New Roman"/>
          <w:sz w:val="24"/>
          <w:szCs w:val="24"/>
          <w:lang w:val="en-IN"/>
        </w:rPr>
        <w:t xml:space="preserve">, and environmental </w:t>
      </w:r>
      <w:r w:rsidRPr="006769C5">
        <w:rPr>
          <w:rFonts w:ascii="Times New Roman" w:hAnsi="Times New Roman" w:cs="Times New Roman"/>
          <w:sz w:val="24"/>
          <w:szCs w:val="24"/>
          <w:lang w:val="en-IN"/>
        </w:rPr>
        <w:lastRenderedPageBreak/>
        <w:t xml:space="preserve">conditions (Wright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w:t>
      </w:r>
      <w:r w:rsidR="008912DA" w:rsidRPr="006769C5">
        <w:rPr>
          <w:rFonts w:ascii="Times New Roman" w:hAnsi="Times New Roman" w:cs="Times New Roman"/>
          <w:sz w:val="24"/>
          <w:szCs w:val="24"/>
          <w:lang w:val="en-IN"/>
        </w:rPr>
        <w:t>1</w:t>
      </w:r>
      <w:r w:rsidRPr="006769C5">
        <w:rPr>
          <w:rFonts w:ascii="Times New Roman" w:hAnsi="Times New Roman" w:cs="Times New Roman"/>
          <w:sz w:val="24"/>
          <w:szCs w:val="24"/>
          <w:lang w:val="en-IN"/>
        </w:rPr>
        <w:t>8). Both honeys met the Codex Alimentarius (2001) standard for premium honey (≥81.4% Brix).</w:t>
      </w:r>
    </w:p>
    <w:p w14:paraId="259323AA" w14:textId="77777777"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total phenolic content (TPC) and total flavonoid content (TFC) are crucial indicators of honey’s antioxidant and therapeutic properties. FH contained a higher TPC (4.89 mg/g) than KH (1.95 mg/g), suggesting stronger antioxidant and antimicrobial potential. This difference aligns with earlier reports showing that honey phenolic profiles vary significantly with floral source, geography, and climate (Pham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2022). Interestingly, despite KH being darker, its lower TPC contradicts the general assumption that darker honeys inherently possess higher phenolic content (Silva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2021). Natural honeys typically exhibit TPC values between 0.5 and 5.0 mg/g (</w:t>
      </w:r>
      <w:proofErr w:type="spellStart"/>
      <w:r w:rsidRPr="006769C5">
        <w:rPr>
          <w:rFonts w:ascii="Times New Roman" w:hAnsi="Times New Roman" w:cs="Times New Roman"/>
          <w:sz w:val="24"/>
          <w:szCs w:val="24"/>
          <w:lang w:val="en-IN"/>
        </w:rPr>
        <w:t>Halouzka</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2016; Živković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2019).</w:t>
      </w:r>
    </w:p>
    <w:p w14:paraId="18CBFD6A" w14:textId="6DF4E899"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higher TFC in KH compared to its TPC indicates that its antioxidant compounds are primarily flavonoid-based, while FH’s composition is dominated by non-flavonoid phenolics such as caffeic, chlorogenic, or ferulic acids (Kiss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2025). This compositional difference may influence the mode of antioxidant action</w:t>
      </w:r>
      <w:r w:rsidR="00F73DAE" w:rsidRPr="006769C5">
        <w:rPr>
          <w:rFonts w:ascii="Times New Roman" w:hAnsi="Times New Roman" w:cs="Times New Roman"/>
          <w:sz w:val="24"/>
          <w:szCs w:val="24"/>
          <w:lang w:val="en-IN"/>
        </w:rPr>
        <w:t xml:space="preserve">, since </w:t>
      </w:r>
      <w:r w:rsidRPr="006769C5">
        <w:rPr>
          <w:rFonts w:ascii="Times New Roman" w:hAnsi="Times New Roman" w:cs="Times New Roman"/>
          <w:sz w:val="24"/>
          <w:szCs w:val="24"/>
          <w:lang w:val="en-IN"/>
        </w:rPr>
        <w:t>flavonoids primarily act as free radical scavengers, whereas phenolic acids contribute to redox modulation and chelation effects (</w:t>
      </w:r>
      <w:proofErr w:type="spellStart"/>
      <w:r w:rsidRPr="006769C5">
        <w:rPr>
          <w:rFonts w:ascii="Times New Roman" w:hAnsi="Times New Roman" w:cs="Times New Roman"/>
          <w:sz w:val="24"/>
          <w:szCs w:val="24"/>
          <w:lang w:val="en-IN"/>
        </w:rPr>
        <w:t>Huzortey</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2021).</w:t>
      </w:r>
    </w:p>
    <w:p w14:paraId="069A0740" w14:textId="77777777" w:rsidR="00954A47" w:rsidRPr="006769C5" w:rsidRDefault="00954A47" w:rsidP="00954A47">
      <w:pPr>
        <w:spacing w:line="480" w:lineRule="auto"/>
        <w:jc w:val="both"/>
        <w:rPr>
          <w:rFonts w:ascii="Times New Roman" w:hAnsi="Times New Roman" w:cs="Times New Roman"/>
          <w:b/>
          <w:bCs/>
          <w:sz w:val="24"/>
          <w:szCs w:val="24"/>
          <w:lang w:val="en-IN"/>
        </w:rPr>
      </w:pPr>
      <w:bookmarkStart w:id="23" w:name="_Hlk216820922"/>
      <w:r w:rsidRPr="006769C5">
        <w:rPr>
          <w:rFonts w:ascii="Times New Roman" w:hAnsi="Times New Roman" w:cs="Times New Roman"/>
          <w:b/>
          <w:bCs/>
          <w:sz w:val="24"/>
          <w:szCs w:val="24"/>
          <w:lang w:val="en-IN"/>
        </w:rPr>
        <w:t>4.3 Antioxidant Activity</w:t>
      </w:r>
    </w:p>
    <w:bookmarkEnd w:id="23"/>
    <w:p w14:paraId="5E14D4E6" w14:textId="1058B805"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antioxidant activity, evaluated via the DPPH radical scavenging assay, revealed mean inhibition percentages of 8.58 ± 0.16% for FH and 7.01 ± 0.04% for KH. The higher scavenging ability of FH indicates a greater concentration of antioxidant constituents, consistent with its higher TPC. This observation agrees with reports linking antioxidant strength to phenolic concentration </w:t>
      </w:r>
      <w:r w:rsidR="008314D0" w:rsidRPr="006769C5">
        <w:rPr>
          <w:rFonts w:ascii="Times New Roman" w:hAnsi="Times New Roman" w:cs="Times New Roman"/>
          <w:sz w:val="24"/>
          <w:szCs w:val="24"/>
          <w:lang w:val="en-IN"/>
        </w:rPr>
        <w:t xml:space="preserve">(Chan </w:t>
      </w:r>
      <w:r w:rsidR="008314D0" w:rsidRPr="006769C5">
        <w:rPr>
          <w:rFonts w:ascii="Times New Roman" w:hAnsi="Times New Roman" w:cs="Times New Roman"/>
          <w:i/>
          <w:iCs/>
          <w:sz w:val="24"/>
          <w:szCs w:val="24"/>
          <w:lang w:val="en-IN"/>
        </w:rPr>
        <w:t>et al</w:t>
      </w:r>
      <w:r w:rsidR="008314D0" w:rsidRPr="006769C5">
        <w:rPr>
          <w:rFonts w:ascii="Times New Roman" w:hAnsi="Times New Roman" w:cs="Times New Roman"/>
          <w:sz w:val="24"/>
          <w:szCs w:val="24"/>
          <w:lang w:val="en-IN"/>
        </w:rPr>
        <w:t xml:space="preserve">., 2017; </w:t>
      </w:r>
      <w:proofErr w:type="spellStart"/>
      <w:r w:rsidR="008314D0" w:rsidRPr="006769C5">
        <w:rPr>
          <w:rFonts w:ascii="Times New Roman" w:hAnsi="Times New Roman" w:cs="Times New Roman"/>
          <w:sz w:val="24"/>
          <w:szCs w:val="24"/>
          <w:lang w:val="en-IN"/>
        </w:rPr>
        <w:t>Lewoyehu</w:t>
      </w:r>
      <w:proofErr w:type="spellEnd"/>
      <w:r w:rsidR="008314D0" w:rsidRPr="006769C5">
        <w:rPr>
          <w:rFonts w:ascii="Times New Roman" w:hAnsi="Times New Roman" w:cs="Times New Roman"/>
          <w:sz w:val="24"/>
          <w:szCs w:val="24"/>
          <w:lang w:val="en-IN"/>
        </w:rPr>
        <w:t xml:space="preserve"> &amp; Amare, 2019).</w:t>
      </w:r>
    </w:p>
    <w:p w14:paraId="603873AA" w14:textId="77777777"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lastRenderedPageBreak/>
        <w:t xml:space="preserve">Both honeys demonstrated moderate antioxidant activity relative to literature values for tropical honeys (3.1–16.3%) (Anand </w:t>
      </w:r>
      <w:r w:rsidRPr="006769C5">
        <w:rPr>
          <w:rFonts w:ascii="Times New Roman" w:hAnsi="Times New Roman" w:cs="Times New Roman"/>
          <w:i/>
          <w:iCs/>
          <w:sz w:val="24"/>
          <w:szCs w:val="24"/>
          <w:lang w:val="en-IN"/>
        </w:rPr>
        <w:t>et a</w:t>
      </w:r>
      <w:r w:rsidRPr="006769C5">
        <w:rPr>
          <w:rFonts w:ascii="Times New Roman" w:hAnsi="Times New Roman" w:cs="Times New Roman"/>
          <w:sz w:val="24"/>
          <w:szCs w:val="24"/>
          <w:lang w:val="en-IN"/>
        </w:rPr>
        <w:t>l., 2018). The moderate activity levels may be attributed to climatic conditions, mineral composition, and storage duration, which are known to modulate honey’s bioactive stability (Bong, 2023). Consequently, FH’s superior antioxidant performance suggests that it may offer stronger protection against oxidative stress-related diseases such as cardiovascular disorders, diabetes, and cancer.</w:t>
      </w:r>
    </w:p>
    <w:p w14:paraId="2F954601" w14:textId="77777777" w:rsidR="00954A47" w:rsidRPr="006769C5" w:rsidRDefault="00954A47" w:rsidP="00954A47">
      <w:pPr>
        <w:spacing w:line="480" w:lineRule="auto"/>
        <w:jc w:val="both"/>
        <w:rPr>
          <w:rFonts w:ascii="Times New Roman" w:hAnsi="Times New Roman" w:cs="Times New Roman"/>
          <w:b/>
          <w:bCs/>
          <w:sz w:val="24"/>
          <w:szCs w:val="24"/>
          <w:lang w:val="en-IN"/>
        </w:rPr>
      </w:pPr>
      <w:bookmarkStart w:id="24" w:name="_Hlk216820861"/>
      <w:r w:rsidRPr="006769C5">
        <w:rPr>
          <w:rFonts w:ascii="Times New Roman" w:hAnsi="Times New Roman" w:cs="Times New Roman"/>
          <w:b/>
          <w:bCs/>
          <w:sz w:val="24"/>
          <w:szCs w:val="24"/>
          <w:lang w:val="en-IN"/>
        </w:rPr>
        <w:t>4.4 Antibacterial Activity</w:t>
      </w:r>
    </w:p>
    <w:bookmarkEnd w:id="24"/>
    <w:p w14:paraId="25A46A1A" w14:textId="78B8DAF9" w:rsidR="00954A47" w:rsidRPr="006769C5" w:rsidRDefault="00F73DAE"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comparative antibacterial analysis of </w:t>
      </w:r>
      <w:proofErr w:type="spellStart"/>
      <w:r w:rsidRPr="006769C5">
        <w:rPr>
          <w:rFonts w:ascii="Times New Roman" w:hAnsi="Times New Roman" w:cs="Times New Roman"/>
          <w:sz w:val="24"/>
          <w:szCs w:val="24"/>
          <w:lang w:val="en-IN"/>
        </w:rPr>
        <w:t>Kintampo</w:t>
      </w:r>
      <w:proofErr w:type="spellEnd"/>
      <w:r w:rsidRPr="006769C5">
        <w:rPr>
          <w:rFonts w:ascii="Times New Roman" w:hAnsi="Times New Roman" w:cs="Times New Roman"/>
          <w:sz w:val="24"/>
          <w:szCs w:val="24"/>
          <w:lang w:val="en-IN"/>
        </w:rPr>
        <w:t xml:space="preserve"> (KH) and </w:t>
      </w:r>
      <w:proofErr w:type="spellStart"/>
      <w:r w:rsidRPr="006769C5">
        <w:rPr>
          <w:rFonts w:ascii="Times New Roman" w:hAnsi="Times New Roman" w:cs="Times New Roman"/>
          <w:sz w:val="24"/>
          <w:szCs w:val="24"/>
          <w:lang w:val="en-IN"/>
        </w:rPr>
        <w:t>Fumbisi</w:t>
      </w:r>
      <w:proofErr w:type="spellEnd"/>
      <w:r w:rsidRPr="006769C5">
        <w:rPr>
          <w:rFonts w:ascii="Times New Roman" w:hAnsi="Times New Roman" w:cs="Times New Roman"/>
          <w:sz w:val="24"/>
          <w:szCs w:val="24"/>
          <w:lang w:val="en-IN"/>
        </w:rPr>
        <w:t xml:space="preserve"> (FH) honeys demonstrated that both samples exhibited broad-spectrum antimicrobial activity against </w:t>
      </w:r>
      <w:r w:rsidRPr="006769C5">
        <w:rPr>
          <w:rFonts w:ascii="Times New Roman" w:hAnsi="Times New Roman" w:cs="Times New Roman"/>
          <w:i/>
          <w:iCs/>
          <w:sz w:val="24"/>
          <w:szCs w:val="24"/>
          <w:lang w:val="en-IN"/>
        </w:rPr>
        <w:t>Staphylococcus aureus</w:t>
      </w:r>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Bacillus cereus, Escherichia coli,</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Salmonella typhi</w:t>
      </w:r>
      <w:r w:rsidRPr="006769C5">
        <w:rPr>
          <w:rFonts w:ascii="Times New Roman" w:hAnsi="Times New Roman" w:cs="Times New Roman"/>
          <w:sz w:val="24"/>
          <w:szCs w:val="24"/>
          <w:lang w:val="en-IN"/>
        </w:rPr>
        <w:t xml:space="preserve">, confirming honey’s well-documented inhibitory potential against both Gram-positive and Gram-negative bacteria. Notably, </w:t>
      </w:r>
      <w:proofErr w:type="spellStart"/>
      <w:r w:rsidRPr="006769C5">
        <w:rPr>
          <w:rFonts w:ascii="Times New Roman" w:hAnsi="Times New Roman" w:cs="Times New Roman"/>
          <w:sz w:val="24"/>
          <w:szCs w:val="24"/>
          <w:lang w:val="en-IN"/>
        </w:rPr>
        <w:t>Fumbisi</w:t>
      </w:r>
      <w:proofErr w:type="spellEnd"/>
      <w:r w:rsidRPr="006769C5">
        <w:rPr>
          <w:rFonts w:ascii="Times New Roman" w:hAnsi="Times New Roman" w:cs="Times New Roman"/>
          <w:sz w:val="24"/>
          <w:szCs w:val="24"/>
          <w:lang w:val="en-IN"/>
        </w:rPr>
        <w:t xml:space="preserve"> honey showed significantly higher inhibitory effects against </w:t>
      </w:r>
      <w:r w:rsidRPr="006769C5">
        <w:rPr>
          <w:rFonts w:ascii="Times New Roman" w:hAnsi="Times New Roman" w:cs="Times New Roman"/>
          <w:i/>
          <w:iCs/>
          <w:sz w:val="24"/>
          <w:szCs w:val="24"/>
          <w:lang w:val="en-IN"/>
        </w:rPr>
        <w:t>S. aureus</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B. cereus</w:t>
      </w:r>
      <w:r w:rsidRPr="006769C5">
        <w:rPr>
          <w:rFonts w:ascii="Times New Roman" w:hAnsi="Times New Roman" w:cs="Times New Roman"/>
          <w:sz w:val="24"/>
          <w:szCs w:val="24"/>
          <w:lang w:val="en-IN"/>
        </w:rPr>
        <w:t xml:space="preserve"> (p &lt; 0.05) compared to Kintampo honey, while differences against </w:t>
      </w:r>
      <w:r w:rsidRPr="006769C5">
        <w:rPr>
          <w:rFonts w:ascii="Times New Roman" w:hAnsi="Times New Roman" w:cs="Times New Roman"/>
          <w:i/>
          <w:iCs/>
          <w:sz w:val="24"/>
          <w:szCs w:val="24"/>
          <w:lang w:val="en-IN"/>
        </w:rPr>
        <w:t>E. coli</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S. typhi</w:t>
      </w:r>
      <w:r w:rsidRPr="006769C5">
        <w:rPr>
          <w:rFonts w:ascii="Times New Roman" w:hAnsi="Times New Roman" w:cs="Times New Roman"/>
          <w:sz w:val="24"/>
          <w:szCs w:val="24"/>
          <w:lang w:val="en-IN"/>
        </w:rPr>
        <w:t xml:space="preserve"> were not statistically significant. These results align with prior research demonstrating that honey’s antibacterial efficacy varies widely depending on its floral source, geographical origin, and phytochemical profile (</w:t>
      </w:r>
      <w:proofErr w:type="spellStart"/>
      <w:r w:rsidRPr="006769C5">
        <w:rPr>
          <w:rFonts w:ascii="Times New Roman" w:hAnsi="Times New Roman" w:cs="Times New Roman"/>
          <w:sz w:val="24"/>
          <w:szCs w:val="24"/>
          <w:lang w:val="en-IN"/>
        </w:rPr>
        <w:t>Ogwu</w:t>
      </w:r>
      <w:proofErr w:type="spellEnd"/>
      <w:r w:rsidRPr="006769C5">
        <w:rPr>
          <w:rFonts w:ascii="Times New Roman" w:hAnsi="Times New Roman" w:cs="Times New Roman"/>
          <w:color w:val="FF0000"/>
          <w:sz w:val="24"/>
          <w:szCs w:val="24"/>
          <w:lang w:val="en-IN"/>
        </w:rPr>
        <w:t xml:space="preserve"> </w:t>
      </w:r>
      <w:r w:rsidR="00951883" w:rsidRPr="006769C5">
        <w:rPr>
          <w:rFonts w:ascii="Times New Roman" w:hAnsi="Times New Roman" w:cs="Times New Roman"/>
          <w:sz w:val="24"/>
          <w:szCs w:val="24"/>
          <w:lang w:val="en-IN"/>
        </w:rPr>
        <w:t>and</w:t>
      </w:r>
      <w:r w:rsidRPr="006769C5">
        <w:rPr>
          <w:rFonts w:ascii="Times New Roman" w:hAnsi="Times New Roman" w:cs="Times New Roman"/>
          <w:sz w:val="24"/>
          <w:szCs w:val="24"/>
          <w:lang w:val="en-IN"/>
        </w:rPr>
        <w:t xml:space="preserve"> </w:t>
      </w:r>
      <w:proofErr w:type="spellStart"/>
      <w:r w:rsidRPr="006769C5">
        <w:rPr>
          <w:rFonts w:ascii="Times New Roman" w:hAnsi="Times New Roman" w:cs="Times New Roman"/>
          <w:sz w:val="24"/>
          <w:szCs w:val="24"/>
          <w:lang w:val="en-IN"/>
        </w:rPr>
        <w:t>Izah</w:t>
      </w:r>
      <w:proofErr w:type="spellEnd"/>
      <w:r w:rsidR="00D004DA" w:rsidRPr="006769C5">
        <w:rPr>
          <w:rFonts w:ascii="Times New Roman" w:hAnsi="Times New Roman" w:cs="Times New Roman"/>
          <w:sz w:val="24"/>
          <w:szCs w:val="24"/>
          <w:lang w:val="en-IN"/>
        </w:rPr>
        <w:t>,</w:t>
      </w:r>
      <w:r w:rsidRPr="006769C5">
        <w:rPr>
          <w:rFonts w:ascii="Times New Roman" w:hAnsi="Times New Roman" w:cs="Times New Roman"/>
          <w:sz w:val="24"/>
          <w:szCs w:val="24"/>
          <w:lang w:val="en-IN"/>
        </w:rPr>
        <w:t xml:space="preserve"> 2025)</w:t>
      </w:r>
      <w:r w:rsidR="00D004DA" w:rsidRPr="006769C5">
        <w:rPr>
          <w:rFonts w:ascii="Times New Roman" w:hAnsi="Times New Roman" w:cs="Times New Roman"/>
          <w:sz w:val="24"/>
          <w:szCs w:val="24"/>
          <w:lang w:val="en-IN"/>
        </w:rPr>
        <w:t xml:space="preserve">. </w:t>
      </w:r>
      <w:r w:rsidR="00E13E22" w:rsidRPr="006769C5">
        <w:rPr>
          <w:rFonts w:ascii="Times New Roman" w:hAnsi="Times New Roman" w:cs="Times New Roman"/>
          <w:sz w:val="24"/>
          <w:szCs w:val="24"/>
          <w:lang w:val="en-IN"/>
        </w:rPr>
        <w:t>The data also confirm that Gram-positive bacteria (</w:t>
      </w:r>
      <w:r w:rsidR="00E13E22" w:rsidRPr="006769C5">
        <w:rPr>
          <w:rFonts w:ascii="Times New Roman" w:hAnsi="Times New Roman" w:cs="Times New Roman"/>
          <w:i/>
          <w:iCs/>
          <w:sz w:val="24"/>
          <w:szCs w:val="24"/>
          <w:lang w:val="en-IN"/>
        </w:rPr>
        <w:t>S. aureus</w:t>
      </w:r>
      <w:r w:rsidR="00E13E22" w:rsidRPr="006769C5">
        <w:rPr>
          <w:rFonts w:ascii="Times New Roman" w:hAnsi="Times New Roman" w:cs="Times New Roman"/>
          <w:sz w:val="24"/>
          <w:szCs w:val="24"/>
          <w:lang w:val="en-IN"/>
        </w:rPr>
        <w:t xml:space="preserve"> and </w:t>
      </w:r>
      <w:r w:rsidR="00E13E22" w:rsidRPr="006769C5">
        <w:rPr>
          <w:rFonts w:ascii="Times New Roman" w:hAnsi="Times New Roman" w:cs="Times New Roman"/>
          <w:i/>
          <w:iCs/>
          <w:sz w:val="24"/>
          <w:szCs w:val="24"/>
          <w:lang w:val="en-IN"/>
        </w:rPr>
        <w:t>B. cereus</w:t>
      </w:r>
      <w:r w:rsidR="00E13E22" w:rsidRPr="006769C5">
        <w:rPr>
          <w:rFonts w:ascii="Times New Roman" w:hAnsi="Times New Roman" w:cs="Times New Roman"/>
          <w:sz w:val="24"/>
          <w:szCs w:val="24"/>
          <w:lang w:val="en-IN"/>
        </w:rPr>
        <w:t>) were generally more susceptible to honey than Gram-negative species (</w:t>
      </w:r>
      <w:r w:rsidR="00E13E22" w:rsidRPr="006769C5">
        <w:rPr>
          <w:rFonts w:ascii="Times New Roman" w:hAnsi="Times New Roman" w:cs="Times New Roman"/>
          <w:i/>
          <w:iCs/>
          <w:sz w:val="24"/>
          <w:szCs w:val="24"/>
          <w:lang w:val="en-IN"/>
        </w:rPr>
        <w:t>E. coli</w:t>
      </w:r>
      <w:r w:rsidR="00E13E22" w:rsidRPr="006769C5">
        <w:rPr>
          <w:rFonts w:ascii="Times New Roman" w:hAnsi="Times New Roman" w:cs="Times New Roman"/>
          <w:sz w:val="24"/>
          <w:szCs w:val="24"/>
          <w:lang w:val="en-IN"/>
        </w:rPr>
        <w:t xml:space="preserve"> and </w:t>
      </w:r>
      <w:r w:rsidR="00E13E22" w:rsidRPr="006769C5">
        <w:rPr>
          <w:rFonts w:ascii="Times New Roman" w:hAnsi="Times New Roman" w:cs="Times New Roman"/>
          <w:i/>
          <w:iCs/>
          <w:sz w:val="24"/>
          <w:szCs w:val="24"/>
          <w:lang w:val="en-IN"/>
        </w:rPr>
        <w:t>S. typhi</w:t>
      </w:r>
      <w:r w:rsidR="00E13E22" w:rsidRPr="006769C5">
        <w:rPr>
          <w:rFonts w:ascii="Times New Roman" w:hAnsi="Times New Roman" w:cs="Times New Roman"/>
          <w:sz w:val="24"/>
          <w:szCs w:val="24"/>
          <w:lang w:val="en-IN"/>
        </w:rPr>
        <w:t xml:space="preserve">). This trend is consistent with previous reports where honey exhibited higher efficacy against Gram-positive organisms due to differences in cell wall structure and permeability </w:t>
      </w:r>
      <w:r w:rsidR="00954A47" w:rsidRPr="006769C5">
        <w:rPr>
          <w:rFonts w:ascii="Times New Roman" w:hAnsi="Times New Roman" w:cs="Times New Roman"/>
          <w:sz w:val="24"/>
          <w:szCs w:val="24"/>
          <w:lang w:val="en-IN"/>
        </w:rPr>
        <w:t xml:space="preserve">(Mandal &amp; Mandal, 2011; Tkachenko </w:t>
      </w:r>
      <w:r w:rsidR="00954A47" w:rsidRPr="006769C5">
        <w:rPr>
          <w:rFonts w:ascii="Times New Roman" w:hAnsi="Times New Roman" w:cs="Times New Roman"/>
          <w:i/>
          <w:iCs/>
          <w:sz w:val="24"/>
          <w:szCs w:val="24"/>
          <w:lang w:val="en-IN"/>
        </w:rPr>
        <w:t>et al</w:t>
      </w:r>
      <w:r w:rsidR="00954A47" w:rsidRPr="006769C5">
        <w:rPr>
          <w:rFonts w:ascii="Times New Roman" w:hAnsi="Times New Roman" w:cs="Times New Roman"/>
          <w:sz w:val="24"/>
          <w:szCs w:val="24"/>
          <w:lang w:val="en-IN"/>
        </w:rPr>
        <w:t>., 2024)</w:t>
      </w:r>
      <w:r w:rsidR="00E13E22" w:rsidRPr="006769C5">
        <w:rPr>
          <w:rFonts w:ascii="Times New Roman" w:hAnsi="Times New Roman" w:cs="Times New Roman"/>
          <w:sz w:val="24"/>
          <w:szCs w:val="24"/>
          <w:lang w:val="en-IN"/>
        </w:rPr>
        <w:t>.</w:t>
      </w:r>
      <w:r w:rsidR="00954A47" w:rsidRPr="006769C5">
        <w:rPr>
          <w:rFonts w:ascii="Times New Roman" w:hAnsi="Times New Roman" w:cs="Times New Roman"/>
          <w:sz w:val="24"/>
          <w:szCs w:val="24"/>
          <w:lang w:val="en-IN"/>
        </w:rPr>
        <w:t xml:space="preserve"> The outer membrane of Gram-negative bacteria limits permeability to hydrophobic antimicrobial compounds.</w:t>
      </w:r>
    </w:p>
    <w:p w14:paraId="2F872F9A" w14:textId="7DE5A667"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Based on Clinical and Laboratory Standards Institute</w:t>
      </w:r>
      <w:r w:rsidR="005D72CF" w:rsidRPr="006769C5">
        <w:rPr>
          <w:rFonts w:ascii="Times New Roman" w:hAnsi="Times New Roman" w:cs="Times New Roman"/>
          <w:sz w:val="24"/>
          <w:szCs w:val="24"/>
          <w:lang w:val="en-IN"/>
        </w:rPr>
        <w:t xml:space="preserve"> (</w:t>
      </w:r>
      <w:r w:rsidRPr="006769C5">
        <w:rPr>
          <w:rFonts w:ascii="Times New Roman" w:hAnsi="Times New Roman" w:cs="Times New Roman"/>
          <w:sz w:val="24"/>
          <w:szCs w:val="24"/>
          <w:lang w:val="en-IN"/>
        </w:rPr>
        <w:t>CLSI</w:t>
      </w:r>
      <w:r w:rsidR="005D72CF" w:rsidRPr="006769C5">
        <w:rPr>
          <w:rFonts w:ascii="Times New Roman" w:hAnsi="Times New Roman" w:cs="Times New Roman"/>
          <w:sz w:val="24"/>
          <w:szCs w:val="24"/>
          <w:lang w:val="en-IN"/>
        </w:rPr>
        <w:t>, 2</w:t>
      </w:r>
      <w:r w:rsidRPr="006769C5">
        <w:rPr>
          <w:rFonts w:ascii="Times New Roman" w:hAnsi="Times New Roman" w:cs="Times New Roman"/>
          <w:sz w:val="24"/>
          <w:szCs w:val="24"/>
          <w:lang w:val="en-IN"/>
        </w:rPr>
        <w:t>020</w:t>
      </w:r>
      <w:r w:rsidR="005D72CF" w:rsidRPr="006769C5">
        <w:rPr>
          <w:rFonts w:ascii="Times New Roman" w:hAnsi="Times New Roman" w:cs="Times New Roman"/>
          <w:sz w:val="24"/>
          <w:szCs w:val="24"/>
          <w:lang w:val="en-IN"/>
        </w:rPr>
        <w:t xml:space="preserve">) </w:t>
      </w:r>
      <w:r w:rsidRPr="006769C5">
        <w:rPr>
          <w:rFonts w:ascii="Times New Roman" w:hAnsi="Times New Roman" w:cs="Times New Roman"/>
          <w:sz w:val="24"/>
          <w:szCs w:val="24"/>
          <w:lang w:val="en-IN"/>
        </w:rPr>
        <w:t xml:space="preserve">criteria, both honeys demonstrated strong antibacterial activity (≥18 mm) against </w:t>
      </w:r>
      <w:r w:rsidRPr="006769C5">
        <w:rPr>
          <w:rFonts w:ascii="Times New Roman" w:hAnsi="Times New Roman" w:cs="Times New Roman"/>
          <w:i/>
          <w:iCs/>
          <w:sz w:val="24"/>
          <w:szCs w:val="24"/>
          <w:lang w:val="en-IN"/>
        </w:rPr>
        <w:t>S. aureus</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B. cereus</w:t>
      </w:r>
      <w:r w:rsidRPr="006769C5">
        <w:rPr>
          <w:rFonts w:ascii="Times New Roman" w:hAnsi="Times New Roman" w:cs="Times New Roman"/>
          <w:sz w:val="24"/>
          <w:szCs w:val="24"/>
          <w:lang w:val="en-IN"/>
        </w:rPr>
        <w:t xml:space="preserve">, and moderate </w:t>
      </w:r>
      <w:r w:rsidRPr="006769C5">
        <w:rPr>
          <w:rFonts w:ascii="Times New Roman" w:hAnsi="Times New Roman" w:cs="Times New Roman"/>
          <w:sz w:val="24"/>
          <w:szCs w:val="24"/>
          <w:lang w:val="en-IN"/>
        </w:rPr>
        <w:lastRenderedPageBreak/>
        <w:t xml:space="preserve">activity (12–18 mm) against </w:t>
      </w:r>
      <w:r w:rsidRPr="006769C5">
        <w:rPr>
          <w:rFonts w:ascii="Times New Roman" w:hAnsi="Times New Roman" w:cs="Times New Roman"/>
          <w:i/>
          <w:iCs/>
          <w:sz w:val="24"/>
          <w:szCs w:val="24"/>
          <w:lang w:val="en-IN"/>
        </w:rPr>
        <w:t>E. coli</w:t>
      </w:r>
      <w:r w:rsidRPr="006769C5">
        <w:rPr>
          <w:rFonts w:ascii="Times New Roman" w:hAnsi="Times New Roman" w:cs="Times New Roman"/>
          <w:sz w:val="24"/>
          <w:szCs w:val="24"/>
          <w:lang w:val="en-IN"/>
        </w:rPr>
        <w:t xml:space="preserve"> and </w:t>
      </w:r>
      <w:r w:rsidRPr="006769C5">
        <w:rPr>
          <w:rFonts w:ascii="Times New Roman" w:hAnsi="Times New Roman" w:cs="Times New Roman"/>
          <w:i/>
          <w:iCs/>
          <w:sz w:val="24"/>
          <w:szCs w:val="24"/>
          <w:lang w:val="en-IN"/>
        </w:rPr>
        <w:t>S. typhi</w:t>
      </w:r>
      <w:r w:rsidRPr="006769C5">
        <w:rPr>
          <w:rFonts w:ascii="Times New Roman" w:hAnsi="Times New Roman" w:cs="Times New Roman"/>
          <w:sz w:val="24"/>
          <w:szCs w:val="24"/>
          <w:lang w:val="en-IN"/>
        </w:rPr>
        <w:t xml:space="preserve"> at full concentration. Activity declined progressively with dilution, reflecting the dose-dependent nature of honey’s antimicrobial action (Attah, 2021; </w:t>
      </w:r>
      <w:proofErr w:type="spellStart"/>
      <w:r w:rsidRPr="006769C5">
        <w:rPr>
          <w:rFonts w:ascii="Times New Roman" w:hAnsi="Times New Roman" w:cs="Times New Roman"/>
          <w:sz w:val="24"/>
          <w:szCs w:val="24"/>
          <w:lang w:val="en-IN"/>
        </w:rPr>
        <w:t>Stavropouloue</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2022).</w:t>
      </w:r>
    </w:p>
    <w:p w14:paraId="7039FDB6" w14:textId="3BCDD096" w:rsidR="00954A47" w:rsidRPr="006769C5" w:rsidRDefault="00954A47" w:rsidP="00954A47">
      <w:pPr>
        <w:spacing w:line="480" w:lineRule="auto"/>
        <w:jc w:val="both"/>
        <w:rPr>
          <w:rFonts w:ascii="Times New Roman" w:hAnsi="Times New Roman" w:cs="Times New Roman"/>
          <w:sz w:val="24"/>
          <w:szCs w:val="24"/>
          <w:lang w:val="en-IN"/>
        </w:rPr>
      </w:pPr>
      <w:r w:rsidRPr="006769C5">
        <w:rPr>
          <w:rFonts w:ascii="Times New Roman" w:hAnsi="Times New Roman" w:cs="Times New Roman"/>
          <w:sz w:val="24"/>
          <w:szCs w:val="24"/>
          <w:lang w:val="en-IN"/>
        </w:rPr>
        <w:t xml:space="preserve">The superior performance of FH may result from its higher phenolic and peroxide content, which act synergistically to inhibit microbial growth (Bava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xml:space="preserve">., 2025). These findings correspond with those of Isa and </w:t>
      </w:r>
      <w:proofErr w:type="spellStart"/>
      <w:r w:rsidRPr="006769C5">
        <w:rPr>
          <w:rFonts w:ascii="Times New Roman" w:hAnsi="Times New Roman" w:cs="Times New Roman"/>
          <w:sz w:val="24"/>
          <w:szCs w:val="24"/>
          <w:lang w:val="en-IN"/>
        </w:rPr>
        <w:t>Adaora</w:t>
      </w:r>
      <w:proofErr w:type="spellEnd"/>
      <w:r w:rsidRPr="006769C5">
        <w:rPr>
          <w:rFonts w:ascii="Times New Roman" w:hAnsi="Times New Roman" w:cs="Times New Roman"/>
          <w:sz w:val="24"/>
          <w:szCs w:val="24"/>
          <w:lang w:val="en-IN"/>
        </w:rPr>
        <w:t xml:space="preserve"> (2020) and </w:t>
      </w:r>
      <w:proofErr w:type="spellStart"/>
      <w:r w:rsidRPr="006769C5">
        <w:rPr>
          <w:rFonts w:ascii="Times New Roman" w:hAnsi="Times New Roman" w:cs="Times New Roman"/>
          <w:sz w:val="24"/>
          <w:szCs w:val="24"/>
          <w:lang w:val="en-IN"/>
        </w:rPr>
        <w:t>Nzeh</w:t>
      </w:r>
      <w:proofErr w:type="spellEnd"/>
      <w:r w:rsidRPr="006769C5">
        <w:rPr>
          <w:rFonts w:ascii="Times New Roman" w:hAnsi="Times New Roman" w:cs="Times New Roman"/>
          <w:sz w:val="24"/>
          <w:szCs w:val="24"/>
          <w:lang w:val="en-IN"/>
        </w:rPr>
        <w:t xml:space="preserve"> </w:t>
      </w:r>
      <w:r w:rsidRPr="006769C5">
        <w:rPr>
          <w:rFonts w:ascii="Times New Roman" w:hAnsi="Times New Roman" w:cs="Times New Roman"/>
          <w:i/>
          <w:iCs/>
          <w:sz w:val="24"/>
          <w:szCs w:val="24"/>
          <w:lang w:val="en-IN"/>
        </w:rPr>
        <w:t>et al</w:t>
      </w:r>
      <w:r w:rsidRPr="006769C5">
        <w:rPr>
          <w:rFonts w:ascii="Times New Roman" w:hAnsi="Times New Roman" w:cs="Times New Roman"/>
          <w:sz w:val="24"/>
          <w:szCs w:val="24"/>
          <w:lang w:val="en-IN"/>
        </w:rPr>
        <w:t>. (2020), who reported comparable inhibition ranges (18–23 mm) for African multifloral honeys.</w:t>
      </w:r>
      <w:r w:rsidR="00046A98" w:rsidRPr="006769C5">
        <w:rPr>
          <w:rFonts w:ascii="Times New Roman" w:hAnsi="Times New Roman" w:cs="Times New Roman"/>
          <w:sz w:val="24"/>
          <w:szCs w:val="24"/>
          <w:lang w:val="en-IN"/>
        </w:rPr>
        <w:t xml:space="preserve"> </w:t>
      </w:r>
      <w:r w:rsidR="00046A98" w:rsidRPr="006769C5">
        <w:rPr>
          <w:rFonts w:ascii="Times New Roman" w:hAnsi="Times New Roman" w:cs="Times New Roman"/>
          <w:sz w:val="24"/>
          <w:szCs w:val="24"/>
        </w:rPr>
        <w:t>These results demonstrate both honeys' potential as natural remedies.</w:t>
      </w:r>
    </w:p>
    <w:p w14:paraId="49ECFF29" w14:textId="3EE1DDE6" w:rsidR="00DF034E" w:rsidRPr="006769C5" w:rsidRDefault="00344467" w:rsidP="008101A1">
      <w:pPr>
        <w:pStyle w:val="Heading2"/>
      </w:pPr>
      <w:bookmarkStart w:id="25" w:name="_Toc207638362"/>
      <w:r w:rsidRPr="006769C5">
        <w:t>5</w:t>
      </w:r>
      <w:r w:rsidR="00DF034E" w:rsidRPr="006769C5">
        <w:t xml:space="preserve"> </w:t>
      </w:r>
      <w:proofErr w:type="gramStart"/>
      <w:r w:rsidR="00DF034E" w:rsidRPr="006769C5">
        <w:t>CONCLUSION</w:t>
      </w:r>
      <w:bookmarkEnd w:id="25"/>
      <w:proofErr w:type="gramEnd"/>
    </w:p>
    <w:p w14:paraId="240595D2" w14:textId="49F0A022" w:rsidR="00DF034E" w:rsidRPr="006769C5" w:rsidRDefault="00DF034E" w:rsidP="00B17975">
      <w:pPr>
        <w:spacing w:line="480" w:lineRule="auto"/>
        <w:jc w:val="both"/>
        <w:rPr>
          <w:rFonts w:ascii="Times New Roman" w:hAnsi="Times New Roman" w:cs="Times New Roman"/>
          <w:sz w:val="24"/>
          <w:szCs w:val="24"/>
        </w:rPr>
      </w:pPr>
      <w:r w:rsidRPr="006769C5">
        <w:rPr>
          <w:rFonts w:ascii="Times New Roman" w:hAnsi="Times New Roman" w:cs="Times New Roman"/>
          <w:sz w:val="24"/>
          <w:szCs w:val="24"/>
        </w:rPr>
        <w:t xml:space="preserve">FH showed higher levels of sugar, pH, total phenolic content, and antioxidant capacity than KH, while KH showed slightly higher levels of flavonoids. The antibacterial activity of both honeys was concentration-dependent, with Gram-positive bacteria being more susceptible to their effects. FH's richer phenolic profile likely contributed to its </w:t>
      </w:r>
      <w:r w:rsidR="00C41E24" w:rsidRPr="006769C5">
        <w:rPr>
          <w:rFonts w:ascii="Times New Roman" w:hAnsi="Times New Roman" w:cs="Times New Roman"/>
          <w:sz w:val="24"/>
          <w:szCs w:val="24"/>
        </w:rPr>
        <w:t>consistently</w:t>
      </w:r>
      <w:r w:rsidRPr="006769C5">
        <w:rPr>
          <w:rFonts w:ascii="Times New Roman" w:hAnsi="Times New Roman" w:cs="Times New Roman"/>
          <w:sz w:val="24"/>
          <w:szCs w:val="24"/>
        </w:rPr>
        <w:t xml:space="preserve"> superior antioxidant and antimicrobial performance over KH. These results demonstrate both honeys' potential as natural remedies.</w:t>
      </w:r>
      <w:r w:rsidR="00FE4204" w:rsidRPr="006769C5">
        <w:rPr>
          <w:rFonts w:ascii="Times New Roman" w:hAnsi="Times New Roman" w:cs="Times New Roman"/>
          <w:sz w:val="24"/>
          <w:szCs w:val="24"/>
        </w:rPr>
        <w:t xml:space="preserve"> </w:t>
      </w:r>
      <w:r w:rsidR="00CE5683" w:rsidRPr="006769C5">
        <w:rPr>
          <w:rFonts w:ascii="Times New Roman" w:hAnsi="Times New Roman" w:cs="Times New Roman"/>
          <w:sz w:val="24"/>
          <w:szCs w:val="24"/>
        </w:rPr>
        <w:t>I</w:t>
      </w:r>
      <w:r w:rsidR="00FE4204" w:rsidRPr="006769C5">
        <w:rPr>
          <w:rFonts w:ascii="Times New Roman" w:hAnsi="Times New Roman" w:cs="Times New Roman"/>
          <w:sz w:val="24"/>
          <w:szCs w:val="24"/>
        </w:rPr>
        <w:t xml:space="preserve">t is recommended that antibacterial testing be extended to a larger variety of clinical pathogens, especially those that are resistant to antibiotics, as this will offer crucial information about their possible uses in wound care and infection prevention. </w:t>
      </w:r>
    </w:p>
    <w:p w14:paraId="2F3C0B60" w14:textId="066B324C" w:rsidR="00B55A87" w:rsidRPr="006769C5" w:rsidRDefault="00B55A87" w:rsidP="00B17975">
      <w:pPr>
        <w:spacing w:line="480" w:lineRule="auto"/>
        <w:jc w:val="both"/>
        <w:rPr>
          <w:rFonts w:ascii="Times New Roman" w:hAnsi="Times New Roman" w:cs="Times New Roman"/>
          <w:sz w:val="24"/>
          <w:szCs w:val="24"/>
        </w:rPr>
      </w:pPr>
    </w:p>
    <w:p w14:paraId="59754787" w14:textId="2DFEA0D0" w:rsidR="00B55A87" w:rsidRPr="006769C5" w:rsidRDefault="00B55A87" w:rsidP="00B17975">
      <w:pPr>
        <w:spacing w:line="480" w:lineRule="auto"/>
        <w:jc w:val="both"/>
        <w:rPr>
          <w:rFonts w:ascii="Times New Roman" w:hAnsi="Times New Roman" w:cs="Times New Roman"/>
          <w:sz w:val="24"/>
          <w:szCs w:val="24"/>
        </w:rPr>
      </w:pPr>
    </w:p>
    <w:p w14:paraId="1C6C185E" w14:textId="1CC17E86" w:rsidR="00B55A87" w:rsidRPr="006769C5" w:rsidRDefault="00B55A87" w:rsidP="00B17975">
      <w:pPr>
        <w:spacing w:line="480" w:lineRule="auto"/>
        <w:jc w:val="both"/>
        <w:rPr>
          <w:rFonts w:ascii="Times New Roman" w:hAnsi="Times New Roman" w:cs="Times New Roman"/>
          <w:sz w:val="24"/>
          <w:szCs w:val="24"/>
        </w:rPr>
      </w:pPr>
    </w:p>
    <w:p w14:paraId="461FA6CF" w14:textId="10DB5CF9" w:rsidR="00B55A87" w:rsidRPr="006769C5" w:rsidRDefault="00B55A87" w:rsidP="00B17975">
      <w:pPr>
        <w:spacing w:line="480" w:lineRule="auto"/>
        <w:jc w:val="both"/>
        <w:rPr>
          <w:rFonts w:ascii="Times New Roman" w:hAnsi="Times New Roman" w:cs="Times New Roman"/>
          <w:sz w:val="24"/>
          <w:szCs w:val="24"/>
        </w:rPr>
      </w:pPr>
    </w:p>
    <w:p w14:paraId="4A8A6A63" w14:textId="75787B06" w:rsidR="00B55A87" w:rsidRPr="006769C5" w:rsidRDefault="00B55A87" w:rsidP="00B17975">
      <w:pPr>
        <w:spacing w:line="480" w:lineRule="auto"/>
        <w:jc w:val="both"/>
        <w:rPr>
          <w:rFonts w:ascii="Times New Roman" w:hAnsi="Times New Roman" w:cs="Times New Roman"/>
          <w:sz w:val="24"/>
          <w:szCs w:val="24"/>
        </w:rPr>
      </w:pPr>
    </w:p>
    <w:p w14:paraId="0B062DAB" w14:textId="77777777" w:rsidR="00B55A87" w:rsidRPr="008E1FA2" w:rsidRDefault="00B55A87" w:rsidP="00B55A87">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26" w:name="_Hlk218867759"/>
      <w:bookmarkStart w:id="27" w:name="_GoBack"/>
      <w:r w:rsidRPr="008E1FA2">
        <w:rPr>
          <w:rFonts w:ascii="Times New Roman" w:eastAsia="Times New Roman" w:hAnsi="Times New Roman" w:cs="Times New Roman"/>
          <w:b/>
          <w:bCs/>
          <w:sz w:val="24"/>
          <w:szCs w:val="24"/>
          <w:lang w:val="en-GB" w:eastAsia="en-IN"/>
        </w:rPr>
        <w:t>Disclaimer (Artificial intelligence)</w:t>
      </w:r>
    </w:p>
    <w:bookmarkEnd w:id="27"/>
    <w:p w14:paraId="0712B37E" w14:textId="77777777" w:rsidR="00B55A87" w:rsidRPr="006769C5" w:rsidRDefault="00B55A87" w:rsidP="00B55A8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6769C5">
        <w:rPr>
          <w:rFonts w:ascii="Times New Roman" w:eastAsia="Times New Roman" w:hAnsi="Times New Roman" w:cs="Times New Roman"/>
          <w:bCs/>
          <w:sz w:val="24"/>
          <w:szCs w:val="24"/>
          <w:lang w:val="en-GB" w:eastAsia="en-IN"/>
        </w:rPr>
        <w:t xml:space="preserve">Author(s) hereby declare that NO generative AI technologies such as Large Language Models (ChatGPT, COPILOT, etc.) and text-to-image generators have been used during the writing or editing of this manuscript. </w:t>
      </w:r>
    </w:p>
    <w:bookmarkEnd w:id="26"/>
    <w:p w14:paraId="2A148A98" w14:textId="5737E583" w:rsidR="00B55A87" w:rsidRPr="006769C5" w:rsidRDefault="00B55A87" w:rsidP="00B17975">
      <w:pPr>
        <w:spacing w:line="480" w:lineRule="auto"/>
        <w:jc w:val="both"/>
        <w:rPr>
          <w:rFonts w:ascii="Times New Roman" w:hAnsi="Times New Roman" w:cs="Times New Roman"/>
          <w:sz w:val="24"/>
          <w:szCs w:val="24"/>
        </w:rPr>
      </w:pPr>
    </w:p>
    <w:bookmarkEnd w:id="2"/>
    <w:p w14:paraId="17435E41" w14:textId="0E5367AF" w:rsidR="00A0296E" w:rsidRPr="006769C5" w:rsidRDefault="00A0296E" w:rsidP="00B17975">
      <w:pPr>
        <w:spacing w:line="480" w:lineRule="auto"/>
        <w:rPr>
          <w:rFonts w:ascii="Times New Roman" w:eastAsiaTheme="majorEastAsia" w:hAnsi="Times New Roman" w:cs="Times New Roman"/>
          <w:b/>
          <w:sz w:val="24"/>
          <w:szCs w:val="24"/>
        </w:rPr>
      </w:pPr>
      <w:r w:rsidRPr="006769C5">
        <w:rPr>
          <w:rFonts w:ascii="Times New Roman" w:eastAsiaTheme="majorEastAsia" w:hAnsi="Times New Roman" w:cs="Times New Roman"/>
          <w:b/>
          <w:sz w:val="24"/>
          <w:szCs w:val="24"/>
        </w:rPr>
        <w:t>References</w:t>
      </w:r>
    </w:p>
    <w:p w14:paraId="68B1B1F1"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 Abhishek, V. (2021). </w:t>
      </w:r>
      <w:r w:rsidRPr="006769C5">
        <w:rPr>
          <w:rFonts w:ascii="Times New Roman" w:hAnsi="Times New Roman" w:cs="Times New Roman"/>
          <w:i/>
          <w:iCs/>
          <w:color w:val="222222"/>
          <w:sz w:val="24"/>
          <w:szCs w:val="24"/>
          <w:shd w:val="clear" w:color="auto" w:fill="FFFFFF"/>
        </w:rPr>
        <w:t xml:space="preserve">Microbial diversity in hive-stored pollen of </w:t>
      </w:r>
      <w:proofErr w:type="spellStart"/>
      <w:r w:rsidRPr="006769C5">
        <w:rPr>
          <w:rFonts w:ascii="Times New Roman" w:hAnsi="Times New Roman" w:cs="Times New Roman"/>
          <w:i/>
          <w:iCs/>
          <w:color w:val="222222"/>
          <w:sz w:val="24"/>
          <w:szCs w:val="24"/>
          <w:shd w:val="clear" w:color="auto" w:fill="FFFFFF"/>
        </w:rPr>
        <w:t>indian</w:t>
      </w:r>
      <w:proofErr w:type="spellEnd"/>
      <w:r w:rsidRPr="006769C5">
        <w:rPr>
          <w:rFonts w:ascii="Times New Roman" w:hAnsi="Times New Roman" w:cs="Times New Roman"/>
          <w:i/>
          <w:iCs/>
          <w:color w:val="222222"/>
          <w:sz w:val="24"/>
          <w:szCs w:val="24"/>
          <w:shd w:val="clear" w:color="auto" w:fill="FFFFFF"/>
        </w:rPr>
        <w:t xml:space="preserve"> honey bee, </w:t>
      </w:r>
      <w:proofErr w:type="spellStart"/>
      <w:r w:rsidRPr="006769C5">
        <w:rPr>
          <w:rFonts w:ascii="Times New Roman" w:hAnsi="Times New Roman" w:cs="Times New Roman"/>
          <w:i/>
          <w:iCs/>
          <w:color w:val="222222"/>
          <w:sz w:val="24"/>
          <w:szCs w:val="24"/>
          <w:shd w:val="clear" w:color="auto" w:fill="FFFFFF"/>
        </w:rPr>
        <w:t>Apis</w:t>
      </w:r>
      <w:proofErr w:type="spellEnd"/>
      <w:r w:rsidRPr="006769C5">
        <w:rPr>
          <w:rFonts w:ascii="Times New Roman" w:hAnsi="Times New Roman" w:cs="Times New Roman"/>
          <w:i/>
          <w:iCs/>
          <w:color w:val="222222"/>
          <w:sz w:val="24"/>
          <w:szCs w:val="24"/>
          <w:shd w:val="clear" w:color="auto" w:fill="FFFFFF"/>
        </w:rPr>
        <w:t xml:space="preserve"> cerana indica (Fabricius)</w:t>
      </w:r>
      <w:r w:rsidRPr="006769C5">
        <w:rPr>
          <w:rFonts w:ascii="Times New Roman" w:hAnsi="Times New Roman" w:cs="Times New Roman"/>
          <w:color w:val="222222"/>
          <w:sz w:val="24"/>
          <w:szCs w:val="24"/>
          <w:shd w:val="clear" w:color="auto" w:fill="FFFFFF"/>
        </w:rPr>
        <w:t xml:space="preserve"> (Doctoral dissertation, Department of Agricultural Entomology, College of Agriculture, </w:t>
      </w:r>
      <w:proofErr w:type="spellStart"/>
      <w:r w:rsidRPr="006769C5">
        <w:rPr>
          <w:rFonts w:ascii="Times New Roman" w:hAnsi="Times New Roman" w:cs="Times New Roman"/>
          <w:color w:val="222222"/>
          <w:sz w:val="24"/>
          <w:szCs w:val="24"/>
          <w:shd w:val="clear" w:color="auto" w:fill="FFFFFF"/>
        </w:rPr>
        <w:t>Vellanikkara</w:t>
      </w:r>
      <w:proofErr w:type="spellEnd"/>
      <w:r w:rsidRPr="006769C5">
        <w:rPr>
          <w:rFonts w:ascii="Times New Roman" w:hAnsi="Times New Roman" w:cs="Times New Roman"/>
          <w:color w:val="222222"/>
          <w:sz w:val="24"/>
          <w:szCs w:val="24"/>
          <w:shd w:val="clear" w:color="auto" w:fill="FFFFFF"/>
        </w:rPr>
        <w:t>).</w:t>
      </w:r>
    </w:p>
    <w:p w14:paraId="04045A0C" w14:textId="7356698E" w:rsidR="00A0296E" w:rsidRPr="006769C5" w:rsidRDefault="00A0296E" w:rsidP="00A0296E">
      <w:pPr>
        <w:spacing w:line="480" w:lineRule="auto"/>
        <w:ind w:hanging="720"/>
        <w:jc w:val="both"/>
        <w:rPr>
          <w:rFonts w:ascii="Times New Roman" w:hAnsi="Times New Roman" w:cs="Times New Roman"/>
        </w:rPr>
      </w:pPr>
      <w:proofErr w:type="spellStart"/>
      <w:r w:rsidRPr="006769C5">
        <w:rPr>
          <w:rFonts w:ascii="Times New Roman" w:hAnsi="Times New Roman" w:cs="Times New Roman"/>
          <w:sz w:val="24"/>
          <w:szCs w:val="24"/>
        </w:rPr>
        <w:t>Aljaghwani</w:t>
      </w:r>
      <w:proofErr w:type="spellEnd"/>
      <w:r w:rsidRPr="006769C5">
        <w:rPr>
          <w:rFonts w:ascii="Times New Roman" w:hAnsi="Times New Roman" w:cs="Times New Roman"/>
          <w:sz w:val="24"/>
          <w:szCs w:val="24"/>
        </w:rPr>
        <w:t xml:space="preserve">, A., </w:t>
      </w:r>
      <w:proofErr w:type="spellStart"/>
      <w:r w:rsidRPr="006769C5">
        <w:rPr>
          <w:rFonts w:ascii="Times New Roman" w:hAnsi="Times New Roman" w:cs="Times New Roman"/>
          <w:sz w:val="24"/>
          <w:szCs w:val="24"/>
        </w:rPr>
        <w:t>Allemailem</w:t>
      </w:r>
      <w:proofErr w:type="spellEnd"/>
      <w:r w:rsidRPr="006769C5">
        <w:rPr>
          <w:rFonts w:ascii="Times New Roman" w:hAnsi="Times New Roman" w:cs="Times New Roman"/>
          <w:sz w:val="24"/>
          <w:szCs w:val="24"/>
        </w:rPr>
        <w:t xml:space="preserve">, K. S., </w:t>
      </w:r>
      <w:proofErr w:type="spellStart"/>
      <w:r w:rsidRPr="006769C5">
        <w:rPr>
          <w:rFonts w:ascii="Times New Roman" w:hAnsi="Times New Roman" w:cs="Times New Roman"/>
          <w:sz w:val="24"/>
          <w:szCs w:val="24"/>
        </w:rPr>
        <w:t>Aljaghwani</w:t>
      </w:r>
      <w:proofErr w:type="spellEnd"/>
      <w:r w:rsidRPr="006769C5">
        <w:rPr>
          <w:rFonts w:ascii="Times New Roman" w:hAnsi="Times New Roman" w:cs="Times New Roman"/>
          <w:sz w:val="24"/>
          <w:szCs w:val="24"/>
        </w:rPr>
        <w:t xml:space="preserve">, L. F., </w:t>
      </w:r>
      <w:proofErr w:type="spellStart"/>
      <w:r w:rsidRPr="006769C5">
        <w:rPr>
          <w:rFonts w:ascii="Times New Roman" w:hAnsi="Times New Roman" w:cs="Times New Roman"/>
          <w:sz w:val="24"/>
          <w:szCs w:val="24"/>
        </w:rPr>
        <w:t>Alrumaihi</w:t>
      </w:r>
      <w:proofErr w:type="spellEnd"/>
      <w:r w:rsidRPr="006769C5">
        <w:rPr>
          <w:rFonts w:ascii="Times New Roman" w:hAnsi="Times New Roman" w:cs="Times New Roman"/>
          <w:sz w:val="24"/>
          <w:szCs w:val="24"/>
        </w:rPr>
        <w:t xml:space="preserve">, F., Joseph, R. J., Khan, A. A., ... &amp; </w:t>
      </w:r>
      <w:proofErr w:type="spellStart"/>
      <w:r w:rsidRPr="006769C5">
        <w:rPr>
          <w:rFonts w:ascii="Times New Roman" w:hAnsi="Times New Roman" w:cs="Times New Roman"/>
          <w:sz w:val="24"/>
          <w:szCs w:val="24"/>
        </w:rPr>
        <w:t>Almatroudi</w:t>
      </w:r>
      <w:proofErr w:type="spellEnd"/>
      <w:r w:rsidRPr="006769C5">
        <w:rPr>
          <w:rFonts w:ascii="Times New Roman" w:hAnsi="Times New Roman" w:cs="Times New Roman"/>
          <w:sz w:val="24"/>
          <w:szCs w:val="24"/>
        </w:rPr>
        <w:t>, A. (2021). Antimicrobial effect of different types of honey on selected ATCC bacterial strains. </w:t>
      </w:r>
      <w:r w:rsidRPr="006769C5">
        <w:rPr>
          <w:rFonts w:ascii="Times New Roman" w:hAnsi="Times New Roman" w:cs="Times New Roman"/>
          <w:i/>
          <w:iCs/>
          <w:sz w:val="24"/>
          <w:szCs w:val="24"/>
        </w:rPr>
        <w:t>Pharmacognosy Journal</w:t>
      </w:r>
      <w:r w:rsidRPr="006769C5">
        <w:rPr>
          <w:rFonts w:ascii="Times New Roman" w:hAnsi="Times New Roman" w:cs="Times New Roman"/>
          <w:sz w:val="24"/>
          <w:szCs w:val="24"/>
        </w:rPr>
        <w:t>, </w:t>
      </w:r>
      <w:r w:rsidRPr="006769C5">
        <w:rPr>
          <w:rFonts w:ascii="Times New Roman" w:hAnsi="Times New Roman" w:cs="Times New Roman"/>
          <w:i/>
          <w:iCs/>
          <w:sz w:val="24"/>
          <w:szCs w:val="24"/>
        </w:rPr>
        <w:t>13</w:t>
      </w:r>
      <w:r w:rsidRPr="006769C5">
        <w:rPr>
          <w:rFonts w:ascii="Times New Roman" w:hAnsi="Times New Roman" w:cs="Times New Roman"/>
          <w:sz w:val="24"/>
          <w:szCs w:val="24"/>
        </w:rPr>
        <w:t>(1)</w:t>
      </w:r>
      <w:r w:rsidR="004A76F1" w:rsidRPr="006769C5">
        <w:rPr>
          <w:rFonts w:ascii="Times New Roman" w:hAnsi="Times New Roman" w:cs="Times New Roman"/>
          <w:sz w:val="24"/>
          <w:szCs w:val="24"/>
        </w:rPr>
        <w:t>, 217 -225.</w:t>
      </w:r>
    </w:p>
    <w:p w14:paraId="35FF3CA0"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Anand, S., Pang, E., Livanos, G., &amp; Mantri, N. (2018). Characterization of </w:t>
      </w:r>
      <w:proofErr w:type="spellStart"/>
      <w:r w:rsidRPr="006769C5">
        <w:rPr>
          <w:rFonts w:ascii="Times New Roman" w:hAnsi="Times New Roman" w:cs="Times New Roman"/>
          <w:sz w:val="24"/>
          <w:szCs w:val="24"/>
        </w:rPr>
        <w:t>physico</w:t>
      </w:r>
      <w:proofErr w:type="spellEnd"/>
      <w:r w:rsidRPr="006769C5">
        <w:rPr>
          <w:rFonts w:ascii="Times New Roman" w:hAnsi="Times New Roman" w:cs="Times New Roman"/>
          <w:sz w:val="24"/>
          <w:szCs w:val="24"/>
        </w:rPr>
        <w:t xml:space="preserve">-chemical properties and antioxidant capacities of bioactive honey produced from Australian grown Agastache rugosa and its correlation with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and poly-phenol content. </w:t>
      </w:r>
      <w:r w:rsidRPr="006769C5">
        <w:rPr>
          <w:rFonts w:ascii="Times New Roman" w:hAnsi="Times New Roman" w:cs="Times New Roman"/>
          <w:i/>
          <w:iCs/>
          <w:sz w:val="24"/>
          <w:szCs w:val="24"/>
        </w:rPr>
        <w:t>Molecules</w:t>
      </w:r>
      <w:r w:rsidRPr="006769C5">
        <w:rPr>
          <w:rFonts w:ascii="Times New Roman" w:hAnsi="Times New Roman" w:cs="Times New Roman"/>
          <w:sz w:val="24"/>
          <w:szCs w:val="24"/>
        </w:rPr>
        <w:t>, </w:t>
      </w:r>
      <w:r w:rsidRPr="006769C5">
        <w:rPr>
          <w:rFonts w:ascii="Times New Roman" w:hAnsi="Times New Roman" w:cs="Times New Roman"/>
          <w:i/>
          <w:iCs/>
          <w:sz w:val="24"/>
          <w:szCs w:val="24"/>
        </w:rPr>
        <w:t>23</w:t>
      </w:r>
      <w:r w:rsidRPr="006769C5">
        <w:rPr>
          <w:rFonts w:ascii="Times New Roman" w:hAnsi="Times New Roman" w:cs="Times New Roman"/>
          <w:sz w:val="24"/>
          <w:szCs w:val="24"/>
        </w:rPr>
        <w:t>(1), 108.</w:t>
      </w:r>
    </w:p>
    <w:p w14:paraId="1BC59DCB" w14:textId="4CA4CC75"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sz w:val="24"/>
          <w:szCs w:val="24"/>
        </w:rPr>
        <w:t>Atanassova</w:t>
      </w:r>
      <w:proofErr w:type="spellEnd"/>
      <w:r w:rsidRPr="006769C5">
        <w:rPr>
          <w:rFonts w:ascii="Times New Roman" w:hAnsi="Times New Roman" w:cs="Times New Roman"/>
          <w:sz w:val="24"/>
          <w:szCs w:val="24"/>
        </w:rPr>
        <w:t xml:space="preserve">, J., </w:t>
      </w:r>
      <w:proofErr w:type="spellStart"/>
      <w:r w:rsidRPr="006769C5">
        <w:rPr>
          <w:rFonts w:ascii="Times New Roman" w:hAnsi="Times New Roman" w:cs="Times New Roman"/>
          <w:sz w:val="24"/>
          <w:szCs w:val="24"/>
        </w:rPr>
        <w:t>Lazarova</w:t>
      </w:r>
      <w:proofErr w:type="spellEnd"/>
      <w:r w:rsidRPr="006769C5">
        <w:rPr>
          <w:rFonts w:ascii="Times New Roman" w:hAnsi="Times New Roman" w:cs="Times New Roman"/>
          <w:sz w:val="24"/>
          <w:szCs w:val="24"/>
        </w:rPr>
        <w:t xml:space="preserve">, M., &amp; </w:t>
      </w:r>
      <w:proofErr w:type="spellStart"/>
      <w:r w:rsidRPr="006769C5">
        <w:rPr>
          <w:rFonts w:ascii="Times New Roman" w:hAnsi="Times New Roman" w:cs="Times New Roman"/>
          <w:sz w:val="24"/>
          <w:szCs w:val="24"/>
        </w:rPr>
        <w:t>Yurukova</w:t>
      </w:r>
      <w:proofErr w:type="spellEnd"/>
      <w:r w:rsidRPr="006769C5">
        <w:rPr>
          <w:rFonts w:ascii="Times New Roman" w:hAnsi="Times New Roman" w:cs="Times New Roman"/>
          <w:sz w:val="24"/>
          <w:szCs w:val="24"/>
        </w:rPr>
        <w:t>, L. (2016). Significant parameters of Bulgarian honeydew honey. </w:t>
      </w:r>
      <w:r w:rsidRPr="006769C5">
        <w:rPr>
          <w:rFonts w:ascii="Times New Roman" w:hAnsi="Times New Roman" w:cs="Times New Roman"/>
          <w:i/>
          <w:iCs/>
          <w:sz w:val="24"/>
          <w:szCs w:val="24"/>
        </w:rPr>
        <w:t>Journal of Central European Agriculture</w:t>
      </w:r>
      <w:r w:rsidR="004A76F1" w:rsidRPr="006769C5">
        <w:rPr>
          <w:rFonts w:ascii="Times New Roman" w:hAnsi="Times New Roman" w:cs="Times New Roman"/>
          <w:i/>
          <w:iCs/>
          <w:sz w:val="24"/>
          <w:szCs w:val="24"/>
        </w:rPr>
        <w:t xml:space="preserve">, </w:t>
      </w:r>
      <w:r w:rsidR="004A76F1" w:rsidRPr="006769C5">
        <w:rPr>
          <w:rFonts w:ascii="Times New Roman" w:hAnsi="Times New Roman" w:cs="Times New Roman"/>
          <w:iCs/>
          <w:sz w:val="24"/>
          <w:szCs w:val="24"/>
        </w:rPr>
        <w:t>17 (3), 640 -651</w:t>
      </w:r>
      <w:r w:rsidR="00585933" w:rsidRPr="006769C5">
        <w:rPr>
          <w:rFonts w:ascii="Times New Roman" w:hAnsi="Times New Roman" w:cs="Times New Roman"/>
          <w:iCs/>
          <w:sz w:val="24"/>
          <w:szCs w:val="24"/>
        </w:rPr>
        <w:t>.</w:t>
      </w:r>
      <w:r w:rsidR="002C4945" w:rsidRPr="006769C5">
        <w:rPr>
          <w:rFonts w:ascii="Times New Roman" w:hAnsi="Times New Roman" w:cs="Times New Roman"/>
          <w:sz w:val="24"/>
          <w:szCs w:val="24"/>
        </w:rPr>
        <w:t xml:space="preserve"> </w:t>
      </w:r>
    </w:p>
    <w:p w14:paraId="07433C28"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Attah, F. (2021). </w:t>
      </w:r>
      <w:r w:rsidRPr="006769C5">
        <w:rPr>
          <w:rFonts w:ascii="Times New Roman" w:hAnsi="Times New Roman" w:cs="Times New Roman"/>
          <w:i/>
          <w:iCs/>
          <w:sz w:val="24"/>
          <w:szCs w:val="24"/>
        </w:rPr>
        <w:t>Antimicrobial effects of honey and its specific actions on cell walls, membranes and enzymes of some microbial pathogens</w:t>
      </w:r>
      <w:r w:rsidRPr="006769C5">
        <w:rPr>
          <w:rFonts w:ascii="Times New Roman" w:hAnsi="Times New Roman" w:cs="Times New Roman"/>
          <w:sz w:val="24"/>
          <w:szCs w:val="24"/>
        </w:rPr>
        <w:t> (Doctoral dissertation).</w:t>
      </w:r>
    </w:p>
    <w:p w14:paraId="396781FB"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lastRenderedPageBreak/>
        <w:t xml:space="preserve">Bava, R., </w:t>
      </w:r>
      <w:proofErr w:type="spellStart"/>
      <w:r w:rsidRPr="006769C5">
        <w:rPr>
          <w:rFonts w:ascii="Times New Roman" w:hAnsi="Times New Roman" w:cs="Times New Roman"/>
          <w:sz w:val="24"/>
          <w:szCs w:val="24"/>
        </w:rPr>
        <w:t>Puteo</w:t>
      </w:r>
      <w:proofErr w:type="spellEnd"/>
      <w:r w:rsidRPr="006769C5">
        <w:rPr>
          <w:rFonts w:ascii="Times New Roman" w:hAnsi="Times New Roman" w:cs="Times New Roman"/>
          <w:sz w:val="24"/>
          <w:szCs w:val="24"/>
        </w:rPr>
        <w:t>, C., Lombardi, R., Garcea, G., Lupia, C., Spano, A., ... &amp; Castagna, F. (2025). Antimicrobial Properties of Hive Products and Their Potential Applications in Human and Veterinary Medicine. </w:t>
      </w:r>
      <w:r w:rsidRPr="006769C5">
        <w:rPr>
          <w:rFonts w:ascii="Times New Roman" w:hAnsi="Times New Roman" w:cs="Times New Roman"/>
          <w:i/>
          <w:iCs/>
          <w:sz w:val="24"/>
          <w:szCs w:val="24"/>
        </w:rPr>
        <w:t>Antibiotics</w:t>
      </w:r>
      <w:r w:rsidRPr="006769C5">
        <w:rPr>
          <w:rFonts w:ascii="Times New Roman" w:hAnsi="Times New Roman" w:cs="Times New Roman"/>
          <w:sz w:val="24"/>
          <w:szCs w:val="24"/>
        </w:rPr>
        <w:t>, </w:t>
      </w:r>
      <w:r w:rsidRPr="006769C5">
        <w:rPr>
          <w:rFonts w:ascii="Times New Roman" w:hAnsi="Times New Roman" w:cs="Times New Roman"/>
          <w:i/>
          <w:iCs/>
          <w:sz w:val="24"/>
          <w:szCs w:val="24"/>
        </w:rPr>
        <w:t>14</w:t>
      </w:r>
      <w:r w:rsidRPr="006769C5">
        <w:rPr>
          <w:rFonts w:ascii="Times New Roman" w:hAnsi="Times New Roman" w:cs="Times New Roman"/>
          <w:sz w:val="24"/>
          <w:szCs w:val="24"/>
        </w:rPr>
        <w:t>(2), 172.</w:t>
      </w:r>
    </w:p>
    <w:p w14:paraId="52F23D8B" w14:textId="262D605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Becerril-Sánchez, A. L., Quintero-Salazar, B., </w:t>
      </w:r>
      <w:proofErr w:type="spellStart"/>
      <w:r w:rsidRPr="006769C5">
        <w:rPr>
          <w:rFonts w:ascii="Times New Roman" w:hAnsi="Times New Roman" w:cs="Times New Roman"/>
          <w:sz w:val="24"/>
          <w:szCs w:val="24"/>
        </w:rPr>
        <w:t>Dublán</w:t>
      </w:r>
      <w:proofErr w:type="spellEnd"/>
      <w:r w:rsidRPr="006769C5">
        <w:rPr>
          <w:rFonts w:ascii="Times New Roman" w:hAnsi="Times New Roman" w:cs="Times New Roman"/>
          <w:sz w:val="24"/>
          <w:szCs w:val="24"/>
        </w:rPr>
        <w:t xml:space="preserve">-García, O., &amp; Escalona-Buendía, H. B. (2021). Phenolic compounds in honey and their relationship with antioxidant activity, botanical origin, and </w:t>
      </w:r>
      <w:proofErr w:type="spellStart"/>
      <w:r w:rsidR="00D51AF5"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w:t>
      </w:r>
      <w:r w:rsidRPr="006769C5">
        <w:rPr>
          <w:rFonts w:ascii="Times New Roman" w:hAnsi="Times New Roman" w:cs="Times New Roman"/>
          <w:i/>
          <w:iCs/>
          <w:sz w:val="24"/>
          <w:szCs w:val="24"/>
        </w:rPr>
        <w:t>Antioxidants</w:t>
      </w:r>
      <w:r w:rsidRPr="006769C5">
        <w:rPr>
          <w:rFonts w:ascii="Times New Roman" w:hAnsi="Times New Roman" w:cs="Times New Roman"/>
          <w:sz w:val="24"/>
          <w:szCs w:val="24"/>
        </w:rPr>
        <w:t>, </w:t>
      </w:r>
      <w:r w:rsidRPr="006769C5">
        <w:rPr>
          <w:rFonts w:ascii="Times New Roman" w:hAnsi="Times New Roman" w:cs="Times New Roman"/>
          <w:i/>
          <w:iCs/>
          <w:sz w:val="24"/>
          <w:szCs w:val="24"/>
        </w:rPr>
        <w:t>10</w:t>
      </w:r>
      <w:r w:rsidRPr="006769C5">
        <w:rPr>
          <w:rFonts w:ascii="Times New Roman" w:hAnsi="Times New Roman" w:cs="Times New Roman"/>
          <w:sz w:val="24"/>
          <w:szCs w:val="24"/>
        </w:rPr>
        <w:t>(11), 1700.</w:t>
      </w:r>
    </w:p>
    <w:p w14:paraId="7216DC62"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28" w:name="_Hlk206622842"/>
      <w:r w:rsidRPr="006769C5">
        <w:rPr>
          <w:rFonts w:ascii="Times New Roman" w:hAnsi="Times New Roman" w:cs="Times New Roman"/>
          <w:sz w:val="24"/>
          <w:szCs w:val="24"/>
        </w:rPr>
        <w:t>Bodor</w:t>
      </w:r>
      <w:bookmarkEnd w:id="28"/>
      <w:r w:rsidRPr="006769C5">
        <w:rPr>
          <w:rFonts w:ascii="Times New Roman" w:hAnsi="Times New Roman" w:cs="Times New Roman"/>
          <w:sz w:val="24"/>
          <w:szCs w:val="24"/>
        </w:rPr>
        <w:t xml:space="preserve">, Z., Benedek, C., Urbin, Á., Szabó, D., &amp; Sipos, L. (2021).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xml:space="preserve"> of honey: can we trust the Pfund </w:t>
      </w:r>
      <w:proofErr w:type="gramStart"/>
      <w:r w:rsidRPr="006769C5">
        <w:rPr>
          <w:rFonts w:ascii="Times New Roman" w:hAnsi="Times New Roman" w:cs="Times New Roman"/>
          <w:sz w:val="24"/>
          <w:szCs w:val="24"/>
        </w:rPr>
        <w:t>scale?–</w:t>
      </w:r>
      <w:proofErr w:type="gramEnd"/>
      <w:r w:rsidRPr="006769C5">
        <w:rPr>
          <w:rFonts w:ascii="Times New Roman" w:hAnsi="Times New Roman" w:cs="Times New Roman"/>
          <w:sz w:val="24"/>
          <w:szCs w:val="24"/>
        </w:rPr>
        <w:t>An alternative graphical tool covering the whole visible spectra. </w:t>
      </w:r>
      <w:r w:rsidRPr="006769C5">
        <w:rPr>
          <w:rFonts w:ascii="Times New Roman" w:hAnsi="Times New Roman" w:cs="Times New Roman"/>
          <w:i/>
          <w:iCs/>
          <w:sz w:val="24"/>
          <w:szCs w:val="24"/>
        </w:rPr>
        <w:t>LWT</w:t>
      </w:r>
      <w:r w:rsidRPr="006769C5">
        <w:rPr>
          <w:rFonts w:ascii="Times New Roman" w:hAnsi="Times New Roman" w:cs="Times New Roman"/>
          <w:sz w:val="24"/>
          <w:szCs w:val="24"/>
        </w:rPr>
        <w:t>, </w:t>
      </w:r>
      <w:r w:rsidRPr="006769C5">
        <w:rPr>
          <w:rFonts w:ascii="Times New Roman" w:hAnsi="Times New Roman" w:cs="Times New Roman"/>
          <w:i/>
          <w:iCs/>
          <w:sz w:val="24"/>
          <w:szCs w:val="24"/>
        </w:rPr>
        <w:t>149</w:t>
      </w:r>
      <w:r w:rsidRPr="006769C5">
        <w:rPr>
          <w:rFonts w:ascii="Times New Roman" w:hAnsi="Times New Roman" w:cs="Times New Roman"/>
          <w:sz w:val="24"/>
          <w:szCs w:val="24"/>
        </w:rPr>
        <w:t>, 1118</w:t>
      </w:r>
    </w:p>
    <w:p w14:paraId="721192E2"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Bong, Z. R. (2023). </w:t>
      </w:r>
      <w:r w:rsidRPr="006769C5">
        <w:rPr>
          <w:rFonts w:ascii="Times New Roman" w:hAnsi="Times New Roman" w:cs="Times New Roman"/>
          <w:i/>
          <w:iCs/>
          <w:sz w:val="24"/>
          <w:szCs w:val="24"/>
        </w:rPr>
        <w:t>A Comparative Study of Physicochemical and Antioxidant Properties Between Stingless Bee Honey from Sarawak and Honey from Other Origins</w:t>
      </w:r>
      <w:r w:rsidRPr="006769C5">
        <w:rPr>
          <w:rFonts w:ascii="Times New Roman" w:hAnsi="Times New Roman" w:cs="Times New Roman"/>
          <w:sz w:val="24"/>
          <w:szCs w:val="24"/>
        </w:rPr>
        <w:t> (Doctoral dissertation, Swinburne).</w:t>
      </w:r>
    </w:p>
    <w:p w14:paraId="273CEEE6"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Bucekova, M., Jardekova, L., </w:t>
      </w:r>
      <w:proofErr w:type="spellStart"/>
      <w:r w:rsidRPr="006769C5">
        <w:rPr>
          <w:rFonts w:ascii="Times New Roman" w:hAnsi="Times New Roman" w:cs="Times New Roman"/>
          <w:color w:val="222222"/>
          <w:sz w:val="24"/>
          <w:szCs w:val="24"/>
          <w:shd w:val="clear" w:color="auto" w:fill="FFFFFF"/>
        </w:rPr>
        <w:t>Juricova</w:t>
      </w:r>
      <w:proofErr w:type="spellEnd"/>
      <w:r w:rsidRPr="006769C5">
        <w:rPr>
          <w:rFonts w:ascii="Times New Roman" w:hAnsi="Times New Roman" w:cs="Times New Roman"/>
          <w:color w:val="222222"/>
          <w:sz w:val="24"/>
          <w:szCs w:val="24"/>
          <w:shd w:val="clear" w:color="auto" w:fill="FFFFFF"/>
        </w:rPr>
        <w:t xml:space="preserve">, V., Bugarova, V., Di Marco, G., Gismondi, A., ... &amp; </w:t>
      </w:r>
      <w:proofErr w:type="spellStart"/>
      <w:r w:rsidRPr="006769C5">
        <w:rPr>
          <w:rFonts w:ascii="Times New Roman" w:hAnsi="Times New Roman" w:cs="Times New Roman"/>
          <w:color w:val="222222"/>
          <w:sz w:val="24"/>
          <w:szCs w:val="24"/>
          <w:shd w:val="clear" w:color="auto" w:fill="FFFFFF"/>
        </w:rPr>
        <w:t>Majtan</w:t>
      </w:r>
      <w:proofErr w:type="spellEnd"/>
      <w:r w:rsidRPr="006769C5">
        <w:rPr>
          <w:rFonts w:ascii="Times New Roman" w:hAnsi="Times New Roman" w:cs="Times New Roman"/>
          <w:color w:val="222222"/>
          <w:sz w:val="24"/>
          <w:szCs w:val="24"/>
          <w:shd w:val="clear" w:color="auto" w:fill="FFFFFF"/>
        </w:rPr>
        <w:t>, J. (2019). Antibacterial activity of different blossom honeys: New findings. </w:t>
      </w:r>
      <w:r w:rsidRPr="006769C5">
        <w:rPr>
          <w:rFonts w:ascii="Times New Roman" w:hAnsi="Times New Roman" w:cs="Times New Roman"/>
          <w:i/>
          <w:iCs/>
          <w:color w:val="222222"/>
          <w:sz w:val="24"/>
          <w:szCs w:val="24"/>
          <w:shd w:val="clear" w:color="auto" w:fill="FFFFFF"/>
        </w:rPr>
        <w:t>Molecules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24</w:t>
      </w:r>
      <w:r w:rsidRPr="006769C5">
        <w:rPr>
          <w:rFonts w:ascii="Times New Roman" w:hAnsi="Times New Roman" w:cs="Times New Roman"/>
          <w:color w:val="222222"/>
          <w:sz w:val="24"/>
          <w:szCs w:val="24"/>
          <w:shd w:val="clear" w:color="auto" w:fill="FFFFFF"/>
        </w:rPr>
        <w:t>(8), 1573.</w:t>
      </w:r>
    </w:p>
    <w:p w14:paraId="67A5BEB3"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color w:val="222222"/>
          <w:sz w:val="24"/>
          <w:szCs w:val="24"/>
          <w:shd w:val="clear" w:color="auto" w:fill="FFFFFF"/>
        </w:rPr>
        <w:t xml:space="preserve">Bueno-Costa, F. M., </w:t>
      </w:r>
      <w:proofErr w:type="spellStart"/>
      <w:r w:rsidRPr="006769C5">
        <w:rPr>
          <w:rFonts w:ascii="Times New Roman" w:hAnsi="Times New Roman" w:cs="Times New Roman"/>
          <w:color w:val="222222"/>
          <w:sz w:val="24"/>
          <w:szCs w:val="24"/>
          <w:shd w:val="clear" w:color="auto" w:fill="FFFFFF"/>
        </w:rPr>
        <w:t>Zambiazi</w:t>
      </w:r>
      <w:proofErr w:type="spellEnd"/>
      <w:r w:rsidRPr="006769C5">
        <w:rPr>
          <w:rFonts w:ascii="Times New Roman" w:hAnsi="Times New Roman" w:cs="Times New Roman"/>
          <w:color w:val="222222"/>
          <w:sz w:val="24"/>
          <w:szCs w:val="24"/>
          <w:shd w:val="clear" w:color="auto" w:fill="FFFFFF"/>
        </w:rPr>
        <w:t>, R. C., Bohmer, B. W., Chaves, F. C., da Silva, W. P., Zanusso, J. T., &amp; Dutra, I. (2016). Antibacterial and antioxidant activity of honeys from the state of Rio Grande do Sul, Brazil. </w:t>
      </w:r>
      <w:r w:rsidRPr="006769C5">
        <w:rPr>
          <w:rFonts w:ascii="Times New Roman" w:hAnsi="Times New Roman" w:cs="Times New Roman"/>
          <w:i/>
          <w:iCs/>
          <w:color w:val="222222"/>
          <w:sz w:val="24"/>
          <w:szCs w:val="24"/>
          <w:shd w:val="clear" w:color="auto" w:fill="FFFFFF"/>
        </w:rPr>
        <w:t>LWT</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65</w:t>
      </w:r>
      <w:r w:rsidRPr="006769C5">
        <w:rPr>
          <w:rFonts w:ascii="Times New Roman" w:hAnsi="Times New Roman" w:cs="Times New Roman"/>
          <w:color w:val="222222"/>
          <w:sz w:val="24"/>
          <w:szCs w:val="24"/>
          <w:shd w:val="clear" w:color="auto" w:fill="FFFFFF"/>
        </w:rPr>
        <w:t>, 333-340.</w:t>
      </w:r>
      <w:r w:rsidRPr="006769C5">
        <w:rPr>
          <w:rFonts w:ascii="Times New Roman" w:hAnsi="Times New Roman" w:cs="Times New Roman"/>
          <w:sz w:val="24"/>
          <w:szCs w:val="24"/>
        </w:rPr>
        <w:t xml:space="preserve"> </w:t>
      </w:r>
    </w:p>
    <w:p w14:paraId="5C91CE5D"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29" w:name="_Hlk205634215"/>
      <w:r w:rsidRPr="006769C5">
        <w:rPr>
          <w:rFonts w:ascii="Times New Roman" w:hAnsi="Times New Roman" w:cs="Times New Roman"/>
          <w:sz w:val="24"/>
          <w:szCs w:val="24"/>
        </w:rPr>
        <w:t>Cabrera</w:t>
      </w:r>
      <w:bookmarkEnd w:id="29"/>
      <w:r w:rsidRPr="006769C5">
        <w:rPr>
          <w:rFonts w:ascii="Times New Roman" w:hAnsi="Times New Roman" w:cs="Times New Roman"/>
          <w:sz w:val="24"/>
          <w:szCs w:val="24"/>
        </w:rPr>
        <w:t xml:space="preserve">, M., Perez, M., Gallez, L., Andrada, A., &amp; </w:t>
      </w:r>
      <w:proofErr w:type="spellStart"/>
      <w:r w:rsidRPr="006769C5">
        <w:rPr>
          <w:rFonts w:ascii="Times New Roman" w:hAnsi="Times New Roman" w:cs="Times New Roman"/>
          <w:sz w:val="24"/>
          <w:szCs w:val="24"/>
        </w:rPr>
        <w:t>Balbarrey</w:t>
      </w:r>
      <w:proofErr w:type="spellEnd"/>
      <w:r w:rsidRPr="006769C5">
        <w:rPr>
          <w:rFonts w:ascii="Times New Roman" w:hAnsi="Times New Roman" w:cs="Times New Roman"/>
          <w:sz w:val="24"/>
          <w:szCs w:val="24"/>
        </w:rPr>
        <w:t xml:space="preserve">, G. (2017). </w:t>
      </w:r>
      <w:proofErr w:type="spellStart"/>
      <w:r w:rsidRPr="006769C5">
        <w:rPr>
          <w:rFonts w:ascii="Times New Roman" w:hAnsi="Times New Roman" w:cs="Times New Roman"/>
          <w:sz w:val="24"/>
          <w:szCs w:val="24"/>
        </w:rPr>
        <w:t>Colour</w:t>
      </w:r>
      <w:proofErr w:type="spellEnd"/>
      <w:r w:rsidRPr="006769C5">
        <w:rPr>
          <w:rFonts w:ascii="Times New Roman" w:hAnsi="Times New Roman" w:cs="Times New Roman"/>
          <w:sz w:val="24"/>
          <w:szCs w:val="24"/>
        </w:rPr>
        <w:t>, antioxidant capacity, phenolic and flavonoid content of honey from the Humid Chaco Region, Argentina. </w:t>
      </w:r>
      <w:r w:rsidRPr="006769C5">
        <w:rPr>
          <w:rFonts w:ascii="Times New Roman" w:hAnsi="Times New Roman" w:cs="Times New Roman"/>
          <w:i/>
          <w:iCs/>
          <w:sz w:val="24"/>
          <w:szCs w:val="24"/>
        </w:rPr>
        <w:t>Phyton</w:t>
      </w:r>
      <w:r w:rsidRPr="006769C5">
        <w:rPr>
          <w:rFonts w:ascii="Times New Roman" w:hAnsi="Times New Roman" w:cs="Times New Roman"/>
          <w:sz w:val="24"/>
          <w:szCs w:val="24"/>
        </w:rPr>
        <w:t>, </w:t>
      </w:r>
      <w:r w:rsidRPr="006769C5">
        <w:rPr>
          <w:rFonts w:ascii="Times New Roman" w:hAnsi="Times New Roman" w:cs="Times New Roman"/>
          <w:i/>
          <w:iCs/>
          <w:sz w:val="24"/>
          <w:szCs w:val="24"/>
        </w:rPr>
        <w:t>86</w:t>
      </w:r>
      <w:r w:rsidRPr="006769C5">
        <w:rPr>
          <w:rFonts w:ascii="Times New Roman" w:hAnsi="Times New Roman" w:cs="Times New Roman"/>
          <w:sz w:val="24"/>
          <w:szCs w:val="24"/>
        </w:rPr>
        <w:t>, 124.</w:t>
      </w:r>
    </w:p>
    <w:p w14:paraId="60A6B0DB"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 Carter, D. A., Blair, S. E., Cokcetin, N. N., </w:t>
      </w:r>
      <w:proofErr w:type="spellStart"/>
      <w:r w:rsidRPr="006769C5">
        <w:rPr>
          <w:rFonts w:ascii="Times New Roman" w:hAnsi="Times New Roman" w:cs="Times New Roman"/>
          <w:color w:val="222222"/>
          <w:sz w:val="24"/>
          <w:szCs w:val="24"/>
          <w:shd w:val="clear" w:color="auto" w:fill="FFFFFF"/>
        </w:rPr>
        <w:t>Bouzo</w:t>
      </w:r>
      <w:proofErr w:type="spellEnd"/>
      <w:r w:rsidRPr="006769C5">
        <w:rPr>
          <w:rFonts w:ascii="Times New Roman" w:hAnsi="Times New Roman" w:cs="Times New Roman"/>
          <w:color w:val="222222"/>
          <w:sz w:val="24"/>
          <w:szCs w:val="24"/>
          <w:shd w:val="clear" w:color="auto" w:fill="FFFFFF"/>
        </w:rPr>
        <w:t>, D., Brooks, P., Schothauer, R., &amp; Harry, E. J. (2016). Therapeutic Manuka Honey: No Longer So Alternative. </w:t>
      </w:r>
      <w:r w:rsidRPr="006769C5">
        <w:rPr>
          <w:rFonts w:ascii="Times New Roman" w:hAnsi="Times New Roman" w:cs="Times New Roman"/>
          <w:i/>
          <w:iCs/>
          <w:color w:val="222222"/>
          <w:sz w:val="24"/>
          <w:szCs w:val="24"/>
          <w:shd w:val="clear" w:color="auto" w:fill="FFFFFF"/>
        </w:rPr>
        <w:t>Frontiers in microbiology</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7</w:t>
      </w:r>
      <w:r w:rsidRPr="006769C5">
        <w:rPr>
          <w:rFonts w:ascii="Times New Roman" w:hAnsi="Times New Roman" w:cs="Times New Roman"/>
          <w:color w:val="222222"/>
          <w:sz w:val="24"/>
          <w:szCs w:val="24"/>
          <w:shd w:val="clear" w:color="auto" w:fill="FFFFFF"/>
        </w:rPr>
        <w:t>, 569.</w:t>
      </w:r>
    </w:p>
    <w:p w14:paraId="75DBB10D"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lastRenderedPageBreak/>
        <w:t xml:space="preserve">Chan, B. K., Haron, H., Talib, R. A., &amp; Subramaniam, P. (2017). Physical properties, antioxidant content and anti-oxidative activities of Malaysian stingless </w:t>
      </w:r>
      <w:proofErr w:type="spellStart"/>
      <w:r w:rsidRPr="006769C5">
        <w:rPr>
          <w:rFonts w:ascii="Times New Roman" w:hAnsi="Times New Roman" w:cs="Times New Roman"/>
          <w:sz w:val="24"/>
          <w:szCs w:val="24"/>
        </w:rPr>
        <w:t>kelulut</w:t>
      </w:r>
      <w:proofErr w:type="spellEnd"/>
      <w:r w:rsidRPr="006769C5">
        <w:rPr>
          <w:rFonts w:ascii="Times New Roman" w:hAnsi="Times New Roman" w:cs="Times New Roman"/>
          <w:sz w:val="24"/>
          <w:szCs w:val="24"/>
        </w:rPr>
        <w:t xml:space="preserve"> (Trigona spp.) honey. </w:t>
      </w:r>
      <w:r w:rsidRPr="006769C5">
        <w:rPr>
          <w:rFonts w:ascii="Times New Roman" w:hAnsi="Times New Roman" w:cs="Times New Roman"/>
          <w:i/>
          <w:iCs/>
          <w:sz w:val="24"/>
          <w:szCs w:val="24"/>
        </w:rPr>
        <w:t>J. Agric. Sci</w:t>
      </w:r>
      <w:r w:rsidRPr="006769C5">
        <w:rPr>
          <w:rFonts w:ascii="Times New Roman" w:hAnsi="Times New Roman" w:cs="Times New Roman"/>
          <w:sz w:val="24"/>
          <w:szCs w:val="24"/>
        </w:rPr>
        <w:t>, </w:t>
      </w:r>
      <w:r w:rsidRPr="006769C5">
        <w:rPr>
          <w:rFonts w:ascii="Times New Roman" w:hAnsi="Times New Roman" w:cs="Times New Roman"/>
          <w:i/>
          <w:iCs/>
          <w:sz w:val="24"/>
          <w:szCs w:val="24"/>
        </w:rPr>
        <w:t>9</w:t>
      </w:r>
      <w:r w:rsidRPr="006769C5">
        <w:rPr>
          <w:rFonts w:ascii="Times New Roman" w:hAnsi="Times New Roman" w:cs="Times New Roman"/>
          <w:sz w:val="24"/>
          <w:szCs w:val="24"/>
        </w:rPr>
        <w:t>(13), 32-40.</w:t>
      </w:r>
    </w:p>
    <w:p w14:paraId="0824245B" w14:textId="77777777" w:rsidR="00A0296E" w:rsidRPr="006769C5" w:rsidRDefault="00A0296E" w:rsidP="00A0296E">
      <w:pPr>
        <w:spacing w:line="480" w:lineRule="auto"/>
        <w:ind w:hanging="720"/>
        <w:jc w:val="both"/>
        <w:rPr>
          <w:rFonts w:ascii="Times New Roman" w:hAnsi="Times New Roman" w:cs="Times New Roman"/>
          <w:i/>
          <w:iCs/>
          <w:sz w:val="24"/>
          <w:szCs w:val="24"/>
        </w:rPr>
      </w:pPr>
      <w:r w:rsidRPr="006769C5">
        <w:rPr>
          <w:rFonts w:ascii="Times New Roman" w:hAnsi="Times New Roman" w:cs="Times New Roman"/>
          <w:sz w:val="24"/>
          <w:szCs w:val="24"/>
        </w:rPr>
        <w:t xml:space="preserve">Clinical and Laboratory Standards Institute. (2020). Performance standards for antimicrobial susceptibility testing (30th ed.; CLSI supplement M100). </w:t>
      </w:r>
      <w:r w:rsidRPr="006769C5">
        <w:rPr>
          <w:rFonts w:ascii="Times New Roman" w:hAnsi="Times New Roman" w:cs="Times New Roman"/>
          <w:i/>
          <w:iCs/>
          <w:sz w:val="24"/>
          <w:szCs w:val="24"/>
        </w:rPr>
        <w:t>Clinical and Laboratory Standards Institute.</w:t>
      </w:r>
    </w:p>
    <w:p w14:paraId="6D93686F" w14:textId="3EC540F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30" w:name="_Hlk198199192"/>
      <w:proofErr w:type="spellStart"/>
      <w:r w:rsidRPr="006769C5">
        <w:rPr>
          <w:rFonts w:ascii="Times New Roman" w:hAnsi="Times New Roman" w:cs="Times New Roman"/>
          <w:color w:val="222222"/>
          <w:sz w:val="24"/>
          <w:szCs w:val="24"/>
          <w:shd w:val="clear" w:color="auto" w:fill="FFFFFF"/>
        </w:rPr>
        <w:t>Combarros</w:t>
      </w:r>
      <w:proofErr w:type="spellEnd"/>
      <w:r w:rsidRPr="006769C5">
        <w:rPr>
          <w:rFonts w:ascii="Times New Roman" w:hAnsi="Times New Roman" w:cs="Times New Roman"/>
          <w:color w:val="222222"/>
          <w:sz w:val="24"/>
          <w:szCs w:val="24"/>
          <w:shd w:val="clear" w:color="auto" w:fill="FFFFFF"/>
        </w:rPr>
        <w:t>-Fuertes</w:t>
      </w:r>
      <w:bookmarkEnd w:id="30"/>
      <w:r w:rsidRPr="006769C5">
        <w:rPr>
          <w:rFonts w:ascii="Times New Roman" w:hAnsi="Times New Roman" w:cs="Times New Roman"/>
          <w:color w:val="222222"/>
          <w:sz w:val="24"/>
          <w:szCs w:val="24"/>
          <w:shd w:val="clear" w:color="auto" w:fill="FFFFFF"/>
        </w:rPr>
        <w:t xml:space="preserve">, P., Fresno, J. M., Estevinho, M. M., Sousa-Pimenta, M., </w:t>
      </w:r>
      <w:proofErr w:type="spellStart"/>
      <w:r w:rsidRPr="006769C5">
        <w:rPr>
          <w:rFonts w:ascii="Times New Roman" w:hAnsi="Times New Roman" w:cs="Times New Roman"/>
          <w:color w:val="222222"/>
          <w:sz w:val="24"/>
          <w:szCs w:val="24"/>
          <w:shd w:val="clear" w:color="auto" w:fill="FFFFFF"/>
        </w:rPr>
        <w:t>Tornadijo</w:t>
      </w:r>
      <w:proofErr w:type="spellEnd"/>
      <w:r w:rsidRPr="006769C5">
        <w:rPr>
          <w:rFonts w:ascii="Times New Roman" w:hAnsi="Times New Roman" w:cs="Times New Roman"/>
          <w:color w:val="222222"/>
          <w:sz w:val="24"/>
          <w:szCs w:val="24"/>
          <w:shd w:val="clear" w:color="auto" w:fill="FFFFFF"/>
        </w:rPr>
        <w:t xml:space="preserve">, M. E., &amp; </w:t>
      </w:r>
      <w:proofErr w:type="spellStart"/>
      <w:r w:rsidRPr="006769C5">
        <w:rPr>
          <w:rFonts w:ascii="Times New Roman" w:hAnsi="Times New Roman" w:cs="Times New Roman"/>
          <w:color w:val="222222"/>
          <w:sz w:val="24"/>
          <w:szCs w:val="24"/>
          <w:shd w:val="clear" w:color="auto" w:fill="FFFFFF"/>
        </w:rPr>
        <w:t>Estevinho</w:t>
      </w:r>
      <w:proofErr w:type="spellEnd"/>
      <w:r w:rsidRPr="006769C5">
        <w:rPr>
          <w:rFonts w:ascii="Times New Roman" w:hAnsi="Times New Roman" w:cs="Times New Roman"/>
          <w:color w:val="222222"/>
          <w:sz w:val="24"/>
          <w:szCs w:val="24"/>
          <w:shd w:val="clear" w:color="auto" w:fill="FFFFFF"/>
        </w:rPr>
        <w:t xml:space="preserve">, L. M. (2020). Honey: another alternative in the fight against antibiotic-resistant </w:t>
      </w:r>
      <w:r w:rsidR="002C4945" w:rsidRPr="006769C5">
        <w:rPr>
          <w:rFonts w:ascii="Times New Roman" w:hAnsi="Times New Roman" w:cs="Times New Roman"/>
          <w:color w:val="222222"/>
          <w:sz w:val="24"/>
          <w:szCs w:val="24"/>
          <w:shd w:val="clear" w:color="auto" w:fill="FFFFFF"/>
        </w:rPr>
        <w:t>bacteria.</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Antibiotics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9</w:t>
      </w:r>
      <w:r w:rsidRPr="006769C5">
        <w:rPr>
          <w:rFonts w:ascii="Times New Roman" w:hAnsi="Times New Roman" w:cs="Times New Roman"/>
          <w:color w:val="222222"/>
          <w:sz w:val="24"/>
          <w:szCs w:val="24"/>
          <w:shd w:val="clear" w:color="auto" w:fill="FFFFFF"/>
        </w:rPr>
        <w:t>(11), 774.</w:t>
      </w:r>
    </w:p>
    <w:p w14:paraId="4B1A5F10"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Cook, M. A., &amp; Wright, G. D. (2022). The past, present, and future of antibiotics. </w:t>
      </w:r>
      <w:r w:rsidRPr="006769C5">
        <w:rPr>
          <w:rFonts w:ascii="Times New Roman" w:hAnsi="Times New Roman" w:cs="Times New Roman"/>
          <w:i/>
          <w:iCs/>
          <w:sz w:val="24"/>
          <w:szCs w:val="24"/>
        </w:rPr>
        <w:t>Science translational medicine</w:t>
      </w:r>
      <w:r w:rsidRPr="006769C5">
        <w:rPr>
          <w:rFonts w:ascii="Times New Roman" w:hAnsi="Times New Roman" w:cs="Times New Roman"/>
          <w:sz w:val="24"/>
          <w:szCs w:val="24"/>
        </w:rPr>
        <w:t>, </w:t>
      </w:r>
      <w:r w:rsidRPr="006769C5">
        <w:rPr>
          <w:rFonts w:ascii="Times New Roman" w:hAnsi="Times New Roman" w:cs="Times New Roman"/>
          <w:i/>
          <w:iCs/>
          <w:sz w:val="24"/>
          <w:szCs w:val="24"/>
        </w:rPr>
        <w:t>14</w:t>
      </w:r>
      <w:r w:rsidRPr="006769C5">
        <w:rPr>
          <w:rFonts w:ascii="Times New Roman" w:hAnsi="Times New Roman" w:cs="Times New Roman"/>
          <w:sz w:val="24"/>
          <w:szCs w:val="24"/>
        </w:rPr>
        <w:t>(657), eabo7793.</w:t>
      </w:r>
    </w:p>
    <w:p w14:paraId="4DBDC2A7" w14:textId="77777777"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color w:val="222222"/>
          <w:sz w:val="24"/>
          <w:szCs w:val="24"/>
          <w:shd w:val="clear" w:color="auto" w:fill="FFFFFF"/>
        </w:rPr>
        <w:t>Dżugan</w:t>
      </w:r>
      <w:proofErr w:type="spellEnd"/>
      <w:r w:rsidRPr="006769C5">
        <w:rPr>
          <w:rFonts w:ascii="Times New Roman" w:hAnsi="Times New Roman" w:cs="Times New Roman"/>
          <w:color w:val="222222"/>
          <w:sz w:val="24"/>
          <w:szCs w:val="24"/>
          <w:shd w:val="clear" w:color="auto" w:fill="FFFFFF"/>
        </w:rPr>
        <w:t xml:space="preserve">, M., Tomczyk, M., Sowa, P., &amp; </w:t>
      </w:r>
      <w:proofErr w:type="spellStart"/>
      <w:r w:rsidRPr="006769C5">
        <w:rPr>
          <w:rFonts w:ascii="Times New Roman" w:hAnsi="Times New Roman" w:cs="Times New Roman"/>
          <w:color w:val="222222"/>
          <w:sz w:val="24"/>
          <w:szCs w:val="24"/>
          <w:shd w:val="clear" w:color="auto" w:fill="FFFFFF"/>
        </w:rPr>
        <w:t>Grabek-Lejko</w:t>
      </w:r>
      <w:proofErr w:type="spellEnd"/>
      <w:r w:rsidRPr="006769C5">
        <w:rPr>
          <w:rFonts w:ascii="Times New Roman" w:hAnsi="Times New Roman" w:cs="Times New Roman"/>
          <w:color w:val="222222"/>
          <w:sz w:val="24"/>
          <w:szCs w:val="24"/>
          <w:shd w:val="clear" w:color="auto" w:fill="FFFFFF"/>
        </w:rPr>
        <w:t>, D. (2018). Antioxidant activity as biomarker of honey variety. </w:t>
      </w:r>
      <w:r w:rsidRPr="006769C5">
        <w:rPr>
          <w:rFonts w:ascii="Times New Roman" w:hAnsi="Times New Roman" w:cs="Times New Roman"/>
          <w:i/>
          <w:iCs/>
          <w:color w:val="222222"/>
          <w:sz w:val="24"/>
          <w:szCs w:val="24"/>
          <w:shd w:val="clear" w:color="auto" w:fill="FFFFFF"/>
        </w:rPr>
        <w:t>Molecules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23</w:t>
      </w:r>
      <w:r w:rsidRPr="006769C5">
        <w:rPr>
          <w:rFonts w:ascii="Times New Roman" w:hAnsi="Times New Roman" w:cs="Times New Roman"/>
          <w:color w:val="222222"/>
          <w:sz w:val="24"/>
          <w:szCs w:val="24"/>
          <w:shd w:val="clear" w:color="auto" w:fill="FFFFFF"/>
        </w:rPr>
        <w:t>(8), 2069.</w:t>
      </w:r>
    </w:p>
    <w:p w14:paraId="03E15258" w14:textId="77777777"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sz w:val="24"/>
          <w:szCs w:val="24"/>
        </w:rPr>
        <w:t>ElBorai</w:t>
      </w:r>
      <w:proofErr w:type="spellEnd"/>
      <w:r w:rsidRPr="006769C5">
        <w:rPr>
          <w:rFonts w:ascii="Times New Roman" w:hAnsi="Times New Roman" w:cs="Times New Roman"/>
          <w:sz w:val="24"/>
          <w:szCs w:val="24"/>
        </w:rPr>
        <w:t>, A., Youssef, G., Ghareeb, D., &amp; Abdel-Tawab, M. M. (2018). Antibacterial and antioxidant activities of different varieties of locally produced Egyptian honey. </w:t>
      </w:r>
      <w:r w:rsidRPr="006769C5">
        <w:rPr>
          <w:rFonts w:ascii="Times New Roman" w:hAnsi="Times New Roman" w:cs="Times New Roman"/>
          <w:i/>
          <w:iCs/>
          <w:sz w:val="24"/>
          <w:szCs w:val="24"/>
        </w:rPr>
        <w:t>Egyptian Journal of Botany</w:t>
      </w:r>
      <w:r w:rsidRPr="006769C5">
        <w:rPr>
          <w:rFonts w:ascii="Times New Roman" w:hAnsi="Times New Roman" w:cs="Times New Roman"/>
          <w:sz w:val="24"/>
          <w:szCs w:val="24"/>
        </w:rPr>
        <w:t>, </w:t>
      </w:r>
      <w:r w:rsidRPr="006769C5">
        <w:rPr>
          <w:rFonts w:ascii="Times New Roman" w:hAnsi="Times New Roman" w:cs="Times New Roman"/>
          <w:i/>
          <w:iCs/>
          <w:sz w:val="24"/>
          <w:szCs w:val="24"/>
        </w:rPr>
        <w:t>58</w:t>
      </w:r>
      <w:r w:rsidRPr="006769C5">
        <w:rPr>
          <w:rFonts w:ascii="Times New Roman" w:hAnsi="Times New Roman" w:cs="Times New Roman"/>
          <w:sz w:val="24"/>
          <w:szCs w:val="24"/>
        </w:rPr>
        <w:t>(1), 97-107.</w:t>
      </w:r>
    </w:p>
    <w:p w14:paraId="7620ACFE"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Grassi, G., Capasso, G., Cillo, A., </w:t>
      </w:r>
      <w:proofErr w:type="spellStart"/>
      <w:r w:rsidRPr="006769C5">
        <w:rPr>
          <w:rFonts w:ascii="Times New Roman" w:hAnsi="Times New Roman" w:cs="Times New Roman"/>
          <w:sz w:val="24"/>
          <w:szCs w:val="24"/>
        </w:rPr>
        <w:t>Miedico</w:t>
      </w:r>
      <w:proofErr w:type="spellEnd"/>
      <w:r w:rsidRPr="006769C5">
        <w:rPr>
          <w:rFonts w:ascii="Times New Roman" w:hAnsi="Times New Roman" w:cs="Times New Roman"/>
          <w:sz w:val="24"/>
          <w:szCs w:val="24"/>
        </w:rPr>
        <w:t>, O., Pompa, C., Nardelli, V., &amp; Perna, A. M. (2025). Effect of Altitude on Polyphenol Content, Antioxidant Activity and Multi-Element Composition of Wildflower Honey. </w:t>
      </w:r>
      <w:r w:rsidRPr="006769C5">
        <w:rPr>
          <w:rFonts w:ascii="Times New Roman" w:hAnsi="Times New Roman" w:cs="Times New Roman"/>
          <w:i/>
          <w:iCs/>
          <w:sz w:val="24"/>
          <w:szCs w:val="24"/>
        </w:rPr>
        <w:t>Applied Sciences</w:t>
      </w:r>
      <w:r w:rsidRPr="006769C5">
        <w:rPr>
          <w:rFonts w:ascii="Times New Roman" w:hAnsi="Times New Roman" w:cs="Times New Roman"/>
          <w:sz w:val="24"/>
          <w:szCs w:val="24"/>
        </w:rPr>
        <w:t>, </w:t>
      </w:r>
      <w:r w:rsidRPr="006769C5">
        <w:rPr>
          <w:rFonts w:ascii="Times New Roman" w:hAnsi="Times New Roman" w:cs="Times New Roman"/>
          <w:i/>
          <w:iCs/>
          <w:sz w:val="24"/>
          <w:szCs w:val="24"/>
        </w:rPr>
        <w:t>15</w:t>
      </w:r>
      <w:r w:rsidRPr="006769C5">
        <w:rPr>
          <w:rFonts w:ascii="Times New Roman" w:hAnsi="Times New Roman" w:cs="Times New Roman"/>
          <w:sz w:val="24"/>
          <w:szCs w:val="24"/>
        </w:rPr>
        <w:t>(6), 3255.</w:t>
      </w:r>
    </w:p>
    <w:p w14:paraId="5E9980DC"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 Gregório, A., Galhardo, D., Sereia, M. J., </w:t>
      </w:r>
      <w:proofErr w:type="spellStart"/>
      <w:r w:rsidRPr="006769C5">
        <w:rPr>
          <w:rFonts w:ascii="Times New Roman" w:hAnsi="Times New Roman" w:cs="Times New Roman"/>
          <w:sz w:val="24"/>
          <w:szCs w:val="24"/>
        </w:rPr>
        <w:t>Wielewski</w:t>
      </w:r>
      <w:proofErr w:type="spellEnd"/>
      <w:r w:rsidRPr="006769C5">
        <w:rPr>
          <w:rFonts w:ascii="Times New Roman" w:hAnsi="Times New Roman" w:cs="Times New Roman"/>
          <w:sz w:val="24"/>
          <w:szCs w:val="24"/>
        </w:rPr>
        <w:t xml:space="preserve">, P., Gavazzoni, L., Santos, I. F., </w:t>
      </w:r>
      <w:proofErr w:type="spellStart"/>
      <w:r w:rsidRPr="006769C5">
        <w:rPr>
          <w:rFonts w:ascii="Times New Roman" w:hAnsi="Times New Roman" w:cs="Times New Roman"/>
          <w:sz w:val="24"/>
          <w:szCs w:val="24"/>
        </w:rPr>
        <w:t>Sangaleti</w:t>
      </w:r>
      <w:proofErr w:type="spellEnd"/>
      <w:r w:rsidRPr="006769C5">
        <w:rPr>
          <w:rFonts w:ascii="Times New Roman" w:hAnsi="Times New Roman" w:cs="Times New Roman"/>
          <w:sz w:val="24"/>
          <w:szCs w:val="24"/>
        </w:rPr>
        <w:t xml:space="preserve">, G. S. S. G. M. G., Cardoso, E. C., Bortoti, T. L., Zanatta, L. A., Gonçalves, L. M., </w:t>
      </w:r>
      <w:proofErr w:type="spellStart"/>
      <w:r w:rsidRPr="006769C5">
        <w:rPr>
          <w:rFonts w:ascii="Times New Roman" w:hAnsi="Times New Roman" w:cs="Times New Roman"/>
          <w:sz w:val="24"/>
          <w:szCs w:val="24"/>
        </w:rPr>
        <w:t>Suzin</w:t>
      </w:r>
      <w:proofErr w:type="spellEnd"/>
      <w:r w:rsidRPr="006769C5">
        <w:rPr>
          <w:rFonts w:ascii="Times New Roman" w:hAnsi="Times New Roman" w:cs="Times New Roman"/>
          <w:sz w:val="24"/>
          <w:szCs w:val="24"/>
        </w:rPr>
        <w:t xml:space="preserve">, M. A., Santos, </w:t>
      </w:r>
      <w:r w:rsidRPr="006769C5">
        <w:rPr>
          <w:rFonts w:ascii="Times New Roman" w:hAnsi="Times New Roman" w:cs="Times New Roman"/>
          <w:sz w:val="24"/>
          <w:szCs w:val="24"/>
        </w:rPr>
        <w:lastRenderedPageBreak/>
        <w:t>A. A., &amp; Toledo, V. A. A. (2021). Antimicrobial activity, physical-chemical and activity antioxidant of honey samples of Apis mellifera from different regions of Paraná, southern Brazil. Food Science and Technology (Campinas), 41(Suppl. 2), 583-590. http://dx.doi. org/10.1590/fst.32820.</w:t>
      </w:r>
    </w:p>
    <w:p w14:paraId="41F16A0A" w14:textId="12AEF96A"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Halouzka, R., Tarkowski, P., &amp; Zeljković, S. Ć. (2016). </w:t>
      </w:r>
      <w:proofErr w:type="spellStart"/>
      <w:r w:rsidRPr="006769C5">
        <w:rPr>
          <w:rFonts w:ascii="Times New Roman" w:hAnsi="Times New Roman" w:cs="Times New Roman"/>
          <w:sz w:val="24"/>
          <w:szCs w:val="24"/>
        </w:rPr>
        <w:t>Characterisation</w:t>
      </w:r>
      <w:proofErr w:type="spellEnd"/>
      <w:r w:rsidRPr="006769C5">
        <w:rPr>
          <w:rFonts w:ascii="Times New Roman" w:hAnsi="Times New Roman" w:cs="Times New Roman"/>
          <w:sz w:val="24"/>
          <w:szCs w:val="24"/>
        </w:rPr>
        <w:t xml:space="preserve"> of phenolics and other quality parameters of different types of honey. </w:t>
      </w:r>
      <w:r w:rsidRPr="006769C5">
        <w:rPr>
          <w:rFonts w:ascii="Times New Roman" w:hAnsi="Times New Roman" w:cs="Times New Roman"/>
          <w:i/>
          <w:iCs/>
          <w:sz w:val="24"/>
          <w:szCs w:val="24"/>
        </w:rPr>
        <w:t>Czech Journal of Food Sciences</w:t>
      </w:r>
      <w:r w:rsidRPr="006769C5">
        <w:rPr>
          <w:rFonts w:ascii="Times New Roman" w:hAnsi="Times New Roman" w:cs="Times New Roman"/>
          <w:sz w:val="24"/>
          <w:szCs w:val="24"/>
        </w:rPr>
        <w:t>, </w:t>
      </w:r>
      <w:r w:rsidRPr="006769C5">
        <w:rPr>
          <w:rFonts w:ascii="Times New Roman" w:hAnsi="Times New Roman" w:cs="Times New Roman"/>
          <w:i/>
          <w:iCs/>
          <w:sz w:val="24"/>
          <w:szCs w:val="24"/>
        </w:rPr>
        <w:t>34</w:t>
      </w:r>
      <w:r w:rsidRPr="006769C5">
        <w:rPr>
          <w:rFonts w:ascii="Times New Roman" w:hAnsi="Times New Roman" w:cs="Times New Roman"/>
          <w:sz w:val="24"/>
          <w:szCs w:val="24"/>
        </w:rPr>
        <w:t>(3)</w:t>
      </w:r>
      <w:r w:rsidR="001536D1" w:rsidRPr="006769C5">
        <w:rPr>
          <w:rFonts w:ascii="Times New Roman" w:hAnsi="Times New Roman" w:cs="Times New Roman"/>
          <w:sz w:val="24"/>
          <w:szCs w:val="24"/>
        </w:rPr>
        <w:t>, 244</w:t>
      </w:r>
      <w:r w:rsidRPr="006769C5">
        <w:rPr>
          <w:rFonts w:ascii="Times New Roman" w:hAnsi="Times New Roman" w:cs="Times New Roman"/>
          <w:sz w:val="24"/>
          <w:szCs w:val="24"/>
        </w:rPr>
        <w:t>.</w:t>
      </w:r>
    </w:p>
    <w:p w14:paraId="657DCD9C"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Hau-Yama, N. E., Magaña-Ortiz, D., Oliva, A. I., &amp; Ortiz-Vázquez, E. (2020). Antifungal activity of honey from stingless bee Melipona </w:t>
      </w:r>
      <w:proofErr w:type="spellStart"/>
      <w:r w:rsidRPr="006769C5">
        <w:rPr>
          <w:rFonts w:ascii="Times New Roman" w:hAnsi="Times New Roman" w:cs="Times New Roman"/>
          <w:color w:val="222222"/>
          <w:sz w:val="24"/>
          <w:szCs w:val="24"/>
          <w:shd w:val="clear" w:color="auto" w:fill="FFFFFF"/>
        </w:rPr>
        <w:t>beecheii</w:t>
      </w:r>
      <w:proofErr w:type="spellEnd"/>
      <w:r w:rsidRPr="006769C5">
        <w:rPr>
          <w:rFonts w:ascii="Times New Roman" w:hAnsi="Times New Roman" w:cs="Times New Roman"/>
          <w:color w:val="222222"/>
          <w:sz w:val="24"/>
          <w:szCs w:val="24"/>
          <w:shd w:val="clear" w:color="auto" w:fill="FFFFFF"/>
        </w:rPr>
        <w:t xml:space="preserve"> against Candida albicans. </w:t>
      </w:r>
      <w:r w:rsidRPr="006769C5">
        <w:rPr>
          <w:rFonts w:ascii="Times New Roman" w:hAnsi="Times New Roman" w:cs="Times New Roman"/>
          <w:i/>
          <w:iCs/>
          <w:color w:val="222222"/>
          <w:sz w:val="24"/>
          <w:szCs w:val="24"/>
          <w:shd w:val="clear" w:color="auto" w:fill="FFFFFF"/>
        </w:rPr>
        <w:t>Journal of Apicultural Research</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59</w:t>
      </w:r>
      <w:r w:rsidRPr="006769C5">
        <w:rPr>
          <w:rFonts w:ascii="Times New Roman" w:hAnsi="Times New Roman" w:cs="Times New Roman"/>
          <w:color w:val="222222"/>
          <w:sz w:val="24"/>
          <w:szCs w:val="24"/>
          <w:shd w:val="clear" w:color="auto" w:fill="FFFFFF"/>
        </w:rPr>
        <w:t>(1), 12-18.</w:t>
      </w:r>
    </w:p>
    <w:p w14:paraId="5C12AE1B"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31" w:name="_Hlk216897505"/>
      <w:r w:rsidRPr="006769C5">
        <w:rPr>
          <w:rFonts w:ascii="Times New Roman" w:hAnsi="Times New Roman" w:cs="Times New Roman"/>
          <w:sz w:val="24"/>
          <w:szCs w:val="24"/>
        </w:rPr>
        <w:t>Hussein</w:t>
      </w:r>
      <w:bookmarkEnd w:id="31"/>
      <w:r w:rsidRPr="006769C5">
        <w:rPr>
          <w:rFonts w:ascii="Times New Roman" w:hAnsi="Times New Roman" w:cs="Times New Roman"/>
          <w:sz w:val="24"/>
          <w:szCs w:val="24"/>
        </w:rPr>
        <w:t>, S., Ahmed, S. K., Mohammed, S. M., Qurbani, K., Ali, S., Saber, A. F., ... &amp; Hamzah, H. (2025). Recent Developments in Antibiotic Resistance: An Increasing Threat to Public Health–A Review. </w:t>
      </w:r>
      <w:r w:rsidRPr="006769C5">
        <w:rPr>
          <w:rFonts w:ascii="Times New Roman" w:hAnsi="Times New Roman" w:cs="Times New Roman"/>
          <w:i/>
          <w:iCs/>
          <w:sz w:val="24"/>
          <w:szCs w:val="24"/>
        </w:rPr>
        <w:t>Annals of Animal Science</w:t>
      </w:r>
      <w:r w:rsidRPr="006769C5">
        <w:rPr>
          <w:rFonts w:ascii="Times New Roman" w:hAnsi="Times New Roman" w:cs="Times New Roman"/>
          <w:sz w:val="24"/>
          <w:szCs w:val="24"/>
        </w:rPr>
        <w:t>, </w:t>
      </w:r>
      <w:r w:rsidRPr="006769C5">
        <w:rPr>
          <w:rFonts w:ascii="Times New Roman" w:hAnsi="Times New Roman" w:cs="Times New Roman"/>
          <w:i/>
          <w:iCs/>
          <w:sz w:val="24"/>
          <w:szCs w:val="24"/>
        </w:rPr>
        <w:t>25</w:t>
      </w:r>
      <w:r w:rsidRPr="006769C5">
        <w:rPr>
          <w:rFonts w:ascii="Times New Roman" w:hAnsi="Times New Roman" w:cs="Times New Roman"/>
          <w:sz w:val="24"/>
          <w:szCs w:val="24"/>
        </w:rPr>
        <w:t>(3), 981-998.</w:t>
      </w:r>
    </w:p>
    <w:p w14:paraId="53AE1773" w14:textId="77777777"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sz w:val="24"/>
          <w:szCs w:val="24"/>
        </w:rPr>
        <w:t>Huzortey</w:t>
      </w:r>
      <w:proofErr w:type="spellEnd"/>
      <w:r w:rsidRPr="006769C5">
        <w:rPr>
          <w:rFonts w:ascii="Times New Roman" w:hAnsi="Times New Roman" w:cs="Times New Roman"/>
          <w:sz w:val="24"/>
          <w:szCs w:val="24"/>
        </w:rPr>
        <w:t>, A. A. (2024). </w:t>
      </w:r>
      <w:r w:rsidRPr="006769C5">
        <w:rPr>
          <w:rFonts w:ascii="Times New Roman" w:hAnsi="Times New Roman" w:cs="Times New Roman"/>
          <w:i/>
          <w:iCs/>
          <w:sz w:val="24"/>
          <w:szCs w:val="24"/>
        </w:rPr>
        <w:t xml:space="preserve">Optical Spectroscopic Analysis of Honey from </w:t>
      </w:r>
      <w:proofErr w:type="spellStart"/>
      <w:r w:rsidRPr="006769C5">
        <w:rPr>
          <w:rFonts w:ascii="Times New Roman" w:hAnsi="Times New Roman" w:cs="Times New Roman"/>
          <w:i/>
          <w:iCs/>
          <w:sz w:val="24"/>
          <w:szCs w:val="24"/>
        </w:rPr>
        <w:t>Agro</w:t>
      </w:r>
      <w:proofErr w:type="spellEnd"/>
      <w:r w:rsidRPr="006769C5">
        <w:rPr>
          <w:rFonts w:ascii="Times New Roman" w:hAnsi="Times New Roman" w:cs="Times New Roman"/>
          <w:i/>
          <w:iCs/>
          <w:sz w:val="24"/>
          <w:szCs w:val="24"/>
        </w:rPr>
        <w:t>-Ecological Zones of Ghana</w:t>
      </w:r>
      <w:r w:rsidRPr="006769C5">
        <w:rPr>
          <w:rFonts w:ascii="Times New Roman" w:hAnsi="Times New Roman" w:cs="Times New Roman"/>
          <w:sz w:val="24"/>
          <w:szCs w:val="24"/>
        </w:rPr>
        <w:t> (Doctoral dissertation, University of Cape Coast).</w:t>
      </w:r>
    </w:p>
    <w:p w14:paraId="58C68838"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Isa, H., Sa’id, A. S., &amp; Adaora, O. J. (2020). Evaluation of antibacterial activity of different honey samples on Staphylococcus aureus, </w:t>
      </w:r>
      <w:proofErr w:type="spellStart"/>
      <w:r w:rsidRPr="006769C5">
        <w:rPr>
          <w:rFonts w:ascii="Times New Roman" w:hAnsi="Times New Roman" w:cs="Times New Roman"/>
          <w:sz w:val="24"/>
          <w:szCs w:val="24"/>
        </w:rPr>
        <w:t>Klebsilla</w:t>
      </w:r>
      <w:proofErr w:type="spellEnd"/>
      <w:r w:rsidRPr="006769C5">
        <w:rPr>
          <w:rFonts w:ascii="Times New Roman" w:hAnsi="Times New Roman" w:cs="Times New Roman"/>
          <w:sz w:val="24"/>
          <w:szCs w:val="24"/>
        </w:rPr>
        <w:t xml:space="preserve"> pneumoniae and Escherichia coli isolated from wounds. </w:t>
      </w:r>
      <w:r w:rsidRPr="006769C5">
        <w:rPr>
          <w:rFonts w:ascii="Times New Roman" w:hAnsi="Times New Roman" w:cs="Times New Roman"/>
          <w:i/>
          <w:iCs/>
          <w:sz w:val="24"/>
          <w:szCs w:val="24"/>
        </w:rPr>
        <w:t>Science</w:t>
      </w:r>
      <w:r w:rsidRPr="006769C5">
        <w:rPr>
          <w:rFonts w:ascii="Times New Roman" w:hAnsi="Times New Roman" w:cs="Times New Roman"/>
          <w:sz w:val="24"/>
          <w:szCs w:val="24"/>
        </w:rPr>
        <w:t>, </w:t>
      </w:r>
      <w:r w:rsidRPr="006769C5">
        <w:rPr>
          <w:rFonts w:ascii="Times New Roman" w:hAnsi="Times New Roman" w:cs="Times New Roman"/>
          <w:i/>
          <w:iCs/>
          <w:sz w:val="24"/>
          <w:szCs w:val="24"/>
        </w:rPr>
        <w:t>5</w:t>
      </w:r>
      <w:r w:rsidRPr="006769C5">
        <w:rPr>
          <w:rFonts w:ascii="Times New Roman" w:hAnsi="Times New Roman" w:cs="Times New Roman"/>
          <w:sz w:val="24"/>
          <w:szCs w:val="24"/>
        </w:rPr>
        <w:t>(1), 107-111.</w:t>
      </w:r>
    </w:p>
    <w:p w14:paraId="5364A655"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Junie, L. M., Vica, M. L., </w:t>
      </w:r>
      <w:proofErr w:type="spellStart"/>
      <w:r w:rsidRPr="006769C5">
        <w:rPr>
          <w:rFonts w:ascii="Times New Roman" w:hAnsi="Times New Roman" w:cs="Times New Roman"/>
          <w:sz w:val="24"/>
          <w:szCs w:val="24"/>
        </w:rPr>
        <w:t>Glevitzky</w:t>
      </w:r>
      <w:proofErr w:type="spellEnd"/>
      <w:r w:rsidRPr="006769C5">
        <w:rPr>
          <w:rFonts w:ascii="Times New Roman" w:hAnsi="Times New Roman" w:cs="Times New Roman"/>
          <w:sz w:val="24"/>
          <w:szCs w:val="24"/>
        </w:rPr>
        <w:t xml:space="preserve">, M., &amp; Matei, H. V. (2016). </w:t>
      </w:r>
      <w:proofErr w:type="spellStart"/>
      <w:r w:rsidRPr="006769C5">
        <w:rPr>
          <w:rFonts w:ascii="Times New Roman" w:hAnsi="Times New Roman" w:cs="Times New Roman"/>
          <w:sz w:val="24"/>
          <w:szCs w:val="24"/>
        </w:rPr>
        <w:t>Physico</w:t>
      </w:r>
      <w:proofErr w:type="spellEnd"/>
      <w:r w:rsidRPr="006769C5">
        <w:rPr>
          <w:rFonts w:ascii="Times New Roman" w:hAnsi="Times New Roman" w:cs="Times New Roman"/>
          <w:sz w:val="24"/>
          <w:szCs w:val="24"/>
        </w:rPr>
        <w:t>-chemical characterization and antibacterial activity of different types of honey tested on strains isolated from hospitalized patients. </w:t>
      </w:r>
      <w:r w:rsidRPr="006769C5">
        <w:rPr>
          <w:rFonts w:ascii="Times New Roman" w:hAnsi="Times New Roman" w:cs="Times New Roman"/>
          <w:i/>
          <w:iCs/>
          <w:sz w:val="24"/>
          <w:szCs w:val="24"/>
        </w:rPr>
        <w:t>Journal of Apicultural Science</w:t>
      </w:r>
      <w:r w:rsidRPr="006769C5">
        <w:rPr>
          <w:rFonts w:ascii="Times New Roman" w:hAnsi="Times New Roman" w:cs="Times New Roman"/>
          <w:sz w:val="24"/>
          <w:szCs w:val="24"/>
        </w:rPr>
        <w:t>, </w:t>
      </w:r>
      <w:r w:rsidRPr="006769C5">
        <w:rPr>
          <w:rFonts w:ascii="Times New Roman" w:hAnsi="Times New Roman" w:cs="Times New Roman"/>
          <w:i/>
          <w:iCs/>
          <w:sz w:val="24"/>
          <w:szCs w:val="24"/>
        </w:rPr>
        <w:t>60</w:t>
      </w:r>
      <w:r w:rsidRPr="006769C5">
        <w:rPr>
          <w:rFonts w:ascii="Times New Roman" w:hAnsi="Times New Roman" w:cs="Times New Roman"/>
          <w:sz w:val="24"/>
          <w:szCs w:val="24"/>
        </w:rPr>
        <w:t>(1), 5.</w:t>
      </w:r>
    </w:p>
    <w:p w14:paraId="574DEA7C"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lastRenderedPageBreak/>
        <w:t xml:space="preserve">Kiss, A., Papp, V. A., Pál, A., Prokisch, J., Mirani, S., Toth, B. E., &amp; </w:t>
      </w:r>
      <w:proofErr w:type="spellStart"/>
      <w:r w:rsidRPr="006769C5">
        <w:rPr>
          <w:rFonts w:ascii="Times New Roman" w:hAnsi="Times New Roman" w:cs="Times New Roman"/>
          <w:sz w:val="24"/>
          <w:szCs w:val="24"/>
        </w:rPr>
        <w:t>Alshaal</w:t>
      </w:r>
      <w:proofErr w:type="spellEnd"/>
      <w:r w:rsidRPr="006769C5">
        <w:rPr>
          <w:rFonts w:ascii="Times New Roman" w:hAnsi="Times New Roman" w:cs="Times New Roman"/>
          <w:sz w:val="24"/>
          <w:szCs w:val="24"/>
        </w:rPr>
        <w:t>, T. (2025). Comparative Study on Antioxidant Capacity of Diverse Food Matrices: Applicability, Suitability and Inter-Correlation of Multiple Assays to Assess Polyphenol and Antioxidant Status. </w:t>
      </w:r>
      <w:r w:rsidRPr="006769C5">
        <w:rPr>
          <w:rFonts w:ascii="Times New Roman" w:hAnsi="Times New Roman" w:cs="Times New Roman"/>
          <w:i/>
          <w:iCs/>
          <w:sz w:val="24"/>
          <w:szCs w:val="24"/>
        </w:rPr>
        <w:t>Antioxidants</w:t>
      </w:r>
      <w:r w:rsidRPr="006769C5">
        <w:rPr>
          <w:rFonts w:ascii="Times New Roman" w:hAnsi="Times New Roman" w:cs="Times New Roman"/>
          <w:sz w:val="24"/>
          <w:szCs w:val="24"/>
        </w:rPr>
        <w:t>, </w:t>
      </w:r>
      <w:r w:rsidRPr="006769C5">
        <w:rPr>
          <w:rFonts w:ascii="Times New Roman" w:hAnsi="Times New Roman" w:cs="Times New Roman"/>
          <w:i/>
          <w:iCs/>
          <w:sz w:val="24"/>
          <w:szCs w:val="24"/>
        </w:rPr>
        <w:t>14</w:t>
      </w:r>
      <w:r w:rsidRPr="006769C5">
        <w:rPr>
          <w:rFonts w:ascii="Times New Roman" w:hAnsi="Times New Roman" w:cs="Times New Roman"/>
          <w:sz w:val="24"/>
          <w:szCs w:val="24"/>
        </w:rPr>
        <w:t>(3), 317.</w:t>
      </w:r>
    </w:p>
    <w:p w14:paraId="63298E8E" w14:textId="682C4DB8"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6769C5">
        <w:rPr>
          <w:rFonts w:ascii="Times New Roman" w:hAnsi="Times New Roman" w:cs="Times New Roman"/>
          <w:color w:val="222222"/>
          <w:sz w:val="24"/>
          <w:szCs w:val="24"/>
          <w:shd w:val="clear" w:color="auto" w:fill="FFFFFF"/>
        </w:rPr>
        <w:t>Lewoyehu</w:t>
      </w:r>
      <w:proofErr w:type="spellEnd"/>
      <w:r w:rsidRPr="006769C5">
        <w:rPr>
          <w:rFonts w:ascii="Times New Roman" w:hAnsi="Times New Roman" w:cs="Times New Roman"/>
          <w:color w:val="222222"/>
          <w:sz w:val="24"/>
          <w:szCs w:val="24"/>
          <w:shd w:val="clear" w:color="auto" w:fill="FFFFFF"/>
        </w:rPr>
        <w:t xml:space="preserve">, M., &amp; Amare, M. (2019). Comparative evaluation of analytical methods for determining the antioxidant activities of honey: </w:t>
      </w:r>
      <w:r w:rsidR="001B761F" w:rsidRPr="006769C5">
        <w:rPr>
          <w:rFonts w:ascii="Times New Roman" w:hAnsi="Times New Roman" w:cs="Times New Roman"/>
          <w:color w:val="222222"/>
          <w:sz w:val="24"/>
          <w:szCs w:val="24"/>
          <w:shd w:val="clear" w:color="auto" w:fill="FFFFFF"/>
        </w:rPr>
        <w:t>A</w:t>
      </w:r>
      <w:r w:rsidRPr="006769C5">
        <w:rPr>
          <w:rFonts w:ascii="Times New Roman" w:hAnsi="Times New Roman" w:cs="Times New Roman"/>
          <w:color w:val="222222"/>
          <w:sz w:val="24"/>
          <w:szCs w:val="24"/>
          <w:shd w:val="clear" w:color="auto" w:fill="FFFFFF"/>
        </w:rPr>
        <w:t xml:space="preserve"> review</w:t>
      </w:r>
      <w:r w:rsidR="001B761F" w:rsidRPr="006769C5">
        <w:rPr>
          <w:rFonts w:ascii="Times New Roman" w:hAnsi="Times New Roman" w:cs="Times New Roman"/>
          <w:color w:val="222222"/>
          <w:sz w:val="24"/>
          <w:szCs w:val="24"/>
          <w:shd w:val="clear" w:color="auto" w:fill="FFFFFF"/>
        </w:rPr>
        <w:t xml:space="preserve">, </w:t>
      </w:r>
      <w:r w:rsidR="001B761F" w:rsidRPr="006769C5">
        <w:rPr>
          <w:rFonts w:ascii="Times New Roman" w:hAnsi="Times New Roman" w:cs="Times New Roman"/>
          <w:i/>
          <w:color w:val="222222"/>
          <w:sz w:val="24"/>
          <w:szCs w:val="24"/>
          <w:shd w:val="clear" w:color="auto" w:fill="FFFFFF"/>
        </w:rPr>
        <w:t>Cogent Food and Agricu</w:t>
      </w:r>
      <w:r w:rsidR="001536D1" w:rsidRPr="006769C5">
        <w:rPr>
          <w:rFonts w:ascii="Times New Roman" w:hAnsi="Times New Roman" w:cs="Times New Roman"/>
          <w:i/>
          <w:color w:val="222222"/>
          <w:sz w:val="24"/>
          <w:szCs w:val="24"/>
          <w:shd w:val="clear" w:color="auto" w:fill="FFFFFF"/>
        </w:rPr>
        <w:t>lture</w:t>
      </w:r>
      <w:r w:rsidR="001B761F" w:rsidRPr="006769C5">
        <w:rPr>
          <w:rFonts w:ascii="Times New Roman" w:hAnsi="Times New Roman" w:cs="Times New Roman"/>
          <w:color w:val="222222"/>
          <w:sz w:val="24"/>
          <w:szCs w:val="24"/>
          <w:shd w:val="clear" w:color="auto" w:fill="FFFFFF"/>
        </w:rPr>
        <w:t>, 5(1),1 – 24</w:t>
      </w:r>
      <w:proofErr w:type="gramStart"/>
      <w:r w:rsidR="001B761F" w:rsidRPr="006769C5">
        <w:rPr>
          <w:rFonts w:ascii="Times New Roman" w:hAnsi="Times New Roman" w:cs="Times New Roman"/>
          <w:color w:val="222222"/>
          <w:sz w:val="24"/>
          <w:szCs w:val="24"/>
          <w:shd w:val="clear" w:color="auto" w:fill="FFFFFF"/>
        </w:rPr>
        <w:t xml:space="preserve">. </w:t>
      </w:r>
      <w:r w:rsidRPr="006769C5">
        <w:rPr>
          <w:rFonts w:ascii="Times New Roman" w:hAnsi="Times New Roman" w:cs="Times New Roman"/>
          <w:color w:val="222222"/>
          <w:sz w:val="24"/>
          <w:szCs w:val="24"/>
          <w:shd w:val="clear" w:color="auto" w:fill="FFFFFF"/>
        </w:rPr>
        <w:t>.</w:t>
      </w:r>
      <w:proofErr w:type="gramEnd"/>
    </w:p>
    <w:p w14:paraId="4C4ED2EC"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Mahmood, R., &amp; </w:t>
      </w:r>
      <w:proofErr w:type="spellStart"/>
      <w:r w:rsidRPr="006769C5">
        <w:rPr>
          <w:rFonts w:ascii="Times New Roman" w:hAnsi="Times New Roman" w:cs="Times New Roman"/>
          <w:sz w:val="24"/>
          <w:szCs w:val="24"/>
        </w:rPr>
        <w:t>Shahidan</w:t>
      </w:r>
      <w:proofErr w:type="spellEnd"/>
      <w:r w:rsidRPr="006769C5">
        <w:rPr>
          <w:rFonts w:ascii="Times New Roman" w:hAnsi="Times New Roman" w:cs="Times New Roman"/>
          <w:sz w:val="24"/>
          <w:szCs w:val="24"/>
        </w:rPr>
        <w:t>, W. N. S. (2024). Effect of Stingless-Bee (</w:t>
      </w:r>
      <w:r w:rsidRPr="006769C5">
        <w:rPr>
          <w:rFonts w:ascii="Times New Roman" w:hAnsi="Times New Roman" w:cs="Times New Roman"/>
          <w:i/>
          <w:iCs/>
          <w:sz w:val="24"/>
          <w:szCs w:val="24"/>
        </w:rPr>
        <w:t>Trigona Itama</w:t>
      </w:r>
      <w:r w:rsidRPr="006769C5">
        <w:rPr>
          <w:rFonts w:ascii="Times New Roman" w:hAnsi="Times New Roman" w:cs="Times New Roman"/>
          <w:sz w:val="24"/>
          <w:szCs w:val="24"/>
        </w:rPr>
        <w:t>) Honey Against Selected Gram-Positive Oral Pathogens. </w:t>
      </w:r>
      <w:r w:rsidRPr="006769C5">
        <w:rPr>
          <w:rFonts w:ascii="Times New Roman" w:hAnsi="Times New Roman" w:cs="Times New Roman"/>
          <w:i/>
          <w:iCs/>
          <w:sz w:val="24"/>
          <w:szCs w:val="24"/>
        </w:rPr>
        <w:t>J Sci Technol Educ Art Med</w:t>
      </w:r>
      <w:r w:rsidRPr="006769C5">
        <w:rPr>
          <w:rFonts w:ascii="Times New Roman" w:hAnsi="Times New Roman" w:cs="Times New Roman"/>
          <w:sz w:val="24"/>
          <w:szCs w:val="24"/>
        </w:rPr>
        <w:t>, </w:t>
      </w:r>
      <w:r w:rsidRPr="006769C5">
        <w:rPr>
          <w:rFonts w:ascii="Times New Roman" w:hAnsi="Times New Roman" w:cs="Times New Roman"/>
          <w:i/>
          <w:iCs/>
          <w:sz w:val="24"/>
          <w:szCs w:val="24"/>
        </w:rPr>
        <w:t>1</w:t>
      </w:r>
      <w:r w:rsidRPr="006769C5">
        <w:rPr>
          <w:rFonts w:ascii="Times New Roman" w:hAnsi="Times New Roman" w:cs="Times New Roman"/>
          <w:sz w:val="24"/>
          <w:szCs w:val="24"/>
        </w:rPr>
        <w:t>(1), 7-12.</w:t>
      </w:r>
    </w:p>
    <w:p w14:paraId="06FE92D0"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Mandal, M. D., &amp; Mandal, S. (2011). Honey: </w:t>
      </w:r>
      <w:r w:rsidRPr="006769C5">
        <w:rPr>
          <w:rFonts w:ascii="Times New Roman" w:hAnsi="Times New Roman" w:cs="Times New Roman"/>
          <w:i/>
          <w:iCs/>
          <w:sz w:val="24"/>
          <w:szCs w:val="24"/>
        </w:rPr>
        <w:t>its medicinal property and antibacterial activity</w:t>
      </w:r>
      <w:r w:rsidRPr="006769C5">
        <w:rPr>
          <w:rFonts w:ascii="Times New Roman" w:hAnsi="Times New Roman" w:cs="Times New Roman"/>
          <w:sz w:val="24"/>
          <w:szCs w:val="24"/>
        </w:rPr>
        <w:t>. Asian Pacific Journal of Tropical Biomedicine, 1(2), 154-160.</w:t>
      </w:r>
    </w:p>
    <w:p w14:paraId="6F52D854"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6769C5">
        <w:rPr>
          <w:rFonts w:ascii="Times New Roman" w:hAnsi="Times New Roman" w:cs="Times New Roman"/>
          <w:color w:val="222222"/>
          <w:sz w:val="24"/>
          <w:szCs w:val="24"/>
          <w:shd w:val="clear" w:color="auto" w:fill="FFFFFF"/>
        </w:rPr>
        <w:t>Manickavasagam</w:t>
      </w:r>
      <w:proofErr w:type="spellEnd"/>
      <w:r w:rsidRPr="006769C5">
        <w:rPr>
          <w:rFonts w:ascii="Times New Roman" w:hAnsi="Times New Roman" w:cs="Times New Roman"/>
          <w:color w:val="222222"/>
          <w:sz w:val="24"/>
          <w:szCs w:val="24"/>
          <w:shd w:val="clear" w:color="auto" w:fill="FFFFFF"/>
        </w:rPr>
        <w:t>, G., Saaid, M., &amp; Lim, V. (2024). Impact of prolonged storage on quality assessment properties and constituents of honey: A systematic review. </w:t>
      </w:r>
      <w:r w:rsidRPr="006769C5">
        <w:rPr>
          <w:rFonts w:ascii="Times New Roman" w:hAnsi="Times New Roman" w:cs="Times New Roman"/>
          <w:i/>
          <w:iCs/>
          <w:color w:val="222222"/>
          <w:sz w:val="24"/>
          <w:szCs w:val="24"/>
          <w:shd w:val="clear" w:color="auto" w:fill="FFFFFF"/>
        </w:rPr>
        <w:t>Journal of Food Science</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89</w:t>
      </w:r>
      <w:r w:rsidRPr="006769C5">
        <w:rPr>
          <w:rFonts w:ascii="Times New Roman" w:hAnsi="Times New Roman" w:cs="Times New Roman"/>
          <w:color w:val="222222"/>
          <w:sz w:val="24"/>
          <w:szCs w:val="24"/>
          <w:shd w:val="clear" w:color="auto" w:fill="FFFFFF"/>
        </w:rPr>
        <w:t>(2), 811-833.</w:t>
      </w:r>
    </w:p>
    <w:p w14:paraId="5841F325"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 </w:t>
      </w:r>
      <w:proofErr w:type="spellStart"/>
      <w:r w:rsidRPr="006769C5">
        <w:rPr>
          <w:rFonts w:ascii="Times New Roman" w:hAnsi="Times New Roman" w:cs="Times New Roman"/>
          <w:sz w:val="24"/>
          <w:szCs w:val="24"/>
        </w:rPr>
        <w:t>Missio</w:t>
      </w:r>
      <w:proofErr w:type="spellEnd"/>
      <w:r w:rsidRPr="006769C5">
        <w:rPr>
          <w:rFonts w:ascii="Times New Roman" w:hAnsi="Times New Roman" w:cs="Times New Roman"/>
          <w:sz w:val="24"/>
          <w:szCs w:val="24"/>
        </w:rPr>
        <w:t xml:space="preserve"> da Silva, P., Gauche, C., Gonzaga, L. V., Oliveira Costa, A. C., &amp; Fett, R. (2016). Honey chemical composition, stability and authenticity. food chemistry, 196:309-323. Cultural and Food Chemistry, 46, 393-400.</w:t>
      </w:r>
    </w:p>
    <w:p w14:paraId="7519AA2E"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 </w:t>
      </w:r>
      <w:proofErr w:type="spellStart"/>
      <w:r w:rsidRPr="006769C5">
        <w:rPr>
          <w:rFonts w:ascii="Times New Roman" w:hAnsi="Times New Roman" w:cs="Times New Roman"/>
          <w:color w:val="222222"/>
          <w:sz w:val="24"/>
          <w:szCs w:val="24"/>
          <w:shd w:val="clear" w:color="auto" w:fill="FFFFFF"/>
        </w:rPr>
        <w:t>Muflihah</w:t>
      </w:r>
      <w:proofErr w:type="spellEnd"/>
      <w:r w:rsidRPr="006769C5">
        <w:rPr>
          <w:rFonts w:ascii="Times New Roman" w:hAnsi="Times New Roman" w:cs="Times New Roman"/>
          <w:color w:val="222222"/>
          <w:sz w:val="24"/>
          <w:szCs w:val="24"/>
          <w:shd w:val="clear" w:color="auto" w:fill="FFFFFF"/>
        </w:rPr>
        <w:t>, Y. M., Gollavelli, G., &amp; Ling, Y. C. (2021). Correlation study of antioxidant activity with phenolic and flavonoid compounds in 12 Indonesian indigenous herbs. </w:t>
      </w:r>
      <w:r w:rsidRPr="006769C5">
        <w:rPr>
          <w:rFonts w:ascii="Times New Roman" w:hAnsi="Times New Roman" w:cs="Times New Roman"/>
          <w:i/>
          <w:iCs/>
          <w:color w:val="222222"/>
          <w:sz w:val="24"/>
          <w:szCs w:val="24"/>
          <w:shd w:val="clear" w:color="auto" w:fill="FFFFFF"/>
        </w:rPr>
        <w:t>Antioxidants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10</w:t>
      </w:r>
      <w:r w:rsidRPr="006769C5">
        <w:rPr>
          <w:rFonts w:ascii="Times New Roman" w:hAnsi="Times New Roman" w:cs="Times New Roman"/>
          <w:color w:val="222222"/>
          <w:sz w:val="24"/>
          <w:szCs w:val="24"/>
          <w:shd w:val="clear" w:color="auto" w:fill="FFFFFF"/>
        </w:rPr>
        <w:t>(10), 1530.</w:t>
      </w:r>
    </w:p>
    <w:p w14:paraId="74A29B72" w14:textId="77777777"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sz w:val="24"/>
          <w:szCs w:val="24"/>
        </w:rPr>
        <w:t>Mutwakil</w:t>
      </w:r>
      <w:proofErr w:type="spellEnd"/>
      <w:r w:rsidRPr="006769C5">
        <w:rPr>
          <w:rFonts w:ascii="Times New Roman" w:hAnsi="Times New Roman" w:cs="Times New Roman"/>
          <w:sz w:val="24"/>
          <w:szCs w:val="24"/>
        </w:rPr>
        <w:t xml:space="preserve">, A., </w:t>
      </w:r>
      <w:proofErr w:type="spellStart"/>
      <w:r w:rsidRPr="006769C5">
        <w:rPr>
          <w:rFonts w:ascii="Times New Roman" w:hAnsi="Times New Roman" w:cs="Times New Roman"/>
          <w:sz w:val="24"/>
          <w:szCs w:val="24"/>
        </w:rPr>
        <w:t>Eldowma</w:t>
      </w:r>
      <w:proofErr w:type="spellEnd"/>
      <w:r w:rsidRPr="006769C5">
        <w:rPr>
          <w:rFonts w:ascii="Times New Roman" w:hAnsi="Times New Roman" w:cs="Times New Roman"/>
          <w:sz w:val="24"/>
          <w:szCs w:val="24"/>
        </w:rPr>
        <w:t xml:space="preserve">, E., &amp; </w:t>
      </w:r>
      <w:proofErr w:type="spellStart"/>
      <w:r w:rsidRPr="006769C5">
        <w:rPr>
          <w:rFonts w:ascii="Times New Roman" w:hAnsi="Times New Roman" w:cs="Times New Roman"/>
          <w:sz w:val="24"/>
          <w:szCs w:val="24"/>
        </w:rPr>
        <w:t>Marıod</w:t>
      </w:r>
      <w:proofErr w:type="spellEnd"/>
      <w:r w:rsidRPr="006769C5">
        <w:rPr>
          <w:rFonts w:ascii="Times New Roman" w:hAnsi="Times New Roman" w:cs="Times New Roman"/>
          <w:sz w:val="24"/>
          <w:szCs w:val="24"/>
        </w:rPr>
        <w:t>, A. (2024). Bacterial Foodborne Diseases in Sudan: A Review. </w:t>
      </w:r>
      <w:r w:rsidRPr="006769C5">
        <w:rPr>
          <w:rFonts w:ascii="Times New Roman" w:hAnsi="Times New Roman" w:cs="Times New Roman"/>
          <w:i/>
          <w:iCs/>
          <w:sz w:val="24"/>
          <w:szCs w:val="24"/>
        </w:rPr>
        <w:t>Clinical and Experimental Health Sciences</w:t>
      </w:r>
      <w:r w:rsidRPr="006769C5">
        <w:rPr>
          <w:rFonts w:ascii="Times New Roman" w:hAnsi="Times New Roman" w:cs="Times New Roman"/>
          <w:sz w:val="24"/>
          <w:szCs w:val="24"/>
        </w:rPr>
        <w:t>, </w:t>
      </w:r>
      <w:r w:rsidRPr="006769C5">
        <w:rPr>
          <w:rFonts w:ascii="Times New Roman" w:hAnsi="Times New Roman" w:cs="Times New Roman"/>
          <w:i/>
          <w:iCs/>
          <w:sz w:val="24"/>
          <w:szCs w:val="24"/>
        </w:rPr>
        <w:t>14</w:t>
      </w:r>
      <w:r w:rsidRPr="006769C5">
        <w:rPr>
          <w:rFonts w:ascii="Times New Roman" w:hAnsi="Times New Roman" w:cs="Times New Roman"/>
          <w:sz w:val="24"/>
          <w:szCs w:val="24"/>
        </w:rPr>
        <w:t>(2), 545-552.</w:t>
      </w:r>
    </w:p>
    <w:p w14:paraId="1D32649E"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32" w:name="_Hlk205634447"/>
      <w:proofErr w:type="spellStart"/>
      <w:r w:rsidRPr="006769C5">
        <w:rPr>
          <w:rFonts w:ascii="Times New Roman" w:hAnsi="Times New Roman" w:cs="Times New Roman"/>
          <w:sz w:val="24"/>
          <w:szCs w:val="24"/>
        </w:rPr>
        <w:lastRenderedPageBreak/>
        <w:t>Nayik</w:t>
      </w:r>
      <w:bookmarkEnd w:id="32"/>
      <w:proofErr w:type="spellEnd"/>
      <w:r w:rsidRPr="006769C5">
        <w:rPr>
          <w:rFonts w:ascii="Times New Roman" w:hAnsi="Times New Roman" w:cs="Times New Roman"/>
          <w:sz w:val="24"/>
          <w:szCs w:val="24"/>
        </w:rPr>
        <w:t>, G. A., Dar, B. N., &amp; Nanda, V. (2016). Optimization of the process parameters to establish the quality attributes of DPPH radical scavenging activity, total phenolic content, and total flavonoid content of apple (Malus domestica) honey using response surface methodology. </w:t>
      </w:r>
      <w:r w:rsidRPr="006769C5">
        <w:rPr>
          <w:rFonts w:ascii="Times New Roman" w:hAnsi="Times New Roman" w:cs="Times New Roman"/>
          <w:i/>
          <w:iCs/>
          <w:sz w:val="24"/>
          <w:szCs w:val="24"/>
        </w:rPr>
        <w:t>International journal of food properties</w:t>
      </w:r>
      <w:r w:rsidRPr="006769C5">
        <w:rPr>
          <w:rFonts w:ascii="Times New Roman" w:hAnsi="Times New Roman" w:cs="Times New Roman"/>
          <w:sz w:val="24"/>
          <w:szCs w:val="24"/>
        </w:rPr>
        <w:t>, </w:t>
      </w:r>
      <w:r w:rsidRPr="006769C5">
        <w:rPr>
          <w:rFonts w:ascii="Times New Roman" w:hAnsi="Times New Roman" w:cs="Times New Roman"/>
          <w:i/>
          <w:iCs/>
          <w:sz w:val="24"/>
          <w:szCs w:val="24"/>
        </w:rPr>
        <w:t>19</w:t>
      </w:r>
      <w:r w:rsidRPr="006769C5">
        <w:rPr>
          <w:rFonts w:ascii="Times New Roman" w:hAnsi="Times New Roman" w:cs="Times New Roman"/>
          <w:sz w:val="24"/>
          <w:szCs w:val="24"/>
        </w:rPr>
        <w:t>(8), 1738-1748.</w:t>
      </w:r>
    </w:p>
    <w:p w14:paraId="314AD325"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33" w:name="_Hlk205633680"/>
      <w:r w:rsidRPr="006769C5">
        <w:rPr>
          <w:rFonts w:ascii="Times New Roman" w:hAnsi="Times New Roman" w:cs="Times New Roman"/>
          <w:sz w:val="24"/>
          <w:szCs w:val="24"/>
        </w:rPr>
        <w:t>Nunes</w:t>
      </w:r>
      <w:bookmarkEnd w:id="33"/>
      <w:r w:rsidRPr="006769C5">
        <w:rPr>
          <w:rFonts w:ascii="Times New Roman" w:hAnsi="Times New Roman" w:cs="Times New Roman"/>
          <w:sz w:val="24"/>
          <w:szCs w:val="24"/>
        </w:rPr>
        <w:t>, R., Pasko, P., Tyszka-Czochara, M., Szewczyk, A., Szlosarczyk, M., &amp; Carvalho, I. S. (2017). Antibacterial, antioxidant and anti-proliferative properties and zinc content of five south Portugal herbs. </w:t>
      </w:r>
      <w:r w:rsidRPr="006769C5">
        <w:rPr>
          <w:rFonts w:ascii="Times New Roman" w:hAnsi="Times New Roman" w:cs="Times New Roman"/>
          <w:i/>
          <w:iCs/>
          <w:sz w:val="24"/>
          <w:szCs w:val="24"/>
        </w:rPr>
        <w:t>Pharmaceutical Biology</w:t>
      </w:r>
      <w:r w:rsidRPr="006769C5">
        <w:rPr>
          <w:rFonts w:ascii="Times New Roman" w:hAnsi="Times New Roman" w:cs="Times New Roman"/>
          <w:sz w:val="24"/>
          <w:szCs w:val="24"/>
        </w:rPr>
        <w:t>, </w:t>
      </w:r>
      <w:r w:rsidRPr="006769C5">
        <w:rPr>
          <w:rFonts w:ascii="Times New Roman" w:hAnsi="Times New Roman" w:cs="Times New Roman"/>
          <w:i/>
          <w:iCs/>
          <w:sz w:val="24"/>
          <w:szCs w:val="24"/>
        </w:rPr>
        <w:t>55</w:t>
      </w:r>
      <w:r w:rsidRPr="006769C5">
        <w:rPr>
          <w:rFonts w:ascii="Times New Roman" w:hAnsi="Times New Roman" w:cs="Times New Roman"/>
          <w:sz w:val="24"/>
          <w:szCs w:val="24"/>
        </w:rPr>
        <w:t>(1), 114-123.</w:t>
      </w:r>
    </w:p>
    <w:p w14:paraId="1E9312CD"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Nweze, J. A., </w:t>
      </w:r>
      <w:proofErr w:type="spellStart"/>
      <w:r w:rsidRPr="006769C5">
        <w:rPr>
          <w:rFonts w:ascii="Times New Roman" w:hAnsi="Times New Roman" w:cs="Times New Roman"/>
          <w:sz w:val="24"/>
          <w:szCs w:val="24"/>
        </w:rPr>
        <w:t>Olovo</w:t>
      </w:r>
      <w:proofErr w:type="spellEnd"/>
      <w:r w:rsidRPr="006769C5">
        <w:rPr>
          <w:rFonts w:ascii="Times New Roman" w:hAnsi="Times New Roman" w:cs="Times New Roman"/>
          <w:sz w:val="24"/>
          <w:szCs w:val="24"/>
        </w:rPr>
        <w:t>, C. V., Nweze, E. I., John, O. O., &amp; Paul, C. (2020). Therapeutic properties of honey. </w:t>
      </w:r>
      <w:r w:rsidRPr="006769C5">
        <w:rPr>
          <w:rFonts w:ascii="Times New Roman" w:hAnsi="Times New Roman" w:cs="Times New Roman"/>
          <w:i/>
          <w:iCs/>
          <w:sz w:val="24"/>
          <w:szCs w:val="24"/>
        </w:rPr>
        <w:t>Honey Anal. New Adv. Chall</w:t>
      </w:r>
      <w:r w:rsidRPr="006769C5">
        <w:rPr>
          <w:rFonts w:ascii="Times New Roman" w:hAnsi="Times New Roman" w:cs="Times New Roman"/>
          <w:sz w:val="24"/>
          <w:szCs w:val="24"/>
        </w:rPr>
        <w:t>, </w:t>
      </w:r>
      <w:r w:rsidRPr="006769C5">
        <w:rPr>
          <w:rFonts w:ascii="Times New Roman" w:hAnsi="Times New Roman" w:cs="Times New Roman"/>
          <w:i/>
          <w:iCs/>
          <w:sz w:val="24"/>
          <w:szCs w:val="24"/>
        </w:rPr>
        <w:t>332</w:t>
      </w:r>
      <w:r w:rsidRPr="006769C5">
        <w:rPr>
          <w:rFonts w:ascii="Times New Roman" w:hAnsi="Times New Roman" w:cs="Times New Roman"/>
          <w:sz w:val="24"/>
          <w:szCs w:val="24"/>
        </w:rPr>
        <w:t>, 1-21.</w:t>
      </w:r>
    </w:p>
    <w:p w14:paraId="0B450C95"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lang w:val="nl-BE"/>
        </w:rPr>
        <w:t>Nzeh, J. O. S. E. P. H. (2020). </w:t>
      </w:r>
      <w:r w:rsidRPr="006769C5">
        <w:rPr>
          <w:rFonts w:ascii="Times New Roman" w:hAnsi="Times New Roman" w:cs="Times New Roman"/>
          <w:i/>
          <w:iCs/>
          <w:sz w:val="24"/>
          <w:szCs w:val="24"/>
        </w:rPr>
        <w:t>Antibiotics Residue and Resistance Profile of Bacterial Isolates in Imported and Locally Produced Honey from Locations within the Tamale Metropolis of the Northern Region of Ghana</w:t>
      </w:r>
      <w:r w:rsidRPr="006769C5">
        <w:rPr>
          <w:rFonts w:ascii="Times New Roman" w:hAnsi="Times New Roman" w:cs="Times New Roman"/>
          <w:sz w:val="24"/>
          <w:szCs w:val="24"/>
        </w:rPr>
        <w:t> (Doctoral dissertation).</w:t>
      </w:r>
    </w:p>
    <w:p w14:paraId="730055E4"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lang w:val="nl-BE"/>
        </w:rPr>
        <w:t xml:space="preserve">Ogwu, M. C., &amp; Izah, S. C. (2025). </w:t>
      </w:r>
      <w:r w:rsidRPr="006769C5">
        <w:rPr>
          <w:rFonts w:ascii="Times New Roman" w:hAnsi="Times New Roman" w:cs="Times New Roman"/>
          <w:sz w:val="24"/>
          <w:szCs w:val="24"/>
        </w:rPr>
        <w:t>Honey as a Natural Antimicrobial. </w:t>
      </w:r>
      <w:r w:rsidRPr="006769C5">
        <w:rPr>
          <w:rFonts w:ascii="Times New Roman" w:hAnsi="Times New Roman" w:cs="Times New Roman"/>
          <w:i/>
          <w:iCs/>
          <w:sz w:val="24"/>
          <w:szCs w:val="24"/>
        </w:rPr>
        <w:t>Antibiotics</w:t>
      </w:r>
      <w:r w:rsidRPr="006769C5">
        <w:rPr>
          <w:rFonts w:ascii="Times New Roman" w:hAnsi="Times New Roman" w:cs="Times New Roman"/>
          <w:sz w:val="24"/>
          <w:szCs w:val="24"/>
        </w:rPr>
        <w:t>, </w:t>
      </w:r>
      <w:r w:rsidRPr="006769C5">
        <w:rPr>
          <w:rFonts w:ascii="Times New Roman" w:hAnsi="Times New Roman" w:cs="Times New Roman"/>
          <w:i/>
          <w:iCs/>
          <w:sz w:val="24"/>
          <w:szCs w:val="24"/>
        </w:rPr>
        <w:t>14</w:t>
      </w:r>
      <w:r w:rsidRPr="006769C5">
        <w:rPr>
          <w:rFonts w:ascii="Times New Roman" w:hAnsi="Times New Roman" w:cs="Times New Roman"/>
          <w:sz w:val="24"/>
          <w:szCs w:val="24"/>
        </w:rPr>
        <w:t>(3), 255. https://doi.org/10.3390/antibiotics14030255</w:t>
      </w:r>
    </w:p>
    <w:p w14:paraId="6EEBFAA5"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Olas, B. (2020). Honey and Its Phenolic Compounds as an Effective Natural Medicine for Cardiovascular </w:t>
      </w:r>
      <w:r w:rsidRPr="006769C5">
        <w:rPr>
          <w:rFonts w:ascii="Times New Roman" w:hAnsi="Times New Roman" w:cs="Times New Roman"/>
          <w:color w:val="222222"/>
          <w:shd w:val="clear" w:color="auto" w:fill="FFFFFF"/>
        </w:rPr>
        <w:t xml:space="preserve">Diseases in Humans, </w:t>
      </w:r>
      <w:r w:rsidRPr="006769C5">
        <w:rPr>
          <w:rFonts w:ascii="Times New Roman" w:hAnsi="Times New Roman" w:cs="Times New Roman"/>
          <w:i/>
          <w:iCs/>
          <w:color w:val="222222"/>
          <w:shd w:val="clear" w:color="auto" w:fill="FFFFFF"/>
        </w:rPr>
        <w:t>Nutrients</w:t>
      </w:r>
      <w:r w:rsidRPr="006769C5">
        <w:rPr>
          <w:rFonts w:ascii="Times New Roman" w:hAnsi="Times New Roman" w:cs="Times New Roman"/>
          <w:color w:val="222222"/>
          <w:shd w:val="clear" w:color="auto" w:fill="FFFFFF"/>
        </w:rPr>
        <w:t>, 12(2), 283. https://doi.org/10.3390/nu12020283</w:t>
      </w:r>
      <w:r w:rsidRPr="006769C5">
        <w:rPr>
          <w:rFonts w:ascii="Times New Roman" w:hAnsi="Times New Roman" w:cs="Times New Roman"/>
          <w:color w:val="222222"/>
          <w:sz w:val="24"/>
          <w:szCs w:val="24"/>
          <w:shd w:val="clear" w:color="auto" w:fill="FFFFFF"/>
        </w:rPr>
        <w:t>.</w:t>
      </w:r>
    </w:p>
    <w:p w14:paraId="6DFB7EA7" w14:textId="3F5DDD6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Pham, T. N., Nguyen, T. V., Le, D. T., Diep, L. M. N., Nguyen, K. N., To, T. H. N., ... &amp; Nguyen, Q. V. (2022). Phenolic profiles, antioxidant, antibacterial activities and nutritional value of Vietnamese honey from different botanical and geographical sources. </w:t>
      </w:r>
      <w:r w:rsidRPr="006769C5">
        <w:rPr>
          <w:rFonts w:ascii="Times New Roman" w:hAnsi="Times New Roman" w:cs="Times New Roman"/>
          <w:i/>
          <w:iCs/>
          <w:sz w:val="24"/>
          <w:szCs w:val="24"/>
        </w:rPr>
        <w:t>Agri</w:t>
      </w:r>
      <w:r w:rsidR="004A76F1" w:rsidRPr="006769C5">
        <w:rPr>
          <w:rFonts w:ascii="Times New Roman" w:hAnsi="Times New Roman" w:cs="Times New Roman"/>
          <w:i/>
          <w:iCs/>
          <w:sz w:val="24"/>
          <w:szCs w:val="24"/>
        </w:rPr>
        <w:t xml:space="preserve">c </w:t>
      </w:r>
      <w:r w:rsidRPr="006769C5">
        <w:rPr>
          <w:rFonts w:ascii="Times New Roman" w:hAnsi="Times New Roman" w:cs="Times New Roman"/>
          <w:i/>
          <w:iCs/>
          <w:sz w:val="24"/>
          <w:szCs w:val="24"/>
        </w:rPr>
        <w:t>Engineering</w:t>
      </w:r>
      <w:r w:rsidRPr="006769C5">
        <w:rPr>
          <w:rFonts w:ascii="Times New Roman" w:hAnsi="Times New Roman" w:cs="Times New Roman"/>
          <w:sz w:val="24"/>
          <w:szCs w:val="24"/>
        </w:rPr>
        <w:t>, </w:t>
      </w:r>
      <w:r w:rsidRPr="006769C5">
        <w:rPr>
          <w:rFonts w:ascii="Times New Roman" w:hAnsi="Times New Roman" w:cs="Times New Roman"/>
          <w:i/>
          <w:iCs/>
          <w:sz w:val="24"/>
          <w:szCs w:val="24"/>
        </w:rPr>
        <w:t>4</w:t>
      </w:r>
      <w:r w:rsidRPr="006769C5">
        <w:rPr>
          <w:rFonts w:ascii="Times New Roman" w:hAnsi="Times New Roman" w:cs="Times New Roman"/>
          <w:sz w:val="24"/>
          <w:szCs w:val="24"/>
        </w:rPr>
        <w:t>(4), 1116-1138.</w:t>
      </w:r>
    </w:p>
    <w:p w14:paraId="6436D077"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Popek, S., </w:t>
      </w:r>
      <w:proofErr w:type="spellStart"/>
      <w:r w:rsidRPr="006769C5">
        <w:rPr>
          <w:rFonts w:ascii="Times New Roman" w:hAnsi="Times New Roman" w:cs="Times New Roman"/>
          <w:color w:val="222222"/>
          <w:sz w:val="24"/>
          <w:szCs w:val="24"/>
          <w:shd w:val="clear" w:color="auto" w:fill="FFFFFF"/>
        </w:rPr>
        <w:t>Halagarda</w:t>
      </w:r>
      <w:proofErr w:type="spellEnd"/>
      <w:r w:rsidRPr="006769C5">
        <w:rPr>
          <w:rFonts w:ascii="Times New Roman" w:hAnsi="Times New Roman" w:cs="Times New Roman"/>
          <w:color w:val="222222"/>
          <w:sz w:val="24"/>
          <w:szCs w:val="24"/>
          <w:shd w:val="clear" w:color="auto" w:fill="FFFFFF"/>
        </w:rPr>
        <w:t xml:space="preserve">, M., &amp; </w:t>
      </w:r>
      <w:proofErr w:type="spellStart"/>
      <w:r w:rsidRPr="006769C5">
        <w:rPr>
          <w:rFonts w:ascii="Times New Roman" w:hAnsi="Times New Roman" w:cs="Times New Roman"/>
          <w:color w:val="222222"/>
          <w:sz w:val="24"/>
          <w:szCs w:val="24"/>
          <w:shd w:val="clear" w:color="auto" w:fill="FFFFFF"/>
        </w:rPr>
        <w:t>Kursa</w:t>
      </w:r>
      <w:proofErr w:type="spellEnd"/>
      <w:r w:rsidRPr="006769C5">
        <w:rPr>
          <w:rFonts w:ascii="Times New Roman" w:hAnsi="Times New Roman" w:cs="Times New Roman"/>
          <w:color w:val="222222"/>
          <w:sz w:val="24"/>
          <w:szCs w:val="24"/>
          <w:shd w:val="clear" w:color="auto" w:fill="FFFFFF"/>
        </w:rPr>
        <w:t>, K. (2017). A new model to identify botanical origin of Polish honeys based on the physicochemical parameters and chemometric analysis. </w:t>
      </w:r>
      <w:r w:rsidRPr="006769C5">
        <w:rPr>
          <w:rFonts w:ascii="Times New Roman" w:hAnsi="Times New Roman" w:cs="Times New Roman"/>
          <w:i/>
          <w:iCs/>
          <w:color w:val="222222"/>
          <w:sz w:val="24"/>
          <w:szCs w:val="24"/>
          <w:shd w:val="clear" w:color="auto" w:fill="FFFFFF"/>
        </w:rPr>
        <w:t>LWT</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77</w:t>
      </w:r>
      <w:r w:rsidRPr="006769C5">
        <w:rPr>
          <w:rFonts w:ascii="Times New Roman" w:hAnsi="Times New Roman" w:cs="Times New Roman"/>
          <w:color w:val="222222"/>
          <w:sz w:val="24"/>
          <w:szCs w:val="24"/>
          <w:shd w:val="clear" w:color="auto" w:fill="FFFFFF"/>
        </w:rPr>
        <w:t>, 482-487.</w:t>
      </w:r>
    </w:p>
    <w:p w14:paraId="25E8528E" w14:textId="77777777" w:rsidR="00A0296E" w:rsidRPr="006769C5" w:rsidRDefault="00A0296E" w:rsidP="00A0296E">
      <w:pPr>
        <w:spacing w:line="480" w:lineRule="auto"/>
        <w:ind w:hanging="720"/>
        <w:jc w:val="both"/>
        <w:rPr>
          <w:rFonts w:ascii="Times New Roman" w:hAnsi="Times New Roman" w:cs="Times New Roman"/>
          <w:color w:val="000000" w:themeColor="text1"/>
          <w:sz w:val="24"/>
          <w:szCs w:val="24"/>
        </w:rPr>
      </w:pPr>
      <w:bookmarkStart w:id="34" w:name="_Hlk207624436"/>
      <w:r w:rsidRPr="006769C5">
        <w:rPr>
          <w:rFonts w:ascii="Times New Roman" w:hAnsi="Times New Roman" w:cs="Times New Roman"/>
          <w:color w:val="000000" w:themeColor="text1"/>
          <w:sz w:val="24"/>
          <w:szCs w:val="24"/>
        </w:rPr>
        <w:lastRenderedPageBreak/>
        <w:t>Potapowicz,</w:t>
      </w:r>
      <w:bookmarkEnd w:id="34"/>
      <w:r w:rsidRPr="006769C5">
        <w:rPr>
          <w:rFonts w:ascii="Times New Roman" w:hAnsi="Times New Roman" w:cs="Times New Roman"/>
          <w:color w:val="000000" w:themeColor="text1"/>
          <w:sz w:val="24"/>
          <w:szCs w:val="24"/>
        </w:rPr>
        <w:t xml:space="preserve"> J., </w:t>
      </w:r>
      <w:proofErr w:type="spellStart"/>
      <w:r w:rsidRPr="006769C5">
        <w:rPr>
          <w:rFonts w:ascii="Times New Roman" w:hAnsi="Times New Roman" w:cs="Times New Roman"/>
          <w:color w:val="000000" w:themeColor="text1"/>
          <w:sz w:val="24"/>
          <w:szCs w:val="24"/>
        </w:rPr>
        <w:t>Szumińska</w:t>
      </w:r>
      <w:proofErr w:type="spellEnd"/>
      <w:r w:rsidRPr="006769C5">
        <w:rPr>
          <w:rFonts w:ascii="Times New Roman" w:hAnsi="Times New Roman" w:cs="Times New Roman"/>
          <w:color w:val="000000" w:themeColor="text1"/>
          <w:sz w:val="24"/>
          <w:szCs w:val="24"/>
        </w:rPr>
        <w:t>, D., Szopińska, M., Czapiewski, S., &amp; Polkowska, Ż. (2020). Electrical conductivity and pH in surface water as tool for identification of chemical diversity. Ecological Chemistry and Engineering, 27(1), 95-111.</w:t>
      </w:r>
    </w:p>
    <w:p w14:paraId="5CB3C596"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6769C5">
        <w:rPr>
          <w:rFonts w:ascii="Times New Roman" w:hAnsi="Times New Roman" w:cs="Times New Roman"/>
          <w:color w:val="222222"/>
          <w:sz w:val="24"/>
          <w:szCs w:val="24"/>
          <w:shd w:val="clear" w:color="auto" w:fill="FFFFFF"/>
        </w:rPr>
        <w:t>Prova</w:t>
      </w:r>
      <w:proofErr w:type="spellEnd"/>
      <w:r w:rsidRPr="006769C5">
        <w:rPr>
          <w:rFonts w:ascii="Times New Roman" w:hAnsi="Times New Roman" w:cs="Times New Roman"/>
          <w:color w:val="222222"/>
          <w:sz w:val="24"/>
          <w:szCs w:val="24"/>
          <w:shd w:val="clear" w:color="auto" w:fill="FFFFFF"/>
        </w:rPr>
        <w:t>, S. R., Mitra, S., Emran, T. B., &amp; Simal-Gandara, J. (2021). </w:t>
      </w:r>
      <w:r w:rsidRPr="006769C5">
        <w:rPr>
          <w:rFonts w:ascii="Times New Roman" w:hAnsi="Times New Roman" w:cs="Times New Roman"/>
          <w:i/>
          <w:iCs/>
          <w:color w:val="222222"/>
          <w:sz w:val="24"/>
          <w:szCs w:val="24"/>
          <w:shd w:val="clear" w:color="auto" w:fill="FFFFFF"/>
        </w:rPr>
        <w:t>Pharmaceutical Prospects of Bee Products: Special Focus on Anticancer, Antibacterial, Antiviral, and Antiparasitic Properties. Antibiotics 2021, 10, 822</w:t>
      </w:r>
      <w:r w:rsidRPr="006769C5">
        <w:rPr>
          <w:rFonts w:ascii="Times New Roman" w:hAnsi="Times New Roman" w:cs="Times New Roman"/>
          <w:color w:val="222222"/>
          <w:sz w:val="24"/>
          <w:szCs w:val="24"/>
          <w:shd w:val="clear" w:color="auto" w:fill="FFFFFF"/>
        </w:rPr>
        <w:t>.</w:t>
      </w:r>
    </w:p>
    <w:p w14:paraId="77AFE793"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35" w:name="_Hlk198280872"/>
      <w:r w:rsidRPr="006769C5">
        <w:rPr>
          <w:rFonts w:ascii="Times New Roman" w:hAnsi="Times New Roman" w:cs="Times New Roman"/>
          <w:color w:val="222222"/>
          <w:sz w:val="24"/>
          <w:szCs w:val="24"/>
          <w:shd w:val="clear" w:color="auto" w:fill="FFFFFF"/>
        </w:rPr>
        <w:t>Romário-Silva</w:t>
      </w:r>
      <w:bookmarkEnd w:id="35"/>
      <w:r w:rsidRPr="006769C5">
        <w:rPr>
          <w:rFonts w:ascii="Times New Roman" w:hAnsi="Times New Roman" w:cs="Times New Roman"/>
          <w:color w:val="222222"/>
          <w:sz w:val="24"/>
          <w:szCs w:val="24"/>
          <w:shd w:val="clear" w:color="auto" w:fill="FFFFFF"/>
        </w:rPr>
        <w:t xml:space="preserve">, D., Alencar, S. M., Bueno-Silva, B., Sardi, J. D. C. O., Franchin, M., Carvalho, R. D. P. D., ... &amp; </w:t>
      </w:r>
      <w:proofErr w:type="spellStart"/>
      <w:r w:rsidRPr="006769C5">
        <w:rPr>
          <w:rFonts w:ascii="Times New Roman" w:hAnsi="Times New Roman" w:cs="Times New Roman"/>
          <w:color w:val="222222"/>
          <w:sz w:val="24"/>
          <w:szCs w:val="24"/>
          <w:shd w:val="clear" w:color="auto" w:fill="FFFFFF"/>
        </w:rPr>
        <w:t>Rosalen</w:t>
      </w:r>
      <w:proofErr w:type="spellEnd"/>
      <w:r w:rsidRPr="006769C5">
        <w:rPr>
          <w:rFonts w:ascii="Times New Roman" w:hAnsi="Times New Roman" w:cs="Times New Roman"/>
          <w:color w:val="222222"/>
          <w:sz w:val="24"/>
          <w:szCs w:val="24"/>
          <w:shd w:val="clear" w:color="auto" w:fill="FFFFFF"/>
        </w:rPr>
        <w:t>, P. L. (2022). Antimicrobial activity of honey against oral microorganisms: Current reality, methodological challenges and solutions. </w:t>
      </w:r>
      <w:r w:rsidRPr="006769C5">
        <w:rPr>
          <w:rFonts w:ascii="Times New Roman" w:hAnsi="Times New Roman" w:cs="Times New Roman"/>
          <w:i/>
          <w:iCs/>
          <w:color w:val="222222"/>
          <w:sz w:val="24"/>
          <w:szCs w:val="24"/>
          <w:shd w:val="clear" w:color="auto" w:fill="FFFFFF"/>
        </w:rPr>
        <w:t>Microorganisms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10</w:t>
      </w:r>
      <w:r w:rsidRPr="006769C5">
        <w:rPr>
          <w:rFonts w:ascii="Times New Roman" w:hAnsi="Times New Roman" w:cs="Times New Roman"/>
          <w:color w:val="222222"/>
          <w:sz w:val="24"/>
          <w:szCs w:val="24"/>
          <w:shd w:val="clear" w:color="auto" w:fill="FFFFFF"/>
        </w:rPr>
        <w:t>(12), 2325.</w:t>
      </w:r>
    </w:p>
    <w:p w14:paraId="3253FBAC" w14:textId="77777777" w:rsidR="00A0296E" w:rsidRPr="006769C5" w:rsidRDefault="00A0296E" w:rsidP="00A0296E">
      <w:pPr>
        <w:spacing w:line="480" w:lineRule="auto"/>
        <w:ind w:hanging="720"/>
        <w:jc w:val="both"/>
        <w:rPr>
          <w:rFonts w:ascii="Times New Roman" w:hAnsi="Times New Roman" w:cs="Times New Roman"/>
          <w:i/>
          <w:iCs/>
          <w:sz w:val="24"/>
          <w:szCs w:val="24"/>
        </w:rPr>
      </w:pPr>
      <w:bookmarkStart w:id="36" w:name="_Hlk216896917"/>
      <w:r w:rsidRPr="006769C5">
        <w:rPr>
          <w:rFonts w:ascii="Times New Roman" w:hAnsi="Times New Roman" w:cs="Times New Roman"/>
          <w:sz w:val="24"/>
          <w:szCs w:val="24"/>
        </w:rPr>
        <w:t>Saxena, A., &amp; Gauba, P. (2025)</w:t>
      </w:r>
      <w:bookmarkEnd w:id="36"/>
      <w:r w:rsidRPr="006769C5">
        <w:rPr>
          <w:rFonts w:ascii="Times New Roman" w:hAnsi="Times New Roman" w:cs="Times New Roman"/>
          <w:sz w:val="24"/>
          <w:szCs w:val="24"/>
        </w:rPr>
        <w:t xml:space="preserve">. Harnessing Plants for Ciprofloxacin Pollution: </w:t>
      </w:r>
      <w:r w:rsidRPr="006769C5">
        <w:rPr>
          <w:rFonts w:ascii="Times New Roman" w:hAnsi="Times New Roman" w:cs="Times New Roman"/>
          <w:i/>
          <w:iCs/>
          <w:sz w:val="24"/>
          <w:szCs w:val="24"/>
        </w:rPr>
        <w:t>A Green Approach. </w:t>
      </w:r>
      <w:proofErr w:type="spellStart"/>
      <w:r w:rsidRPr="006769C5">
        <w:rPr>
          <w:rFonts w:ascii="Times New Roman" w:hAnsi="Times New Roman" w:cs="Times New Roman"/>
          <w:i/>
          <w:iCs/>
          <w:sz w:val="24"/>
          <w:szCs w:val="24"/>
        </w:rPr>
        <w:t>Defence</w:t>
      </w:r>
      <w:proofErr w:type="spellEnd"/>
      <w:r w:rsidRPr="006769C5">
        <w:rPr>
          <w:rFonts w:ascii="Times New Roman" w:hAnsi="Times New Roman" w:cs="Times New Roman"/>
          <w:i/>
          <w:iCs/>
          <w:sz w:val="24"/>
          <w:szCs w:val="24"/>
        </w:rPr>
        <w:t>, 57.</w:t>
      </w:r>
    </w:p>
    <w:p w14:paraId="5AEAC655" w14:textId="77777777" w:rsidR="00A0296E" w:rsidRPr="006769C5" w:rsidRDefault="00A0296E" w:rsidP="00A0296E">
      <w:pPr>
        <w:spacing w:line="480" w:lineRule="auto"/>
        <w:ind w:hanging="720"/>
        <w:jc w:val="both"/>
        <w:rPr>
          <w:rFonts w:ascii="Times New Roman" w:hAnsi="Times New Roman" w:cs="Times New Roman"/>
          <w:color w:val="000000" w:themeColor="text1"/>
          <w:sz w:val="24"/>
          <w:szCs w:val="24"/>
        </w:rPr>
      </w:pPr>
      <w:bookmarkStart w:id="37" w:name="_Hlk207624778"/>
      <w:proofErr w:type="spellStart"/>
      <w:r w:rsidRPr="006769C5">
        <w:rPr>
          <w:rFonts w:ascii="Times New Roman" w:hAnsi="Times New Roman" w:cs="Times New Roman"/>
          <w:color w:val="000000" w:themeColor="text1"/>
          <w:sz w:val="24"/>
          <w:szCs w:val="24"/>
        </w:rPr>
        <w:t>Shobham</w:t>
      </w:r>
      <w:proofErr w:type="spellEnd"/>
      <w:r w:rsidRPr="006769C5">
        <w:rPr>
          <w:rFonts w:ascii="Times New Roman" w:hAnsi="Times New Roman" w:cs="Times New Roman"/>
          <w:color w:val="000000" w:themeColor="text1"/>
          <w:sz w:val="24"/>
          <w:szCs w:val="24"/>
        </w:rPr>
        <w:t>,</w:t>
      </w:r>
      <w:bookmarkEnd w:id="37"/>
      <w:r w:rsidRPr="006769C5">
        <w:rPr>
          <w:rFonts w:ascii="Times New Roman" w:hAnsi="Times New Roman" w:cs="Times New Roman"/>
          <w:color w:val="000000" w:themeColor="text1"/>
          <w:sz w:val="24"/>
          <w:szCs w:val="24"/>
        </w:rPr>
        <w:t xml:space="preserve"> K. K. C., &amp; Nayar, J. (2017). Physicochemical analysis of some commercial honey samples from Telangana. Indian Journal of Nutrition, 4(1), 1-4.</w:t>
      </w:r>
    </w:p>
    <w:p w14:paraId="7BC78457"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Silva, I. P., Caldas, M. J. M., Machado, C. S., Nascimento, A. S. D., </w:t>
      </w:r>
      <w:proofErr w:type="spellStart"/>
      <w:r w:rsidRPr="006769C5">
        <w:rPr>
          <w:rFonts w:ascii="Times New Roman" w:hAnsi="Times New Roman" w:cs="Times New Roman"/>
          <w:sz w:val="24"/>
          <w:szCs w:val="24"/>
        </w:rPr>
        <w:t>Lordêlo</w:t>
      </w:r>
      <w:proofErr w:type="spellEnd"/>
      <w:r w:rsidRPr="006769C5">
        <w:rPr>
          <w:rFonts w:ascii="Times New Roman" w:hAnsi="Times New Roman" w:cs="Times New Roman"/>
          <w:sz w:val="24"/>
          <w:szCs w:val="24"/>
        </w:rPr>
        <w:t>, M. S., Barbara, M. F. S., ... &amp; Carvalho, C. A. L. D. (2021). Antioxidants activity and physicochemical properties of honey from social bees of the Brazilian semiarid region. </w:t>
      </w:r>
      <w:r w:rsidRPr="006769C5">
        <w:rPr>
          <w:rFonts w:ascii="Times New Roman" w:hAnsi="Times New Roman" w:cs="Times New Roman"/>
          <w:i/>
          <w:iCs/>
          <w:sz w:val="24"/>
          <w:szCs w:val="24"/>
        </w:rPr>
        <w:t>Journal of Apicultural Research</w:t>
      </w:r>
      <w:r w:rsidRPr="006769C5">
        <w:rPr>
          <w:rFonts w:ascii="Times New Roman" w:hAnsi="Times New Roman" w:cs="Times New Roman"/>
          <w:sz w:val="24"/>
          <w:szCs w:val="24"/>
        </w:rPr>
        <w:t>, </w:t>
      </w:r>
      <w:r w:rsidRPr="006769C5">
        <w:rPr>
          <w:rFonts w:ascii="Times New Roman" w:hAnsi="Times New Roman" w:cs="Times New Roman"/>
          <w:i/>
          <w:iCs/>
          <w:sz w:val="24"/>
          <w:szCs w:val="24"/>
        </w:rPr>
        <w:t>60</w:t>
      </w:r>
      <w:r w:rsidRPr="006769C5">
        <w:rPr>
          <w:rFonts w:ascii="Times New Roman" w:hAnsi="Times New Roman" w:cs="Times New Roman"/>
          <w:sz w:val="24"/>
          <w:szCs w:val="24"/>
        </w:rPr>
        <w:t>(5), 797-806.</w:t>
      </w:r>
    </w:p>
    <w:p w14:paraId="302CF92A"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6769C5">
        <w:rPr>
          <w:rFonts w:ascii="Times New Roman" w:hAnsi="Times New Roman" w:cs="Times New Roman"/>
          <w:color w:val="222222"/>
          <w:sz w:val="24"/>
          <w:szCs w:val="24"/>
          <w:shd w:val="clear" w:color="auto" w:fill="FFFFFF"/>
        </w:rPr>
        <w:t xml:space="preserve"> Sindi, A., Chawn, M. V. B., Hernandez, M. E., Green, K., Islam, M. K., Locher, C., &amp; Hammer, K. (2019). Anti-biofilm effects and </w:t>
      </w:r>
      <w:proofErr w:type="spellStart"/>
      <w:r w:rsidRPr="006769C5">
        <w:rPr>
          <w:rFonts w:ascii="Times New Roman" w:hAnsi="Times New Roman" w:cs="Times New Roman"/>
          <w:color w:val="222222"/>
          <w:sz w:val="24"/>
          <w:szCs w:val="24"/>
          <w:shd w:val="clear" w:color="auto" w:fill="FFFFFF"/>
        </w:rPr>
        <w:t>characterisation</w:t>
      </w:r>
      <w:proofErr w:type="spellEnd"/>
      <w:r w:rsidRPr="006769C5">
        <w:rPr>
          <w:rFonts w:ascii="Times New Roman" w:hAnsi="Times New Roman" w:cs="Times New Roman"/>
          <w:color w:val="222222"/>
          <w:sz w:val="24"/>
          <w:szCs w:val="24"/>
          <w:shd w:val="clear" w:color="auto" w:fill="FFFFFF"/>
        </w:rPr>
        <w:t xml:space="preserve"> of the hydrogen peroxide activity of a range of Western Australian honeys compared to Manuka and multifloral honeys. </w:t>
      </w:r>
      <w:r w:rsidRPr="006769C5">
        <w:rPr>
          <w:rFonts w:ascii="Times New Roman" w:hAnsi="Times New Roman" w:cs="Times New Roman"/>
          <w:i/>
          <w:iCs/>
          <w:color w:val="222222"/>
          <w:sz w:val="24"/>
          <w:szCs w:val="24"/>
          <w:shd w:val="clear" w:color="auto" w:fill="FFFFFF"/>
        </w:rPr>
        <w:t>Scientific Reports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9</w:t>
      </w:r>
      <w:r w:rsidRPr="006769C5">
        <w:rPr>
          <w:rFonts w:ascii="Times New Roman" w:hAnsi="Times New Roman" w:cs="Times New Roman"/>
          <w:color w:val="222222"/>
          <w:sz w:val="24"/>
          <w:szCs w:val="24"/>
          <w:shd w:val="clear" w:color="auto" w:fill="FFFFFF"/>
        </w:rPr>
        <w:t>, 17666.</w:t>
      </w:r>
    </w:p>
    <w:p w14:paraId="485F87F7" w14:textId="77777777" w:rsidR="00A0296E" w:rsidRPr="006769C5" w:rsidRDefault="00A0296E" w:rsidP="00A0296E">
      <w:pPr>
        <w:spacing w:line="480" w:lineRule="auto"/>
        <w:ind w:hanging="720"/>
        <w:jc w:val="both"/>
        <w:rPr>
          <w:rFonts w:ascii="Times New Roman" w:hAnsi="Times New Roman" w:cs="Times New Roman"/>
          <w:sz w:val="24"/>
          <w:szCs w:val="24"/>
        </w:rPr>
      </w:pPr>
      <w:proofErr w:type="spellStart"/>
      <w:r w:rsidRPr="006769C5">
        <w:rPr>
          <w:rFonts w:ascii="Times New Roman" w:hAnsi="Times New Roman" w:cs="Times New Roman"/>
          <w:sz w:val="24"/>
          <w:szCs w:val="24"/>
        </w:rPr>
        <w:lastRenderedPageBreak/>
        <w:t>Smetanska</w:t>
      </w:r>
      <w:proofErr w:type="spellEnd"/>
      <w:r w:rsidRPr="006769C5">
        <w:rPr>
          <w:rFonts w:ascii="Times New Roman" w:hAnsi="Times New Roman" w:cs="Times New Roman"/>
          <w:sz w:val="24"/>
          <w:szCs w:val="24"/>
        </w:rPr>
        <w:t>, I., Alharthi, S. S., &amp; Selim, K. A. (2021). Physicochemical, antioxidant capacity and color analysis of six honeys from different origin. </w:t>
      </w:r>
      <w:r w:rsidRPr="006769C5">
        <w:rPr>
          <w:rFonts w:ascii="Times New Roman" w:hAnsi="Times New Roman" w:cs="Times New Roman"/>
          <w:i/>
          <w:iCs/>
          <w:sz w:val="24"/>
          <w:szCs w:val="24"/>
        </w:rPr>
        <w:t>Journal of King Saud University-Science</w:t>
      </w:r>
      <w:r w:rsidRPr="006769C5">
        <w:rPr>
          <w:rFonts w:ascii="Times New Roman" w:hAnsi="Times New Roman" w:cs="Times New Roman"/>
          <w:sz w:val="24"/>
          <w:szCs w:val="24"/>
        </w:rPr>
        <w:t>, </w:t>
      </w:r>
      <w:r w:rsidRPr="006769C5">
        <w:rPr>
          <w:rFonts w:ascii="Times New Roman" w:hAnsi="Times New Roman" w:cs="Times New Roman"/>
          <w:i/>
          <w:iCs/>
          <w:sz w:val="24"/>
          <w:szCs w:val="24"/>
        </w:rPr>
        <w:t>33</w:t>
      </w:r>
      <w:r w:rsidRPr="006769C5">
        <w:rPr>
          <w:rFonts w:ascii="Times New Roman" w:hAnsi="Times New Roman" w:cs="Times New Roman"/>
          <w:sz w:val="24"/>
          <w:szCs w:val="24"/>
        </w:rPr>
        <w:t>(5), 101447.</w:t>
      </w:r>
    </w:p>
    <w:p w14:paraId="13EFE20E" w14:textId="77777777"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Stavropoulou, E., </w:t>
      </w:r>
      <w:proofErr w:type="spellStart"/>
      <w:r w:rsidRPr="006769C5">
        <w:rPr>
          <w:rFonts w:ascii="Times New Roman" w:hAnsi="Times New Roman" w:cs="Times New Roman"/>
          <w:sz w:val="24"/>
          <w:szCs w:val="24"/>
        </w:rPr>
        <w:t>Voidarou</w:t>
      </w:r>
      <w:proofErr w:type="spellEnd"/>
      <w:r w:rsidRPr="006769C5">
        <w:rPr>
          <w:rFonts w:ascii="Times New Roman" w:hAnsi="Times New Roman" w:cs="Times New Roman"/>
          <w:sz w:val="24"/>
          <w:szCs w:val="24"/>
        </w:rPr>
        <w:t xml:space="preserve">, C., Rozos, G., Vaou, N., </w:t>
      </w:r>
      <w:proofErr w:type="spellStart"/>
      <w:r w:rsidRPr="006769C5">
        <w:rPr>
          <w:rFonts w:ascii="Times New Roman" w:hAnsi="Times New Roman" w:cs="Times New Roman"/>
          <w:sz w:val="24"/>
          <w:szCs w:val="24"/>
        </w:rPr>
        <w:t>Bardanis</w:t>
      </w:r>
      <w:proofErr w:type="spellEnd"/>
      <w:r w:rsidRPr="006769C5">
        <w:rPr>
          <w:rFonts w:ascii="Times New Roman" w:hAnsi="Times New Roman" w:cs="Times New Roman"/>
          <w:sz w:val="24"/>
          <w:szCs w:val="24"/>
        </w:rPr>
        <w:t xml:space="preserve">, M., Konstantinidis, T., ... &amp; </w:t>
      </w:r>
      <w:proofErr w:type="spellStart"/>
      <w:r w:rsidRPr="006769C5">
        <w:rPr>
          <w:rFonts w:ascii="Times New Roman" w:hAnsi="Times New Roman" w:cs="Times New Roman"/>
          <w:sz w:val="24"/>
          <w:szCs w:val="24"/>
        </w:rPr>
        <w:t>Tsakris</w:t>
      </w:r>
      <w:proofErr w:type="spellEnd"/>
      <w:r w:rsidRPr="006769C5">
        <w:rPr>
          <w:rFonts w:ascii="Times New Roman" w:hAnsi="Times New Roman" w:cs="Times New Roman"/>
          <w:sz w:val="24"/>
          <w:szCs w:val="24"/>
        </w:rPr>
        <w:t xml:space="preserve">, A. (2022). Antimicrobial evaluation of various honey types against </w:t>
      </w:r>
      <w:proofErr w:type="spellStart"/>
      <w:r w:rsidRPr="006769C5">
        <w:rPr>
          <w:rFonts w:ascii="Times New Roman" w:hAnsi="Times New Roman" w:cs="Times New Roman"/>
          <w:sz w:val="24"/>
          <w:szCs w:val="24"/>
        </w:rPr>
        <w:t>carbapenemase</w:t>
      </w:r>
      <w:proofErr w:type="spellEnd"/>
      <w:r w:rsidRPr="006769C5">
        <w:rPr>
          <w:rFonts w:ascii="Times New Roman" w:hAnsi="Times New Roman" w:cs="Times New Roman"/>
          <w:sz w:val="24"/>
          <w:szCs w:val="24"/>
        </w:rPr>
        <w:t>-producing Gram-negative clinical isolates. </w:t>
      </w:r>
      <w:r w:rsidRPr="006769C5">
        <w:rPr>
          <w:rFonts w:ascii="Times New Roman" w:hAnsi="Times New Roman" w:cs="Times New Roman"/>
          <w:i/>
          <w:iCs/>
          <w:sz w:val="24"/>
          <w:szCs w:val="24"/>
        </w:rPr>
        <w:t>Antibiotics</w:t>
      </w:r>
      <w:r w:rsidRPr="006769C5">
        <w:rPr>
          <w:rFonts w:ascii="Times New Roman" w:hAnsi="Times New Roman" w:cs="Times New Roman"/>
          <w:sz w:val="24"/>
          <w:szCs w:val="24"/>
        </w:rPr>
        <w:t>, </w:t>
      </w:r>
      <w:r w:rsidRPr="006769C5">
        <w:rPr>
          <w:rFonts w:ascii="Times New Roman" w:hAnsi="Times New Roman" w:cs="Times New Roman"/>
          <w:i/>
          <w:iCs/>
          <w:sz w:val="24"/>
          <w:szCs w:val="24"/>
        </w:rPr>
        <w:t>11</w:t>
      </w:r>
      <w:r w:rsidRPr="006769C5">
        <w:rPr>
          <w:rFonts w:ascii="Times New Roman" w:hAnsi="Times New Roman" w:cs="Times New Roman"/>
          <w:sz w:val="24"/>
          <w:szCs w:val="24"/>
        </w:rPr>
        <w:t>(3), 422.</w:t>
      </w:r>
    </w:p>
    <w:p w14:paraId="74BFE5F6" w14:textId="77777777" w:rsidR="00A0296E" w:rsidRPr="006769C5"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38" w:name="_Hlk198233561"/>
      <w:proofErr w:type="spellStart"/>
      <w:r w:rsidRPr="006769C5">
        <w:rPr>
          <w:rFonts w:ascii="Times New Roman" w:hAnsi="Times New Roman" w:cs="Times New Roman"/>
          <w:color w:val="222222"/>
          <w:sz w:val="24"/>
          <w:szCs w:val="24"/>
          <w:shd w:val="clear" w:color="auto" w:fill="FFFFFF"/>
        </w:rPr>
        <w:t>Tashkandi</w:t>
      </w:r>
      <w:proofErr w:type="spellEnd"/>
      <w:r w:rsidRPr="006769C5">
        <w:rPr>
          <w:rFonts w:ascii="Times New Roman" w:hAnsi="Times New Roman" w:cs="Times New Roman"/>
          <w:color w:val="222222"/>
          <w:sz w:val="24"/>
          <w:szCs w:val="24"/>
          <w:shd w:val="clear" w:color="auto" w:fill="FFFFFF"/>
        </w:rPr>
        <w:t>,</w:t>
      </w:r>
      <w:bookmarkEnd w:id="38"/>
      <w:r w:rsidRPr="006769C5">
        <w:rPr>
          <w:rFonts w:ascii="Times New Roman" w:hAnsi="Times New Roman" w:cs="Times New Roman"/>
          <w:color w:val="222222"/>
          <w:sz w:val="24"/>
          <w:szCs w:val="24"/>
          <w:shd w:val="clear" w:color="auto" w:fill="FFFFFF"/>
        </w:rPr>
        <w:t xml:space="preserve"> H. (2021). Honey in wound healing: An updated review. </w:t>
      </w:r>
      <w:r w:rsidRPr="006769C5">
        <w:rPr>
          <w:rFonts w:ascii="Times New Roman" w:hAnsi="Times New Roman" w:cs="Times New Roman"/>
          <w:i/>
          <w:iCs/>
          <w:color w:val="222222"/>
          <w:sz w:val="24"/>
          <w:szCs w:val="24"/>
          <w:shd w:val="clear" w:color="auto" w:fill="FFFFFF"/>
        </w:rPr>
        <w:t xml:space="preserve">Open </w:t>
      </w:r>
      <w:r w:rsidRPr="006769C5">
        <w:rPr>
          <w:rFonts w:ascii="Times New Roman" w:hAnsi="Times New Roman" w:cs="Times New Roman"/>
          <w:i/>
          <w:iCs/>
          <w:color w:val="222222"/>
          <w:shd w:val="clear" w:color="auto" w:fill="FFFFFF"/>
        </w:rPr>
        <w:t>Life Sciences</w:t>
      </w:r>
      <w:r w:rsidRPr="006769C5">
        <w:rPr>
          <w:rFonts w:ascii="Times New Roman" w:hAnsi="Times New Roman" w:cs="Times New Roman"/>
          <w:color w:val="222222"/>
          <w:sz w:val="24"/>
          <w:szCs w:val="24"/>
          <w:shd w:val="clear" w:color="auto" w:fill="FFFFFF"/>
        </w:rPr>
        <w:t>, </w:t>
      </w:r>
      <w:r w:rsidRPr="006769C5">
        <w:rPr>
          <w:rFonts w:ascii="Times New Roman" w:hAnsi="Times New Roman" w:cs="Times New Roman"/>
          <w:i/>
          <w:iCs/>
          <w:color w:val="222222"/>
          <w:sz w:val="24"/>
          <w:szCs w:val="24"/>
          <w:shd w:val="clear" w:color="auto" w:fill="FFFFFF"/>
        </w:rPr>
        <w:t>16</w:t>
      </w:r>
      <w:r w:rsidRPr="006769C5">
        <w:rPr>
          <w:rFonts w:ascii="Times New Roman" w:hAnsi="Times New Roman" w:cs="Times New Roman"/>
          <w:color w:val="222222"/>
          <w:sz w:val="24"/>
          <w:szCs w:val="24"/>
          <w:shd w:val="clear" w:color="auto" w:fill="FFFFFF"/>
        </w:rPr>
        <w:t>(1), 1091-1100.</w:t>
      </w:r>
    </w:p>
    <w:p w14:paraId="00E5F506" w14:textId="7B240C69" w:rsidR="00A0296E" w:rsidRPr="006769C5" w:rsidRDefault="00A0296E" w:rsidP="00A0296E">
      <w:pPr>
        <w:spacing w:line="480" w:lineRule="auto"/>
        <w:ind w:hanging="720"/>
        <w:jc w:val="both"/>
        <w:rPr>
          <w:rFonts w:ascii="Times New Roman" w:hAnsi="Times New Roman" w:cs="Times New Roman"/>
          <w:sz w:val="24"/>
          <w:szCs w:val="24"/>
        </w:rPr>
      </w:pPr>
      <w:r w:rsidRPr="006769C5">
        <w:rPr>
          <w:rFonts w:ascii="Times New Roman" w:hAnsi="Times New Roman" w:cs="Times New Roman"/>
          <w:sz w:val="24"/>
          <w:szCs w:val="24"/>
        </w:rPr>
        <w:t xml:space="preserve">Tkachenko, H., Lukash, O., Yakovenko, O., Opryshko, M., Maryniuk, M., Gyrenko, O., ... &amp; </w:t>
      </w:r>
      <w:proofErr w:type="spellStart"/>
      <w:r w:rsidRPr="006769C5">
        <w:rPr>
          <w:rFonts w:ascii="Times New Roman" w:hAnsi="Times New Roman" w:cs="Times New Roman"/>
          <w:sz w:val="24"/>
          <w:szCs w:val="24"/>
        </w:rPr>
        <w:t>Kurhaluk</w:t>
      </w:r>
      <w:proofErr w:type="spellEnd"/>
      <w:r w:rsidRPr="006769C5">
        <w:rPr>
          <w:rFonts w:ascii="Times New Roman" w:hAnsi="Times New Roman" w:cs="Times New Roman"/>
          <w:sz w:val="24"/>
          <w:szCs w:val="24"/>
        </w:rPr>
        <w:t>, N. (2024). Evaluation of the in Vitro Antibacterial Activity of Natural kinds of Multi-floral Honey Against Selected Gram-Positive and Gram-Negative Bacterial Strains. </w:t>
      </w:r>
      <w:r w:rsidRPr="006769C5">
        <w:rPr>
          <w:rFonts w:ascii="Times New Roman" w:hAnsi="Times New Roman" w:cs="Times New Roman"/>
          <w:i/>
          <w:iCs/>
          <w:sz w:val="24"/>
          <w:szCs w:val="24"/>
        </w:rPr>
        <w:t>Agrobiodiversity for Improving Nutrition, Health and Life Quality</w:t>
      </w:r>
      <w:r w:rsidRPr="006769C5">
        <w:rPr>
          <w:rFonts w:ascii="Times New Roman" w:hAnsi="Times New Roman" w:cs="Times New Roman"/>
          <w:sz w:val="24"/>
          <w:szCs w:val="24"/>
        </w:rPr>
        <w:t>, </w:t>
      </w:r>
      <w:r w:rsidRPr="006769C5">
        <w:rPr>
          <w:rFonts w:ascii="Times New Roman" w:hAnsi="Times New Roman" w:cs="Times New Roman"/>
          <w:i/>
          <w:iCs/>
          <w:sz w:val="24"/>
          <w:szCs w:val="24"/>
        </w:rPr>
        <w:t>8</w:t>
      </w:r>
      <w:r w:rsidRPr="006769C5">
        <w:rPr>
          <w:rFonts w:ascii="Times New Roman" w:hAnsi="Times New Roman" w:cs="Times New Roman"/>
          <w:sz w:val="24"/>
          <w:szCs w:val="24"/>
        </w:rPr>
        <w:t>(2)</w:t>
      </w:r>
      <w:r w:rsidR="0053785B" w:rsidRPr="006769C5">
        <w:rPr>
          <w:rFonts w:ascii="Times New Roman" w:hAnsi="Times New Roman" w:cs="Times New Roman"/>
          <w:sz w:val="24"/>
          <w:szCs w:val="24"/>
        </w:rPr>
        <w:t xml:space="preserve">, 1 – 10. </w:t>
      </w:r>
    </w:p>
    <w:p w14:paraId="10F594F7" w14:textId="77777777" w:rsidR="00A0296E" w:rsidRPr="006769C5" w:rsidRDefault="00A0296E" w:rsidP="00A0296E">
      <w:pPr>
        <w:spacing w:line="480" w:lineRule="auto"/>
        <w:ind w:hanging="720"/>
        <w:jc w:val="both"/>
        <w:rPr>
          <w:rFonts w:ascii="Times New Roman" w:hAnsi="Times New Roman" w:cs="Times New Roman"/>
          <w:sz w:val="24"/>
          <w:szCs w:val="24"/>
        </w:rPr>
      </w:pPr>
      <w:bookmarkStart w:id="39" w:name="_Hlk216896280"/>
      <w:r w:rsidRPr="006769C5">
        <w:rPr>
          <w:rFonts w:ascii="Times New Roman" w:hAnsi="Times New Roman" w:cs="Times New Roman"/>
          <w:sz w:val="24"/>
          <w:szCs w:val="24"/>
        </w:rPr>
        <w:t>Tola,</w:t>
      </w:r>
      <w:bookmarkEnd w:id="39"/>
      <w:r w:rsidRPr="006769C5">
        <w:rPr>
          <w:rFonts w:ascii="Times New Roman" w:hAnsi="Times New Roman" w:cs="Times New Roman"/>
          <w:sz w:val="24"/>
          <w:szCs w:val="24"/>
        </w:rPr>
        <w:t xml:space="preserve"> S. D., Muleta, D., Assefa, F., </w:t>
      </w:r>
      <w:proofErr w:type="spellStart"/>
      <w:r w:rsidRPr="006769C5">
        <w:rPr>
          <w:rFonts w:ascii="Times New Roman" w:hAnsi="Times New Roman" w:cs="Times New Roman"/>
          <w:sz w:val="24"/>
          <w:szCs w:val="24"/>
        </w:rPr>
        <w:t>Ghadamgahi</w:t>
      </w:r>
      <w:proofErr w:type="spellEnd"/>
      <w:r w:rsidRPr="006769C5">
        <w:rPr>
          <w:rFonts w:ascii="Times New Roman" w:hAnsi="Times New Roman" w:cs="Times New Roman"/>
          <w:sz w:val="24"/>
          <w:szCs w:val="24"/>
        </w:rPr>
        <w:t xml:space="preserve">, F., </w:t>
      </w:r>
      <w:proofErr w:type="spellStart"/>
      <w:r w:rsidRPr="006769C5">
        <w:rPr>
          <w:rFonts w:ascii="Times New Roman" w:hAnsi="Times New Roman" w:cs="Times New Roman"/>
          <w:sz w:val="24"/>
          <w:szCs w:val="24"/>
        </w:rPr>
        <w:t>Vetukuri</w:t>
      </w:r>
      <w:proofErr w:type="spellEnd"/>
      <w:r w:rsidRPr="006769C5">
        <w:rPr>
          <w:rFonts w:ascii="Times New Roman" w:hAnsi="Times New Roman" w:cs="Times New Roman"/>
          <w:sz w:val="24"/>
          <w:szCs w:val="24"/>
        </w:rPr>
        <w:t xml:space="preserve">, R. R., &amp; </w:t>
      </w:r>
      <w:proofErr w:type="spellStart"/>
      <w:r w:rsidRPr="006769C5">
        <w:rPr>
          <w:rFonts w:ascii="Times New Roman" w:hAnsi="Times New Roman" w:cs="Times New Roman"/>
          <w:sz w:val="24"/>
          <w:szCs w:val="24"/>
        </w:rPr>
        <w:t>Meressa</w:t>
      </w:r>
      <w:proofErr w:type="spellEnd"/>
      <w:r w:rsidRPr="006769C5">
        <w:rPr>
          <w:rFonts w:ascii="Times New Roman" w:hAnsi="Times New Roman" w:cs="Times New Roman"/>
          <w:sz w:val="24"/>
          <w:szCs w:val="24"/>
        </w:rPr>
        <w:t>, B. H. (2025). Characterization and identification of hot pepper-associated endospore-forming bacteria with potential applications as biofertilizers and in biocontrol of pepper wilt pathogens. </w:t>
      </w:r>
      <w:r w:rsidRPr="006769C5">
        <w:rPr>
          <w:rFonts w:ascii="Times New Roman" w:hAnsi="Times New Roman" w:cs="Times New Roman"/>
          <w:i/>
          <w:iCs/>
          <w:sz w:val="24"/>
          <w:szCs w:val="24"/>
        </w:rPr>
        <w:t xml:space="preserve">BMC </w:t>
      </w:r>
      <w:r w:rsidRPr="006769C5">
        <w:rPr>
          <w:rFonts w:ascii="Times New Roman" w:hAnsi="Times New Roman" w:cs="Times New Roman"/>
          <w:i/>
          <w:iCs/>
        </w:rPr>
        <w:t>Microbiology</w:t>
      </w:r>
      <w:r w:rsidRPr="006769C5">
        <w:rPr>
          <w:rFonts w:ascii="Times New Roman" w:hAnsi="Times New Roman" w:cs="Times New Roman"/>
          <w:sz w:val="24"/>
          <w:szCs w:val="24"/>
        </w:rPr>
        <w:t>, </w:t>
      </w:r>
      <w:r w:rsidRPr="006769C5">
        <w:rPr>
          <w:rFonts w:ascii="Times New Roman" w:hAnsi="Times New Roman" w:cs="Times New Roman"/>
          <w:i/>
          <w:iCs/>
          <w:sz w:val="24"/>
          <w:szCs w:val="24"/>
        </w:rPr>
        <w:t>25</w:t>
      </w:r>
      <w:r w:rsidRPr="006769C5">
        <w:rPr>
          <w:rFonts w:ascii="Times New Roman" w:hAnsi="Times New Roman" w:cs="Times New Roman"/>
          <w:sz w:val="24"/>
          <w:szCs w:val="24"/>
        </w:rPr>
        <w:t>(1), 1-14.</w:t>
      </w:r>
    </w:p>
    <w:p w14:paraId="38607A89" w14:textId="77777777" w:rsidR="00A0296E" w:rsidRPr="006769C5" w:rsidRDefault="00A0296E" w:rsidP="00A0296E">
      <w:pPr>
        <w:spacing w:line="480" w:lineRule="auto"/>
        <w:ind w:hanging="720"/>
        <w:jc w:val="both"/>
        <w:rPr>
          <w:rFonts w:ascii="Times New Roman" w:hAnsi="Times New Roman" w:cs="Times New Roman"/>
          <w:color w:val="000000" w:themeColor="text1"/>
          <w:sz w:val="24"/>
          <w:szCs w:val="24"/>
        </w:rPr>
      </w:pPr>
      <w:bookmarkStart w:id="40" w:name="_Hlk207627923"/>
      <w:r w:rsidRPr="006769C5">
        <w:rPr>
          <w:rFonts w:ascii="Times New Roman" w:hAnsi="Times New Roman" w:cs="Times New Roman"/>
          <w:color w:val="000000" w:themeColor="text1"/>
          <w:sz w:val="24"/>
          <w:szCs w:val="24"/>
        </w:rPr>
        <w:t>Wrigh</w:t>
      </w:r>
      <w:bookmarkEnd w:id="40"/>
      <w:r w:rsidRPr="006769C5">
        <w:rPr>
          <w:rFonts w:ascii="Times New Roman" w:hAnsi="Times New Roman" w:cs="Times New Roman"/>
          <w:color w:val="000000" w:themeColor="text1"/>
          <w:sz w:val="24"/>
          <w:szCs w:val="24"/>
        </w:rPr>
        <w:t xml:space="preserve">t, G. A., Nicolson, S. W., &amp; Shafir, S. (2018). Nutritional physiology and ecology of honey bees. </w:t>
      </w:r>
      <w:r w:rsidRPr="006769C5">
        <w:rPr>
          <w:rFonts w:ascii="Times New Roman" w:hAnsi="Times New Roman" w:cs="Times New Roman"/>
          <w:i/>
          <w:iCs/>
          <w:color w:val="000000" w:themeColor="text1"/>
          <w:sz w:val="24"/>
          <w:szCs w:val="24"/>
        </w:rPr>
        <w:t xml:space="preserve">Annual </w:t>
      </w:r>
      <w:r w:rsidRPr="006769C5">
        <w:rPr>
          <w:rFonts w:ascii="Times New Roman" w:hAnsi="Times New Roman" w:cs="Times New Roman"/>
          <w:i/>
          <w:iCs/>
          <w:color w:val="000000" w:themeColor="text1"/>
        </w:rPr>
        <w:t>Review of Entomology</w:t>
      </w:r>
      <w:r w:rsidRPr="006769C5">
        <w:rPr>
          <w:rFonts w:ascii="Times New Roman" w:hAnsi="Times New Roman" w:cs="Times New Roman"/>
          <w:color w:val="000000" w:themeColor="text1"/>
          <w:sz w:val="24"/>
          <w:szCs w:val="24"/>
        </w:rPr>
        <w:t>, 63, 327-344.</w:t>
      </w:r>
    </w:p>
    <w:p w14:paraId="68499E97" w14:textId="13FA8D00" w:rsidR="00A0296E" w:rsidRPr="006769C5" w:rsidRDefault="00A0296E" w:rsidP="00C14226">
      <w:pPr>
        <w:spacing w:line="480" w:lineRule="auto"/>
        <w:ind w:hanging="720"/>
        <w:jc w:val="both"/>
        <w:rPr>
          <w:rFonts w:ascii="Times New Roman" w:hAnsi="Times New Roman" w:cs="Times New Roman"/>
          <w:sz w:val="24"/>
          <w:szCs w:val="24"/>
        </w:rPr>
      </w:pPr>
      <w:bookmarkStart w:id="41" w:name="_Hlk205631981"/>
      <w:r w:rsidRPr="006769C5">
        <w:rPr>
          <w:rFonts w:ascii="Times New Roman" w:hAnsi="Times New Roman" w:cs="Times New Roman"/>
          <w:sz w:val="24"/>
          <w:szCs w:val="24"/>
        </w:rPr>
        <w:t>Yunusa</w:t>
      </w:r>
      <w:bookmarkEnd w:id="41"/>
      <w:r w:rsidRPr="006769C5">
        <w:rPr>
          <w:rFonts w:ascii="Times New Roman" w:hAnsi="Times New Roman" w:cs="Times New Roman"/>
          <w:sz w:val="24"/>
          <w:szCs w:val="24"/>
        </w:rPr>
        <w:t xml:space="preserve">, A. K., </w:t>
      </w:r>
      <w:proofErr w:type="spellStart"/>
      <w:r w:rsidRPr="006769C5">
        <w:rPr>
          <w:rFonts w:ascii="Times New Roman" w:hAnsi="Times New Roman" w:cs="Times New Roman"/>
          <w:sz w:val="24"/>
          <w:szCs w:val="24"/>
        </w:rPr>
        <w:t>Dandago</w:t>
      </w:r>
      <w:proofErr w:type="spellEnd"/>
      <w:r w:rsidRPr="006769C5">
        <w:rPr>
          <w:rFonts w:ascii="Times New Roman" w:hAnsi="Times New Roman" w:cs="Times New Roman"/>
          <w:sz w:val="24"/>
          <w:szCs w:val="24"/>
        </w:rPr>
        <w:t>, M. A., IBRAHIM, S. A. M., Abdullahi, N., Rilwan, A., &amp; Barde, A. (2018). Total phenolic content and antioxidant capacity of different parts of cucumber (Cucumis sativus L.). </w:t>
      </w:r>
      <w:r w:rsidRPr="006769C5">
        <w:rPr>
          <w:rFonts w:ascii="Times New Roman" w:hAnsi="Times New Roman" w:cs="Times New Roman"/>
          <w:i/>
          <w:iCs/>
          <w:sz w:val="24"/>
          <w:szCs w:val="24"/>
        </w:rPr>
        <w:t xml:space="preserve">Acta Universitatis </w:t>
      </w:r>
      <w:proofErr w:type="spellStart"/>
      <w:r w:rsidRPr="006769C5">
        <w:rPr>
          <w:rFonts w:ascii="Times New Roman" w:hAnsi="Times New Roman" w:cs="Times New Roman"/>
          <w:i/>
          <w:iCs/>
          <w:sz w:val="24"/>
          <w:szCs w:val="24"/>
        </w:rPr>
        <w:t>Cinbinesis</w:t>
      </w:r>
      <w:proofErr w:type="spellEnd"/>
      <w:r w:rsidRPr="006769C5">
        <w:rPr>
          <w:rFonts w:ascii="Times New Roman" w:hAnsi="Times New Roman" w:cs="Times New Roman"/>
          <w:i/>
          <w:iCs/>
          <w:sz w:val="24"/>
          <w:szCs w:val="24"/>
        </w:rPr>
        <w:t>, Series E: Food Technology</w:t>
      </w:r>
      <w:r w:rsidRPr="006769C5">
        <w:rPr>
          <w:rFonts w:ascii="Times New Roman" w:hAnsi="Times New Roman" w:cs="Times New Roman"/>
          <w:sz w:val="24"/>
          <w:szCs w:val="24"/>
        </w:rPr>
        <w:t>, </w:t>
      </w:r>
      <w:r w:rsidRPr="006769C5">
        <w:rPr>
          <w:rFonts w:ascii="Times New Roman" w:hAnsi="Times New Roman" w:cs="Times New Roman"/>
          <w:i/>
          <w:iCs/>
          <w:sz w:val="24"/>
          <w:szCs w:val="24"/>
        </w:rPr>
        <w:t>22</w:t>
      </w:r>
      <w:r w:rsidRPr="006769C5">
        <w:rPr>
          <w:rFonts w:ascii="Times New Roman" w:hAnsi="Times New Roman" w:cs="Times New Roman"/>
          <w:sz w:val="24"/>
          <w:szCs w:val="24"/>
        </w:rPr>
        <w:t>(2).</w:t>
      </w:r>
    </w:p>
    <w:p w14:paraId="6B55EDA8" w14:textId="77777777" w:rsidR="00A0296E" w:rsidRPr="00DA73C2" w:rsidRDefault="00A0296E" w:rsidP="00A0296E">
      <w:pPr>
        <w:spacing w:line="480" w:lineRule="auto"/>
        <w:ind w:hanging="720"/>
        <w:jc w:val="both"/>
        <w:rPr>
          <w:rFonts w:ascii="Times New Roman" w:hAnsi="Times New Roman" w:cs="Times New Roman"/>
          <w:sz w:val="24"/>
          <w:szCs w:val="24"/>
        </w:rPr>
      </w:pPr>
      <w:bookmarkStart w:id="42" w:name="_Hlk205892466"/>
      <w:r w:rsidRPr="006769C5">
        <w:rPr>
          <w:rFonts w:ascii="Times New Roman" w:hAnsi="Times New Roman" w:cs="Times New Roman"/>
          <w:sz w:val="24"/>
          <w:szCs w:val="24"/>
        </w:rPr>
        <w:lastRenderedPageBreak/>
        <w:t>Živković</w:t>
      </w:r>
      <w:bookmarkEnd w:id="42"/>
      <w:r w:rsidRPr="006769C5">
        <w:rPr>
          <w:rFonts w:ascii="Times New Roman" w:hAnsi="Times New Roman" w:cs="Times New Roman"/>
          <w:sz w:val="24"/>
          <w:szCs w:val="24"/>
        </w:rPr>
        <w:t xml:space="preserve">, J., </w:t>
      </w:r>
      <w:proofErr w:type="spellStart"/>
      <w:r w:rsidRPr="006769C5">
        <w:rPr>
          <w:rFonts w:ascii="Times New Roman" w:hAnsi="Times New Roman" w:cs="Times New Roman"/>
          <w:sz w:val="24"/>
          <w:szCs w:val="24"/>
        </w:rPr>
        <w:t>Sunarić</w:t>
      </w:r>
      <w:proofErr w:type="spellEnd"/>
      <w:r w:rsidRPr="006769C5">
        <w:rPr>
          <w:rFonts w:ascii="Times New Roman" w:hAnsi="Times New Roman" w:cs="Times New Roman"/>
          <w:sz w:val="24"/>
          <w:szCs w:val="24"/>
        </w:rPr>
        <w:t xml:space="preserve">, S., Stanković, N., Mihajilov-Krstev, T., &amp; </w:t>
      </w:r>
      <w:proofErr w:type="spellStart"/>
      <w:r w:rsidRPr="006769C5">
        <w:rPr>
          <w:rFonts w:ascii="Times New Roman" w:hAnsi="Times New Roman" w:cs="Times New Roman"/>
          <w:sz w:val="24"/>
          <w:szCs w:val="24"/>
        </w:rPr>
        <w:t>Spasić</w:t>
      </w:r>
      <w:proofErr w:type="spellEnd"/>
      <w:r w:rsidRPr="006769C5">
        <w:rPr>
          <w:rFonts w:ascii="Times New Roman" w:hAnsi="Times New Roman" w:cs="Times New Roman"/>
          <w:sz w:val="24"/>
          <w:szCs w:val="24"/>
        </w:rPr>
        <w:t>, A. (2019). Total phenolic and flavonoid contents, antioxidant and antibacterial activities of selected honeys against human pathogenic bacteria. </w:t>
      </w:r>
      <w:r w:rsidRPr="006769C5">
        <w:rPr>
          <w:rFonts w:ascii="Times New Roman" w:hAnsi="Times New Roman" w:cs="Times New Roman"/>
          <w:i/>
          <w:iCs/>
          <w:sz w:val="24"/>
          <w:szCs w:val="24"/>
        </w:rPr>
        <w:t xml:space="preserve">Acta </w:t>
      </w:r>
      <w:proofErr w:type="spellStart"/>
      <w:r w:rsidRPr="006769C5">
        <w:rPr>
          <w:rFonts w:ascii="Times New Roman" w:hAnsi="Times New Roman" w:cs="Times New Roman"/>
          <w:i/>
          <w:iCs/>
          <w:sz w:val="24"/>
          <w:szCs w:val="24"/>
        </w:rPr>
        <w:t>Poloniae</w:t>
      </w:r>
      <w:proofErr w:type="spellEnd"/>
      <w:r w:rsidRPr="006769C5">
        <w:rPr>
          <w:rFonts w:ascii="Times New Roman" w:hAnsi="Times New Roman" w:cs="Times New Roman"/>
          <w:i/>
          <w:iCs/>
          <w:sz w:val="24"/>
          <w:szCs w:val="24"/>
        </w:rPr>
        <w:t xml:space="preserve"> </w:t>
      </w:r>
      <w:proofErr w:type="spellStart"/>
      <w:r w:rsidRPr="006769C5">
        <w:rPr>
          <w:rFonts w:ascii="Times New Roman" w:hAnsi="Times New Roman" w:cs="Times New Roman"/>
          <w:i/>
          <w:iCs/>
          <w:sz w:val="24"/>
          <w:szCs w:val="24"/>
        </w:rPr>
        <w:t>Pharmaceutica</w:t>
      </w:r>
      <w:proofErr w:type="spellEnd"/>
      <w:r w:rsidRPr="006769C5">
        <w:rPr>
          <w:rFonts w:ascii="Times New Roman" w:hAnsi="Times New Roman" w:cs="Times New Roman"/>
          <w:i/>
          <w:iCs/>
          <w:sz w:val="24"/>
          <w:szCs w:val="24"/>
        </w:rPr>
        <w:t>-Drug Research</w:t>
      </w:r>
      <w:r w:rsidRPr="006769C5">
        <w:rPr>
          <w:rFonts w:ascii="Times New Roman" w:hAnsi="Times New Roman" w:cs="Times New Roman"/>
          <w:sz w:val="24"/>
          <w:szCs w:val="24"/>
        </w:rPr>
        <w:t>, </w:t>
      </w:r>
      <w:r w:rsidRPr="006769C5">
        <w:rPr>
          <w:rFonts w:ascii="Times New Roman" w:hAnsi="Times New Roman" w:cs="Times New Roman"/>
          <w:i/>
          <w:iCs/>
          <w:sz w:val="24"/>
          <w:szCs w:val="24"/>
        </w:rPr>
        <w:t>76</w:t>
      </w:r>
      <w:r w:rsidRPr="006769C5">
        <w:rPr>
          <w:rFonts w:ascii="Times New Roman" w:hAnsi="Times New Roman" w:cs="Times New Roman"/>
          <w:sz w:val="24"/>
          <w:szCs w:val="24"/>
        </w:rPr>
        <w:t>(4), 671-681.</w:t>
      </w:r>
    </w:p>
    <w:p w14:paraId="33F0AF08" w14:textId="77777777" w:rsidR="00A0296E" w:rsidRPr="00372B89" w:rsidRDefault="00A0296E" w:rsidP="00B17975">
      <w:pPr>
        <w:spacing w:line="480" w:lineRule="auto"/>
        <w:rPr>
          <w:rFonts w:ascii="Times New Roman" w:eastAsiaTheme="majorEastAsia" w:hAnsi="Times New Roman" w:cs="Times New Roman"/>
          <w:b/>
          <w:sz w:val="24"/>
          <w:szCs w:val="24"/>
        </w:rPr>
      </w:pPr>
    </w:p>
    <w:sectPr w:rsidR="00A0296E" w:rsidRPr="00372B89" w:rsidSect="001A33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9B95" w14:textId="77777777" w:rsidR="007C5963" w:rsidRDefault="007C5963" w:rsidP="00D3616B">
      <w:pPr>
        <w:spacing w:after="0" w:line="240" w:lineRule="auto"/>
      </w:pPr>
      <w:r>
        <w:separator/>
      </w:r>
    </w:p>
  </w:endnote>
  <w:endnote w:type="continuationSeparator" w:id="0">
    <w:p w14:paraId="27521326" w14:textId="77777777" w:rsidR="007C5963" w:rsidRDefault="007C5963" w:rsidP="00D3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06F1" w14:textId="77777777" w:rsidR="00DA0FEB" w:rsidRDefault="00DA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968549"/>
      <w:docPartObj>
        <w:docPartGallery w:val="Page Numbers (Bottom of Page)"/>
        <w:docPartUnique/>
      </w:docPartObj>
    </w:sdtPr>
    <w:sdtEndPr>
      <w:rPr>
        <w:noProof/>
      </w:rPr>
    </w:sdtEndPr>
    <w:sdtContent>
      <w:p w14:paraId="69054C81" w14:textId="07BB24A2" w:rsidR="001B1261" w:rsidRDefault="001B12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0A91E" w14:textId="77777777" w:rsidR="00015B47" w:rsidRDefault="0001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EADF" w14:textId="77777777" w:rsidR="00DA0FEB" w:rsidRDefault="00DA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DBBE" w14:textId="77777777" w:rsidR="007C5963" w:rsidRDefault="007C5963" w:rsidP="00D3616B">
      <w:pPr>
        <w:spacing w:after="0" w:line="240" w:lineRule="auto"/>
      </w:pPr>
      <w:r>
        <w:separator/>
      </w:r>
    </w:p>
  </w:footnote>
  <w:footnote w:type="continuationSeparator" w:id="0">
    <w:p w14:paraId="1360D57F" w14:textId="77777777" w:rsidR="007C5963" w:rsidRDefault="007C5963" w:rsidP="00D3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109D" w14:textId="2E30DF2B" w:rsidR="00DA0FEB" w:rsidRDefault="007C5963">
    <w:pPr>
      <w:pStyle w:val="Header"/>
    </w:pPr>
    <w:r>
      <w:rPr>
        <w:noProof/>
      </w:rPr>
      <w:pict w14:anchorId="12E9C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1762" w14:textId="3C90DDB8" w:rsidR="00DA0FEB" w:rsidRDefault="007C5963">
    <w:pPr>
      <w:pStyle w:val="Header"/>
    </w:pPr>
    <w:r>
      <w:rPr>
        <w:noProof/>
      </w:rPr>
      <w:pict w14:anchorId="096D2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DDA2" w14:textId="662EDABB" w:rsidR="00DA0FEB" w:rsidRDefault="007C5963">
    <w:pPr>
      <w:pStyle w:val="Header"/>
    </w:pPr>
    <w:r>
      <w:rPr>
        <w:noProof/>
      </w:rPr>
      <w:pict w14:anchorId="7BC24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D4A"/>
    <w:multiLevelType w:val="hybridMultilevel"/>
    <w:tmpl w:val="8FF2D6FE"/>
    <w:lvl w:ilvl="0" w:tplc="853A6EDA">
      <w:start w:val="1"/>
      <w:numFmt w:val="bullet"/>
      <w:lvlText w:val="•"/>
      <w:lvlJc w:val="left"/>
      <w:pPr>
        <w:tabs>
          <w:tab w:val="num" w:pos="720"/>
        </w:tabs>
        <w:ind w:left="720" w:hanging="360"/>
      </w:pPr>
      <w:rPr>
        <w:rFonts w:ascii="Arial" w:hAnsi="Arial" w:hint="default"/>
      </w:rPr>
    </w:lvl>
    <w:lvl w:ilvl="1" w:tplc="1414B33A" w:tentative="1">
      <w:start w:val="1"/>
      <w:numFmt w:val="bullet"/>
      <w:lvlText w:val="•"/>
      <w:lvlJc w:val="left"/>
      <w:pPr>
        <w:tabs>
          <w:tab w:val="num" w:pos="1440"/>
        </w:tabs>
        <w:ind w:left="1440" w:hanging="360"/>
      </w:pPr>
      <w:rPr>
        <w:rFonts w:ascii="Arial" w:hAnsi="Arial" w:hint="default"/>
      </w:rPr>
    </w:lvl>
    <w:lvl w:ilvl="2" w:tplc="5CD845C2" w:tentative="1">
      <w:start w:val="1"/>
      <w:numFmt w:val="bullet"/>
      <w:lvlText w:val="•"/>
      <w:lvlJc w:val="left"/>
      <w:pPr>
        <w:tabs>
          <w:tab w:val="num" w:pos="2160"/>
        </w:tabs>
        <w:ind w:left="2160" w:hanging="360"/>
      </w:pPr>
      <w:rPr>
        <w:rFonts w:ascii="Arial" w:hAnsi="Arial" w:hint="default"/>
      </w:rPr>
    </w:lvl>
    <w:lvl w:ilvl="3" w:tplc="91B6842A" w:tentative="1">
      <w:start w:val="1"/>
      <w:numFmt w:val="bullet"/>
      <w:lvlText w:val="•"/>
      <w:lvlJc w:val="left"/>
      <w:pPr>
        <w:tabs>
          <w:tab w:val="num" w:pos="2880"/>
        </w:tabs>
        <w:ind w:left="2880" w:hanging="360"/>
      </w:pPr>
      <w:rPr>
        <w:rFonts w:ascii="Arial" w:hAnsi="Arial" w:hint="default"/>
      </w:rPr>
    </w:lvl>
    <w:lvl w:ilvl="4" w:tplc="CEC61AFC" w:tentative="1">
      <w:start w:val="1"/>
      <w:numFmt w:val="bullet"/>
      <w:lvlText w:val="•"/>
      <w:lvlJc w:val="left"/>
      <w:pPr>
        <w:tabs>
          <w:tab w:val="num" w:pos="3600"/>
        </w:tabs>
        <w:ind w:left="3600" w:hanging="360"/>
      </w:pPr>
      <w:rPr>
        <w:rFonts w:ascii="Arial" w:hAnsi="Arial" w:hint="default"/>
      </w:rPr>
    </w:lvl>
    <w:lvl w:ilvl="5" w:tplc="B802B5FE" w:tentative="1">
      <w:start w:val="1"/>
      <w:numFmt w:val="bullet"/>
      <w:lvlText w:val="•"/>
      <w:lvlJc w:val="left"/>
      <w:pPr>
        <w:tabs>
          <w:tab w:val="num" w:pos="4320"/>
        </w:tabs>
        <w:ind w:left="4320" w:hanging="360"/>
      </w:pPr>
      <w:rPr>
        <w:rFonts w:ascii="Arial" w:hAnsi="Arial" w:hint="default"/>
      </w:rPr>
    </w:lvl>
    <w:lvl w:ilvl="6" w:tplc="589A739E" w:tentative="1">
      <w:start w:val="1"/>
      <w:numFmt w:val="bullet"/>
      <w:lvlText w:val="•"/>
      <w:lvlJc w:val="left"/>
      <w:pPr>
        <w:tabs>
          <w:tab w:val="num" w:pos="5040"/>
        </w:tabs>
        <w:ind w:left="5040" w:hanging="360"/>
      </w:pPr>
      <w:rPr>
        <w:rFonts w:ascii="Arial" w:hAnsi="Arial" w:hint="default"/>
      </w:rPr>
    </w:lvl>
    <w:lvl w:ilvl="7" w:tplc="19B0F1B6" w:tentative="1">
      <w:start w:val="1"/>
      <w:numFmt w:val="bullet"/>
      <w:lvlText w:val="•"/>
      <w:lvlJc w:val="left"/>
      <w:pPr>
        <w:tabs>
          <w:tab w:val="num" w:pos="5760"/>
        </w:tabs>
        <w:ind w:left="5760" w:hanging="360"/>
      </w:pPr>
      <w:rPr>
        <w:rFonts w:ascii="Arial" w:hAnsi="Arial" w:hint="default"/>
      </w:rPr>
    </w:lvl>
    <w:lvl w:ilvl="8" w:tplc="7ECCBD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32997"/>
    <w:multiLevelType w:val="hybridMultilevel"/>
    <w:tmpl w:val="94700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5D109D"/>
    <w:multiLevelType w:val="hybridMultilevel"/>
    <w:tmpl w:val="158E3F4E"/>
    <w:lvl w:ilvl="0" w:tplc="2862B650">
      <w:start w:val="1"/>
      <w:numFmt w:val="bullet"/>
      <w:lvlText w:val="•"/>
      <w:lvlJc w:val="left"/>
      <w:pPr>
        <w:tabs>
          <w:tab w:val="num" w:pos="720"/>
        </w:tabs>
        <w:ind w:left="720" w:hanging="360"/>
      </w:pPr>
      <w:rPr>
        <w:rFonts w:ascii="Arial" w:hAnsi="Arial" w:hint="default"/>
      </w:rPr>
    </w:lvl>
    <w:lvl w:ilvl="1" w:tplc="A4447500" w:tentative="1">
      <w:start w:val="1"/>
      <w:numFmt w:val="bullet"/>
      <w:lvlText w:val="•"/>
      <w:lvlJc w:val="left"/>
      <w:pPr>
        <w:tabs>
          <w:tab w:val="num" w:pos="1440"/>
        </w:tabs>
        <w:ind w:left="1440" w:hanging="360"/>
      </w:pPr>
      <w:rPr>
        <w:rFonts w:ascii="Arial" w:hAnsi="Arial" w:hint="default"/>
      </w:rPr>
    </w:lvl>
    <w:lvl w:ilvl="2" w:tplc="1CE28F40" w:tentative="1">
      <w:start w:val="1"/>
      <w:numFmt w:val="bullet"/>
      <w:lvlText w:val="•"/>
      <w:lvlJc w:val="left"/>
      <w:pPr>
        <w:tabs>
          <w:tab w:val="num" w:pos="2160"/>
        </w:tabs>
        <w:ind w:left="2160" w:hanging="360"/>
      </w:pPr>
      <w:rPr>
        <w:rFonts w:ascii="Arial" w:hAnsi="Arial" w:hint="default"/>
      </w:rPr>
    </w:lvl>
    <w:lvl w:ilvl="3" w:tplc="1BD8980C" w:tentative="1">
      <w:start w:val="1"/>
      <w:numFmt w:val="bullet"/>
      <w:lvlText w:val="•"/>
      <w:lvlJc w:val="left"/>
      <w:pPr>
        <w:tabs>
          <w:tab w:val="num" w:pos="2880"/>
        </w:tabs>
        <w:ind w:left="2880" w:hanging="360"/>
      </w:pPr>
      <w:rPr>
        <w:rFonts w:ascii="Arial" w:hAnsi="Arial" w:hint="default"/>
      </w:rPr>
    </w:lvl>
    <w:lvl w:ilvl="4" w:tplc="6E5630BE" w:tentative="1">
      <w:start w:val="1"/>
      <w:numFmt w:val="bullet"/>
      <w:lvlText w:val="•"/>
      <w:lvlJc w:val="left"/>
      <w:pPr>
        <w:tabs>
          <w:tab w:val="num" w:pos="3600"/>
        </w:tabs>
        <w:ind w:left="3600" w:hanging="360"/>
      </w:pPr>
      <w:rPr>
        <w:rFonts w:ascii="Arial" w:hAnsi="Arial" w:hint="default"/>
      </w:rPr>
    </w:lvl>
    <w:lvl w:ilvl="5" w:tplc="3C18C766" w:tentative="1">
      <w:start w:val="1"/>
      <w:numFmt w:val="bullet"/>
      <w:lvlText w:val="•"/>
      <w:lvlJc w:val="left"/>
      <w:pPr>
        <w:tabs>
          <w:tab w:val="num" w:pos="4320"/>
        </w:tabs>
        <w:ind w:left="4320" w:hanging="360"/>
      </w:pPr>
      <w:rPr>
        <w:rFonts w:ascii="Arial" w:hAnsi="Arial" w:hint="default"/>
      </w:rPr>
    </w:lvl>
    <w:lvl w:ilvl="6" w:tplc="3CCCBAEC" w:tentative="1">
      <w:start w:val="1"/>
      <w:numFmt w:val="bullet"/>
      <w:lvlText w:val="•"/>
      <w:lvlJc w:val="left"/>
      <w:pPr>
        <w:tabs>
          <w:tab w:val="num" w:pos="5040"/>
        </w:tabs>
        <w:ind w:left="5040" w:hanging="360"/>
      </w:pPr>
      <w:rPr>
        <w:rFonts w:ascii="Arial" w:hAnsi="Arial" w:hint="default"/>
      </w:rPr>
    </w:lvl>
    <w:lvl w:ilvl="7" w:tplc="7B1EBB44" w:tentative="1">
      <w:start w:val="1"/>
      <w:numFmt w:val="bullet"/>
      <w:lvlText w:val="•"/>
      <w:lvlJc w:val="left"/>
      <w:pPr>
        <w:tabs>
          <w:tab w:val="num" w:pos="5760"/>
        </w:tabs>
        <w:ind w:left="5760" w:hanging="360"/>
      </w:pPr>
      <w:rPr>
        <w:rFonts w:ascii="Arial" w:hAnsi="Arial" w:hint="default"/>
      </w:rPr>
    </w:lvl>
    <w:lvl w:ilvl="8" w:tplc="A71C59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9A4E4D"/>
    <w:multiLevelType w:val="multilevel"/>
    <w:tmpl w:val="3602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2574B"/>
    <w:multiLevelType w:val="multilevel"/>
    <w:tmpl w:val="452614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C90534"/>
    <w:multiLevelType w:val="hybridMultilevel"/>
    <w:tmpl w:val="0750CCEE"/>
    <w:lvl w:ilvl="0" w:tplc="7ED4082E">
      <w:start w:val="1"/>
      <w:numFmt w:val="decimal"/>
      <w:lvlText w:val="%1."/>
      <w:lvlJc w:val="left"/>
      <w:pPr>
        <w:ind w:left="720" w:hanging="360"/>
      </w:pPr>
      <w:rPr>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C8831D9"/>
    <w:multiLevelType w:val="hybridMultilevel"/>
    <w:tmpl w:val="6A38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180D"/>
    <w:multiLevelType w:val="hybridMultilevel"/>
    <w:tmpl w:val="CCEAD00C"/>
    <w:lvl w:ilvl="0" w:tplc="196E0DDE">
      <w:start w:val="1"/>
      <w:numFmt w:val="bullet"/>
      <w:lvlText w:val="•"/>
      <w:lvlJc w:val="left"/>
      <w:pPr>
        <w:tabs>
          <w:tab w:val="num" w:pos="720"/>
        </w:tabs>
        <w:ind w:left="720" w:hanging="360"/>
      </w:pPr>
      <w:rPr>
        <w:rFonts w:ascii="Arial" w:hAnsi="Arial" w:hint="default"/>
      </w:rPr>
    </w:lvl>
    <w:lvl w:ilvl="1" w:tplc="583083CA" w:tentative="1">
      <w:start w:val="1"/>
      <w:numFmt w:val="bullet"/>
      <w:lvlText w:val="•"/>
      <w:lvlJc w:val="left"/>
      <w:pPr>
        <w:tabs>
          <w:tab w:val="num" w:pos="1440"/>
        </w:tabs>
        <w:ind w:left="1440" w:hanging="360"/>
      </w:pPr>
      <w:rPr>
        <w:rFonts w:ascii="Arial" w:hAnsi="Arial" w:hint="default"/>
      </w:rPr>
    </w:lvl>
    <w:lvl w:ilvl="2" w:tplc="72C6952C" w:tentative="1">
      <w:start w:val="1"/>
      <w:numFmt w:val="bullet"/>
      <w:lvlText w:val="•"/>
      <w:lvlJc w:val="left"/>
      <w:pPr>
        <w:tabs>
          <w:tab w:val="num" w:pos="2160"/>
        </w:tabs>
        <w:ind w:left="2160" w:hanging="360"/>
      </w:pPr>
      <w:rPr>
        <w:rFonts w:ascii="Arial" w:hAnsi="Arial" w:hint="default"/>
      </w:rPr>
    </w:lvl>
    <w:lvl w:ilvl="3" w:tplc="54C0A10A" w:tentative="1">
      <w:start w:val="1"/>
      <w:numFmt w:val="bullet"/>
      <w:lvlText w:val="•"/>
      <w:lvlJc w:val="left"/>
      <w:pPr>
        <w:tabs>
          <w:tab w:val="num" w:pos="2880"/>
        </w:tabs>
        <w:ind w:left="2880" w:hanging="360"/>
      </w:pPr>
      <w:rPr>
        <w:rFonts w:ascii="Arial" w:hAnsi="Arial" w:hint="default"/>
      </w:rPr>
    </w:lvl>
    <w:lvl w:ilvl="4" w:tplc="A4F87200" w:tentative="1">
      <w:start w:val="1"/>
      <w:numFmt w:val="bullet"/>
      <w:lvlText w:val="•"/>
      <w:lvlJc w:val="left"/>
      <w:pPr>
        <w:tabs>
          <w:tab w:val="num" w:pos="3600"/>
        </w:tabs>
        <w:ind w:left="3600" w:hanging="360"/>
      </w:pPr>
      <w:rPr>
        <w:rFonts w:ascii="Arial" w:hAnsi="Arial" w:hint="default"/>
      </w:rPr>
    </w:lvl>
    <w:lvl w:ilvl="5" w:tplc="EF0E95F6" w:tentative="1">
      <w:start w:val="1"/>
      <w:numFmt w:val="bullet"/>
      <w:lvlText w:val="•"/>
      <w:lvlJc w:val="left"/>
      <w:pPr>
        <w:tabs>
          <w:tab w:val="num" w:pos="4320"/>
        </w:tabs>
        <w:ind w:left="4320" w:hanging="360"/>
      </w:pPr>
      <w:rPr>
        <w:rFonts w:ascii="Arial" w:hAnsi="Arial" w:hint="default"/>
      </w:rPr>
    </w:lvl>
    <w:lvl w:ilvl="6" w:tplc="627A72DA" w:tentative="1">
      <w:start w:val="1"/>
      <w:numFmt w:val="bullet"/>
      <w:lvlText w:val="•"/>
      <w:lvlJc w:val="left"/>
      <w:pPr>
        <w:tabs>
          <w:tab w:val="num" w:pos="5040"/>
        </w:tabs>
        <w:ind w:left="5040" w:hanging="360"/>
      </w:pPr>
      <w:rPr>
        <w:rFonts w:ascii="Arial" w:hAnsi="Arial" w:hint="default"/>
      </w:rPr>
    </w:lvl>
    <w:lvl w:ilvl="7" w:tplc="A6C0860C" w:tentative="1">
      <w:start w:val="1"/>
      <w:numFmt w:val="bullet"/>
      <w:lvlText w:val="•"/>
      <w:lvlJc w:val="left"/>
      <w:pPr>
        <w:tabs>
          <w:tab w:val="num" w:pos="5760"/>
        </w:tabs>
        <w:ind w:left="5760" w:hanging="360"/>
      </w:pPr>
      <w:rPr>
        <w:rFonts w:ascii="Arial" w:hAnsi="Arial" w:hint="default"/>
      </w:rPr>
    </w:lvl>
    <w:lvl w:ilvl="8" w:tplc="241CA9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34BCE"/>
    <w:multiLevelType w:val="multilevel"/>
    <w:tmpl w:val="D474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341E3"/>
    <w:multiLevelType w:val="hybridMultilevel"/>
    <w:tmpl w:val="ECBEF21A"/>
    <w:lvl w:ilvl="0" w:tplc="6DDC30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D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C2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CD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652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4F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A2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4E6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A8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9"/>
  </w:num>
  <w:num w:numId="5">
    <w:abstractNumId w:val="6"/>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E"/>
    <w:rsid w:val="00000B3D"/>
    <w:rsid w:val="00007D24"/>
    <w:rsid w:val="00014890"/>
    <w:rsid w:val="00015B47"/>
    <w:rsid w:val="00017D6C"/>
    <w:rsid w:val="000205E7"/>
    <w:rsid w:val="00025DFF"/>
    <w:rsid w:val="0002689F"/>
    <w:rsid w:val="00027B4C"/>
    <w:rsid w:val="00041E19"/>
    <w:rsid w:val="00045A38"/>
    <w:rsid w:val="00046A98"/>
    <w:rsid w:val="00047728"/>
    <w:rsid w:val="00050671"/>
    <w:rsid w:val="0005640E"/>
    <w:rsid w:val="00056677"/>
    <w:rsid w:val="00062693"/>
    <w:rsid w:val="00071B41"/>
    <w:rsid w:val="000879F2"/>
    <w:rsid w:val="00094293"/>
    <w:rsid w:val="00095C55"/>
    <w:rsid w:val="000A1298"/>
    <w:rsid w:val="000A2542"/>
    <w:rsid w:val="000B0B5E"/>
    <w:rsid w:val="000B6F70"/>
    <w:rsid w:val="000C2EC2"/>
    <w:rsid w:val="000D167E"/>
    <w:rsid w:val="000D1C76"/>
    <w:rsid w:val="000D30EC"/>
    <w:rsid w:val="000D778C"/>
    <w:rsid w:val="000E5402"/>
    <w:rsid w:val="000F056F"/>
    <w:rsid w:val="00103214"/>
    <w:rsid w:val="0010563D"/>
    <w:rsid w:val="00105EEB"/>
    <w:rsid w:val="00112787"/>
    <w:rsid w:val="0011332B"/>
    <w:rsid w:val="00114395"/>
    <w:rsid w:val="00120197"/>
    <w:rsid w:val="001336D4"/>
    <w:rsid w:val="00145B11"/>
    <w:rsid w:val="0014620D"/>
    <w:rsid w:val="0014624D"/>
    <w:rsid w:val="00147883"/>
    <w:rsid w:val="001536D1"/>
    <w:rsid w:val="001537E2"/>
    <w:rsid w:val="00156C8D"/>
    <w:rsid w:val="0015785C"/>
    <w:rsid w:val="0016489E"/>
    <w:rsid w:val="00171707"/>
    <w:rsid w:val="00181599"/>
    <w:rsid w:val="00181709"/>
    <w:rsid w:val="00182F14"/>
    <w:rsid w:val="001844CC"/>
    <w:rsid w:val="0018591F"/>
    <w:rsid w:val="0019535B"/>
    <w:rsid w:val="00195D1E"/>
    <w:rsid w:val="001A3339"/>
    <w:rsid w:val="001B1261"/>
    <w:rsid w:val="001B761F"/>
    <w:rsid w:val="001C764B"/>
    <w:rsid w:val="001E0B66"/>
    <w:rsid w:val="001E16CE"/>
    <w:rsid w:val="001E3B72"/>
    <w:rsid w:val="001E6222"/>
    <w:rsid w:val="001F23D0"/>
    <w:rsid w:val="001F302B"/>
    <w:rsid w:val="001F3B20"/>
    <w:rsid w:val="002108E4"/>
    <w:rsid w:val="00211646"/>
    <w:rsid w:val="00215EBB"/>
    <w:rsid w:val="00215F15"/>
    <w:rsid w:val="002165F2"/>
    <w:rsid w:val="00217ED3"/>
    <w:rsid w:val="0022366B"/>
    <w:rsid w:val="0022372A"/>
    <w:rsid w:val="00224D1A"/>
    <w:rsid w:val="002375AC"/>
    <w:rsid w:val="0024614E"/>
    <w:rsid w:val="00246A62"/>
    <w:rsid w:val="00254E72"/>
    <w:rsid w:val="0025593A"/>
    <w:rsid w:val="00263492"/>
    <w:rsid w:val="00264B0F"/>
    <w:rsid w:val="002854F3"/>
    <w:rsid w:val="00285684"/>
    <w:rsid w:val="00287BC2"/>
    <w:rsid w:val="00293777"/>
    <w:rsid w:val="00295B44"/>
    <w:rsid w:val="002970D5"/>
    <w:rsid w:val="00297A38"/>
    <w:rsid w:val="002A345A"/>
    <w:rsid w:val="002A3F18"/>
    <w:rsid w:val="002A4369"/>
    <w:rsid w:val="002A5447"/>
    <w:rsid w:val="002A6A96"/>
    <w:rsid w:val="002B3C7B"/>
    <w:rsid w:val="002C26DD"/>
    <w:rsid w:val="002C4945"/>
    <w:rsid w:val="002D1C03"/>
    <w:rsid w:val="002D306E"/>
    <w:rsid w:val="002D5094"/>
    <w:rsid w:val="002D6AFC"/>
    <w:rsid w:val="002E7522"/>
    <w:rsid w:val="002F3349"/>
    <w:rsid w:val="00307DFE"/>
    <w:rsid w:val="00310550"/>
    <w:rsid w:val="003129D0"/>
    <w:rsid w:val="00313C49"/>
    <w:rsid w:val="0031425B"/>
    <w:rsid w:val="0031455E"/>
    <w:rsid w:val="00315714"/>
    <w:rsid w:val="00331C9D"/>
    <w:rsid w:val="00344467"/>
    <w:rsid w:val="00345DD9"/>
    <w:rsid w:val="00350DE1"/>
    <w:rsid w:val="00360823"/>
    <w:rsid w:val="00362CB5"/>
    <w:rsid w:val="00364855"/>
    <w:rsid w:val="00370D76"/>
    <w:rsid w:val="003711A7"/>
    <w:rsid w:val="003712DE"/>
    <w:rsid w:val="00372B89"/>
    <w:rsid w:val="00374AC9"/>
    <w:rsid w:val="003803C5"/>
    <w:rsid w:val="00395C9A"/>
    <w:rsid w:val="003A1E2B"/>
    <w:rsid w:val="003A4710"/>
    <w:rsid w:val="003B364D"/>
    <w:rsid w:val="003B431F"/>
    <w:rsid w:val="003C6DA1"/>
    <w:rsid w:val="003D377D"/>
    <w:rsid w:val="003E1868"/>
    <w:rsid w:val="003E7354"/>
    <w:rsid w:val="003F5C29"/>
    <w:rsid w:val="003F612E"/>
    <w:rsid w:val="003F7DF8"/>
    <w:rsid w:val="00404BBE"/>
    <w:rsid w:val="00406A58"/>
    <w:rsid w:val="00407935"/>
    <w:rsid w:val="00410132"/>
    <w:rsid w:val="004110BC"/>
    <w:rsid w:val="00416971"/>
    <w:rsid w:val="00426A73"/>
    <w:rsid w:val="0043047C"/>
    <w:rsid w:val="004359EF"/>
    <w:rsid w:val="0043720E"/>
    <w:rsid w:val="0044014B"/>
    <w:rsid w:val="00456A9A"/>
    <w:rsid w:val="004575DE"/>
    <w:rsid w:val="00461017"/>
    <w:rsid w:val="00461F4D"/>
    <w:rsid w:val="004678A3"/>
    <w:rsid w:val="00472281"/>
    <w:rsid w:val="004A453B"/>
    <w:rsid w:val="004A4B80"/>
    <w:rsid w:val="004A5D0D"/>
    <w:rsid w:val="004A6E5D"/>
    <w:rsid w:val="004A76F1"/>
    <w:rsid w:val="004B2331"/>
    <w:rsid w:val="004B31FC"/>
    <w:rsid w:val="004C0B3C"/>
    <w:rsid w:val="004C3E21"/>
    <w:rsid w:val="004C58E5"/>
    <w:rsid w:val="004C5956"/>
    <w:rsid w:val="004D3391"/>
    <w:rsid w:val="004D380F"/>
    <w:rsid w:val="004D7B07"/>
    <w:rsid w:val="004E2070"/>
    <w:rsid w:val="004E5B73"/>
    <w:rsid w:val="004F0560"/>
    <w:rsid w:val="004F65C0"/>
    <w:rsid w:val="004F6996"/>
    <w:rsid w:val="00504B20"/>
    <w:rsid w:val="005140EE"/>
    <w:rsid w:val="005211CE"/>
    <w:rsid w:val="0052187D"/>
    <w:rsid w:val="005225EB"/>
    <w:rsid w:val="0052347F"/>
    <w:rsid w:val="00524185"/>
    <w:rsid w:val="0053785B"/>
    <w:rsid w:val="00540917"/>
    <w:rsid w:val="005442AE"/>
    <w:rsid w:val="005469B5"/>
    <w:rsid w:val="00551346"/>
    <w:rsid w:val="00551E0D"/>
    <w:rsid w:val="00555BCF"/>
    <w:rsid w:val="00560F35"/>
    <w:rsid w:val="0056759E"/>
    <w:rsid w:val="00567ECE"/>
    <w:rsid w:val="005713AF"/>
    <w:rsid w:val="005723BC"/>
    <w:rsid w:val="00575570"/>
    <w:rsid w:val="00575621"/>
    <w:rsid w:val="0058082C"/>
    <w:rsid w:val="00585933"/>
    <w:rsid w:val="00591B4A"/>
    <w:rsid w:val="005A43E2"/>
    <w:rsid w:val="005A53CC"/>
    <w:rsid w:val="005B28AB"/>
    <w:rsid w:val="005B588E"/>
    <w:rsid w:val="005B7A1D"/>
    <w:rsid w:val="005C1316"/>
    <w:rsid w:val="005C4C90"/>
    <w:rsid w:val="005C5183"/>
    <w:rsid w:val="005C5DFB"/>
    <w:rsid w:val="005D1F37"/>
    <w:rsid w:val="005D28A0"/>
    <w:rsid w:val="005D3909"/>
    <w:rsid w:val="005D72CF"/>
    <w:rsid w:val="005E6632"/>
    <w:rsid w:val="005F2A0A"/>
    <w:rsid w:val="005F509C"/>
    <w:rsid w:val="005F6529"/>
    <w:rsid w:val="005F69A4"/>
    <w:rsid w:val="005F6E30"/>
    <w:rsid w:val="006046CF"/>
    <w:rsid w:val="006052C1"/>
    <w:rsid w:val="00606FFB"/>
    <w:rsid w:val="00611631"/>
    <w:rsid w:val="00615C7A"/>
    <w:rsid w:val="00616F54"/>
    <w:rsid w:val="00622CD1"/>
    <w:rsid w:val="00625B17"/>
    <w:rsid w:val="006315AD"/>
    <w:rsid w:val="0063200A"/>
    <w:rsid w:val="00632A00"/>
    <w:rsid w:val="00640ED5"/>
    <w:rsid w:val="006438C2"/>
    <w:rsid w:val="00643CF0"/>
    <w:rsid w:val="00645BDC"/>
    <w:rsid w:val="00652130"/>
    <w:rsid w:val="006625E9"/>
    <w:rsid w:val="0066370B"/>
    <w:rsid w:val="00664EE8"/>
    <w:rsid w:val="006672CA"/>
    <w:rsid w:val="0067026C"/>
    <w:rsid w:val="00673F89"/>
    <w:rsid w:val="006769C5"/>
    <w:rsid w:val="00676DE1"/>
    <w:rsid w:val="00681CBD"/>
    <w:rsid w:val="00682ACF"/>
    <w:rsid w:val="0068317D"/>
    <w:rsid w:val="006833C0"/>
    <w:rsid w:val="00684BA8"/>
    <w:rsid w:val="00685992"/>
    <w:rsid w:val="00694AEB"/>
    <w:rsid w:val="006952F0"/>
    <w:rsid w:val="006A4BA6"/>
    <w:rsid w:val="006A5F1F"/>
    <w:rsid w:val="006A68BA"/>
    <w:rsid w:val="006A6F21"/>
    <w:rsid w:val="006B1DA0"/>
    <w:rsid w:val="006B49BB"/>
    <w:rsid w:val="006B6320"/>
    <w:rsid w:val="006B7D05"/>
    <w:rsid w:val="006C1D67"/>
    <w:rsid w:val="006C2A69"/>
    <w:rsid w:val="006D09A1"/>
    <w:rsid w:val="006D6B01"/>
    <w:rsid w:val="006E09E4"/>
    <w:rsid w:val="006E13FE"/>
    <w:rsid w:val="006E4751"/>
    <w:rsid w:val="006E4E3E"/>
    <w:rsid w:val="006E6AD0"/>
    <w:rsid w:val="006E72EF"/>
    <w:rsid w:val="006F0491"/>
    <w:rsid w:val="006F0576"/>
    <w:rsid w:val="006F2EBF"/>
    <w:rsid w:val="00701E25"/>
    <w:rsid w:val="00704252"/>
    <w:rsid w:val="007055E2"/>
    <w:rsid w:val="00710658"/>
    <w:rsid w:val="00722DEC"/>
    <w:rsid w:val="00722FF6"/>
    <w:rsid w:val="007322A8"/>
    <w:rsid w:val="00746076"/>
    <w:rsid w:val="007505AB"/>
    <w:rsid w:val="00755B54"/>
    <w:rsid w:val="00755E41"/>
    <w:rsid w:val="0075707D"/>
    <w:rsid w:val="00761454"/>
    <w:rsid w:val="00763413"/>
    <w:rsid w:val="007635BE"/>
    <w:rsid w:val="007645B8"/>
    <w:rsid w:val="0076795E"/>
    <w:rsid w:val="00770FF7"/>
    <w:rsid w:val="0077201E"/>
    <w:rsid w:val="00772BD6"/>
    <w:rsid w:val="0077454A"/>
    <w:rsid w:val="00777759"/>
    <w:rsid w:val="00781004"/>
    <w:rsid w:val="00781167"/>
    <w:rsid w:val="00781BA4"/>
    <w:rsid w:val="00785A7F"/>
    <w:rsid w:val="007862D6"/>
    <w:rsid w:val="00792864"/>
    <w:rsid w:val="007951C6"/>
    <w:rsid w:val="007A5792"/>
    <w:rsid w:val="007B19D2"/>
    <w:rsid w:val="007B49CD"/>
    <w:rsid w:val="007B5F5B"/>
    <w:rsid w:val="007B67F5"/>
    <w:rsid w:val="007C55B6"/>
    <w:rsid w:val="007C5963"/>
    <w:rsid w:val="007E1D12"/>
    <w:rsid w:val="007E1DCC"/>
    <w:rsid w:val="007F1ECF"/>
    <w:rsid w:val="008101A1"/>
    <w:rsid w:val="00810257"/>
    <w:rsid w:val="00810B0E"/>
    <w:rsid w:val="008111B1"/>
    <w:rsid w:val="00813DA5"/>
    <w:rsid w:val="00820862"/>
    <w:rsid w:val="00822EBC"/>
    <w:rsid w:val="00823457"/>
    <w:rsid w:val="00827EB2"/>
    <w:rsid w:val="00827F14"/>
    <w:rsid w:val="008314D0"/>
    <w:rsid w:val="008336AB"/>
    <w:rsid w:val="00836B8F"/>
    <w:rsid w:val="008401B4"/>
    <w:rsid w:val="00840592"/>
    <w:rsid w:val="00840A99"/>
    <w:rsid w:val="00843466"/>
    <w:rsid w:val="00852B65"/>
    <w:rsid w:val="00861A7F"/>
    <w:rsid w:val="00863265"/>
    <w:rsid w:val="00865CB6"/>
    <w:rsid w:val="0086698E"/>
    <w:rsid w:val="008723D3"/>
    <w:rsid w:val="00882CA4"/>
    <w:rsid w:val="0088386D"/>
    <w:rsid w:val="008839E9"/>
    <w:rsid w:val="008912DA"/>
    <w:rsid w:val="00895A19"/>
    <w:rsid w:val="008A077C"/>
    <w:rsid w:val="008A1C7F"/>
    <w:rsid w:val="008A2947"/>
    <w:rsid w:val="008A428A"/>
    <w:rsid w:val="008C2B6F"/>
    <w:rsid w:val="008C7A88"/>
    <w:rsid w:val="008E08AF"/>
    <w:rsid w:val="008E1FA2"/>
    <w:rsid w:val="008F3FB6"/>
    <w:rsid w:val="008F43DE"/>
    <w:rsid w:val="00900F34"/>
    <w:rsid w:val="00901FFB"/>
    <w:rsid w:val="009022EF"/>
    <w:rsid w:val="00906964"/>
    <w:rsid w:val="009105F8"/>
    <w:rsid w:val="00911625"/>
    <w:rsid w:val="00915275"/>
    <w:rsid w:val="00916464"/>
    <w:rsid w:val="00916A1F"/>
    <w:rsid w:val="00924818"/>
    <w:rsid w:val="00936CCC"/>
    <w:rsid w:val="009423BA"/>
    <w:rsid w:val="00945F87"/>
    <w:rsid w:val="00951883"/>
    <w:rsid w:val="00954A47"/>
    <w:rsid w:val="0096032A"/>
    <w:rsid w:val="00962EAE"/>
    <w:rsid w:val="00964EF5"/>
    <w:rsid w:val="00985CF6"/>
    <w:rsid w:val="00992467"/>
    <w:rsid w:val="009A27CD"/>
    <w:rsid w:val="009A77DF"/>
    <w:rsid w:val="009B311B"/>
    <w:rsid w:val="009B3227"/>
    <w:rsid w:val="009B380C"/>
    <w:rsid w:val="009C0B9A"/>
    <w:rsid w:val="009C143A"/>
    <w:rsid w:val="009C23E3"/>
    <w:rsid w:val="009C50BF"/>
    <w:rsid w:val="009D3571"/>
    <w:rsid w:val="009D39FD"/>
    <w:rsid w:val="009D4068"/>
    <w:rsid w:val="009D5139"/>
    <w:rsid w:val="009D6777"/>
    <w:rsid w:val="009E1155"/>
    <w:rsid w:val="009F1187"/>
    <w:rsid w:val="00A0006C"/>
    <w:rsid w:val="00A0296E"/>
    <w:rsid w:val="00A24CD4"/>
    <w:rsid w:val="00A2546C"/>
    <w:rsid w:val="00A27E6F"/>
    <w:rsid w:val="00A354AC"/>
    <w:rsid w:val="00A3689F"/>
    <w:rsid w:val="00A374F0"/>
    <w:rsid w:val="00A42DD9"/>
    <w:rsid w:val="00A50093"/>
    <w:rsid w:val="00A50BCC"/>
    <w:rsid w:val="00A514AA"/>
    <w:rsid w:val="00A5290C"/>
    <w:rsid w:val="00A544D1"/>
    <w:rsid w:val="00A54DF4"/>
    <w:rsid w:val="00A558E4"/>
    <w:rsid w:val="00A56703"/>
    <w:rsid w:val="00A569A4"/>
    <w:rsid w:val="00A57A85"/>
    <w:rsid w:val="00A613BE"/>
    <w:rsid w:val="00A65680"/>
    <w:rsid w:val="00A6637B"/>
    <w:rsid w:val="00A755D0"/>
    <w:rsid w:val="00A76D10"/>
    <w:rsid w:val="00A76FDE"/>
    <w:rsid w:val="00A81FA7"/>
    <w:rsid w:val="00A8601A"/>
    <w:rsid w:val="00A94AFA"/>
    <w:rsid w:val="00A977DC"/>
    <w:rsid w:val="00AA48C9"/>
    <w:rsid w:val="00AA4D66"/>
    <w:rsid w:val="00AB18B8"/>
    <w:rsid w:val="00AB297A"/>
    <w:rsid w:val="00AB460B"/>
    <w:rsid w:val="00AB5D00"/>
    <w:rsid w:val="00AB701C"/>
    <w:rsid w:val="00AC0102"/>
    <w:rsid w:val="00AD0A48"/>
    <w:rsid w:val="00AD0D7B"/>
    <w:rsid w:val="00AD7842"/>
    <w:rsid w:val="00AE4BA6"/>
    <w:rsid w:val="00AF2A08"/>
    <w:rsid w:val="00AF736A"/>
    <w:rsid w:val="00B0366E"/>
    <w:rsid w:val="00B079F4"/>
    <w:rsid w:val="00B17975"/>
    <w:rsid w:val="00B20A6B"/>
    <w:rsid w:val="00B36465"/>
    <w:rsid w:val="00B42F2D"/>
    <w:rsid w:val="00B42FBA"/>
    <w:rsid w:val="00B45EC9"/>
    <w:rsid w:val="00B46FED"/>
    <w:rsid w:val="00B55A87"/>
    <w:rsid w:val="00B6294D"/>
    <w:rsid w:val="00B71560"/>
    <w:rsid w:val="00B73329"/>
    <w:rsid w:val="00B80BA5"/>
    <w:rsid w:val="00B85F30"/>
    <w:rsid w:val="00B90D95"/>
    <w:rsid w:val="00B91703"/>
    <w:rsid w:val="00B91A5A"/>
    <w:rsid w:val="00B9648F"/>
    <w:rsid w:val="00B979EF"/>
    <w:rsid w:val="00BA340B"/>
    <w:rsid w:val="00BA3650"/>
    <w:rsid w:val="00BA4E66"/>
    <w:rsid w:val="00BB2B3C"/>
    <w:rsid w:val="00BB6BBA"/>
    <w:rsid w:val="00BC0EFB"/>
    <w:rsid w:val="00BC4E64"/>
    <w:rsid w:val="00BC7E77"/>
    <w:rsid w:val="00BD17A0"/>
    <w:rsid w:val="00BD1B9A"/>
    <w:rsid w:val="00BD760D"/>
    <w:rsid w:val="00BE4096"/>
    <w:rsid w:val="00BE4E29"/>
    <w:rsid w:val="00BE7019"/>
    <w:rsid w:val="00BF7271"/>
    <w:rsid w:val="00C0113A"/>
    <w:rsid w:val="00C1101C"/>
    <w:rsid w:val="00C117BC"/>
    <w:rsid w:val="00C12390"/>
    <w:rsid w:val="00C14226"/>
    <w:rsid w:val="00C178A9"/>
    <w:rsid w:val="00C236EF"/>
    <w:rsid w:val="00C25D21"/>
    <w:rsid w:val="00C30EE9"/>
    <w:rsid w:val="00C32E44"/>
    <w:rsid w:val="00C34DCF"/>
    <w:rsid w:val="00C3583A"/>
    <w:rsid w:val="00C4157F"/>
    <w:rsid w:val="00C41E24"/>
    <w:rsid w:val="00C424C4"/>
    <w:rsid w:val="00C42513"/>
    <w:rsid w:val="00C54D4F"/>
    <w:rsid w:val="00C5770C"/>
    <w:rsid w:val="00C61776"/>
    <w:rsid w:val="00C6199E"/>
    <w:rsid w:val="00C63E7F"/>
    <w:rsid w:val="00C646F5"/>
    <w:rsid w:val="00C74E7D"/>
    <w:rsid w:val="00C776A4"/>
    <w:rsid w:val="00C808EC"/>
    <w:rsid w:val="00C8344A"/>
    <w:rsid w:val="00C84DAF"/>
    <w:rsid w:val="00C95219"/>
    <w:rsid w:val="00CA023B"/>
    <w:rsid w:val="00CA2D33"/>
    <w:rsid w:val="00CA3BFA"/>
    <w:rsid w:val="00CA506E"/>
    <w:rsid w:val="00CB250C"/>
    <w:rsid w:val="00CB3262"/>
    <w:rsid w:val="00CD0259"/>
    <w:rsid w:val="00CD1DE6"/>
    <w:rsid w:val="00CD5610"/>
    <w:rsid w:val="00CD5C51"/>
    <w:rsid w:val="00CD7A15"/>
    <w:rsid w:val="00CE0A42"/>
    <w:rsid w:val="00CE4400"/>
    <w:rsid w:val="00CE52EC"/>
    <w:rsid w:val="00CE5683"/>
    <w:rsid w:val="00CF6512"/>
    <w:rsid w:val="00D004DA"/>
    <w:rsid w:val="00D00755"/>
    <w:rsid w:val="00D06F30"/>
    <w:rsid w:val="00D16F63"/>
    <w:rsid w:val="00D22078"/>
    <w:rsid w:val="00D225A9"/>
    <w:rsid w:val="00D23C7F"/>
    <w:rsid w:val="00D33343"/>
    <w:rsid w:val="00D357E5"/>
    <w:rsid w:val="00D3616B"/>
    <w:rsid w:val="00D40332"/>
    <w:rsid w:val="00D4089C"/>
    <w:rsid w:val="00D41048"/>
    <w:rsid w:val="00D43CE1"/>
    <w:rsid w:val="00D4426A"/>
    <w:rsid w:val="00D46B41"/>
    <w:rsid w:val="00D503CC"/>
    <w:rsid w:val="00D51AF5"/>
    <w:rsid w:val="00D52030"/>
    <w:rsid w:val="00D52AFA"/>
    <w:rsid w:val="00D72056"/>
    <w:rsid w:val="00D726AD"/>
    <w:rsid w:val="00D75D6F"/>
    <w:rsid w:val="00D81835"/>
    <w:rsid w:val="00D84301"/>
    <w:rsid w:val="00D8539A"/>
    <w:rsid w:val="00D918C5"/>
    <w:rsid w:val="00D92C77"/>
    <w:rsid w:val="00D93843"/>
    <w:rsid w:val="00D940E2"/>
    <w:rsid w:val="00DA0CEA"/>
    <w:rsid w:val="00DA0FEB"/>
    <w:rsid w:val="00DA178C"/>
    <w:rsid w:val="00DA3314"/>
    <w:rsid w:val="00DA51A2"/>
    <w:rsid w:val="00DB3019"/>
    <w:rsid w:val="00DB6AED"/>
    <w:rsid w:val="00DC21CF"/>
    <w:rsid w:val="00DC42EC"/>
    <w:rsid w:val="00DC54B3"/>
    <w:rsid w:val="00DD30BE"/>
    <w:rsid w:val="00DD3495"/>
    <w:rsid w:val="00DD5A16"/>
    <w:rsid w:val="00DD5DDE"/>
    <w:rsid w:val="00DD5FB2"/>
    <w:rsid w:val="00DD7412"/>
    <w:rsid w:val="00DE1AD3"/>
    <w:rsid w:val="00DE2229"/>
    <w:rsid w:val="00DE30B0"/>
    <w:rsid w:val="00DF034E"/>
    <w:rsid w:val="00DF5B39"/>
    <w:rsid w:val="00DF5CA1"/>
    <w:rsid w:val="00E03A2F"/>
    <w:rsid w:val="00E13E22"/>
    <w:rsid w:val="00E209BE"/>
    <w:rsid w:val="00E27ED4"/>
    <w:rsid w:val="00E32691"/>
    <w:rsid w:val="00E33261"/>
    <w:rsid w:val="00E402DC"/>
    <w:rsid w:val="00E424D3"/>
    <w:rsid w:val="00E42DEA"/>
    <w:rsid w:val="00E44FC6"/>
    <w:rsid w:val="00E46E59"/>
    <w:rsid w:val="00E54A51"/>
    <w:rsid w:val="00E61DB9"/>
    <w:rsid w:val="00E62407"/>
    <w:rsid w:val="00E677C2"/>
    <w:rsid w:val="00E704C7"/>
    <w:rsid w:val="00E7153F"/>
    <w:rsid w:val="00E95E4E"/>
    <w:rsid w:val="00EA2493"/>
    <w:rsid w:val="00EA2E76"/>
    <w:rsid w:val="00EA3A94"/>
    <w:rsid w:val="00EA7357"/>
    <w:rsid w:val="00EB0066"/>
    <w:rsid w:val="00EB259F"/>
    <w:rsid w:val="00EB4E97"/>
    <w:rsid w:val="00EB7084"/>
    <w:rsid w:val="00EC46AF"/>
    <w:rsid w:val="00ED1A65"/>
    <w:rsid w:val="00ED1B57"/>
    <w:rsid w:val="00ED677E"/>
    <w:rsid w:val="00ED67CF"/>
    <w:rsid w:val="00EE1D61"/>
    <w:rsid w:val="00EE3CEA"/>
    <w:rsid w:val="00EE6EDB"/>
    <w:rsid w:val="00EE70C2"/>
    <w:rsid w:val="00EF01E4"/>
    <w:rsid w:val="00EF073A"/>
    <w:rsid w:val="00EF5BAA"/>
    <w:rsid w:val="00EF6CB8"/>
    <w:rsid w:val="00F106C5"/>
    <w:rsid w:val="00F11A80"/>
    <w:rsid w:val="00F146AA"/>
    <w:rsid w:val="00F14D3B"/>
    <w:rsid w:val="00F2058B"/>
    <w:rsid w:val="00F26F82"/>
    <w:rsid w:val="00F30C5B"/>
    <w:rsid w:val="00F35C3B"/>
    <w:rsid w:val="00F41213"/>
    <w:rsid w:val="00F46CFC"/>
    <w:rsid w:val="00F53E57"/>
    <w:rsid w:val="00F54E81"/>
    <w:rsid w:val="00F56A3F"/>
    <w:rsid w:val="00F73DAE"/>
    <w:rsid w:val="00F8536E"/>
    <w:rsid w:val="00F958F1"/>
    <w:rsid w:val="00FA2E76"/>
    <w:rsid w:val="00FA3346"/>
    <w:rsid w:val="00FA655B"/>
    <w:rsid w:val="00FB32F9"/>
    <w:rsid w:val="00FC1349"/>
    <w:rsid w:val="00FC2EDD"/>
    <w:rsid w:val="00FC410B"/>
    <w:rsid w:val="00FC4A0A"/>
    <w:rsid w:val="00FD1453"/>
    <w:rsid w:val="00FD5E3C"/>
    <w:rsid w:val="00FD71E5"/>
    <w:rsid w:val="00FE4204"/>
    <w:rsid w:val="00FE4D99"/>
    <w:rsid w:val="00FE5062"/>
    <w:rsid w:val="00FE7940"/>
    <w:rsid w:val="00FF2E8E"/>
    <w:rsid w:val="00F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CEA6D2"/>
  <w15:chartTrackingRefBased/>
  <w15:docId w15:val="{758957B5-DA53-4F7F-B84B-B3D90011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34E"/>
    <w:pPr>
      <w:spacing w:line="256" w:lineRule="auto"/>
    </w:pPr>
    <w:rPr>
      <w:kern w:val="0"/>
      <w:sz w:val="22"/>
      <w:szCs w:val="22"/>
      <w14:ligatures w14:val="none"/>
    </w:rPr>
  </w:style>
  <w:style w:type="paragraph" w:styleId="Heading1">
    <w:name w:val="heading 1"/>
    <w:basedOn w:val="Normal"/>
    <w:next w:val="Normal"/>
    <w:link w:val="Heading1Char"/>
    <w:autoRedefine/>
    <w:uiPriority w:val="9"/>
    <w:qFormat/>
    <w:rsid w:val="00120197"/>
    <w:pPr>
      <w:keepNext/>
      <w:keepLines/>
      <w:spacing w:before="120" w:after="0" w:line="480" w:lineRule="auto"/>
      <w:jc w:val="both"/>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8101A1"/>
    <w:pPr>
      <w:keepNext/>
      <w:keepLines/>
      <w:spacing w:before="160" w:after="8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autoRedefine/>
    <w:uiPriority w:val="9"/>
    <w:unhideWhenUsed/>
    <w:qFormat/>
    <w:rsid w:val="00710658"/>
    <w:pPr>
      <w:keepNext/>
      <w:keepLines/>
      <w:spacing w:before="160" w:after="80" w:line="360" w:lineRule="auto"/>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autoRedefine/>
    <w:uiPriority w:val="9"/>
    <w:unhideWhenUsed/>
    <w:qFormat/>
    <w:rsid w:val="00915275"/>
    <w:pPr>
      <w:keepNext/>
      <w:keepLines/>
      <w:spacing w:before="80" w:after="40" w:line="480" w:lineRule="auto"/>
      <w:outlineLvl w:val="3"/>
    </w:pPr>
    <w:rPr>
      <w:rFonts w:ascii="Times New Roman" w:eastAsiaTheme="majorEastAsia" w:hAnsi="Times New Roman" w:cs="Times New Roman"/>
      <w:b/>
      <w:i/>
      <w:color w:val="000000" w:themeColor="text1"/>
      <w:sz w:val="24"/>
      <w:szCs w:val="24"/>
    </w:rPr>
  </w:style>
  <w:style w:type="paragraph" w:styleId="Heading5">
    <w:name w:val="heading 5"/>
    <w:basedOn w:val="Normal"/>
    <w:next w:val="Normal"/>
    <w:link w:val="Heading5Char"/>
    <w:uiPriority w:val="9"/>
    <w:semiHidden/>
    <w:unhideWhenUsed/>
    <w:qFormat/>
    <w:rsid w:val="00DF0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97"/>
    <w:rPr>
      <w:rFonts w:ascii="Times New Roman" w:eastAsiaTheme="majorEastAsia" w:hAnsi="Times New Roman" w:cstheme="majorBidi"/>
      <w:b/>
      <w:kern w:val="0"/>
      <w:szCs w:val="40"/>
      <w14:ligatures w14:val="none"/>
    </w:rPr>
  </w:style>
  <w:style w:type="character" w:customStyle="1" w:styleId="Heading2Char">
    <w:name w:val="Heading 2 Char"/>
    <w:basedOn w:val="DefaultParagraphFont"/>
    <w:link w:val="Heading2"/>
    <w:uiPriority w:val="9"/>
    <w:rsid w:val="008101A1"/>
    <w:rPr>
      <w:rFonts w:ascii="Times New Roman" w:eastAsiaTheme="majorEastAsia" w:hAnsi="Times New Roman" w:cs="Times New Roman"/>
      <w:b/>
      <w:kern w:val="0"/>
      <w14:ligatures w14:val="none"/>
    </w:rPr>
  </w:style>
  <w:style w:type="character" w:customStyle="1" w:styleId="Heading3Char">
    <w:name w:val="Heading 3 Char"/>
    <w:basedOn w:val="DefaultParagraphFont"/>
    <w:link w:val="Heading3"/>
    <w:uiPriority w:val="9"/>
    <w:rsid w:val="00710658"/>
    <w:rPr>
      <w:rFonts w:ascii="Times New Roman" w:eastAsiaTheme="majorEastAsia" w:hAnsi="Times New Roman" w:cstheme="majorBidi"/>
      <w:b/>
      <w:color w:val="000000" w:themeColor="text1"/>
      <w:kern w:val="0"/>
      <w:szCs w:val="28"/>
      <w14:ligatures w14:val="none"/>
    </w:rPr>
  </w:style>
  <w:style w:type="character" w:customStyle="1" w:styleId="Heading4Char">
    <w:name w:val="Heading 4 Char"/>
    <w:basedOn w:val="DefaultParagraphFont"/>
    <w:link w:val="Heading4"/>
    <w:uiPriority w:val="9"/>
    <w:rsid w:val="00915275"/>
    <w:rPr>
      <w:rFonts w:ascii="Times New Roman" w:eastAsiaTheme="majorEastAsia" w:hAnsi="Times New Roman" w:cs="Times New Roman"/>
      <w:b/>
      <w:i/>
      <w:color w:val="000000" w:themeColor="text1"/>
      <w:kern w:val="0"/>
      <w14:ligatures w14:val="none"/>
    </w:rPr>
  </w:style>
  <w:style w:type="character" w:customStyle="1" w:styleId="Heading5Char">
    <w:name w:val="Heading 5 Char"/>
    <w:basedOn w:val="DefaultParagraphFont"/>
    <w:link w:val="Heading5"/>
    <w:uiPriority w:val="9"/>
    <w:semiHidden/>
    <w:rsid w:val="00DF0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4E"/>
    <w:rPr>
      <w:rFonts w:eastAsiaTheme="majorEastAsia" w:cstheme="majorBidi"/>
      <w:color w:val="272727" w:themeColor="text1" w:themeTint="D8"/>
    </w:rPr>
  </w:style>
  <w:style w:type="paragraph" w:styleId="Title">
    <w:name w:val="Title"/>
    <w:basedOn w:val="Normal"/>
    <w:next w:val="Normal"/>
    <w:link w:val="TitleChar"/>
    <w:uiPriority w:val="10"/>
    <w:qFormat/>
    <w:rsid w:val="00DF0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4E"/>
    <w:pPr>
      <w:spacing w:before="160"/>
      <w:jc w:val="center"/>
    </w:pPr>
    <w:rPr>
      <w:i/>
      <w:iCs/>
      <w:color w:val="404040" w:themeColor="text1" w:themeTint="BF"/>
    </w:rPr>
  </w:style>
  <w:style w:type="character" w:customStyle="1" w:styleId="QuoteChar">
    <w:name w:val="Quote Char"/>
    <w:basedOn w:val="DefaultParagraphFont"/>
    <w:link w:val="Quote"/>
    <w:uiPriority w:val="29"/>
    <w:rsid w:val="00DF034E"/>
    <w:rPr>
      <w:i/>
      <w:iCs/>
      <w:color w:val="404040" w:themeColor="text1" w:themeTint="BF"/>
    </w:rPr>
  </w:style>
  <w:style w:type="paragraph" w:styleId="ListParagraph">
    <w:name w:val="List Paragraph"/>
    <w:basedOn w:val="Normal"/>
    <w:uiPriority w:val="34"/>
    <w:qFormat/>
    <w:rsid w:val="00DF034E"/>
    <w:pPr>
      <w:ind w:left="720"/>
      <w:contextualSpacing/>
    </w:pPr>
  </w:style>
  <w:style w:type="character" w:styleId="IntenseEmphasis">
    <w:name w:val="Intense Emphasis"/>
    <w:basedOn w:val="DefaultParagraphFont"/>
    <w:uiPriority w:val="21"/>
    <w:qFormat/>
    <w:rsid w:val="00DF034E"/>
    <w:rPr>
      <w:i/>
      <w:iCs/>
      <w:color w:val="2F5496" w:themeColor="accent1" w:themeShade="BF"/>
    </w:rPr>
  </w:style>
  <w:style w:type="paragraph" w:styleId="IntenseQuote">
    <w:name w:val="Intense Quote"/>
    <w:basedOn w:val="Normal"/>
    <w:next w:val="Normal"/>
    <w:link w:val="IntenseQuoteChar"/>
    <w:uiPriority w:val="30"/>
    <w:qFormat/>
    <w:rsid w:val="00DF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34E"/>
    <w:rPr>
      <w:i/>
      <w:iCs/>
      <w:color w:val="2F5496" w:themeColor="accent1" w:themeShade="BF"/>
    </w:rPr>
  </w:style>
  <w:style w:type="character" w:styleId="IntenseReference">
    <w:name w:val="Intense Reference"/>
    <w:basedOn w:val="DefaultParagraphFont"/>
    <w:uiPriority w:val="32"/>
    <w:qFormat/>
    <w:rsid w:val="00DF034E"/>
    <w:rPr>
      <w:b/>
      <w:bCs/>
      <w:smallCaps/>
      <w:color w:val="2F5496" w:themeColor="accent1" w:themeShade="BF"/>
      <w:spacing w:val="5"/>
    </w:rPr>
  </w:style>
  <w:style w:type="table" w:styleId="TableGrid">
    <w:name w:val="Table Grid"/>
    <w:basedOn w:val="TableNormal"/>
    <w:uiPriority w:val="39"/>
    <w:rsid w:val="00DF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034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F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34E"/>
    <w:rPr>
      <w:kern w:val="0"/>
      <w:sz w:val="22"/>
      <w:szCs w:val="22"/>
      <w14:ligatures w14:val="none"/>
    </w:rPr>
  </w:style>
  <w:style w:type="paragraph" w:styleId="Footer">
    <w:name w:val="footer"/>
    <w:basedOn w:val="Normal"/>
    <w:link w:val="FooterChar"/>
    <w:uiPriority w:val="99"/>
    <w:unhideWhenUsed/>
    <w:rsid w:val="00DF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4E"/>
    <w:rPr>
      <w:kern w:val="0"/>
      <w:sz w:val="22"/>
      <w:szCs w:val="22"/>
      <w14:ligatures w14:val="none"/>
    </w:rPr>
  </w:style>
  <w:style w:type="paragraph" w:styleId="Revision">
    <w:name w:val="Revision"/>
    <w:hidden/>
    <w:uiPriority w:val="99"/>
    <w:semiHidden/>
    <w:rsid w:val="00DF034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F034E"/>
    <w:rPr>
      <w:sz w:val="16"/>
      <w:szCs w:val="16"/>
    </w:rPr>
  </w:style>
  <w:style w:type="paragraph" w:styleId="CommentText">
    <w:name w:val="annotation text"/>
    <w:basedOn w:val="Normal"/>
    <w:link w:val="CommentTextChar"/>
    <w:uiPriority w:val="99"/>
    <w:semiHidden/>
    <w:unhideWhenUsed/>
    <w:rsid w:val="00DF034E"/>
    <w:pPr>
      <w:spacing w:line="240" w:lineRule="auto"/>
    </w:pPr>
    <w:rPr>
      <w:sz w:val="20"/>
      <w:szCs w:val="20"/>
    </w:rPr>
  </w:style>
  <w:style w:type="character" w:customStyle="1" w:styleId="CommentTextChar">
    <w:name w:val="Comment Text Char"/>
    <w:basedOn w:val="DefaultParagraphFont"/>
    <w:link w:val="CommentText"/>
    <w:uiPriority w:val="99"/>
    <w:semiHidden/>
    <w:rsid w:val="00DF03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034E"/>
    <w:rPr>
      <w:b/>
      <w:bCs/>
    </w:rPr>
  </w:style>
  <w:style w:type="character" w:customStyle="1" w:styleId="CommentSubjectChar">
    <w:name w:val="Comment Subject Char"/>
    <w:basedOn w:val="CommentTextChar"/>
    <w:link w:val="CommentSubject"/>
    <w:uiPriority w:val="99"/>
    <w:semiHidden/>
    <w:rsid w:val="00DF034E"/>
    <w:rPr>
      <w:b/>
      <w:bCs/>
      <w:kern w:val="0"/>
      <w:sz w:val="20"/>
      <w:szCs w:val="20"/>
      <w14:ligatures w14:val="none"/>
    </w:rPr>
  </w:style>
  <w:style w:type="paragraph" w:styleId="TOCHeading">
    <w:name w:val="TOC Heading"/>
    <w:basedOn w:val="Heading1"/>
    <w:next w:val="Normal"/>
    <w:uiPriority w:val="39"/>
    <w:unhideWhenUsed/>
    <w:qFormat/>
    <w:rsid w:val="00D3616B"/>
    <w:pPr>
      <w:spacing w:before="240" w:line="259" w:lineRule="auto"/>
      <w:outlineLvl w:val="9"/>
    </w:pPr>
    <w:rPr>
      <w:sz w:val="32"/>
      <w:szCs w:val="32"/>
    </w:rPr>
  </w:style>
  <w:style w:type="paragraph" w:styleId="TOC1">
    <w:name w:val="toc 1"/>
    <w:basedOn w:val="Normal"/>
    <w:next w:val="Normal"/>
    <w:autoRedefine/>
    <w:uiPriority w:val="39"/>
    <w:unhideWhenUsed/>
    <w:rsid w:val="00D3616B"/>
    <w:pPr>
      <w:spacing w:after="100"/>
    </w:pPr>
  </w:style>
  <w:style w:type="paragraph" w:styleId="TOC2">
    <w:name w:val="toc 2"/>
    <w:basedOn w:val="Normal"/>
    <w:next w:val="Normal"/>
    <w:autoRedefine/>
    <w:uiPriority w:val="39"/>
    <w:unhideWhenUsed/>
    <w:rsid w:val="00D3616B"/>
    <w:pPr>
      <w:spacing w:after="100"/>
      <w:ind w:left="220"/>
    </w:pPr>
  </w:style>
  <w:style w:type="paragraph" w:styleId="TOC3">
    <w:name w:val="toc 3"/>
    <w:basedOn w:val="Normal"/>
    <w:next w:val="Normal"/>
    <w:autoRedefine/>
    <w:uiPriority w:val="39"/>
    <w:unhideWhenUsed/>
    <w:rsid w:val="00D3616B"/>
    <w:pPr>
      <w:spacing w:after="100"/>
      <w:ind w:left="440"/>
    </w:pPr>
  </w:style>
  <w:style w:type="character" w:styleId="Hyperlink">
    <w:name w:val="Hyperlink"/>
    <w:basedOn w:val="DefaultParagraphFont"/>
    <w:uiPriority w:val="99"/>
    <w:unhideWhenUsed/>
    <w:rsid w:val="00D3616B"/>
    <w:rPr>
      <w:color w:val="0563C1" w:themeColor="hyperlink"/>
      <w:u w:val="single"/>
    </w:rPr>
  </w:style>
  <w:style w:type="paragraph" w:styleId="Caption">
    <w:name w:val="caption"/>
    <w:basedOn w:val="Normal"/>
    <w:next w:val="Normal"/>
    <w:uiPriority w:val="35"/>
    <w:unhideWhenUsed/>
    <w:qFormat/>
    <w:rsid w:val="009C23E3"/>
    <w:pPr>
      <w:spacing w:after="120" w:line="240" w:lineRule="auto"/>
    </w:pPr>
    <w:rPr>
      <w:rFonts w:ascii="Times New Roman" w:hAnsi="Times New Roman"/>
      <w:iCs/>
      <w:sz w:val="20"/>
      <w:szCs w:val="18"/>
    </w:rPr>
  </w:style>
  <w:style w:type="paragraph" w:styleId="TableofFigures">
    <w:name w:val="table of figures"/>
    <w:aliases w:val="LIST OF TABLES"/>
    <w:basedOn w:val="Style1"/>
    <w:next w:val="Normal"/>
    <w:autoRedefine/>
    <w:uiPriority w:val="99"/>
    <w:unhideWhenUsed/>
    <w:rsid w:val="000A2542"/>
    <w:pPr>
      <w:spacing w:after="0"/>
    </w:pPr>
  </w:style>
  <w:style w:type="paragraph" w:styleId="NoSpacing">
    <w:name w:val="No Spacing"/>
    <w:uiPriority w:val="1"/>
    <w:qFormat/>
    <w:rsid w:val="00AD0D7B"/>
    <w:pPr>
      <w:spacing w:after="0" w:line="240" w:lineRule="auto"/>
    </w:pPr>
    <w:rPr>
      <w:kern w:val="0"/>
      <w:sz w:val="22"/>
      <w:szCs w:val="22"/>
      <w14:ligatures w14:val="none"/>
    </w:rPr>
  </w:style>
  <w:style w:type="table" w:styleId="PlainTable2">
    <w:name w:val="Plain Table 2"/>
    <w:basedOn w:val="TableNormal"/>
    <w:uiPriority w:val="42"/>
    <w:rsid w:val="00095C55"/>
    <w:pPr>
      <w:spacing w:after="0" w:line="240" w:lineRule="auto"/>
    </w:pPr>
    <w:rPr>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140E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1">
    <w:name w:val="Style1"/>
    <w:basedOn w:val="Normal"/>
    <w:autoRedefine/>
    <w:qFormat/>
    <w:rsid w:val="004D3391"/>
    <w:pPr>
      <w:spacing w:line="480" w:lineRule="auto"/>
      <w:jc w:val="center"/>
    </w:pPr>
    <w:rPr>
      <w:rFonts w:ascii="Times New Roman" w:hAnsi="Times New Roman" w:cs="Times New Roman"/>
      <w:b/>
      <w:bCs/>
      <w:color w:val="000000" w:themeColor="text1"/>
      <w:sz w:val="24"/>
      <w:szCs w:val="24"/>
    </w:rPr>
  </w:style>
  <w:style w:type="character" w:styleId="UnresolvedMention">
    <w:name w:val="Unresolved Mention"/>
    <w:basedOn w:val="DefaultParagraphFont"/>
    <w:uiPriority w:val="99"/>
    <w:semiHidden/>
    <w:unhideWhenUsed/>
    <w:rsid w:val="00A94AFA"/>
    <w:rPr>
      <w:color w:val="605E5C"/>
      <w:shd w:val="clear" w:color="auto" w:fill="E1DFDD"/>
    </w:rPr>
  </w:style>
  <w:style w:type="character" w:styleId="PlaceholderText">
    <w:name w:val="Placeholder Text"/>
    <w:basedOn w:val="DefaultParagraphFont"/>
    <w:uiPriority w:val="99"/>
    <w:semiHidden/>
    <w:rsid w:val="00840A99"/>
    <w:rPr>
      <w:color w:val="666666"/>
    </w:rPr>
  </w:style>
  <w:style w:type="paragraph" w:styleId="BalloonText">
    <w:name w:val="Balloon Text"/>
    <w:basedOn w:val="Normal"/>
    <w:link w:val="BalloonTextChar"/>
    <w:uiPriority w:val="99"/>
    <w:semiHidden/>
    <w:unhideWhenUsed/>
    <w:rsid w:val="002C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45"/>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911625"/>
  </w:style>
  <w:style w:type="table" w:customStyle="1" w:styleId="TableGrid1">
    <w:name w:val="Table Grid1"/>
    <w:basedOn w:val="TableNormal"/>
    <w:next w:val="TableGrid"/>
    <w:uiPriority w:val="39"/>
    <w:rsid w:val="00781BA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505D-83AD-4117-9BA1-C43546C6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29</Pages>
  <Words>6422</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50</cp:revision>
  <dcterms:created xsi:type="dcterms:W3CDTF">2025-12-19T23:23:00Z</dcterms:created>
  <dcterms:modified xsi:type="dcterms:W3CDTF">2026-02-02T12:41:00Z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23a5fdd4-aa16-4fed-a0d0-46c686a9ab17</vt:lpwstr>
  </property>
</Properties>
</file>