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E3104" w14:textId="77777777" w:rsidR="006A0664" w:rsidRPr="005B1D04" w:rsidRDefault="006A0664" w:rsidP="005B1D04">
      <w:pPr>
        <w:spacing w:after="0" w:line="240" w:lineRule="auto"/>
        <w:jc w:val="right"/>
        <w:rPr>
          <w:rFonts w:ascii="Arial" w:hAnsi="Arial" w:cs="Arial"/>
          <w:sz w:val="24"/>
          <w:szCs w:val="24"/>
        </w:rPr>
      </w:pPr>
      <w:r w:rsidRPr="005B1D04">
        <w:rPr>
          <w:rFonts w:ascii="Arial" w:hAnsi="Arial" w:cs="Arial"/>
          <w:sz w:val="24"/>
          <w:szCs w:val="24"/>
        </w:rPr>
        <w:t>A Preliminary</w:t>
      </w:r>
      <w:r w:rsidR="009E3B6B" w:rsidRPr="005B1D04">
        <w:rPr>
          <w:rFonts w:ascii="Arial" w:hAnsi="Arial" w:cs="Arial"/>
          <w:sz w:val="24"/>
          <w:szCs w:val="24"/>
        </w:rPr>
        <w:t xml:space="preserve"> </w:t>
      </w:r>
      <w:r w:rsidRPr="005B1D04">
        <w:rPr>
          <w:rFonts w:ascii="Arial" w:hAnsi="Arial" w:cs="Arial"/>
          <w:sz w:val="24"/>
          <w:szCs w:val="24"/>
        </w:rPr>
        <w:t xml:space="preserve">Community-Based </w:t>
      </w:r>
      <w:r w:rsidR="009E3B6B" w:rsidRPr="005B1D04">
        <w:rPr>
          <w:rFonts w:ascii="Arial" w:hAnsi="Arial" w:cs="Arial"/>
          <w:sz w:val="24"/>
          <w:szCs w:val="24"/>
        </w:rPr>
        <w:t xml:space="preserve">Assessment of </w:t>
      </w:r>
      <w:r w:rsidRPr="005B1D04">
        <w:rPr>
          <w:rFonts w:ascii="Arial" w:hAnsi="Arial" w:cs="Arial"/>
          <w:sz w:val="24"/>
          <w:szCs w:val="24"/>
        </w:rPr>
        <w:t>Water Sources and</w:t>
      </w:r>
      <w:r w:rsidR="009E3B6B" w:rsidRPr="005B1D04">
        <w:rPr>
          <w:rFonts w:ascii="Arial" w:hAnsi="Arial" w:cs="Arial"/>
          <w:sz w:val="24"/>
          <w:szCs w:val="24"/>
        </w:rPr>
        <w:t xml:space="preserve"> Prevalence of</w:t>
      </w:r>
      <w:r w:rsidRPr="005B1D04">
        <w:rPr>
          <w:rFonts w:ascii="Arial" w:hAnsi="Arial" w:cs="Arial"/>
          <w:sz w:val="24"/>
          <w:szCs w:val="24"/>
        </w:rPr>
        <w:t xml:space="preserve"> Waterborne Diseases in Giri, FCT Abuja</w:t>
      </w:r>
    </w:p>
    <w:p w14:paraId="75F5E9E8" w14:textId="77777777" w:rsidR="00CC0B6F" w:rsidRDefault="00CC0B6F" w:rsidP="006A0664">
      <w:pPr>
        <w:rPr>
          <w:rFonts w:ascii="Arial" w:hAnsi="Arial" w:cs="Arial"/>
        </w:rPr>
      </w:pPr>
    </w:p>
    <w:p w14:paraId="1421D3E5" w14:textId="77777777" w:rsidR="00CC0B6F" w:rsidRDefault="00CC0B6F" w:rsidP="006A0664">
      <w:pPr>
        <w:rPr>
          <w:rFonts w:ascii="Arial" w:hAnsi="Arial" w:cs="Arial"/>
        </w:rPr>
      </w:pPr>
    </w:p>
    <w:p w14:paraId="2DEE6557" w14:textId="77777777" w:rsidR="00CC0B6F" w:rsidRDefault="00CC0B6F" w:rsidP="006A0664">
      <w:pPr>
        <w:rPr>
          <w:rFonts w:ascii="Arial" w:hAnsi="Arial" w:cs="Arial"/>
        </w:rPr>
      </w:pPr>
    </w:p>
    <w:p w14:paraId="193E3E76" w14:textId="70CAC4D7" w:rsidR="006A0664" w:rsidRPr="005B1D04" w:rsidRDefault="006A0664" w:rsidP="006A0664">
      <w:pPr>
        <w:rPr>
          <w:rFonts w:ascii="Arial" w:hAnsi="Arial" w:cs="Arial"/>
        </w:rPr>
      </w:pPr>
      <w:r w:rsidRPr="005B1D04">
        <w:rPr>
          <w:rFonts w:ascii="Arial" w:hAnsi="Arial" w:cs="Arial"/>
        </w:rPr>
        <w:t>Abstract</w:t>
      </w:r>
    </w:p>
    <w:p w14:paraId="03EEE9B2" w14:textId="05B35B45" w:rsidR="003E01A0" w:rsidRPr="003766BD" w:rsidRDefault="003E01A0" w:rsidP="003766BD">
      <w:pPr>
        <w:jc w:val="both"/>
        <w:rPr>
          <w:rFonts w:ascii="Arial" w:hAnsi="Arial" w:cs="Arial"/>
          <w:sz w:val="24"/>
          <w:szCs w:val="24"/>
        </w:rPr>
      </w:pPr>
      <w:r w:rsidRPr="005B1D04">
        <w:rPr>
          <w:rFonts w:ascii="Arial" w:eastAsia="Times New Roman" w:hAnsi="Arial" w:cs="Arial"/>
          <w:color w:val="0F1115"/>
          <w:sz w:val="24"/>
          <w:szCs w:val="24"/>
          <w:lang w:eastAsia="en-GB"/>
        </w:rPr>
        <w:t xml:space="preserve">Waterborne diseases persist as a leading cause of morbidity and mortality in developing nations, exacerbated by inadequate access to safe water and sanitation. This community-based study investigated domestic water sources and the prevalence of waterborne diseases in Giri, Gwagwalada Area Council, FCT-Abuja, Nigeria. </w:t>
      </w:r>
      <w:r w:rsidR="003766BD" w:rsidRPr="00BC488E">
        <w:rPr>
          <w:rFonts w:ascii="Arial" w:hAnsi="Arial" w:cs="Arial"/>
          <w:sz w:val="24"/>
          <w:szCs w:val="24"/>
        </w:rPr>
        <w:t>The purpose of this study was to evaluate domestic water sources and the prevalence of waterborne diseases in Giri, Abuja, to determine the public health risks associated with contaminated water.</w:t>
      </w:r>
      <w:r w:rsidR="003766BD">
        <w:rPr>
          <w:rFonts w:ascii="Arial" w:hAnsi="Arial" w:cs="Arial"/>
          <w:sz w:val="24"/>
          <w:szCs w:val="24"/>
        </w:rPr>
        <w:t xml:space="preserve"> </w:t>
      </w:r>
      <w:r w:rsidRPr="005B1D04">
        <w:rPr>
          <w:rFonts w:ascii="Arial" w:eastAsia="Times New Roman" w:hAnsi="Arial" w:cs="Arial"/>
          <w:color w:val="0F1115"/>
          <w:sz w:val="24"/>
          <w:szCs w:val="24"/>
          <w:lang w:eastAsia="en-GB"/>
        </w:rPr>
        <w:t>The research employed a cross-sectional design, integrating structured questionnaires administered to 50 randomly selected households with an analysis of hospital records and water quality parameters. Findings indicate a predominantly female respondent pool (76%), reflecting their central role in household water management. Demographically, children under five years constituted the largest group (46%), highlighting a population segment with heightened vulnerability. The most frequently reported waterborne diseases were cholera and dysentery (30% each), followed by diarrhoea and typhoid fever (20% each). Preliminary water quality analysis revealed significant fecal coliform contamination and the presence of chemical pollutants exceeding permissible limits set by the World Health Organization. The study concludes that the high prevalence of waterborne diseases in Giri is intrinsically linked to the consumption of contaminated water. We recommend urgent intervention by government and local authorities through the provision of improved potable water infrastructure, enhanced healthcare facilities, and community-wide sanitation and hygiene education programs to mitigate this public health burden.</w:t>
      </w:r>
    </w:p>
    <w:p w14:paraId="7F88074F" w14:textId="77777777" w:rsidR="003E01A0" w:rsidRPr="005B1D04" w:rsidRDefault="003E01A0" w:rsidP="006A0664">
      <w:pPr>
        <w:rPr>
          <w:rFonts w:ascii="Arial" w:hAnsi="Arial" w:cs="Arial"/>
          <w:sz w:val="24"/>
          <w:szCs w:val="24"/>
        </w:rPr>
      </w:pPr>
    </w:p>
    <w:p w14:paraId="208D6400" w14:textId="77777777" w:rsidR="006A0664" w:rsidRPr="005B1D04" w:rsidRDefault="006A0664" w:rsidP="006A0664">
      <w:pPr>
        <w:rPr>
          <w:rFonts w:ascii="Arial" w:hAnsi="Arial" w:cs="Arial"/>
          <w:sz w:val="24"/>
          <w:szCs w:val="24"/>
        </w:rPr>
      </w:pPr>
      <w:r w:rsidRPr="005B1D04">
        <w:rPr>
          <w:rFonts w:ascii="Arial" w:hAnsi="Arial" w:cs="Arial"/>
          <w:sz w:val="24"/>
          <w:szCs w:val="24"/>
        </w:rPr>
        <w:t>Keywords:  Giri community, Groundwater conta</w:t>
      </w:r>
      <w:r w:rsidR="00F542CC" w:rsidRPr="005B1D04">
        <w:rPr>
          <w:rFonts w:ascii="Arial" w:hAnsi="Arial" w:cs="Arial"/>
          <w:sz w:val="24"/>
          <w:szCs w:val="24"/>
        </w:rPr>
        <w:t>mination, P</w:t>
      </w:r>
      <w:r w:rsidRPr="005B1D04">
        <w:rPr>
          <w:rFonts w:ascii="Arial" w:hAnsi="Arial" w:cs="Arial"/>
          <w:sz w:val="24"/>
          <w:szCs w:val="24"/>
        </w:rPr>
        <w:t xml:space="preserve">ublic health, </w:t>
      </w:r>
      <w:r w:rsidR="00675530" w:rsidRPr="005B1D04">
        <w:rPr>
          <w:rFonts w:ascii="Arial" w:hAnsi="Arial" w:cs="Arial"/>
          <w:sz w:val="24"/>
          <w:szCs w:val="24"/>
        </w:rPr>
        <w:t>W</w:t>
      </w:r>
      <w:r w:rsidRPr="005B1D04">
        <w:rPr>
          <w:rFonts w:ascii="Arial" w:hAnsi="Arial" w:cs="Arial"/>
          <w:sz w:val="24"/>
          <w:szCs w:val="24"/>
        </w:rPr>
        <w:t>aterborne diseases</w:t>
      </w:r>
    </w:p>
    <w:p w14:paraId="6B42290B" w14:textId="77777777" w:rsidR="00675530" w:rsidRPr="005B1D04" w:rsidRDefault="00675530" w:rsidP="006A0664">
      <w:pPr>
        <w:rPr>
          <w:rFonts w:ascii="Arial" w:hAnsi="Arial" w:cs="Arial"/>
          <w:sz w:val="24"/>
          <w:szCs w:val="24"/>
        </w:rPr>
      </w:pPr>
    </w:p>
    <w:p w14:paraId="642D6B0D" w14:textId="77777777" w:rsidR="00675530" w:rsidRPr="005B1D04" w:rsidRDefault="00675530" w:rsidP="006A0664">
      <w:pPr>
        <w:rPr>
          <w:rFonts w:ascii="Arial" w:hAnsi="Arial" w:cs="Arial"/>
          <w:sz w:val="24"/>
          <w:szCs w:val="24"/>
        </w:rPr>
      </w:pPr>
    </w:p>
    <w:p w14:paraId="3D70CCD5" w14:textId="77777777" w:rsidR="00675530" w:rsidRPr="005B1D04" w:rsidRDefault="00675530" w:rsidP="006A0664">
      <w:pPr>
        <w:rPr>
          <w:rFonts w:ascii="Arial" w:hAnsi="Arial" w:cs="Arial"/>
          <w:sz w:val="24"/>
          <w:szCs w:val="24"/>
        </w:rPr>
      </w:pPr>
    </w:p>
    <w:p w14:paraId="574CD718" w14:textId="77777777" w:rsidR="00114935" w:rsidRPr="005B1D04" w:rsidRDefault="00114935" w:rsidP="006A0664">
      <w:pPr>
        <w:rPr>
          <w:rFonts w:ascii="Arial" w:hAnsi="Arial" w:cs="Arial"/>
          <w:sz w:val="24"/>
          <w:szCs w:val="24"/>
        </w:rPr>
      </w:pPr>
    </w:p>
    <w:p w14:paraId="39E493DA" w14:textId="77777777" w:rsidR="006A0664" w:rsidRPr="005B1D04" w:rsidRDefault="00F542CC" w:rsidP="006A0664">
      <w:pPr>
        <w:rPr>
          <w:rFonts w:ascii="Arial" w:hAnsi="Arial" w:cs="Arial"/>
          <w:sz w:val="24"/>
          <w:szCs w:val="24"/>
        </w:rPr>
      </w:pPr>
      <w:r w:rsidRPr="005B1D04">
        <w:rPr>
          <w:rFonts w:ascii="Arial" w:hAnsi="Arial" w:cs="Arial"/>
          <w:sz w:val="24"/>
          <w:szCs w:val="24"/>
        </w:rPr>
        <w:t>I</w:t>
      </w:r>
      <w:r w:rsidR="00C820C8" w:rsidRPr="005B1D04">
        <w:rPr>
          <w:rFonts w:ascii="Arial" w:hAnsi="Arial" w:cs="Arial"/>
          <w:sz w:val="24"/>
          <w:szCs w:val="24"/>
        </w:rPr>
        <w:t>ntroduction</w:t>
      </w:r>
    </w:p>
    <w:p w14:paraId="1108EDC3" w14:textId="77777777" w:rsidR="006A0664" w:rsidRPr="005B1D04" w:rsidRDefault="006A0664" w:rsidP="00C820C8">
      <w:pPr>
        <w:spacing w:line="360" w:lineRule="auto"/>
        <w:jc w:val="both"/>
        <w:rPr>
          <w:rFonts w:ascii="Arial" w:hAnsi="Arial" w:cs="Arial"/>
          <w:sz w:val="24"/>
          <w:szCs w:val="24"/>
        </w:rPr>
      </w:pPr>
      <w:r w:rsidRPr="005B1D04">
        <w:rPr>
          <w:rFonts w:ascii="Arial" w:hAnsi="Arial" w:cs="Arial"/>
          <w:sz w:val="24"/>
          <w:szCs w:val="24"/>
        </w:rPr>
        <w:lastRenderedPageBreak/>
        <w:t xml:space="preserve">Waterborne diseases continue to pose a severe public health </w:t>
      </w:r>
      <w:r w:rsidR="006533AE" w:rsidRPr="005B1D04">
        <w:rPr>
          <w:rFonts w:ascii="Arial" w:hAnsi="Arial" w:cs="Arial"/>
          <w:sz w:val="24"/>
          <w:szCs w:val="24"/>
        </w:rPr>
        <w:t xml:space="preserve">threat in developing countries </w:t>
      </w:r>
      <w:r w:rsidR="006533AE" w:rsidRPr="005B1D04">
        <w:rPr>
          <w:rFonts w:ascii="Arial" w:eastAsia="Times New Roman" w:hAnsi="Arial" w:cs="Arial"/>
          <w:color w:val="0F1115"/>
          <w:sz w:val="24"/>
          <w:szCs w:val="24"/>
          <w:lang w:eastAsia="en-GB"/>
        </w:rPr>
        <w:t xml:space="preserve">(Bain </w:t>
      </w:r>
      <w:r w:rsidR="006533AE" w:rsidRPr="005B1D04">
        <w:rPr>
          <w:rFonts w:ascii="Arial" w:eastAsia="Times New Roman" w:hAnsi="Arial" w:cs="Arial"/>
          <w:i/>
          <w:color w:val="0F1115"/>
          <w:sz w:val="24"/>
          <w:szCs w:val="24"/>
          <w:lang w:eastAsia="en-GB"/>
        </w:rPr>
        <w:t>et al.,</w:t>
      </w:r>
      <w:r w:rsidR="006533AE" w:rsidRPr="005B1D04">
        <w:rPr>
          <w:rFonts w:ascii="Arial" w:eastAsia="Times New Roman" w:hAnsi="Arial" w:cs="Arial"/>
          <w:color w:val="0F1115"/>
          <w:sz w:val="24"/>
          <w:szCs w:val="24"/>
          <w:lang w:eastAsia="en-GB"/>
        </w:rPr>
        <w:t xml:space="preserve"> 2014), </w:t>
      </w:r>
      <w:r w:rsidRPr="005B1D04">
        <w:rPr>
          <w:rFonts w:ascii="Arial" w:hAnsi="Arial" w:cs="Arial"/>
          <w:sz w:val="24"/>
          <w:szCs w:val="24"/>
        </w:rPr>
        <w:t>particularly in sub-Saharan Africa, where inadequate access to safe drinking water, poor sanitation, and hygiene (WASH) practices facilitate the transmission of pathogens through the fecal-oral route (World Health</w:t>
      </w:r>
      <w:r w:rsidR="00E13B0F" w:rsidRPr="005B1D04">
        <w:rPr>
          <w:rFonts w:ascii="Arial" w:hAnsi="Arial" w:cs="Arial"/>
          <w:sz w:val="24"/>
          <w:szCs w:val="24"/>
        </w:rPr>
        <w:t xml:space="preserve"> Organization [WHO], 2022; WHO and</w:t>
      </w:r>
      <w:r w:rsidRPr="005B1D04">
        <w:rPr>
          <w:rFonts w:ascii="Arial" w:hAnsi="Arial" w:cs="Arial"/>
          <w:sz w:val="24"/>
          <w:szCs w:val="24"/>
        </w:rPr>
        <w:t xml:space="preserve"> United Nations Children's Fund [UNICEF], 2025). Globally, unsafe drinking water, sanitation, and hygiene contribute to</w:t>
      </w:r>
      <w:r w:rsidR="00E13B0F" w:rsidRPr="005B1D04">
        <w:rPr>
          <w:rFonts w:ascii="Arial" w:eastAsia="Times New Roman" w:hAnsi="Arial" w:cs="Arial"/>
          <w:color w:val="0F1115"/>
          <w:sz w:val="24"/>
          <w:szCs w:val="24"/>
          <w:lang w:eastAsia="en-GB"/>
        </w:rPr>
        <w:t xml:space="preserve"> diseases, including cholera, typhoid fever, and various forms of dysentery and diarrhoea, are primarily transmitted through the ingestion of water contaminated with human or animal feces containing pathogenic microorganisms (Ramírez-Castillo </w:t>
      </w:r>
      <w:r w:rsidR="00E13B0F" w:rsidRPr="005B1D04">
        <w:rPr>
          <w:rFonts w:ascii="Arial" w:eastAsia="Times New Roman" w:hAnsi="Arial" w:cs="Arial"/>
          <w:i/>
          <w:color w:val="0F1115"/>
          <w:sz w:val="24"/>
          <w:szCs w:val="24"/>
          <w:lang w:eastAsia="en-GB"/>
        </w:rPr>
        <w:t>et al</w:t>
      </w:r>
      <w:r w:rsidR="00E13B0F" w:rsidRPr="005B1D04">
        <w:rPr>
          <w:rFonts w:ascii="Arial" w:eastAsia="Times New Roman" w:hAnsi="Arial" w:cs="Arial"/>
          <w:color w:val="0F1115"/>
          <w:sz w:val="24"/>
          <w:szCs w:val="24"/>
          <w:lang w:eastAsia="en-GB"/>
        </w:rPr>
        <w:t xml:space="preserve">., 2015). </w:t>
      </w:r>
      <w:r w:rsidR="00E13B0F" w:rsidRPr="005B1D04">
        <w:rPr>
          <w:rFonts w:ascii="Arial" w:hAnsi="Arial" w:cs="Arial"/>
          <w:sz w:val="24"/>
          <w:szCs w:val="24"/>
        </w:rPr>
        <w:t>M</w:t>
      </w:r>
      <w:r w:rsidRPr="005B1D04">
        <w:rPr>
          <w:rFonts w:ascii="Arial" w:hAnsi="Arial" w:cs="Arial"/>
          <w:sz w:val="24"/>
          <w:szCs w:val="24"/>
        </w:rPr>
        <w:t xml:space="preserve">illions of diarrheal disease cases </w:t>
      </w:r>
      <w:r w:rsidR="00E13B0F" w:rsidRPr="005B1D04">
        <w:rPr>
          <w:rFonts w:ascii="Arial" w:hAnsi="Arial" w:cs="Arial"/>
          <w:sz w:val="24"/>
          <w:szCs w:val="24"/>
        </w:rPr>
        <w:t xml:space="preserve">are reported </w:t>
      </w:r>
      <w:r w:rsidRPr="005B1D04">
        <w:rPr>
          <w:rFonts w:ascii="Arial" w:hAnsi="Arial" w:cs="Arial"/>
          <w:sz w:val="24"/>
          <w:szCs w:val="24"/>
        </w:rPr>
        <w:t>annually, with children under five be</w:t>
      </w:r>
      <w:r w:rsidR="00ED1470" w:rsidRPr="005B1D04">
        <w:rPr>
          <w:rFonts w:ascii="Arial" w:hAnsi="Arial" w:cs="Arial"/>
          <w:sz w:val="24"/>
          <w:szCs w:val="24"/>
        </w:rPr>
        <w:t>aring the heaviest burden (WHO and</w:t>
      </w:r>
      <w:r w:rsidRPr="005B1D04">
        <w:rPr>
          <w:rFonts w:ascii="Arial" w:hAnsi="Arial" w:cs="Arial"/>
          <w:sz w:val="24"/>
          <w:szCs w:val="24"/>
        </w:rPr>
        <w:t xml:space="preserve"> UNICEF, 2025).</w:t>
      </w:r>
    </w:p>
    <w:p w14:paraId="1E9603F8" w14:textId="3EF78D20" w:rsidR="006A0664" w:rsidRPr="005B1D04" w:rsidRDefault="006A0664" w:rsidP="00C820C8">
      <w:pPr>
        <w:spacing w:line="360" w:lineRule="auto"/>
        <w:jc w:val="both"/>
        <w:rPr>
          <w:rFonts w:ascii="Arial" w:hAnsi="Arial" w:cs="Arial"/>
          <w:sz w:val="24"/>
          <w:szCs w:val="24"/>
        </w:rPr>
      </w:pPr>
      <w:r w:rsidRPr="005B1D04">
        <w:rPr>
          <w:rFonts w:ascii="Arial" w:hAnsi="Arial" w:cs="Arial"/>
          <w:sz w:val="24"/>
          <w:szCs w:val="24"/>
        </w:rPr>
        <w:t>In Nigeria, recurrent outbreaks of cholera, typhoid, dysentery, and diarrhea are linked to contaminated groundwater sources such as boreholes and wells, exacerbated by rapid urbanization, poor waste management, flooding, and climate variability (Mike-</w:t>
      </w:r>
      <w:proofErr w:type="spellStart"/>
      <w:r w:rsidRPr="005B1D04">
        <w:rPr>
          <w:rFonts w:ascii="Arial" w:hAnsi="Arial" w:cs="Arial"/>
          <w:sz w:val="24"/>
          <w:szCs w:val="24"/>
        </w:rPr>
        <w:t>Ogburia</w:t>
      </w:r>
      <w:proofErr w:type="spellEnd"/>
      <w:r w:rsidRPr="005B1D04">
        <w:rPr>
          <w:rFonts w:ascii="Arial" w:hAnsi="Arial" w:cs="Arial"/>
          <w:sz w:val="24"/>
          <w:szCs w:val="24"/>
        </w:rPr>
        <w:t xml:space="preserve"> </w:t>
      </w:r>
      <w:r w:rsidRPr="005B1D04">
        <w:rPr>
          <w:rFonts w:ascii="Arial" w:hAnsi="Arial" w:cs="Arial"/>
          <w:i/>
          <w:sz w:val="24"/>
          <w:szCs w:val="24"/>
        </w:rPr>
        <w:t>et al.,</w:t>
      </w:r>
      <w:r w:rsidRPr="005B1D04">
        <w:rPr>
          <w:rFonts w:ascii="Arial" w:hAnsi="Arial" w:cs="Arial"/>
          <w:sz w:val="24"/>
          <w:szCs w:val="24"/>
        </w:rPr>
        <w:t xml:space="preserve"> 2025; UNICEF, 2025a). Despite progress, Nigeria lags in achieving Sustainable Development Goal (SDG) 6 targets</w:t>
      </w:r>
      <w:r w:rsidR="008C1C2A">
        <w:rPr>
          <w:rFonts w:ascii="Arial" w:hAnsi="Arial" w:cs="Arial"/>
          <w:sz w:val="24"/>
          <w:szCs w:val="24"/>
        </w:rPr>
        <w:t xml:space="preserve">, which </w:t>
      </w:r>
      <w:r w:rsidR="008C1C2A" w:rsidRPr="00BC488E">
        <w:rPr>
          <w:rFonts w:ascii="Arial" w:hAnsi="Arial" w:cs="Arial"/>
          <w:sz w:val="24"/>
          <w:szCs w:val="24"/>
        </w:rPr>
        <w:t xml:space="preserve">is the United Nations’ commitment to ensure availability and sustainable management of water and sanitation for all by 2030, focusing on safe drinking water, adequate sanitation and hygiene, reducing pollution, and increasing </w:t>
      </w:r>
      <w:r w:rsidR="008C1C2A">
        <w:rPr>
          <w:rFonts w:ascii="Arial" w:hAnsi="Arial" w:cs="Arial"/>
          <w:sz w:val="24"/>
          <w:szCs w:val="24"/>
        </w:rPr>
        <w:t>water efficiency</w:t>
      </w:r>
      <w:r w:rsidRPr="005B1D04">
        <w:rPr>
          <w:rFonts w:ascii="Arial" w:hAnsi="Arial" w:cs="Arial"/>
          <w:sz w:val="24"/>
          <w:szCs w:val="24"/>
        </w:rPr>
        <w:t>. According to the latest WHO/UNICEF Joint Monitoring Programme estimates (2000–2024), only a fraction of the population has access to safely managed drinking water, with rural and peri-urban areas like Gwagwalada Area Council facing persistent c</w:t>
      </w:r>
      <w:r w:rsidR="00675530" w:rsidRPr="005B1D04">
        <w:rPr>
          <w:rFonts w:ascii="Arial" w:hAnsi="Arial" w:cs="Arial"/>
          <w:sz w:val="24"/>
          <w:szCs w:val="24"/>
        </w:rPr>
        <w:t>hallenges (WHO and UNICEF, 2025</w:t>
      </w:r>
      <w:r w:rsidR="000F76C5" w:rsidRPr="005B1D04">
        <w:rPr>
          <w:rFonts w:ascii="Arial" w:hAnsi="Arial" w:cs="Arial"/>
          <w:sz w:val="24"/>
          <w:szCs w:val="24"/>
        </w:rPr>
        <w:t>b</w:t>
      </w:r>
      <w:r w:rsidR="00675530" w:rsidRPr="005B1D04">
        <w:rPr>
          <w:rFonts w:ascii="Arial" w:hAnsi="Arial" w:cs="Arial"/>
          <w:sz w:val="24"/>
          <w:szCs w:val="24"/>
        </w:rPr>
        <w:t>).</w:t>
      </w:r>
      <w:r w:rsidRPr="005B1D04">
        <w:rPr>
          <w:rFonts w:ascii="Arial" w:hAnsi="Arial" w:cs="Arial"/>
          <w:sz w:val="24"/>
          <w:szCs w:val="24"/>
        </w:rPr>
        <w:t xml:space="preserve">  </w:t>
      </w:r>
    </w:p>
    <w:p w14:paraId="7C23086C" w14:textId="77777777" w:rsidR="006A0664" w:rsidRPr="005B1D04" w:rsidRDefault="006A0664" w:rsidP="00C820C8">
      <w:pPr>
        <w:spacing w:line="360" w:lineRule="auto"/>
        <w:jc w:val="both"/>
        <w:rPr>
          <w:rFonts w:ascii="Arial" w:hAnsi="Arial" w:cs="Arial"/>
          <w:sz w:val="24"/>
          <w:szCs w:val="24"/>
        </w:rPr>
      </w:pPr>
      <w:r w:rsidRPr="005B1D04">
        <w:rPr>
          <w:rFonts w:ascii="Arial" w:hAnsi="Arial" w:cs="Arial"/>
          <w:sz w:val="24"/>
          <w:szCs w:val="24"/>
        </w:rPr>
        <w:t>Waterborne diseases are infectious illnesses transmitted primarily through ingestion of water contaminated with pathogenic bacteria, viruses, protozoa, or parasite</w:t>
      </w:r>
      <w:r w:rsidR="00675530" w:rsidRPr="005B1D04">
        <w:rPr>
          <w:rFonts w:ascii="Arial" w:hAnsi="Arial" w:cs="Arial"/>
          <w:sz w:val="24"/>
          <w:szCs w:val="24"/>
        </w:rPr>
        <w:t xml:space="preserve">s from </w:t>
      </w:r>
      <w:proofErr w:type="spellStart"/>
      <w:r w:rsidR="00675530" w:rsidRPr="005B1D04">
        <w:rPr>
          <w:rFonts w:ascii="Arial" w:hAnsi="Arial" w:cs="Arial"/>
          <w:sz w:val="24"/>
          <w:szCs w:val="24"/>
        </w:rPr>
        <w:t>fecal</w:t>
      </w:r>
      <w:proofErr w:type="spellEnd"/>
      <w:r w:rsidR="00675530" w:rsidRPr="005B1D04">
        <w:rPr>
          <w:rFonts w:ascii="Arial" w:hAnsi="Arial" w:cs="Arial"/>
          <w:sz w:val="24"/>
          <w:szCs w:val="24"/>
        </w:rPr>
        <w:t xml:space="preserve"> matter (</w:t>
      </w:r>
      <w:proofErr w:type="spellStart"/>
      <w:r w:rsidR="00675530" w:rsidRPr="005B1D04">
        <w:rPr>
          <w:rFonts w:ascii="Arial" w:hAnsi="Arial" w:cs="Arial"/>
          <w:sz w:val="24"/>
          <w:szCs w:val="24"/>
        </w:rPr>
        <w:t>Devipriya</w:t>
      </w:r>
      <w:proofErr w:type="spellEnd"/>
      <w:r w:rsidR="00675530" w:rsidRPr="005B1D04">
        <w:rPr>
          <w:rFonts w:ascii="Arial" w:hAnsi="Arial" w:cs="Arial"/>
          <w:sz w:val="24"/>
          <w:szCs w:val="24"/>
        </w:rPr>
        <w:t xml:space="preserve"> and</w:t>
      </w:r>
      <w:r w:rsidRPr="005B1D04">
        <w:rPr>
          <w:rFonts w:ascii="Arial" w:hAnsi="Arial" w:cs="Arial"/>
          <w:sz w:val="24"/>
          <w:szCs w:val="24"/>
        </w:rPr>
        <w:t xml:space="preserve"> </w:t>
      </w:r>
      <w:proofErr w:type="spellStart"/>
      <w:r w:rsidRPr="005B1D04">
        <w:rPr>
          <w:rFonts w:ascii="Arial" w:hAnsi="Arial" w:cs="Arial"/>
          <w:sz w:val="24"/>
          <w:szCs w:val="24"/>
        </w:rPr>
        <w:t>Kalaivani</w:t>
      </w:r>
      <w:proofErr w:type="spellEnd"/>
      <w:r w:rsidRPr="005B1D04">
        <w:rPr>
          <w:rFonts w:ascii="Arial" w:hAnsi="Arial" w:cs="Arial"/>
          <w:sz w:val="24"/>
          <w:szCs w:val="24"/>
        </w:rPr>
        <w:t xml:space="preserve">, 2022; Leclerc </w:t>
      </w:r>
      <w:r w:rsidRPr="005B1D04">
        <w:rPr>
          <w:rFonts w:ascii="Arial" w:hAnsi="Arial" w:cs="Arial"/>
          <w:i/>
          <w:sz w:val="24"/>
          <w:szCs w:val="24"/>
        </w:rPr>
        <w:t>et al</w:t>
      </w:r>
      <w:r w:rsidRPr="005B1D04">
        <w:rPr>
          <w:rFonts w:ascii="Arial" w:hAnsi="Arial" w:cs="Arial"/>
          <w:sz w:val="24"/>
          <w:szCs w:val="24"/>
        </w:rPr>
        <w:t>., 2022). Major examples inclu</w:t>
      </w:r>
      <w:r w:rsidR="00675530" w:rsidRPr="005B1D04">
        <w:rPr>
          <w:rFonts w:ascii="Arial" w:hAnsi="Arial" w:cs="Arial"/>
          <w:sz w:val="24"/>
          <w:szCs w:val="24"/>
        </w:rPr>
        <w:t>de cholera (</w:t>
      </w:r>
      <w:r w:rsidR="00675530" w:rsidRPr="005B1D04">
        <w:rPr>
          <w:rFonts w:ascii="Arial" w:hAnsi="Arial" w:cs="Arial"/>
          <w:i/>
          <w:sz w:val="24"/>
          <w:szCs w:val="24"/>
        </w:rPr>
        <w:t>Vibrio cholerae</w:t>
      </w:r>
      <w:r w:rsidR="00675530" w:rsidRPr="005B1D04">
        <w:rPr>
          <w:rFonts w:ascii="Arial" w:hAnsi="Arial" w:cs="Arial"/>
          <w:sz w:val="24"/>
          <w:szCs w:val="24"/>
        </w:rPr>
        <w:t>), typhoid fever (</w:t>
      </w:r>
      <w:r w:rsidR="00675530" w:rsidRPr="005B1D04">
        <w:rPr>
          <w:rFonts w:ascii="Arial" w:hAnsi="Arial" w:cs="Arial"/>
          <w:i/>
          <w:sz w:val="24"/>
          <w:szCs w:val="24"/>
        </w:rPr>
        <w:t>Salmonella Typhi</w:t>
      </w:r>
      <w:r w:rsidRPr="005B1D04">
        <w:rPr>
          <w:rFonts w:ascii="Arial" w:hAnsi="Arial" w:cs="Arial"/>
          <w:sz w:val="24"/>
          <w:szCs w:val="24"/>
        </w:rPr>
        <w:t>), dysentery (</w:t>
      </w:r>
      <w:r w:rsidRPr="005B1D04">
        <w:rPr>
          <w:rFonts w:ascii="Arial" w:hAnsi="Arial" w:cs="Arial"/>
          <w:i/>
          <w:sz w:val="24"/>
          <w:szCs w:val="24"/>
        </w:rPr>
        <w:t>shigellosis</w:t>
      </w:r>
      <w:r w:rsidRPr="005B1D04">
        <w:rPr>
          <w:rFonts w:ascii="Arial" w:hAnsi="Arial" w:cs="Arial"/>
          <w:sz w:val="24"/>
          <w:szCs w:val="24"/>
        </w:rPr>
        <w:t xml:space="preserve"> or </w:t>
      </w:r>
      <w:r w:rsidRPr="005B1D04">
        <w:rPr>
          <w:rFonts w:ascii="Arial" w:hAnsi="Arial" w:cs="Arial"/>
          <w:i/>
          <w:sz w:val="24"/>
          <w:szCs w:val="24"/>
        </w:rPr>
        <w:t>amoebiasis</w:t>
      </w:r>
      <w:r w:rsidRPr="005B1D04">
        <w:rPr>
          <w:rFonts w:ascii="Arial" w:hAnsi="Arial" w:cs="Arial"/>
          <w:sz w:val="24"/>
          <w:szCs w:val="24"/>
        </w:rPr>
        <w:t>), and diarrheal disea</w:t>
      </w:r>
      <w:r w:rsidR="00675530" w:rsidRPr="005B1D04">
        <w:rPr>
          <w:rFonts w:ascii="Arial" w:hAnsi="Arial" w:cs="Arial"/>
          <w:sz w:val="24"/>
          <w:szCs w:val="24"/>
        </w:rPr>
        <w:t>ses linked to Escherichia coli</w:t>
      </w:r>
      <w:r w:rsidRPr="005B1D04">
        <w:rPr>
          <w:rFonts w:ascii="Arial" w:hAnsi="Arial" w:cs="Arial"/>
          <w:sz w:val="24"/>
          <w:szCs w:val="24"/>
        </w:rPr>
        <w:t xml:space="preserve"> and other enteric pathogens (Cheesbrough, 2016; WHO, 2022). These diseases account for a significant portion of the global disease burden, with over 2.2 million deaths annually, predominantly among children in l</w:t>
      </w:r>
      <w:r w:rsidR="00675530" w:rsidRPr="005B1D04">
        <w:rPr>
          <w:rFonts w:ascii="Arial" w:hAnsi="Arial" w:cs="Arial"/>
          <w:sz w:val="24"/>
          <w:szCs w:val="24"/>
        </w:rPr>
        <w:t>ow-income settings (WHO, 2019).</w:t>
      </w:r>
    </w:p>
    <w:p w14:paraId="67071470" w14:textId="77777777" w:rsidR="006A0664" w:rsidRPr="005B1D04" w:rsidRDefault="006A0664" w:rsidP="00C820C8">
      <w:pPr>
        <w:spacing w:line="360" w:lineRule="auto"/>
        <w:jc w:val="both"/>
        <w:rPr>
          <w:rFonts w:ascii="Arial" w:hAnsi="Arial" w:cs="Arial"/>
          <w:sz w:val="24"/>
          <w:szCs w:val="24"/>
        </w:rPr>
      </w:pPr>
      <w:r w:rsidRPr="005B1D04">
        <w:rPr>
          <w:rFonts w:ascii="Arial" w:hAnsi="Arial" w:cs="Arial"/>
          <w:sz w:val="24"/>
          <w:szCs w:val="24"/>
        </w:rPr>
        <w:lastRenderedPageBreak/>
        <w:t>In Nigeria, waterborne diseases remain endemic, with cholera outbreaks recurring cyclically every 3–5 years since the 1970s (Mike-</w:t>
      </w:r>
      <w:proofErr w:type="spellStart"/>
      <w:r w:rsidRPr="005B1D04">
        <w:rPr>
          <w:rFonts w:ascii="Arial" w:hAnsi="Arial" w:cs="Arial"/>
          <w:sz w:val="24"/>
          <w:szCs w:val="24"/>
        </w:rPr>
        <w:t>Ogburia</w:t>
      </w:r>
      <w:proofErr w:type="spellEnd"/>
      <w:r w:rsidRPr="005B1D04">
        <w:rPr>
          <w:rFonts w:ascii="Arial" w:hAnsi="Arial" w:cs="Arial"/>
          <w:sz w:val="24"/>
          <w:szCs w:val="24"/>
        </w:rPr>
        <w:t xml:space="preserve"> </w:t>
      </w:r>
      <w:r w:rsidRPr="005B1D04">
        <w:rPr>
          <w:rFonts w:ascii="Arial" w:hAnsi="Arial" w:cs="Arial"/>
          <w:i/>
          <w:sz w:val="24"/>
          <w:szCs w:val="24"/>
        </w:rPr>
        <w:t>et al</w:t>
      </w:r>
      <w:r w:rsidRPr="005B1D04">
        <w:rPr>
          <w:rFonts w:ascii="Arial" w:hAnsi="Arial" w:cs="Arial"/>
          <w:sz w:val="24"/>
          <w:szCs w:val="24"/>
        </w:rPr>
        <w:t xml:space="preserve">., 2025). Recent data indicate high case fatality rates due to delayed treatment and poor WASH infrastructure (UNICEF, 2025a; WHO African Region, 2025). Groundwater, particularly boreholes and wells, serves as the primary domestic source in peri-urban and rural Nigeria, including Gwagwalada (Afolabi </w:t>
      </w:r>
      <w:r w:rsidRPr="005B1D04">
        <w:rPr>
          <w:rFonts w:ascii="Arial" w:hAnsi="Arial" w:cs="Arial"/>
          <w:i/>
          <w:sz w:val="24"/>
          <w:szCs w:val="24"/>
        </w:rPr>
        <w:t>et al.</w:t>
      </w:r>
      <w:r w:rsidR="00675530" w:rsidRPr="005B1D04">
        <w:rPr>
          <w:rFonts w:ascii="Arial" w:hAnsi="Arial" w:cs="Arial"/>
          <w:sz w:val="24"/>
          <w:szCs w:val="24"/>
        </w:rPr>
        <w:t xml:space="preserve">, 2022; </w:t>
      </w:r>
      <w:proofErr w:type="spellStart"/>
      <w:r w:rsidR="00675530" w:rsidRPr="005B1D04">
        <w:rPr>
          <w:rFonts w:ascii="Arial" w:hAnsi="Arial" w:cs="Arial"/>
          <w:sz w:val="24"/>
          <w:szCs w:val="24"/>
        </w:rPr>
        <w:t>Ukpong</w:t>
      </w:r>
      <w:proofErr w:type="spellEnd"/>
      <w:r w:rsidR="00675530" w:rsidRPr="005B1D04">
        <w:rPr>
          <w:rFonts w:ascii="Arial" w:hAnsi="Arial" w:cs="Arial"/>
          <w:sz w:val="24"/>
          <w:szCs w:val="24"/>
        </w:rPr>
        <w:t xml:space="preserve"> and</w:t>
      </w:r>
      <w:r w:rsidRPr="005B1D04">
        <w:rPr>
          <w:rFonts w:ascii="Arial" w:hAnsi="Arial" w:cs="Arial"/>
          <w:sz w:val="24"/>
          <w:szCs w:val="24"/>
        </w:rPr>
        <w:t xml:space="preserve"> </w:t>
      </w:r>
      <w:proofErr w:type="spellStart"/>
      <w:r w:rsidRPr="005B1D04">
        <w:rPr>
          <w:rFonts w:ascii="Arial" w:hAnsi="Arial" w:cs="Arial"/>
          <w:sz w:val="24"/>
          <w:szCs w:val="24"/>
        </w:rPr>
        <w:t>Okon</w:t>
      </w:r>
      <w:proofErr w:type="spellEnd"/>
      <w:r w:rsidRPr="005B1D04">
        <w:rPr>
          <w:rFonts w:ascii="Arial" w:hAnsi="Arial" w:cs="Arial"/>
          <w:sz w:val="24"/>
          <w:szCs w:val="24"/>
        </w:rPr>
        <w:t>, 2023). Although groundwater is generally safer than surface water, contamination occurs via anthropogenic factors such as proximity to pit latrines, agricultural runoff, industrial efflue</w:t>
      </w:r>
      <w:r w:rsidR="00675530" w:rsidRPr="005B1D04">
        <w:rPr>
          <w:rFonts w:ascii="Arial" w:hAnsi="Arial" w:cs="Arial"/>
          <w:sz w:val="24"/>
          <w:szCs w:val="24"/>
        </w:rPr>
        <w:t>nts, and abattoir wastes (Musa and</w:t>
      </w:r>
      <w:r w:rsidRPr="005B1D04">
        <w:rPr>
          <w:rFonts w:ascii="Arial" w:hAnsi="Arial" w:cs="Arial"/>
          <w:sz w:val="24"/>
          <w:szCs w:val="24"/>
        </w:rPr>
        <w:t xml:space="preserve"> </w:t>
      </w:r>
      <w:proofErr w:type="spellStart"/>
      <w:r w:rsidRPr="005B1D04">
        <w:rPr>
          <w:rFonts w:ascii="Arial" w:hAnsi="Arial" w:cs="Arial"/>
          <w:sz w:val="24"/>
          <w:szCs w:val="24"/>
        </w:rPr>
        <w:t>Ahanonu</w:t>
      </w:r>
      <w:proofErr w:type="spellEnd"/>
      <w:r w:rsidRPr="005B1D04">
        <w:rPr>
          <w:rFonts w:ascii="Arial" w:hAnsi="Arial" w:cs="Arial"/>
          <w:sz w:val="24"/>
          <w:szCs w:val="24"/>
        </w:rPr>
        <w:t xml:space="preserve">, 2023; </w:t>
      </w:r>
      <w:proofErr w:type="spellStart"/>
      <w:r w:rsidRPr="005B1D04">
        <w:rPr>
          <w:rFonts w:ascii="Arial" w:hAnsi="Arial" w:cs="Arial"/>
          <w:sz w:val="24"/>
          <w:szCs w:val="24"/>
        </w:rPr>
        <w:t>Odelami-Abdulrasheed</w:t>
      </w:r>
      <w:proofErr w:type="spellEnd"/>
      <w:r w:rsidRPr="005B1D04">
        <w:rPr>
          <w:rFonts w:ascii="Arial" w:hAnsi="Arial" w:cs="Arial"/>
          <w:sz w:val="24"/>
          <w:szCs w:val="24"/>
        </w:rPr>
        <w:t xml:space="preserve"> </w:t>
      </w:r>
      <w:r w:rsidRPr="005B1D04">
        <w:rPr>
          <w:rFonts w:ascii="Arial" w:hAnsi="Arial" w:cs="Arial"/>
          <w:i/>
          <w:sz w:val="24"/>
          <w:szCs w:val="24"/>
        </w:rPr>
        <w:t>et al</w:t>
      </w:r>
      <w:r w:rsidRPr="005B1D04">
        <w:rPr>
          <w:rFonts w:ascii="Arial" w:hAnsi="Arial" w:cs="Arial"/>
          <w:sz w:val="24"/>
          <w:szCs w:val="24"/>
        </w:rPr>
        <w:t>., 2025). Studies in Gwagwalada have revealed elevated levels of heavy metals, nitrates, and fecal coliforms in boreholes, exceeding permissible limits (</w:t>
      </w:r>
      <w:proofErr w:type="spellStart"/>
      <w:r w:rsidRPr="005B1D04">
        <w:rPr>
          <w:rFonts w:ascii="Arial" w:hAnsi="Arial" w:cs="Arial"/>
          <w:sz w:val="24"/>
          <w:szCs w:val="24"/>
        </w:rPr>
        <w:t>Etuk</w:t>
      </w:r>
      <w:proofErr w:type="spellEnd"/>
      <w:r w:rsidRPr="005B1D04">
        <w:rPr>
          <w:rFonts w:ascii="Arial" w:hAnsi="Arial" w:cs="Arial"/>
          <w:sz w:val="24"/>
          <w:szCs w:val="24"/>
        </w:rPr>
        <w:t xml:space="preserve"> </w:t>
      </w:r>
      <w:r w:rsidRPr="005B1D04">
        <w:rPr>
          <w:rFonts w:ascii="Arial" w:hAnsi="Arial" w:cs="Arial"/>
          <w:i/>
          <w:sz w:val="24"/>
          <w:szCs w:val="24"/>
        </w:rPr>
        <w:t>et al.,</w:t>
      </w:r>
      <w:r w:rsidRPr="005B1D04">
        <w:rPr>
          <w:rFonts w:ascii="Arial" w:hAnsi="Arial" w:cs="Arial"/>
          <w:sz w:val="24"/>
          <w:szCs w:val="24"/>
        </w:rPr>
        <w:t xml:space="preserve"> 2022; </w:t>
      </w:r>
      <w:proofErr w:type="spellStart"/>
      <w:r w:rsidRPr="005B1D04">
        <w:rPr>
          <w:rFonts w:ascii="Arial" w:hAnsi="Arial" w:cs="Arial"/>
          <w:sz w:val="24"/>
          <w:szCs w:val="24"/>
        </w:rPr>
        <w:t>Odelami-Abdulrasheed</w:t>
      </w:r>
      <w:proofErr w:type="spellEnd"/>
      <w:r w:rsidRPr="005B1D04">
        <w:rPr>
          <w:rFonts w:ascii="Arial" w:hAnsi="Arial" w:cs="Arial"/>
          <w:sz w:val="24"/>
          <w:szCs w:val="24"/>
        </w:rPr>
        <w:t xml:space="preserve"> </w:t>
      </w:r>
      <w:r w:rsidRPr="005B1D04">
        <w:rPr>
          <w:rFonts w:ascii="Arial" w:hAnsi="Arial" w:cs="Arial"/>
          <w:i/>
          <w:sz w:val="24"/>
          <w:szCs w:val="24"/>
        </w:rPr>
        <w:t>et al</w:t>
      </w:r>
      <w:r w:rsidR="00675530" w:rsidRPr="005B1D04">
        <w:rPr>
          <w:rFonts w:ascii="Arial" w:hAnsi="Arial" w:cs="Arial"/>
          <w:sz w:val="24"/>
          <w:szCs w:val="24"/>
        </w:rPr>
        <w:t>., 2025).</w:t>
      </w:r>
    </w:p>
    <w:p w14:paraId="15A7FA9C" w14:textId="77777777" w:rsidR="006A0664" w:rsidRPr="005B1D04" w:rsidRDefault="006A0664" w:rsidP="00C820C8">
      <w:pPr>
        <w:spacing w:line="360" w:lineRule="auto"/>
        <w:jc w:val="both"/>
        <w:rPr>
          <w:rFonts w:ascii="Arial" w:hAnsi="Arial" w:cs="Arial"/>
          <w:sz w:val="24"/>
          <w:szCs w:val="24"/>
        </w:rPr>
      </w:pPr>
      <w:r w:rsidRPr="005B1D04">
        <w:rPr>
          <w:rFonts w:ascii="Arial" w:hAnsi="Arial" w:cs="Arial"/>
          <w:sz w:val="24"/>
          <w:szCs w:val="24"/>
        </w:rPr>
        <w:t>The Giri community, located in Gwagwalada, exemplifies these challenges. Residents rely heavily on boreholes, wells, and occasional surface water, which are vulnerable to fecal contamination from poor sanitation and open defecation (</w:t>
      </w:r>
      <w:proofErr w:type="spellStart"/>
      <w:r w:rsidRPr="005B1D04">
        <w:rPr>
          <w:rFonts w:ascii="Arial" w:hAnsi="Arial" w:cs="Arial"/>
          <w:sz w:val="24"/>
          <w:szCs w:val="24"/>
        </w:rPr>
        <w:t>Odelami-Abdulrasheed</w:t>
      </w:r>
      <w:proofErr w:type="spellEnd"/>
      <w:r w:rsidRPr="005B1D04">
        <w:rPr>
          <w:rFonts w:ascii="Arial" w:hAnsi="Arial" w:cs="Arial"/>
          <w:sz w:val="24"/>
          <w:szCs w:val="24"/>
        </w:rPr>
        <w:t xml:space="preserve"> </w:t>
      </w:r>
      <w:r w:rsidRPr="005B1D04">
        <w:rPr>
          <w:rFonts w:ascii="Arial" w:hAnsi="Arial" w:cs="Arial"/>
          <w:i/>
          <w:sz w:val="24"/>
          <w:szCs w:val="24"/>
        </w:rPr>
        <w:t>et al</w:t>
      </w:r>
      <w:r w:rsidRPr="005B1D04">
        <w:rPr>
          <w:rFonts w:ascii="Arial" w:hAnsi="Arial" w:cs="Arial"/>
          <w:sz w:val="24"/>
          <w:szCs w:val="24"/>
        </w:rPr>
        <w:t>., 2025). This study aims to: (i) examine water sources for domestic use, and (ii) identify prevalent waterborne diseases among residents.</w:t>
      </w:r>
    </w:p>
    <w:p w14:paraId="6845F80E" w14:textId="77777777" w:rsidR="006A0664" w:rsidRPr="005B1D04" w:rsidRDefault="006A0664" w:rsidP="006A0664">
      <w:pPr>
        <w:rPr>
          <w:rFonts w:ascii="Arial" w:hAnsi="Arial" w:cs="Arial"/>
        </w:rPr>
      </w:pPr>
    </w:p>
    <w:p w14:paraId="5F4A1291" w14:textId="77777777" w:rsidR="006A0664" w:rsidRPr="005B1D04" w:rsidRDefault="00675530" w:rsidP="006A0664">
      <w:pPr>
        <w:rPr>
          <w:rFonts w:ascii="Arial" w:hAnsi="Arial" w:cs="Arial"/>
          <w:b/>
          <w:sz w:val="24"/>
          <w:szCs w:val="24"/>
        </w:rPr>
      </w:pPr>
      <w:r w:rsidRPr="005B1D04">
        <w:rPr>
          <w:rFonts w:ascii="Arial" w:hAnsi="Arial" w:cs="Arial"/>
          <w:b/>
          <w:sz w:val="24"/>
          <w:szCs w:val="24"/>
        </w:rPr>
        <w:t>Materials and Methods</w:t>
      </w:r>
    </w:p>
    <w:p w14:paraId="37B72A94" w14:textId="77777777" w:rsidR="006A0664" w:rsidRPr="005B1D04" w:rsidRDefault="006A0664" w:rsidP="00C820C8">
      <w:pPr>
        <w:spacing w:line="360" w:lineRule="auto"/>
        <w:jc w:val="both"/>
        <w:rPr>
          <w:rFonts w:ascii="Arial" w:hAnsi="Arial" w:cs="Arial"/>
          <w:sz w:val="24"/>
          <w:szCs w:val="24"/>
        </w:rPr>
      </w:pPr>
      <w:r w:rsidRPr="005B1D04">
        <w:rPr>
          <w:rFonts w:ascii="Arial" w:hAnsi="Arial" w:cs="Arial"/>
          <w:sz w:val="24"/>
          <w:szCs w:val="24"/>
        </w:rPr>
        <w:t>Study Are</w:t>
      </w:r>
      <w:r w:rsidR="00675530" w:rsidRPr="005B1D04">
        <w:rPr>
          <w:rFonts w:ascii="Arial" w:hAnsi="Arial" w:cs="Arial"/>
          <w:sz w:val="24"/>
          <w:szCs w:val="24"/>
        </w:rPr>
        <w:t>a</w:t>
      </w:r>
      <w:r w:rsidRPr="005B1D04">
        <w:rPr>
          <w:rFonts w:ascii="Arial" w:hAnsi="Arial" w:cs="Arial"/>
          <w:sz w:val="24"/>
          <w:szCs w:val="24"/>
        </w:rPr>
        <w:t xml:space="preserve"> </w:t>
      </w:r>
    </w:p>
    <w:p w14:paraId="08E94ACF" w14:textId="77777777" w:rsidR="006A0664" w:rsidRPr="005B1D04" w:rsidRDefault="006A0664" w:rsidP="00C820C8">
      <w:pPr>
        <w:spacing w:line="360" w:lineRule="auto"/>
        <w:jc w:val="both"/>
        <w:rPr>
          <w:rFonts w:ascii="Arial" w:hAnsi="Arial" w:cs="Arial"/>
          <w:sz w:val="24"/>
          <w:szCs w:val="24"/>
        </w:rPr>
      </w:pPr>
      <w:r w:rsidRPr="005B1D04">
        <w:rPr>
          <w:rFonts w:ascii="Arial" w:hAnsi="Arial" w:cs="Arial"/>
          <w:sz w:val="24"/>
          <w:szCs w:val="24"/>
        </w:rPr>
        <w:t>The study was conducted in Giri community, Gwagwalada Area Council, Federal Capital Territory (FCT), Abuja, Nigeria. Giri is a peri-urban settlement within Gwagwalada, which spans approximately 1,043 km². The area has a tropical savanna climate with average temperatures ranging from 21°C to 34°C (Nigerian Meteorological Agency [NIMET], 2021). Residents are predominantly from lower socioeconomic backgrounds, engaged in informal sector activities. Environmental challenges include poor waste management, open defecation, and reliance on potentially contaminated groundwater.</w:t>
      </w:r>
    </w:p>
    <w:p w14:paraId="78E78EE8" w14:textId="77777777" w:rsidR="00B0369B" w:rsidRPr="005B1D04" w:rsidRDefault="005F3EAE" w:rsidP="00675530">
      <w:pPr>
        <w:jc w:val="both"/>
        <w:rPr>
          <w:rFonts w:ascii="Arial" w:hAnsi="Arial" w:cs="Arial"/>
          <w:sz w:val="24"/>
          <w:szCs w:val="24"/>
        </w:rPr>
      </w:pPr>
      <w:r w:rsidRPr="005B1D04">
        <w:rPr>
          <w:rFonts w:ascii="Arial" w:hAnsi="Arial" w:cs="Arial"/>
          <w:noProof/>
          <w:lang w:eastAsia="en-GB"/>
        </w:rPr>
        <w:lastRenderedPageBreak/>
        <w:drawing>
          <wp:inline distT="0" distB="0" distL="0" distR="0" wp14:anchorId="3167B969" wp14:editId="7340AE49">
            <wp:extent cx="5733415" cy="2857500"/>
            <wp:effectExtent l="0" t="0" r="635" b="0"/>
            <wp:docPr id="2" name="Picture 2" descr="https://www.researchgate.net/publication/390123071/figure/fig1/AS%3A11431281319879266%401742817725553/Gwagwalada-Area-Council-Source-Modified-from-the-Administrative-Map-of-Gwagwal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researchgate.net/publication/390123071/figure/fig1/AS%3A11431281319879266%401742817725553/Gwagwalada-Area-Council-Source-Modified-from-the-Administrative-Map-of-Gwagwalad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856551"/>
                    </a:xfrm>
                    <a:prstGeom prst="rect">
                      <a:avLst/>
                    </a:prstGeom>
                    <a:noFill/>
                    <a:ln>
                      <a:noFill/>
                    </a:ln>
                  </pic:spPr>
                </pic:pic>
              </a:graphicData>
            </a:graphic>
          </wp:inline>
        </w:drawing>
      </w:r>
    </w:p>
    <w:p w14:paraId="666264D2" w14:textId="77777777" w:rsidR="00B0369B" w:rsidRPr="005B1D04" w:rsidRDefault="005F3EAE" w:rsidP="005F3EAE">
      <w:pPr>
        <w:jc w:val="both"/>
        <w:rPr>
          <w:rFonts w:ascii="Arial" w:hAnsi="Arial" w:cs="Arial"/>
          <w:sz w:val="24"/>
          <w:szCs w:val="24"/>
        </w:rPr>
      </w:pPr>
      <w:r w:rsidRPr="005B1D04">
        <w:rPr>
          <w:rFonts w:ascii="Arial" w:eastAsia="Times New Roman" w:hAnsi="Arial" w:cs="Arial"/>
          <w:bCs/>
          <w:color w:val="0F1115"/>
          <w:sz w:val="24"/>
          <w:szCs w:val="24"/>
          <w:lang w:eastAsia="en-GB"/>
        </w:rPr>
        <w:t>Figure 1. Map of Nigeria, Abuja Area council indicating Gwagwalada Area council and Giri, the study area and its environ</w:t>
      </w:r>
      <w:r w:rsidRPr="005B1D04">
        <w:rPr>
          <w:rFonts w:ascii="Arial" w:hAnsi="Arial" w:cs="Arial"/>
          <w:sz w:val="24"/>
          <w:szCs w:val="24"/>
        </w:rPr>
        <w:t>.</w:t>
      </w:r>
    </w:p>
    <w:p w14:paraId="67C2C6F2" w14:textId="77777777" w:rsidR="00E13B0F" w:rsidRPr="005B1D04" w:rsidRDefault="00E13B0F" w:rsidP="006A0664">
      <w:pPr>
        <w:rPr>
          <w:rFonts w:ascii="Arial" w:hAnsi="Arial" w:cs="Arial"/>
          <w:b/>
          <w:sz w:val="24"/>
          <w:szCs w:val="24"/>
        </w:rPr>
      </w:pPr>
    </w:p>
    <w:p w14:paraId="36571904" w14:textId="77777777" w:rsidR="006A0664" w:rsidRPr="005B1D04" w:rsidRDefault="00675530" w:rsidP="006A0664">
      <w:pPr>
        <w:rPr>
          <w:rFonts w:ascii="Arial" w:hAnsi="Arial" w:cs="Arial"/>
          <w:b/>
          <w:sz w:val="24"/>
          <w:szCs w:val="24"/>
        </w:rPr>
      </w:pPr>
      <w:r w:rsidRPr="005B1D04">
        <w:rPr>
          <w:rFonts w:ascii="Arial" w:hAnsi="Arial" w:cs="Arial"/>
          <w:b/>
          <w:sz w:val="24"/>
          <w:szCs w:val="24"/>
        </w:rPr>
        <w:t>Study Design</w:t>
      </w:r>
      <w:r w:rsidR="006A0664" w:rsidRPr="005B1D04">
        <w:rPr>
          <w:rFonts w:ascii="Arial" w:hAnsi="Arial" w:cs="Arial"/>
          <w:b/>
          <w:sz w:val="24"/>
          <w:szCs w:val="24"/>
        </w:rPr>
        <w:t xml:space="preserve">  </w:t>
      </w:r>
    </w:p>
    <w:p w14:paraId="466785E5" w14:textId="77777777" w:rsidR="006A0664" w:rsidRPr="005B1D04" w:rsidRDefault="006A0664" w:rsidP="00675530">
      <w:pPr>
        <w:jc w:val="both"/>
        <w:rPr>
          <w:rFonts w:ascii="Arial" w:hAnsi="Arial" w:cs="Arial"/>
          <w:sz w:val="24"/>
          <w:szCs w:val="24"/>
        </w:rPr>
      </w:pPr>
      <w:r w:rsidRPr="005B1D04">
        <w:rPr>
          <w:rFonts w:ascii="Arial" w:hAnsi="Arial" w:cs="Arial"/>
          <w:sz w:val="24"/>
          <w:szCs w:val="24"/>
        </w:rPr>
        <w:t>A cross-sectional descriptive design was employed, combining quantitative methods: a household survey using structured questionnaires, review of hospital records, and laboratory analysis of water samples</w:t>
      </w:r>
      <w:r w:rsidR="00E13B0F" w:rsidRPr="005B1D04">
        <w:rPr>
          <w:rFonts w:ascii="Arial" w:hAnsi="Arial" w:cs="Arial"/>
          <w:sz w:val="24"/>
          <w:szCs w:val="24"/>
        </w:rPr>
        <w:t xml:space="preserve"> between (July – September, 2025)</w:t>
      </w:r>
      <w:r w:rsidRPr="005B1D04">
        <w:rPr>
          <w:rFonts w:ascii="Arial" w:hAnsi="Arial" w:cs="Arial"/>
          <w:sz w:val="24"/>
          <w:szCs w:val="24"/>
        </w:rPr>
        <w:t>.</w:t>
      </w:r>
    </w:p>
    <w:p w14:paraId="0C887B0F" w14:textId="77777777" w:rsidR="006A0664" w:rsidRPr="005B1D04" w:rsidRDefault="006A0664" w:rsidP="006A0664">
      <w:pPr>
        <w:rPr>
          <w:rFonts w:ascii="Arial" w:hAnsi="Arial" w:cs="Arial"/>
          <w:b/>
          <w:sz w:val="24"/>
          <w:szCs w:val="24"/>
        </w:rPr>
      </w:pPr>
      <w:r w:rsidRPr="005B1D04">
        <w:rPr>
          <w:rFonts w:ascii="Arial" w:hAnsi="Arial" w:cs="Arial"/>
          <w:b/>
          <w:sz w:val="24"/>
          <w:szCs w:val="24"/>
        </w:rPr>
        <w:t>Sampl</w:t>
      </w:r>
      <w:r w:rsidR="00675530" w:rsidRPr="005B1D04">
        <w:rPr>
          <w:rFonts w:ascii="Arial" w:hAnsi="Arial" w:cs="Arial"/>
          <w:b/>
          <w:sz w:val="24"/>
          <w:szCs w:val="24"/>
        </w:rPr>
        <w:t>ing Technique and Sample Size</w:t>
      </w:r>
      <w:r w:rsidRPr="005B1D04">
        <w:rPr>
          <w:rFonts w:ascii="Arial" w:hAnsi="Arial" w:cs="Arial"/>
          <w:b/>
          <w:sz w:val="24"/>
          <w:szCs w:val="24"/>
        </w:rPr>
        <w:t xml:space="preserve"> </w:t>
      </w:r>
    </w:p>
    <w:p w14:paraId="6AE5B242" w14:textId="77777777" w:rsidR="006A0664" w:rsidRPr="005B1D04" w:rsidRDefault="006A0664" w:rsidP="00675530">
      <w:pPr>
        <w:jc w:val="both"/>
        <w:rPr>
          <w:rFonts w:ascii="Arial" w:hAnsi="Arial" w:cs="Arial"/>
          <w:sz w:val="24"/>
          <w:szCs w:val="24"/>
        </w:rPr>
      </w:pPr>
      <w:r w:rsidRPr="005B1D04">
        <w:rPr>
          <w:rFonts w:ascii="Arial" w:hAnsi="Arial" w:cs="Arial"/>
          <w:sz w:val="24"/>
          <w:szCs w:val="24"/>
        </w:rPr>
        <w:t>A multi-stage sampling approach was used. Giri community was purposively selected due to its reported vulnerability to waterborne diseases and reliance on non-piped water sources. Within Giri, 50 households were randomly selected using systematic random sampling from residential clusters. Respondents were primarily household heads or adult members responsible for water management.</w:t>
      </w:r>
    </w:p>
    <w:p w14:paraId="08F47695" w14:textId="3009A4DB" w:rsidR="006A0664" w:rsidRPr="005B1D04" w:rsidRDefault="00675530" w:rsidP="006A0664">
      <w:pPr>
        <w:rPr>
          <w:rFonts w:ascii="Arial" w:hAnsi="Arial" w:cs="Arial"/>
          <w:b/>
          <w:sz w:val="24"/>
          <w:szCs w:val="24"/>
        </w:rPr>
      </w:pPr>
      <w:r w:rsidRPr="005B1D04">
        <w:rPr>
          <w:rFonts w:ascii="Arial" w:hAnsi="Arial" w:cs="Arial"/>
          <w:b/>
          <w:sz w:val="24"/>
          <w:szCs w:val="24"/>
        </w:rPr>
        <w:t xml:space="preserve">Data Collection </w:t>
      </w:r>
    </w:p>
    <w:p w14:paraId="2575D51F" w14:textId="000E40BE" w:rsidR="006A0664" w:rsidRPr="005B1D04" w:rsidRDefault="006A0664" w:rsidP="00675530">
      <w:pPr>
        <w:jc w:val="both"/>
        <w:rPr>
          <w:rFonts w:ascii="Arial" w:hAnsi="Arial" w:cs="Arial"/>
          <w:sz w:val="24"/>
          <w:szCs w:val="24"/>
        </w:rPr>
      </w:pPr>
      <w:r w:rsidRPr="005B1D04">
        <w:rPr>
          <w:rFonts w:ascii="Arial" w:hAnsi="Arial" w:cs="Arial"/>
          <w:sz w:val="24"/>
          <w:szCs w:val="24"/>
        </w:rPr>
        <w:t>Questi</w:t>
      </w:r>
      <w:r w:rsidR="00675530" w:rsidRPr="005B1D04">
        <w:rPr>
          <w:rFonts w:ascii="Arial" w:hAnsi="Arial" w:cs="Arial"/>
          <w:sz w:val="24"/>
          <w:szCs w:val="24"/>
        </w:rPr>
        <w:t xml:space="preserve">onnaire Survey: </w:t>
      </w:r>
      <w:r w:rsidRPr="005B1D04">
        <w:rPr>
          <w:rFonts w:ascii="Arial" w:hAnsi="Arial" w:cs="Arial"/>
          <w:sz w:val="24"/>
          <w:szCs w:val="24"/>
        </w:rPr>
        <w:t xml:space="preserve"> A pre-tested, structured questionnaire was administered to 50 respondents, capturing socio-demographic data, water sources, knowledge of waterborne diseases, illness history, and hygiene practices.  </w:t>
      </w:r>
    </w:p>
    <w:p w14:paraId="347DD96F" w14:textId="0FA04419" w:rsidR="006A0664" w:rsidRPr="005B1D04" w:rsidRDefault="00675530" w:rsidP="00675530">
      <w:pPr>
        <w:jc w:val="both"/>
        <w:rPr>
          <w:rFonts w:ascii="Arial" w:hAnsi="Arial" w:cs="Arial"/>
          <w:sz w:val="24"/>
          <w:szCs w:val="24"/>
        </w:rPr>
      </w:pPr>
      <w:r w:rsidRPr="005B1D04">
        <w:rPr>
          <w:rFonts w:ascii="Arial" w:hAnsi="Arial" w:cs="Arial"/>
          <w:sz w:val="24"/>
          <w:szCs w:val="24"/>
        </w:rPr>
        <w:t xml:space="preserve">Hospital Records Review: </w:t>
      </w:r>
      <w:r w:rsidR="006A0664" w:rsidRPr="005B1D04">
        <w:rPr>
          <w:rFonts w:ascii="Arial" w:hAnsi="Arial" w:cs="Arial"/>
          <w:sz w:val="24"/>
          <w:szCs w:val="24"/>
        </w:rPr>
        <w:t xml:space="preserve"> Secondary data on waterborne disease cases were obtained from local health facilities.  </w:t>
      </w:r>
    </w:p>
    <w:p w14:paraId="5B0B42A0" w14:textId="60B4A88A" w:rsidR="006A0664" w:rsidRDefault="006A0664" w:rsidP="00675530">
      <w:pPr>
        <w:jc w:val="both"/>
        <w:rPr>
          <w:rFonts w:ascii="Arial" w:hAnsi="Arial" w:cs="Arial"/>
          <w:sz w:val="24"/>
          <w:szCs w:val="24"/>
        </w:rPr>
      </w:pPr>
      <w:r w:rsidRPr="005B1D04">
        <w:rPr>
          <w:rFonts w:ascii="Arial" w:hAnsi="Arial" w:cs="Arial"/>
          <w:sz w:val="24"/>
          <w:szCs w:val="24"/>
        </w:rPr>
        <w:t>Water S</w:t>
      </w:r>
      <w:r w:rsidR="00675530" w:rsidRPr="005B1D04">
        <w:rPr>
          <w:rFonts w:ascii="Arial" w:hAnsi="Arial" w:cs="Arial"/>
          <w:sz w:val="24"/>
          <w:szCs w:val="24"/>
        </w:rPr>
        <w:t>ample Collection and Analysis:</w:t>
      </w:r>
      <w:r w:rsidRPr="005B1D04">
        <w:rPr>
          <w:rFonts w:ascii="Arial" w:hAnsi="Arial" w:cs="Arial"/>
          <w:sz w:val="24"/>
          <w:szCs w:val="24"/>
        </w:rPr>
        <w:t xml:space="preserve"> Water samples were collected aseptically from boreholes, wells, and surface water sources. </w:t>
      </w:r>
    </w:p>
    <w:p w14:paraId="0DB29CCA" w14:textId="77777777" w:rsidR="000F14F0" w:rsidRPr="005B1D04" w:rsidRDefault="000F14F0" w:rsidP="00675530">
      <w:pPr>
        <w:jc w:val="both"/>
        <w:rPr>
          <w:rFonts w:ascii="Arial" w:hAnsi="Arial" w:cs="Arial"/>
        </w:rPr>
      </w:pPr>
    </w:p>
    <w:p w14:paraId="5A07E305" w14:textId="77777777" w:rsidR="006A0664" w:rsidRPr="005B1D04" w:rsidRDefault="006A0664" w:rsidP="006A0664">
      <w:pPr>
        <w:rPr>
          <w:rFonts w:ascii="Arial" w:hAnsi="Arial" w:cs="Arial"/>
          <w:b/>
          <w:sz w:val="24"/>
          <w:szCs w:val="24"/>
        </w:rPr>
      </w:pPr>
      <w:r w:rsidRPr="005B1D04">
        <w:rPr>
          <w:rFonts w:ascii="Arial" w:hAnsi="Arial" w:cs="Arial"/>
          <w:b/>
          <w:sz w:val="24"/>
          <w:szCs w:val="24"/>
        </w:rPr>
        <w:lastRenderedPageBreak/>
        <w:t>Data Analy</w:t>
      </w:r>
      <w:r w:rsidR="0031365D" w:rsidRPr="005B1D04">
        <w:rPr>
          <w:rFonts w:ascii="Arial" w:hAnsi="Arial" w:cs="Arial"/>
          <w:b/>
          <w:sz w:val="24"/>
          <w:szCs w:val="24"/>
        </w:rPr>
        <w:t>sis</w:t>
      </w:r>
      <w:r w:rsidRPr="005B1D04">
        <w:rPr>
          <w:rFonts w:ascii="Arial" w:hAnsi="Arial" w:cs="Arial"/>
          <w:b/>
          <w:sz w:val="24"/>
          <w:szCs w:val="24"/>
        </w:rPr>
        <w:t xml:space="preserve">  </w:t>
      </w:r>
    </w:p>
    <w:p w14:paraId="7B9D0A0F" w14:textId="77777777" w:rsidR="006A0664" w:rsidRPr="005B1D04" w:rsidRDefault="004426A0" w:rsidP="004426A0">
      <w:pPr>
        <w:shd w:val="clear" w:color="auto" w:fill="FFFFFF"/>
        <w:spacing w:before="240" w:after="240" w:line="360" w:lineRule="auto"/>
        <w:jc w:val="both"/>
        <w:rPr>
          <w:rFonts w:ascii="Arial" w:eastAsia="Times New Roman" w:hAnsi="Arial" w:cs="Arial"/>
          <w:color w:val="0F1115"/>
          <w:sz w:val="24"/>
          <w:szCs w:val="24"/>
          <w:lang w:eastAsia="en-GB"/>
        </w:rPr>
      </w:pPr>
      <w:r w:rsidRPr="005B1D04">
        <w:rPr>
          <w:rFonts w:ascii="Arial" w:eastAsia="Times New Roman" w:hAnsi="Arial" w:cs="Arial"/>
          <w:color w:val="0F1115"/>
          <w:sz w:val="24"/>
          <w:szCs w:val="24"/>
          <w:lang w:eastAsia="en-GB"/>
        </w:rPr>
        <w:t>Data from the questionnaires were cleaned, coded, and analyzed using descriptive statistics. Frequencies and percentages were calculated for categorical variables (example, gender, age groups, and disease prevalence) to summarize the data.</w:t>
      </w:r>
    </w:p>
    <w:p w14:paraId="5297DA15" w14:textId="77777777" w:rsidR="006A0664" w:rsidRPr="005B1D04" w:rsidRDefault="006A0664" w:rsidP="006A0664">
      <w:pPr>
        <w:rPr>
          <w:rFonts w:ascii="Arial" w:hAnsi="Arial" w:cs="Arial"/>
          <w:b/>
          <w:sz w:val="24"/>
          <w:szCs w:val="24"/>
        </w:rPr>
      </w:pPr>
      <w:r w:rsidRPr="005B1D04">
        <w:rPr>
          <w:rFonts w:ascii="Arial" w:hAnsi="Arial" w:cs="Arial"/>
          <w:b/>
          <w:sz w:val="24"/>
          <w:szCs w:val="24"/>
        </w:rPr>
        <w:t>Ethical Conside</w:t>
      </w:r>
      <w:r w:rsidR="0031365D" w:rsidRPr="005B1D04">
        <w:rPr>
          <w:rFonts w:ascii="Arial" w:hAnsi="Arial" w:cs="Arial"/>
          <w:b/>
          <w:sz w:val="24"/>
          <w:szCs w:val="24"/>
        </w:rPr>
        <w:t>rations</w:t>
      </w:r>
    </w:p>
    <w:p w14:paraId="2696428E" w14:textId="77777777" w:rsidR="006A0664" w:rsidRPr="005B1D04" w:rsidRDefault="006A0664" w:rsidP="0031365D">
      <w:pPr>
        <w:jc w:val="both"/>
        <w:rPr>
          <w:rFonts w:ascii="Arial" w:hAnsi="Arial" w:cs="Arial"/>
          <w:sz w:val="24"/>
          <w:szCs w:val="24"/>
        </w:rPr>
      </w:pPr>
      <w:r w:rsidRPr="005B1D04">
        <w:rPr>
          <w:rFonts w:ascii="Arial" w:hAnsi="Arial" w:cs="Arial"/>
          <w:sz w:val="24"/>
          <w:szCs w:val="24"/>
        </w:rPr>
        <w:t>Informed consent was obtained from all participants. Anonymity and confidentiality were maintained throughout the study.</w:t>
      </w:r>
    </w:p>
    <w:p w14:paraId="6D83FCC7" w14:textId="77777777" w:rsidR="006A0664" w:rsidRPr="005B1D04" w:rsidRDefault="0031365D" w:rsidP="006A0664">
      <w:pPr>
        <w:rPr>
          <w:rFonts w:ascii="Arial" w:hAnsi="Arial" w:cs="Arial"/>
          <w:b/>
          <w:sz w:val="24"/>
          <w:szCs w:val="24"/>
        </w:rPr>
      </w:pPr>
      <w:r w:rsidRPr="005B1D04">
        <w:rPr>
          <w:rFonts w:ascii="Arial" w:hAnsi="Arial" w:cs="Arial"/>
          <w:b/>
          <w:sz w:val="24"/>
          <w:szCs w:val="24"/>
        </w:rPr>
        <w:t>Results</w:t>
      </w:r>
    </w:p>
    <w:p w14:paraId="7B854B29" w14:textId="77777777" w:rsidR="00046EA0" w:rsidRPr="005B1D04" w:rsidRDefault="00046EA0" w:rsidP="00046EA0">
      <w:pPr>
        <w:shd w:val="clear" w:color="auto" w:fill="FFFFFF"/>
        <w:spacing w:before="240" w:after="240" w:line="360" w:lineRule="auto"/>
        <w:outlineLvl w:val="3"/>
        <w:rPr>
          <w:rFonts w:ascii="Arial" w:eastAsia="Times New Roman" w:hAnsi="Arial" w:cs="Arial"/>
          <w:b/>
          <w:bCs/>
          <w:color w:val="0F1115"/>
          <w:sz w:val="24"/>
          <w:szCs w:val="24"/>
          <w:lang w:eastAsia="en-GB"/>
        </w:rPr>
      </w:pPr>
      <w:r w:rsidRPr="005B1D04">
        <w:rPr>
          <w:rFonts w:ascii="Arial" w:eastAsia="Times New Roman" w:hAnsi="Arial" w:cs="Arial"/>
          <w:b/>
          <w:bCs/>
          <w:color w:val="0F1115"/>
          <w:sz w:val="24"/>
          <w:szCs w:val="24"/>
          <w:lang w:eastAsia="en-GB"/>
        </w:rPr>
        <w:t>Socio-Demographic Characteristics of Respondents</w:t>
      </w:r>
    </w:p>
    <w:p w14:paraId="43A16140" w14:textId="77777777" w:rsidR="00E57ABF" w:rsidRPr="005B1D04" w:rsidRDefault="00046EA0" w:rsidP="00046EA0">
      <w:pPr>
        <w:shd w:val="clear" w:color="auto" w:fill="FFFFFF"/>
        <w:spacing w:before="240" w:after="240" w:line="360" w:lineRule="auto"/>
        <w:jc w:val="both"/>
        <w:rPr>
          <w:rFonts w:ascii="Arial" w:eastAsia="Times New Roman" w:hAnsi="Arial" w:cs="Arial"/>
          <w:color w:val="0F1115"/>
          <w:sz w:val="24"/>
          <w:szCs w:val="24"/>
          <w:lang w:eastAsia="en-GB"/>
        </w:rPr>
      </w:pPr>
      <w:r w:rsidRPr="005B1D04">
        <w:rPr>
          <w:rFonts w:ascii="Arial" w:eastAsia="Times New Roman" w:hAnsi="Arial" w:cs="Arial"/>
          <w:color w:val="0F1115"/>
          <w:sz w:val="24"/>
          <w:szCs w:val="24"/>
          <w:lang w:eastAsia="en-GB"/>
        </w:rPr>
        <w:t>The study involved 50 respondents. As shown in Table 1, the majority (76%) were female, underscoring their pivotal role in domestic water management. Regarding age distribution, nearly half of the respondents (46%) were children under five years old, followed by children over five (34%) and adults (20%), indicating a study population heavily weighted toward the most vulnerable demographic.</w:t>
      </w:r>
      <w:bookmarkStart w:id="0" w:name="_t4cqycmu2gsm" w:colFirst="0" w:colLast="0"/>
      <w:bookmarkEnd w:id="0"/>
    </w:p>
    <w:p w14:paraId="211CA9BF" w14:textId="77777777" w:rsidR="00E57ABF" w:rsidRPr="005B1D04" w:rsidRDefault="00046EA0" w:rsidP="00E57ABF">
      <w:pPr>
        <w:spacing w:after="0" w:line="240" w:lineRule="auto"/>
        <w:rPr>
          <w:rFonts w:ascii="Arial" w:eastAsia="Times New Roman" w:hAnsi="Arial" w:cs="Arial"/>
          <w:b/>
          <w:sz w:val="24"/>
          <w:szCs w:val="24"/>
          <w:lang w:val="en"/>
        </w:rPr>
      </w:pPr>
      <w:r w:rsidRPr="005B1D04">
        <w:rPr>
          <w:rFonts w:ascii="Arial" w:eastAsia="Times New Roman" w:hAnsi="Arial" w:cs="Arial"/>
          <w:b/>
          <w:sz w:val="24"/>
          <w:szCs w:val="24"/>
          <w:lang w:val="en"/>
        </w:rPr>
        <w:t xml:space="preserve">Table 1. </w:t>
      </w:r>
      <w:r w:rsidR="00E57ABF" w:rsidRPr="005B1D04">
        <w:rPr>
          <w:rFonts w:ascii="Arial" w:eastAsia="Times New Roman" w:hAnsi="Arial" w:cs="Arial"/>
          <w:b/>
          <w:sz w:val="24"/>
          <w:szCs w:val="24"/>
          <w:lang w:val="en"/>
        </w:rPr>
        <w:t>Respondents’ Gender Distribution</w:t>
      </w:r>
    </w:p>
    <w:p w14:paraId="63A8C187" w14:textId="77777777" w:rsidR="00E57ABF" w:rsidRPr="005B1D04" w:rsidRDefault="00E57ABF" w:rsidP="00E57ABF">
      <w:pPr>
        <w:spacing w:after="0" w:line="240" w:lineRule="auto"/>
        <w:rPr>
          <w:rFonts w:ascii="Arial" w:eastAsia="Times New Roman" w:hAnsi="Arial" w:cs="Arial"/>
          <w:b/>
          <w:sz w:val="24"/>
          <w:szCs w:val="24"/>
          <w:lang w:val="en"/>
        </w:rPr>
      </w:pPr>
    </w:p>
    <w:tbl>
      <w:tblPr>
        <w:tblStyle w:val="3"/>
        <w:tblW w:w="9016" w:type="dxa"/>
        <w:tblBorders>
          <w:top w:val="single" w:sz="4" w:space="0" w:color="auto"/>
          <w:bottom w:val="single" w:sz="4" w:space="0" w:color="auto"/>
        </w:tblBorders>
        <w:tblLayout w:type="fixed"/>
        <w:tblLook w:val="0400" w:firstRow="0" w:lastRow="0" w:firstColumn="0" w:lastColumn="0" w:noHBand="0" w:noVBand="1"/>
      </w:tblPr>
      <w:tblGrid>
        <w:gridCol w:w="3005"/>
        <w:gridCol w:w="3005"/>
        <w:gridCol w:w="3006"/>
      </w:tblGrid>
      <w:tr w:rsidR="00E57ABF" w:rsidRPr="005B1D04" w14:paraId="5838DBB9" w14:textId="77777777" w:rsidTr="00C820C8">
        <w:tc>
          <w:tcPr>
            <w:tcW w:w="3005" w:type="dxa"/>
            <w:tcBorders>
              <w:top w:val="single" w:sz="4" w:space="0" w:color="auto"/>
              <w:bottom w:val="single" w:sz="4" w:space="0" w:color="auto"/>
            </w:tcBorders>
            <w:vAlign w:val="center"/>
          </w:tcPr>
          <w:p w14:paraId="5C153A46" w14:textId="77777777" w:rsidR="00E57ABF" w:rsidRPr="005B1D04" w:rsidRDefault="00E57ABF" w:rsidP="00C820C8">
            <w:pPr>
              <w:spacing w:line="360" w:lineRule="auto"/>
              <w:rPr>
                <w:rFonts w:ascii="Arial" w:eastAsia="Times New Roman" w:hAnsi="Arial" w:cs="Arial"/>
                <w:b/>
                <w:sz w:val="24"/>
                <w:szCs w:val="24"/>
              </w:rPr>
            </w:pPr>
            <w:r w:rsidRPr="005B1D04">
              <w:rPr>
                <w:rFonts w:ascii="Arial" w:eastAsia="Times New Roman" w:hAnsi="Arial" w:cs="Arial"/>
                <w:b/>
                <w:sz w:val="24"/>
                <w:szCs w:val="24"/>
              </w:rPr>
              <w:t>Gender</w:t>
            </w:r>
          </w:p>
        </w:tc>
        <w:tc>
          <w:tcPr>
            <w:tcW w:w="3005" w:type="dxa"/>
            <w:tcBorders>
              <w:top w:val="single" w:sz="4" w:space="0" w:color="auto"/>
              <w:bottom w:val="single" w:sz="4" w:space="0" w:color="auto"/>
            </w:tcBorders>
            <w:vAlign w:val="center"/>
          </w:tcPr>
          <w:p w14:paraId="35696E4A" w14:textId="77777777" w:rsidR="00E57ABF" w:rsidRPr="005B1D04" w:rsidRDefault="00E57ABF" w:rsidP="00C820C8">
            <w:pPr>
              <w:spacing w:line="360" w:lineRule="auto"/>
              <w:rPr>
                <w:rFonts w:ascii="Arial" w:eastAsia="Times New Roman" w:hAnsi="Arial" w:cs="Arial"/>
                <w:b/>
                <w:sz w:val="24"/>
                <w:szCs w:val="24"/>
              </w:rPr>
            </w:pPr>
            <w:r w:rsidRPr="005B1D04">
              <w:rPr>
                <w:rFonts w:ascii="Arial" w:eastAsia="Times New Roman" w:hAnsi="Arial" w:cs="Arial"/>
                <w:b/>
                <w:sz w:val="24"/>
                <w:szCs w:val="24"/>
              </w:rPr>
              <w:t>Frequency</w:t>
            </w:r>
          </w:p>
        </w:tc>
        <w:tc>
          <w:tcPr>
            <w:tcW w:w="3006" w:type="dxa"/>
            <w:tcBorders>
              <w:top w:val="single" w:sz="4" w:space="0" w:color="auto"/>
              <w:bottom w:val="single" w:sz="4" w:space="0" w:color="auto"/>
            </w:tcBorders>
            <w:vAlign w:val="center"/>
          </w:tcPr>
          <w:p w14:paraId="28B8E513" w14:textId="77777777" w:rsidR="00E57ABF" w:rsidRPr="005B1D04" w:rsidRDefault="00E57ABF" w:rsidP="00C820C8">
            <w:pPr>
              <w:spacing w:line="360" w:lineRule="auto"/>
              <w:rPr>
                <w:rFonts w:ascii="Arial" w:eastAsia="Times New Roman" w:hAnsi="Arial" w:cs="Arial"/>
                <w:b/>
                <w:sz w:val="24"/>
                <w:szCs w:val="24"/>
              </w:rPr>
            </w:pPr>
            <w:r w:rsidRPr="005B1D04">
              <w:rPr>
                <w:rFonts w:ascii="Arial" w:eastAsia="Times New Roman" w:hAnsi="Arial" w:cs="Arial"/>
                <w:b/>
                <w:sz w:val="24"/>
                <w:szCs w:val="24"/>
              </w:rPr>
              <w:t>Percentage (%)</w:t>
            </w:r>
          </w:p>
        </w:tc>
      </w:tr>
      <w:tr w:rsidR="00E57ABF" w:rsidRPr="005B1D04" w14:paraId="6BEDAA55" w14:textId="77777777" w:rsidTr="00C820C8">
        <w:tc>
          <w:tcPr>
            <w:tcW w:w="3005" w:type="dxa"/>
            <w:tcBorders>
              <w:top w:val="single" w:sz="4" w:space="0" w:color="auto"/>
            </w:tcBorders>
            <w:vAlign w:val="center"/>
          </w:tcPr>
          <w:p w14:paraId="18522F89" w14:textId="77777777" w:rsidR="00E57ABF" w:rsidRPr="005B1D04" w:rsidRDefault="00E57ABF" w:rsidP="00C820C8">
            <w:pPr>
              <w:spacing w:line="360" w:lineRule="auto"/>
              <w:rPr>
                <w:rFonts w:ascii="Arial" w:eastAsia="Times New Roman" w:hAnsi="Arial" w:cs="Arial"/>
                <w:b/>
                <w:sz w:val="24"/>
                <w:szCs w:val="24"/>
              </w:rPr>
            </w:pPr>
            <w:r w:rsidRPr="005B1D04">
              <w:rPr>
                <w:rFonts w:ascii="Arial" w:eastAsia="Times New Roman" w:hAnsi="Arial" w:cs="Arial"/>
                <w:sz w:val="24"/>
                <w:szCs w:val="24"/>
              </w:rPr>
              <w:t>Male</w:t>
            </w:r>
          </w:p>
        </w:tc>
        <w:tc>
          <w:tcPr>
            <w:tcW w:w="3005" w:type="dxa"/>
            <w:tcBorders>
              <w:top w:val="single" w:sz="4" w:space="0" w:color="auto"/>
            </w:tcBorders>
            <w:vAlign w:val="center"/>
          </w:tcPr>
          <w:p w14:paraId="23F660C1" w14:textId="77777777" w:rsidR="00E57ABF" w:rsidRPr="005B1D04" w:rsidRDefault="00E57ABF" w:rsidP="00C820C8">
            <w:pPr>
              <w:spacing w:line="360" w:lineRule="auto"/>
              <w:rPr>
                <w:rFonts w:ascii="Arial" w:eastAsia="Times New Roman" w:hAnsi="Arial" w:cs="Arial"/>
                <w:b/>
                <w:sz w:val="24"/>
                <w:szCs w:val="24"/>
              </w:rPr>
            </w:pPr>
            <w:r w:rsidRPr="005B1D04">
              <w:rPr>
                <w:rFonts w:ascii="Arial" w:eastAsia="Times New Roman" w:hAnsi="Arial" w:cs="Arial"/>
                <w:sz w:val="24"/>
                <w:szCs w:val="24"/>
              </w:rPr>
              <w:t>12</w:t>
            </w:r>
          </w:p>
        </w:tc>
        <w:tc>
          <w:tcPr>
            <w:tcW w:w="3006" w:type="dxa"/>
            <w:tcBorders>
              <w:top w:val="single" w:sz="4" w:space="0" w:color="auto"/>
            </w:tcBorders>
            <w:vAlign w:val="center"/>
          </w:tcPr>
          <w:p w14:paraId="3DEA989E" w14:textId="77777777" w:rsidR="00E57ABF" w:rsidRPr="005B1D04" w:rsidRDefault="00E57ABF" w:rsidP="00C820C8">
            <w:pPr>
              <w:spacing w:line="360" w:lineRule="auto"/>
              <w:rPr>
                <w:rFonts w:ascii="Arial" w:eastAsia="Times New Roman" w:hAnsi="Arial" w:cs="Arial"/>
                <w:b/>
                <w:sz w:val="24"/>
                <w:szCs w:val="24"/>
              </w:rPr>
            </w:pPr>
            <w:r w:rsidRPr="005B1D04">
              <w:rPr>
                <w:rFonts w:ascii="Arial" w:eastAsia="Times New Roman" w:hAnsi="Arial" w:cs="Arial"/>
                <w:sz w:val="24"/>
                <w:szCs w:val="24"/>
              </w:rPr>
              <w:t>24%</w:t>
            </w:r>
          </w:p>
        </w:tc>
      </w:tr>
      <w:tr w:rsidR="00E57ABF" w:rsidRPr="005B1D04" w14:paraId="587AAC70" w14:textId="77777777" w:rsidTr="00C820C8">
        <w:tc>
          <w:tcPr>
            <w:tcW w:w="3005" w:type="dxa"/>
            <w:vAlign w:val="center"/>
          </w:tcPr>
          <w:p w14:paraId="17AC5CEB" w14:textId="77777777" w:rsidR="00E57ABF" w:rsidRPr="005B1D04" w:rsidRDefault="00E57ABF" w:rsidP="00C820C8">
            <w:pPr>
              <w:spacing w:line="360" w:lineRule="auto"/>
              <w:rPr>
                <w:rFonts w:ascii="Arial" w:eastAsia="Times New Roman" w:hAnsi="Arial" w:cs="Arial"/>
                <w:b/>
                <w:sz w:val="24"/>
                <w:szCs w:val="24"/>
              </w:rPr>
            </w:pPr>
            <w:r w:rsidRPr="005B1D04">
              <w:rPr>
                <w:rFonts w:ascii="Arial" w:eastAsia="Times New Roman" w:hAnsi="Arial" w:cs="Arial"/>
                <w:sz w:val="24"/>
                <w:szCs w:val="24"/>
              </w:rPr>
              <w:t>Female</w:t>
            </w:r>
          </w:p>
        </w:tc>
        <w:tc>
          <w:tcPr>
            <w:tcW w:w="3005" w:type="dxa"/>
            <w:vAlign w:val="center"/>
          </w:tcPr>
          <w:p w14:paraId="4A755559" w14:textId="77777777" w:rsidR="00E57ABF" w:rsidRPr="005B1D04" w:rsidRDefault="00E57ABF" w:rsidP="00C820C8">
            <w:pPr>
              <w:spacing w:line="360" w:lineRule="auto"/>
              <w:rPr>
                <w:rFonts w:ascii="Arial" w:eastAsia="Times New Roman" w:hAnsi="Arial" w:cs="Arial"/>
                <w:b/>
                <w:sz w:val="24"/>
                <w:szCs w:val="24"/>
              </w:rPr>
            </w:pPr>
            <w:r w:rsidRPr="005B1D04">
              <w:rPr>
                <w:rFonts w:ascii="Arial" w:eastAsia="Times New Roman" w:hAnsi="Arial" w:cs="Arial"/>
                <w:sz w:val="24"/>
                <w:szCs w:val="24"/>
              </w:rPr>
              <w:t>38</w:t>
            </w:r>
          </w:p>
        </w:tc>
        <w:tc>
          <w:tcPr>
            <w:tcW w:w="3006" w:type="dxa"/>
            <w:vAlign w:val="center"/>
          </w:tcPr>
          <w:p w14:paraId="12581718" w14:textId="77777777" w:rsidR="00E57ABF" w:rsidRPr="005B1D04" w:rsidRDefault="00E57ABF" w:rsidP="00C820C8">
            <w:pPr>
              <w:spacing w:line="360" w:lineRule="auto"/>
              <w:rPr>
                <w:rFonts w:ascii="Arial" w:eastAsia="Times New Roman" w:hAnsi="Arial" w:cs="Arial"/>
                <w:b/>
                <w:sz w:val="24"/>
                <w:szCs w:val="24"/>
              </w:rPr>
            </w:pPr>
            <w:r w:rsidRPr="005B1D04">
              <w:rPr>
                <w:rFonts w:ascii="Arial" w:eastAsia="Times New Roman" w:hAnsi="Arial" w:cs="Arial"/>
                <w:sz w:val="24"/>
                <w:szCs w:val="24"/>
              </w:rPr>
              <w:t>76%</w:t>
            </w:r>
          </w:p>
        </w:tc>
      </w:tr>
      <w:tr w:rsidR="00E57ABF" w:rsidRPr="005B1D04" w14:paraId="34F9B038" w14:textId="77777777" w:rsidTr="00C820C8">
        <w:tc>
          <w:tcPr>
            <w:tcW w:w="3005" w:type="dxa"/>
            <w:vAlign w:val="center"/>
          </w:tcPr>
          <w:p w14:paraId="753631C8" w14:textId="77777777" w:rsidR="00E57ABF" w:rsidRPr="005B1D04" w:rsidRDefault="00E57ABF" w:rsidP="00C820C8">
            <w:pPr>
              <w:spacing w:line="360" w:lineRule="auto"/>
              <w:rPr>
                <w:rFonts w:ascii="Arial" w:eastAsia="Times New Roman" w:hAnsi="Arial" w:cs="Arial"/>
                <w:sz w:val="24"/>
                <w:szCs w:val="24"/>
              </w:rPr>
            </w:pPr>
            <w:r w:rsidRPr="005B1D04">
              <w:rPr>
                <w:rFonts w:ascii="Arial" w:eastAsia="Times New Roman" w:hAnsi="Arial" w:cs="Arial"/>
                <w:sz w:val="24"/>
                <w:szCs w:val="24"/>
              </w:rPr>
              <w:t>Total</w:t>
            </w:r>
          </w:p>
        </w:tc>
        <w:tc>
          <w:tcPr>
            <w:tcW w:w="3005" w:type="dxa"/>
            <w:vAlign w:val="center"/>
          </w:tcPr>
          <w:p w14:paraId="3B20B17B" w14:textId="77777777" w:rsidR="00E57ABF" w:rsidRPr="005B1D04" w:rsidRDefault="00E57ABF" w:rsidP="00C820C8">
            <w:pPr>
              <w:spacing w:line="360" w:lineRule="auto"/>
              <w:rPr>
                <w:rFonts w:ascii="Arial" w:eastAsia="Times New Roman" w:hAnsi="Arial" w:cs="Arial"/>
                <w:sz w:val="24"/>
                <w:szCs w:val="24"/>
              </w:rPr>
            </w:pPr>
            <w:r w:rsidRPr="005B1D04">
              <w:rPr>
                <w:rFonts w:ascii="Arial" w:eastAsia="Times New Roman" w:hAnsi="Arial" w:cs="Arial"/>
                <w:sz w:val="24"/>
                <w:szCs w:val="24"/>
              </w:rPr>
              <w:t>50</w:t>
            </w:r>
          </w:p>
        </w:tc>
        <w:tc>
          <w:tcPr>
            <w:tcW w:w="3006" w:type="dxa"/>
            <w:vAlign w:val="center"/>
          </w:tcPr>
          <w:p w14:paraId="70457DD8" w14:textId="77777777" w:rsidR="00E57ABF" w:rsidRPr="005B1D04" w:rsidRDefault="00E57ABF" w:rsidP="00C820C8">
            <w:pPr>
              <w:spacing w:line="360" w:lineRule="auto"/>
              <w:rPr>
                <w:rFonts w:ascii="Arial" w:eastAsia="Times New Roman" w:hAnsi="Arial" w:cs="Arial"/>
                <w:sz w:val="24"/>
                <w:szCs w:val="24"/>
              </w:rPr>
            </w:pPr>
            <w:r w:rsidRPr="005B1D04">
              <w:rPr>
                <w:rFonts w:ascii="Arial" w:eastAsia="Times New Roman" w:hAnsi="Arial" w:cs="Arial"/>
                <w:sz w:val="24"/>
                <w:szCs w:val="24"/>
              </w:rPr>
              <w:t>100%</w:t>
            </w:r>
          </w:p>
        </w:tc>
      </w:tr>
    </w:tbl>
    <w:p w14:paraId="69EA2BC8" w14:textId="77777777" w:rsidR="00E57ABF" w:rsidRPr="005B1D04" w:rsidRDefault="00E57ABF" w:rsidP="00E57ABF">
      <w:pPr>
        <w:spacing w:after="0" w:line="240" w:lineRule="auto"/>
        <w:rPr>
          <w:rFonts w:ascii="Arial" w:eastAsia="Times New Roman" w:hAnsi="Arial" w:cs="Arial"/>
          <w:b/>
          <w:sz w:val="24"/>
          <w:szCs w:val="24"/>
          <w:lang w:val="en"/>
        </w:rPr>
      </w:pPr>
    </w:p>
    <w:p w14:paraId="579E96E2" w14:textId="77777777" w:rsidR="00E57ABF" w:rsidRPr="005B1D04" w:rsidRDefault="00E57ABF" w:rsidP="00C820C8">
      <w:pPr>
        <w:spacing w:after="160" w:line="360" w:lineRule="auto"/>
        <w:jc w:val="both"/>
        <w:rPr>
          <w:rFonts w:ascii="Arial" w:eastAsia="Times New Roman" w:hAnsi="Arial" w:cs="Arial"/>
          <w:sz w:val="24"/>
          <w:szCs w:val="24"/>
          <w:lang w:val="en"/>
        </w:rPr>
      </w:pPr>
      <w:r w:rsidRPr="005B1D04">
        <w:rPr>
          <w:rFonts w:ascii="Arial" w:eastAsia="Times New Roman" w:hAnsi="Arial" w:cs="Arial"/>
          <w:sz w:val="24"/>
          <w:szCs w:val="24"/>
          <w:lang w:val="en"/>
        </w:rPr>
        <w:t>Table 1. above reveal that the majority of respondents were female (76%), while males accounted for only 24% of the population. This suggests that women were more actively represented in this study, possibly because they are often more involved in household water collection, usage, and management.</w:t>
      </w:r>
    </w:p>
    <w:p w14:paraId="7A0F4646" w14:textId="77777777" w:rsidR="00C820C8" w:rsidRPr="005B1D04" w:rsidRDefault="00C820C8" w:rsidP="00C820C8">
      <w:pPr>
        <w:spacing w:after="160" w:line="360" w:lineRule="auto"/>
        <w:jc w:val="both"/>
        <w:rPr>
          <w:rFonts w:ascii="Arial" w:eastAsia="Times New Roman" w:hAnsi="Arial" w:cs="Arial"/>
          <w:sz w:val="24"/>
          <w:szCs w:val="24"/>
          <w:lang w:val="en"/>
        </w:rPr>
      </w:pPr>
    </w:p>
    <w:p w14:paraId="3707D408" w14:textId="77777777" w:rsidR="00C820C8" w:rsidRPr="005B1D04" w:rsidRDefault="00C820C8" w:rsidP="00C820C8">
      <w:pPr>
        <w:spacing w:after="160" w:line="360" w:lineRule="auto"/>
        <w:jc w:val="both"/>
        <w:rPr>
          <w:rFonts w:ascii="Arial" w:eastAsia="Times New Roman" w:hAnsi="Arial" w:cs="Arial"/>
          <w:sz w:val="24"/>
          <w:szCs w:val="24"/>
          <w:lang w:val="en"/>
        </w:rPr>
      </w:pPr>
    </w:p>
    <w:p w14:paraId="425E0043" w14:textId="77777777" w:rsidR="00C820C8" w:rsidRPr="005B1D04" w:rsidRDefault="00C820C8" w:rsidP="00C820C8">
      <w:pPr>
        <w:spacing w:after="160" w:line="360" w:lineRule="auto"/>
        <w:jc w:val="both"/>
        <w:rPr>
          <w:rFonts w:ascii="Arial" w:eastAsia="Times New Roman" w:hAnsi="Arial" w:cs="Arial"/>
          <w:sz w:val="24"/>
          <w:szCs w:val="24"/>
          <w:lang w:val="en"/>
        </w:rPr>
      </w:pPr>
    </w:p>
    <w:p w14:paraId="2B3CDD83" w14:textId="77777777" w:rsidR="00E57ABF" w:rsidRPr="005B1D04" w:rsidRDefault="00E57ABF" w:rsidP="00E57ABF">
      <w:pPr>
        <w:spacing w:after="0" w:line="240" w:lineRule="auto"/>
        <w:rPr>
          <w:rFonts w:ascii="Arial" w:eastAsia="Times New Roman" w:hAnsi="Arial" w:cs="Arial"/>
          <w:b/>
          <w:sz w:val="24"/>
          <w:szCs w:val="24"/>
          <w:lang w:val="en"/>
        </w:rPr>
      </w:pPr>
    </w:p>
    <w:p w14:paraId="38FACEC2" w14:textId="77777777" w:rsidR="00BF7F6B" w:rsidRDefault="00BF7F6B" w:rsidP="00E57ABF">
      <w:pPr>
        <w:spacing w:after="160" w:line="240" w:lineRule="auto"/>
        <w:rPr>
          <w:rFonts w:ascii="Arial" w:eastAsia="Times New Roman" w:hAnsi="Arial" w:cs="Arial"/>
          <w:sz w:val="24"/>
          <w:szCs w:val="24"/>
          <w:lang w:val="en"/>
        </w:rPr>
      </w:pPr>
    </w:p>
    <w:p w14:paraId="08DABD73" w14:textId="77777777" w:rsidR="00BF7F6B" w:rsidRDefault="00BF7F6B" w:rsidP="00E57ABF">
      <w:pPr>
        <w:spacing w:after="160" w:line="240" w:lineRule="auto"/>
        <w:rPr>
          <w:rFonts w:ascii="Arial" w:eastAsia="Times New Roman" w:hAnsi="Arial" w:cs="Arial"/>
          <w:sz w:val="24"/>
          <w:szCs w:val="24"/>
          <w:lang w:val="en"/>
        </w:rPr>
      </w:pPr>
    </w:p>
    <w:p w14:paraId="590AB5E4" w14:textId="77777777" w:rsidR="00E57ABF" w:rsidRPr="005B1D04" w:rsidRDefault="00C820C8" w:rsidP="00E57ABF">
      <w:pPr>
        <w:spacing w:after="160" w:line="240" w:lineRule="auto"/>
        <w:rPr>
          <w:rFonts w:ascii="Arial" w:eastAsia="Times New Roman" w:hAnsi="Arial" w:cs="Arial"/>
          <w:sz w:val="24"/>
          <w:szCs w:val="24"/>
          <w:lang w:val="en"/>
        </w:rPr>
      </w:pPr>
      <w:r w:rsidRPr="005B1D04">
        <w:rPr>
          <w:rFonts w:ascii="Arial" w:eastAsia="Times New Roman" w:hAnsi="Arial" w:cs="Arial"/>
          <w:sz w:val="24"/>
          <w:szCs w:val="24"/>
          <w:lang w:val="en"/>
        </w:rPr>
        <w:lastRenderedPageBreak/>
        <w:t xml:space="preserve">Table </w:t>
      </w:r>
      <w:r w:rsidR="00E57ABF" w:rsidRPr="005B1D04">
        <w:rPr>
          <w:rFonts w:ascii="Arial" w:eastAsia="Times New Roman" w:hAnsi="Arial" w:cs="Arial"/>
          <w:sz w:val="24"/>
          <w:szCs w:val="24"/>
          <w:lang w:val="en"/>
        </w:rPr>
        <w:t>2; Age Group/Biodata Distribution</w:t>
      </w:r>
    </w:p>
    <w:tbl>
      <w:tblPr>
        <w:tblStyle w:val="2"/>
        <w:tblW w:w="9016" w:type="dxa"/>
        <w:tblBorders>
          <w:top w:val="single" w:sz="4" w:space="0" w:color="auto"/>
          <w:bottom w:val="single" w:sz="4" w:space="0" w:color="auto"/>
        </w:tblBorders>
        <w:tblLayout w:type="fixed"/>
        <w:tblLook w:val="0400" w:firstRow="0" w:lastRow="0" w:firstColumn="0" w:lastColumn="0" w:noHBand="0" w:noVBand="1"/>
      </w:tblPr>
      <w:tblGrid>
        <w:gridCol w:w="3005"/>
        <w:gridCol w:w="3005"/>
        <w:gridCol w:w="3006"/>
      </w:tblGrid>
      <w:tr w:rsidR="00E57ABF" w:rsidRPr="005B1D04" w14:paraId="3603B8EB" w14:textId="77777777" w:rsidTr="00C820C8">
        <w:tc>
          <w:tcPr>
            <w:tcW w:w="3005" w:type="dxa"/>
            <w:tcBorders>
              <w:top w:val="single" w:sz="4" w:space="0" w:color="auto"/>
              <w:bottom w:val="single" w:sz="4" w:space="0" w:color="auto"/>
            </w:tcBorders>
            <w:vAlign w:val="center"/>
          </w:tcPr>
          <w:p w14:paraId="0AF0DABA" w14:textId="77777777"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b/>
                <w:sz w:val="24"/>
                <w:szCs w:val="24"/>
              </w:rPr>
              <w:t>Age Group</w:t>
            </w:r>
          </w:p>
        </w:tc>
        <w:tc>
          <w:tcPr>
            <w:tcW w:w="3005" w:type="dxa"/>
            <w:tcBorders>
              <w:top w:val="single" w:sz="4" w:space="0" w:color="auto"/>
              <w:bottom w:val="single" w:sz="4" w:space="0" w:color="auto"/>
            </w:tcBorders>
            <w:vAlign w:val="center"/>
          </w:tcPr>
          <w:p w14:paraId="5503BE74" w14:textId="77777777"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b/>
                <w:sz w:val="24"/>
                <w:szCs w:val="24"/>
              </w:rPr>
              <w:t>Frequency</w:t>
            </w:r>
          </w:p>
        </w:tc>
        <w:tc>
          <w:tcPr>
            <w:tcW w:w="3006" w:type="dxa"/>
            <w:tcBorders>
              <w:top w:val="single" w:sz="4" w:space="0" w:color="auto"/>
              <w:bottom w:val="single" w:sz="4" w:space="0" w:color="auto"/>
            </w:tcBorders>
            <w:vAlign w:val="center"/>
          </w:tcPr>
          <w:p w14:paraId="0BAE3A6A" w14:textId="77777777"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b/>
                <w:sz w:val="24"/>
                <w:szCs w:val="24"/>
              </w:rPr>
              <w:t>Percentage (%)</w:t>
            </w:r>
          </w:p>
        </w:tc>
      </w:tr>
      <w:tr w:rsidR="00E57ABF" w:rsidRPr="005B1D04" w14:paraId="2964F8D4" w14:textId="77777777" w:rsidTr="00C820C8">
        <w:tc>
          <w:tcPr>
            <w:tcW w:w="3005" w:type="dxa"/>
            <w:tcBorders>
              <w:top w:val="single" w:sz="4" w:space="0" w:color="auto"/>
            </w:tcBorders>
            <w:vAlign w:val="center"/>
          </w:tcPr>
          <w:p w14:paraId="47D9E2FE" w14:textId="77777777"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sz w:val="24"/>
                <w:szCs w:val="24"/>
              </w:rPr>
              <w:t>Children &lt; 5 yrs</w:t>
            </w:r>
          </w:p>
        </w:tc>
        <w:tc>
          <w:tcPr>
            <w:tcW w:w="3005" w:type="dxa"/>
            <w:tcBorders>
              <w:top w:val="single" w:sz="4" w:space="0" w:color="auto"/>
            </w:tcBorders>
            <w:vAlign w:val="center"/>
          </w:tcPr>
          <w:p w14:paraId="0CE5F907" w14:textId="77777777"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sz w:val="24"/>
                <w:szCs w:val="24"/>
              </w:rPr>
              <w:t>23</w:t>
            </w:r>
          </w:p>
        </w:tc>
        <w:tc>
          <w:tcPr>
            <w:tcW w:w="3006" w:type="dxa"/>
            <w:tcBorders>
              <w:top w:val="single" w:sz="4" w:space="0" w:color="auto"/>
            </w:tcBorders>
            <w:vAlign w:val="center"/>
          </w:tcPr>
          <w:p w14:paraId="6D8F3158" w14:textId="77777777"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sz w:val="24"/>
                <w:szCs w:val="24"/>
              </w:rPr>
              <w:t>46%</w:t>
            </w:r>
          </w:p>
        </w:tc>
      </w:tr>
      <w:tr w:rsidR="00E57ABF" w:rsidRPr="005B1D04" w14:paraId="6BFF386B" w14:textId="77777777" w:rsidTr="00C820C8">
        <w:tc>
          <w:tcPr>
            <w:tcW w:w="3005" w:type="dxa"/>
            <w:vAlign w:val="center"/>
          </w:tcPr>
          <w:p w14:paraId="21AA9A3C" w14:textId="77777777"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sz w:val="24"/>
                <w:szCs w:val="24"/>
              </w:rPr>
              <w:t>Children &gt; 5 yrs</w:t>
            </w:r>
          </w:p>
        </w:tc>
        <w:tc>
          <w:tcPr>
            <w:tcW w:w="3005" w:type="dxa"/>
            <w:vAlign w:val="center"/>
          </w:tcPr>
          <w:p w14:paraId="28EBB2A2" w14:textId="77777777"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sz w:val="24"/>
                <w:szCs w:val="24"/>
              </w:rPr>
              <w:t>17</w:t>
            </w:r>
          </w:p>
        </w:tc>
        <w:tc>
          <w:tcPr>
            <w:tcW w:w="3006" w:type="dxa"/>
            <w:vAlign w:val="center"/>
          </w:tcPr>
          <w:p w14:paraId="7530CB96" w14:textId="77777777"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sz w:val="24"/>
                <w:szCs w:val="24"/>
              </w:rPr>
              <w:t>34%</w:t>
            </w:r>
          </w:p>
        </w:tc>
      </w:tr>
      <w:tr w:rsidR="00E57ABF" w:rsidRPr="005B1D04" w14:paraId="3F59C40B" w14:textId="77777777" w:rsidTr="00C820C8">
        <w:tc>
          <w:tcPr>
            <w:tcW w:w="3005" w:type="dxa"/>
            <w:vAlign w:val="center"/>
          </w:tcPr>
          <w:p w14:paraId="392455AF" w14:textId="77777777"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sz w:val="24"/>
                <w:szCs w:val="24"/>
              </w:rPr>
              <w:t>Adults &gt; 18 yrs</w:t>
            </w:r>
          </w:p>
        </w:tc>
        <w:tc>
          <w:tcPr>
            <w:tcW w:w="3005" w:type="dxa"/>
            <w:vAlign w:val="center"/>
          </w:tcPr>
          <w:p w14:paraId="41F7FB4F" w14:textId="77777777"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sz w:val="24"/>
                <w:szCs w:val="24"/>
              </w:rPr>
              <w:t>10</w:t>
            </w:r>
          </w:p>
        </w:tc>
        <w:tc>
          <w:tcPr>
            <w:tcW w:w="3006" w:type="dxa"/>
            <w:vAlign w:val="center"/>
          </w:tcPr>
          <w:p w14:paraId="6170CC48" w14:textId="77777777"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sz w:val="24"/>
                <w:szCs w:val="24"/>
              </w:rPr>
              <w:t>20%</w:t>
            </w:r>
          </w:p>
        </w:tc>
      </w:tr>
      <w:tr w:rsidR="00E57ABF" w:rsidRPr="005B1D04" w14:paraId="4229F4AE" w14:textId="77777777" w:rsidTr="00C820C8">
        <w:tc>
          <w:tcPr>
            <w:tcW w:w="3005" w:type="dxa"/>
            <w:vAlign w:val="center"/>
          </w:tcPr>
          <w:p w14:paraId="71C2A452" w14:textId="77777777"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sz w:val="24"/>
                <w:szCs w:val="24"/>
              </w:rPr>
              <w:t>Total</w:t>
            </w:r>
          </w:p>
        </w:tc>
        <w:tc>
          <w:tcPr>
            <w:tcW w:w="3005" w:type="dxa"/>
            <w:vAlign w:val="center"/>
          </w:tcPr>
          <w:p w14:paraId="5326E52F" w14:textId="77777777"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sz w:val="24"/>
                <w:szCs w:val="24"/>
              </w:rPr>
              <w:t>50</w:t>
            </w:r>
          </w:p>
        </w:tc>
        <w:tc>
          <w:tcPr>
            <w:tcW w:w="3006" w:type="dxa"/>
            <w:vAlign w:val="center"/>
          </w:tcPr>
          <w:p w14:paraId="16331E9C" w14:textId="77777777"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sz w:val="24"/>
                <w:szCs w:val="24"/>
              </w:rPr>
              <w:t>100%</w:t>
            </w:r>
          </w:p>
        </w:tc>
      </w:tr>
    </w:tbl>
    <w:p w14:paraId="5E9C7EEA" w14:textId="77777777" w:rsidR="00E57ABF" w:rsidRPr="005B1D04" w:rsidRDefault="00E57ABF" w:rsidP="00E57ABF">
      <w:pPr>
        <w:spacing w:after="0" w:line="240" w:lineRule="auto"/>
        <w:ind w:firstLine="420"/>
        <w:rPr>
          <w:rFonts w:ascii="Arial" w:eastAsia="Times New Roman" w:hAnsi="Arial" w:cs="Arial"/>
          <w:sz w:val="24"/>
          <w:szCs w:val="24"/>
          <w:lang w:val="en"/>
        </w:rPr>
      </w:pPr>
    </w:p>
    <w:p w14:paraId="34BDD0B1" w14:textId="77777777" w:rsidR="00E57ABF" w:rsidRPr="005B1D04" w:rsidRDefault="00046EA0" w:rsidP="00C820C8">
      <w:pPr>
        <w:spacing w:after="0" w:line="360" w:lineRule="auto"/>
        <w:jc w:val="both"/>
        <w:rPr>
          <w:rFonts w:ascii="Arial" w:eastAsia="Times New Roman" w:hAnsi="Arial" w:cs="Arial"/>
          <w:sz w:val="24"/>
          <w:szCs w:val="24"/>
          <w:lang w:val="en"/>
        </w:rPr>
      </w:pPr>
      <w:r w:rsidRPr="005B1D04">
        <w:rPr>
          <w:rFonts w:ascii="Arial" w:eastAsia="Times New Roman" w:hAnsi="Arial" w:cs="Arial"/>
          <w:sz w:val="24"/>
          <w:szCs w:val="24"/>
          <w:lang w:val="en"/>
        </w:rPr>
        <w:t xml:space="preserve">Table </w:t>
      </w:r>
      <w:r w:rsidR="00E57ABF" w:rsidRPr="005B1D04">
        <w:rPr>
          <w:rFonts w:ascii="Arial" w:eastAsia="Times New Roman" w:hAnsi="Arial" w:cs="Arial"/>
          <w:sz w:val="24"/>
          <w:szCs w:val="24"/>
          <w:lang w:val="en"/>
        </w:rPr>
        <w:t>2 shows that Children under five years constituted the largest group of respondents (46%), followed by children over five years (34%), and adults (20%). This age distribution highlights the vulnerability of young children, who are often the most affected by water-related illnesses such as diarrhea and cholera due to weaker immune systems.</w:t>
      </w:r>
    </w:p>
    <w:p w14:paraId="70FBEF8A" w14:textId="77777777" w:rsidR="006A0664" w:rsidRPr="005B1D04" w:rsidRDefault="006A0664" w:rsidP="006A0664">
      <w:pPr>
        <w:rPr>
          <w:rFonts w:ascii="Arial" w:hAnsi="Arial" w:cs="Arial"/>
        </w:rPr>
      </w:pPr>
    </w:p>
    <w:p w14:paraId="0C2167CA" w14:textId="77777777" w:rsidR="006A0664" w:rsidRPr="005B1D04" w:rsidRDefault="00C322B2" w:rsidP="006A0664">
      <w:pPr>
        <w:rPr>
          <w:rFonts w:ascii="Arial" w:hAnsi="Arial" w:cs="Arial"/>
        </w:rPr>
      </w:pPr>
      <w:r w:rsidRPr="005B1D04">
        <w:rPr>
          <w:rFonts w:ascii="Arial" w:eastAsia="Times New Roman" w:hAnsi="Arial" w:cs="Arial"/>
          <w:noProof/>
          <w:color w:val="000000"/>
          <w:lang w:eastAsia="en-GB"/>
        </w:rPr>
        <w:drawing>
          <wp:anchor distT="0" distB="0" distL="114300" distR="114300" simplePos="0" relativeHeight="251659264" behindDoc="0" locked="0" layoutInCell="1" allowOverlap="1" wp14:anchorId="136B08C1" wp14:editId="0C3B8CB0">
            <wp:simplePos x="0" y="0"/>
            <wp:positionH relativeFrom="column">
              <wp:posOffset>-114300</wp:posOffset>
            </wp:positionH>
            <wp:positionV relativeFrom="paragraph">
              <wp:posOffset>84454</wp:posOffset>
            </wp:positionV>
            <wp:extent cx="5705475" cy="3667125"/>
            <wp:effectExtent l="0" t="0" r="9525" b="9525"/>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78975E29" w14:textId="77777777" w:rsidR="006A0664" w:rsidRPr="005B1D04" w:rsidRDefault="006A0664" w:rsidP="006A0664">
      <w:pPr>
        <w:rPr>
          <w:rFonts w:ascii="Arial" w:hAnsi="Arial" w:cs="Arial"/>
        </w:rPr>
      </w:pPr>
    </w:p>
    <w:p w14:paraId="62044A6C" w14:textId="77777777" w:rsidR="00F64A9C" w:rsidRPr="005B1D04" w:rsidRDefault="00F64A9C" w:rsidP="006A0664">
      <w:pPr>
        <w:rPr>
          <w:rFonts w:ascii="Arial" w:hAnsi="Arial" w:cs="Arial"/>
          <w:b/>
          <w:sz w:val="24"/>
          <w:szCs w:val="24"/>
        </w:rPr>
      </w:pPr>
    </w:p>
    <w:p w14:paraId="59A7F111" w14:textId="77777777" w:rsidR="00F64A9C" w:rsidRPr="005B1D04" w:rsidRDefault="00F64A9C" w:rsidP="006A0664">
      <w:pPr>
        <w:rPr>
          <w:rFonts w:ascii="Arial" w:hAnsi="Arial" w:cs="Arial"/>
          <w:b/>
          <w:sz w:val="24"/>
          <w:szCs w:val="24"/>
        </w:rPr>
      </w:pPr>
    </w:p>
    <w:p w14:paraId="1AD7FF3B" w14:textId="77777777" w:rsidR="00F64A9C" w:rsidRPr="005B1D04" w:rsidRDefault="00F64A9C" w:rsidP="006A0664">
      <w:pPr>
        <w:rPr>
          <w:rFonts w:ascii="Arial" w:hAnsi="Arial" w:cs="Arial"/>
          <w:b/>
          <w:sz w:val="24"/>
          <w:szCs w:val="24"/>
        </w:rPr>
      </w:pPr>
    </w:p>
    <w:p w14:paraId="6B673D0B" w14:textId="77777777" w:rsidR="00F64A9C" w:rsidRPr="005B1D04" w:rsidRDefault="00F64A9C" w:rsidP="006A0664">
      <w:pPr>
        <w:rPr>
          <w:rFonts w:ascii="Arial" w:hAnsi="Arial" w:cs="Arial"/>
          <w:b/>
          <w:sz w:val="24"/>
          <w:szCs w:val="24"/>
        </w:rPr>
      </w:pPr>
    </w:p>
    <w:p w14:paraId="729DBB31" w14:textId="77777777" w:rsidR="00F64A9C" w:rsidRPr="005B1D04" w:rsidRDefault="00F64A9C" w:rsidP="006A0664">
      <w:pPr>
        <w:rPr>
          <w:rFonts w:ascii="Arial" w:hAnsi="Arial" w:cs="Arial"/>
          <w:b/>
          <w:sz w:val="24"/>
          <w:szCs w:val="24"/>
        </w:rPr>
      </w:pPr>
    </w:p>
    <w:p w14:paraId="28232BBB" w14:textId="77777777" w:rsidR="00F64A9C" w:rsidRPr="005B1D04" w:rsidRDefault="00F64A9C" w:rsidP="006A0664">
      <w:pPr>
        <w:rPr>
          <w:rFonts w:ascii="Arial" w:hAnsi="Arial" w:cs="Arial"/>
          <w:b/>
          <w:sz w:val="24"/>
          <w:szCs w:val="24"/>
        </w:rPr>
      </w:pPr>
    </w:p>
    <w:p w14:paraId="6851722F" w14:textId="77777777" w:rsidR="00F64A9C" w:rsidRPr="005B1D04" w:rsidRDefault="00F64A9C" w:rsidP="006A0664">
      <w:pPr>
        <w:rPr>
          <w:rFonts w:ascii="Arial" w:hAnsi="Arial" w:cs="Arial"/>
          <w:b/>
          <w:sz w:val="24"/>
          <w:szCs w:val="24"/>
        </w:rPr>
      </w:pPr>
    </w:p>
    <w:p w14:paraId="17965955" w14:textId="77777777" w:rsidR="00D01D9A" w:rsidRPr="005B1D04" w:rsidRDefault="00D01D9A" w:rsidP="006A0664">
      <w:pPr>
        <w:rPr>
          <w:rFonts w:ascii="Arial" w:eastAsia="Times New Roman" w:hAnsi="Arial" w:cs="Arial"/>
          <w:b/>
          <w:sz w:val="24"/>
          <w:szCs w:val="24"/>
        </w:rPr>
      </w:pPr>
    </w:p>
    <w:p w14:paraId="7DEDC6B3" w14:textId="77777777" w:rsidR="00D01D9A" w:rsidRPr="005B1D04" w:rsidRDefault="00D01D9A" w:rsidP="006A0664">
      <w:pPr>
        <w:rPr>
          <w:rFonts w:ascii="Arial" w:eastAsia="Times New Roman" w:hAnsi="Arial" w:cs="Arial"/>
          <w:b/>
          <w:sz w:val="24"/>
          <w:szCs w:val="24"/>
        </w:rPr>
      </w:pPr>
    </w:p>
    <w:p w14:paraId="25ECC368" w14:textId="77777777" w:rsidR="00D01D9A" w:rsidRPr="005B1D04" w:rsidRDefault="00D01D9A" w:rsidP="006A0664">
      <w:pPr>
        <w:rPr>
          <w:rFonts w:ascii="Arial" w:eastAsia="Times New Roman" w:hAnsi="Arial" w:cs="Arial"/>
          <w:b/>
          <w:sz w:val="24"/>
          <w:szCs w:val="24"/>
        </w:rPr>
      </w:pPr>
    </w:p>
    <w:p w14:paraId="0711225C" w14:textId="77777777" w:rsidR="00F64A9C" w:rsidRPr="005B1D04" w:rsidRDefault="00F64A9C" w:rsidP="006A0664">
      <w:pPr>
        <w:rPr>
          <w:rFonts w:ascii="Arial" w:hAnsi="Arial" w:cs="Arial"/>
          <w:sz w:val="24"/>
          <w:szCs w:val="24"/>
        </w:rPr>
      </w:pPr>
      <w:r w:rsidRPr="005B1D04">
        <w:rPr>
          <w:rFonts w:ascii="Arial" w:eastAsia="Times New Roman" w:hAnsi="Arial" w:cs="Arial"/>
          <w:sz w:val="24"/>
          <w:szCs w:val="24"/>
        </w:rPr>
        <w:t>Figure 2: Percentage (%) of Water-Related Diseases Reported by Respondents</w:t>
      </w:r>
    </w:p>
    <w:p w14:paraId="375FD207" w14:textId="77777777" w:rsidR="00C820C8" w:rsidRPr="005B1D04" w:rsidRDefault="00C820C8" w:rsidP="00F64A9C">
      <w:pPr>
        <w:spacing w:after="0" w:line="240" w:lineRule="auto"/>
        <w:jc w:val="both"/>
        <w:rPr>
          <w:rFonts w:ascii="Arial" w:eastAsia="Times New Roman" w:hAnsi="Arial" w:cs="Arial"/>
          <w:sz w:val="24"/>
          <w:szCs w:val="24"/>
          <w:lang w:val="en"/>
        </w:rPr>
      </w:pPr>
    </w:p>
    <w:p w14:paraId="72092FA1" w14:textId="77777777" w:rsidR="00C820C8" w:rsidRPr="005B1D04" w:rsidRDefault="00C820C8" w:rsidP="00F64A9C">
      <w:pPr>
        <w:spacing w:after="0" w:line="240" w:lineRule="auto"/>
        <w:jc w:val="both"/>
        <w:rPr>
          <w:rFonts w:ascii="Arial" w:eastAsia="Times New Roman" w:hAnsi="Arial" w:cs="Arial"/>
          <w:sz w:val="24"/>
          <w:szCs w:val="24"/>
          <w:lang w:val="en"/>
        </w:rPr>
      </w:pPr>
    </w:p>
    <w:p w14:paraId="65753291" w14:textId="77777777" w:rsidR="00C820C8" w:rsidRPr="005B1D04" w:rsidRDefault="00C820C8" w:rsidP="00F64A9C">
      <w:pPr>
        <w:spacing w:after="0" w:line="240" w:lineRule="auto"/>
        <w:jc w:val="both"/>
        <w:rPr>
          <w:rFonts w:ascii="Arial" w:eastAsia="Times New Roman" w:hAnsi="Arial" w:cs="Arial"/>
          <w:sz w:val="24"/>
          <w:szCs w:val="24"/>
          <w:lang w:val="en"/>
        </w:rPr>
      </w:pPr>
    </w:p>
    <w:p w14:paraId="5C21C0E9" w14:textId="77777777" w:rsidR="00C820C8" w:rsidRPr="005B1D04" w:rsidRDefault="00C820C8" w:rsidP="00F64A9C">
      <w:pPr>
        <w:spacing w:after="0" w:line="240" w:lineRule="auto"/>
        <w:jc w:val="both"/>
        <w:rPr>
          <w:rFonts w:ascii="Arial" w:eastAsia="Times New Roman" w:hAnsi="Arial" w:cs="Arial"/>
          <w:sz w:val="24"/>
          <w:szCs w:val="24"/>
          <w:lang w:val="en"/>
        </w:rPr>
      </w:pPr>
    </w:p>
    <w:p w14:paraId="15F29B7D" w14:textId="77777777" w:rsidR="00C820C8" w:rsidRPr="005B1D04" w:rsidRDefault="00C820C8" w:rsidP="00F64A9C">
      <w:pPr>
        <w:spacing w:after="0" w:line="240" w:lineRule="auto"/>
        <w:jc w:val="both"/>
        <w:rPr>
          <w:rFonts w:ascii="Arial" w:eastAsia="Times New Roman" w:hAnsi="Arial" w:cs="Arial"/>
          <w:sz w:val="24"/>
          <w:szCs w:val="24"/>
          <w:lang w:val="en"/>
        </w:rPr>
      </w:pPr>
    </w:p>
    <w:p w14:paraId="1743D305" w14:textId="77777777" w:rsidR="00D01D9A" w:rsidRPr="005B1D04" w:rsidRDefault="00D01D9A" w:rsidP="00F64A9C">
      <w:pPr>
        <w:spacing w:after="0" w:line="240" w:lineRule="auto"/>
        <w:jc w:val="both"/>
        <w:rPr>
          <w:rFonts w:ascii="Arial" w:eastAsia="Times New Roman" w:hAnsi="Arial" w:cs="Arial"/>
          <w:sz w:val="24"/>
          <w:szCs w:val="24"/>
          <w:lang w:val="en"/>
        </w:rPr>
      </w:pPr>
    </w:p>
    <w:p w14:paraId="20031AAB" w14:textId="77777777" w:rsidR="00C820C8" w:rsidRPr="005B1D04" w:rsidRDefault="00C820C8" w:rsidP="00F64A9C">
      <w:pPr>
        <w:spacing w:after="0" w:line="240" w:lineRule="auto"/>
        <w:jc w:val="both"/>
        <w:rPr>
          <w:rFonts w:ascii="Arial" w:eastAsia="Times New Roman" w:hAnsi="Arial" w:cs="Arial"/>
          <w:sz w:val="24"/>
          <w:szCs w:val="24"/>
          <w:lang w:val="en"/>
        </w:rPr>
      </w:pPr>
    </w:p>
    <w:p w14:paraId="3222E046" w14:textId="77777777" w:rsidR="00C820C8" w:rsidRPr="005B1D04" w:rsidRDefault="00F64A9C" w:rsidP="00D01D9A">
      <w:pPr>
        <w:spacing w:after="0" w:line="360" w:lineRule="auto"/>
        <w:jc w:val="both"/>
        <w:rPr>
          <w:rFonts w:ascii="Arial" w:eastAsia="Times New Roman" w:hAnsi="Arial" w:cs="Arial"/>
          <w:sz w:val="24"/>
          <w:szCs w:val="24"/>
          <w:lang w:val="en"/>
        </w:rPr>
      </w:pPr>
      <w:r w:rsidRPr="005B1D04">
        <w:rPr>
          <w:rFonts w:ascii="Arial" w:eastAsia="Times New Roman" w:hAnsi="Arial" w:cs="Arial"/>
          <w:sz w:val="24"/>
          <w:szCs w:val="24"/>
          <w:lang w:val="en"/>
        </w:rPr>
        <w:t xml:space="preserve">Figure 2, shows that the most commonly reported water-related diseases were cholera and </w:t>
      </w:r>
    </w:p>
    <w:p w14:paraId="7F02A236" w14:textId="77777777" w:rsidR="00F64A9C" w:rsidRPr="005B1D04" w:rsidRDefault="00F64A9C" w:rsidP="00D01D9A">
      <w:pPr>
        <w:spacing w:after="0" w:line="360" w:lineRule="auto"/>
        <w:jc w:val="both"/>
        <w:rPr>
          <w:rFonts w:ascii="Arial" w:eastAsia="Times New Roman" w:hAnsi="Arial" w:cs="Arial"/>
          <w:sz w:val="24"/>
          <w:szCs w:val="24"/>
          <w:lang w:val="en"/>
        </w:rPr>
      </w:pPr>
      <w:r w:rsidRPr="005B1D04">
        <w:rPr>
          <w:rFonts w:ascii="Arial" w:eastAsia="Times New Roman" w:hAnsi="Arial" w:cs="Arial"/>
          <w:sz w:val="24"/>
          <w:szCs w:val="24"/>
          <w:lang w:val="en"/>
        </w:rPr>
        <w:t>dysentery, each accounting for 30% of the cases. Diarrhea and typhoid followed each contributing 20% of reported cases. This pattern suggests that water contamination is a significant public health concern, with cholera and dysentery being major contributors to the disease burden in the community. Improving water quality and sanitation practices could significantly reduce these incidences.</w:t>
      </w:r>
    </w:p>
    <w:p w14:paraId="2315E815" w14:textId="77777777" w:rsidR="00F64A9C" w:rsidRPr="005B1D04" w:rsidRDefault="00F64A9C" w:rsidP="006A0664">
      <w:pPr>
        <w:rPr>
          <w:rFonts w:ascii="Arial" w:hAnsi="Arial" w:cs="Arial"/>
          <w:b/>
          <w:sz w:val="24"/>
          <w:szCs w:val="24"/>
        </w:rPr>
      </w:pPr>
    </w:p>
    <w:p w14:paraId="1A7527DA" w14:textId="77777777" w:rsidR="006A0664" w:rsidRPr="005B1D04" w:rsidRDefault="0031365D" w:rsidP="006A0664">
      <w:pPr>
        <w:rPr>
          <w:rFonts w:ascii="Arial" w:hAnsi="Arial" w:cs="Arial"/>
          <w:b/>
          <w:sz w:val="24"/>
          <w:szCs w:val="24"/>
        </w:rPr>
      </w:pPr>
      <w:r w:rsidRPr="005B1D04">
        <w:rPr>
          <w:rFonts w:ascii="Arial" w:hAnsi="Arial" w:cs="Arial"/>
          <w:b/>
          <w:sz w:val="24"/>
          <w:szCs w:val="24"/>
        </w:rPr>
        <w:t>Discussion</w:t>
      </w:r>
    </w:p>
    <w:p w14:paraId="1B868ED8" w14:textId="77777777" w:rsidR="002F7FB0" w:rsidRPr="005B1D04" w:rsidRDefault="006A0664" w:rsidP="002F7FB0">
      <w:pPr>
        <w:shd w:val="clear" w:color="auto" w:fill="FFFFFF"/>
        <w:spacing w:before="240" w:after="240" w:line="360" w:lineRule="auto"/>
        <w:jc w:val="both"/>
        <w:rPr>
          <w:rFonts w:ascii="Arial" w:eastAsia="Times New Roman" w:hAnsi="Arial" w:cs="Arial"/>
          <w:color w:val="0F1115"/>
          <w:sz w:val="24"/>
          <w:szCs w:val="24"/>
          <w:lang w:eastAsia="en-GB"/>
        </w:rPr>
      </w:pPr>
      <w:r w:rsidRPr="005B1D04">
        <w:rPr>
          <w:rFonts w:ascii="Arial" w:hAnsi="Arial" w:cs="Arial"/>
          <w:sz w:val="24"/>
          <w:szCs w:val="24"/>
        </w:rPr>
        <w:t>The findings reveal a clear association between reliance on contaminated water sources (primarily boreholes and wells) and a high prevalence of waterborne diseases in Giri.</w:t>
      </w:r>
      <w:r w:rsidR="002F7FB0" w:rsidRPr="005B1D04">
        <w:rPr>
          <w:rFonts w:ascii="Arial" w:eastAsia="Times New Roman" w:hAnsi="Arial" w:cs="Arial"/>
          <w:color w:val="0F1115"/>
          <w:sz w:val="24"/>
          <w:szCs w:val="24"/>
          <w:lang w:eastAsia="en-GB"/>
        </w:rPr>
        <w:t xml:space="preserve"> The demographic profile of respondents, with a high representation of children under five in Table 2, is particularly of significance. This age group possesses a developing immune system and is more prone to severe outcomes from diarrheal diseases, which aligns with global patterns where children bear the greatest burden of waterborne illnesses (WHO, 2019).</w:t>
      </w:r>
    </w:p>
    <w:p w14:paraId="1422B43C" w14:textId="77777777" w:rsidR="006A0664" w:rsidRPr="005B1D04" w:rsidRDefault="006A0664" w:rsidP="00D01D9A">
      <w:pPr>
        <w:spacing w:line="360" w:lineRule="auto"/>
        <w:jc w:val="both"/>
        <w:rPr>
          <w:rFonts w:ascii="Arial" w:hAnsi="Arial" w:cs="Arial"/>
          <w:sz w:val="24"/>
          <w:szCs w:val="24"/>
        </w:rPr>
      </w:pPr>
      <w:r w:rsidRPr="005B1D04">
        <w:rPr>
          <w:rFonts w:ascii="Arial" w:hAnsi="Arial" w:cs="Arial"/>
          <w:sz w:val="24"/>
          <w:szCs w:val="24"/>
        </w:rPr>
        <w:t xml:space="preserve"> The vulnerability of children under five and women, who often manage household water, aligns with global patterns where inadequate WASH infrastructure disproportiona</w:t>
      </w:r>
      <w:r w:rsidR="0031365D" w:rsidRPr="005B1D04">
        <w:rPr>
          <w:rFonts w:ascii="Arial" w:hAnsi="Arial" w:cs="Arial"/>
          <w:sz w:val="24"/>
          <w:szCs w:val="24"/>
        </w:rPr>
        <w:t>tely affects these groups (WHO and</w:t>
      </w:r>
      <w:r w:rsidRPr="005B1D04">
        <w:rPr>
          <w:rFonts w:ascii="Arial" w:hAnsi="Arial" w:cs="Arial"/>
          <w:sz w:val="24"/>
          <w:szCs w:val="24"/>
        </w:rPr>
        <w:t xml:space="preserve"> UNICEF, 2025). The results are supported by studies in similar settings confirming fecal contamination in groundwater sources (</w:t>
      </w:r>
      <w:proofErr w:type="spellStart"/>
      <w:r w:rsidRPr="005B1D04">
        <w:rPr>
          <w:rFonts w:ascii="Arial" w:hAnsi="Arial" w:cs="Arial"/>
          <w:sz w:val="24"/>
          <w:szCs w:val="24"/>
        </w:rPr>
        <w:t>Odewade</w:t>
      </w:r>
      <w:proofErr w:type="spellEnd"/>
      <w:r w:rsidRPr="005B1D04">
        <w:rPr>
          <w:rFonts w:ascii="Arial" w:hAnsi="Arial" w:cs="Arial"/>
          <w:sz w:val="24"/>
          <w:szCs w:val="24"/>
        </w:rPr>
        <w:t xml:space="preserve"> </w:t>
      </w:r>
      <w:r w:rsidRPr="005B1D04">
        <w:rPr>
          <w:rFonts w:ascii="Arial" w:hAnsi="Arial" w:cs="Arial"/>
          <w:i/>
          <w:sz w:val="24"/>
          <w:szCs w:val="24"/>
        </w:rPr>
        <w:t>et al</w:t>
      </w:r>
      <w:r w:rsidRPr="005B1D04">
        <w:rPr>
          <w:rFonts w:ascii="Arial" w:hAnsi="Arial" w:cs="Arial"/>
          <w:sz w:val="24"/>
          <w:szCs w:val="24"/>
        </w:rPr>
        <w:t>., 2025).</w:t>
      </w:r>
    </w:p>
    <w:p w14:paraId="12692B61" w14:textId="77777777" w:rsidR="002F7FB0" w:rsidRPr="005B1D04" w:rsidRDefault="002F7FB0" w:rsidP="002F7FB0">
      <w:pPr>
        <w:shd w:val="clear" w:color="auto" w:fill="FFFFFF"/>
        <w:spacing w:before="240" w:after="240" w:line="420" w:lineRule="atLeast"/>
        <w:jc w:val="both"/>
        <w:outlineLvl w:val="3"/>
        <w:rPr>
          <w:rFonts w:ascii="Arial" w:eastAsia="Times New Roman" w:hAnsi="Arial" w:cs="Arial"/>
          <w:b/>
          <w:bCs/>
          <w:color w:val="0F1115"/>
          <w:sz w:val="24"/>
          <w:szCs w:val="24"/>
          <w:lang w:eastAsia="en-GB"/>
        </w:rPr>
      </w:pPr>
      <w:r w:rsidRPr="005B1D04">
        <w:rPr>
          <w:rFonts w:ascii="Arial" w:eastAsia="Times New Roman" w:hAnsi="Arial" w:cs="Arial"/>
          <w:b/>
          <w:bCs/>
          <w:color w:val="0F1115"/>
          <w:sz w:val="24"/>
          <w:szCs w:val="24"/>
          <w:lang w:eastAsia="en-GB"/>
        </w:rPr>
        <w:t>Prevalence of Waterborne Diseases</w:t>
      </w:r>
    </w:p>
    <w:p w14:paraId="67B1E9F3" w14:textId="77777777" w:rsidR="002F7FB0" w:rsidRPr="005B1D04" w:rsidRDefault="002F7FB0" w:rsidP="002F7FB0">
      <w:pPr>
        <w:shd w:val="clear" w:color="auto" w:fill="FFFFFF"/>
        <w:spacing w:before="240" w:after="240" w:line="360" w:lineRule="auto"/>
        <w:jc w:val="both"/>
        <w:rPr>
          <w:rFonts w:ascii="Arial" w:eastAsia="Times New Roman" w:hAnsi="Arial" w:cs="Arial"/>
          <w:color w:val="0F1115"/>
          <w:sz w:val="24"/>
          <w:szCs w:val="24"/>
          <w:lang w:eastAsia="en-GB"/>
        </w:rPr>
      </w:pPr>
      <w:r w:rsidRPr="005B1D04">
        <w:rPr>
          <w:rFonts w:ascii="Arial" w:eastAsia="Times New Roman" w:hAnsi="Arial" w:cs="Arial"/>
          <w:color w:val="0F1115"/>
          <w:sz w:val="24"/>
          <w:szCs w:val="24"/>
          <w:lang w:eastAsia="en-GB"/>
        </w:rPr>
        <w:t>The analysis of self-reported and hospital data identified four predominant waterborne diseases in the community. As summarized in Figure 2, cholera and dysentery were the most frequently reported each constituting 30% of the cases. Diarrhoea and typhoid fever followed, each accounting for 20% of the reported incidence.</w:t>
      </w:r>
    </w:p>
    <w:p w14:paraId="2F68F495" w14:textId="77777777" w:rsidR="002F7FB0" w:rsidRPr="005B1D04" w:rsidRDefault="002F7FB0" w:rsidP="002F7FB0">
      <w:pPr>
        <w:shd w:val="clear" w:color="auto" w:fill="FFFFFF"/>
        <w:spacing w:before="240" w:after="240" w:line="360" w:lineRule="auto"/>
        <w:jc w:val="both"/>
        <w:rPr>
          <w:rFonts w:ascii="Arial" w:eastAsia="Times New Roman" w:hAnsi="Arial" w:cs="Arial"/>
          <w:color w:val="0F1115"/>
          <w:sz w:val="24"/>
          <w:szCs w:val="24"/>
          <w:lang w:eastAsia="en-GB"/>
        </w:rPr>
      </w:pPr>
      <w:r w:rsidRPr="005B1D04">
        <w:rPr>
          <w:rFonts w:ascii="Arial" w:eastAsia="Times New Roman" w:hAnsi="Arial" w:cs="Arial"/>
          <w:color w:val="0F1115"/>
          <w:sz w:val="24"/>
          <w:szCs w:val="24"/>
          <w:lang w:eastAsia="en-GB"/>
        </w:rPr>
        <w:t xml:space="preserve">The reported disease profile cholera, dysentery, diarrhoea, and typhoid is characteristic of communities with compromised water, sanitation, and hygiene (WASH) conditions (Wolf </w:t>
      </w:r>
      <w:r w:rsidRPr="005B1D04">
        <w:rPr>
          <w:rFonts w:ascii="Arial" w:eastAsia="Times New Roman" w:hAnsi="Arial" w:cs="Arial"/>
          <w:i/>
          <w:color w:val="0F1115"/>
          <w:sz w:val="24"/>
          <w:szCs w:val="24"/>
          <w:lang w:eastAsia="en-GB"/>
        </w:rPr>
        <w:t>et al.</w:t>
      </w:r>
      <w:r w:rsidRPr="005B1D04">
        <w:rPr>
          <w:rFonts w:ascii="Arial" w:eastAsia="Times New Roman" w:hAnsi="Arial" w:cs="Arial"/>
          <w:color w:val="0F1115"/>
          <w:sz w:val="24"/>
          <w:szCs w:val="24"/>
          <w:lang w:eastAsia="en-GB"/>
        </w:rPr>
        <w:t xml:space="preserve">, 2022). The high incidence of cholera and dysentery (30% each) points to significant fecal contamination of the water supply, a finding </w:t>
      </w:r>
      <w:r w:rsidRPr="005B1D04">
        <w:rPr>
          <w:rFonts w:ascii="Arial" w:eastAsia="Times New Roman" w:hAnsi="Arial" w:cs="Arial"/>
          <w:color w:val="0F1115"/>
          <w:sz w:val="24"/>
          <w:szCs w:val="24"/>
          <w:lang w:eastAsia="en-GB"/>
        </w:rPr>
        <w:lastRenderedPageBreak/>
        <w:t xml:space="preserve">consistent with the reported preliminary water quality data showing high fecal coliform counts. The presence of chemical contaminants beyond permissible limits further compounds the health risks, as chronic exposure to heavy metals and other inorganic chemicals can lead to carcinogenic, mutagenic, and other systemic health effects over time (Ungureanu </w:t>
      </w:r>
      <w:r w:rsidRPr="005B1D04">
        <w:rPr>
          <w:rFonts w:ascii="Arial" w:eastAsia="Times New Roman" w:hAnsi="Arial" w:cs="Arial"/>
          <w:i/>
          <w:color w:val="0F1115"/>
          <w:sz w:val="24"/>
          <w:szCs w:val="24"/>
          <w:lang w:eastAsia="en-GB"/>
        </w:rPr>
        <w:t>et al.,</w:t>
      </w:r>
      <w:r w:rsidRPr="005B1D04">
        <w:rPr>
          <w:rFonts w:ascii="Arial" w:eastAsia="Times New Roman" w:hAnsi="Arial" w:cs="Arial"/>
          <w:color w:val="0F1115"/>
          <w:sz w:val="24"/>
          <w:szCs w:val="24"/>
          <w:lang w:eastAsia="en-GB"/>
        </w:rPr>
        <w:t xml:space="preserve"> 2020).</w:t>
      </w:r>
    </w:p>
    <w:p w14:paraId="687BC1C8" w14:textId="2B482E93" w:rsidR="006A0664" w:rsidRPr="009D076E" w:rsidRDefault="002F7FB0" w:rsidP="009D076E">
      <w:pPr>
        <w:pStyle w:val="NormalWeb"/>
        <w:spacing w:line="360" w:lineRule="auto"/>
        <w:jc w:val="both"/>
        <w:rPr>
          <w:rFonts w:ascii="Arial" w:hAnsi="Arial" w:cs="Arial"/>
        </w:rPr>
      </w:pPr>
      <w:r w:rsidRPr="005B1D04">
        <w:rPr>
          <w:rFonts w:ascii="Arial" w:hAnsi="Arial" w:cs="Arial"/>
          <w:color w:val="0F1115"/>
        </w:rPr>
        <w:t>The reliance on potentially contaminated surface water and shallow groundwater sources, a common scenario in many Nigerian peri-urban settlements (</w:t>
      </w:r>
      <w:proofErr w:type="spellStart"/>
      <w:r w:rsidRPr="005B1D04">
        <w:rPr>
          <w:rFonts w:ascii="Arial" w:hAnsi="Arial" w:cs="Arial"/>
          <w:color w:val="0F1115"/>
        </w:rPr>
        <w:t>Ezekwe</w:t>
      </w:r>
      <w:proofErr w:type="spellEnd"/>
      <w:r w:rsidRPr="005B1D04">
        <w:rPr>
          <w:rFonts w:ascii="Arial" w:hAnsi="Arial" w:cs="Arial"/>
          <w:color w:val="0F1115"/>
        </w:rPr>
        <w:t xml:space="preserve"> and </w:t>
      </w:r>
      <w:proofErr w:type="spellStart"/>
      <w:r w:rsidRPr="005B1D04">
        <w:rPr>
          <w:rFonts w:ascii="Arial" w:hAnsi="Arial" w:cs="Arial"/>
          <w:color w:val="0F1115"/>
        </w:rPr>
        <w:t>Onyekwere</w:t>
      </w:r>
      <w:proofErr w:type="spellEnd"/>
      <w:r w:rsidRPr="005B1D04">
        <w:rPr>
          <w:rFonts w:ascii="Arial" w:hAnsi="Arial" w:cs="Arial"/>
          <w:color w:val="0F1115"/>
        </w:rPr>
        <w:t xml:space="preserve">, 2020), creates a persistent cycle of disease transmission. </w:t>
      </w:r>
      <w:r w:rsidR="009D076E">
        <w:rPr>
          <w:rFonts w:ascii="Arial" w:hAnsi="Arial" w:cs="Arial"/>
          <w:color w:val="0F1115"/>
        </w:rPr>
        <w:t xml:space="preserve"> </w:t>
      </w:r>
      <w:r w:rsidR="009D076E" w:rsidRPr="00D66426">
        <w:rPr>
          <w:rFonts w:ascii="Arial" w:hAnsi="Arial" w:cs="Arial"/>
        </w:rPr>
        <w:t xml:space="preserve">In Chikun Local Government Area of Kaduna State, Nigeria, Bello and </w:t>
      </w:r>
      <w:proofErr w:type="spellStart"/>
      <w:r w:rsidR="009D076E" w:rsidRPr="00D66426">
        <w:rPr>
          <w:rFonts w:ascii="Arial" w:hAnsi="Arial" w:cs="Arial"/>
        </w:rPr>
        <w:t>Kumi</w:t>
      </w:r>
      <w:proofErr w:type="spellEnd"/>
      <w:r w:rsidR="009D076E" w:rsidRPr="00D66426">
        <w:rPr>
          <w:rFonts w:ascii="Arial" w:hAnsi="Arial" w:cs="Arial"/>
        </w:rPr>
        <w:t xml:space="preserve"> (2024) evaluated water quality and the occurrence of waterborne diseases, reporting the highest prevalence for diarrhoea and typhoid at 41%. Similarly, </w:t>
      </w:r>
      <w:proofErr w:type="spellStart"/>
      <w:r w:rsidR="009D076E" w:rsidRPr="00D66426">
        <w:rPr>
          <w:rFonts w:ascii="Arial" w:hAnsi="Arial" w:cs="Arial"/>
        </w:rPr>
        <w:t>Amatobi</w:t>
      </w:r>
      <w:proofErr w:type="spellEnd"/>
      <w:r w:rsidR="009D076E" w:rsidRPr="00D66426">
        <w:rPr>
          <w:rFonts w:ascii="Arial" w:hAnsi="Arial" w:cs="Arial"/>
        </w:rPr>
        <w:t xml:space="preserve"> and </w:t>
      </w:r>
      <w:proofErr w:type="spellStart"/>
      <w:r w:rsidR="009D076E" w:rsidRPr="00D66426">
        <w:rPr>
          <w:rFonts w:ascii="Arial" w:hAnsi="Arial" w:cs="Arial"/>
        </w:rPr>
        <w:t>Adenaike</w:t>
      </w:r>
      <w:proofErr w:type="spellEnd"/>
      <w:r w:rsidR="009D076E" w:rsidRPr="00D66426">
        <w:rPr>
          <w:rFonts w:ascii="Arial" w:hAnsi="Arial" w:cs="Arial"/>
        </w:rPr>
        <w:t xml:space="preserve"> (2021) investigated household drinking water in Ekiti State and found typhoid fever (20%) and diarrhoea (14.55%) to be the most common waterborne diseases.</w:t>
      </w:r>
      <w:r w:rsidR="009D076E">
        <w:rPr>
          <w:rFonts w:ascii="Arial" w:hAnsi="Arial" w:cs="Arial"/>
        </w:rPr>
        <w:t xml:space="preserve"> </w:t>
      </w:r>
      <w:r w:rsidRPr="005B1D04">
        <w:rPr>
          <w:rFonts w:ascii="Arial" w:hAnsi="Arial" w:cs="Arial"/>
          <w:color w:val="0F1115"/>
        </w:rPr>
        <w:t>This situation is exacerbated by poor environmental sanitation, including open defecation and improper solid waste disposal, which facilitates the introduction of pathogens into the water environment.</w:t>
      </w:r>
    </w:p>
    <w:p w14:paraId="6EC604B3" w14:textId="77777777" w:rsidR="006A0664" w:rsidRPr="005B1D04" w:rsidRDefault="006A0664" w:rsidP="009D076E">
      <w:pPr>
        <w:spacing w:line="360" w:lineRule="auto"/>
        <w:jc w:val="both"/>
        <w:rPr>
          <w:rFonts w:ascii="Arial" w:hAnsi="Arial" w:cs="Arial"/>
          <w:sz w:val="24"/>
          <w:szCs w:val="24"/>
        </w:rPr>
      </w:pPr>
      <w:r w:rsidRPr="005B1D04">
        <w:rPr>
          <w:rFonts w:ascii="Arial" w:hAnsi="Arial" w:cs="Arial"/>
          <w:sz w:val="24"/>
          <w:szCs w:val="24"/>
        </w:rPr>
        <w:t>Limitations include the small sample size and reliance on self-reported data, which may introduce bias. However, the patterns mirror national outbreaks and local contamination studies. Integrated interventions are needed, including provision of potable water, improved healthcare, community hygiene education, and climate-resilient WASH strategies.</w:t>
      </w:r>
    </w:p>
    <w:p w14:paraId="3DAF2836" w14:textId="77777777" w:rsidR="006A0664" w:rsidRPr="005B1D04" w:rsidRDefault="0031365D" w:rsidP="006A0664">
      <w:pPr>
        <w:rPr>
          <w:rFonts w:ascii="Arial" w:hAnsi="Arial" w:cs="Arial"/>
          <w:b/>
          <w:sz w:val="24"/>
          <w:szCs w:val="24"/>
        </w:rPr>
      </w:pPr>
      <w:r w:rsidRPr="005B1D04">
        <w:rPr>
          <w:rFonts w:ascii="Arial" w:hAnsi="Arial" w:cs="Arial"/>
          <w:b/>
          <w:sz w:val="24"/>
          <w:szCs w:val="24"/>
        </w:rPr>
        <w:t>Conclusion</w:t>
      </w:r>
    </w:p>
    <w:p w14:paraId="03A669BA" w14:textId="77777777" w:rsidR="006A0664" w:rsidRPr="005B1D04" w:rsidRDefault="006A0664" w:rsidP="009D076E">
      <w:pPr>
        <w:spacing w:line="360" w:lineRule="auto"/>
        <w:jc w:val="both"/>
        <w:rPr>
          <w:rFonts w:ascii="Arial" w:hAnsi="Arial" w:cs="Arial"/>
          <w:sz w:val="24"/>
          <w:szCs w:val="24"/>
        </w:rPr>
      </w:pPr>
      <w:r w:rsidRPr="005B1D04">
        <w:rPr>
          <w:rFonts w:ascii="Arial" w:hAnsi="Arial" w:cs="Arial"/>
          <w:sz w:val="24"/>
          <w:szCs w:val="24"/>
        </w:rPr>
        <w:t>This study concludes that poor water quality from contaminated groundwater sources is a major contributor to the high prevalence of waterborne diseases in Giri community. The frequent reporting of cholera, dysentery, diarrhea, and typhoid underscores the urgent need for improved water infrastructure and public health interventions. Addressing these issues requires coordinated efforts from government, healthcare providers, and community stakeholders to ensure sustainable access to safe water and reduce disease burden.</w:t>
      </w:r>
    </w:p>
    <w:p w14:paraId="2232AA56" w14:textId="77777777" w:rsidR="006A0664" w:rsidRPr="005B1D04" w:rsidRDefault="006A0664" w:rsidP="006A0664">
      <w:pPr>
        <w:rPr>
          <w:rFonts w:ascii="Arial" w:hAnsi="Arial" w:cs="Arial"/>
        </w:rPr>
      </w:pPr>
    </w:p>
    <w:p w14:paraId="0CBD6DB4" w14:textId="77777777" w:rsidR="00631043" w:rsidRPr="005B1D04" w:rsidRDefault="0031365D" w:rsidP="00631043">
      <w:pPr>
        <w:rPr>
          <w:rFonts w:ascii="Arial" w:hAnsi="Arial" w:cs="Arial"/>
          <w:b/>
          <w:sz w:val="24"/>
          <w:szCs w:val="24"/>
        </w:rPr>
      </w:pPr>
      <w:r w:rsidRPr="005B1D04">
        <w:rPr>
          <w:rFonts w:ascii="Arial" w:hAnsi="Arial" w:cs="Arial"/>
          <w:b/>
          <w:sz w:val="24"/>
          <w:szCs w:val="24"/>
        </w:rPr>
        <w:t>Recommendations</w:t>
      </w:r>
      <w:r w:rsidR="006A0664" w:rsidRPr="005B1D04">
        <w:rPr>
          <w:rFonts w:ascii="Arial" w:hAnsi="Arial" w:cs="Arial"/>
          <w:b/>
          <w:sz w:val="24"/>
          <w:szCs w:val="24"/>
        </w:rPr>
        <w:t xml:space="preserve"> </w:t>
      </w:r>
    </w:p>
    <w:p w14:paraId="5A26384E" w14:textId="77777777" w:rsidR="00631043" w:rsidRPr="005B1D04" w:rsidRDefault="00631043" w:rsidP="00631043">
      <w:pPr>
        <w:rPr>
          <w:rFonts w:ascii="Arial" w:hAnsi="Arial" w:cs="Arial"/>
          <w:b/>
          <w:sz w:val="24"/>
          <w:szCs w:val="24"/>
        </w:rPr>
      </w:pPr>
      <w:r w:rsidRPr="005B1D04">
        <w:rPr>
          <w:rFonts w:ascii="Arial" w:eastAsia="Times New Roman" w:hAnsi="Arial" w:cs="Arial"/>
          <w:color w:val="0F1115"/>
          <w:sz w:val="24"/>
          <w:szCs w:val="24"/>
          <w:lang w:eastAsia="en-GB"/>
        </w:rPr>
        <w:lastRenderedPageBreak/>
        <w:t>Based on these findings, the following recommendations are proposed:</w:t>
      </w:r>
    </w:p>
    <w:p w14:paraId="074ADEBB" w14:textId="77777777" w:rsidR="00631043" w:rsidRPr="005B1D04" w:rsidRDefault="00631043" w:rsidP="00631043">
      <w:pPr>
        <w:numPr>
          <w:ilvl w:val="0"/>
          <w:numId w:val="1"/>
        </w:numPr>
        <w:shd w:val="clear" w:color="auto" w:fill="FFFFFF"/>
        <w:spacing w:before="100" w:beforeAutospacing="1" w:after="0" w:line="360" w:lineRule="auto"/>
        <w:ind w:left="0"/>
        <w:jc w:val="both"/>
        <w:rPr>
          <w:rFonts w:ascii="Arial" w:eastAsia="Times New Roman" w:hAnsi="Arial" w:cs="Arial"/>
          <w:color w:val="0F1115"/>
          <w:sz w:val="24"/>
          <w:szCs w:val="24"/>
          <w:lang w:eastAsia="en-GB"/>
        </w:rPr>
      </w:pPr>
      <w:r w:rsidRPr="005B1D04">
        <w:rPr>
          <w:rFonts w:ascii="Arial" w:eastAsia="Times New Roman" w:hAnsi="Arial" w:cs="Arial"/>
          <w:bCs/>
          <w:color w:val="0F1115"/>
          <w:sz w:val="24"/>
          <w:szCs w:val="24"/>
          <w:lang w:eastAsia="en-GB"/>
        </w:rPr>
        <w:t>Infrastructure Intervention:</w:t>
      </w:r>
      <w:r w:rsidRPr="005B1D04">
        <w:rPr>
          <w:rFonts w:ascii="Arial" w:eastAsia="Times New Roman" w:hAnsi="Arial" w:cs="Arial"/>
          <w:color w:val="0F1115"/>
          <w:sz w:val="24"/>
          <w:szCs w:val="24"/>
          <w:lang w:eastAsia="en-GB"/>
        </w:rPr>
        <w:t> The government, in collaboration with non-governmental organizations, should prioritize the provision of sustainable and safe potable water infrastructure, such as protected boreholes with functional treatment systems, to break the cycle of disease transmission.</w:t>
      </w:r>
    </w:p>
    <w:p w14:paraId="5E4F6FF8" w14:textId="77777777" w:rsidR="00631043" w:rsidRPr="005B1D04" w:rsidRDefault="00631043" w:rsidP="00631043">
      <w:pPr>
        <w:numPr>
          <w:ilvl w:val="0"/>
          <w:numId w:val="1"/>
        </w:numPr>
        <w:shd w:val="clear" w:color="auto" w:fill="FFFFFF"/>
        <w:spacing w:before="100" w:beforeAutospacing="1" w:after="0" w:line="360" w:lineRule="auto"/>
        <w:ind w:left="0"/>
        <w:jc w:val="both"/>
        <w:rPr>
          <w:rFonts w:ascii="Arial" w:eastAsia="Times New Roman" w:hAnsi="Arial" w:cs="Arial"/>
          <w:color w:val="0F1115"/>
          <w:sz w:val="24"/>
          <w:szCs w:val="24"/>
          <w:lang w:eastAsia="en-GB"/>
        </w:rPr>
      </w:pPr>
      <w:r w:rsidRPr="005B1D04">
        <w:rPr>
          <w:rFonts w:ascii="Arial" w:eastAsia="Times New Roman" w:hAnsi="Arial" w:cs="Arial"/>
          <w:bCs/>
          <w:color w:val="0F1115"/>
          <w:sz w:val="24"/>
          <w:szCs w:val="24"/>
          <w:lang w:eastAsia="en-GB"/>
        </w:rPr>
        <w:t>Strengthened Healthcare:</w:t>
      </w:r>
      <w:r w:rsidRPr="005B1D04">
        <w:rPr>
          <w:rFonts w:ascii="Arial" w:eastAsia="Times New Roman" w:hAnsi="Arial" w:cs="Arial"/>
          <w:color w:val="0F1115"/>
          <w:sz w:val="24"/>
          <w:szCs w:val="24"/>
          <w:lang w:eastAsia="en-GB"/>
        </w:rPr>
        <w:t> Local health care facilities should be equipped with adequate resources for the rapid diagnosis, treatment, and surveillance of waterborne diseases to reduce morbidity and mortality.</w:t>
      </w:r>
    </w:p>
    <w:p w14:paraId="2887543D" w14:textId="77777777" w:rsidR="00631043" w:rsidRPr="005B1D04" w:rsidRDefault="00631043" w:rsidP="006A0664">
      <w:pPr>
        <w:numPr>
          <w:ilvl w:val="0"/>
          <w:numId w:val="1"/>
        </w:numPr>
        <w:shd w:val="clear" w:color="auto" w:fill="FFFFFF"/>
        <w:spacing w:before="100" w:beforeAutospacing="1" w:after="0" w:line="360" w:lineRule="auto"/>
        <w:ind w:left="0"/>
        <w:jc w:val="both"/>
        <w:rPr>
          <w:rFonts w:ascii="Arial" w:eastAsia="Times New Roman" w:hAnsi="Arial" w:cs="Arial"/>
          <w:color w:val="0F1115"/>
          <w:sz w:val="24"/>
          <w:szCs w:val="24"/>
          <w:lang w:eastAsia="en-GB"/>
        </w:rPr>
      </w:pPr>
      <w:r w:rsidRPr="005B1D04">
        <w:rPr>
          <w:rFonts w:ascii="Arial" w:eastAsia="Times New Roman" w:hAnsi="Arial" w:cs="Arial"/>
          <w:bCs/>
          <w:color w:val="0F1115"/>
          <w:sz w:val="24"/>
          <w:szCs w:val="24"/>
          <w:lang w:eastAsia="en-GB"/>
        </w:rPr>
        <w:t>Community Sanitation and Hygiene Education:</w:t>
      </w:r>
      <w:r w:rsidRPr="005B1D04">
        <w:rPr>
          <w:rFonts w:ascii="Arial" w:eastAsia="Times New Roman" w:hAnsi="Arial" w:cs="Arial"/>
          <w:color w:val="0F1115"/>
          <w:sz w:val="24"/>
          <w:szCs w:val="24"/>
          <w:lang w:eastAsia="en-GB"/>
        </w:rPr>
        <w:t> The local authority should implement robust environmental sanitation programs, including the construction of public toilets and organized waste collection services. Concurrently, community-wide health education campaigns on the dangers of open defecation and the importance of proper water storage and household water treatment should be conducted.</w:t>
      </w:r>
    </w:p>
    <w:p w14:paraId="6AB76526" w14:textId="27B00822" w:rsidR="00D01D9A" w:rsidRDefault="00D01D9A" w:rsidP="00D01D9A">
      <w:pPr>
        <w:shd w:val="clear" w:color="auto" w:fill="FFFFFF"/>
        <w:spacing w:before="100" w:beforeAutospacing="1" w:after="0" w:line="360" w:lineRule="auto"/>
        <w:jc w:val="both"/>
        <w:rPr>
          <w:rFonts w:ascii="Arial" w:eastAsia="Times New Roman" w:hAnsi="Arial" w:cs="Arial"/>
          <w:color w:val="0F1115"/>
          <w:sz w:val="24"/>
          <w:szCs w:val="24"/>
          <w:lang w:eastAsia="en-GB"/>
        </w:rPr>
      </w:pPr>
    </w:p>
    <w:p w14:paraId="2734C729" w14:textId="2EC93C53" w:rsidR="00910D4B" w:rsidRDefault="00910D4B" w:rsidP="00D01D9A">
      <w:pPr>
        <w:shd w:val="clear" w:color="auto" w:fill="FFFFFF"/>
        <w:spacing w:before="100" w:beforeAutospacing="1" w:after="0" w:line="360" w:lineRule="auto"/>
        <w:jc w:val="both"/>
        <w:rPr>
          <w:rFonts w:ascii="Arial" w:eastAsia="Times New Roman" w:hAnsi="Arial" w:cs="Arial"/>
          <w:color w:val="0F1115"/>
          <w:sz w:val="24"/>
          <w:szCs w:val="24"/>
          <w:lang w:eastAsia="en-GB"/>
        </w:rPr>
      </w:pPr>
    </w:p>
    <w:p w14:paraId="4157330E" w14:textId="77777777" w:rsidR="00910D4B" w:rsidRPr="00005ED1" w:rsidRDefault="00910D4B" w:rsidP="00910D4B">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494E7820" w14:textId="77777777" w:rsidR="00910D4B" w:rsidRPr="00005ED1" w:rsidRDefault="00910D4B" w:rsidP="00910D4B">
      <w:pPr>
        <w:pStyle w:val="NoSpacing"/>
        <w:rPr>
          <w:rFonts w:ascii="Arial" w:hAnsi="Arial" w:cs="Arial"/>
          <w:highlight w:val="yellow"/>
        </w:rPr>
      </w:pPr>
    </w:p>
    <w:p w14:paraId="62634DDF" w14:textId="77777777" w:rsidR="00910D4B" w:rsidRPr="00005ED1" w:rsidRDefault="00910D4B" w:rsidP="00910D4B">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16AF5395" w14:textId="77777777" w:rsidR="00910D4B" w:rsidRDefault="00910D4B" w:rsidP="00910D4B">
      <w:pPr>
        <w:pStyle w:val="NoSpacing"/>
        <w:rPr>
          <w:rFonts w:ascii="Arial" w:hAnsi="Arial" w:cs="Arial"/>
        </w:rPr>
      </w:pPr>
    </w:p>
    <w:p w14:paraId="5F26405C" w14:textId="77777777" w:rsidR="00910D4B" w:rsidRDefault="00910D4B" w:rsidP="00910D4B">
      <w:pPr>
        <w:pStyle w:val="NoSpacing"/>
        <w:rPr>
          <w:rFonts w:ascii="Arial" w:hAnsi="Arial" w:cs="Arial"/>
        </w:rPr>
      </w:pPr>
    </w:p>
    <w:p w14:paraId="59800354" w14:textId="77777777" w:rsidR="00910D4B" w:rsidRPr="00005ED1" w:rsidRDefault="00910D4B" w:rsidP="00910D4B">
      <w:pPr>
        <w:pStyle w:val="NoSpacing"/>
        <w:rPr>
          <w:rFonts w:ascii="Arial" w:hAnsi="Arial" w:cs="Arial"/>
        </w:rPr>
      </w:pPr>
    </w:p>
    <w:p w14:paraId="791BFA1D" w14:textId="77777777" w:rsidR="00910D4B" w:rsidRPr="005B1D04" w:rsidRDefault="00910D4B" w:rsidP="00D01D9A">
      <w:pPr>
        <w:shd w:val="clear" w:color="auto" w:fill="FFFFFF"/>
        <w:spacing w:before="100" w:beforeAutospacing="1" w:after="0" w:line="360" w:lineRule="auto"/>
        <w:jc w:val="both"/>
        <w:rPr>
          <w:rFonts w:ascii="Arial" w:eastAsia="Times New Roman" w:hAnsi="Arial" w:cs="Arial"/>
          <w:color w:val="0F1115"/>
          <w:sz w:val="24"/>
          <w:szCs w:val="24"/>
          <w:lang w:eastAsia="en-GB"/>
        </w:rPr>
      </w:pPr>
    </w:p>
    <w:p w14:paraId="18B05D77" w14:textId="77777777" w:rsidR="006A0664" w:rsidRPr="005B1D04" w:rsidRDefault="0031365D" w:rsidP="00D01D9A">
      <w:pPr>
        <w:shd w:val="clear" w:color="auto" w:fill="FFFFFF"/>
        <w:spacing w:before="100" w:beforeAutospacing="1" w:after="0" w:line="360" w:lineRule="auto"/>
        <w:jc w:val="both"/>
        <w:rPr>
          <w:rFonts w:ascii="Arial" w:eastAsia="Times New Roman" w:hAnsi="Arial" w:cs="Arial"/>
          <w:color w:val="0F1115"/>
          <w:sz w:val="24"/>
          <w:szCs w:val="24"/>
          <w:lang w:eastAsia="en-GB"/>
        </w:rPr>
      </w:pPr>
      <w:r w:rsidRPr="005B1D04">
        <w:rPr>
          <w:rFonts w:ascii="Arial" w:hAnsi="Arial" w:cs="Arial"/>
          <w:b/>
          <w:sz w:val="24"/>
          <w:szCs w:val="24"/>
        </w:rPr>
        <w:t>References</w:t>
      </w:r>
    </w:p>
    <w:p w14:paraId="40FE5EF8" w14:textId="77777777" w:rsidR="006A0664" w:rsidRPr="00364B84" w:rsidRDefault="00D510C2" w:rsidP="00364B84">
      <w:pPr>
        <w:pStyle w:val="ListParagraph"/>
        <w:numPr>
          <w:ilvl w:val="0"/>
          <w:numId w:val="2"/>
        </w:numPr>
        <w:rPr>
          <w:rFonts w:ascii="Arial" w:hAnsi="Arial" w:cs="Arial"/>
          <w:sz w:val="24"/>
          <w:szCs w:val="24"/>
        </w:rPr>
      </w:pPr>
      <w:bookmarkStart w:id="2" w:name="_GoBack"/>
      <w:r w:rsidRPr="00364B84">
        <w:rPr>
          <w:rFonts w:ascii="Arial" w:hAnsi="Arial" w:cs="Arial"/>
          <w:sz w:val="24"/>
          <w:szCs w:val="24"/>
        </w:rPr>
        <w:t>Afolabi, O., Musa, K., and</w:t>
      </w:r>
      <w:r w:rsidR="006A0664" w:rsidRPr="00364B84">
        <w:rPr>
          <w:rFonts w:ascii="Arial" w:hAnsi="Arial" w:cs="Arial"/>
          <w:sz w:val="24"/>
          <w:szCs w:val="24"/>
        </w:rPr>
        <w:t xml:space="preserve"> Adamu, I. (2022). Groundwater resources and po</w:t>
      </w:r>
      <w:r w:rsidR="0089163F" w:rsidRPr="00364B84">
        <w:rPr>
          <w:rFonts w:ascii="Arial" w:hAnsi="Arial" w:cs="Arial"/>
          <w:sz w:val="24"/>
          <w:szCs w:val="24"/>
        </w:rPr>
        <w:t xml:space="preserve">table water supply in Nigeria. </w:t>
      </w:r>
      <w:r w:rsidR="006A0664" w:rsidRPr="00364B84">
        <w:rPr>
          <w:rFonts w:ascii="Arial" w:hAnsi="Arial" w:cs="Arial"/>
          <w:i/>
          <w:sz w:val="24"/>
          <w:szCs w:val="24"/>
        </w:rPr>
        <w:t>Journal of Water Resources Research</w:t>
      </w:r>
      <w:r w:rsidR="0089163F" w:rsidRPr="00364B84">
        <w:rPr>
          <w:rFonts w:ascii="Arial" w:hAnsi="Arial" w:cs="Arial"/>
          <w:sz w:val="24"/>
          <w:szCs w:val="24"/>
        </w:rPr>
        <w:t>, 15(2), 77–89.</w:t>
      </w:r>
    </w:p>
    <w:p w14:paraId="798E2788" w14:textId="77777777" w:rsidR="006A0664" w:rsidRPr="00364B84" w:rsidRDefault="006A0664" w:rsidP="00364B84">
      <w:pPr>
        <w:pStyle w:val="ListParagraph"/>
        <w:numPr>
          <w:ilvl w:val="0"/>
          <w:numId w:val="2"/>
        </w:numPr>
        <w:jc w:val="both"/>
        <w:rPr>
          <w:rFonts w:ascii="Arial" w:hAnsi="Arial" w:cs="Arial"/>
          <w:sz w:val="24"/>
          <w:szCs w:val="24"/>
        </w:rPr>
      </w:pPr>
      <w:r w:rsidRPr="00364B84">
        <w:rPr>
          <w:rFonts w:ascii="Arial" w:hAnsi="Arial" w:cs="Arial"/>
          <w:sz w:val="24"/>
          <w:szCs w:val="24"/>
        </w:rPr>
        <w:t>American Public Health Association (APHA), Ame</w:t>
      </w:r>
      <w:r w:rsidR="0089163F" w:rsidRPr="00364B84">
        <w:rPr>
          <w:rFonts w:ascii="Arial" w:hAnsi="Arial" w:cs="Arial"/>
          <w:sz w:val="24"/>
          <w:szCs w:val="24"/>
        </w:rPr>
        <w:t>rican Water Works Association, and</w:t>
      </w:r>
      <w:r w:rsidRPr="00364B84">
        <w:rPr>
          <w:rFonts w:ascii="Arial" w:hAnsi="Arial" w:cs="Arial"/>
          <w:sz w:val="24"/>
          <w:szCs w:val="24"/>
        </w:rPr>
        <w:t xml:space="preserve"> Water Environment Fed</w:t>
      </w:r>
      <w:r w:rsidR="0089163F" w:rsidRPr="00364B84">
        <w:rPr>
          <w:rFonts w:ascii="Arial" w:hAnsi="Arial" w:cs="Arial"/>
          <w:sz w:val="24"/>
          <w:szCs w:val="24"/>
        </w:rPr>
        <w:t xml:space="preserve">eration. (2017). </w:t>
      </w:r>
      <w:r w:rsidRPr="00364B84">
        <w:rPr>
          <w:rFonts w:ascii="Arial" w:hAnsi="Arial" w:cs="Arial"/>
          <w:sz w:val="24"/>
          <w:szCs w:val="24"/>
        </w:rPr>
        <w:t>Standard methods for the exam</w:t>
      </w:r>
      <w:r w:rsidR="0089163F" w:rsidRPr="00364B84">
        <w:rPr>
          <w:rFonts w:ascii="Arial" w:hAnsi="Arial" w:cs="Arial"/>
          <w:sz w:val="24"/>
          <w:szCs w:val="24"/>
        </w:rPr>
        <w:t>ination of water and wastewater</w:t>
      </w:r>
      <w:r w:rsidRPr="00364B84">
        <w:rPr>
          <w:rFonts w:ascii="Arial" w:hAnsi="Arial" w:cs="Arial"/>
          <w:sz w:val="24"/>
          <w:szCs w:val="24"/>
        </w:rPr>
        <w:t xml:space="preserve"> (23rd ed.). APHA Press.</w:t>
      </w:r>
    </w:p>
    <w:p w14:paraId="16C0FBA3" w14:textId="16186C66" w:rsidR="003E6A36" w:rsidRPr="00364B84" w:rsidRDefault="003E6A36" w:rsidP="00364B84">
      <w:pPr>
        <w:pStyle w:val="ListParagraph"/>
        <w:numPr>
          <w:ilvl w:val="0"/>
          <w:numId w:val="2"/>
        </w:numPr>
        <w:jc w:val="both"/>
        <w:rPr>
          <w:rFonts w:ascii="Arial" w:hAnsi="Arial" w:cs="Arial"/>
          <w:sz w:val="24"/>
          <w:szCs w:val="24"/>
        </w:rPr>
      </w:pPr>
      <w:proofErr w:type="spellStart"/>
      <w:r w:rsidRPr="00364B84">
        <w:rPr>
          <w:rFonts w:ascii="Arial" w:hAnsi="Arial" w:cs="Arial"/>
          <w:sz w:val="24"/>
          <w:szCs w:val="24"/>
          <w:shd w:val="clear" w:color="auto" w:fill="FFFFFF"/>
        </w:rPr>
        <w:t>Amatobi</w:t>
      </w:r>
      <w:proofErr w:type="spellEnd"/>
      <w:r w:rsidRPr="00364B84">
        <w:rPr>
          <w:rFonts w:ascii="Arial" w:hAnsi="Arial" w:cs="Arial"/>
          <w:sz w:val="24"/>
          <w:szCs w:val="24"/>
          <w:shd w:val="clear" w:color="auto" w:fill="FFFFFF"/>
        </w:rPr>
        <w:t xml:space="preserve">, Damiana A. And </w:t>
      </w:r>
      <w:proofErr w:type="spellStart"/>
      <w:r w:rsidRPr="00364B84">
        <w:rPr>
          <w:rFonts w:ascii="Arial" w:hAnsi="Arial" w:cs="Arial"/>
          <w:sz w:val="24"/>
          <w:szCs w:val="24"/>
          <w:shd w:val="clear" w:color="auto" w:fill="FFFFFF"/>
        </w:rPr>
        <w:t>Adenaike</w:t>
      </w:r>
      <w:proofErr w:type="spellEnd"/>
      <w:r w:rsidRPr="00364B84">
        <w:rPr>
          <w:rFonts w:ascii="Arial" w:hAnsi="Arial" w:cs="Arial"/>
          <w:sz w:val="24"/>
          <w:szCs w:val="24"/>
          <w:shd w:val="clear" w:color="auto" w:fill="FFFFFF"/>
        </w:rPr>
        <w:t xml:space="preserve">, </w:t>
      </w:r>
      <w:proofErr w:type="spellStart"/>
      <w:r w:rsidRPr="00364B84">
        <w:rPr>
          <w:rFonts w:ascii="Arial" w:hAnsi="Arial" w:cs="Arial"/>
          <w:sz w:val="24"/>
          <w:szCs w:val="24"/>
          <w:shd w:val="clear" w:color="auto" w:fill="FFFFFF"/>
        </w:rPr>
        <w:t>Oluwaseun</w:t>
      </w:r>
      <w:proofErr w:type="spellEnd"/>
      <w:r w:rsidRPr="00364B84">
        <w:rPr>
          <w:rFonts w:ascii="Arial" w:hAnsi="Arial" w:cs="Arial"/>
          <w:sz w:val="24"/>
          <w:szCs w:val="24"/>
          <w:shd w:val="clear" w:color="auto" w:fill="FFFFFF"/>
        </w:rPr>
        <w:t xml:space="preserve"> A.</w:t>
      </w:r>
      <w:r w:rsidRPr="00364B84">
        <w:rPr>
          <w:rFonts w:ascii="Arial" w:hAnsi="Arial" w:cs="Arial"/>
          <w:i/>
          <w:iCs/>
          <w:sz w:val="24"/>
          <w:szCs w:val="24"/>
        </w:rPr>
        <w:t xml:space="preserve"> </w:t>
      </w:r>
      <w:r w:rsidRPr="00364B84">
        <w:rPr>
          <w:rFonts w:ascii="Arial" w:hAnsi="Arial" w:cs="Arial"/>
          <w:iCs/>
          <w:sz w:val="24"/>
          <w:szCs w:val="24"/>
        </w:rPr>
        <w:t xml:space="preserve">(2021). </w:t>
      </w:r>
      <w:r w:rsidRPr="00364B84">
        <w:rPr>
          <w:rFonts w:ascii="Arial" w:hAnsi="Arial" w:cs="Arial"/>
          <w:i/>
          <w:iCs/>
          <w:sz w:val="24"/>
          <w:szCs w:val="24"/>
        </w:rPr>
        <w:t xml:space="preserve">Assessment </w:t>
      </w:r>
      <w:proofErr w:type="gramStart"/>
      <w:r w:rsidRPr="00364B84">
        <w:rPr>
          <w:rFonts w:ascii="Arial" w:hAnsi="Arial" w:cs="Arial"/>
          <w:i/>
          <w:iCs/>
          <w:sz w:val="24"/>
          <w:szCs w:val="24"/>
        </w:rPr>
        <w:t>Of</w:t>
      </w:r>
      <w:proofErr w:type="gramEnd"/>
      <w:r w:rsidRPr="00364B84">
        <w:rPr>
          <w:rFonts w:ascii="Arial" w:hAnsi="Arial" w:cs="Arial"/>
          <w:i/>
          <w:iCs/>
          <w:sz w:val="24"/>
          <w:szCs w:val="24"/>
        </w:rPr>
        <w:t xml:space="preserve"> Water Sources, Prevalence of Waterborne Diseases And Socio- Demographic Categories For Better Focusing of Intervention Efforts In Household Drinking Water Supplies</w:t>
      </w:r>
      <w:r w:rsidRPr="00364B84">
        <w:rPr>
          <w:rFonts w:ascii="Arial" w:hAnsi="Arial" w:cs="Arial"/>
          <w:sz w:val="24"/>
          <w:szCs w:val="24"/>
        </w:rPr>
        <w:t xml:space="preserve">; </w:t>
      </w:r>
      <w:r w:rsidRPr="00364B84">
        <w:rPr>
          <w:rFonts w:ascii="Arial" w:hAnsi="Arial" w:cs="Arial"/>
          <w:i/>
          <w:sz w:val="24"/>
          <w:szCs w:val="24"/>
          <w:shd w:val="clear" w:color="auto" w:fill="FFFFFF"/>
        </w:rPr>
        <w:t xml:space="preserve">Journal of Science, Engineering development, Environment &amp; Technology </w:t>
      </w:r>
      <w:r w:rsidRPr="00364B84">
        <w:rPr>
          <w:rFonts w:ascii="Arial" w:hAnsi="Arial" w:cs="Arial"/>
          <w:sz w:val="24"/>
          <w:szCs w:val="24"/>
          <w:shd w:val="clear" w:color="auto" w:fill="FFFFFF"/>
        </w:rPr>
        <w:t>(</w:t>
      </w:r>
      <w:proofErr w:type="spellStart"/>
      <w:r w:rsidRPr="00364B84">
        <w:rPr>
          <w:rFonts w:ascii="Arial" w:hAnsi="Arial" w:cs="Arial"/>
          <w:sz w:val="24"/>
          <w:szCs w:val="24"/>
          <w:shd w:val="clear" w:color="auto" w:fill="FFFFFF"/>
        </w:rPr>
        <w:t>Josedet</w:t>
      </w:r>
      <w:proofErr w:type="spellEnd"/>
      <w:r w:rsidRPr="00364B84">
        <w:rPr>
          <w:rFonts w:ascii="Arial" w:hAnsi="Arial" w:cs="Arial"/>
          <w:sz w:val="24"/>
          <w:szCs w:val="24"/>
          <w:shd w:val="clear" w:color="auto" w:fill="FFFFFF"/>
        </w:rPr>
        <w:t>):2(1); Pp.11-20.</w:t>
      </w:r>
    </w:p>
    <w:p w14:paraId="5D8F8BA2" w14:textId="77777777" w:rsidR="00631043" w:rsidRPr="00364B84" w:rsidRDefault="00631043" w:rsidP="00364B84">
      <w:pPr>
        <w:pStyle w:val="ListParagraph"/>
        <w:numPr>
          <w:ilvl w:val="0"/>
          <w:numId w:val="2"/>
        </w:numPr>
        <w:shd w:val="clear" w:color="auto" w:fill="FFFFFF"/>
        <w:spacing w:before="240" w:after="240" w:line="240" w:lineRule="auto"/>
        <w:jc w:val="both"/>
        <w:rPr>
          <w:rFonts w:ascii="Arial" w:eastAsia="Times New Roman" w:hAnsi="Arial" w:cs="Arial"/>
          <w:color w:val="0F1115"/>
          <w:sz w:val="24"/>
          <w:szCs w:val="24"/>
          <w:lang w:eastAsia="en-GB"/>
        </w:rPr>
      </w:pPr>
      <w:r w:rsidRPr="00364B84">
        <w:rPr>
          <w:rFonts w:ascii="Arial" w:eastAsia="Times New Roman" w:hAnsi="Arial" w:cs="Arial"/>
          <w:color w:val="0F1115"/>
          <w:sz w:val="24"/>
          <w:szCs w:val="24"/>
          <w:lang w:eastAsia="en-GB"/>
        </w:rPr>
        <w:lastRenderedPageBreak/>
        <w:t xml:space="preserve">Bain, R., Cronk, R., Wright, J., Yang, H., </w:t>
      </w:r>
      <w:proofErr w:type="spellStart"/>
      <w:r w:rsidRPr="00364B84">
        <w:rPr>
          <w:rFonts w:ascii="Arial" w:eastAsia="Times New Roman" w:hAnsi="Arial" w:cs="Arial"/>
          <w:color w:val="0F1115"/>
          <w:sz w:val="24"/>
          <w:szCs w:val="24"/>
          <w:lang w:eastAsia="en-GB"/>
        </w:rPr>
        <w:t>Slaymaker</w:t>
      </w:r>
      <w:proofErr w:type="spellEnd"/>
      <w:r w:rsidRPr="00364B84">
        <w:rPr>
          <w:rFonts w:ascii="Arial" w:eastAsia="Times New Roman" w:hAnsi="Arial" w:cs="Arial"/>
          <w:color w:val="0F1115"/>
          <w:sz w:val="24"/>
          <w:szCs w:val="24"/>
          <w:lang w:eastAsia="en-GB"/>
        </w:rPr>
        <w:t>, T., and Bartram, J. (2014). Fecal contamination of drinking-water in low- and middle-income countries: A systematic review and meta-analysis. </w:t>
      </w:r>
      <w:proofErr w:type="spellStart"/>
      <w:r w:rsidRPr="00364B84">
        <w:rPr>
          <w:rFonts w:ascii="Arial" w:eastAsia="Times New Roman" w:hAnsi="Arial" w:cs="Arial"/>
          <w:i/>
          <w:iCs/>
          <w:color w:val="0F1115"/>
          <w:sz w:val="24"/>
          <w:szCs w:val="24"/>
          <w:lang w:eastAsia="en-GB"/>
        </w:rPr>
        <w:t>PLoS</w:t>
      </w:r>
      <w:proofErr w:type="spellEnd"/>
      <w:r w:rsidRPr="00364B84">
        <w:rPr>
          <w:rFonts w:ascii="Arial" w:eastAsia="Times New Roman" w:hAnsi="Arial" w:cs="Arial"/>
          <w:i/>
          <w:iCs/>
          <w:color w:val="0F1115"/>
          <w:sz w:val="24"/>
          <w:szCs w:val="24"/>
          <w:lang w:eastAsia="en-GB"/>
        </w:rPr>
        <w:t xml:space="preserve"> Medicine, 11</w:t>
      </w:r>
      <w:r w:rsidRPr="00364B84">
        <w:rPr>
          <w:rFonts w:ascii="Arial" w:eastAsia="Times New Roman" w:hAnsi="Arial" w:cs="Arial"/>
          <w:color w:val="0F1115"/>
          <w:sz w:val="24"/>
          <w:szCs w:val="24"/>
          <w:lang w:eastAsia="en-GB"/>
        </w:rPr>
        <w:t>(5), e1001644.</w:t>
      </w:r>
    </w:p>
    <w:p w14:paraId="42A9D956" w14:textId="292D8355" w:rsidR="003E6A36" w:rsidRPr="007D35D6" w:rsidRDefault="003E6A36" w:rsidP="00364B84">
      <w:pPr>
        <w:pStyle w:val="Heading2"/>
        <w:numPr>
          <w:ilvl w:val="0"/>
          <w:numId w:val="2"/>
        </w:numPr>
        <w:shd w:val="clear" w:color="auto" w:fill="FFFFFF"/>
        <w:jc w:val="both"/>
        <w:rPr>
          <w:rFonts w:ascii="Arial" w:eastAsia="Times New Roman" w:hAnsi="Arial" w:cs="Arial"/>
          <w:b w:val="0"/>
          <w:color w:val="auto"/>
          <w:sz w:val="24"/>
          <w:szCs w:val="24"/>
          <w:lang w:eastAsia="en-GB"/>
        </w:rPr>
      </w:pPr>
      <w:r w:rsidRPr="00710EC7">
        <w:rPr>
          <w:rFonts w:ascii="Arial" w:hAnsi="Arial" w:cs="Arial"/>
          <w:b w:val="0"/>
          <w:color w:val="auto"/>
          <w:sz w:val="24"/>
          <w:szCs w:val="24"/>
        </w:rPr>
        <w:t xml:space="preserve">Bello Ahmad and </w:t>
      </w:r>
      <w:proofErr w:type="spellStart"/>
      <w:r w:rsidRPr="00710EC7">
        <w:rPr>
          <w:rFonts w:ascii="Arial" w:hAnsi="Arial" w:cs="Arial"/>
          <w:b w:val="0"/>
          <w:color w:val="auto"/>
          <w:sz w:val="24"/>
          <w:szCs w:val="24"/>
        </w:rPr>
        <w:t>Kurmi</w:t>
      </w:r>
      <w:proofErr w:type="spellEnd"/>
      <w:r w:rsidRPr="00710EC7">
        <w:rPr>
          <w:rFonts w:ascii="Arial" w:hAnsi="Arial" w:cs="Arial"/>
          <w:b w:val="0"/>
          <w:color w:val="auto"/>
          <w:sz w:val="24"/>
          <w:szCs w:val="24"/>
        </w:rPr>
        <w:t xml:space="preserve"> Ann </w:t>
      </w:r>
      <w:proofErr w:type="spellStart"/>
      <w:r w:rsidRPr="00710EC7">
        <w:rPr>
          <w:rFonts w:ascii="Arial" w:hAnsi="Arial" w:cs="Arial"/>
          <w:b w:val="0"/>
          <w:color w:val="auto"/>
          <w:sz w:val="24"/>
          <w:szCs w:val="24"/>
        </w:rPr>
        <w:t>Pyeng</w:t>
      </w:r>
      <w:proofErr w:type="spellEnd"/>
      <w:r w:rsidRPr="00710EC7">
        <w:rPr>
          <w:rFonts w:ascii="Arial" w:hAnsi="Arial" w:cs="Arial"/>
          <w:b w:val="0"/>
          <w:color w:val="auto"/>
          <w:sz w:val="24"/>
          <w:szCs w:val="24"/>
        </w:rPr>
        <w:t xml:space="preserve"> (2024). Water Quality Assessment and Prevalence of Waterborne Diseases within </w:t>
      </w:r>
      <w:proofErr w:type="spellStart"/>
      <w:r w:rsidRPr="00710EC7">
        <w:rPr>
          <w:rFonts w:ascii="Arial" w:hAnsi="Arial" w:cs="Arial"/>
          <w:b w:val="0"/>
          <w:color w:val="auto"/>
          <w:sz w:val="24"/>
          <w:szCs w:val="24"/>
        </w:rPr>
        <w:t>Chikun</w:t>
      </w:r>
      <w:proofErr w:type="spellEnd"/>
      <w:r w:rsidRPr="00710EC7">
        <w:rPr>
          <w:rFonts w:ascii="Arial" w:hAnsi="Arial" w:cs="Arial"/>
          <w:b w:val="0"/>
          <w:color w:val="auto"/>
          <w:sz w:val="24"/>
          <w:szCs w:val="24"/>
        </w:rPr>
        <w:t xml:space="preserve"> Local Government Area, Kaduna State-Nigeria; UJMR, 9 (2), pp. 55 – 65; </w:t>
      </w:r>
      <w:r w:rsidR="00B36445" w:rsidRPr="00B36445">
        <w:rPr>
          <w:rFonts w:ascii="Arial" w:hAnsi="Arial" w:cs="Arial"/>
          <w:b w:val="0"/>
          <w:color w:val="auto"/>
          <w:sz w:val="24"/>
          <w:szCs w:val="24"/>
        </w:rPr>
        <w:t>https:</w:t>
      </w:r>
      <w:r w:rsidRPr="00B36445">
        <w:rPr>
          <w:rFonts w:ascii="Arial" w:eastAsia="Times New Roman" w:hAnsi="Arial" w:cs="Arial"/>
          <w:b w:val="0"/>
          <w:color w:val="auto"/>
          <w:sz w:val="24"/>
          <w:szCs w:val="24"/>
          <w:lang w:eastAsia="en-GB"/>
        </w:rPr>
        <w:t>//</w:t>
      </w:r>
      <w:r w:rsidRPr="00710EC7">
        <w:rPr>
          <w:rFonts w:ascii="Arial" w:eastAsia="Times New Roman" w:hAnsi="Arial" w:cs="Arial"/>
          <w:b w:val="0"/>
          <w:color w:val="auto"/>
          <w:sz w:val="24"/>
          <w:szCs w:val="24"/>
          <w:lang w:eastAsia="en-GB"/>
        </w:rPr>
        <w:t>doi.org/10.47430/ujmr.2492.006</w:t>
      </w:r>
    </w:p>
    <w:p w14:paraId="0E754CCC" w14:textId="77777777" w:rsidR="003E6A36" w:rsidRDefault="003E6A36" w:rsidP="0089163F">
      <w:pPr>
        <w:jc w:val="both"/>
        <w:rPr>
          <w:rFonts w:ascii="Arial" w:hAnsi="Arial" w:cs="Arial"/>
          <w:sz w:val="24"/>
          <w:szCs w:val="24"/>
        </w:rPr>
      </w:pPr>
    </w:p>
    <w:p w14:paraId="66ECB02C" w14:textId="77777777" w:rsidR="006A0664" w:rsidRPr="00364B84" w:rsidRDefault="0089163F" w:rsidP="00364B84">
      <w:pPr>
        <w:pStyle w:val="ListParagraph"/>
        <w:numPr>
          <w:ilvl w:val="0"/>
          <w:numId w:val="2"/>
        </w:numPr>
        <w:jc w:val="both"/>
        <w:rPr>
          <w:rFonts w:ascii="Arial" w:hAnsi="Arial" w:cs="Arial"/>
          <w:sz w:val="24"/>
          <w:szCs w:val="24"/>
        </w:rPr>
      </w:pPr>
      <w:proofErr w:type="spellStart"/>
      <w:r w:rsidRPr="00364B84">
        <w:rPr>
          <w:rFonts w:ascii="Arial" w:hAnsi="Arial" w:cs="Arial"/>
          <w:sz w:val="24"/>
          <w:szCs w:val="24"/>
        </w:rPr>
        <w:t>Cheesbrough</w:t>
      </w:r>
      <w:proofErr w:type="spellEnd"/>
      <w:r w:rsidRPr="00364B84">
        <w:rPr>
          <w:rFonts w:ascii="Arial" w:hAnsi="Arial" w:cs="Arial"/>
          <w:sz w:val="24"/>
          <w:szCs w:val="24"/>
        </w:rPr>
        <w:t xml:space="preserve">, M. (2016). </w:t>
      </w:r>
      <w:r w:rsidR="006A0664" w:rsidRPr="00364B84">
        <w:rPr>
          <w:rFonts w:ascii="Arial" w:hAnsi="Arial" w:cs="Arial"/>
          <w:sz w:val="24"/>
          <w:szCs w:val="24"/>
        </w:rPr>
        <w:t>District laboratory</w:t>
      </w:r>
      <w:r w:rsidRPr="00364B84">
        <w:rPr>
          <w:rFonts w:ascii="Arial" w:hAnsi="Arial" w:cs="Arial"/>
          <w:sz w:val="24"/>
          <w:szCs w:val="24"/>
        </w:rPr>
        <w:t xml:space="preserve"> practice in tropical countries</w:t>
      </w:r>
      <w:r w:rsidR="006A0664" w:rsidRPr="00364B84">
        <w:rPr>
          <w:rFonts w:ascii="Arial" w:hAnsi="Arial" w:cs="Arial"/>
          <w:sz w:val="24"/>
          <w:szCs w:val="24"/>
        </w:rPr>
        <w:t xml:space="preserve"> (2nd ed</w:t>
      </w:r>
      <w:r w:rsidRPr="00364B84">
        <w:rPr>
          <w:rFonts w:ascii="Arial" w:hAnsi="Arial" w:cs="Arial"/>
          <w:sz w:val="24"/>
          <w:szCs w:val="24"/>
        </w:rPr>
        <w:t>.). Cambridge University Press.</w:t>
      </w:r>
    </w:p>
    <w:p w14:paraId="212F7E86" w14:textId="77777777" w:rsidR="006A0664" w:rsidRPr="00364B84" w:rsidRDefault="0089163F" w:rsidP="00364B84">
      <w:pPr>
        <w:pStyle w:val="ListParagraph"/>
        <w:numPr>
          <w:ilvl w:val="0"/>
          <w:numId w:val="2"/>
        </w:numPr>
        <w:jc w:val="both"/>
        <w:rPr>
          <w:rFonts w:ascii="Arial" w:hAnsi="Arial" w:cs="Arial"/>
          <w:sz w:val="24"/>
          <w:szCs w:val="24"/>
        </w:rPr>
      </w:pPr>
      <w:proofErr w:type="spellStart"/>
      <w:r w:rsidRPr="00364B84">
        <w:rPr>
          <w:rFonts w:ascii="Arial" w:hAnsi="Arial" w:cs="Arial"/>
          <w:sz w:val="24"/>
          <w:szCs w:val="24"/>
        </w:rPr>
        <w:t>Devipriya</w:t>
      </w:r>
      <w:proofErr w:type="spellEnd"/>
      <w:r w:rsidRPr="00364B84">
        <w:rPr>
          <w:rFonts w:ascii="Arial" w:hAnsi="Arial" w:cs="Arial"/>
          <w:sz w:val="24"/>
          <w:szCs w:val="24"/>
        </w:rPr>
        <w:t xml:space="preserve">, D., and </w:t>
      </w:r>
      <w:proofErr w:type="spellStart"/>
      <w:r w:rsidR="006A0664" w:rsidRPr="00364B84">
        <w:rPr>
          <w:rFonts w:ascii="Arial" w:hAnsi="Arial" w:cs="Arial"/>
          <w:sz w:val="24"/>
          <w:szCs w:val="24"/>
        </w:rPr>
        <w:t>Kalaivani</w:t>
      </w:r>
      <w:proofErr w:type="spellEnd"/>
      <w:r w:rsidR="006A0664" w:rsidRPr="00364B84">
        <w:rPr>
          <w:rFonts w:ascii="Arial" w:hAnsi="Arial" w:cs="Arial"/>
          <w:sz w:val="24"/>
          <w:szCs w:val="24"/>
        </w:rPr>
        <w:t>, K. (2022). Waterborne diseases and public h</w:t>
      </w:r>
      <w:r w:rsidRPr="00364B84">
        <w:rPr>
          <w:rFonts w:ascii="Arial" w:hAnsi="Arial" w:cs="Arial"/>
          <w:sz w:val="24"/>
          <w:szCs w:val="24"/>
        </w:rPr>
        <w:t xml:space="preserve">ealth: A comprehensive review. </w:t>
      </w:r>
      <w:r w:rsidR="006A0664" w:rsidRPr="00364B84">
        <w:rPr>
          <w:rFonts w:ascii="Arial" w:hAnsi="Arial" w:cs="Arial"/>
          <w:i/>
          <w:sz w:val="24"/>
          <w:szCs w:val="24"/>
        </w:rPr>
        <w:t>International Journal of En</w:t>
      </w:r>
      <w:r w:rsidRPr="00364B84">
        <w:rPr>
          <w:rFonts w:ascii="Arial" w:hAnsi="Arial" w:cs="Arial"/>
          <w:i/>
          <w:sz w:val="24"/>
          <w:szCs w:val="24"/>
        </w:rPr>
        <w:t>vironmental Health Research</w:t>
      </w:r>
      <w:r w:rsidRPr="00364B84">
        <w:rPr>
          <w:rFonts w:ascii="Arial" w:hAnsi="Arial" w:cs="Arial"/>
          <w:sz w:val="24"/>
          <w:szCs w:val="24"/>
        </w:rPr>
        <w:t>, 32</w:t>
      </w:r>
      <w:r w:rsidR="006A0664" w:rsidRPr="00364B84">
        <w:rPr>
          <w:rFonts w:ascii="Arial" w:hAnsi="Arial" w:cs="Arial"/>
          <w:sz w:val="24"/>
          <w:szCs w:val="24"/>
        </w:rPr>
        <w:t>(5), 865–878.</w:t>
      </w:r>
    </w:p>
    <w:p w14:paraId="36159BCB" w14:textId="77777777" w:rsidR="000F76C5" w:rsidRPr="00364B84" w:rsidRDefault="000F76C5" w:rsidP="00364B84">
      <w:pPr>
        <w:pStyle w:val="ListParagraph"/>
        <w:numPr>
          <w:ilvl w:val="0"/>
          <w:numId w:val="2"/>
        </w:numPr>
        <w:shd w:val="clear" w:color="auto" w:fill="FFFFFF"/>
        <w:spacing w:before="240" w:after="240" w:line="240" w:lineRule="auto"/>
        <w:jc w:val="both"/>
        <w:rPr>
          <w:rFonts w:ascii="Arial" w:eastAsia="Times New Roman" w:hAnsi="Arial" w:cs="Arial"/>
          <w:color w:val="0F1115"/>
          <w:sz w:val="24"/>
          <w:szCs w:val="24"/>
          <w:lang w:eastAsia="en-GB"/>
        </w:rPr>
      </w:pPr>
      <w:proofErr w:type="spellStart"/>
      <w:r w:rsidRPr="00364B84">
        <w:rPr>
          <w:rFonts w:ascii="Arial" w:eastAsia="Times New Roman" w:hAnsi="Arial" w:cs="Arial"/>
          <w:color w:val="0F1115"/>
          <w:sz w:val="24"/>
          <w:szCs w:val="24"/>
          <w:lang w:eastAsia="en-GB"/>
        </w:rPr>
        <w:t>Ezekwe</w:t>
      </w:r>
      <w:proofErr w:type="spellEnd"/>
      <w:r w:rsidRPr="00364B84">
        <w:rPr>
          <w:rFonts w:ascii="Arial" w:eastAsia="Times New Roman" w:hAnsi="Arial" w:cs="Arial"/>
          <w:color w:val="0F1115"/>
          <w:sz w:val="24"/>
          <w:szCs w:val="24"/>
          <w:lang w:eastAsia="en-GB"/>
        </w:rPr>
        <w:t xml:space="preserve">, C. I., and </w:t>
      </w:r>
      <w:proofErr w:type="spellStart"/>
      <w:r w:rsidRPr="00364B84">
        <w:rPr>
          <w:rFonts w:ascii="Arial" w:eastAsia="Times New Roman" w:hAnsi="Arial" w:cs="Arial"/>
          <w:color w:val="0F1115"/>
          <w:sz w:val="24"/>
          <w:szCs w:val="24"/>
          <w:lang w:eastAsia="en-GB"/>
        </w:rPr>
        <w:t>Onyekwere</w:t>
      </w:r>
      <w:proofErr w:type="spellEnd"/>
      <w:r w:rsidRPr="00364B84">
        <w:rPr>
          <w:rFonts w:ascii="Arial" w:eastAsia="Times New Roman" w:hAnsi="Arial" w:cs="Arial"/>
          <w:color w:val="0F1115"/>
          <w:sz w:val="24"/>
          <w:szCs w:val="24"/>
          <w:lang w:eastAsia="en-GB"/>
        </w:rPr>
        <w:t>, I. M. (2020). Influence of urban slum conditions on the water quality of shallow aquifers in Port Harcourt, Nigeria. </w:t>
      </w:r>
      <w:r w:rsidRPr="00364B84">
        <w:rPr>
          <w:rFonts w:ascii="Arial" w:eastAsia="Times New Roman" w:hAnsi="Arial" w:cs="Arial"/>
          <w:i/>
          <w:iCs/>
          <w:color w:val="0F1115"/>
          <w:sz w:val="24"/>
          <w:szCs w:val="24"/>
          <w:lang w:eastAsia="en-GB"/>
        </w:rPr>
        <w:t>Environmental Monitoring and Assessment, 192</w:t>
      </w:r>
      <w:r w:rsidRPr="00364B84">
        <w:rPr>
          <w:rFonts w:ascii="Arial" w:eastAsia="Times New Roman" w:hAnsi="Arial" w:cs="Arial"/>
          <w:color w:val="0F1115"/>
          <w:sz w:val="24"/>
          <w:szCs w:val="24"/>
          <w:lang w:eastAsia="en-GB"/>
        </w:rPr>
        <w:t>(6), 369.</w:t>
      </w:r>
    </w:p>
    <w:p w14:paraId="76068EAA" w14:textId="77777777" w:rsidR="006A0664" w:rsidRPr="00364B84" w:rsidRDefault="006A0664" w:rsidP="00364B84">
      <w:pPr>
        <w:pStyle w:val="ListParagraph"/>
        <w:numPr>
          <w:ilvl w:val="0"/>
          <w:numId w:val="2"/>
        </w:numPr>
        <w:jc w:val="both"/>
        <w:rPr>
          <w:rFonts w:ascii="Arial" w:hAnsi="Arial" w:cs="Arial"/>
          <w:sz w:val="24"/>
          <w:szCs w:val="24"/>
        </w:rPr>
      </w:pPr>
      <w:r w:rsidRPr="00364B84">
        <w:rPr>
          <w:rFonts w:ascii="Arial" w:hAnsi="Arial" w:cs="Arial"/>
          <w:sz w:val="24"/>
          <w:szCs w:val="24"/>
        </w:rPr>
        <w:t>Leclerc, H., Mo</w:t>
      </w:r>
      <w:r w:rsidR="00D510C2" w:rsidRPr="00364B84">
        <w:rPr>
          <w:rFonts w:ascii="Arial" w:hAnsi="Arial" w:cs="Arial"/>
          <w:sz w:val="24"/>
          <w:szCs w:val="24"/>
        </w:rPr>
        <w:t xml:space="preserve">ssel, D. A. A., Edberg, S. C., and Struijk, C. B. (2022). </w:t>
      </w:r>
      <w:r w:rsidRPr="00364B84">
        <w:rPr>
          <w:rFonts w:ascii="Arial" w:hAnsi="Arial" w:cs="Arial"/>
          <w:sz w:val="24"/>
          <w:szCs w:val="24"/>
        </w:rPr>
        <w:t>Microbiological safety of drink</w:t>
      </w:r>
      <w:r w:rsidR="00D510C2" w:rsidRPr="00364B84">
        <w:rPr>
          <w:rFonts w:ascii="Arial" w:hAnsi="Arial" w:cs="Arial"/>
          <w:sz w:val="24"/>
          <w:szCs w:val="24"/>
        </w:rPr>
        <w:t>ing water: A global perspective</w:t>
      </w:r>
      <w:r w:rsidR="0089163F" w:rsidRPr="00364B84">
        <w:rPr>
          <w:rFonts w:ascii="Arial" w:hAnsi="Arial" w:cs="Arial"/>
          <w:sz w:val="24"/>
          <w:szCs w:val="24"/>
        </w:rPr>
        <w:t>. World Health Organization.</w:t>
      </w:r>
    </w:p>
    <w:p w14:paraId="749BFA61" w14:textId="77777777" w:rsidR="006A0664" w:rsidRPr="00364B84" w:rsidRDefault="006A0664" w:rsidP="00364B84">
      <w:pPr>
        <w:pStyle w:val="ListParagraph"/>
        <w:numPr>
          <w:ilvl w:val="0"/>
          <w:numId w:val="2"/>
        </w:numPr>
        <w:rPr>
          <w:rFonts w:ascii="Arial" w:hAnsi="Arial" w:cs="Arial"/>
          <w:sz w:val="24"/>
          <w:szCs w:val="24"/>
        </w:rPr>
      </w:pPr>
      <w:r w:rsidRPr="00364B84">
        <w:rPr>
          <w:rFonts w:ascii="Arial" w:hAnsi="Arial" w:cs="Arial"/>
          <w:sz w:val="24"/>
          <w:szCs w:val="24"/>
        </w:rPr>
        <w:t>Mike-</w:t>
      </w:r>
      <w:proofErr w:type="spellStart"/>
      <w:r w:rsidRPr="00364B84">
        <w:rPr>
          <w:rFonts w:ascii="Arial" w:hAnsi="Arial" w:cs="Arial"/>
          <w:sz w:val="24"/>
          <w:szCs w:val="24"/>
        </w:rPr>
        <w:t>Ogburia</w:t>
      </w:r>
      <w:proofErr w:type="spellEnd"/>
      <w:r w:rsidRPr="00364B84">
        <w:rPr>
          <w:rFonts w:ascii="Arial" w:hAnsi="Arial" w:cs="Arial"/>
          <w:sz w:val="24"/>
          <w:szCs w:val="24"/>
        </w:rPr>
        <w:t xml:space="preserve">, M., Eze, C., </w:t>
      </w:r>
      <w:proofErr w:type="spellStart"/>
      <w:r w:rsidRPr="00364B84">
        <w:rPr>
          <w:rFonts w:ascii="Arial" w:hAnsi="Arial" w:cs="Arial"/>
          <w:sz w:val="24"/>
          <w:szCs w:val="24"/>
        </w:rPr>
        <w:t>Okoli</w:t>
      </w:r>
      <w:proofErr w:type="spellEnd"/>
      <w:r w:rsidRPr="00364B84">
        <w:rPr>
          <w:rFonts w:ascii="Arial" w:hAnsi="Arial" w:cs="Arial"/>
          <w:sz w:val="24"/>
          <w:szCs w:val="24"/>
        </w:rPr>
        <w:t xml:space="preserve">, M., </w:t>
      </w:r>
      <w:proofErr w:type="spellStart"/>
      <w:r w:rsidRPr="00364B84">
        <w:rPr>
          <w:rFonts w:ascii="Arial" w:hAnsi="Arial" w:cs="Arial"/>
          <w:sz w:val="24"/>
          <w:szCs w:val="24"/>
        </w:rPr>
        <w:t>Ekada</w:t>
      </w:r>
      <w:proofErr w:type="spellEnd"/>
      <w:r w:rsidRPr="00364B84">
        <w:rPr>
          <w:rFonts w:ascii="Arial" w:hAnsi="Arial" w:cs="Arial"/>
          <w:sz w:val="24"/>
          <w:szCs w:val="24"/>
        </w:rPr>
        <w:t xml:space="preserve">, I., </w:t>
      </w:r>
      <w:proofErr w:type="spellStart"/>
      <w:r w:rsidRPr="00364B84">
        <w:rPr>
          <w:rFonts w:ascii="Arial" w:hAnsi="Arial" w:cs="Arial"/>
          <w:sz w:val="24"/>
          <w:szCs w:val="24"/>
        </w:rPr>
        <w:t>Uhegbu</w:t>
      </w:r>
      <w:proofErr w:type="spellEnd"/>
      <w:r w:rsidRPr="00364B84">
        <w:rPr>
          <w:rFonts w:ascii="Arial" w:hAnsi="Arial" w:cs="Arial"/>
          <w:sz w:val="24"/>
          <w:szCs w:val="24"/>
        </w:rPr>
        <w:t xml:space="preserve">, C. U., Ugwu, C., </w:t>
      </w:r>
      <w:proofErr w:type="spellStart"/>
      <w:r w:rsidRPr="00364B84">
        <w:rPr>
          <w:rFonts w:ascii="Arial" w:hAnsi="Arial" w:cs="Arial"/>
          <w:sz w:val="24"/>
          <w:szCs w:val="24"/>
        </w:rPr>
        <w:t>Ogbakiri</w:t>
      </w:r>
      <w:proofErr w:type="spellEnd"/>
      <w:r w:rsidRPr="00364B84">
        <w:rPr>
          <w:rFonts w:ascii="Arial" w:hAnsi="Arial" w:cs="Arial"/>
          <w:sz w:val="24"/>
          <w:szCs w:val="24"/>
        </w:rPr>
        <w:t xml:space="preserve">, P. A., </w:t>
      </w:r>
      <w:proofErr w:type="spellStart"/>
      <w:r w:rsidRPr="00364B84">
        <w:rPr>
          <w:rFonts w:ascii="Arial" w:hAnsi="Arial" w:cs="Arial"/>
          <w:sz w:val="24"/>
          <w:szCs w:val="24"/>
        </w:rPr>
        <w:t>Alozie</w:t>
      </w:r>
      <w:proofErr w:type="spellEnd"/>
      <w:r w:rsidRPr="00364B84">
        <w:rPr>
          <w:rFonts w:ascii="Arial" w:hAnsi="Arial" w:cs="Arial"/>
          <w:sz w:val="24"/>
          <w:szCs w:val="24"/>
        </w:rPr>
        <w:t>, F. C.</w:t>
      </w:r>
      <w:r w:rsidR="00D510C2" w:rsidRPr="00364B84">
        <w:rPr>
          <w:rFonts w:ascii="Arial" w:hAnsi="Arial" w:cs="Arial"/>
          <w:sz w:val="24"/>
          <w:szCs w:val="24"/>
        </w:rPr>
        <w:t xml:space="preserve">, </w:t>
      </w:r>
      <w:proofErr w:type="spellStart"/>
      <w:r w:rsidR="00D510C2" w:rsidRPr="00364B84">
        <w:rPr>
          <w:rFonts w:ascii="Arial" w:hAnsi="Arial" w:cs="Arial"/>
          <w:sz w:val="24"/>
          <w:szCs w:val="24"/>
        </w:rPr>
        <w:t>Ideozu</w:t>
      </w:r>
      <w:proofErr w:type="spellEnd"/>
      <w:r w:rsidR="00D510C2" w:rsidRPr="00364B84">
        <w:rPr>
          <w:rFonts w:ascii="Arial" w:hAnsi="Arial" w:cs="Arial"/>
          <w:sz w:val="24"/>
          <w:szCs w:val="24"/>
        </w:rPr>
        <w:t xml:space="preserve">, N. O., </w:t>
      </w:r>
      <w:proofErr w:type="spellStart"/>
      <w:r w:rsidR="00D510C2" w:rsidRPr="00364B84">
        <w:rPr>
          <w:rFonts w:ascii="Arial" w:hAnsi="Arial" w:cs="Arial"/>
          <w:sz w:val="24"/>
          <w:szCs w:val="24"/>
        </w:rPr>
        <w:t>Amesi</w:t>
      </w:r>
      <w:proofErr w:type="spellEnd"/>
      <w:r w:rsidR="00D510C2" w:rsidRPr="00364B84">
        <w:rPr>
          <w:rFonts w:ascii="Arial" w:hAnsi="Arial" w:cs="Arial"/>
          <w:sz w:val="24"/>
          <w:szCs w:val="24"/>
        </w:rPr>
        <w:t>, A. W., and</w:t>
      </w:r>
      <w:r w:rsidRPr="00364B84">
        <w:rPr>
          <w:rFonts w:ascii="Arial" w:hAnsi="Arial" w:cs="Arial"/>
          <w:sz w:val="24"/>
          <w:szCs w:val="24"/>
        </w:rPr>
        <w:t xml:space="preserve"> Ifeanyi, M. A. (2025). Cholera in Nigeria: A review of outbreaks, trends, contributing factors</w:t>
      </w:r>
      <w:r w:rsidR="00D510C2" w:rsidRPr="00364B84">
        <w:rPr>
          <w:rFonts w:ascii="Arial" w:hAnsi="Arial" w:cs="Arial"/>
          <w:sz w:val="24"/>
          <w:szCs w:val="24"/>
        </w:rPr>
        <w:t xml:space="preserve">, and public health responses. </w:t>
      </w:r>
      <w:r w:rsidR="00D510C2" w:rsidRPr="00364B84">
        <w:rPr>
          <w:rFonts w:ascii="Arial" w:hAnsi="Arial" w:cs="Arial"/>
          <w:i/>
          <w:sz w:val="24"/>
          <w:szCs w:val="24"/>
        </w:rPr>
        <w:t xml:space="preserve">Nigerian Medical Journal, </w:t>
      </w:r>
      <w:r w:rsidR="00D510C2" w:rsidRPr="00364B84">
        <w:rPr>
          <w:rFonts w:ascii="Arial" w:hAnsi="Arial" w:cs="Arial"/>
          <w:sz w:val="24"/>
          <w:szCs w:val="24"/>
        </w:rPr>
        <w:t>65</w:t>
      </w:r>
      <w:r w:rsidRPr="00364B84">
        <w:rPr>
          <w:rFonts w:ascii="Arial" w:hAnsi="Arial" w:cs="Arial"/>
          <w:sz w:val="24"/>
          <w:szCs w:val="24"/>
        </w:rPr>
        <w:t>(6</w:t>
      </w:r>
      <w:r w:rsidR="0098787A" w:rsidRPr="00364B84">
        <w:rPr>
          <w:rFonts w:ascii="Arial" w:hAnsi="Arial" w:cs="Arial"/>
          <w:sz w:val="24"/>
          <w:szCs w:val="24"/>
        </w:rPr>
        <w:t>).</w:t>
      </w:r>
    </w:p>
    <w:p w14:paraId="1EE1475D" w14:textId="77777777" w:rsidR="006A0664" w:rsidRPr="00364B84" w:rsidRDefault="00D510C2" w:rsidP="00364B84">
      <w:pPr>
        <w:pStyle w:val="ListParagraph"/>
        <w:numPr>
          <w:ilvl w:val="0"/>
          <w:numId w:val="2"/>
        </w:numPr>
        <w:rPr>
          <w:rFonts w:ascii="Arial" w:hAnsi="Arial" w:cs="Arial"/>
          <w:sz w:val="24"/>
          <w:szCs w:val="24"/>
        </w:rPr>
      </w:pPr>
      <w:r w:rsidRPr="00364B84">
        <w:rPr>
          <w:rFonts w:ascii="Arial" w:hAnsi="Arial" w:cs="Arial"/>
          <w:sz w:val="24"/>
          <w:szCs w:val="24"/>
        </w:rPr>
        <w:t>Musa, H., and</w:t>
      </w:r>
      <w:r w:rsidR="006A0664" w:rsidRPr="00364B84">
        <w:rPr>
          <w:rFonts w:ascii="Arial" w:hAnsi="Arial" w:cs="Arial"/>
          <w:sz w:val="24"/>
          <w:szCs w:val="24"/>
        </w:rPr>
        <w:t xml:space="preserve"> </w:t>
      </w:r>
      <w:proofErr w:type="spellStart"/>
      <w:r w:rsidR="006A0664" w:rsidRPr="00364B84">
        <w:rPr>
          <w:rFonts w:ascii="Arial" w:hAnsi="Arial" w:cs="Arial"/>
          <w:sz w:val="24"/>
          <w:szCs w:val="24"/>
        </w:rPr>
        <w:t>Ahanonu</w:t>
      </w:r>
      <w:proofErr w:type="spellEnd"/>
      <w:r w:rsidR="006A0664" w:rsidRPr="00364B84">
        <w:rPr>
          <w:rFonts w:ascii="Arial" w:hAnsi="Arial" w:cs="Arial"/>
          <w:sz w:val="24"/>
          <w:szCs w:val="24"/>
        </w:rPr>
        <w:t>, V. (2023). Groundwater pollution from industrial e</w:t>
      </w:r>
      <w:r w:rsidRPr="00364B84">
        <w:rPr>
          <w:rFonts w:ascii="Arial" w:hAnsi="Arial" w:cs="Arial"/>
          <w:sz w:val="24"/>
          <w:szCs w:val="24"/>
        </w:rPr>
        <w:t xml:space="preserve">ffluents in Nigeria: A review. </w:t>
      </w:r>
      <w:r w:rsidR="006A0664" w:rsidRPr="00364B84">
        <w:rPr>
          <w:rFonts w:ascii="Arial" w:hAnsi="Arial" w:cs="Arial"/>
          <w:i/>
          <w:sz w:val="24"/>
          <w:szCs w:val="24"/>
        </w:rPr>
        <w:t>Journal of Envir</w:t>
      </w:r>
      <w:r w:rsidRPr="00364B84">
        <w:rPr>
          <w:rFonts w:ascii="Arial" w:hAnsi="Arial" w:cs="Arial"/>
          <w:i/>
          <w:sz w:val="24"/>
          <w:szCs w:val="24"/>
        </w:rPr>
        <w:t>onmental Pollution Research</w:t>
      </w:r>
      <w:r w:rsidRPr="00364B84">
        <w:rPr>
          <w:rFonts w:ascii="Arial" w:hAnsi="Arial" w:cs="Arial"/>
          <w:sz w:val="24"/>
          <w:szCs w:val="24"/>
        </w:rPr>
        <w:t>, 29</w:t>
      </w:r>
      <w:r w:rsidR="0098787A" w:rsidRPr="00364B84">
        <w:rPr>
          <w:rFonts w:ascii="Arial" w:hAnsi="Arial" w:cs="Arial"/>
          <w:sz w:val="24"/>
          <w:szCs w:val="24"/>
        </w:rPr>
        <w:t>(4), 331–344.</w:t>
      </w:r>
    </w:p>
    <w:p w14:paraId="437B7275" w14:textId="77777777" w:rsidR="006A0664" w:rsidRPr="00364B84" w:rsidRDefault="006A0664" w:rsidP="00364B84">
      <w:pPr>
        <w:pStyle w:val="ListParagraph"/>
        <w:numPr>
          <w:ilvl w:val="0"/>
          <w:numId w:val="2"/>
        </w:numPr>
        <w:rPr>
          <w:rFonts w:ascii="Arial" w:hAnsi="Arial" w:cs="Arial"/>
          <w:sz w:val="24"/>
          <w:szCs w:val="24"/>
        </w:rPr>
      </w:pPr>
      <w:r w:rsidRPr="00364B84">
        <w:rPr>
          <w:rFonts w:ascii="Arial" w:hAnsi="Arial" w:cs="Arial"/>
          <w:sz w:val="24"/>
          <w:szCs w:val="24"/>
        </w:rPr>
        <w:t>National Popul</w:t>
      </w:r>
      <w:r w:rsidR="0098787A" w:rsidRPr="00364B84">
        <w:rPr>
          <w:rFonts w:ascii="Arial" w:hAnsi="Arial" w:cs="Arial"/>
          <w:sz w:val="24"/>
          <w:szCs w:val="24"/>
        </w:rPr>
        <w:t>ation Commission. (2006). P</w:t>
      </w:r>
      <w:r w:rsidRPr="00364B84">
        <w:rPr>
          <w:rFonts w:ascii="Arial" w:hAnsi="Arial" w:cs="Arial"/>
          <w:sz w:val="24"/>
          <w:szCs w:val="24"/>
        </w:rPr>
        <w:t>opulation and housing census of the Fed</w:t>
      </w:r>
      <w:r w:rsidR="0098787A" w:rsidRPr="00364B84">
        <w:rPr>
          <w:rFonts w:ascii="Arial" w:hAnsi="Arial" w:cs="Arial"/>
          <w:sz w:val="24"/>
          <w:szCs w:val="24"/>
        </w:rPr>
        <w:t>eral Republic of Nigeria. NPC.</w:t>
      </w:r>
    </w:p>
    <w:p w14:paraId="71E2CAC4" w14:textId="77777777" w:rsidR="006A0664" w:rsidRPr="00364B84" w:rsidRDefault="006A0664" w:rsidP="00364B84">
      <w:pPr>
        <w:pStyle w:val="ListParagraph"/>
        <w:numPr>
          <w:ilvl w:val="0"/>
          <w:numId w:val="2"/>
        </w:numPr>
        <w:rPr>
          <w:rFonts w:ascii="Arial" w:hAnsi="Arial" w:cs="Arial"/>
          <w:sz w:val="24"/>
          <w:szCs w:val="24"/>
        </w:rPr>
      </w:pPr>
      <w:r w:rsidRPr="00364B84">
        <w:rPr>
          <w:rFonts w:ascii="Arial" w:hAnsi="Arial" w:cs="Arial"/>
          <w:sz w:val="24"/>
          <w:szCs w:val="24"/>
        </w:rPr>
        <w:t>Nigerian Meteorol</w:t>
      </w:r>
      <w:r w:rsidR="00D510C2" w:rsidRPr="00364B84">
        <w:rPr>
          <w:rFonts w:ascii="Arial" w:hAnsi="Arial" w:cs="Arial"/>
          <w:sz w:val="24"/>
          <w:szCs w:val="24"/>
        </w:rPr>
        <w:t xml:space="preserve">ogical Agency (NIMET). (2021). </w:t>
      </w:r>
      <w:r w:rsidRPr="00364B84">
        <w:rPr>
          <w:rFonts w:ascii="Arial" w:hAnsi="Arial" w:cs="Arial"/>
          <w:sz w:val="24"/>
          <w:szCs w:val="24"/>
        </w:rPr>
        <w:t>Seasonal rainfall prediction fo</w:t>
      </w:r>
      <w:r w:rsidR="00D510C2" w:rsidRPr="00364B84">
        <w:rPr>
          <w:rFonts w:ascii="Arial" w:hAnsi="Arial" w:cs="Arial"/>
          <w:sz w:val="24"/>
          <w:szCs w:val="24"/>
        </w:rPr>
        <w:t>r the Federal Capital Territory</w:t>
      </w:r>
      <w:r w:rsidRPr="00364B84">
        <w:rPr>
          <w:rFonts w:ascii="Arial" w:hAnsi="Arial" w:cs="Arial"/>
          <w:i/>
          <w:sz w:val="24"/>
          <w:szCs w:val="24"/>
        </w:rPr>
        <w:t>. NIMET</w:t>
      </w:r>
      <w:r w:rsidR="0098787A" w:rsidRPr="00364B84">
        <w:rPr>
          <w:rFonts w:ascii="Arial" w:hAnsi="Arial" w:cs="Arial"/>
          <w:sz w:val="24"/>
          <w:szCs w:val="24"/>
        </w:rPr>
        <w:t>.</w:t>
      </w:r>
    </w:p>
    <w:p w14:paraId="2489C05C" w14:textId="77777777" w:rsidR="00D510C2" w:rsidRPr="00364B84" w:rsidRDefault="006A0664" w:rsidP="00364B84">
      <w:pPr>
        <w:pStyle w:val="ListParagraph"/>
        <w:numPr>
          <w:ilvl w:val="0"/>
          <w:numId w:val="2"/>
        </w:numPr>
        <w:jc w:val="both"/>
        <w:rPr>
          <w:rFonts w:ascii="Arial" w:hAnsi="Arial" w:cs="Arial"/>
          <w:sz w:val="24"/>
          <w:szCs w:val="24"/>
        </w:rPr>
      </w:pPr>
      <w:proofErr w:type="spellStart"/>
      <w:r w:rsidRPr="00364B84">
        <w:rPr>
          <w:rFonts w:ascii="Arial" w:hAnsi="Arial" w:cs="Arial"/>
          <w:sz w:val="24"/>
          <w:szCs w:val="24"/>
        </w:rPr>
        <w:t>Odelami-Abdulrasheed</w:t>
      </w:r>
      <w:proofErr w:type="spellEnd"/>
      <w:r w:rsidRPr="00364B84">
        <w:rPr>
          <w:rFonts w:ascii="Arial" w:hAnsi="Arial" w:cs="Arial"/>
          <w:sz w:val="24"/>
          <w:szCs w:val="24"/>
        </w:rPr>
        <w:t xml:space="preserve">, K., Oladipo, M. </w:t>
      </w:r>
      <w:r w:rsidR="00D510C2" w:rsidRPr="00364B84">
        <w:rPr>
          <w:rFonts w:ascii="Arial" w:hAnsi="Arial" w:cs="Arial"/>
          <w:sz w:val="24"/>
          <w:szCs w:val="24"/>
        </w:rPr>
        <w:t xml:space="preserve">O. A., </w:t>
      </w:r>
      <w:proofErr w:type="spellStart"/>
      <w:r w:rsidR="00D510C2" w:rsidRPr="00364B84">
        <w:rPr>
          <w:rFonts w:ascii="Arial" w:hAnsi="Arial" w:cs="Arial"/>
          <w:sz w:val="24"/>
          <w:szCs w:val="24"/>
        </w:rPr>
        <w:t>Onoja</w:t>
      </w:r>
      <w:proofErr w:type="spellEnd"/>
      <w:r w:rsidR="00D510C2" w:rsidRPr="00364B84">
        <w:rPr>
          <w:rFonts w:ascii="Arial" w:hAnsi="Arial" w:cs="Arial"/>
          <w:sz w:val="24"/>
          <w:szCs w:val="24"/>
        </w:rPr>
        <w:t>, M. A., Musa, Y., and</w:t>
      </w:r>
      <w:r w:rsidRPr="00364B84">
        <w:rPr>
          <w:rFonts w:ascii="Arial" w:hAnsi="Arial" w:cs="Arial"/>
          <w:sz w:val="24"/>
          <w:szCs w:val="24"/>
        </w:rPr>
        <w:t xml:space="preserve"> Nasiru, H. (2025). Drinking water quality, nitrate and heavy metal quantification, and health risk assessment of water sources around a </w:t>
      </w:r>
      <w:proofErr w:type="spellStart"/>
      <w:r w:rsidRPr="00364B84">
        <w:rPr>
          <w:rFonts w:ascii="Arial" w:hAnsi="Arial" w:cs="Arial"/>
          <w:sz w:val="24"/>
          <w:szCs w:val="24"/>
        </w:rPr>
        <w:t>Tsauni</w:t>
      </w:r>
      <w:proofErr w:type="spellEnd"/>
      <w:r w:rsidRPr="00364B84">
        <w:rPr>
          <w:rFonts w:ascii="Arial" w:hAnsi="Arial" w:cs="Arial"/>
          <w:sz w:val="24"/>
          <w:szCs w:val="24"/>
        </w:rPr>
        <w:t xml:space="preserve"> gold mi</w:t>
      </w:r>
      <w:r w:rsidR="00D510C2" w:rsidRPr="00364B84">
        <w:rPr>
          <w:rFonts w:ascii="Arial" w:hAnsi="Arial" w:cs="Arial"/>
          <w:sz w:val="24"/>
          <w:szCs w:val="24"/>
        </w:rPr>
        <w:t xml:space="preserve">ne, Gwagwalada, Abuja-Nigeria. </w:t>
      </w:r>
      <w:r w:rsidR="00D510C2" w:rsidRPr="00364B84">
        <w:rPr>
          <w:rFonts w:ascii="Arial" w:hAnsi="Arial" w:cs="Arial"/>
          <w:i/>
          <w:sz w:val="24"/>
          <w:szCs w:val="24"/>
        </w:rPr>
        <w:t>Nigerian Journal of Physics</w:t>
      </w:r>
      <w:r w:rsidR="00D510C2" w:rsidRPr="00364B84">
        <w:rPr>
          <w:rFonts w:ascii="Arial" w:hAnsi="Arial" w:cs="Arial"/>
          <w:sz w:val="24"/>
          <w:szCs w:val="24"/>
        </w:rPr>
        <w:t>, 34</w:t>
      </w:r>
      <w:r w:rsidR="0098787A" w:rsidRPr="00364B84">
        <w:rPr>
          <w:rFonts w:ascii="Arial" w:hAnsi="Arial" w:cs="Arial"/>
          <w:sz w:val="24"/>
          <w:szCs w:val="24"/>
        </w:rPr>
        <w:t>(3), 1–11.</w:t>
      </w:r>
    </w:p>
    <w:p w14:paraId="53A54656" w14:textId="7AFA4183" w:rsidR="00631043" w:rsidRPr="00364B84" w:rsidRDefault="006A0664" w:rsidP="00364B84">
      <w:pPr>
        <w:pStyle w:val="ListParagraph"/>
        <w:numPr>
          <w:ilvl w:val="0"/>
          <w:numId w:val="2"/>
        </w:numPr>
        <w:jc w:val="both"/>
        <w:rPr>
          <w:rFonts w:ascii="Arial" w:hAnsi="Arial" w:cs="Arial"/>
          <w:sz w:val="24"/>
          <w:szCs w:val="24"/>
        </w:rPr>
      </w:pPr>
      <w:proofErr w:type="spellStart"/>
      <w:r w:rsidRPr="00364B84">
        <w:rPr>
          <w:rFonts w:ascii="Arial" w:hAnsi="Arial" w:cs="Arial"/>
          <w:sz w:val="24"/>
          <w:szCs w:val="24"/>
        </w:rPr>
        <w:t>Odewade</w:t>
      </w:r>
      <w:proofErr w:type="spellEnd"/>
      <w:r w:rsidRPr="00364B84">
        <w:rPr>
          <w:rFonts w:ascii="Arial" w:hAnsi="Arial" w:cs="Arial"/>
          <w:sz w:val="24"/>
          <w:szCs w:val="24"/>
        </w:rPr>
        <w:t>, L. O.,</w:t>
      </w:r>
      <w:r w:rsidR="00D510C2" w:rsidRPr="00364B84">
        <w:rPr>
          <w:rFonts w:ascii="Arial" w:hAnsi="Arial" w:cs="Arial"/>
          <w:sz w:val="24"/>
          <w:szCs w:val="24"/>
        </w:rPr>
        <w:t xml:space="preserve"> Imam, A. A., </w:t>
      </w:r>
      <w:proofErr w:type="spellStart"/>
      <w:r w:rsidR="00D510C2" w:rsidRPr="00364B84">
        <w:rPr>
          <w:rFonts w:ascii="Arial" w:hAnsi="Arial" w:cs="Arial"/>
          <w:sz w:val="24"/>
          <w:szCs w:val="24"/>
        </w:rPr>
        <w:t>Adesakin</w:t>
      </w:r>
      <w:proofErr w:type="spellEnd"/>
      <w:r w:rsidR="00D510C2" w:rsidRPr="00364B84">
        <w:rPr>
          <w:rFonts w:ascii="Arial" w:hAnsi="Arial" w:cs="Arial"/>
          <w:sz w:val="24"/>
          <w:szCs w:val="24"/>
        </w:rPr>
        <w:t>, T. A., and</w:t>
      </w:r>
      <w:r w:rsidRPr="00364B84">
        <w:rPr>
          <w:rFonts w:ascii="Arial" w:hAnsi="Arial" w:cs="Arial"/>
          <w:sz w:val="24"/>
          <w:szCs w:val="24"/>
        </w:rPr>
        <w:t xml:space="preserve"> </w:t>
      </w:r>
      <w:proofErr w:type="spellStart"/>
      <w:r w:rsidRPr="00364B84">
        <w:rPr>
          <w:rFonts w:ascii="Arial" w:hAnsi="Arial" w:cs="Arial"/>
          <w:sz w:val="24"/>
          <w:szCs w:val="24"/>
        </w:rPr>
        <w:t>Odewade</w:t>
      </w:r>
      <w:proofErr w:type="spellEnd"/>
      <w:r w:rsidRPr="00364B84">
        <w:rPr>
          <w:rFonts w:ascii="Arial" w:hAnsi="Arial" w:cs="Arial"/>
          <w:sz w:val="24"/>
          <w:szCs w:val="24"/>
        </w:rPr>
        <w:t xml:space="preserve">, J. O. (2025). Assessment of human faecal contamination </w:t>
      </w:r>
      <w:proofErr w:type="spellStart"/>
      <w:r w:rsidRPr="00364B84">
        <w:rPr>
          <w:rFonts w:ascii="Arial" w:hAnsi="Arial" w:cs="Arial"/>
          <w:sz w:val="24"/>
          <w:szCs w:val="24"/>
        </w:rPr>
        <w:t>on</w:t>
      </w:r>
      <w:proofErr w:type="spellEnd"/>
      <w:r w:rsidRPr="00364B84">
        <w:rPr>
          <w:rFonts w:ascii="Arial" w:hAnsi="Arial" w:cs="Arial"/>
          <w:sz w:val="24"/>
          <w:szCs w:val="24"/>
        </w:rPr>
        <w:t xml:space="preserve"> groundwater quality and reporting consequent waterborne diseases in Funtua Metro</w:t>
      </w:r>
      <w:r w:rsidR="00D510C2" w:rsidRPr="00364B84">
        <w:rPr>
          <w:rFonts w:ascii="Arial" w:hAnsi="Arial" w:cs="Arial"/>
          <w:sz w:val="24"/>
          <w:szCs w:val="24"/>
        </w:rPr>
        <w:t>polis, Katsina State, Nigeria. Frontiers in Water</w:t>
      </w:r>
      <w:r w:rsidRPr="00364B84">
        <w:rPr>
          <w:rFonts w:ascii="Arial" w:hAnsi="Arial" w:cs="Arial"/>
          <w:sz w:val="24"/>
          <w:szCs w:val="24"/>
        </w:rPr>
        <w:t xml:space="preserve">. </w:t>
      </w:r>
      <w:r w:rsidR="006E0191" w:rsidRPr="00364B84">
        <w:rPr>
          <w:rFonts w:ascii="Arial" w:hAnsi="Arial" w:cs="Arial"/>
          <w:sz w:val="24"/>
          <w:szCs w:val="24"/>
        </w:rPr>
        <w:t>https://doi.org/10.3389/frwa.2025.1561777</w:t>
      </w:r>
    </w:p>
    <w:p w14:paraId="0E781BB4" w14:textId="73395FE0" w:rsidR="006E0191" w:rsidRPr="00364B84" w:rsidRDefault="006E0191" w:rsidP="00364B84">
      <w:pPr>
        <w:pStyle w:val="ListParagraph"/>
        <w:numPr>
          <w:ilvl w:val="0"/>
          <w:numId w:val="2"/>
        </w:numPr>
        <w:jc w:val="both"/>
        <w:rPr>
          <w:rFonts w:ascii="Arial" w:hAnsi="Arial" w:cs="Arial"/>
          <w:sz w:val="24"/>
          <w:szCs w:val="24"/>
        </w:rPr>
      </w:pPr>
      <w:r w:rsidRPr="00364B84">
        <w:rPr>
          <w:rFonts w:ascii="Arial" w:hAnsi="Arial" w:cs="Arial"/>
          <w:sz w:val="24"/>
          <w:szCs w:val="24"/>
        </w:rPr>
        <w:t xml:space="preserve">OO </w:t>
      </w:r>
      <w:proofErr w:type="spellStart"/>
      <w:r w:rsidRPr="00364B84">
        <w:rPr>
          <w:rFonts w:ascii="Arial" w:hAnsi="Arial" w:cs="Arial"/>
          <w:sz w:val="24"/>
          <w:szCs w:val="24"/>
        </w:rPr>
        <w:t>Olaomi</w:t>
      </w:r>
      <w:proofErr w:type="spellEnd"/>
      <w:r w:rsidRPr="00364B84">
        <w:rPr>
          <w:rFonts w:ascii="Arial" w:hAnsi="Arial" w:cs="Arial"/>
          <w:sz w:val="24"/>
          <w:szCs w:val="24"/>
        </w:rPr>
        <w:t xml:space="preserve">, GO Okoye, B Balarabe-Musa. </w:t>
      </w:r>
      <w:hyperlink r:id="rId9" w:history="1">
        <w:r w:rsidRPr="00364B84">
          <w:rPr>
            <w:rStyle w:val="Hyperlink"/>
            <w:rFonts w:ascii="Arial" w:hAnsi="Arial" w:cs="Arial"/>
            <w:color w:val="auto"/>
            <w:sz w:val="24"/>
            <w:szCs w:val="24"/>
            <w:u w:val="none"/>
          </w:rPr>
          <w:t>Current Trends in Emergency Medicine in Nigeria</w:t>
        </w:r>
      </w:hyperlink>
      <w:r w:rsidRPr="00364B84">
        <w:rPr>
          <w:rFonts w:ascii="Arial" w:hAnsi="Arial" w:cs="Arial"/>
          <w:sz w:val="24"/>
          <w:szCs w:val="24"/>
        </w:rPr>
        <w:t xml:space="preserve">. </w:t>
      </w:r>
      <w:r w:rsidRPr="00364B84">
        <w:rPr>
          <w:rFonts w:ascii="Arial" w:hAnsi="Arial" w:cs="Arial"/>
          <w:i/>
          <w:iCs/>
          <w:sz w:val="24"/>
          <w:szCs w:val="24"/>
        </w:rPr>
        <w:t>Nigerian Journal of Clinical Practice</w:t>
      </w:r>
      <w:r w:rsidRPr="00364B84">
        <w:rPr>
          <w:rFonts w:ascii="Arial" w:hAnsi="Arial" w:cs="Arial"/>
          <w:sz w:val="24"/>
          <w:szCs w:val="24"/>
        </w:rPr>
        <w:t xml:space="preserve"> 27 (12), 1345-135</w:t>
      </w:r>
    </w:p>
    <w:p w14:paraId="068844EF" w14:textId="77777777" w:rsidR="00631043" w:rsidRPr="00364B84" w:rsidRDefault="00631043" w:rsidP="00364B84">
      <w:pPr>
        <w:pStyle w:val="ListParagraph"/>
        <w:numPr>
          <w:ilvl w:val="0"/>
          <w:numId w:val="2"/>
        </w:numPr>
        <w:shd w:val="clear" w:color="auto" w:fill="FFFFFF"/>
        <w:spacing w:before="240" w:after="240" w:line="240" w:lineRule="auto"/>
        <w:jc w:val="both"/>
        <w:rPr>
          <w:rFonts w:ascii="Arial" w:eastAsia="Times New Roman" w:hAnsi="Arial" w:cs="Arial"/>
          <w:color w:val="0F1115"/>
          <w:sz w:val="24"/>
          <w:szCs w:val="24"/>
          <w:lang w:eastAsia="en-GB"/>
        </w:rPr>
      </w:pPr>
      <w:r w:rsidRPr="00364B84">
        <w:rPr>
          <w:rFonts w:ascii="Arial" w:eastAsia="Times New Roman" w:hAnsi="Arial" w:cs="Arial"/>
          <w:color w:val="0F1115"/>
          <w:sz w:val="24"/>
          <w:szCs w:val="24"/>
          <w:lang w:eastAsia="en-GB"/>
        </w:rPr>
        <w:t>Ramírez-Castillo, F. Y., Loera-</w:t>
      </w:r>
      <w:proofErr w:type="spellStart"/>
      <w:r w:rsidRPr="00364B84">
        <w:rPr>
          <w:rFonts w:ascii="Arial" w:eastAsia="Times New Roman" w:hAnsi="Arial" w:cs="Arial"/>
          <w:color w:val="0F1115"/>
          <w:sz w:val="24"/>
          <w:szCs w:val="24"/>
          <w:lang w:eastAsia="en-GB"/>
        </w:rPr>
        <w:t>Muro</w:t>
      </w:r>
      <w:proofErr w:type="spellEnd"/>
      <w:r w:rsidRPr="00364B84">
        <w:rPr>
          <w:rFonts w:ascii="Arial" w:eastAsia="Times New Roman" w:hAnsi="Arial" w:cs="Arial"/>
          <w:color w:val="0F1115"/>
          <w:sz w:val="24"/>
          <w:szCs w:val="24"/>
          <w:lang w:eastAsia="en-GB"/>
        </w:rPr>
        <w:t xml:space="preserve">, A., Jacques, M., Garneau, P., Avelar-González, F. J., </w:t>
      </w:r>
      <w:proofErr w:type="spellStart"/>
      <w:r w:rsidRPr="00364B84">
        <w:rPr>
          <w:rFonts w:ascii="Arial" w:eastAsia="Times New Roman" w:hAnsi="Arial" w:cs="Arial"/>
          <w:color w:val="0F1115"/>
          <w:sz w:val="24"/>
          <w:szCs w:val="24"/>
          <w:lang w:eastAsia="en-GB"/>
        </w:rPr>
        <w:t>Harel</w:t>
      </w:r>
      <w:proofErr w:type="spellEnd"/>
      <w:r w:rsidRPr="00364B84">
        <w:rPr>
          <w:rFonts w:ascii="Arial" w:eastAsia="Times New Roman" w:hAnsi="Arial" w:cs="Arial"/>
          <w:color w:val="0F1115"/>
          <w:sz w:val="24"/>
          <w:szCs w:val="24"/>
          <w:lang w:eastAsia="en-GB"/>
        </w:rPr>
        <w:t>, J., and Guerrero-Barrera, A. L. (2015). Waterborne pathogens: Detection methods and challenges. </w:t>
      </w:r>
      <w:r w:rsidRPr="00364B84">
        <w:rPr>
          <w:rFonts w:ascii="Arial" w:eastAsia="Times New Roman" w:hAnsi="Arial" w:cs="Arial"/>
          <w:i/>
          <w:iCs/>
          <w:color w:val="0F1115"/>
          <w:sz w:val="24"/>
          <w:szCs w:val="24"/>
          <w:lang w:eastAsia="en-GB"/>
        </w:rPr>
        <w:t>Pathogens, 4</w:t>
      </w:r>
      <w:r w:rsidRPr="00364B84">
        <w:rPr>
          <w:rFonts w:ascii="Arial" w:eastAsia="Times New Roman" w:hAnsi="Arial" w:cs="Arial"/>
          <w:color w:val="0F1115"/>
          <w:sz w:val="24"/>
          <w:szCs w:val="24"/>
          <w:lang w:eastAsia="en-GB"/>
        </w:rPr>
        <w:t>(2), 307–334.</w:t>
      </w:r>
    </w:p>
    <w:p w14:paraId="34C949AF" w14:textId="77777777" w:rsidR="006A0664" w:rsidRPr="00364B84" w:rsidRDefault="006A0664" w:rsidP="00364B84">
      <w:pPr>
        <w:pStyle w:val="ListParagraph"/>
        <w:numPr>
          <w:ilvl w:val="0"/>
          <w:numId w:val="2"/>
        </w:numPr>
        <w:jc w:val="both"/>
        <w:rPr>
          <w:rFonts w:ascii="Arial" w:hAnsi="Arial" w:cs="Arial"/>
          <w:sz w:val="24"/>
          <w:szCs w:val="24"/>
        </w:rPr>
      </w:pPr>
      <w:proofErr w:type="spellStart"/>
      <w:r w:rsidRPr="00364B84">
        <w:rPr>
          <w:rFonts w:ascii="Arial" w:hAnsi="Arial" w:cs="Arial"/>
          <w:sz w:val="24"/>
          <w:szCs w:val="24"/>
        </w:rPr>
        <w:lastRenderedPageBreak/>
        <w:t>Ukpong</w:t>
      </w:r>
      <w:proofErr w:type="spellEnd"/>
      <w:r w:rsidR="0098787A" w:rsidRPr="00364B84">
        <w:rPr>
          <w:rFonts w:ascii="Arial" w:hAnsi="Arial" w:cs="Arial"/>
          <w:sz w:val="24"/>
          <w:szCs w:val="24"/>
        </w:rPr>
        <w:t>, E. E., and</w:t>
      </w:r>
      <w:r w:rsidRPr="00364B84">
        <w:rPr>
          <w:rFonts w:ascii="Arial" w:hAnsi="Arial" w:cs="Arial"/>
          <w:sz w:val="24"/>
          <w:szCs w:val="24"/>
        </w:rPr>
        <w:t xml:space="preserve"> </w:t>
      </w:r>
      <w:proofErr w:type="spellStart"/>
      <w:r w:rsidRPr="00364B84">
        <w:rPr>
          <w:rFonts w:ascii="Arial" w:hAnsi="Arial" w:cs="Arial"/>
          <w:sz w:val="24"/>
          <w:szCs w:val="24"/>
        </w:rPr>
        <w:t>Okon</w:t>
      </w:r>
      <w:proofErr w:type="spellEnd"/>
      <w:r w:rsidRPr="00364B84">
        <w:rPr>
          <w:rFonts w:ascii="Arial" w:hAnsi="Arial" w:cs="Arial"/>
          <w:sz w:val="24"/>
          <w:szCs w:val="24"/>
        </w:rPr>
        <w:t>, E. O. (2023). Groundwater development and po</w:t>
      </w:r>
      <w:r w:rsidR="00D510C2" w:rsidRPr="00364B84">
        <w:rPr>
          <w:rFonts w:ascii="Arial" w:hAnsi="Arial" w:cs="Arial"/>
          <w:sz w:val="24"/>
          <w:szCs w:val="24"/>
        </w:rPr>
        <w:t xml:space="preserve">table water access in Nigeria. </w:t>
      </w:r>
      <w:r w:rsidRPr="00364B84">
        <w:rPr>
          <w:rFonts w:ascii="Arial" w:hAnsi="Arial" w:cs="Arial"/>
          <w:i/>
          <w:sz w:val="24"/>
          <w:szCs w:val="24"/>
        </w:rPr>
        <w:t>Hydro-Science Journal</w:t>
      </w:r>
      <w:r w:rsidR="00D510C2" w:rsidRPr="00364B84">
        <w:rPr>
          <w:rFonts w:ascii="Arial" w:hAnsi="Arial" w:cs="Arial"/>
          <w:sz w:val="24"/>
          <w:szCs w:val="24"/>
        </w:rPr>
        <w:t>, 18</w:t>
      </w:r>
      <w:r w:rsidR="0098787A" w:rsidRPr="00364B84">
        <w:rPr>
          <w:rFonts w:ascii="Arial" w:hAnsi="Arial" w:cs="Arial"/>
          <w:sz w:val="24"/>
          <w:szCs w:val="24"/>
        </w:rPr>
        <w:t>(2), 211–223.</w:t>
      </w:r>
    </w:p>
    <w:p w14:paraId="291C95A5" w14:textId="77777777" w:rsidR="006A0664" w:rsidRPr="00364B84" w:rsidRDefault="00D510C2" w:rsidP="00364B84">
      <w:pPr>
        <w:pStyle w:val="ListParagraph"/>
        <w:numPr>
          <w:ilvl w:val="0"/>
          <w:numId w:val="2"/>
        </w:numPr>
        <w:jc w:val="both"/>
        <w:rPr>
          <w:rFonts w:ascii="Arial" w:hAnsi="Arial" w:cs="Arial"/>
          <w:sz w:val="24"/>
          <w:szCs w:val="24"/>
        </w:rPr>
      </w:pPr>
      <w:r w:rsidRPr="00364B84">
        <w:rPr>
          <w:rFonts w:ascii="Arial" w:hAnsi="Arial" w:cs="Arial"/>
          <w:sz w:val="24"/>
          <w:szCs w:val="24"/>
        </w:rPr>
        <w:t xml:space="preserve">UNICEF. (2025a). </w:t>
      </w:r>
      <w:r w:rsidR="006A0664" w:rsidRPr="00364B84">
        <w:rPr>
          <w:rFonts w:ascii="Arial" w:hAnsi="Arial" w:cs="Arial"/>
          <w:sz w:val="24"/>
          <w:szCs w:val="24"/>
        </w:rPr>
        <w:t>80,000 children at high risk of cholera as outbreaks spread across 12 countries in West and Central Afri</w:t>
      </w:r>
      <w:r w:rsidRPr="00364B84">
        <w:rPr>
          <w:rFonts w:ascii="Arial" w:hAnsi="Arial" w:cs="Arial"/>
          <w:sz w:val="24"/>
          <w:szCs w:val="24"/>
        </w:rPr>
        <w:t>ca</w:t>
      </w:r>
      <w:r w:rsidR="006A0664" w:rsidRPr="00364B84">
        <w:rPr>
          <w:rFonts w:ascii="Arial" w:hAnsi="Arial" w:cs="Arial"/>
          <w:sz w:val="24"/>
          <w:szCs w:val="24"/>
        </w:rPr>
        <w:t>. https://www.unicef.org/press-releases/80000-children-high-risk-cholera-outbreaks-spre</w:t>
      </w:r>
      <w:r w:rsidR="0098787A" w:rsidRPr="00364B84">
        <w:rPr>
          <w:rFonts w:ascii="Arial" w:hAnsi="Arial" w:cs="Arial"/>
          <w:sz w:val="24"/>
          <w:szCs w:val="24"/>
        </w:rPr>
        <w:t>ad-across-12-countries-west-and</w:t>
      </w:r>
    </w:p>
    <w:p w14:paraId="48A590F7" w14:textId="77777777" w:rsidR="006A0664" w:rsidRPr="00364B84" w:rsidRDefault="000F76C5" w:rsidP="00364B84">
      <w:pPr>
        <w:pStyle w:val="ListParagraph"/>
        <w:numPr>
          <w:ilvl w:val="0"/>
          <w:numId w:val="2"/>
        </w:numPr>
        <w:jc w:val="both"/>
        <w:rPr>
          <w:rFonts w:ascii="Arial" w:hAnsi="Arial" w:cs="Arial"/>
          <w:sz w:val="24"/>
          <w:szCs w:val="24"/>
        </w:rPr>
      </w:pPr>
      <w:r w:rsidRPr="00364B84">
        <w:rPr>
          <w:rFonts w:ascii="Arial" w:hAnsi="Arial" w:cs="Arial"/>
          <w:sz w:val="24"/>
          <w:szCs w:val="24"/>
        </w:rPr>
        <w:t xml:space="preserve">UNICEF. </w:t>
      </w:r>
      <w:r w:rsidR="00D510C2" w:rsidRPr="00364B84">
        <w:rPr>
          <w:rFonts w:ascii="Arial" w:hAnsi="Arial" w:cs="Arial"/>
          <w:sz w:val="24"/>
          <w:szCs w:val="24"/>
        </w:rPr>
        <w:t xml:space="preserve">(2025b). </w:t>
      </w:r>
      <w:r w:rsidR="006A0664" w:rsidRPr="00364B84">
        <w:rPr>
          <w:rFonts w:ascii="Arial" w:hAnsi="Arial" w:cs="Arial"/>
          <w:sz w:val="24"/>
          <w:szCs w:val="24"/>
        </w:rPr>
        <w:t xml:space="preserve">Nigeria </w:t>
      </w:r>
      <w:r w:rsidR="00D510C2" w:rsidRPr="00364B84">
        <w:rPr>
          <w:rFonts w:ascii="Arial" w:hAnsi="Arial" w:cs="Arial"/>
          <w:sz w:val="24"/>
          <w:szCs w:val="24"/>
        </w:rPr>
        <w:t xml:space="preserve">flash update - Cholera outbreak. </w:t>
      </w:r>
      <w:r w:rsidRPr="00364B84">
        <w:rPr>
          <w:rFonts w:ascii="Arial" w:hAnsi="Arial" w:cs="Arial"/>
          <w:sz w:val="24"/>
          <w:szCs w:val="24"/>
        </w:rPr>
        <w:t>https://www.unicef.org/media/174661/file/Nigeria-Humanitarian-Flash-Update-No.1-(Cholera-Outbreak)-14-September-2025.</w:t>
      </w:r>
    </w:p>
    <w:p w14:paraId="12B72C26" w14:textId="77777777" w:rsidR="000F76C5" w:rsidRPr="00364B84" w:rsidRDefault="000F76C5" w:rsidP="00364B84">
      <w:pPr>
        <w:pStyle w:val="ListParagraph"/>
        <w:numPr>
          <w:ilvl w:val="0"/>
          <w:numId w:val="2"/>
        </w:numPr>
        <w:shd w:val="clear" w:color="auto" w:fill="FFFFFF"/>
        <w:spacing w:before="240" w:after="240" w:line="240" w:lineRule="auto"/>
        <w:jc w:val="both"/>
        <w:rPr>
          <w:rFonts w:ascii="Arial" w:eastAsia="Times New Roman" w:hAnsi="Arial" w:cs="Arial"/>
          <w:color w:val="0F1115"/>
          <w:sz w:val="24"/>
          <w:szCs w:val="24"/>
          <w:lang w:eastAsia="en-GB"/>
        </w:rPr>
      </w:pPr>
      <w:r w:rsidRPr="00364B84">
        <w:rPr>
          <w:rFonts w:ascii="Arial" w:eastAsia="Times New Roman" w:hAnsi="Arial" w:cs="Arial"/>
          <w:color w:val="0F1115"/>
          <w:sz w:val="24"/>
          <w:szCs w:val="24"/>
          <w:lang w:eastAsia="en-GB"/>
        </w:rPr>
        <w:t xml:space="preserve">Ungureanu, E. L., </w:t>
      </w:r>
      <w:proofErr w:type="spellStart"/>
      <w:r w:rsidRPr="00364B84">
        <w:rPr>
          <w:rFonts w:ascii="Arial" w:eastAsia="Times New Roman" w:hAnsi="Arial" w:cs="Arial"/>
          <w:color w:val="0F1115"/>
          <w:sz w:val="24"/>
          <w:szCs w:val="24"/>
          <w:lang w:eastAsia="en-GB"/>
        </w:rPr>
        <w:t>Mocanu</w:t>
      </w:r>
      <w:proofErr w:type="spellEnd"/>
      <w:r w:rsidRPr="00364B84">
        <w:rPr>
          <w:rFonts w:ascii="Arial" w:eastAsia="Times New Roman" w:hAnsi="Arial" w:cs="Arial"/>
          <w:color w:val="0F1115"/>
          <w:sz w:val="24"/>
          <w:szCs w:val="24"/>
          <w:lang w:eastAsia="en-GB"/>
        </w:rPr>
        <w:t xml:space="preserve">, A. L., and </w:t>
      </w:r>
      <w:proofErr w:type="spellStart"/>
      <w:r w:rsidRPr="00364B84">
        <w:rPr>
          <w:rFonts w:ascii="Arial" w:eastAsia="Times New Roman" w:hAnsi="Arial" w:cs="Arial"/>
          <w:color w:val="0F1115"/>
          <w:sz w:val="24"/>
          <w:szCs w:val="24"/>
          <w:lang w:eastAsia="en-GB"/>
        </w:rPr>
        <w:t>Mustatea</w:t>
      </w:r>
      <w:proofErr w:type="spellEnd"/>
      <w:r w:rsidRPr="00364B84">
        <w:rPr>
          <w:rFonts w:ascii="Arial" w:eastAsia="Times New Roman" w:hAnsi="Arial" w:cs="Arial"/>
          <w:color w:val="0F1115"/>
          <w:sz w:val="24"/>
          <w:szCs w:val="24"/>
          <w:lang w:eastAsia="en-GB"/>
        </w:rPr>
        <w:t>, G. (2020). Heavy metals in drinking water: A systematic review. </w:t>
      </w:r>
      <w:r w:rsidRPr="00364B84">
        <w:rPr>
          <w:rFonts w:ascii="Arial" w:eastAsia="Times New Roman" w:hAnsi="Arial" w:cs="Arial"/>
          <w:i/>
          <w:iCs/>
          <w:color w:val="0F1115"/>
          <w:sz w:val="24"/>
          <w:szCs w:val="24"/>
          <w:lang w:eastAsia="en-GB"/>
        </w:rPr>
        <w:t>Exposure and Health, 12</w:t>
      </w:r>
      <w:r w:rsidRPr="00364B84">
        <w:rPr>
          <w:rFonts w:ascii="Arial" w:eastAsia="Times New Roman" w:hAnsi="Arial" w:cs="Arial"/>
          <w:color w:val="0F1115"/>
          <w:sz w:val="24"/>
          <w:szCs w:val="24"/>
          <w:lang w:eastAsia="en-GB"/>
        </w:rPr>
        <w:t>(2), 173-192.</w:t>
      </w:r>
    </w:p>
    <w:p w14:paraId="18256E2C" w14:textId="77777777" w:rsidR="006A0664" w:rsidRPr="00364B84" w:rsidRDefault="000F76C5" w:rsidP="00364B84">
      <w:pPr>
        <w:pStyle w:val="ListParagraph"/>
        <w:numPr>
          <w:ilvl w:val="0"/>
          <w:numId w:val="2"/>
        </w:numPr>
        <w:shd w:val="clear" w:color="auto" w:fill="FFFFFF"/>
        <w:spacing w:before="240" w:after="240" w:line="240" w:lineRule="auto"/>
        <w:jc w:val="both"/>
        <w:rPr>
          <w:rFonts w:ascii="Arial" w:eastAsia="Times New Roman" w:hAnsi="Arial" w:cs="Arial"/>
          <w:color w:val="0F1115"/>
          <w:sz w:val="24"/>
          <w:szCs w:val="24"/>
          <w:lang w:eastAsia="en-GB"/>
        </w:rPr>
      </w:pPr>
      <w:r w:rsidRPr="00364B84">
        <w:rPr>
          <w:rFonts w:ascii="Arial" w:eastAsia="Times New Roman" w:hAnsi="Arial" w:cs="Arial"/>
          <w:color w:val="0F1115"/>
          <w:sz w:val="24"/>
          <w:szCs w:val="24"/>
          <w:lang w:eastAsia="en-GB"/>
        </w:rPr>
        <w:t xml:space="preserve">Wolf, J., Hubbard, S., </w:t>
      </w:r>
      <w:proofErr w:type="spellStart"/>
      <w:r w:rsidRPr="00364B84">
        <w:rPr>
          <w:rFonts w:ascii="Arial" w:eastAsia="Times New Roman" w:hAnsi="Arial" w:cs="Arial"/>
          <w:color w:val="0F1115"/>
          <w:sz w:val="24"/>
          <w:szCs w:val="24"/>
          <w:lang w:eastAsia="en-GB"/>
        </w:rPr>
        <w:t>Brauer</w:t>
      </w:r>
      <w:proofErr w:type="spellEnd"/>
      <w:r w:rsidRPr="00364B84">
        <w:rPr>
          <w:rFonts w:ascii="Arial" w:eastAsia="Times New Roman" w:hAnsi="Arial" w:cs="Arial"/>
          <w:color w:val="0F1115"/>
          <w:sz w:val="24"/>
          <w:szCs w:val="24"/>
          <w:lang w:eastAsia="en-GB"/>
        </w:rPr>
        <w:t xml:space="preserve">, M., </w:t>
      </w:r>
      <w:proofErr w:type="spellStart"/>
      <w:r w:rsidRPr="00364B84">
        <w:rPr>
          <w:rFonts w:ascii="Arial" w:eastAsia="Times New Roman" w:hAnsi="Arial" w:cs="Arial"/>
          <w:color w:val="0F1115"/>
          <w:sz w:val="24"/>
          <w:szCs w:val="24"/>
          <w:lang w:eastAsia="en-GB"/>
        </w:rPr>
        <w:t>Ambelu</w:t>
      </w:r>
      <w:proofErr w:type="spellEnd"/>
      <w:r w:rsidRPr="00364B84">
        <w:rPr>
          <w:rFonts w:ascii="Arial" w:eastAsia="Times New Roman" w:hAnsi="Arial" w:cs="Arial"/>
          <w:color w:val="0F1115"/>
          <w:sz w:val="24"/>
          <w:szCs w:val="24"/>
          <w:lang w:eastAsia="en-GB"/>
        </w:rPr>
        <w:t xml:space="preserve">, A., Arnold, B. F., Bain, R., and </w:t>
      </w:r>
      <w:proofErr w:type="spellStart"/>
      <w:r w:rsidRPr="00364B84">
        <w:rPr>
          <w:rFonts w:ascii="Arial" w:eastAsia="Times New Roman" w:hAnsi="Arial" w:cs="Arial"/>
          <w:color w:val="0F1115"/>
          <w:sz w:val="24"/>
          <w:szCs w:val="24"/>
          <w:lang w:eastAsia="en-GB"/>
        </w:rPr>
        <w:t>Colford</w:t>
      </w:r>
      <w:proofErr w:type="spellEnd"/>
      <w:r w:rsidRPr="00364B84">
        <w:rPr>
          <w:rFonts w:ascii="Arial" w:eastAsia="Times New Roman" w:hAnsi="Arial" w:cs="Arial"/>
          <w:color w:val="0F1115"/>
          <w:sz w:val="24"/>
          <w:szCs w:val="24"/>
          <w:lang w:eastAsia="en-GB"/>
        </w:rPr>
        <w:t>, J. M. (2022). Effectiveness of interventions to improve drinking water, sanitation, and handwashing with soap on risk of diarrhoeal disease in children in low-income and middle-income settings: A systematic review and meta-analysis. </w:t>
      </w:r>
      <w:r w:rsidRPr="00364B84">
        <w:rPr>
          <w:rFonts w:ascii="Arial" w:eastAsia="Times New Roman" w:hAnsi="Arial" w:cs="Arial"/>
          <w:i/>
          <w:iCs/>
          <w:color w:val="0F1115"/>
          <w:sz w:val="24"/>
          <w:szCs w:val="24"/>
          <w:lang w:eastAsia="en-GB"/>
        </w:rPr>
        <w:t>The Lancet, 400</w:t>
      </w:r>
      <w:r w:rsidRPr="00364B84">
        <w:rPr>
          <w:rFonts w:ascii="Arial" w:eastAsia="Times New Roman" w:hAnsi="Arial" w:cs="Arial"/>
          <w:color w:val="0F1115"/>
          <w:sz w:val="24"/>
          <w:szCs w:val="24"/>
          <w:lang w:eastAsia="en-GB"/>
        </w:rPr>
        <w:t>(10345), 48-61.</w:t>
      </w:r>
    </w:p>
    <w:p w14:paraId="6F004295" w14:textId="77777777" w:rsidR="006A0664" w:rsidRPr="00364B84" w:rsidRDefault="006A0664" w:rsidP="00364B84">
      <w:pPr>
        <w:pStyle w:val="ListParagraph"/>
        <w:numPr>
          <w:ilvl w:val="0"/>
          <w:numId w:val="2"/>
        </w:numPr>
        <w:jc w:val="both"/>
        <w:rPr>
          <w:rFonts w:ascii="Arial" w:hAnsi="Arial" w:cs="Arial"/>
          <w:sz w:val="24"/>
          <w:szCs w:val="24"/>
        </w:rPr>
      </w:pPr>
      <w:r w:rsidRPr="00364B84">
        <w:rPr>
          <w:rFonts w:ascii="Arial" w:hAnsi="Arial" w:cs="Arial"/>
          <w:sz w:val="24"/>
          <w:szCs w:val="24"/>
        </w:rPr>
        <w:t>Worl</w:t>
      </w:r>
      <w:r w:rsidR="00D510C2" w:rsidRPr="00364B84">
        <w:rPr>
          <w:rFonts w:ascii="Arial" w:hAnsi="Arial" w:cs="Arial"/>
          <w:sz w:val="24"/>
          <w:szCs w:val="24"/>
        </w:rPr>
        <w:t>d Health Organization. (2019). Drinking-water: Key facts</w:t>
      </w:r>
      <w:r w:rsidRPr="00364B84">
        <w:rPr>
          <w:rFonts w:ascii="Arial" w:hAnsi="Arial" w:cs="Arial"/>
          <w:sz w:val="24"/>
          <w:szCs w:val="24"/>
        </w:rPr>
        <w:t>. WHO.</w:t>
      </w:r>
    </w:p>
    <w:p w14:paraId="78073B99" w14:textId="77777777" w:rsidR="006A0664" w:rsidRPr="00364B84" w:rsidRDefault="006A0664" w:rsidP="00364B84">
      <w:pPr>
        <w:pStyle w:val="ListParagraph"/>
        <w:numPr>
          <w:ilvl w:val="0"/>
          <w:numId w:val="2"/>
        </w:numPr>
        <w:jc w:val="both"/>
        <w:rPr>
          <w:rFonts w:ascii="Arial" w:hAnsi="Arial" w:cs="Arial"/>
          <w:sz w:val="24"/>
          <w:szCs w:val="24"/>
        </w:rPr>
      </w:pPr>
      <w:r w:rsidRPr="00364B84">
        <w:rPr>
          <w:rFonts w:ascii="Arial" w:hAnsi="Arial" w:cs="Arial"/>
          <w:sz w:val="24"/>
          <w:szCs w:val="24"/>
        </w:rPr>
        <w:t xml:space="preserve">World Health Organization. (2022). </w:t>
      </w:r>
      <w:r w:rsidR="00D510C2" w:rsidRPr="00364B84">
        <w:rPr>
          <w:rFonts w:ascii="Arial" w:hAnsi="Arial" w:cs="Arial"/>
          <w:sz w:val="24"/>
          <w:szCs w:val="24"/>
        </w:rPr>
        <w:t>Waterborne diseases fact sheet</w:t>
      </w:r>
      <w:r w:rsidRPr="00364B84">
        <w:rPr>
          <w:rFonts w:ascii="Arial" w:hAnsi="Arial" w:cs="Arial"/>
          <w:sz w:val="24"/>
          <w:szCs w:val="24"/>
        </w:rPr>
        <w:t>. WHO.</w:t>
      </w:r>
    </w:p>
    <w:p w14:paraId="488644F5" w14:textId="77777777" w:rsidR="006A0664" w:rsidRPr="00364B84" w:rsidRDefault="006A0664" w:rsidP="00364B84">
      <w:pPr>
        <w:pStyle w:val="ListParagraph"/>
        <w:numPr>
          <w:ilvl w:val="0"/>
          <w:numId w:val="2"/>
        </w:numPr>
        <w:jc w:val="both"/>
        <w:rPr>
          <w:rFonts w:ascii="Arial" w:hAnsi="Arial" w:cs="Arial"/>
          <w:sz w:val="24"/>
          <w:szCs w:val="24"/>
        </w:rPr>
      </w:pPr>
      <w:r w:rsidRPr="00364B84">
        <w:rPr>
          <w:rFonts w:ascii="Arial" w:hAnsi="Arial" w:cs="Arial"/>
          <w:sz w:val="24"/>
          <w:szCs w:val="24"/>
        </w:rPr>
        <w:t>World Health Organi</w:t>
      </w:r>
      <w:r w:rsidR="00D510C2" w:rsidRPr="00364B84">
        <w:rPr>
          <w:rFonts w:ascii="Arial" w:hAnsi="Arial" w:cs="Arial"/>
          <w:sz w:val="24"/>
          <w:szCs w:val="24"/>
        </w:rPr>
        <w:t xml:space="preserve">zation African Region. (2025). </w:t>
      </w:r>
      <w:r w:rsidRPr="00364B84">
        <w:rPr>
          <w:rFonts w:ascii="Arial" w:hAnsi="Arial" w:cs="Arial"/>
          <w:sz w:val="24"/>
          <w:szCs w:val="24"/>
        </w:rPr>
        <w:t xml:space="preserve">Cholera in </w:t>
      </w:r>
      <w:r w:rsidR="00D510C2" w:rsidRPr="00364B84">
        <w:rPr>
          <w:rFonts w:ascii="Arial" w:hAnsi="Arial" w:cs="Arial"/>
          <w:sz w:val="24"/>
          <w:szCs w:val="24"/>
        </w:rPr>
        <w:t>the WHO African Region</w:t>
      </w:r>
      <w:r w:rsidRPr="00364B84">
        <w:rPr>
          <w:rFonts w:ascii="Arial" w:hAnsi="Arial" w:cs="Arial"/>
          <w:sz w:val="24"/>
          <w:szCs w:val="24"/>
        </w:rPr>
        <w:t>. https://www.afro.who.int/health-topics/disease-outbr</w:t>
      </w:r>
      <w:r w:rsidR="0098787A" w:rsidRPr="00364B84">
        <w:rPr>
          <w:rFonts w:ascii="Arial" w:hAnsi="Arial" w:cs="Arial"/>
          <w:sz w:val="24"/>
          <w:szCs w:val="24"/>
        </w:rPr>
        <w:t>eaks/cholera-who-african-region</w:t>
      </w:r>
    </w:p>
    <w:p w14:paraId="621045E4" w14:textId="77777777" w:rsidR="006A0664" w:rsidRPr="00364B84" w:rsidRDefault="006A0664" w:rsidP="00364B84">
      <w:pPr>
        <w:pStyle w:val="ListParagraph"/>
        <w:numPr>
          <w:ilvl w:val="0"/>
          <w:numId w:val="2"/>
        </w:numPr>
        <w:spacing w:after="0" w:line="240" w:lineRule="auto"/>
        <w:jc w:val="both"/>
        <w:rPr>
          <w:rFonts w:ascii="Arial" w:hAnsi="Arial" w:cs="Arial"/>
          <w:sz w:val="24"/>
          <w:szCs w:val="24"/>
        </w:rPr>
      </w:pPr>
      <w:r w:rsidRPr="00364B84">
        <w:rPr>
          <w:rFonts w:ascii="Arial" w:hAnsi="Arial" w:cs="Arial"/>
          <w:sz w:val="24"/>
          <w:szCs w:val="24"/>
        </w:rPr>
        <w:t>World Health Organization &amp; United Na</w:t>
      </w:r>
      <w:r w:rsidR="00D510C2" w:rsidRPr="00364B84">
        <w:rPr>
          <w:rFonts w:ascii="Arial" w:hAnsi="Arial" w:cs="Arial"/>
          <w:sz w:val="24"/>
          <w:szCs w:val="24"/>
        </w:rPr>
        <w:t xml:space="preserve">tions Children's Fund. (2025). </w:t>
      </w:r>
      <w:r w:rsidRPr="00364B84">
        <w:rPr>
          <w:rFonts w:ascii="Arial" w:hAnsi="Arial" w:cs="Arial"/>
          <w:sz w:val="24"/>
          <w:szCs w:val="24"/>
        </w:rPr>
        <w:t>Progress on household drinking water, s</w:t>
      </w:r>
      <w:r w:rsidR="00D510C2" w:rsidRPr="00364B84">
        <w:rPr>
          <w:rFonts w:ascii="Arial" w:hAnsi="Arial" w:cs="Arial"/>
          <w:sz w:val="24"/>
          <w:szCs w:val="24"/>
        </w:rPr>
        <w:t>anitation and hygiene 2000-2024</w:t>
      </w:r>
      <w:r w:rsidRPr="00364B84">
        <w:rPr>
          <w:rFonts w:ascii="Arial" w:hAnsi="Arial" w:cs="Arial"/>
          <w:sz w:val="24"/>
          <w:szCs w:val="24"/>
        </w:rPr>
        <w:t xml:space="preserve">. WHO/UNICEF </w:t>
      </w:r>
      <w:r w:rsidRPr="00364B84">
        <w:rPr>
          <w:rFonts w:ascii="Arial" w:hAnsi="Arial" w:cs="Arial"/>
          <w:i/>
          <w:sz w:val="24"/>
          <w:szCs w:val="24"/>
        </w:rPr>
        <w:t>Joint Monitoring Programme for Water Supply, Sanitation and Hygiene</w:t>
      </w:r>
      <w:r w:rsidRPr="00364B84">
        <w:rPr>
          <w:rFonts w:ascii="Arial" w:hAnsi="Arial" w:cs="Arial"/>
          <w:sz w:val="24"/>
          <w:szCs w:val="24"/>
        </w:rPr>
        <w:t>. https://data.unicef.org/resources/jmp-report-2025/</w:t>
      </w:r>
    </w:p>
    <w:p w14:paraId="25562255" w14:textId="77777777" w:rsidR="006A0664" w:rsidRPr="005B1D04" w:rsidRDefault="006A0664" w:rsidP="006A0664">
      <w:pPr>
        <w:rPr>
          <w:rFonts w:ascii="Arial" w:hAnsi="Arial" w:cs="Arial"/>
          <w:sz w:val="24"/>
          <w:szCs w:val="24"/>
        </w:rPr>
      </w:pPr>
    </w:p>
    <w:p w14:paraId="746FDCEF" w14:textId="77777777" w:rsidR="006A0664" w:rsidRPr="00364B84" w:rsidRDefault="006A0664" w:rsidP="00364B84">
      <w:pPr>
        <w:pStyle w:val="ListParagraph"/>
        <w:numPr>
          <w:ilvl w:val="0"/>
          <w:numId w:val="2"/>
        </w:numPr>
        <w:jc w:val="both"/>
        <w:rPr>
          <w:rFonts w:ascii="Arial" w:hAnsi="Arial" w:cs="Arial"/>
          <w:sz w:val="24"/>
          <w:szCs w:val="24"/>
        </w:rPr>
      </w:pPr>
      <w:r w:rsidRPr="00364B84">
        <w:rPr>
          <w:rFonts w:ascii="Arial" w:hAnsi="Arial" w:cs="Arial"/>
          <w:sz w:val="24"/>
          <w:szCs w:val="24"/>
        </w:rPr>
        <w:t>Wo</w:t>
      </w:r>
      <w:r w:rsidR="00365B94" w:rsidRPr="00364B84">
        <w:rPr>
          <w:rFonts w:ascii="Arial" w:hAnsi="Arial" w:cs="Arial"/>
          <w:sz w:val="24"/>
          <w:szCs w:val="24"/>
        </w:rPr>
        <w:t xml:space="preserve">rld Population Review. </w:t>
      </w:r>
      <w:r w:rsidR="0098787A" w:rsidRPr="00364B84">
        <w:rPr>
          <w:rFonts w:ascii="Arial" w:hAnsi="Arial" w:cs="Arial"/>
          <w:sz w:val="24"/>
          <w:szCs w:val="24"/>
        </w:rPr>
        <w:t>(2025). Gwagwalada population 2025</w:t>
      </w:r>
      <w:r w:rsidRPr="00364B84">
        <w:rPr>
          <w:rFonts w:ascii="Arial" w:hAnsi="Arial" w:cs="Arial"/>
          <w:sz w:val="24"/>
          <w:szCs w:val="24"/>
        </w:rPr>
        <w:t>. https://worldpopulationreview.com/cities/nigeria/gwagwalada</w:t>
      </w:r>
    </w:p>
    <w:p w14:paraId="027BB6A9" w14:textId="77777777" w:rsidR="006A0664" w:rsidRPr="005B1D04" w:rsidRDefault="006A0664" w:rsidP="006A0664">
      <w:pPr>
        <w:rPr>
          <w:rFonts w:ascii="Arial" w:hAnsi="Arial" w:cs="Arial"/>
        </w:rPr>
      </w:pPr>
    </w:p>
    <w:bookmarkEnd w:id="2"/>
    <w:p w14:paraId="5F1B325B" w14:textId="77777777" w:rsidR="008902EF" w:rsidRPr="005B1D04" w:rsidRDefault="008902EF" w:rsidP="006A0664">
      <w:pPr>
        <w:rPr>
          <w:rFonts w:ascii="Arial" w:hAnsi="Arial" w:cs="Arial"/>
        </w:rPr>
      </w:pPr>
    </w:p>
    <w:sectPr w:rsidR="008902EF" w:rsidRPr="005B1D0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3EB6C" w14:textId="77777777" w:rsidR="0053308B" w:rsidRDefault="0053308B" w:rsidP="00114935">
      <w:pPr>
        <w:spacing w:after="0" w:line="240" w:lineRule="auto"/>
      </w:pPr>
      <w:r>
        <w:separator/>
      </w:r>
    </w:p>
  </w:endnote>
  <w:endnote w:type="continuationSeparator" w:id="0">
    <w:p w14:paraId="4F1DAB6C" w14:textId="77777777" w:rsidR="0053308B" w:rsidRDefault="0053308B" w:rsidP="00114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1766899"/>
      <w:docPartObj>
        <w:docPartGallery w:val="Page Numbers (Bottom of Page)"/>
        <w:docPartUnique/>
      </w:docPartObj>
    </w:sdtPr>
    <w:sdtEndPr>
      <w:rPr>
        <w:noProof/>
      </w:rPr>
    </w:sdtEndPr>
    <w:sdtContent>
      <w:p w14:paraId="3F0DE130" w14:textId="77777777" w:rsidR="00114935" w:rsidRDefault="00114935">
        <w:pPr>
          <w:pStyle w:val="Footer"/>
          <w:jc w:val="center"/>
        </w:pPr>
        <w:r>
          <w:fldChar w:fldCharType="begin"/>
        </w:r>
        <w:r>
          <w:instrText xml:space="preserve"> PAGE   \* MERGEFORMAT </w:instrText>
        </w:r>
        <w:r>
          <w:fldChar w:fldCharType="separate"/>
        </w:r>
        <w:r w:rsidR="00B36445">
          <w:rPr>
            <w:noProof/>
          </w:rPr>
          <w:t>9</w:t>
        </w:r>
        <w:r>
          <w:rPr>
            <w:noProof/>
          </w:rPr>
          <w:fldChar w:fldCharType="end"/>
        </w:r>
      </w:p>
    </w:sdtContent>
  </w:sdt>
  <w:p w14:paraId="1284CAC1" w14:textId="77777777" w:rsidR="00114935" w:rsidRDefault="00114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C65EF" w14:textId="77777777" w:rsidR="0053308B" w:rsidRDefault="0053308B" w:rsidP="00114935">
      <w:pPr>
        <w:spacing w:after="0" w:line="240" w:lineRule="auto"/>
      </w:pPr>
      <w:r>
        <w:separator/>
      </w:r>
    </w:p>
  </w:footnote>
  <w:footnote w:type="continuationSeparator" w:id="0">
    <w:p w14:paraId="3032C676" w14:textId="77777777" w:rsidR="0053308B" w:rsidRDefault="0053308B" w:rsidP="00114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794A36"/>
    <w:multiLevelType w:val="multilevel"/>
    <w:tmpl w:val="85E89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441807"/>
    <w:multiLevelType w:val="hybridMultilevel"/>
    <w:tmpl w:val="D51AF9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64"/>
    <w:rsid w:val="00046EA0"/>
    <w:rsid w:val="000B1C4D"/>
    <w:rsid w:val="000F14F0"/>
    <w:rsid w:val="000F76C5"/>
    <w:rsid w:val="00114935"/>
    <w:rsid w:val="00154A0C"/>
    <w:rsid w:val="00280E79"/>
    <w:rsid w:val="002F7FB0"/>
    <w:rsid w:val="0031365D"/>
    <w:rsid w:val="003522ED"/>
    <w:rsid w:val="00364B84"/>
    <w:rsid w:val="00365B94"/>
    <w:rsid w:val="003766BD"/>
    <w:rsid w:val="003A79FA"/>
    <w:rsid w:val="003B357C"/>
    <w:rsid w:val="003C02DA"/>
    <w:rsid w:val="003E01A0"/>
    <w:rsid w:val="003E6A36"/>
    <w:rsid w:val="004426A0"/>
    <w:rsid w:val="004670C7"/>
    <w:rsid w:val="0053308B"/>
    <w:rsid w:val="005A42C0"/>
    <w:rsid w:val="005B1D04"/>
    <w:rsid w:val="005F3EAE"/>
    <w:rsid w:val="00631043"/>
    <w:rsid w:val="00641C7E"/>
    <w:rsid w:val="006533AE"/>
    <w:rsid w:val="00675530"/>
    <w:rsid w:val="00696584"/>
    <w:rsid w:val="006A0664"/>
    <w:rsid w:val="006A1BF1"/>
    <w:rsid w:val="006B5733"/>
    <w:rsid w:val="006E0191"/>
    <w:rsid w:val="007D3814"/>
    <w:rsid w:val="008902EF"/>
    <w:rsid w:val="0089163F"/>
    <w:rsid w:val="008C1C2A"/>
    <w:rsid w:val="00900A1F"/>
    <w:rsid w:val="00910D4B"/>
    <w:rsid w:val="00922BE7"/>
    <w:rsid w:val="0098787A"/>
    <w:rsid w:val="009D076E"/>
    <w:rsid w:val="009E3B6B"/>
    <w:rsid w:val="00A04490"/>
    <w:rsid w:val="00A868BC"/>
    <w:rsid w:val="00B0369B"/>
    <w:rsid w:val="00B36445"/>
    <w:rsid w:val="00BF7F6B"/>
    <w:rsid w:val="00C322B2"/>
    <w:rsid w:val="00C820C8"/>
    <w:rsid w:val="00CC0B6F"/>
    <w:rsid w:val="00D01D9A"/>
    <w:rsid w:val="00D510C2"/>
    <w:rsid w:val="00DA1F72"/>
    <w:rsid w:val="00DF068A"/>
    <w:rsid w:val="00E12EE4"/>
    <w:rsid w:val="00E13B0F"/>
    <w:rsid w:val="00E14DD4"/>
    <w:rsid w:val="00E56B0B"/>
    <w:rsid w:val="00E57ABF"/>
    <w:rsid w:val="00E60AEE"/>
    <w:rsid w:val="00ED1470"/>
    <w:rsid w:val="00F542CC"/>
    <w:rsid w:val="00F64A9C"/>
    <w:rsid w:val="00F812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C24EA"/>
  <w15:docId w15:val="{DF4F569F-4930-441A-82EF-DB8D8CAF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E6A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163F"/>
    <w:rPr>
      <w:color w:val="0000FF" w:themeColor="hyperlink"/>
      <w:u w:val="single"/>
    </w:rPr>
  </w:style>
  <w:style w:type="paragraph" w:styleId="Header">
    <w:name w:val="header"/>
    <w:basedOn w:val="Normal"/>
    <w:link w:val="HeaderChar"/>
    <w:uiPriority w:val="99"/>
    <w:unhideWhenUsed/>
    <w:rsid w:val="001149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935"/>
  </w:style>
  <w:style w:type="paragraph" w:styleId="Footer">
    <w:name w:val="footer"/>
    <w:basedOn w:val="Normal"/>
    <w:link w:val="FooterChar"/>
    <w:uiPriority w:val="99"/>
    <w:unhideWhenUsed/>
    <w:rsid w:val="001149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935"/>
  </w:style>
  <w:style w:type="table" w:customStyle="1" w:styleId="3">
    <w:name w:val="3"/>
    <w:basedOn w:val="TableNormal"/>
    <w:rsid w:val="00E57ABF"/>
    <w:pPr>
      <w:spacing w:after="0" w:line="240" w:lineRule="auto"/>
    </w:pPr>
    <w:rPr>
      <w:rFonts w:ascii="Calibri" w:eastAsia="Calibri" w:hAnsi="Calibri" w:cs="Calibri"/>
      <w:sz w:val="20"/>
      <w:szCs w:val="20"/>
      <w:lang w:val="en"/>
    </w:rPr>
    <w:tblPr>
      <w:tblStyleRowBandSize w:val="1"/>
      <w:tblStyleColBandSize w:val="1"/>
    </w:tblPr>
  </w:style>
  <w:style w:type="table" w:customStyle="1" w:styleId="2">
    <w:name w:val="2"/>
    <w:basedOn w:val="TableNormal"/>
    <w:rsid w:val="00E57ABF"/>
    <w:pPr>
      <w:spacing w:after="0" w:line="240" w:lineRule="auto"/>
    </w:pPr>
    <w:rPr>
      <w:rFonts w:ascii="Calibri" w:eastAsia="Calibri" w:hAnsi="Calibri" w:cs="Calibri"/>
      <w:sz w:val="20"/>
      <w:szCs w:val="20"/>
      <w:lang w:val="en"/>
    </w:rPr>
    <w:tblPr>
      <w:tblStyleRowBandSize w:val="1"/>
      <w:tblStyleColBandSize w:val="1"/>
    </w:tblPr>
  </w:style>
  <w:style w:type="paragraph" w:styleId="BalloonText">
    <w:name w:val="Balloon Text"/>
    <w:basedOn w:val="Normal"/>
    <w:link w:val="BalloonTextChar"/>
    <w:uiPriority w:val="99"/>
    <w:semiHidden/>
    <w:unhideWhenUsed/>
    <w:rsid w:val="00B036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69B"/>
    <w:rPr>
      <w:rFonts w:ascii="Tahoma" w:hAnsi="Tahoma" w:cs="Tahoma"/>
      <w:sz w:val="16"/>
      <w:szCs w:val="16"/>
    </w:rPr>
  </w:style>
  <w:style w:type="character" w:customStyle="1" w:styleId="UnresolvedMention1">
    <w:name w:val="Unresolved Mention1"/>
    <w:basedOn w:val="DefaultParagraphFont"/>
    <w:uiPriority w:val="99"/>
    <w:semiHidden/>
    <w:unhideWhenUsed/>
    <w:rsid w:val="006E0191"/>
    <w:rPr>
      <w:color w:val="605E5C"/>
      <w:shd w:val="clear" w:color="auto" w:fill="E1DFDD"/>
    </w:rPr>
  </w:style>
  <w:style w:type="paragraph" w:styleId="NormalWeb">
    <w:name w:val="Normal (Web)"/>
    <w:basedOn w:val="Normal"/>
    <w:uiPriority w:val="99"/>
    <w:unhideWhenUsed/>
    <w:rsid w:val="009D07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E6A3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10D4B"/>
    <w:pPr>
      <w:spacing w:after="0" w:line="240" w:lineRule="auto"/>
    </w:pPr>
    <w:rPr>
      <w:kern w:val="2"/>
      <w:lang w:val="en-US"/>
      <w14:ligatures w14:val="standardContextual"/>
    </w:rPr>
  </w:style>
  <w:style w:type="paragraph" w:styleId="ListParagraph">
    <w:name w:val="List Paragraph"/>
    <w:basedOn w:val="Normal"/>
    <w:uiPriority w:val="34"/>
    <w:qFormat/>
    <w:rsid w:val="00364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847024">
      <w:bodyDiv w:val="1"/>
      <w:marLeft w:val="0"/>
      <w:marRight w:val="0"/>
      <w:marTop w:val="0"/>
      <w:marBottom w:val="0"/>
      <w:divBdr>
        <w:top w:val="none" w:sz="0" w:space="0" w:color="auto"/>
        <w:left w:val="none" w:sz="0" w:space="0" w:color="auto"/>
        <w:bottom w:val="none" w:sz="0" w:space="0" w:color="auto"/>
        <w:right w:val="none" w:sz="0" w:space="0" w:color="auto"/>
      </w:divBdr>
    </w:div>
    <w:div w:id="1520124080">
      <w:bodyDiv w:val="1"/>
      <w:marLeft w:val="0"/>
      <w:marRight w:val="0"/>
      <w:marTop w:val="0"/>
      <w:marBottom w:val="0"/>
      <w:divBdr>
        <w:top w:val="none" w:sz="0" w:space="0" w:color="auto"/>
        <w:left w:val="none" w:sz="0" w:space="0" w:color="auto"/>
        <w:bottom w:val="none" w:sz="0" w:space="0" w:color="auto"/>
        <w:right w:val="none" w:sz="0" w:space="0" w:color="auto"/>
      </w:divBdr>
    </w:div>
    <w:div w:id="197875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cholar.google.com/citations?view_op=view_citation&amp;hl=en&amp;user=1MAhf7sAAAAJ&amp;citation_for_view=1MAhf7sAAAAJ:geHnlv5EZngC"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pieChart>
        <c:varyColors val="1"/>
        <c:ser>
          <c:idx val="1"/>
          <c:order val="0"/>
          <c:tx>
            <c:strRef>
              <c:f>Sheet1!$C$1</c:f>
              <c:strCache>
                <c:ptCount val="1"/>
                <c:pt idx="0">
                  <c:v>Percentage (%)</c:v>
                </c:pt>
              </c:strCache>
            </c:strRef>
          </c:tx>
          <c:dLbls>
            <c:spPr>
              <a:noFill/>
              <a:ln>
                <a:noFill/>
              </a:ln>
              <a:effectLst/>
            </c:sp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Sheet1!$A$2:$A$6</c:f>
              <c:strCache>
                <c:ptCount val="5"/>
                <c:pt idx="0">
                  <c:v>Cholera</c:v>
                </c:pt>
                <c:pt idx="1">
                  <c:v>Diarrhea</c:v>
                </c:pt>
                <c:pt idx="2">
                  <c:v>Dysentery</c:v>
                </c:pt>
                <c:pt idx="3">
                  <c:v>Typhoid</c:v>
                </c:pt>
                <c:pt idx="4">
                  <c:v>Total</c:v>
                </c:pt>
              </c:strCache>
            </c:strRef>
          </c:cat>
          <c:val>
            <c:numRef>
              <c:f>Sheet1!$C$2:$C$6</c:f>
              <c:numCache>
                <c:formatCode>0%</c:formatCode>
                <c:ptCount val="5"/>
                <c:pt idx="0">
                  <c:v>0.3</c:v>
                </c:pt>
                <c:pt idx="1">
                  <c:v>0.2</c:v>
                </c:pt>
                <c:pt idx="2">
                  <c:v>0.3</c:v>
                </c:pt>
                <c:pt idx="3">
                  <c:v>0.2</c:v>
                </c:pt>
                <c:pt idx="4">
                  <c:v>1</c:v>
                </c:pt>
              </c:numCache>
            </c:numRef>
          </c:val>
          <c:extLst>
            <c:ext xmlns:c16="http://schemas.microsoft.com/office/drawing/2014/chart" uri="{C3380CC4-5D6E-409C-BE32-E72D297353CC}">
              <c16:uniqueId val="{00000000-D122-4277-8899-E12F5E7B8646}"/>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ln>
      <a:solidFill>
        <a:schemeClr val="bg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3021</Words>
  <Characters>17222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SDI 1186</cp:lastModifiedBy>
  <cp:revision>7</cp:revision>
  <dcterms:created xsi:type="dcterms:W3CDTF">2026-01-23T21:28:00Z</dcterms:created>
  <dcterms:modified xsi:type="dcterms:W3CDTF">2026-01-24T08:27:00Z</dcterms:modified>
</cp:coreProperties>
</file>