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3D48B" w14:textId="77777777" w:rsidR="000B19F5" w:rsidRDefault="000B19F5" w:rsidP="000B19F5">
      <w:pPr>
        <w:spacing w:after="160" w:line="259" w:lineRule="auto"/>
        <w:ind w:firstLine="0"/>
        <w:rPr>
          <w:rStyle w:val="Strong"/>
          <w:sz w:val="32"/>
          <w:szCs w:val="32"/>
        </w:rPr>
      </w:pPr>
    </w:p>
    <w:p w14:paraId="3EA588F5" w14:textId="5A8C8CD6" w:rsidR="00555955" w:rsidRPr="000B19F5" w:rsidRDefault="00555955" w:rsidP="000B19F5">
      <w:pPr>
        <w:spacing w:after="160" w:line="259" w:lineRule="auto"/>
        <w:ind w:firstLine="0"/>
        <w:rPr>
          <w:rFonts w:ascii="Times New Roman" w:eastAsia="Times New Roman" w:hAnsi="Times New Roman" w:cs="Times New Roman"/>
          <w:b/>
          <w:bCs/>
          <w:sz w:val="32"/>
          <w:szCs w:val="32"/>
        </w:rPr>
      </w:pPr>
      <w:r w:rsidRPr="00555955">
        <w:rPr>
          <w:rStyle w:val="Strong"/>
          <w:sz w:val="32"/>
          <w:szCs w:val="32"/>
        </w:rPr>
        <w:t xml:space="preserve">Enhanced Performance of Dye-Sensitized Solar Cells Using Natural Dye Mixtures and Mesoporous </w:t>
      </w:r>
      <w:proofErr w:type="spellStart"/>
      <w:r w:rsidRPr="00555955">
        <w:rPr>
          <w:rStyle w:val="Strong"/>
          <w:sz w:val="32"/>
          <w:szCs w:val="32"/>
        </w:rPr>
        <w:t>TiO</w:t>
      </w:r>
      <w:proofErr w:type="spellEnd"/>
      <w:r w:rsidRPr="00555955">
        <w:rPr>
          <w:rStyle w:val="Strong"/>
          <w:sz w:val="32"/>
          <w:szCs w:val="32"/>
        </w:rPr>
        <w:t>₂ Photoelectrodes</w:t>
      </w:r>
    </w:p>
    <w:p w14:paraId="2D133E01" w14:textId="77777777" w:rsidR="00627799" w:rsidRPr="00555955" w:rsidRDefault="00627799" w:rsidP="0086098B">
      <w:pPr>
        <w:ind w:firstLine="0"/>
        <w:jc w:val="center"/>
        <w:rPr>
          <w:b/>
          <w:bCs/>
          <w:sz w:val="40"/>
          <w:szCs w:val="40"/>
        </w:rPr>
      </w:pPr>
    </w:p>
    <w:p w14:paraId="7EA19750" w14:textId="77777777" w:rsidR="00B72A4E" w:rsidRPr="00B72A4E" w:rsidRDefault="00B72A4E" w:rsidP="00C06662">
      <w:pPr>
        <w:ind w:firstLine="0"/>
        <w:jc w:val="both"/>
        <w:rPr>
          <w:rFonts w:eastAsia="TimesNewRoman"/>
          <w:b/>
          <w:bCs/>
          <w:color w:val="1A1A1A"/>
        </w:rPr>
      </w:pPr>
      <w:r w:rsidRPr="00B72A4E">
        <w:rPr>
          <w:rFonts w:eastAsia="TimesNewRoman"/>
          <w:b/>
          <w:bCs/>
          <w:color w:val="1A1A1A"/>
        </w:rPr>
        <w:t>Abstract</w:t>
      </w:r>
    </w:p>
    <w:p w14:paraId="39ABC948" w14:textId="429F693E" w:rsidR="00555955" w:rsidRDefault="00555955" w:rsidP="00555955">
      <w:pPr>
        <w:pStyle w:val="NormalWeb"/>
        <w:spacing w:line="360" w:lineRule="auto"/>
        <w:jc w:val="both"/>
      </w:pPr>
      <w:r>
        <w:t xml:space="preserve">        In this study, dye-sensitized solar cells (DSSCs) were fabricated using natural dyes extracted from blackberry, spinach, and red cabbage as </w:t>
      </w:r>
      <w:r w:rsidR="005C44B3">
        <w:t xml:space="preserve">environmentally </w:t>
      </w:r>
      <w:r>
        <w:t xml:space="preserve">friendly photosensitizers. The optical properties of the extracted dyes were </w:t>
      </w:r>
      <w:r w:rsidR="005C44B3">
        <w:t>examined</w:t>
      </w:r>
      <w:r>
        <w:t xml:space="preserve"> using UV–visible </w:t>
      </w:r>
      <w:proofErr w:type="gramStart"/>
      <w:r>
        <w:t>spectroscopy</w:t>
      </w:r>
      <w:r w:rsidR="005C44B3">
        <w:t xml:space="preserve"> .The</w:t>
      </w:r>
      <w:proofErr w:type="gramEnd"/>
      <w:r w:rsidR="005C44B3">
        <w:t xml:space="preserve"> photovoltaic </w:t>
      </w:r>
      <w:r>
        <w:t xml:space="preserve">performance </w:t>
      </w:r>
      <w:r w:rsidR="005C44B3">
        <w:t xml:space="preserve">of the DSSCs </w:t>
      </w:r>
      <w:r>
        <w:t xml:space="preserve">was evaluated using two </w:t>
      </w:r>
      <w:proofErr w:type="spellStart"/>
      <w:r w:rsidR="005C44B3">
        <w:t>two</w:t>
      </w:r>
      <w:proofErr w:type="spellEnd"/>
      <w:r w:rsidR="005C44B3">
        <w:t xml:space="preserve"> types of photoelectrodes </w:t>
      </w:r>
      <w:r>
        <w:t xml:space="preserve">: commercial </w:t>
      </w:r>
      <w:proofErr w:type="spellStart"/>
      <w:r>
        <w:t>TiO</w:t>
      </w:r>
      <w:proofErr w:type="spellEnd"/>
      <w:r>
        <w:t xml:space="preserve">₂ and laboratory-prepared mesoporous </w:t>
      </w:r>
      <w:proofErr w:type="spellStart"/>
      <w:r>
        <w:t>TiO</w:t>
      </w:r>
      <w:proofErr w:type="spellEnd"/>
      <w:r>
        <w:t>₂. The photoelectrodes were deposited onto fluorine-doped tin oxide (FTO) substrates via electrophoretic deposition, while platinum counter electrodes were prepared by spin coating.</w:t>
      </w:r>
    </w:p>
    <w:p w14:paraId="0E5598BD" w14:textId="1AE10B04" w:rsidR="00555955" w:rsidRDefault="00F7569B" w:rsidP="00555955">
      <w:pPr>
        <w:pStyle w:val="NormalWeb"/>
        <w:spacing w:line="360" w:lineRule="auto"/>
        <w:jc w:val="both"/>
      </w:pPr>
      <w:r>
        <w:t xml:space="preserve">      </w:t>
      </w:r>
      <w:r w:rsidR="005C44B3">
        <w:t>The assembled DSSCs were characterized</w:t>
      </w:r>
      <w:r w:rsidR="00555955">
        <w:t xml:space="preserve"> under simulated solar illumination using a liquid iodine-based electrolyte. Among the investigated </w:t>
      </w:r>
      <w:proofErr w:type="gramStart"/>
      <w:r w:rsidR="005C44B3">
        <w:t xml:space="preserve">sensitizers </w:t>
      </w:r>
      <w:r w:rsidR="00555955">
        <w:t>,</w:t>
      </w:r>
      <w:proofErr w:type="gramEnd"/>
      <w:r w:rsidR="00555955">
        <w:t xml:space="preserve"> the mixed natural dye </w:t>
      </w:r>
      <w:r w:rsidR="005C44B3">
        <w:t xml:space="preserve">composed of blackberry, spinach, and red cabbage </w:t>
      </w:r>
      <w:r w:rsidR="00555955">
        <w:t xml:space="preserve">achieved the highest power conversion efficiency of </w:t>
      </w:r>
      <w:r w:rsidR="00555955">
        <w:rPr>
          <w:rStyle w:val="Strong"/>
        </w:rPr>
        <w:t>1.4%</w:t>
      </w:r>
      <w:r w:rsidR="00555955">
        <w:t xml:space="preserve">, with an open-circuit voltage of </w:t>
      </w:r>
      <w:r w:rsidR="00555955">
        <w:rPr>
          <w:rStyle w:val="Strong"/>
        </w:rPr>
        <w:t>0.76 V</w:t>
      </w:r>
      <w:r w:rsidR="00555955">
        <w:t xml:space="preserve">, a short-circuit current density of </w:t>
      </w:r>
      <w:r w:rsidR="00555955">
        <w:rPr>
          <w:rStyle w:val="Strong"/>
        </w:rPr>
        <w:t>2.93 mA·cm⁻²</w:t>
      </w:r>
      <w:r w:rsidR="00555955">
        <w:t xml:space="preserve">, and a fill factor of </w:t>
      </w:r>
      <w:r w:rsidR="00555955">
        <w:rPr>
          <w:rStyle w:val="Strong"/>
        </w:rPr>
        <w:t>62.98%</w:t>
      </w:r>
      <w:r w:rsidR="00555955">
        <w:t xml:space="preserve">. In comparison, the DSSC sensitized with blackberry dye alone reached an efficiency of </w:t>
      </w:r>
      <w:r w:rsidR="00555955">
        <w:rPr>
          <w:rStyle w:val="Strong"/>
        </w:rPr>
        <w:t>0.72%</w:t>
      </w:r>
      <w:r w:rsidR="00555955">
        <w:t>.</w:t>
      </w:r>
    </w:p>
    <w:p w14:paraId="6AD0B408" w14:textId="68DBA3FB" w:rsidR="00627799" w:rsidRPr="00555955" w:rsidRDefault="001E6ADE" w:rsidP="001E6ADE">
      <w:pPr>
        <w:pStyle w:val="NormalWeb"/>
        <w:spacing w:line="360" w:lineRule="auto"/>
        <w:jc w:val="both"/>
      </w:pPr>
      <w:r w:rsidRPr="001E6ADE">
        <w:t xml:space="preserve">These results demonstrate the potential of natural dye mixtures combined with nanostructured photoelectrodes for improving the photovoltaic performance of DSSCs. The present work highlights the feasibility of using low-cost, eco-friendly materials in the development of sustainable solar energy </w:t>
      </w:r>
      <w:r w:rsidR="009D3DAA" w:rsidRPr="001E6ADE">
        <w:t>devices</w:t>
      </w:r>
      <w:r w:rsidR="009D3DAA">
        <w:t>.</w:t>
      </w:r>
      <w:r w:rsidR="009D3DAA" w:rsidRPr="009D3DAA">
        <w:t xml:space="preserve"> </w:t>
      </w:r>
      <w:r w:rsidR="009D3DAA">
        <w:t>However, a slight decrease in performance was observed after two days, highlighting the need for further optimization to improve the long-term stability of the DSSCs.</w:t>
      </w:r>
    </w:p>
    <w:p w14:paraId="4895AA0A" w14:textId="23302484" w:rsidR="00627799" w:rsidRPr="000D41C9" w:rsidRDefault="00627799" w:rsidP="000D41C9">
      <w:pPr>
        <w:rPr>
          <w:rFonts w:eastAsia="MS UI Gothic"/>
        </w:rPr>
      </w:pPr>
      <w:bookmarkStart w:id="0" w:name="_Hlk136127656"/>
      <w:r w:rsidRPr="000D41C9">
        <w:rPr>
          <w:rFonts w:ascii="MS UI Gothic" w:eastAsia="MS UI Gothic" w:hAnsi="MS UI Gothic" w:cs="TimesNewRoman,Italic" w:hint="eastAsia"/>
          <w:b/>
          <w:bCs/>
          <w:color w:val="1A1A1A"/>
        </w:rPr>
        <w:t>Keywords</w:t>
      </w:r>
      <w:r w:rsidRPr="000D41C9">
        <w:rPr>
          <w:rFonts w:ascii="MS UI Gothic" w:eastAsia="MS UI Gothic" w:hAnsi="MS UI Gothic" w:cs="TimesNewRoman,Italic" w:hint="eastAsia"/>
          <w:b/>
          <w:bCs/>
          <w:i/>
          <w:iCs/>
          <w:color w:val="1A1A1A"/>
          <w:sz w:val="16"/>
          <w:szCs w:val="16"/>
        </w:rPr>
        <w:t>:</w:t>
      </w:r>
      <w:r>
        <w:rPr>
          <w:rFonts w:ascii="MS UI Gothic" w:eastAsia="MS UI Gothic" w:hAnsi="MS UI Gothic" w:hint="eastAsia"/>
          <w:sz w:val="44"/>
          <w:szCs w:val="44"/>
        </w:rPr>
        <w:t xml:space="preserve"> </w:t>
      </w:r>
      <w:bookmarkEnd w:id="0"/>
      <w:r w:rsidR="000D41C9" w:rsidRPr="000D41C9">
        <w:rPr>
          <w:rFonts w:eastAsia="MS UI Gothic"/>
        </w:rPr>
        <w:t>Dye-sensitized solar cells, Natural dyes, Mesoporous photoelectrodes, Photovoltaic performance, Renewable energy</w:t>
      </w:r>
      <w:r w:rsidR="000D41C9">
        <w:rPr>
          <w:rFonts w:eastAsia="MS UI Gothic"/>
        </w:rPr>
        <w:t>.</w:t>
      </w:r>
    </w:p>
    <w:p w14:paraId="1C186F0B" w14:textId="77777777" w:rsidR="00627799" w:rsidRPr="00627799" w:rsidRDefault="00627799" w:rsidP="00627799">
      <w:pPr>
        <w:jc w:val="both"/>
        <w:rPr>
          <w:rFonts w:ascii="MS UI Gothic" w:eastAsia="MS UI Gothic" w:hAnsi="MS UI Gothic"/>
          <w:sz w:val="22"/>
          <w:szCs w:val="22"/>
        </w:rPr>
      </w:pPr>
    </w:p>
    <w:p w14:paraId="50D21C90" w14:textId="1642F328" w:rsidR="00747493" w:rsidRPr="00627799" w:rsidRDefault="00747493" w:rsidP="00747493">
      <w:pPr>
        <w:jc w:val="both"/>
        <w:rPr>
          <w:sz w:val="10"/>
          <w:szCs w:val="10"/>
        </w:rPr>
      </w:pPr>
    </w:p>
    <w:p w14:paraId="69A09488" w14:textId="4CECE991" w:rsidR="00747493" w:rsidRDefault="00747493" w:rsidP="00747493">
      <w:pPr>
        <w:ind w:firstLine="0"/>
        <w:jc w:val="both"/>
        <w:sectPr w:rsidR="00747493" w:rsidSect="00747493">
          <w:headerReference w:type="even" r:id="rId8"/>
          <w:headerReference w:type="default" r:id="rId9"/>
          <w:headerReference w:type="first" r:id="rId10"/>
          <w:type w:val="continuous"/>
          <w:pgSz w:w="12240" w:h="20160" w:code="5"/>
          <w:pgMar w:top="720" w:right="720" w:bottom="720" w:left="720" w:header="708" w:footer="708" w:gutter="0"/>
          <w:cols w:space="709"/>
          <w:rtlGutter/>
          <w:docGrid w:linePitch="381"/>
        </w:sectPr>
      </w:pPr>
    </w:p>
    <w:p w14:paraId="627B92BA" w14:textId="395E98A3" w:rsidR="00F46F8C" w:rsidRPr="008C0B4E" w:rsidRDefault="00F46F8C" w:rsidP="00F46F8C">
      <w:pPr>
        <w:pStyle w:val="ListParagraph"/>
        <w:numPr>
          <w:ilvl w:val="0"/>
          <w:numId w:val="4"/>
        </w:numPr>
        <w:jc w:val="both"/>
        <w:rPr>
          <w:rFonts w:ascii="Andalus" w:hAnsi="Andalus" w:cs="Andalus"/>
          <w:b/>
          <w:bCs/>
          <w:sz w:val="44"/>
          <w:szCs w:val="44"/>
        </w:rPr>
      </w:pPr>
      <w:r w:rsidRPr="008C0B4E">
        <w:rPr>
          <w:rFonts w:ascii="Andalus" w:eastAsiaTheme="minorHAnsi" w:hAnsi="Andalus" w:cs="Andalus"/>
          <w:b/>
          <w:bCs/>
          <w:sz w:val="32"/>
          <w:szCs w:val="32"/>
        </w:rPr>
        <w:t>Introduction</w:t>
      </w:r>
    </w:p>
    <w:p w14:paraId="3805F380" w14:textId="11B890A3" w:rsidR="006D7C71" w:rsidRPr="00555955" w:rsidRDefault="006D7C71" w:rsidP="00252718">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Dye-Sensitized Solar Cell (DSSC) is a third-generation solar cell, consisting of a semiconductor electrode, a sensitizer, an electrolyte, and a counter electrode</w:t>
      </w:r>
      <w:r w:rsidR="003427F1">
        <w:rPr>
          <w:rFonts w:ascii="Times New Roman" w:eastAsia="Times New Roman" w:hAnsi="Times New Roman" w:cs="Times New Roman"/>
          <w:sz w:val="24"/>
          <w:szCs w:val="24"/>
        </w:rPr>
        <w:t xml:space="preserve"> (</w:t>
      </w:r>
      <w:r w:rsidR="003427F1" w:rsidRPr="003427F1">
        <w:rPr>
          <w:rFonts w:ascii="Times New Roman" w:eastAsia="Times New Roman" w:hAnsi="Times New Roman" w:cs="Times New Roman"/>
          <w:sz w:val="24"/>
          <w:szCs w:val="24"/>
        </w:rPr>
        <w:t>Wei</w:t>
      </w:r>
      <w:r w:rsidR="003427F1">
        <w:rPr>
          <w:rFonts w:ascii="Times New Roman" w:eastAsia="Times New Roman" w:hAnsi="Times New Roman" w:cs="Times New Roman"/>
          <w:sz w:val="24"/>
          <w:szCs w:val="24"/>
        </w:rPr>
        <w:t xml:space="preserve">, 2010; </w:t>
      </w:r>
      <w:proofErr w:type="spellStart"/>
      <w:r w:rsidR="003427F1" w:rsidRPr="003427F1">
        <w:rPr>
          <w:rFonts w:ascii="Times New Roman" w:eastAsia="Times New Roman" w:hAnsi="Times New Roman" w:cs="Times New Roman"/>
          <w:sz w:val="24"/>
          <w:szCs w:val="24"/>
        </w:rPr>
        <w:t>Onah</w:t>
      </w:r>
      <w:proofErr w:type="spellEnd"/>
      <w:r w:rsidR="003427F1">
        <w:rPr>
          <w:rFonts w:ascii="Times New Roman" w:eastAsia="Times New Roman" w:hAnsi="Times New Roman" w:cs="Times New Roman"/>
          <w:sz w:val="24"/>
          <w:szCs w:val="24"/>
        </w:rPr>
        <w:t xml:space="preserve"> et al., 2024)</w:t>
      </w:r>
      <w:r w:rsidRPr="00555955">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As the world intensifies its pursuit of sus</w:t>
      </w:r>
      <w:r w:rsidR="0046283B">
        <w:rPr>
          <w:rFonts w:ascii="Times New Roman" w:eastAsia="Times New Roman" w:hAnsi="Times New Roman" w:cs="Times New Roman"/>
          <w:sz w:val="24"/>
          <w:szCs w:val="24"/>
        </w:rPr>
        <w:t xml:space="preserve">tainable </w:t>
      </w:r>
      <w:r w:rsidR="0046283B" w:rsidRPr="0046283B">
        <w:rPr>
          <w:rFonts w:ascii="Times New Roman" w:eastAsia="Times New Roman" w:hAnsi="Times New Roman" w:cs="Times New Roman"/>
          <w:sz w:val="24"/>
          <w:szCs w:val="24"/>
        </w:rPr>
        <w:t>energy solutions, DSSCs</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stand out as pivotal contributors to the global energy</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transition, especially within the framework of the</w:t>
      </w:r>
      <w:r w:rsidR="0046283B">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United Nations’ Sustainable Development Goals</w:t>
      </w:r>
      <w:r w:rsidR="00252718">
        <w:rPr>
          <w:rFonts w:ascii="Times New Roman" w:eastAsia="Times New Roman" w:hAnsi="Times New Roman" w:cs="Times New Roman"/>
          <w:sz w:val="24"/>
          <w:szCs w:val="24"/>
        </w:rPr>
        <w:t xml:space="preserve"> </w:t>
      </w:r>
      <w:r w:rsidR="0046283B" w:rsidRPr="0046283B">
        <w:rPr>
          <w:rFonts w:ascii="Times New Roman" w:eastAsia="Times New Roman" w:hAnsi="Times New Roman" w:cs="Times New Roman"/>
          <w:sz w:val="24"/>
          <w:szCs w:val="24"/>
        </w:rPr>
        <w:t>(SDGs) for 2030</w:t>
      </w:r>
      <w:r w:rsidR="00252718">
        <w:rPr>
          <w:rFonts w:ascii="Times New Roman" w:eastAsia="Times New Roman" w:hAnsi="Times New Roman" w:cs="Times New Roman"/>
          <w:sz w:val="24"/>
          <w:szCs w:val="24"/>
        </w:rPr>
        <w:t xml:space="preserve"> (</w:t>
      </w:r>
      <w:proofErr w:type="spellStart"/>
      <w:r w:rsidR="00252718" w:rsidRPr="00252718">
        <w:rPr>
          <w:rFonts w:ascii="Times New Roman" w:eastAsia="Times New Roman" w:hAnsi="Times New Roman" w:cs="Times New Roman"/>
          <w:sz w:val="24"/>
          <w:szCs w:val="24"/>
        </w:rPr>
        <w:t>Maiaugree</w:t>
      </w:r>
      <w:proofErr w:type="spellEnd"/>
      <w:r w:rsidR="00252718">
        <w:rPr>
          <w:rFonts w:ascii="Times New Roman" w:eastAsia="Times New Roman" w:hAnsi="Times New Roman" w:cs="Times New Roman"/>
          <w:sz w:val="24"/>
          <w:szCs w:val="24"/>
        </w:rPr>
        <w:t xml:space="preserve"> et al., 2015; </w:t>
      </w:r>
      <w:proofErr w:type="spellStart"/>
      <w:r w:rsidR="00252718" w:rsidRPr="00252718">
        <w:rPr>
          <w:rFonts w:ascii="Times New Roman" w:eastAsia="Times New Roman" w:hAnsi="Times New Roman" w:cs="Times New Roman"/>
          <w:sz w:val="24"/>
          <w:szCs w:val="24"/>
        </w:rPr>
        <w:t>Nurfani</w:t>
      </w:r>
      <w:proofErr w:type="spellEnd"/>
      <w:r w:rsidR="00252718">
        <w:rPr>
          <w:rFonts w:ascii="Times New Roman" w:eastAsia="Times New Roman" w:hAnsi="Times New Roman" w:cs="Times New Roman"/>
          <w:sz w:val="24"/>
          <w:szCs w:val="24"/>
        </w:rPr>
        <w:t xml:space="preserve"> et al., 2025</w:t>
      </w:r>
      <w:r w:rsidR="0027795C">
        <w:rPr>
          <w:rFonts w:ascii="Times New Roman" w:eastAsia="Times New Roman" w:hAnsi="Times New Roman" w:cs="Times New Roman"/>
          <w:sz w:val="24"/>
          <w:szCs w:val="24"/>
        </w:rPr>
        <w:t>)</w:t>
      </w:r>
      <w:r w:rsidR="00252718">
        <w:rPr>
          <w:rFonts w:ascii="Times New Roman" w:eastAsia="Times New Roman" w:hAnsi="Times New Roman" w:cs="Times New Roman"/>
          <w:sz w:val="24"/>
          <w:szCs w:val="24"/>
        </w:rPr>
        <w:t xml:space="preserve">. </w:t>
      </w:r>
      <w:r w:rsidRPr="00555955">
        <w:rPr>
          <w:rFonts w:ascii="Times New Roman" w:eastAsia="Times New Roman" w:hAnsi="Times New Roman" w:cs="Times New Roman"/>
          <w:sz w:val="24"/>
          <w:szCs w:val="24"/>
        </w:rPr>
        <w:t>This work aims to verify the use of various plant extracts as a natural dye inducer to improve the performance efficiency of DSSCs associated with the interaction between the dye and the TiO</w:t>
      </w:r>
      <w:r w:rsidRPr="00FE3756">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surface. Natural dyes have become more popular as an alternative to expensive and rare organic catalysts due to their low cost, non-toxicity, </w:t>
      </w:r>
      <w:r w:rsidRPr="00555955">
        <w:rPr>
          <w:rFonts w:ascii="Times New Roman" w:eastAsia="Times New Roman" w:hAnsi="Times New Roman" w:cs="Times New Roman"/>
          <w:sz w:val="24"/>
          <w:szCs w:val="24"/>
        </w:rPr>
        <w:t xml:space="preserve">high performance, abundant supply of raw materials, various </w:t>
      </w:r>
      <w:proofErr w:type="spellStart"/>
      <w:r w:rsidRPr="00555955">
        <w:rPr>
          <w:rFonts w:ascii="Times New Roman" w:eastAsia="Times New Roman" w:hAnsi="Times New Roman" w:cs="Times New Roman"/>
          <w:sz w:val="24"/>
          <w:szCs w:val="24"/>
        </w:rPr>
        <w:t>colours</w:t>
      </w:r>
      <w:proofErr w:type="spellEnd"/>
      <w:r w:rsidRPr="00555955">
        <w:rPr>
          <w:rFonts w:ascii="Times New Roman" w:eastAsia="Times New Roman" w:hAnsi="Times New Roman" w:cs="Times New Roman"/>
          <w:sz w:val="24"/>
          <w:szCs w:val="24"/>
        </w:rPr>
        <w:t>, and eco-friendly nature</w:t>
      </w:r>
      <w:r w:rsidR="00FD0BFD">
        <w:rPr>
          <w:rFonts w:ascii="Times New Roman" w:eastAsia="Times New Roman" w:hAnsi="Times New Roman" w:cs="Times New Roman"/>
          <w:sz w:val="24"/>
          <w:szCs w:val="24"/>
        </w:rPr>
        <w:t xml:space="preserve"> (</w:t>
      </w:r>
      <w:proofErr w:type="spellStart"/>
      <w:r w:rsidR="00FD0BFD" w:rsidRPr="00FD0BFD">
        <w:rPr>
          <w:rFonts w:ascii="Times New Roman" w:eastAsia="Times New Roman" w:hAnsi="Times New Roman" w:cs="Times New Roman"/>
          <w:sz w:val="24"/>
          <w:szCs w:val="24"/>
        </w:rPr>
        <w:t>Shukor</w:t>
      </w:r>
      <w:proofErr w:type="spellEnd"/>
      <w:r w:rsidR="00FD0BFD">
        <w:rPr>
          <w:rFonts w:ascii="Times New Roman" w:eastAsia="Times New Roman" w:hAnsi="Times New Roman" w:cs="Times New Roman"/>
          <w:sz w:val="24"/>
          <w:szCs w:val="24"/>
        </w:rPr>
        <w:t xml:space="preserve"> et al., 2023; </w:t>
      </w:r>
      <w:proofErr w:type="spellStart"/>
      <w:r w:rsidR="00FD0BFD" w:rsidRPr="00FD0BFD">
        <w:rPr>
          <w:rFonts w:ascii="Times New Roman" w:eastAsia="Times New Roman" w:hAnsi="Times New Roman" w:cs="Times New Roman"/>
          <w:sz w:val="24"/>
          <w:szCs w:val="24"/>
        </w:rPr>
        <w:t>Dragonetti</w:t>
      </w:r>
      <w:proofErr w:type="spellEnd"/>
      <w:r w:rsidR="00FD0BFD">
        <w:rPr>
          <w:rFonts w:ascii="Times New Roman" w:eastAsia="Times New Roman" w:hAnsi="Times New Roman" w:cs="Times New Roman"/>
          <w:sz w:val="24"/>
          <w:szCs w:val="24"/>
        </w:rPr>
        <w:t xml:space="preserve"> &amp; </w:t>
      </w:r>
      <w:r w:rsidR="00FD0BFD" w:rsidRPr="00FD0BFD">
        <w:rPr>
          <w:rFonts w:ascii="Times New Roman" w:eastAsia="Times New Roman" w:hAnsi="Times New Roman" w:cs="Times New Roman"/>
          <w:sz w:val="24"/>
          <w:szCs w:val="24"/>
        </w:rPr>
        <w:t>Colombo</w:t>
      </w:r>
      <w:r w:rsidR="00FD0BFD">
        <w:rPr>
          <w:rFonts w:ascii="Times New Roman" w:eastAsia="Times New Roman" w:hAnsi="Times New Roman" w:cs="Times New Roman"/>
          <w:sz w:val="24"/>
          <w:szCs w:val="24"/>
        </w:rPr>
        <w:t xml:space="preserve">, 2021; </w:t>
      </w:r>
      <w:r w:rsidR="00FD0BFD" w:rsidRPr="00FD0BFD">
        <w:rPr>
          <w:rFonts w:ascii="Times New Roman" w:eastAsia="Times New Roman" w:hAnsi="Times New Roman" w:cs="Times New Roman"/>
          <w:sz w:val="24"/>
          <w:szCs w:val="24"/>
        </w:rPr>
        <w:t>Saud</w:t>
      </w:r>
      <w:r w:rsidR="00FD0BFD">
        <w:rPr>
          <w:rFonts w:ascii="Times New Roman" w:eastAsia="Times New Roman" w:hAnsi="Times New Roman" w:cs="Times New Roman"/>
          <w:sz w:val="24"/>
          <w:szCs w:val="24"/>
        </w:rPr>
        <w:t xml:space="preserve"> et al., 2024; </w:t>
      </w:r>
      <w:proofErr w:type="spellStart"/>
      <w:r w:rsidR="00FD0BFD" w:rsidRPr="00FD0BFD">
        <w:rPr>
          <w:rFonts w:ascii="Times New Roman" w:eastAsia="Times New Roman" w:hAnsi="Times New Roman" w:cs="Times New Roman"/>
          <w:sz w:val="24"/>
          <w:szCs w:val="24"/>
        </w:rPr>
        <w:t>Bera</w:t>
      </w:r>
      <w:proofErr w:type="spellEnd"/>
      <w:r w:rsidR="00755D21">
        <w:rPr>
          <w:rFonts w:ascii="Times New Roman" w:eastAsia="Times New Roman" w:hAnsi="Times New Roman" w:cs="Times New Roman"/>
          <w:sz w:val="24"/>
          <w:szCs w:val="24"/>
        </w:rPr>
        <w:t xml:space="preserve"> et al., 2021; </w:t>
      </w:r>
      <w:proofErr w:type="spellStart"/>
      <w:r w:rsidR="00755D21" w:rsidRPr="00755D21">
        <w:rPr>
          <w:rFonts w:ascii="Times New Roman" w:eastAsia="Times New Roman" w:hAnsi="Times New Roman" w:cs="Times New Roman"/>
          <w:sz w:val="24"/>
          <w:szCs w:val="24"/>
        </w:rPr>
        <w:t>Khedr</w:t>
      </w:r>
      <w:proofErr w:type="spellEnd"/>
      <w:r w:rsidR="00755D21">
        <w:rPr>
          <w:rFonts w:ascii="Times New Roman" w:eastAsia="Times New Roman" w:hAnsi="Times New Roman" w:cs="Times New Roman"/>
          <w:sz w:val="24"/>
          <w:szCs w:val="24"/>
        </w:rPr>
        <w:t xml:space="preserve"> et al., 2025</w:t>
      </w:r>
      <w:r w:rsidR="00FD0BFD">
        <w:rPr>
          <w:rFonts w:ascii="Times New Roman" w:eastAsia="Times New Roman" w:hAnsi="Times New Roman" w:cs="Times New Roman"/>
          <w:sz w:val="24"/>
          <w:szCs w:val="24"/>
        </w:rPr>
        <w:t>)</w:t>
      </w:r>
      <w:r w:rsidRPr="00555955">
        <w:rPr>
          <w:rFonts w:ascii="Times New Roman" w:eastAsia="Times New Roman" w:hAnsi="Times New Roman" w:cs="Times New Roman"/>
          <w:sz w:val="24"/>
          <w:szCs w:val="24"/>
        </w:rPr>
        <w:t>.</w:t>
      </w:r>
    </w:p>
    <w:p w14:paraId="619B7555" w14:textId="2356969B" w:rsidR="006D7C71"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During preparation of the cells, we used two types of titanium dioxide: the commercial TiO</w:t>
      </w:r>
      <w:r w:rsidRPr="00FE3756">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and laboratory–prepared meso-TiO</w:t>
      </w:r>
      <w:r w:rsidRPr="00A46181">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as photoelectrode and the platinum as counter electrode. </w:t>
      </w:r>
    </w:p>
    <w:p w14:paraId="23F12834" w14:textId="6208D0B9" w:rsidR="006D7C71"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Additionally, the photoelectrode was prepared by Electrophoretic Deposition (EPD) method that used to deposit the TiO</w:t>
      </w:r>
      <w:r w:rsidRPr="00FE3756">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layer on the FTO glass, and the counter electrode was prepared from Chloroplatinic Acid through thin layers of platinum which were deposited on the glass slides using the spin–coating method. Also, we studied the optical and structural properties of titanium dioxide powder. </w:t>
      </w:r>
    </w:p>
    <w:p w14:paraId="2DFD628F" w14:textId="04424287" w:rsidR="00747493" w:rsidRPr="00555955" w:rsidRDefault="006D7C71" w:rsidP="00555955">
      <w:pPr>
        <w:spacing w:line="360" w:lineRule="auto"/>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lastRenderedPageBreak/>
        <w:t>We collected the cells by using a liquid electrolyte, i.e., an iodine solution and tested them under illumination and in the dark then studied their electrical properties and obtained their characteristic curves. In the cell of meso- TiO</w:t>
      </w:r>
      <w:r w:rsidRPr="00A46181">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with mix dye we got the</w:t>
      </w:r>
      <w:r>
        <w:t xml:space="preserve"> </w:t>
      </w:r>
      <w:r w:rsidRPr="00555955">
        <w:rPr>
          <w:rFonts w:ascii="Times New Roman" w:eastAsia="Times New Roman" w:hAnsi="Times New Roman" w:cs="Times New Roman"/>
          <w:sz w:val="24"/>
          <w:szCs w:val="24"/>
        </w:rPr>
        <w:t>highest value and curve of current density compared to the other cell, which is about 2.93 mA/cm2 with values of V</w:t>
      </w:r>
      <w:r w:rsidRPr="00FE3756">
        <w:rPr>
          <w:rFonts w:ascii="Times New Roman" w:eastAsia="Times New Roman" w:hAnsi="Times New Roman" w:cs="Times New Roman"/>
          <w:sz w:val="24"/>
          <w:szCs w:val="24"/>
          <w:vertAlign w:val="subscript"/>
        </w:rPr>
        <w:t>OC</w:t>
      </w:r>
      <w:r w:rsidRPr="00555955">
        <w:rPr>
          <w:rFonts w:ascii="Times New Roman" w:eastAsia="Times New Roman" w:hAnsi="Times New Roman" w:cs="Times New Roman"/>
          <w:sz w:val="24"/>
          <w:szCs w:val="24"/>
        </w:rPr>
        <w:t> = 0.76V (the open circuit voltage), FF = 62.98% (the fill factor) and the power conversion efficiency η = 1.4%. The other highest value of the power conversion efficiency was also in meso-TiO</w:t>
      </w:r>
      <w:r w:rsidRPr="00A46181">
        <w:rPr>
          <w:rFonts w:ascii="Times New Roman" w:eastAsia="Times New Roman" w:hAnsi="Times New Roman" w:cs="Times New Roman"/>
          <w:sz w:val="24"/>
          <w:szCs w:val="24"/>
          <w:vertAlign w:val="subscript"/>
        </w:rPr>
        <w:t>2</w:t>
      </w:r>
      <w:r w:rsidRPr="00555955">
        <w:rPr>
          <w:rFonts w:ascii="Times New Roman" w:eastAsia="Times New Roman" w:hAnsi="Times New Roman" w:cs="Times New Roman"/>
          <w:sz w:val="24"/>
          <w:szCs w:val="24"/>
        </w:rPr>
        <w:t xml:space="preserve"> photoelectrode cell with blackberry dye; it equals η = 0.72 with values V</w:t>
      </w:r>
      <w:r w:rsidRPr="00FE3756">
        <w:rPr>
          <w:rFonts w:ascii="Times New Roman" w:eastAsia="Times New Roman" w:hAnsi="Times New Roman" w:cs="Times New Roman"/>
          <w:sz w:val="24"/>
          <w:szCs w:val="24"/>
          <w:vertAlign w:val="subscript"/>
        </w:rPr>
        <w:t>OC</w:t>
      </w:r>
      <w:r w:rsidRPr="00555955">
        <w:rPr>
          <w:rFonts w:ascii="Times New Roman" w:eastAsia="Times New Roman" w:hAnsi="Times New Roman" w:cs="Times New Roman"/>
          <w:sz w:val="24"/>
          <w:szCs w:val="24"/>
        </w:rPr>
        <w:t xml:space="preserve"> = 0.64V, </w:t>
      </w:r>
      <w:proofErr w:type="spellStart"/>
      <w:r w:rsidRPr="00555955">
        <w:rPr>
          <w:rFonts w:ascii="Times New Roman" w:eastAsia="Times New Roman" w:hAnsi="Times New Roman" w:cs="Times New Roman"/>
          <w:sz w:val="24"/>
          <w:szCs w:val="24"/>
        </w:rPr>
        <w:t>Jsc</w:t>
      </w:r>
      <w:proofErr w:type="spellEnd"/>
      <w:r w:rsidRPr="00555955">
        <w:rPr>
          <w:rFonts w:ascii="Times New Roman" w:eastAsia="Times New Roman" w:hAnsi="Times New Roman" w:cs="Times New Roman"/>
          <w:sz w:val="24"/>
          <w:szCs w:val="24"/>
        </w:rPr>
        <w:t xml:space="preserve"> =2.29 mA/cm</w:t>
      </w:r>
      <w:r w:rsidRPr="00FE3756">
        <w:rPr>
          <w:rFonts w:ascii="Times New Roman" w:eastAsia="Times New Roman" w:hAnsi="Times New Roman" w:cs="Times New Roman"/>
          <w:sz w:val="24"/>
          <w:szCs w:val="24"/>
          <w:vertAlign w:val="superscript"/>
        </w:rPr>
        <w:t>2</w:t>
      </w:r>
      <w:r w:rsidRPr="00555955">
        <w:rPr>
          <w:rFonts w:ascii="Times New Roman" w:eastAsia="Times New Roman" w:hAnsi="Times New Roman" w:cs="Times New Roman"/>
          <w:sz w:val="24"/>
          <w:szCs w:val="24"/>
        </w:rPr>
        <w:t>, FF = 49.1%.</w:t>
      </w:r>
    </w:p>
    <w:p w14:paraId="2B8F3BC9" w14:textId="07640D07" w:rsidR="00747493" w:rsidRPr="00747493" w:rsidRDefault="00747493" w:rsidP="00747493">
      <w:pPr>
        <w:jc w:val="both"/>
      </w:pPr>
    </w:p>
    <w:p w14:paraId="27DF5426" w14:textId="37FB02B4" w:rsidR="001A3643" w:rsidRPr="00FE031B" w:rsidRDefault="00F46F8C" w:rsidP="00747493">
      <w:pPr>
        <w:jc w:val="both"/>
        <w:rPr>
          <w:rFonts w:ascii="Andalus" w:hAnsi="Andalus" w:cs="Andalus"/>
          <w:b/>
          <w:bCs/>
          <w:sz w:val="44"/>
          <w:szCs w:val="44"/>
        </w:rPr>
      </w:pPr>
      <w:r w:rsidRPr="008C0B4E">
        <w:rPr>
          <w:rFonts w:ascii="Andalus" w:eastAsiaTheme="minorHAnsi" w:hAnsi="Andalus" w:cs="Andalus"/>
          <w:b/>
          <w:bCs/>
          <w:sz w:val="32"/>
          <w:szCs w:val="32"/>
        </w:rPr>
        <w:t xml:space="preserve">2. </w:t>
      </w:r>
      <w:r w:rsidR="008C2840">
        <w:rPr>
          <w:rFonts w:ascii="Andalus" w:eastAsiaTheme="minorHAnsi" w:hAnsi="Andalus" w:cs="Andalus"/>
          <w:b/>
          <w:bCs/>
          <w:sz w:val="32"/>
          <w:szCs w:val="32"/>
        </w:rPr>
        <w:t>Methodology</w:t>
      </w:r>
    </w:p>
    <w:p w14:paraId="37083FF2" w14:textId="42A11E3A" w:rsidR="00656580" w:rsidRPr="00656580" w:rsidRDefault="00656580" w:rsidP="00656580">
      <w:pPr>
        <w:pStyle w:val="Heading3"/>
        <w:ind w:firstLine="0"/>
      </w:pPr>
      <w:r>
        <mc:AlternateContent>
          <mc:Choice Requires="wps">
            <w:drawing>
              <wp:anchor distT="45720" distB="45720" distL="114300" distR="114300" simplePos="0" relativeHeight="251661312" behindDoc="0" locked="0" layoutInCell="1" allowOverlap="1" wp14:anchorId="13A99C6E" wp14:editId="087EDCD7">
                <wp:simplePos x="0" y="0"/>
                <wp:positionH relativeFrom="column">
                  <wp:posOffset>100566</wp:posOffset>
                </wp:positionH>
                <wp:positionV relativeFrom="paragraph">
                  <wp:posOffset>308152</wp:posOffset>
                </wp:positionV>
                <wp:extent cx="6984365" cy="2237105"/>
                <wp:effectExtent l="0" t="0" r="698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4365" cy="2237105"/>
                        </a:xfrm>
                        <a:prstGeom prst="rect">
                          <a:avLst/>
                        </a:prstGeom>
                        <a:solidFill>
                          <a:srgbClr val="FFFFFF"/>
                        </a:solidFill>
                        <a:ln w="9525">
                          <a:noFill/>
                          <a:miter lim="800000"/>
                          <a:headEnd/>
                          <a:tailEnd/>
                        </a:ln>
                      </wps:spPr>
                      <wps:txbx>
                        <w:txbxContent>
                          <w:p w14:paraId="0F3B962D" w14:textId="77777777" w:rsidR="00D34B9D" w:rsidRDefault="00943B16" w:rsidP="00656580">
                            <w:pPr>
                              <w:keepNext/>
                              <w:ind w:firstLine="0"/>
                              <w:jc w:val="center"/>
                            </w:pPr>
                            <w:bookmarkStart w:id="1" w:name="_Hlk127202501"/>
                            <w:bookmarkEnd w:id="1"/>
                            <w:r>
                              <w:rPr>
                                <w:rFonts w:ascii="Traditional Arabic" w:hAnsi="Traditional Arabic" w:cs="Traditional Arabic"/>
                              </w:rPr>
                              <w:t>(a</w:t>
                            </w:r>
                            <w:r>
                              <w:rPr>
                                <w:rFonts w:ascii="Traditional Arabic" w:hAnsi="Traditional Arabic" w:cs="Traditional Arabic"/>
                                <w:sz w:val="32"/>
                                <w:szCs w:val="32"/>
                              </w:rPr>
                              <w:t>)</w:t>
                            </w:r>
                            <w:r>
                              <w:rPr>
                                <w:rFonts w:ascii="Traditional Arabic" w:hAnsi="Traditional Arabic" w:cs="Traditional Arabic"/>
                                <w:sz w:val="32"/>
                                <w:szCs w:val="32"/>
                                <w:rtl/>
                              </w:rPr>
                              <w:t xml:space="preserve"> </w:t>
                            </w:r>
                            <w:r>
                              <w:rPr>
                                <w:noProof/>
                              </w:rPr>
                              <w:drawing>
                                <wp:inline distT="0" distB="0" distL="0" distR="0" wp14:anchorId="15C4AFF8" wp14:editId="3CD7188C">
                                  <wp:extent cx="2009775" cy="1552501"/>
                                  <wp:effectExtent l="0" t="0" r="0" b="0"/>
                                  <wp:docPr id="45387541" name="Picture 4538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a:extLst>
                                              <a:ext uri="{28A0092B-C50C-407E-A947-70E740481C1C}">
                                                <a14:useLocalDpi xmlns:a14="http://schemas.microsoft.com/office/drawing/2010/main" val="0"/>
                                              </a:ext>
                                            </a:extLst>
                                          </a:blip>
                                          <a:srcRect l="943" t="1724" r="1642" b="1272"/>
                                          <a:stretch/>
                                        </pic:blipFill>
                                        <pic:spPr bwMode="auto">
                                          <a:xfrm>
                                            <a:off x="0" y="0"/>
                                            <a:ext cx="2052158" cy="1585241"/>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sz w:val="32"/>
                                <w:szCs w:val="32"/>
                                <w:rtl/>
                              </w:rPr>
                              <w:t xml:space="preserve"> </w:t>
                            </w:r>
                            <w:r>
                              <w:rPr>
                                <w:rFonts w:ascii="Traditional Arabic" w:hAnsi="Traditional Arabic" w:cs="Traditional Arabic"/>
                              </w:rPr>
                              <w:t>(b)</w:t>
                            </w:r>
                            <w:r>
                              <w:rPr>
                                <w:rFonts w:ascii="Traditional Arabic" w:hAnsi="Traditional Arabic" w:cs="Traditional Arabic"/>
                                <w:noProof/>
                              </w:rPr>
                              <w:t xml:space="preserve"> </w:t>
                            </w:r>
                            <w:r>
                              <w:rPr>
                                <w:noProof/>
                              </w:rPr>
                              <w:drawing>
                                <wp:inline distT="0" distB="0" distL="0" distR="0" wp14:anchorId="02390954" wp14:editId="6572A654">
                                  <wp:extent cx="2069965" cy="1525270"/>
                                  <wp:effectExtent l="0" t="0" r="6985" b="0"/>
                                  <wp:docPr id="562669538" name="Picture 56266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t="2701"/>
                                          <a:stretch/>
                                        </pic:blipFill>
                                        <pic:spPr bwMode="auto">
                                          <a:xfrm>
                                            <a:off x="0" y="0"/>
                                            <a:ext cx="2129022" cy="1568787"/>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rPr>
                              <w:t xml:space="preserve">(c) </w:t>
                            </w:r>
                            <w:r>
                              <w:rPr>
                                <w:rFonts w:ascii="Traditional Arabic" w:hAnsi="Traditional Arabic" w:cs="Traditional Arabic"/>
                                <w:noProof/>
                                <w:rtl/>
                                <w:lang w:val="ar-SA"/>
                              </w:rPr>
                              <w:t xml:space="preserve"> </w:t>
                            </w:r>
                            <w:r>
                              <w:rPr>
                                <w:rFonts w:ascii="Traditional Arabic" w:hAnsi="Traditional Arabic" w:cs="Traditional Arabic"/>
                                <w:noProof/>
                                <w:sz w:val="24"/>
                                <w:szCs w:val="24"/>
                              </w:rPr>
                              <w:drawing>
                                <wp:inline distT="0" distB="0" distL="0" distR="0" wp14:anchorId="0AA4D5C5" wp14:editId="5D9BCCAD">
                                  <wp:extent cx="1925955" cy="1497965"/>
                                  <wp:effectExtent l="0" t="0" r="0" b="6985"/>
                                  <wp:docPr id="1399328433" name="Picture 13993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260" cy="1503647"/>
                                          </a:xfrm>
                                          <a:prstGeom prst="rect">
                                            <a:avLst/>
                                          </a:prstGeom>
                                          <a:noFill/>
                                          <a:ln>
                                            <a:noFill/>
                                          </a:ln>
                                        </pic:spPr>
                                      </pic:pic>
                                    </a:graphicData>
                                  </a:graphic>
                                </wp:inline>
                              </w:drawing>
                            </w:r>
                          </w:p>
                          <w:p w14:paraId="7BFD0673" w14:textId="12E48201" w:rsidR="00D34B9D" w:rsidRPr="00D34B9D" w:rsidRDefault="00D34B9D" w:rsidP="00656580">
                            <w:pPr>
                              <w:pStyle w:val="Caption"/>
                              <w:jc w:val="center"/>
                              <w:rPr>
                                <w:sz w:val="20"/>
                                <w:szCs w:val="20"/>
                              </w:rPr>
                            </w:pPr>
                            <w:r w:rsidRPr="00D34B9D">
                              <w:rPr>
                                <w:sz w:val="20"/>
                                <w:szCs w:val="20"/>
                              </w:rPr>
                              <w:t xml:space="preserve">Figure </w:t>
                            </w:r>
                            <w:r w:rsidRPr="00D34B9D">
                              <w:rPr>
                                <w:sz w:val="20"/>
                                <w:szCs w:val="20"/>
                              </w:rPr>
                              <w:fldChar w:fldCharType="begin"/>
                            </w:r>
                            <w:r w:rsidRPr="00D34B9D">
                              <w:rPr>
                                <w:sz w:val="20"/>
                                <w:szCs w:val="20"/>
                              </w:rPr>
                              <w:instrText xml:space="preserve"> SEQ Figure \* ARABIC </w:instrText>
                            </w:r>
                            <w:r w:rsidRPr="00D34B9D">
                              <w:rPr>
                                <w:sz w:val="20"/>
                                <w:szCs w:val="20"/>
                              </w:rPr>
                              <w:fldChar w:fldCharType="separate"/>
                            </w:r>
                            <w:r w:rsidR="00CC05A6">
                              <w:rPr>
                                <w:noProof/>
                                <w:sz w:val="20"/>
                                <w:szCs w:val="20"/>
                              </w:rPr>
                              <w:t>1</w:t>
                            </w:r>
                            <w:r w:rsidRPr="00D34B9D">
                              <w:rPr>
                                <w:sz w:val="20"/>
                                <w:szCs w:val="20"/>
                              </w:rPr>
                              <w:fldChar w:fldCharType="end"/>
                            </w:r>
                            <w:r w:rsidRPr="00D34B9D">
                              <w:rPr>
                                <w:sz w:val="20"/>
                                <w:szCs w:val="20"/>
                              </w:rPr>
                              <w:t>: (a) The Quantity of fruits and leaves during preparation before extraction.  (b) Fruits and leaves during extraction. (c) the red cabbage, spinach and blackberry dyes after extraction is completed.</w:t>
                            </w:r>
                          </w:p>
                          <w:p w14:paraId="7FACAA29" w14:textId="70307D16" w:rsidR="00943B16" w:rsidRPr="00F6745B" w:rsidRDefault="00943B16" w:rsidP="00656580">
                            <w:pPr>
                              <w:ind w:firstLine="0"/>
                              <w:jc w:val="center"/>
                              <w:rPr>
                                <w:rFonts w:ascii="Traditional Arabic" w:hAnsi="Traditional Arabic" w:cs="Traditional Arabic"/>
                                <w:sz w:val="32"/>
                                <w:szCs w:val="32"/>
                              </w:rPr>
                            </w:pPr>
                          </w:p>
                          <w:p w14:paraId="1E08E7A0" w14:textId="0C7738F8" w:rsidR="00943B16" w:rsidRDefault="00943B16" w:rsidP="00656580">
                            <w:pPr>
                              <w:pStyle w:val="Caption"/>
                              <w:jc w:val="center"/>
                              <w:rPr>
                                <w:i w:val="0"/>
                                <w:iCs w:val="0"/>
                                <w:sz w:val="22"/>
                                <w:szCs w:val="22"/>
                              </w:rPr>
                            </w:pPr>
                          </w:p>
                          <w:p w14:paraId="2A22E7B4" w14:textId="335E0A68" w:rsidR="00943B16" w:rsidRDefault="00943B16" w:rsidP="00656580">
                            <w:pPr>
                              <w:jc w:val="center"/>
                            </w:pPr>
                          </w:p>
                          <w:p w14:paraId="39C1F97E" w14:textId="77777777" w:rsidR="00F6745B" w:rsidRDefault="00F6745B" w:rsidP="0065658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3A99C6E" id="_x0000_t202" coordsize="21600,21600" o:spt="202" path="m,l,21600r21600,l21600,xe">
                <v:stroke joinstyle="miter"/>
                <v:path gradientshapeok="t" o:connecttype="rect"/>
              </v:shapetype>
              <v:shape id="Text Box 2" o:spid="_x0000_s1026" type="#_x0000_t202" style="position:absolute;margin-left:7.9pt;margin-top:24.25pt;width:549.95pt;height:176.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" stroked="f">
                <v:textbox>
                  <w:txbxContent>
                    <w:p w14:paraId="0F3B962D" w14:textId="77777777" w:rsidR="00D34B9D" w:rsidRDefault="00943B16" w:rsidP="00656580">
                      <w:pPr>
                        <w:keepNext/>
                        <w:ind w:firstLine="0"/>
                        <w:jc w:val="center"/>
                      </w:pPr>
                      <w:bookmarkStart w:id="2" w:name="_Hlk127202501"/>
                      <w:bookmarkEnd w:id="2"/>
                      <w:r>
                        <w:rPr>
                          <w:rFonts w:ascii="Traditional Arabic" w:hAnsi="Traditional Arabic" w:cs="Traditional Arabic"/>
                        </w:rPr>
                        <w:t>(a</w:t>
                      </w:r>
                      <w:r>
                        <w:rPr>
                          <w:rFonts w:ascii="Traditional Arabic" w:hAnsi="Traditional Arabic" w:cs="Traditional Arabic"/>
                          <w:sz w:val="32"/>
                          <w:szCs w:val="32"/>
                        </w:rPr>
                        <w:t>)</w:t>
                      </w:r>
                      <w:r>
                        <w:rPr>
                          <w:rFonts w:ascii="Traditional Arabic" w:hAnsi="Traditional Arabic" w:cs="Traditional Arabic"/>
                          <w:sz w:val="32"/>
                          <w:szCs w:val="32"/>
                          <w:rtl/>
                        </w:rPr>
                        <w:t xml:space="preserve"> </w:t>
                      </w:r>
                      <w:r>
                        <w:rPr>
                          <w:noProof/>
                        </w:rPr>
                        <w:drawing>
                          <wp:inline distT="0" distB="0" distL="0" distR="0" wp14:anchorId="15C4AFF8" wp14:editId="3CD7188C">
                            <wp:extent cx="2009775" cy="1552501"/>
                            <wp:effectExtent l="0" t="0" r="0" b="0"/>
                            <wp:docPr id="45387541" name="Picture 4538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4">
                                      <a:extLst>
                                        <a:ext uri="{28A0092B-C50C-407E-A947-70E740481C1C}">
                                          <a14:useLocalDpi xmlns:a14="http://schemas.microsoft.com/office/drawing/2010/main" val="0"/>
                                        </a:ext>
                                      </a:extLst>
                                    </a:blip>
                                    <a:srcRect l="943" t="1724" r="1642" b="1272"/>
                                    <a:stretch/>
                                  </pic:blipFill>
                                  <pic:spPr bwMode="auto">
                                    <a:xfrm>
                                      <a:off x="0" y="0"/>
                                      <a:ext cx="2052158" cy="1585241"/>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sz w:val="32"/>
                          <w:szCs w:val="32"/>
                          <w:rtl/>
                        </w:rPr>
                        <w:t xml:space="preserve"> </w:t>
                      </w:r>
                      <w:r>
                        <w:rPr>
                          <w:rFonts w:ascii="Traditional Arabic" w:hAnsi="Traditional Arabic" w:cs="Traditional Arabic"/>
                        </w:rPr>
                        <w:t>(b)</w:t>
                      </w:r>
                      <w:r>
                        <w:rPr>
                          <w:rFonts w:ascii="Traditional Arabic" w:hAnsi="Traditional Arabic" w:cs="Traditional Arabic"/>
                          <w:noProof/>
                        </w:rPr>
                        <w:t xml:space="preserve"> </w:t>
                      </w:r>
                      <w:r>
                        <w:rPr>
                          <w:noProof/>
                        </w:rPr>
                        <w:drawing>
                          <wp:inline distT="0" distB="0" distL="0" distR="0" wp14:anchorId="02390954" wp14:editId="6572A654">
                            <wp:extent cx="2069965" cy="1525270"/>
                            <wp:effectExtent l="0" t="0" r="6985" b="0"/>
                            <wp:docPr id="562669538" name="Picture 56266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a:extLst>
                                        <a:ext uri="{28A0092B-C50C-407E-A947-70E740481C1C}">
                                          <a14:useLocalDpi xmlns:a14="http://schemas.microsoft.com/office/drawing/2010/main" val="0"/>
                                        </a:ext>
                                      </a:extLst>
                                    </a:blip>
                                    <a:srcRect t="2701"/>
                                    <a:stretch/>
                                  </pic:blipFill>
                                  <pic:spPr bwMode="auto">
                                    <a:xfrm>
                                      <a:off x="0" y="0"/>
                                      <a:ext cx="2129022" cy="1568787"/>
                                    </a:xfrm>
                                    <a:prstGeom prst="rect">
                                      <a:avLst/>
                                    </a:prstGeom>
                                    <a:ln>
                                      <a:noFill/>
                                    </a:ln>
                                    <a:extLst>
                                      <a:ext uri="{53640926-AAD7-44D8-BBD7-CCE9431645EC}">
                                        <a14:shadowObscured xmlns:a14="http://schemas.microsoft.com/office/drawing/2010/main"/>
                                      </a:ext>
                                    </a:extLst>
                                  </pic:spPr>
                                </pic:pic>
                              </a:graphicData>
                            </a:graphic>
                          </wp:inline>
                        </w:drawing>
                      </w:r>
                      <w:r>
                        <w:rPr>
                          <w:rFonts w:ascii="Traditional Arabic" w:hAnsi="Traditional Arabic" w:cs="Traditional Arabic"/>
                          <w:b/>
                          <w:bCs/>
                        </w:rPr>
                        <w:t xml:space="preserve">(c) </w:t>
                      </w:r>
                      <w:r>
                        <w:rPr>
                          <w:rFonts w:ascii="Traditional Arabic" w:hAnsi="Traditional Arabic" w:cs="Traditional Arabic"/>
                          <w:noProof/>
                          <w:rtl/>
                          <w:lang w:val="ar-SA"/>
                        </w:rPr>
                        <w:t xml:space="preserve"> </w:t>
                      </w:r>
                      <w:r>
                        <w:rPr>
                          <w:rFonts w:ascii="Traditional Arabic" w:hAnsi="Traditional Arabic" w:cs="Traditional Arabic"/>
                          <w:noProof/>
                          <w:sz w:val="24"/>
                          <w:szCs w:val="24"/>
                        </w:rPr>
                        <w:drawing>
                          <wp:inline distT="0" distB="0" distL="0" distR="0" wp14:anchorId="0AA4D5C5" wp14:editId="5D9BCCAD">
                            <wp:extent cx="1925955" cy="1497965"/>
                            <wp:effectExtent l="0" t="0" r="0" b="6985"/>
                            <wp:docPr id="1399328433" name="Picture 13993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3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3260" cy="1503647"/>
                                    </a:xfrm>
                                    <a:prstGeom prst="rect">
                                      <a:avLst/>
                                    </a:prstGeom>
                                    <a:noFill/>
                                    <a:ln>
                                      <a:noFill/>
                                    </a:ln>
                                  </pic:spPr>
                                </pic:pic>
                              </a:graphicData>
                            </a:graphic>
                          </wp:inline>
                        </w:drawing>
                      </w:r>
                    </w:p>
                    <w:p w14:paraId="7BFD0673" w14:textId="12E48201" w:rsidR="00D34B9D" w:rsidRPr="00D34B9D" w:rsidRDefault="00D34B9D" w:rsidP="00656580">
                      <w:pPr>
                        <w:pStyle w:val="Caption"/>
                        <w:jc w:val="center"/>
                        <w:rPr>
                          <w:sz w:val="20"/>
                          <w:szCs w:val="20"/>
                        </w:rPr>
                      </w:pPr>
                      <w:r w:rsidRPr="00D34B9D">
                        <w:rPr>
                          <w:sz w:val="20"/>
                          <w:szCs w:val="20"/>
                        </w:rPr>
                        <w:t xml:space="preserve">Figure </w:t>
                      </w:r>
                      <w:r w:rsidRPr="00D34B9D">
                        <w:rPr>
                          <w:sz w:val="20"/>
                          <w:szCs w:val="20"/>
                        </w:rPr>
                        <w:fldChar w:fldCharType="begin"/>
                      </w:r>
                      <w:r w:rsidRPr="00D34B9D">
                        <w:rPr>
                          <w:sz w:val="20"/>
                          <w:szCs w:val="20"/>
                        </w:rPr>
                        <w:instrText xml:space="preserve"> SEQ Figure \* ARABIC </w:instrText>
                      </w:r>
                      <w:r w:rsidRPr="00D34B9D">
                        <w:rPr>
                          <w:sz w:val="20"/>
                          <w:szCs w:val="20"/>
                        </w:rPr>
                        <w:fldChar w:fldCharType="separate"/>
                      </w:r>
                      <w:r w:rsidR="00CC05A6">
                        <w:rPr>
                          <w:noProof/>
                          <w:sz w:val="20"/>
                          <w:szCs w:val="20"/>
                        </w:rPr>
                        <w:t>1</w:t>
                      </w:r>
                      <w:r w:rsidRPr="00D34B9D">
                        <w:rPr>
                          <w:sz w:val="20"/>
                          <w:szCs w:val="20"/>
                        </w:rPr>
                        <w:fldChar w:fldCharType="end"/>
                      </w:r>
                      <w:r w:rsidRPr="00D34B9D">
                        <w:rPr>
                          <w:sz w:val="20"/>
                          <w:szCs w:val="20"/>
                        </w:rPr>
                        <w:t>: (a) The Quantity of fruits and leaves during preparation before extraction.  (b) Fruits and leaves during extraction. (c) the red cabbage, spinach and blackberry dyes after extraction is completed.</w:t>
                      </w:r>
                    </w:p>
                    <w:p w14:paraId="7FACAA29" w14:textId="70307D16" w:rsidR="00943B16" w:rsidRPr="00F6745B" w:rsidRDefault="00943B16" w:rsidP="00656580">
                      <w:pPr>
                        <w:ind w:firstLine="0"/>
                        <w:jc w:val="center"/>
                        <w:rPr>
                          <w:rFonts w:ascii="Traditional Arabic" w:hAnsi="Traditional Arabic" w:cs="Traditional Arabic"/>
                          <w:sz w:val="32"/>
                          <w:szCs w:val="32"/>
                        </w:rPr>
                      </w:pPr>
                    </w:p>
                    <w:p w14:paraId="1E08E7A0" w14:textId="0C7738F8" w:rsidR="00943B16" w:rsidRDefault="00943B16" w:rsidP="00656580">
                      <w:pPr>
                        <w:pStyle w:val="Caption"/>
                        <w:jc w:val="center"/>
                        <w:rPr>
                          <w:i w:val="0"/>
                          <w:iCs w:val="0"/>
                          <w:sz w:val="22"/>
                          <w:szCs w:val="22"/>
                        </w:rPr>
                      </w:pPr>
                    </w:p>
                    <w:p w14:paraId="2A22E7B4" w14:textId="335E0A68" w:rsidR="00943B16" w:rsidRDefault="00943B16" w:rsidP="00656580">
                      <w:pPr>
                        <w:jc w:val="center"/>
                      </w:pPr>
                    </w:p>
                    <w:p w14:paraId="39C1F97E" w14:textId="77777777" w:rsidR="00F6745B" w:rsidRDefault="00F6745B" w:rsidP="00656580">
                      <w:pPr>
                        <w:jc w:val="center"/>
                      </w:pPr>
                    </w:p>
                  </w:txbxContent>
                </v:textbox>
                <w10:wrap type="square"/>
              </v:shape>
            </w:pict>
          </mc:Fallback>
        </mc:AlternateContent>
      </w:r>
      <w:r w:rsidR="001A3643">
        <w:t xml:space="preserve">2.1 </w:t>
      </w:r>
      <w:r w:rsidR="00666D01" w:rsidRPr="00666D01">
        <w:rPr>
          <w:rFonts w:eastAsiaTheme="minorHAnsi"/>
        </w:rPr>
        <w:t>Materials</w:t>
      </w:r>
      <w:r w:rsidR="001A3643">
        <w:t xml:space="preserve">: </w:t>
      </w:r>
    </w:p>
    <w:p w14:paraId="0D42D567" w14:textId="38A59064" w:rsidR="00666D01" w:rsidRPr="00555955" w:rsidRDefault="00D42164" w:rsidP="00D34B9D">
      <w:pPr>
        <w:autoSpaceDE w:val="0"/>
        <w:autoSpaceDN w:val="0"/>
        <w:adjustRightInd w:val="0"/>
        <w:ind w:firstLine="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B</w:t>
      </w:r>
      <w:r w:rsidR="00666D01" w:rsidRPr="00555955">
        <w:rPr>
          <w:rFonts w:ascii="Times New Roman" w:eastAsia="Times New Roman" w:hAnsi="Times New Roman" w:cs="Times New Roman"/>
          <w:sz w:val="24"/>
          <w:szCs w:val="24"/>
        </w:rPr>
        <w:t xml:space="preserve">lackberry, spinach leaves, and red cabbage </w:t>
      </w:r>
      <w:r w:rsidR="00146950" w:rsidRPr="00555955">
        <w:rPr>
          <w:rFonts w:ascii="Times New Roman" w:eastAsia="Times New Roman" w:hAnsi="Times New Roman" w:cs="Times New Roman"/>
          <w:sz w:val="24"/>
          <w:szCs w:val="24"/>
        </w:rPr>
        <w:t xml:space="preserve">were </w:t>
      </w:r>
      <w:r w:rsidR="00666D01" w:rsidRPr="00555955">
        <w:rPr>
          <w:rFonts w:ascii="Times New Roman" w:eastAsia="Times New Roman" w:hAnsi="Times New Roman" w:cs="Times New Roman"/>
          <w:sz w:val="24"/>
          <w:szCs w:val="24"/>
        </w:rPr>
        <w:t xml:space="preserve">used </w:t>
      </w:r>
      <w:r w:rsidR="00BD1207" w:rsidRPr="00555955">
        <w:rPr>
          <w:rFonts w:ascii="Times New Roman" w:eastAsia="Times New Roman" w:hAnsi="Times New Roman" w:cs="Times New Roman"/>
          <w:sz w:val="24"/>
          <w:szCs w:val="24"/>
        </w:rPr>
        <w:t xml:space="preserve">as dyes </w:t>
      </w:r>
      <w:r w:rsidR="00666D01" w:rsidRPr="00555955">
        <w:rPr>
          <w:rFonts w:ascii="Times New Roman" w:eastAsia="Times New Roman" w:hAnsi="Times New Roman" w:cs="Times New Roman"/>
          <w:sz w:val="24"/>
          <w:szCs w:val="24"/>
        </w:rPr>
        <w:t>in this study.</w:t>
      </w:r>
    </w:p>
    <w:p w14:paraId="5801773B" w14:textId="0D41F7EB" w:rsidR="00666D01" w:rsidRPr="00555955" w:rsidRDefault="00666D01" w:rsidP="00D34B9D">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Methanol, acetic acid, and distilled water</w:t>
      </w:r>
      <w:r w:rsidR="001D21B2" w:rsidRPr="00555955">
        <w:rPr>
          <w:rFonts w:ascii="Times New Roman" w:eastAsia="Times New Roman" w:hAnsi="Times New Roman" w:cs="Times New Roman"/>
          <w:sz w:val="24"/>
          <w:szCs w:val="24"/>
        </w:rPr>
        <w:t xml:space="preserve"> (</w:t>
      </w:r>
      <w:proofErr w:type="spellStart"/>
      <w:r w:rsidR="001D21B2" w:rsidRPr="00555955">
        <w:rPr>
          <w:rFonts w:ascii="Times New Roman" w:eastAsia="Times New Roman" w:hAnsi="Times New Roman" w:cs="Times New Roman"/>
          <w:sz w:val="24"/>
          <w:szCs w:val="24"/>
        </w:rPr>
        <w:t>MilliQ</w:t>
      </w:r>
      <w:proofErr w:type="spellEnd"/>
      <w:r w:rsidR="001D21B2" w:rsidRPr="00555955">
        <w:rPr>
          <w:rFonts w:ascii="Times New Roman" w:eastAsia="Times New Roman" w:hAnsi="Times New Roman" w:cs="Times New Roman"/>
          <w:sz w:val="24"/>
          <w:szCs w:val="24"/>
        </w:rPr>
        <w:t>,</w:t>
      </w:r>
      <w:r w:rsidR="00943B16" w:rsidRPr="00555955">
        <w:rPr>
          <w:rFonts w:ascii="Times New Roman" w:eastAsia="Times New Roman" w:hAnsi="Times New Roman" w:cs="Times New Roman"/>
          <w:sz w:val="24"/>
          <w:szCs w:val="24"/>
        </w:rPr>
        <w:t xml:space="preserve"> </w:t>
      </w:r>
      <w:r w:rsidR="001D21B2" w:rsidRPr="00555955">
        <w:rPr>
          <w:rFonts w:ascii="Times New Roman" w:eastAsia="Times New Roman" w:hAnsi="Times New Roman" w:cs="Times New Roman"/>
          <w:sz w:val="24"/>
          <w:szCs w:val="24"/>
        </w:rPr>
        <w:t>Millipore,</w:t>
      </w:r>
      <w:r w:rsidR="00943B16" w:rsidRPr="00555955">
        <w:rPr>
          <w:rFonts w:ascii="Times New Roman" w:eastAsia="Times New Roman" w:hAnsi="Times New Roman" w:cs="Times New Roman"/>
          <w:sz w:val="24"/>
          <w:szCs w:val="24"/>
        </w:rPr>
        <w:t xml:space="preserve"> </w:t>
      </w:r>
      <w:r w:rsidR="001D21B2" w:rsidRPr="00555955">
        <w:rPr>
          <w:rFonts w:ascii="Times New Roman" w:eastAsia="Times New Roman" w:hAnsi="Times New Roman" w:cs="Times New Roman"/>
          <w:sz w:val="24"/>
          <w:szCs w:val="24"/>
        </w:rPr>
        <w:t>Inc.)</w:t>
      </w:r>
      <w:r w:rsidRPr="00555955">
        <w:rPr>
          <w:rFonts w:ascii="Times New Roman" w:eastAsia="Times New Roman" w:hAnsi="Times New Roman" w:cs="Times New Roman"/>
          <w:sz w:val="24"/>
          <w:szCs w:val="24"/>
        </w:rPr>
        <w:t>.</w:t>
      </w:r>
    </w:p>
    <w:p w14:paraId="49CC3276" w14:textId="3B5E9213" w:rsidR="00797E98" w:rsidRPr="00555955" w:rsidRDefault="00666D01" w:rsidP="00D34B9D">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FTO</w:t>
      </w:r>
      <w:r w:rsidR="00943B16" w:rsidRPr="00555955">
        <w:rPr>
          <w:rFonts w:ascii="Times New Roman" w:eastAsia="Times New Roman" w:hAnsi="Times New Roman" w:cs="Times New Roman"/>
          <w:sz w:val="24"/>
          <w:szCs w:val="24"/>
        </w:rPr>
        <w:t xml:space="preserve"> </w:t>
      </w:r>
      <w:r w:rsidRPr="00555955">
        <w:rPr>
          <w:rFonts w:ascii="Times New Roman" w:eastAsia="Times New Roman" w:hAnsi="Times New Roman" w:cs="Times New Roman"/>
          <w:sz w:val="24"/>
          <w:szCs w:val="24"/>
        </w:rPr>
        <w:t xml:space="preserve">conductive glass (sheet resistance: </w:t>
      </w:r>
      <w:r w:rsidR="00797E98" w:rsidRPr="00555955">
        <w:rPr>
          <w:rFonts w:ascii="Times New Roman" w:eastAsia="Times New Roman" w:hAnsi="Times New Roman" w:cs="Times New Roman"/>
          <w:sz w:val="24"/>
          <w:szCs w:val="24"/>
        </w:rPr>
        <w:t>12-14</w:t>
      </w:r>
      <w:r w:rsidRPr="00555955">
        <w:rPr>
          <w:rFonts w:ascii="Times New Roman" w:eastAsia="Times New Roman" w:hAnsi="Times New Roman" w:cs="Times New Roman"/>
          <w:sz w:val="24"/>
          <w:szCs w:val="24"/>
        </w:rPr>
        <w:t>Ω),</w:t>
      </w:r>
      <w:r w:rsidR="00797E98" w:rsidRPr="00555955">
        <w:rPr>
          <w:rFonts w:ascii="Times New Roman" w:eastAsia="Times New Roman" w:hAnsi="Times New Roman" w:cs="Times New Roman"/>
          <w:sz w:val="24"/>
          <w:szCs w:val="24"/>
        </w:rPr>
        <w:t xml:space="preserve"> potassium iodide, iodine</w:t>
      </w:r>
      <w:r w:rsidR="0077120F" w:rsidRPr="00555955">
        <w:rPr>
          <w:rFonts w:ascii="Times New Roman" w:eastAsia="Times New Roman" w:hAnsi="Times New Roman" w:cs="Times New Roman"/>
          <w:sz w:val="24"/>
          <w:szCs w:val="24"/>
        </w:rPr>
        <w:t xml:space="preserve"> (Alfa </w:t>
      </w:r>
      <w:proofErr w:type="spellStart"/>
      <w:r w:rsidR="0077120F" w:rsidRPr="00555955">
        <w:rPr>
          <w:rFonts w:ascii="Times New Roman" w:eastAsia="Times New Roman" w:hAnsi="Times New Roman" w:cs="Times New Roman"/>
          <w:sz w:val="24"/>
          <w:szCs w:val="24"/>
        </w:rPr>
        <w:t>Aesar</w:t>
      </w:r>
      <w:proofErr w:type="spellEnd"/>
      <w:r w:rsidR="00797E98" w:rsidRPr="00555955">
        <w:rPr>
          <w:rFonts w:ascii="Times New Roman" w:eastAsia="Times New Roman" w:hAnsi="Times New Roman" w:cs="Times New Roman"/>
          <w:sz w:val="24"/>
          <w:szCs w:val="24"/>
        </w:rPr>
        <w:t>, ethylene glycol, Chloroplatinic acid hexahydrate, Isopropanol</w:t>
      </w:r>
      <w:r w:rsidR="0077120F" w:rsidRPr="00555955">
        <w:rPr>
          <w:rFonts w:ascii="Times New Roman" w:eastAsia="Times New Roman" w:hAnsi="Times New Roman" w:cs="Times New Roman"/>
          <w:sz w:val="24"/>
          <w:szCs w:val="24"/>
        </w:rPr>
        <w:t>, and acetone</w:t>
      </w:r>
      <w:r w:rsidR="00797E98" w:rsidRPr="00555955">
        <w:rPr>
          <w:rFonts w:ascii="Times New Roman" w:eastAsia="Times New Roman" w:hAnsi="Times New Roman" w:cs="Times New Roman"/>
          <w:sz w:val="24"/>
          <w:szCs w:val="24"/>
        </w:rPr>
        <w:t>.</w:t>
      </w:r>
    </w:p>
    <w:p w14:paraId="242DA208" w14:textId="05ADC22F" w:rsidR="00656580" w:rsidRPr="00555955" w:rsidRDefault="00797E98" w:rsidP="00656580">
      <w:pPr>
        <w:autoSpaceDE w:val="0"/>
        <w:autoSpaceDN w:val="0"/>
        <w:adjustRightInd w:val="0"/>
        <w:jc w:val="both"/>
        <w:rPr>
          <w:rFonts w:ascii="Times New Roman" w:eastAsia="Times New Roman" w:hAnsi="Times New Roman" w:cs="Times New Roman"/>
          <w:sz w:val="24"/>
          <w:szCs w:val="24"/>
        </w:rPr>
      </w:pPr>
      <w:r w:rsidRPr="00555955">
        <w:rPr>
          <w:rFonts w:ascii="Times New Roman" w:eastAsia="Times New Roman" w:hAnsi="Times New Roman" w:cs="Times New Roman"/>
          <w:sz w:val="24"/>
          <w:szCs w:val="24"/>
        </w:rPr>
        <w:t>TiO2-commercial is produced by the ACROS ORGANICS company, (n-</w:t>
      </w:r>
      <w:proofErr w:type="spellStart"/>
      <w:r w:rsidRPr="00555955">
        <w:rPr>
          <w:rFonts w:ascii="Times New Roman" w:eastAsia="Times New Roman" w:hAnsi="Times New Roman" w:cs="Times New Roman"/>
          <w:sz w:val="24"/>
          <w:szCs w:val="24"/>
        </w:rPr>
        <w:t>dodecylamine</w:t>
      </w:r>
      <w:proofErr w:type="spellEnd"/>
      <w:r w:rsidRPr="00555955">
        <w:rPr>
          <w:rFonts w:ascii="Times New Roman" w:eastAsia="Times New Roman" w:hAnsi="Times New Roman" w:cs="Times New Roman"/>
          <w:sz w:val="24"/>
          <w:szCs w:val="24"/>
        </w:rPr>
        <w:t xml:space="preserve">, DDA, and Pluronic F127), </w:t>
      </w:r>
      <w:proofErr w:type="spellStart"/>
      <w:r w:rsidRPr="00555955">
        <w:rPr>
          <w:rFonts w:ascii="Times New Roman" w:eastAsia="Times New Roman" w:hAnsi="Times New Roman" w:cs="Times New Roman"/>
          <w:sz w:val="24"/>
          <w:szCs w:val="24"/>
        </w:rPr>
        <w:t>tetrabutyl</w:t>
      </w:r>
      <w:proofErr w:type="spellEnd"/>
      <w:r w:rsidRPr="00555955">
        <w:rPr>
          <w:rFonts w:ascii="Times New Roman" w:eastAsia="Times New Roman" w:hAnsi="Times New Roman" w:cs="Times New Roman"/>
          <w:sz w:val="24"/>
          <w:szCs w:val="24"/>
        </w:rPr>
        <w:t xml:space="preserve"> </w:t>
      </w:r>
      <w:proofErr w:type="spellStart"/>
      <w:r w:rsidRPr="00555955">
        <w:rPr>
          <w:rFonts w:ascii="Times New Roman" w:eastAsia="Times New Roman" w:hAnsi="Times New Roman" w:cs="Times New Roman"/>
          <w:sz w:val="24"/>
          <w:szCs w:val="24"/>
        </w:rPr>
        <w:t>titanate</w:t>
      </w:r>
      <w:proofErr w:type="spellEnd"/>
      <w:r w:rsidRPr="00555955">
        <w:rPr>
          <w:rFonts w:ascii="Times New Roman" w:eastAsia="Times New Roman" w:hAnsi="Times New Roman" w:cs="Times New Roman"/>
          <w:sz w:val="24"/>
          <w:szCs w:val="24"/>
        </w:rPr>
        <w:t xml:space="preserve"> (TBOT)</w:t>
      </w:r>
      <w:r w:rsidR="0077120F" w:rsidRPr="00555955">
        <w:rPr>
          <w:rFonts w:ascii="Times New Roman" w:eastAsia="Times New Roman" w:hAnsi="Times New Roman" w:cs="Times New Roman"/>
          <w:sz w:val="24"/>
          <w:szCs w:val="24"/>
        </w:rPr>
        <w:t>.</w:t>
      </w:r>
    </w:p>
    <w:p w14:paraId="51A7AE31" w14:textId="741C2DF7" w:rsidR="00666D01" w:rsidRDefault="001A3643" w:rsidP="00FE031B">
      <w:pPr>
        <w:pStyle w:val="Heading3"/>
        <w:ind w:firstLine="0"/>
      </w:pPr>
      <w:r>
        <w:t>2.</w:t>
      </w:r>
      <w:r w:rsidR="00943B16">
        <w:t>2</w:t>
      </w:r>
      <w:r>
        <w:t xml:space="preserve"> Extraction </w:t>
      </w:r>
      <w:r w:rsidR="00666D01">
        <w:t xml:space="preserve">of </w:t>
      </w:r>
      <w:r w:rsidRPr="00666D01">
        <w:t>the</w:t>
      </w:r>
      <w:r w:rsidR="00666D01" w:rsidRPr="00666D01">
        <w:t xml:space="preserve"> </w:t>
      </w:r>
      <w:r w:rsidR="00666D01" w:rsidRPr="00666D01">
        <w:rPr>
          <w:rFonts w:eastAsiaTheme="minorHAnsi"/>
        </w:rPr>
        <w:t>Natural Dyes</w:t>
      </w:r>
      <w:r w:rsidR="00666D01">
        <w:rPr>
          <w:rFonts w:eastAsiaTheme="minorHAnsi"/>
        </w:rPr>
        <w:t>.</w:t>
      </w:r>
    </w:p>
    <w:p w14:paraId="7B1D7A5C" w14:textId="02AA0D16" w:rsidR="00F6745B" w:rsidRDefault="00666D01" w:rsidP="00555955">
      <w:pPr>
        <w:pStyle w:val="Heading3"/>
        <w:spacing w:line="360" w:lineRule="auto"/>
        <w:ind w:firstLine="0"/>
        <w:jc w:val="both"/>
        <w:rPr>
          <w:rFonts w:eastAsia="Times New Roman"/>
          <w:b w:val="0"/>
          <w:bCs w:val="0"/>
          <w:sz w:val="24"/>
          <w:szCs w:val="24"/>
        </w:rPr>
      </w:pPr>
      <w:r w:rsidRPr="00555955">
        <w:rPr>
          <w:sz w:val="24"/>
          <w:szCs w:val="24"/>
        </w:rPr>
        <w:t xml:space="preserve">A) from </w:t>
      </w:r>
      <w:r w:rsidR="001A3643" w:rsidRPr="00555955">
        <w:rPr>
          <w:sz w:val="24"/>
          <w:szCs w:val="24"/>
        </w:rPr>
        <w:t xml:space="preserve">Blackberry: </w:t>
      </w:r>
      <w:r w:rsidR="00F6745B" w:rsidRPr="00555955">
        <w:rPr>
          <w:sz w:val="24"/>
          <w:szCs w:val="24"/>
        </w:rPr>
        <w:t xml:space="preserve"> </w:t>
      </w:r>
      <w:r w:rsidR="001A3643" w:rsidRPr="00555955">
        <w:rPr>
          <w:rFonts w:eastAsia="Times New Roman"/>
          <w:b w:val="0"/>
          <w:bCs w:val="0"/>
          <w:sz w:val="24"/>
          <w:szCs w:val="24"/>
        </w:rPr>
        <w:t>berries were extracted according to the following procedure: 100g of blackberry were crushed with a pestle, then dissolved in 50 ml of (pure methanol / acetic acid / distilled water) according to the highest center (11/1/11). After that, it is preserved using a Buchner funnel (the filtering process is repeated twice) and keep it in an opaque bottle, away from light, at a temperature of 8 ° C until then use</w:t>
      </w:r>
      <w:r w:rsidR="00D50A90" w:rsidRPr="00555955">
        <w:rPr>
          <w:b w:val="0"/>
          <w:bCs w:val="0"/>
          <w:sz w:val="24"/>
          <w:szCs w:val="24"/>
          <w:vertAlign w:val="superscript"/>
        </w:rPr>
        <w:t xml:space="preserve"> [1]</w:t>
      </w:r>
      <w:r w:rsidR="00D50A90" w:rsidRPr="00555955">
        <w:rPr>
          <w:rFonts w:eastAsia="Times New Roman"/>
          <w:b w:val="0"/>
          <w:bCs w:val="0"/>
          <w:sz w:val="24"/>
          <w:szCs w:val="24"/>
        </w:rPr>
        <w:t>.</w:t>
      </w:r>
    </w:p>
    <w:p w14:paraId="2C2CDD1B" w14:textId="77777777" w:rsidR="00656580" w:rsidRPr="00656580" w:rsidRDefault="00656580" w:rsidP="00656580"/>
    <w:p w14:paraId="2198F896" w14:textId="0EC6273F" w:rsidR="00555955" w:rsidRDefault="00666D01" w:rsidP="00555955">
      <w:pPr>
        <w:spacing w:after="160" w:line="360" w:lineRule="auto"/>
        <w:ind w:firstLine="0"/>
        <w:jc w:val="both"/>
        <w:rPr>
          <w:b/>
          <w:bCs/>
        </w:rPr>
      </w:pPr>
      <w:r w:rsidRPr="00747493">
        <w:rPr>
          <w:b/>
          <w:bCs/>
        </w:rPr>
        <w:t>B) from Spinach</w:t>
      </w:r>
      <w:r w:rsidR="006D7C71" w:rsidRPr="00747493">
        <w:rPr>
          <w:b/>
          <w:bCs/>
        </w:rPr>
        <w:t xml:space="preserve"> and Red cabbage</w:t>
      </w:r>
      <w:r w:rsidRPr="00747493">
        <w:rPr>
          <w:b/>
          <w:bCs/>
        </w:rPr>
        <w:t xml:space="preserve">: </w:t>
      </w:r>
    </w:p>
    <w:p w14:paraId="0C32603A" w14:textId="5491E37A" w:rsidR="00627799" w:rsidRPr="00656580" w:rsidRDefault="00666D01" w:rsidP="00656580">
      <w:pPr>
        <w:spacing w:after="160" w:line="360" w:lineRule="auto"/>
        <w:ind w:firstLine="0"/>
        <w:jc w:val="both"/>
        <w:rPr>
          <w:rFonts w:eastAsia="Times New Roman"/>
          <w:sz w:val="24"/>
          <w:szCs w:val="24"/>
          <w:rtl/>
        </w:rPr>
      </w:pPr>
      <w:r w:rsidRPr="00555955">
        <w:rPr>
          <w:rFonts w:eastAsia="Times New Roman"/>
          <w:sz w:val="24"/>
          <w:szCs w:val="24"/>
        </w:rPr>
        <w:t xml:space="preserve">The dye was extracted from the spinach leaves by following the following procedure: wash </w:t>
      </w:r>
      <w:r w:rsidR="006D7C71" w:rsidRPr="00555955">
        <w:rPr>
          <w:rFonts w:ascii="Times New Roman" w:eastAsia="Times New Roman" w:hAnsi="Times New Roman" w:cs="Times New Roman"/>
          <w:color w:val="0E101A"/>
          <w:sz w:val="24"/>
          <w:szCs w:val="24"/>
        </w:rPr>
        <w:t>25g</w:t>
      </w:r>
      <w:r w:rsidR="006D7C71" w:rsidRPr="00555955">
        <w:rPr>
          <w:rFonts w:eastAsia="Times New Roman"/>
          <w:sz w:val="24"/>
          <w:szCs w:val="24"/>
        </w:rPr>
        <w:t xml:space="preserve"> </w:t>
      </w:r>
      <w:r w:rsidRPr="00555955">
        <w:rPr>
          <w:rFonts w:eastAsia="Times New Roman"/>
          <w:sz w:val="24"/>
          <w:szCs w:val="24"/>
        </w:rPr>
        <w:t>green spinach leaves well with distilled water, then cut small pieces, and leave to dry. Then it was immersed in 25 ml of pure methanol and left for one day. After that, use a Buchner funnel and keep it in an opaque bottle, away from light, at a temperature of 8° C until then use.</w:t>
      </w:r>
      <w:r w:rsidR="006D7C71" w:rsidRPr="00555955">
        <w:rPr>
          <w:sz w:val="24"/>
          <w:szCs w:val="24"/>
        </w:rPr>
        <w:t xml:space="preserve"> </w:t>
      </w:r>
      <w:r w:rsidR="006D7C71" w:rsidRPr="00555955">
        <w:rPr>
          <w:rFonts w:eastAsia="Times New Roman"/>
          <w:sz w:val="24"/>
          <w:szCs w:val="24"/>
        </w:rPr>
        <w:t xml:space="preserve">With the same steps, we extracted the dye from the leaves of red </w:t>
      </w:r>
      <w:r w:rsidR="00D50A90" w:rsidRPr="00555955">
        <w:rPr>
          <w:rFonts w:eastAsia="Times New Roman"/>
          <w:sz w:val="24"/>
          <w:szCs w:val="24"/>
        </w:rPr>
        <w:t>cabbage</w:t>
      </w:r>
      <w:r w:rsidR="00D50A90" w:rsidRPr="00555955">
        <w:rPr>
          <w:sz w:val="24"/>
          <w:szCs w:val="24"/>
          <w:vertAlign w:val="superscript"/>
        </w:rPr>
        <w:t xml:space="preserve"> [1]</w:t>
      </w:r>
      <w:r w:rsidR="00D50A90" w:rsidRPr="00555955">
        <w:rPr>
          <w:rFonts w:eastAsia="Times New Roman"/>
          <w:sz w:val="24"/>
          <w:szCs w:val="24"/>
        </w:rPr>
        <w:t>.</w:t>
      </w:r>
      <w:r w:rsidR="006D7C71" w:rsidRPr="00555955">
        <w:rPr>
          <w:rFonts w:eastAsia="Times New Roman"/>
          <w:sz w:val="24"/>
          <w:szCs w:val="24"/>
        </w:rPr>
        <w:t xml:space="preserve"> </w:t>
      </w:r>
    </w:p>
    <w:p w14:paraId="5ACED33D" w14:textId="21EE2EB4" w:rsidR="0077120F" w:rsidRDefault="0077120F" w:rsidP="00656580">
      <w:pPr>
        <w:pStyle w:val="Heading3"/>
        <w:ind w:firstLine="0"/>
      </w:pPr>
      <w:r>
        <w:t xml:space="preserve">2.3 </w:t>
      </w:r>
      <w:r w:rsidRPr="0077120F">
        <w:t>Preparation of samples</w:t>
      </w:r>
      <w:r>
        <w:rPr>
          <w:rFonts w:eastAsiaTheme="minorHAnsi"/>
        </w:rPr>
        <w:t>.</w:t>
      </w:r>
    </w:p>
    <w:p w14:paraId="43B7894F" w14:textId="3D263396" w:rsidR="0077120F" w:rsidRDefault="0077120F" w:rsidP="00B43AD3">
      <w:pPr>
        <w:pStyle w:val="Heading3"/>
      </w:pPr>
      <w:r>
        <w:t xml:space="preserve">2.3.1 Liquid Electrolyte preparation: </w:t>
      </w:r>
    </w:p>
    <w:p w14:paraId="6D8E7C35" w14:textId="0B27D611" w:rsidR="0077120F" w:rsidRPr="00555955" w:rsidRDefault="0077120F" w:rsidP="00555955">
      <w:pPr>
        <w:spacing w:line="360" w:lineRule="auto"/>
        <w:ind w:firstLine="0"/>
        <w:jc w:val="both"/>
        <w:rPr>
          <w:sz w:val="24"/>
          <w:szCs w:val="24"/>
        </w:rPr>
      </w:pPr>
      <w:r w:rsidRPr="00555955">
        <w:rPr>
          <w:sz w:val="24"/>
          <w:szCs w:val="24"/>
        </w:rPr>
        <w:t>2.07g potassium iodide and 0.19g iodine are added to 25ml ethylene glycol. The mixture moves for 15 minutes until homogeneous, then will obtain a solution rich in iodine ions (I</w:t>
      </w:r>
      <w:r w:rsidRPr="00555955">
        <w:rPr>
          <w:sz w:val="24"/>
          <w:szCs w:val="24"/>
          <w:vertAlign w:val="superscript"/>
        </w:rPr>
        <w:t>-</w:t>
      </w:r>
      <w:r w:rsidRPr="00555955">
        <w:rPr>
          <w:sz w:val="24"/>
          <w:szCs w:val="24"/>
        </w:rPr>
        <w:t xml:space="preserve">/I </w:t>
      </w:r>
      <w:r w:rsidRPr="00555955">
        <w:rPr>
          <w:sz w:val="24"/>
          <w:szCs w:val="24"/>
          <w:vertAlign w:val="superscript"/>
        </w:rPr>
        <w:t>+</w:t>
      </w:r>
      <w:r w:rsidRPr="00555955">
        <w:rPr>
          <w:sz w:val="24"/>
          <w:szCs w:val="24"/>
        </w:rPr>
        <w:t>) representing the oxidation and resistivity pair on which the cell relies.</w:t>
      </w:r>
    </w:p>
    <w:p w14:paraId="203908CA" w14:textId="1A4B068E" w:rsidR="0077120F" w:rsidRDefault="0077120F" w:rsidP="00B43AD3">
      <w:pPr>
        <w:pStyle w:val="Heading3"/>
      </w:pPr>
      <w:r>
        <w:t xml:space="preserve">2.3.2 Counter-electrode preparation with platinum layer: </w:t>
      </w:r>
    </w:p>
    <w:p w14:paraId="746F4EF3" w14:textId="0520BFB7" w:rsidR="00555955" w:rsidRPr="00555955" w:rsidRDefault="00555955" w:rsidP="00555955"/>
    <w:p w14:paraId="64AC329E" w14:textId="58EE352D" w:rsidR="0077120F" w:rsidRDefault="0077120F" w:rsidP="00555955">
      <w:pPr>
        <w:autoSpaceDE w:val="0"/>
        <w:autoSpaceDN w:val="0"/>
        <w:adjustRightInd w:val="0"/>
        <w:spacing w:after="160" w:line="360" w:lineRule="auto"/>
        <w:ind w:firstLine="0"/>
        <w:jc w:val="both"/>
      </w:pPr>
      <w:r w:rsidRPr="00555955">
        <w:rPr>
          <w:rFonts w:eastAsia="Times New Roman"/>
          <w:noProof/>
          <w:sz w:val="24"/>
          <w:szCs w:val="24"/>
        </w:rPr>
        <w:t>0.65g of Chloroplatinic acid hexahydrate was mixed at 50mM concentration in 25ml of isopropanol solution and stirred in the mixture for 30 minutes, the layer was then deposited on the FTO glass by dip coating in a rotating dipping manner at 1000rpm and for the 30s and acceleration 33m/s</w:t>
      </w:r>
      <w:r w:rsidRPr="00FE3756">
        <w:rPr>
          <w:rFonts w:eastAsia="Times New Roman"/>
          <w:noProof/>
          <w:sz w:val="24"/>
          <w:szCs w:val="24"/>
          <w:vertAlign w:val="superscript"/>
        </w:rPr>
        <w:t>2</w:t>
      </w:r>
      <w:r w:rsidRPr="00555955">
        <w:rPr>
          <w:rFonts w:eastAsia="Times New Roman"/>
          <w:noProof/>
          <w:sz w:val="24"/>
          <w:szCs w:val="24"/>
        </w:rPr>
        <w:t xml:space="preserve"> then thermally treated at 450 °C for 30 minutes (average 5° per minute) Then that made a mirror layer of platinum. The process repeats so that three layers are deposited. The glass is</w:t>
      </w:r>
      <w:r>
        <w:t xml:space="preserve"> </w:t>
      </w:r>
      <w:r w:rsidRPr="00555955">
        <w:rPr>
          <w:rFonts w:eastAsia="Times New Roman"/>
          <w:noProof/>
          <w:sz w:val="24"/>
          <w:szCs w:val="24"/>
        </w:rPr>
        <w:t>then kept clean until it is used for cell assembly.</w:t>
      </w:r>
    </w:p>
    <w:p w14:paraId="219D697D" w14:textId="268AD12F" w:rsidR="007C155C" w:rsidRDefault="0077120F" w:rsidP="00B43AD3">
      <w:pPr>
        <w:pStyle w:val="Heading3"/>
      </w:pPr>
      <w:r>
        <w:t>2.3.</w:t>
      </w:r>
      <w:r w:rsidR="00AE2E23">
        <w:t>3</w:t>
      </w:r>
      <w:r>
        <w:t xml:space="preserve"> </w:t>
      </w:r>
      <w:r w:rsidR="007C155C">
        <w:t>Photo electrodes preparation</w:t>
      </w:r>
    </w:p>
    <w:p w14:paraId="72811E56" w14:textId="5FDD1425" w:rsidR="000F1EEF" w:rsidRDefault="007C155C" w:rsidP="00E04EA3">
      <w:pPr>
        <w:spacing w:after="160" w:line="360" w:lineRule="auto"/>
        <w:jc w:val="both"/>
        <w:rPr>
          <w:rFonts w:eastAsia="Times New Roman"/>
          <w:noProof/>
          <w:sz w:val="24"/>
          <w:szCs w:val="24"/>
        </w:rPr>
      </w:pPr>
      <w:r w:rsidRPr="00555955">
        <w:rPr>
          <w:rFonts w:eastAsia="Times New Roman"/>
          <w:noProof/>
          <w:sz w:val="24"/>
          <w:szCs w:val="24"/>
        </w:rPr>
        <w:t xml:space="preserve">To prepare the photoelectrodes, the mesoporous nanosphere was loaded on (FTO) substrate via the electrophoretic deposition (EPD) </w:t>
      </w:r>
      <w:r w:rsidR="000F1EEF" w:rsidRPr="00555955">
        <w:rPr>
          <w:rFonts w:eastAsia="Times New Roman"/>
          <w:noProof/>
          <w:sz w:val="24"/>
          <w:szCs w:val="24"/>
        </w:rPr>
        <w:lastRenderedPageBreak/>
        <mc:AlternateContent>
          <mc:Choice Requires="wps">
            <w:drawing>
              <wp:anchor distT="45720" distB="45720" distL="114300" distR="114300" simplePos="0" relativeHeight="251713536" behindDoc="0" locked="0" layoutInCell="1" allowOverlap="1" wp14:anchorId="79B7E1A7" wp14:editId="5F36419A">
                <wp:simplePos x="0" y="0"/>
                <wp:positionH relativeFrom="margin">
                  <wp:posOffset>3625215</wp:posOffset>
                </wp:positionH>
                <wp:positionV relativeFrom="paragraph">
                  <wp:posOffset>293</wp:posOffset>
                </wp:positionV>
                <wp:extent cx="3472180" cy="3404235"/>
                <wp:effectExtent l="0" t="0" r="0" b="0"/>
                <wp:wrapSquare wrapText="bothSides"/>
                <wp:docPr id="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3404235"/>
                        </a:xfrm>
                        <a:prstGeom prst="rect">
                          <a:avLst/>
                        </a:prstGeom>
                        <a:solidFill>
                          <a:srgbClr val="FFFFFF"/>
                        </a:solidFill>
                        <a:ln w="9525">
                          <a:noFill/>
                          <a:miter lim="800000"/>
                          <a:headEnd/>
                          <a:tailEnd/>
                        </a:ln>
                      </wps:spPr>
                      <wps:txbx>
                        <w:txbxContent>
                          <w:p w14:paraId="5F0BF37C" w14:textId="2807736B" w:rsidR="00005CB7" w:rsidRDefault="00005CB7" w:rsidP="00FE3756">
                            <w:pPr>
                              <w:keepNext/>
                              <w:ind w:firstLine="0"/>
                              <w:jc w:val="center"/>
                            </w:pPr>
                            <w:r>
                              <w:rPr>
                                <w:noProof/>
                              </w:rPr>
                              <w:drawing>
                                <wp:inline distT="0" distB="0" distL="0" distR="0" wp14:anchorId="57C0E81D" wp14:editId="1B2A54B7">
                                  <wp:extent cx="3265540" cy="2714625"/>
                                  <wp:effectExtent l="0" t="0" r="0" b="3175"/>
                                  <wp:docPr id="1191673419" name="Picture 119167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rotWithShape="1">
                                          <a:blip r:embed="rId17">
                                            <a:extLst>
                                              <a:ext uri="{28A0092B-C50C-407E-A947-70E740481C1C}">
                                                <a14:useLocalDpi xmlns:a14="http://schemas.microsoft.com/office/drawing/2010/main" val="0"/>
                                              </a:ext>
                                            </a:extLst>
                                          </a:blip>
                                          <a:srcRect t="5028" b="6989"/>
                                          <a:stretch/>
                                        </pic:blipFill>
                                        <pic:spPr bwMode="auto">
                                          <a:xfrm>
                                            <a:off x="0" y="0"/>
                                            <a:ext cx="3436257" cy="2856541"/>
                                          </a:xfrm>
                                          <a:prstGeom prst="rect">
                                            <a:avLst/>
                                          </a:prstGeom>
                                          <a:ln>
                                            <a:noFill/>
                                          </a:ln>
                                          <a:extLst>
                                            <a:ext uri="{53640926-AAD7-44D8-BBD7-CCE9431645EC}">
                                              <a14:shadowObscured xmlns:a14="http://schemas.microsoft.com/office/drawing/2010/main"/>
                                            </a:ext>
                                          </a:extLst>
                                        </pic:spPr>
                                      </pic:pic>
                                    </a:graphicData>
                                  </a:graphic>
                                </wp:inline>
                              </w:drawing>
                            </w:r>
                          </w:p>
                          <w:p w14:paraId="6888D5F4" w14:textId="249840D0" w:rsidR="00005CB7" w:rsidRDefault="00005CB7" w:rsidP="00FE3756">
                            <w:pPr>
                              <w:pStyle w:val="Caption"/>
                              <w:jc w:val="center"/>
                            </w:pPr>
                            <w:r>
                              <w:t xml:space="preserve">Figure </w:t>
                            </w:r>
                            <w:r w:rsidR="00CC05A6">
                              <w:t>3</w:t>
                            </w:r>
                            <w:r>
                              <w:rPr>
                                <w:noProof/>
                              </w:rPr>
                              <w:t xml:space="preserve">: </w:t>
                            </w:r>
                            <w:r w:rsidRPr="00A2005E">
                              <w:rPr>
                                <w:noProof/>
                              </w:rPr>
                              <w:t>The dye-sensitized solar cell after assembly</w:t>
                            </w:r>
                            <w:r>
                              <w:rPr>
                                <w:noProof/>
                              </w:rPr>
                              <w:t>.</w:t>
                            </w:r>
                          </w:p>
                          <w:p w14:paraId="6484DFC9" w14:textId="77777777" w:rsidR="00005CB7" w:rsidRDefault="00005CB7" w:rsidP="00A46181">
                            <w:pPr>
                              <w:ind w:firstLine="0"/>
                            </w:pPr>
                          </w:p>
                          <w:p w14:paraId="5889FC4F" w14:textId="77777777" w:rsidR="00005CB7" w:rsidRDefault="00005CB7" w:rsidP="00FE37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B7E1A7" id="_x0000_s1027" type="#_x0000_t202" style="position:absolute;left:0;text-align:left;margin-left:285.45pt;margin-top:0;width:273.4pt;height:268.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" stroked="f">
                <v:textbox>
                  <w:txbxContent>
                    <w:p w14:paraId="5F0BF37C" w14:textId="2807736B" w:rsidR="00005CB7" w:rsidRDefault="00005CB7" w:rsidP="00FE3756">
                      <w:pPr>
                        <w:keepNext/>
                        <w:ind w:firstLine="0"/>
                        <w:jc w:val="center"/>
                      </w:pPr>
                      <w:r>
                        <w:rPr>
                          <w:noProof/>
                        </w:rPr>
                        <w:drawing>
                          <wp:inline distT="0" distB="0" distL="0" distR="0" wp14:anchorId="57C0E81D" wp14:editId="1B2A54B7">
                            <wp:extent cx="3265540" cy="2714625"/>
                            <wp:effectExtent l="0" t="0" r="0" b="3175"/>
                            <wp:docPr id="1191673419" name="Picture 119167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rotWithShape="1">
                                    <a:blip r:embed="rId18">
                                      <a:extLst>
                                        <a:ext uri="{28A0092B-C50C-407E-A947-70E740481C1C}">
                                          <a14:useLocalDpi xmlns:a14="http://schemas.microsoft.com/office/drawing/2010/main" val="0"/>
                                        </a:ext>
                                      </a:extLst>
                                    </a:blip>
                                    <a:srcRect t="5028" b="6989"/>
                                    <a:stretch/>
                                  </pic:blipFill>
                                  <pic:spPr bwMode="auto">
                                    <a:xfrm>
                                      <a:off x="0" y="0"/>
                                      <a:ext cx="3436257" cy="2856541"/>
                                    </a:xfrm>
                                    <a:prstGeom prst="rect">
                                      <a:avLst/>
                                    </a:prstGeom>
                                    <a:ln>
                                      <a:noFill/>
                                    </a:ln>
                                    <a:extLst>
                                      <a:ext uri="{53640926-AAD7-44D8-BBD7-CCE9431645EC}">
                                        <a14:shadowObscured xmlns:a14="http://schemas.microsoft.com/office/drawing/2010/main"/>
                                      </a:ext>
                                    </a:extLst>
                                  </pic:spPr>
                                </pic:pic>
                              </a:graphicData>
                            </a:graphic>
                          </wp:inline>
                        </w:drawing>
                      </w:r>
                    </w:p>
                    <w:p w14:paraId="6888D5F4" w14:textId="249840D0" w:rsidR="00005CB7" w:rsidRDefault="00005CB7" w:rsidP="00FE3756">
                      <w:pPr>
                        <w:pStyle w:val="Caption"/>
                        <w:jc w:val="center"/>
                      </w:pPr>
                      <w:r>
                        <w:t xml:space="preserve">Figure </w:t>
                      </w:r>
                      <w:r w:rsidR="00CC05A6">
                        <w:t>3</w:t>
                      </w:r>
                      <w:r>
                        <w:rPr>
                          <w:noProof/>
                        </w:rPr>
                        <w:t xml:space="preserve">: </w:t>
                      </w:r>
                      <w:r w:rsidRPr="00A2005E">
                        <w:rPr>
                          <w:noProof/>
                        </w:rPr>
                        <w:t>The dye-sensitized solar cell after assembly</w:t>
                      </w:r>
                      <w:r>
                        <w:rPr>
                          <w:noProof/>
                        </w:rPr>
                        <w:t>.</w:t>
                      </w:r>
                    </w:p>
                    <w:p w14:paraId="6484DFC9" w14:textId="77777777" w:rsidR="00005CB7" w:rsidRDefault="00005CB7" w:rsidP="00A46181">
                      <w:pPr>
                        <w:ind w:firstLine="0"/>
                      </w:pPr>
                    </w:p>
                    <w:p w14:paraId="5889FC4F" w14:textId="77777777" w:rsidR="00005CB7" w:rsidRDefault="00005CB7" w:rsidP="00FE3756">
                      <w:pPr>
                        <w:jc w:val="center"/>
                      </w:pPr>
                    </w:p>
                  </w:txbxContent>
                </v:textbox>
                <w10:wrap type="square" anchorx="margin"/>
              </v:shape>
            </w:pict>
          </mc:Fallback>
        </mc:AlternateContent>
      </w:r>
      <w:r w:rsidRPr="00555955">
        <w:rPr>
          <w:rFonts w:eastAsia="Times New Roman"/>
          <w:noProof/>
          <w:sz w:val="24"/>
          <w:szCs w:val="24"/>
        </w:rPr>
        <w:t>method; iodine (0.01g, Alfa Aesar) and 0.02g meso-TiO</w:t>
      </w:r>
      <w:r w:rsidRPr="00FE3756">
        <w:rPr>
          <w:rFonts w:eastAsia="Times New Roman"/>
          <w:noProof/>
          <w:sz w:val="24"/>
          <w:szCs w:val="24"/>
          <w:vertAlign w:val="subscript"/>
        </w:rPr>
        <w:t>2</w:t>
      </w:r>
      <w:r w:rsidRPr="00555955">
        <w:rPr>
          <w:rFonts w:eastAsia="Times New Roman"/>
          <w:noProof/>
          <w:sz w:val="24"/>
          <w:szCs w:val="24"/>
        </w:rPr>
        <w:t xml:space="preserve"> ultrasonically dispersed in acetone (25 mL) for one hour, also for TiO</w:t>
      </w:r>
      <w:r w:rsidRPr="00FE3756">
        <w:rPr>
          <w:rFonts w:eastAsia="Times New Roman"/>
          <w:noProof/>
          <w:sz w:val="24"/>
          <w:szCs w:val="24"/>
          <w:vertAlign w:val="subscript"/>
        </w:rPr>
        <w:t>2</w:t>
      </w:r>
      <w:r w:rsidR="00AD0165" w:rsidRPr="00FE3756">
        <w:rPr>
          <w:rFonts w:eastAsia="Times New Roman"/>
          <w:noProof/>
          <w:sz w:val="24"/>
          <w:szCs w:val="24"/>
          <w:vertAlign w:val="subscript"/>
        </w:rPr>
        <w:t xml:space="preserve"> </w:t>
      </w:r>
      <w:r w:rsidRPr="00555955">
        <w:rPr>
          <w:rFonts w:eastAsia="Times New Roman"/>
          <w:noProof/>
          <w:sz w:val="24"/>
          <w:szCs w:val="24"/>
        </w:rPr>
        <w:t>commercial, 0.02g TiO</w:t>
      </w:r>
      <w:r w:rsidRPr="00FE3756">
        <w:rPr>
          <w:rFonts w:eastAsia="Times New Roman"/>
          <w:noProof/>
          <w:sz w:val="24"/>
          <w:szCs w:val="24"/>
          <w:vertAlign w:val="subscript"/>
        </w:rPr>
        <w:t xml:space="preserve">2 </w:t>
      </w:r>
      <w:r w:rsidRPr="00555955">
        <w:rPr>
          <w:rFonts w:eastAsia="Times New Roman"/>
          <w:noProof/>
          <w:sz w:val="24"/>
          <w:szCs w:val="24"/>
        </w:rPr>
        <w:t>commercial and iodine (0.01g, Alfa Aesar) ultrasonically dispersed in acetone (25 mL) for one hour. The EPD method was employed by dropping two FTO parallel electrodes into a glass cell with a distance of 1 cm and applying a voltage of +10 V for 10min. On the negative side of the electrode were uploaded the nanoparticles and then washing, drying, and calcination at 350 °C for one hour in the air. Then it's left to cool and immerse in the mix of dyes (red cabbage + spinach +blackberry) and blackberry dye</w:t>
      </w:r>
      <w:r w:rsidR="000D423D" w:rsidRPr="00555955">
        <w:rPr>
          <w:rFonts w:eastAsia="Times New Roman"/>
          <w:noProof/>
          <w:sz w:val="24"/>
          <w:szCs w:val="24"/>
        </w:rPr>
        <w:t xml:space="preserve"> </w:t>
      </w:r>
      <w:r w:rsidR="0001176A" w:rsidRPr="007C155C">
        <w:rPr>
          <w:rFonts w:eastAsia="Times New Roman"/>
          <w:noProof/>
        </w:rPr>
        <mc:AlternateContent>
          <mc:Choice Requires="wps">
            <w:drawing>
              <wp:anchor distT="45720" distB="45720" distL="114300" distR="114300" simplePos="0" relativeHeight="251663360" behindDoc="0" locked="0" layoutInCell="1" allowOverlap="1" wp14:anchorId="2F9F66BC" wp14:editId="67220DA0">
                <wp:simplePos x="0" y="0"/>
                <wp:positionH relativeFrom="column">
                  <wp:posOffset>-154305</wp:posOffset>
                </wp:positionH>
                <wp:positionV relativeFrom="paragraph">
                  <wp:posOffset>3835694</wp:posOffset>
                </wp:positionV>
                <wp:extent cx="3439160" cy="295275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2952750"/>
                        </a:xfrm>
                        <a:prstGeom prst="rect">
                          <a:avLst/>
                        </a:prstGeom>
                        <a:solidFill>
                          <a:srgbClr val="FFFFFF"/>
                        </a:solidFill>
                        <a:ln w="9525">
                          <a:noFill/>
                          <a:miter lim="800000"/>
                          <a:headEnd/>
                          <a:tailEnd/>
                        </a:ln>
                      </wps:spPr>
                      <wps:txbx>
                        <w:txbxContent>
                          <w:p w14:paraId="0434FB3A" w14:textId="77777777" w:rsidR="00D34B9D" w:rsidRDefault="007C155C" w:rsidP="00FE3756">
                            <w:pPr>
                              <w:keepNext/>
                              <w:ind w:firstLine="0"/>
                              <w:jc w:val="center"/>
                            </w:pPr>
                            <w:r>
                              <w:rPr>
                                <w:noProof/>
                              </w:rPr>
                              <w:t xml:space="preserve">(a) </w:t>
                            </w:r>
                            <w:r>
                              <w:rPr>
                                <w:noProof/>
                              </w:rPr>
                              <w:drawing>
                                <wp:inline distT="0" distB="0" distL="0" distR="0" wp14:anchorId="4A634EA8" wp14:editId="6EBAF17E">
                                  <wp:extent cx="1254869" cy="2148752"/>
                                  <wp:effectExtent l="0" t="0" r="2540" b="4445"/>
                                  <wp:docPr id="578556972" name="Picture 5785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9">
                                            <a:extLst>
                                              <a:ext uri="{28A0092B-C50C-407E-A947-70E740481C1C}">
                                                <a14:useLocalDpi xmlns:a14="http://schemas.microsoft.com/office/drawing/2010/main" val="0"/>
                                              </a:ext>
                                            </a:extLst>
                                          </a:blip>
                                          <a:srcRect r="60924"/>
                                          <a:stretch/>
                                        </pic:blipFill>
                                        <pic:spPr bwMode="auto">
                                          <a:xfrm>
                                            <a:off x="0" y="0"/>
                                            <a:ext cx="1294225" cy="22161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 </w:t>
                            </w:r>
                            <w:r>
                              <w:rPr>
                                <w:noProof/>
                              </w:rPr>
                              <w:drawing>
                                <wp:inline distT="0" distB="0" distL="0" distR="0" wp14:anchorId="3770C59D" wp14:editId="0306D4E0">
                                  <wp:extent cx="1245141" cy="2127453"/>
                                  <wp:effectExtent l="0" t="0" r="0" b="6350"/>
                                  <wp:docPr id="518504727" name="Picture 5185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19">
                                            <a:extLst>
                                              <a:ext uri="{28A0092B-C50C-407E-A947-70E740481C1C}">
                                                <a14:useLocalDpi xmlns:a14="http://schemas.microsoft.com/office/drawing/2010/main" val="0"/>
                                              </a:ext>
                                            </a:extLst>
                                          </a:blip>
                                          <a:srcRect l="53673" r="4198"/>
                                          <a:stretch/>
                                        </pic:blipFill>
                                        <pic:spPr bwMode="auto">
                                          <a:xfrm>
                                            <a:off x="0" y="0"/>
                                            <a:ext cx="1288043" cy="2200755"/>
                                          </a:xfrm>
                                          <a:prstGeom prst="rect">
                                            <a:avLst/>
                                          </a:prstGeom>
                                          <a:ln>
                                            <a:noFill/>
                                          </a:ln>
                                          <a:extLst>
                                            <a:ext uri="{53640926-AAD7-44D8-BBD7-CCE9431645EC}">
                                              <a14:shadowObscured xmlns:a14="http://schemas.microsoft.com/office/drawing/2010/main"/>
                                            </a:ext>
                                          </a:extLst>
                                        </pic:spPr>
                                      </pic:pic>
                                    </a:graphicData>
                                  </a:graphic>
                                </wp:inline>
                              </w:drawing>
                            </w:r>
                          </w:p>
                          <w:p w14:paraId="2D7F76A4" w14:textId="684160F7" w:rsidR="007C155C" w:rsidRPr="00627799" w:rsidRDefault="00D34B9D" w:rsidP="00A46181">
                            <w:pPr>
                              <w:pStyle w:val="Caption"/>
                              <w:jc w:val="right"/>
                            </w:pPr>
                            <w:r>
                              <w:t xml:space="preserve">Figure </w:t>
                            </w:r>
                            <w:r w:rsidR="00CC05A6">
                              <w:t>2</w:t>
                            </w:r>
                            <w:r>
                              <w:t xml:space="preserve">: </w:t>
                            </w:r>
                            <w:r w:rsidRPr="00806670">
                              <w:t xml:space="preserve">the glasses after being immersed in </w:t>
                            </w:r>
                            <w:r w:rsidR="00627799" w:rsidRPr="00806670">
                              <w:t>dyes, (</w:t>
                            </w:r>
                            <w:r w:rsidRPr="00806670">
                              <w:t xml:space="preserve">a) Mix dye </w:t>
                            </w:r>
                            <w:proofErr w:type="gramStart"/>
                            <w:r w:rsidRPr="00806670">
                              <w:t>{ red</w:t>
                            </w:r>
                            <w:proofErr w:type="gramEnd"/>
                            <w:r w:rsidRPr="00806670">
                              <w:t xml:space="preserve"> cabbage + spinach + blackberry }  (b) blackberry </w:t>
                            </w:r>
                            <w:r w:rsidR="00984833" w:rsidRPr="00806670">
                              <w:t>dye, with</w:t>
                            </w:r>
                            <w:r w:rsidRPr="00806670">
                              <w:t xml:space="preserve"> thin films by meso-TiO</w:t>
                            </w:r>
                            <w:r w:rsidR="00984833" w:rsidRPr="00984833">
                              <w:rPr>
                                <w:noProof/>
                                <w:vertAlign w:val="subscript"/>
                              </w:rPr>
                              <w:t>2</w:t>
                            </w:r>
                            <w:r w:rsidRPr="00806670">
                              <w:t xml:space="preserve"> and by TiO</w:t>
                            </w:r>
                            <w:r w:rsidR="00984833" w:rsidRPr="00984833">
                              <w:rPr>
                                <w:noProof/>
                                <w:vertAlign w:val="subscript"/>
                              </w:rPr>
                              <w:t>2</w:t>
                            </w:r>
                            <w:r w:rsidRPr="00806670">
                              <w:t xml:space="preserve"> commercial.</w:t>
                            </w:r>
                          </w:p>
                          <w:p w14:paraId="2DE2604D" w14:textId="77777777" w:rsidR="007C155C" w:rsidRDefault="007C155C" w:rsidP="00FE3756">
                            <w:pPr>
                              <w:pStyle w:val="ListParagraph"/>
                              <w:ind w:left="927"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9F66BC" id="_x0000_s1028" type="#_x0000_t202" style="position:absolute;left:0;text-align:left;margin-left:-12.15pt;margin-top:302pt;width:270.8pt;height:23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OEEQIAAP4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" stroked="f">
                <v:textbox>
                  <w:txbxContent>
                    <w:p w14:paraId="0434FB3A" w14:textId="77777777" w:rsidR="00D34B9D" w:rsidRDefault="007C155C" w:rsidP="00FE3756">
                      <w:pPr>
                        <w:keepNext/>
                        <w:ind w:firstLine="0"/>
                        <w:jc w:val="center"/>
                      </w:pPr>
                      <w:r>
                        <w:rPr>
                          <w:noProof/>
                        </w:rPr>
                        <w:t xml:space="preserve">(a) </w:t>
                      </w:r>
                      <w:r>
                        <w:rPr>
                          <w:noProof/>
                        </w:rPr>
                        <w:drawing>
                          <wp:inline distT="0" distB="0" distL="0" distR="0" wp14:anchorId="4A634EA8" wp14:editId="6EBAF17E">
                            <wp:extent cx="1254869" cy="2148752"/>
                            <wp:effectExtent l="0" t="0" r="2540" b="4445"/>
                            <wp:docPr id="578556972" name="Picture 57855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20">
                                      <a:extLst>
                                        <a:ext uri="{28A0092B-C50C-407E-A947-70E740481C1C}">
                                          <a14:useLocalDpi xmlns:a14="http://schemas.microsoft.com/office/drawing/2010/main" val="0"/>
                                        </a:ext>
                                      </a:extLst>
                                    </a:blip>
                                    <a:srcRect r="60924"/>
                                    <a:stretch/>
                                  </pic:blipFill>
                                  <pic:spPr bwMode="auto">
                                    <a:xfrm>
                                      <a:off x="0" y="0"/>
                                      <a:ext cx="1294225" cy="2216143"/>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 </w:t>
                      </w:r>
                      <w:r>
                        <w:rPr>
                          <w:noProof/>
                        </w:rPr>
                        <w:drawing>
                          <wp:inline distT="0" distB="0" distL="0" distR="0" wp14:anchorId="3770C59D" wp14:editId="0306D4E0">
                            <wp:extent cx="1245141" cy="2127453"/>
                            <wp:effectExtent l="0" t="0" r="0" b="6350"/>
                            <wp:docPr id="518504727" name="Picture 51850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 name="Picture 3936"/>
                                    <pic:cNvPicPr/>
                                  </pic:nvPicPr>
                                  <pic:blipFill rotWithShape="1">
                                    <a:blip r:embed="rId20">
                                      <a:extLst>
                                        <a:ext uri="{28A0092B-C50C-407E-A947-70E740481C1C}">
                                          <a14:useLocalDpi xmlns:a14="http://schemas.microsoft.com/office/drawing/2010/main" val="0"/>
                                        </a:ext>
                                      </a:extLst>
                                    </a:blip>
                                    <a:srcRect l="53673" r="4198"/>
                                    <a:stretch/>
                                  </pic:blipFill>
                                  <pic:spPr bwMode="auto">
                                    <a:xfrm>
                                      <a:off x="0" y="0"/>
                                      <a:ext cx="1288043" cy="2200755"/>
                                    </a:xfrm>
                                    <a:prstGeom prst="rect">
                                      <a:avLst/>
                                    </a:prstGeom>
                                    <a:ln>
                                      <a:noFill/>
                                    </a:ln>
                                    <a:extLst>
                                      <a:ext uri="{53640926-AAD7-44D8-BBD7-CCE9431645EC}">
                                        <a14:shadowObscured xmlns:a14="http://schemas.microsoft.com/office/drawing/2010/main"/>
                                      </a:ext>
                                    </a:extLst>
                                  </pic:spPr>
                                </pic:pic>
                              </a:graphicData>
                            </a:graphic>
                          </wp:inline>
                        </w:drawing>
                      </w:r>
                    </w:p>
                    <w:p w14:paraId="2D7F76A4" w14:textId="684160F7" w:rsidR="007C155C" w:rsidRPr="00627799" w:rsidRDefault="00D34B9D" w:rsidP="00A46181">
                      <w:pPr>
                        <w:pStyle w:val="Caption"/>
                        <w:jc w:val="right"/>
                      </w:pPr>
                      <w:r>
                        <w:t xml:space="preserve">Figure </w:t>
                      </w:r>
                      <w:r w:rsidR="00CC05A6">
                        <w:t>2</w:t>
                      </w:r>
                      <w:r>
                        <w:t xml:space="preserve">: </w:t>
                      </w:r>
                      <w:r w:rsidRPr="00806670">
                        <w:t xml:space="preserve">the glasses after being immersed in </w:t>
                      </w:r>
                      <w:r w:rsidR="00627799" w:rsidRPr="00806670">
                        <w:t>dyes, (</w:t>
                      </w:r>
                      <w:r w:rsidRPr="00806670">
                        <w:t xml:space="preserve">a) Mix dye { red cabbage + spinach + blackberry }  (b) blackberry </w:t>
                      </w:r>
                      <w:r w:rsidR="00984833" w:rsidRPr="00806670">
                        <w:t>dye, with</w:t>
                      </w:r>
                      <w:r w:rsidRPr="00806670">
                        <w:t xml:space="preserve"> thin films by meso-TiO</w:t>
                      </w:r>
                      <w:r w:rsidR="00984833" w:rsidRPr="00984833">
                        <w:rPr>
                          <w:noProof/>
                          <w:vertAlign w:val="subscript"/>
                        </w:rPr>
                        <w:t>2</w:t>
                      </w:r>
                      <w:r w:rsidRPr="00806670">
                        <w:t xml:space="preserve"> and by TiO</w:t>
                      </w:r>
                      <w:r w:rsidR="00984833" w:rsidRPr="00984833">
                        <w:rPr>
                          <w:noProof/>
                          <w:vertAlign w:val="subscript"/>
                        </w:rPr>
                        <w:t>2</w:t>
                      </w:r>
                      <w:r w:rsidRPr="00806670">
                        <w:t xml:space="preserve"> commercial.</w:t>
                      </w:r>
                    </w:p>
                    <w:p w14:paraId="2DE2604D" w14:textId="77777777" w:rsidR="007C155C" w:rsidRDefault="007C155C" w:rsidP="00FE3756">
                      <w:pPr>
                        <w:pStyle w:val="ListParagraph"/>
                        <w:ind w:left="927" w:firstLine="0"/>
                        <w:jc w:val="center"/>
                      </w:pPr>
                    </w:p>
                  </w:txbxContent>
                </v:textbox>
                <w10:wrap type="square"/>
              </v:shape>
            </w:pict>
          </mc:Fallback>
        </mc:AlternateContent>
      </w:r>
      <w:r w:rsidR="000D423D" w:rsidRPr="00555955">
        <w:rPr>
          <w:rFonts w:eastAsia="Times New Roman"/>
          <w:noProof/>
          <w:sz w:val="24"/>
          <w:szCs w:val="24"/>
        </w:rPr>
        <w:t>as shown in figure2</w:t>
      </w:r>
      <w:r w:rsidRPr="00555955">
        <w:rPr>
          <w:rFonts w:eastAsia="Times New Roman"/>
          <w:noProof/>
          <w:sz w:val="24"/>
          <w:szCs w:val="24"/>
        </w:rPr>
        <w:t>.</w:t>
      </w:r>
    </w:p>
    <w:p w14:paraId="4FA69FD9" w14:textId="4C4AA121" w:rsidR="007C155C" w:rsidRPr="00005CB7" w:rsidRDefault="007C155C" w:rsidP="00005CB7">
      <w:pPr>
        <w:spacing w:after="160" w:line="360" w:lineRule="auto"/>
        <w:ind w:firstLine="0"/>
        <w:jc w:val="both"/>
        <w:rPr>
          <w:rFonts w:eastAsia="Times New Roman"/>
          <w:b/>
          <w:bCs/>
          <w:noProof/>
          <w:sz w:val="24"/>
          <w:szCs w:val="24"/>
        </w:rPr>
      </w:pPr>
      <w:r w:rsidRPr="00005CB7">
        <w:rPr>
          <w:b/>
          <w:bCs/>
        </w:rPr>
        <w:t>2.</w:t>
      </w:r>
      <w:r w:rsidR="00635ADF" w:rsidRPr="00005CB7">
        <w:rPr>
          <w:b/>
          <w:bCs/>
        </w:rPr>
        <w:t>4</w:t>
      </w:r>
      <w:r w:rsidRPr="00005CB7">
        <w:rPr>
          <w:b/>
          <w:bCs/>
        </w:rPr>
        <w:t xml:space="preserve"> Collecting the dye-sensitized solar cell:</w:t>
      </w:r>
    </w:p>
    <w:p w14:paraId="464F1CA7" w14:textId="308697B2" w:rsidR="007C155C" w:rsidRPr="00555955" w:rsidRDefault="007C155C" w:rsidP="00555955">
      <w:pPr>
        <w:spacing w:line="360" w:lineRule="auto"/>
        <w:ind w:firstLine="0"/>
        <w:jc w:val="both"/>
        <w:rPr>
          <w:rFonts w:eastAsia="Times New Roman"/>
          <w:noProof/>
          <w:sz w:val="24"/>
          <w:szCs w:val="24"/>
        </w:rPr>
      </w:pPr>
      <w:r w:rsidRPr="00555955">
        <w:rPr>
          <w:rFonts w:eastAsia="Times New Roman"/>
          <w:noProof/>
          <w:sz w:val="24"/>
          <w:szCs w:val="24"/>
        </w:rPr>
        <w:t>The dye-sensitized solar cell was prepared in the following order:</w:t>
      </w:r>
    </w:p>
    <w:p w14:paraId="14B84240" w14:textId="355DB391" w:rsidR="007C155C" w:rsidRPr="00555955" w:rsidRDefault="007C155C" w:rsidP="00005CB7">
      <w:pPr>
        <w:spacing w:line="360" w:lineRule="auto"/>
        <w:ind w:firstLine="0"/>
        <w:jc w:val="center"/>
        <w:rPr>
          <w:rFonts w:eastAsia="Times New Roman"/>
          <w:noProof/>
          <w:sz w:val="24"/>
          <w:szCs w:val="24"/>
        </w:rPr>
      </w:pPr>
      <w:r w:rsidRPr="00555955">
        <w:rPr>
          <w:rFonts w:eastAsia="Times New Roman"/>
          <w:noProof/>
          <w:sz w:val="24"/>
          <w:szCs w:val="24"/>
        </w:rPr>
        <w:t>(FTO / Tio</w:t>
      </w:r>
      <w:r w:rsidRPr="00A46181">
        <w:rPr>
          <w:rFonts w:eastAsia="Times New Roman"/>
          <w:noProof/>
          <w:sz w:val="24"/>
          <w:szCs w:val="24"/>
          <w:vertAlign w:val="subscript"/>
        </w:rPr>
        <w:t xml:space="preserve">2 </w:t>
      </w:r>
      <w:r w:rsidRPr="00555955">
        <w:rPr>
          <w:rFonts w:eastAsia="Times New Roman"/>
          <w:noProof/>
          <w:sz w:val="24"/>
          <w:szCs w:val="24"/>
        </w:rPr>
        <w:t>layer / natural dye / IODINE / Pt / FTO)</w:t>
      </w:r>
    </w:p>
    <w:p w14:paraId="7BD2465F" w14:textId="4281E0D8" w:rsidR="007C155C" w:rsidRPr="00555955" w:rsidRDefault="007C155C" w:rsidP="00555955">
      <w:pPr>
        <w:spacing w:line="360" w:lineRule="auto"/>
        <w:ind w:firstLine="0"/>
        <w:rPr>
          <w:rFonts w:eastAsia="Times New Roman"/>
          <w:noProof/>
          <w:sz w:val="24"/>
          <w:szCs w:val="24"/>
        </w:rPr>
      </w:pPr>
      <w:r w:rsidRPr="00555955">
        <w:rPr>
          <w:rFonts w:eastAsia="Times New Roman"/>
          <w:noProof/>
          <w:sz w:val="24"/>
          <w:szCs w:val="24"/>
        </w:rPr>
        <w:t>Where the TiO</w:t>
      </w:r>
      <w:r w:rsidRPr="00555955">
        <w:rPr>
          <w:rFonts w:eastAsia="Times New Roman"/>
          <w:noProof/>
          <w:sz w:val="24"/>
          <w:szCs w:val="24"/>
          <w:vertAlign w:val="subscript"/>
        </w:rPr>
        <w:t>2</w:t>
      </w:r>
      <w:r w:rsidRPr="00555955">
        <w:rPr>
          <w:rFonts w:eastAsia="Times New Roman"/>
          <w:noProof/>
          <w:sz w:val="24"/>
          <w:szCs w:val="24"/>
        </w:rPr>
        <w:t xml:space="preserve"> layer is either meso-TiO</w:t>
      </w:r>
      <w:r w:rsidRPr="00A46181">
        <w:rPr>
          <w:rFonts w:eastAsia="Times New Roman"/>
          <w:noProof/>
          <w:sz w:val="24"/>
          <w:szCs w:val="24"/>
          <w:vertAlign w:val="subscript"/>
        </w:rPr>
        <w:t>2</w:t>
      </w:r>
      <w:r w:rsidRPr="00555955">
        <w:rPr>
          <w:rFonts w:eastAsia="Times New Roman"/>
          <w:noProof/>
          <w:sz w:val="24"/>
          <w:szCs w:val="24"/>
        </w:rPr>
        <w:t xml:space="preserve"> or TiO</w:t>
      </w:r>
      <w:r w:rsidRPr="00A46181">
        <w:rPr>
          <w:rFonts w:eastAsia="Times New Roman"/>
          <w:noProof/>
          <w:sz w:val="24"/>
          <w:szCs w:val="24"/>
          <w:vertAlign w:val="subscript"/>
        </w:rPr>
        <w:t>2</w:t>
      </w:r>
      <w:r w:rsidRPr="00555955">
        <w:rPr>
          <w:rFonts w:eastAsia="Times New Roman"/>
          <w:noProof/>
          <w:sz w:val="24"/>
          <w:szCs w:val="24"/>
        </w:rPr>
        <w:t xml:space="preserve"> commercial.</w:t>
      </w:r>
    </w:p>
    <w:p w14:paraId="176055F7" w14:textId="2E3B4190" w:rsidR="00005CB7" w:rsidRDefault="007C155C" w:rsidP="00005CB7">
      <w:pPr>
        <w:spacing w:line="360" w:lineRule="auto"/>
        <w:jc w:val="both"/>
        <w:rPr>
          <w:rFonts w:eastAsia="Times New Roman"/>
          <w:noProof/>
          <w:sz w:val="24"/>
          <w:szCs w:val="24"/>
        </w:rPr>
      </w:pPr>
      <w:r w:rsidRPr="00555955">
        <w:rPr>
          <w:rFonts w:eastAsia="Times New Roman"/>
          <w:noProof/>
          <w:sz w:val="24"/>
          <w:szCs w:val="24"/>
        </w:rPr>
        <w:t>A drop of Iodine electrolyte solution is placed on the photoelectrode after drying. The counter electrode (platinum) is placed oppositely to cover the titanium dioxide layer, leaving a small distance from both electrodes to connect the output</w:t>
      </w:r>
      <w:r>
        <w:rPr>
          <w:color w:val="000000" w:themeColor="text1"/>
        </w:rPr>
        <w:t xml:space="preserve"> </w:t>
      </w:r>
      <w:r w:rsidRPr="00555955">
        <w:rPr>
          <w:rFonts w:eastAsia="Times New Roman"/>
          <w:noProof/>
          <w:sz w:val="24"/>
          <w:szCs w:val="24"/>
        </w:rPr>
        <w:t>wires as in</w:t>
      </w:r>
      <w:r>
        <w:rPr>
          <w:color w:val="000000" w:themeColor="text1"/>
        </w:rPr>
        <w:t xml:space="preserve"> </w:t>
      </w:r>
      <w:r w:rsidRPr="00005CB7">
        <w:rPr>
          <w:rFonts w:eastAsia="Times New Roman"/>
          <w:noProof/>
          <w:sz w:val="24"/>
          <w:szCs w:val="24"/>
        </w:rPr>
        <w:t>Figure</w:t>
      </w:r>
      <w:r w:rsidR="000D423D" w:rsidRPr="00005CB7">
        <w:rPr>
          <w:rFonts w:eastAsia="Times New Roman"/>
          <w:noProof/>
          <w:sz w:val="24"/>
          <w:szCs w:val="24"/>
        </w:rPr>
        <w:t>3</w:t>
      </w:r>
      <w:r w:rsidR="00005CB7">
        <w:rPr>
          <w:rFonts w:eastAsia="Times New Roman"/>
          <w:noProof/>
          <w:sz w:val="24"/>
          <w:szCs w:val="24"/>
        </w:rPr>
        <w:t>.</w:t>
      </w:r>
    </w:p>
    <w:p w14:paraId="60B3D5DB" w14:textId="38A58C39" w:rsidR="00005CB7" w:rsidRDefault="00005CB7" w:rsidP="00005CB7">
      <w:pPr>
        <w:ind w:firstLine="0"/>
        <w:jc w:val="both"/>
        <w:rPr>
          <w:rFonts w:eastAsia="Times New Roman"/>
          <w:noProof/>
          <w:sz w:val="24"/>
          <w:szCs w:val="24"/>
        </w:rPr>
      </w:pPr>
    </w:p>
    <w:p w14:paraId="639729A0" w14:textId="77777777" w:rsidR="00CC05A6" w:rsidRDefault="00CC05A6" w:rsidP="00005CB7">
      <w:pPr>
        <w:ind w:firstLine="0"/>
        <w:jc w:val="both"/>
        <w:rPr>
          <w:rFonts w:eastAsia="Times New Roman"/>
          <w:noProof/>
          <w:sz w:val="24"/>
          <w:szCs w:val="24"/>
        </w:rPr>
      </w:pPr>
    </w:p>
    <w:p w14:paraId="53F209B5" w14:textId="77777777" w:rsidR="00CC05A6" w:rsidRDefault="00CC05A6" w:rsidP="00005CB7">
      <w:pPr>
        <w:ind w:firstLine="0"/>
        <w:jc w:val="both"/>
        <w:rPr>
          <w:rFonts w:eastAsia="Times New Roman"/>
          <w:noProof/>
          <w:sz w:val="24"/>
          <w:szCs w:val="24"/>
        </w:rPr>
      </w:pPr>
    </w:p>
    <w:p w14:paraId="35B75B87" w14:textId="77777777" w:rsidR="00FE3756" w:rsidRDefault="00FE3756" w:rsidP="00005CB7">
      <w:pPr>
        <w:ind w:firstLine="0"/>
        <w:jc w:val="both"/>
        <w:rPr>
          <w:rFonts w:ascii="Andalus" w:eastAsiaTheme="minorHAnsi" w:hAnsi="Andalus" w:cs="Andalus"/>
          <w:b/>
          <w:bCs/>
          <w:sz w:val="32"/>
          <w:szCs w:val="32"/>
        </w:rPr>
      </w:pPr>
    </w:p>
    <w:p w14:paraId="6761A81F" w14:textId="77777777" w:rsidR="0001176A" w:rsidRDefault="0001176A" w:rsidP="00005CB7">
      <w:pPr>
        <w:ind w:firstLine="0"/>
        <w:jc w:val="both"/>
        <w:rPr>
          <w:rFonts w:ascii="Andalus" w:eastAsiaTheme="minorHAnsi" w:hAnsi="Andalus" w:cs="Andalus"/>
          <w:b/>
          <w:bCs/>
          <w:sz w:val="32"/>
          <w:szCs w:val="32"/>
        </w:rPr>
      </w:pPr>
    </w:p>
    <w:p w14:paraId="6555C37C" w14:textId="77777777" w:rsidR="00656580" w:rsidRDefault="00656580" w:rsidP="00005CB7">
      <w:pPr>
        <w:ind w:firstLine="0"/>
        <w:jc w:val="both"/>
        <w:rPr>
          <w:rFonts w:ascii="Andalus" w:eastAsiaTheme="minorHAnsi" w:hAnsi="Andalus" w:cs="Andalus"/>
          <w:b/>
          <w:bCs/>
          <w:sz w:val="32"/>
          <w:szCs w:val="32"/>
        </w:rPr>
      </w:pPr>
    </w:p>
    <w:p w14:paraId="7FF2B359" w14:textId="77777777" w:rsidR="00656580" w:rsidRDefault="00656580" w:rsidP="00005CB7">
      <w:pPr>
        <w:ind w:firstLine="0"/>
        <w:jc w:val="both"/>
        <w:rPr>
          <w:rFonts w:ascii="Andalus" w:eastAsiaTheme="minorHAnsi" w:hAnsi="Andalus" w:cs="Andalus"/>
          <w:b/>
          <w:bCs/>
          <w:sz w:val="32"/>
          <w:szCs w:val="32"/>
        </w:rPr>
      </w:pPr>
    </w:p>
    <w:p w14:paraId="3DE0E158" w14:textId="2B44D657" w:rsidR="004C3443" w:rsidRPr="002952B1" w:rsidRDefault="00F46F8C" w:rsidP="002952B1">
      <w:pPr>
        <w:pStyle w:val="ListParagraph"/>
        <w:numPr>
          <w:ilvl w:val="0"/>
          <w:numId w:val="4"/>
        </w:numPr>
        <w:jc w:val="both"/>
        <w:rPr>
          <w:rFonts w:ascii="Andalus" w:eastAsiaTheme="minorHAnsi" w:hAnsi="Andalus" w:cs="Andalus"/>
          <w:b/>
          <w:bCs/>
          <w:sz w:val="32"/>
          <w:szCs w:val="32"/>
        </w:rPr>
      </w:pPr>
      <w:r w:rsidRPr="002952B1">
        <w:rPr>
          <w:rFonts w:ascii="Andalus" w:eastAsiaTheme="minorHAnsi" w:hAnsi="Andalus" w:cs="Andalus"/>
          <w:b/>
          <w:bCs/>
          <w:sz w:val="32"/>
          <w:szCs w:val="32"/>
        </w:rPr>
        <w:t>Results and Discussion</w:t>
      </w:r>
    </w:p>
    <w:p w14:paraId="7B80F993" w14:textId="4C5B41A0" w:rsidR="002952B1" w:rsidRPr="002952B1" w:rsidRDefault="002952B1" w:rsidP="002952B1">
      <w:pPr>
        <w:ind w:firstLine="0"/>
        <w:jc w:val="both"/>
        <w:rPr>
          <w:rFonts w:ascii="Andalus" w:hAnsi="Andalus" w:cs="Andalus"/>
          <w:b/>
          <w:bCs/>
          <w:sz w:val="44"/>
          <w:szCs w:val="44"/>
        </w:rPr>
      </w:pPr>
    </w:p>
    <w:p w14:paraId="16A72457" w14:textId="2F1237C4" w:rsidR="004C3443" w:rsidRPr="002952B1" w:rsidRDefault="004C3443" w:rsidP="002952B1">
      <w:pPr>
        <w:spacing w:after="160" w:line="360" w:lineRule="auto"/>
        <w:ind w:firstLine="0"/>
        <w:jc w:val="both"/>
        <w:rPr>
          <w:rFonts w:eastAsia="Times New Roman"/>
          <w:noProof/>
          <w:sz w:val="24"/>
          <w:szCs w:val="24"/>
        </w:rPr>
      </w:pPr>
      <w:r w:rsidRPr="002952B1">
        <w:rPr>
          <w:rFonts w:eastAsia="Times New Roman"/>
          <w:noProof/>
          <w:sz w:val="24"/>
          <w:szCs w:val="24"/>
        </w:rPr>
        <w:t>Figure</w:t>
      </w:r>
      <w:r w:rsidR="008C2840">
        <w:rPr>
          <w:rFonts w:eastAsia="Times New Roman"/>
          <w:noProof/>
          <w:sz w:val="24"/>
          <w:szCs w:val="24"/>
        </w:rPr>
        <w:t xml:space="preserve"> </w:t>
      </w:r>
      <w:r w:rsidR="00047CF6" w:rsidRPr="002952B1">
        <w:rPr>
          <w:rFonts w:eastAsia="Times New Roman"/>
          <w:noProof/>
          <w:sz w:val="24"/>
          <w:szCs w:val="24"/>
        </w:rPr>
        <w:t>4</w:t>
      </w:r>
      <w:r w:rsidRPr="002952B1">
        <w:rPr>
          <w:rFonts w:eastAsia="Times New Roman"/>
          <w:noProof/>
          <w:sz w:val="24"/>
          <w:szCs w:val="24"/>
        </w:rPr>
        <w:t xml:space="preserve"> present optical measurement using UV-vis spectroscopy of the prepared dye solution. The absorption spectra display the being of characteristic absorption peaks into the visible field.</w:t>
      </w:r>
    </w:p>
    <w:p w14:paraId="5DC6E36B" w14:textId="6B1E2D7F" w:rsidR="000F1EEF" w:rsidRDefault="004C3443" w:rsidP="0001176A">
      <w:pPr>
        <w:spacing w:after="160" w:line="360" w:lineRule="auto"/>
        <w:ind w:firstLine="0"/>
        <w:jc w:val="both"/>
        <w:rPr>
          <w:color w:val="000000" w:themeColor="text1"/>
        </w:rPr>
      </w:pPr>
      <w:r w:rsidRPr="002952B1">
        <w:rPr>
          <w:rFonts w:eastAsia="Times New Roman"/>
          <w:noProof/>
          <w:sz w:val="24"/>
          <w:szCs w:val="24"/>
        </w:rPr>
        <w:t xml:space="preserve">For </w:t>
      </w:r>
      <w:r w:rsidR="00DD7276" w:rsidRPr="002952B1">
        <w:rPr>
          <w:rFonts w:eastAsia="Times New Roman"/>
          <w:noProof/>
          <w:sz w:val="24"/>
          <w:szCs w:val="24"/>
        </w:rPr>
        <w:t>the Blackberry</w:t>
      </w:r>
      <w:r w:rsidRPr="002952B1">
        <w:rPr>
          <w:rFonts w:eastAsia="Times New Roman"/>
          <w:noProof/>
          <w:sz w:val="24"/>
          <w:szCs w:val="24"/>
        </w:rPr>
        <w:t xml:space="preserve"> dye, the absorbance is good within the range λ=460nm – 560nm, with a maximum absorption peak at </w:t>
      </w:r>
      <w:r w:rsidRPr="00496B8F">
        <w:rPr>
          <w:color w:val="000000" w:themeColor="text1"/>
        </w:rPr>
        <w:t>λ=528nm.</w:t>
      </w:r>
      <w:r w:rsidR="00DD7276">
        <w:rPr>
          <w:color w:val="000000" w:themeColor="text1"/>
        </w:rPr>
        <w:t xml:space="preserve"> and for </w:t>
      </w:r>
      <w:r w:rsidR="00D42164">
        <w:rPr>
          <w:color w:val="000000" w:themeColor="text1"/>
        </w:rPr>
        <w:t>the</w:t>
      </w:r>
      <w:r>
        <w:rPr>
          <w:color w:val="000000" w:themeColor="text1"/>
        </w:rPr>
        <w:t xml:space="preserve"> </w:t>
      </w:r>
      <w:r w:rsidRPr="00496B8F">
        <w:rPr>
          <w:color w:val="000000" w:themeColor="text1"/>
        </w:rPr>
        <w:t>dye extracted from Spinach</w:t>
      </w:r>
      <w:r w:rsidR="00DD7276">
        <w:rPr>
          <w:color w:val="000000" w:themeColor="text1"/>
        </w:rPr>
        <w:t xml:space="preserve"> </w:t>
      </w:r>
      <w:r>
        <w:rPr>
          <w:color w:val="000000" w:themeColor="text1"/>
        </w:rPr>
        <w:t>The</w:t>
      </w:r>
      <w:r w:rsidRPr="00496B8F">
        <w:rPr>
          <w:color w:val="000000" w:themeColor="text1"/>
        </w:rPr>
        <w:t xml:space="preserve"> absorbance is good within the range λ=590nm – 670nm with two absorption peaks, the maximum absorption peak at the wavelength λ=6700nm and another peak at wavelength λ=615nm.</w:t>
      </w:r>
      <w:r w:rsidR="00DD7276">
        <w:rPr>
          <w:color w:val="000000" w:themeColor="text1"/>
        </w:rPr>
        <w:t xml:space="preserve"> And about </w:t>
      </w:r>
      <w:r w:rsidRPr="00496B8F">
        <w:rPr>
          <w:color w:val="000000" w:themeColor="text1"/>
        </w:rPr>
        <w:t>the dye extracted from Red Cabbage</w:t>
      </w:r>
      <w:r w:rsidR="00DD7276">
        <w:rPr>
          <w:color w:val="000000" w:themeColor="text1"/>
        </w:rPr>
        <w:t xml:space="preserve"> </w:t>
      </w:r>
      <w:r w:rsidRPr="00496B8F">
        <w:rPr>
          <w:color w:val="000000" w:themeColor="text1"/>
        </w:rPr>
        <w:t>absorbance is good within the range λ=480nm – 600nm</w:t>
      </w:r>
      <w:r>
        <w:rPr>
          <w:color w:val="000000" w:themeColor="text1"/>
        </w:rPr>
        <w:t>,</w:t>
      </w:r>
      <w:r w:rsidRPr="00496B8F">
        <w:rPr>
          <w:color w:val="000000" w:themeColor="text1"/>
        </w:rPr>
        <w:t xml:space="preserve"> with a maximum absorption peak at λ=550nm.</w:t>
      </w:r>
      <w:r w:rsidR="00DD7276">
        <w:rPr>
          <w:color w:val="000000" w:themeColor="text1"/>
        </w:rPr>
        <w:t xml:space="preserve"> </w:t>
      </w:r>
      <w:r w:rsidR="00DD7276" w:rsidRPr="00DD7276">
        <w:rPr>
          <w:noProof/>
        </w:rPr>
        <w:t>Finally</w:t>
      </w:r>
      <w:r w:rsidR="00DD7276">
        <w:rPr>
          <w:b/>
          <w:bCs/>
          <w:noProof/>
        </w:rPr>
        <w:t xml:space="preserve">, </w:t>
      </w:r>
      <w:r w:rsidRPr="00A7180B">
        <w:rPr>
          <w:color w:val="000000" w:themeColor="text1"/>
        </w:rPr>
        <w:t>dye mix extracted from Red Cabbage, Spinach, and Blackberry</w:t>
      </w:r>
      <w:r w:rsidR="00DD7276">
        <w:rPr>
          <w:color w:val="000000" w:themeColor="text1"/>
        </w:rPr>
        <w:t xml:space="preserve"> has</w:t>
      </w:r>
      <w:r w:rsidRPr="00A7180B">
        <w:rPr>
          <w:color w:val="000000" w:themeColor="text1"/>
        </w:rPr>
        <w:t xml:space="preserve"> a </w:t>
      </w:r>
      <w:r w:rsidRPr="00A7180B">
        <w:rPr>
          <w:color w:val="000000" w:themeColor="text1"/>
        </w:rPr>
        <w:lastRenderedPageBreak/>
        <w:t xml:space="preserve">maximum absorption peak at the wavelength </w:t>
      </w:r>
      <w:r w:rsidR="000F1EEF" w:rsidRPr="002952B1">
        <w:rPr>
          <w:rFonts w:eastAsia="Times New Roman"/>
          <w:noProof/>
          <w:sz w:val="24"/>
          <w:szCs w:val="24"/>
          <w:rtl/>
        </w:rPr>
        <mc:AlternateContent>
          <mc:Choice Requires="wps">
            <w:drawing>
              <wp:anchor distT="45720" distB="45720" distL="114300" distR="114300" simplePos="0" relativeHeight="251668480" behindDoc="0" locked="0" layoutInCell="1" allowOverlap="1" wp14:anchorId="30C999D2" wp14:editId="19A9451A">
                <wp:simplePos x="0" y="0"/>
                <wp:positionH relativeFrom="margin">
                  <wp:posOffset>-162120</wp:posOffset>
                </wp:positionH>
                <wp:positionV relativeFrom="paragraph">
                  <wp:posOffset>655027</wp:posOffset>
                </wp:positionV>
                <wp:extent cx="3375025" cy="3599180"/>
                <wp:effectExtent l="0" t="0" r="3175" b="0"/>
                <wp:wrapSquare wrapText="bothSides"/>
                <wp:docPr id="13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75025" cy="3599180"/>
                        </a:xfrm>
                        <a:prstGeom prst="rect">
                          <a:avLst/>
                        </a:prstGeom>
                        <a:solidFill>
                          <a:srgbClr val="FFFFFF"/>
                        </a:solidFill>
                        <a:ln w="9525">
                          <a:noFill/>
                          <a:miter lim="800000"/>
                          <a:headEnd/>
                          <a:tailEnd/>
                        </a:ln>
                      </wps:spPr>
                      <wps:txbx>
                        <w:txbxContent>
                          <w:p w14:paraId="1D356DB2" w14:textId="77777777" w:rsidR="00D34B9D" w:rsidRDefault="004C3443" w:rsidP="00FE3756">
                            <w:pPr>
                              <w:pStyle w:val="Caption"/>
                              <w:keepNext/>
                              <w:ind w:firstLine="0"/>
                              <w:jc w:val="center"/>
                            </w:pPr>
                            <w:bookmarkStart w:id="2" w:name="_Toc98709790"/>
                            <w:bookmarkStart w:id="3" w:name="_Toc99033472"/>
                            <w:r>
                              <w:rPr>
                                <w:noProof/>
                              </w:rPr>
                              <w:drawing>
                                <wp:inline distT="0" distB="0" distL="0" distR="0" wp14:anchorId="538B8BBE" wp14:editId="142DE08C">
                                  <wp:extent cx="3356658" cy="3067050"/>
                                  <wp:effectExtent l="0" t="0" r="0" b="0"/>
                                  <wp:docPr id="117830458" name="Picture 11783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426048" cy="3130453"/>
                                          </a:xfrm>
                                          <a:prstGeom prst="rect">
                                            <a:avLst/>
                                          </a:prstGeom>
                                        </pic:spPr>
                                      </pic:pic>
                                    </a:graphicData>
                                  </a:graphic>
                                </wp:inline>
                              </w:drawing>
                            </w:r>
                            <w:bookmarkEnd w:id="2"/>
                            <w:bookmarkEnd w:id="3"/>
                          </w:p>
                          <w:p w14:paraId="25BE0C06" w14:textId="44CA82C4" w:rsidR="00D34B9D" w:rsidRDefault="00D34B9D" w:rsidP="00FE3756">
                            <w:pPr>
                              <w:pStyle w:val="Caption"/>
                              <w:jc w:val="center"/>
                            </w:pPr>
                            <w:r>
                              <w:t xml:space="preserve">Figure </w:t>
                            </w:r>
                            <w:r w:rsidR="0008588D">
                              <w:t>4</w:t>
                            </w:r>
                            <w:r>
                              <w:t xml:space="preserve">: </w:t>
                            </w:r>
                            <w:r w:rsidRPr="000F4C92">
                              <w:t>UV-vis results</w:t>
                            </w:r>
                            <w:r>
                              <w:t xml:space="preserve"> for the dyes.</w:t>
                            </w:r>
                          </w:p>
                          <w:p w14:paraId="2CD2FB4F" w14:textId="4F3772A1" w:rsidR="004C3443" w:rsidRPr="00CB71F3" w:rsidRDefault="004C3443" w:rsidP="00FE3756">
                            <w:pPr>
                              <w:pStyle w:val="Caption"/>
                              <w:ind w:firstLine="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C999D2" id="_x0000_t202" coordsize="21600,21600" o:spt="202" path="m,l,21600r21600,l21600,xe">
                <v:stroke joinstyle="miter"/>
                <v:path gradientshapeok="t" o:connecttype="rect"/>
              </v:shapetype>
              <v:shape id="مربع نص 2" o:spid="_x0000_s1029" type="#_x0000_t202" style="position:absolute;left:0;text-align:left;margin-left:-12.75pt;margin-top:51.6pt;width:265.75pt;height:283.4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" stroked="f">
                <v:textbox>
                  <w:txbxContent>
                    <w:p w14:paraId="1D356DB2" w14:textId="77777777" w:rsidR="00D34B9D" w:rsidRDefault="004C3443" w:rsidP="00FE3756">
                      <w:pPr>
                        <w:pStyle w:val="Caption"/>
                        <w:keepNext/>
                        <w:ind w:firstLine="0"/>
                        <w:jc w:val="center"/>
                      </w:pPr>
                      <w:bookmarkStart w:id="4" w:name="_Toc98709790"/>
                      <w:bookmarkStart w:id="5" w:name="_Toc99033472"/>
                      <w:r>
                        <w:rPr>
                          <w:noProof/>
                        </w:rPr>
                        <w:drawing>
                          <wp:inline distT="0" distB="0" distL="0" distR="0" wp14:anchorId="538B8BBE" wp14:editId="142DE08C">
                            <wp:extent cx="3356658" cy="3067050"/>
                            <wp:effectExtent l="0" t="0" r="0" b="0"/>
                            <wp:docPr id="117830458" name="Picture 11783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426048" cy="3130453"/>
                                    </a:xfrm>
                                    <a:prstGeom prst="rect">
                                      <a:avLst/>
                                    </a:prstGeom>
                                  </pic:spPr>
                                </pic:pic>
                              </a:graphicData>
                            </a:graphic>
                          </wp:inline>
                        </w:drawing>
                      </w:r>
                      <w:bookmarkEnd w:id="4"/>
                      <w:bookmarkEnd w:id="5"/>
                    </w:p>
                    <w:p w14:paraId="25BE0C06" w14:textId="44CA82C4" w:rsidR="00D34B9D" w:rsidRDefault="00D34B9D" w:rsidP="00FE3756">
                      <w:pPr>
                        <w:pStyle w:val="Caption"/>
                        <w:jc w:val="center"/>
                      </w:pPr>
                      <w:r>
                        <w:t xml:space="preserve">Figure </w:t>
                      </w:r>
                      <w:r w:rsidR="0008588D">
                        <w:t>4</w:t>
                      </w:r>
                      <w:r>
                        <w:t xml:space="preserve">: </w:t>
                      </w:r>
                      <w:r w:rsidRPr="000F4C92">
                        <w:t>UV-vis results</w:t>
                      </w:r>
                      <w:r>
                        <w:t xml:space="preserve"> for the dyes.</w:t>
                      </w:r>
                    </w:p>
                    <w:p w14:paraId="2CD2FB4F" w14:textId="4F3772A1" w:rsidR="004C3443" w:rsidRPr="00CB71F3" w:rsidRDefault="004C3443" w:rsidP="00FE3756">
                      <w:pPr>
                        <w:pStyle w:val="Caption"/>
                        <w:ind w:firstLine="0"/>
                        <w:jc w:val="center"/>
                      </w:pPr>
                    </w:p>
                  </w:txbxContent>
                </v:textbox>
                <w10:wrap type="square" anchorx="margin"/>
              </v:shape>
            </w:pict>
          </mc:Fallback>
        </mc:AlternateContent>
      </w:r>
      <w:r w:rsidRPr="00A7180B">
        <w:rPr>
          <w:color w:val="000000" w:themeColor="text1"/>
        </w:rPr>
        <w:t>λ=530nm</w:t>
      </w:r>
      <w:r w:rsidR="001A3ACF" w:rsidRPr="00DF4239">
        <w:rPr>
          <w:color w:val="000000" w:themeColor="text1"/>
        </w:rPr>
        <w:t>.</w:t>
      </w:r>
    </w:p>
    <w:p w14:paraId="6A81FA3B" w14:textId="1BC496E2" w:rsidR="002952B1" w:rsidRPr="00E04EA3" w:rsidRDefault="0001176A" w:rsidP="00E04EA3">
      <w:pPr>
        <w:spacing w:line="360" w:lineRule="auto"/>
        <w:jc w:val="both"/>
        <w:rPr>
          <w:color w:val="000000" w:themeColor="text1"/>
          <w:sz w:val="24"/>
          <w:szCs w:val="24"/>
        </w:rPr>
      </w:pPr>
      <w:r w:rsidRPr="002952B1">
        <w:rPr>
          <w:noProof/>
          <w:color w:val="000000" w:themeColor="text1"/>
          <w:sz w:val="24"/>
          <w:szCs w:val="24"/>
        </w:rPr>
        <mc:AlternateContent>
          <mc:Choice Requires="wps">
            <w:drawing>
              <wp:anchor distT="45720" distB="45720" distL="114300" distR="114300" simplePos="0" relativeHeight="251715584" behindDoc="0" locked="0" layoutInCell="1" allowOverlap="1" wp14:anchorId="53CD1FCF" wp14:editId="44872803">
                <wp:simplePos x="0" y="0"/>
                <wp:positionH relativeFrom="column">
                  <wp:posOffset>-163830</wp:posOffset>
                </wp:positionH>
                <wp:positionV relativeFrom="paragraph">
                  <wp:posOffset>4608033</wp:posOffset>
                </wp:positionV>
                <wp:extent cx="3209925" cy="3286760"/>
                <wp:effectExtent l="0" t="0" r="3175"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286760"/>
                        </a:xfrm>
                        <a:prstGeom prst="rect">
                          <a:avLst/>
                        </a:prstGeom>
                        <a:solidFill>
                          <a:srgbClr val="FFFFFF"/>
                        </a:solidFill>
                        <a:ln w="9525">
                          <a:noFill/>
                          <a:miter lim="800000"/>
                          <a:headEnd/>
                          <a:tailEnd/>
                        </a:ln>
                      </wps:spPr>
                      <wps:txbx>
                        <w:txbxContent>
                          <w:p w14:paraId="61E9590C" w14:textId="77777777" w:rsidR="002952B1" w:rsidRDefault="002952B1" w:rsidP="00FE3756">
                            <w:pPr>
                              <w:keepNext/>
                              <w:ind w:firstLine="0"/>
                              <w:jc w:val="center"/>
                            </w:pPr>
                            <w:r>
                              <w:rPr>
                                <w:noProof/>
                              </w:rPr>
                              <w:drawing>
                                <wp:inline distT="0" distB="0" distL="0" distR="0" wp14:anchorId="70790F22" wp14:editId="31768EAE">
                                  <wp:extent cx="3005455" cy="2731625"/>
                                  <wp:effectExtent l="0" t="0" r="4445" b="0"/>
                                  <wp:docPr id="1560856987" name="Picture 156085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3">
                                            <a:extLst>
                                              <a:ext uri="{28A0092B-C50C-407E-A947-70E740481C1C}">
                                                <a14:useLocalDpi xmlns:a14="http://schemas.microsoft.com/office/drawing/2010/main" val="0"/>
                                              </a:ext>
                                            </a:extLst>
                                          </a:blip>
                                          <a:srcRect r="1427" b="2241"/>
                                          <a:stretch/>
                                        </pic:blipFill>
                                        <pic:spPr bwMode="auto">
                                          <a:xfrm>
                                            <a:off x="0" y="0"/>
                                            <a:ext cx="3009472" cy="2735276"/>
                                          </a:xfrm>
                                          <a:prstGeom prst="rect">
                                            <a:avLst/>
                                          </a:prstGeom>
                                          <a:ln>
                                            <a:noFill/>
                                          </a:ln>
                                          <a:extLst>
                                            <a:ext uri="{53640926-AAD7-44D8-BBD7-CCE9431645EC}">
                                              <a14:shadowObscured xmlns:a14="http://schemas.microsoft.com/office/drawing/2010/main"/>
                                            </a:ext>
                                          </a:extLst>
                                        </pic:spPr>
                                      </pic:pic>
                                    </a:graphicData>
                                  </a:graphic>
                                </wp:inline>
                              </w:drawing>
                            </w:r>
                          </w:p>
                          <w:p w14:paraId="500A1A11" w14:textId="5F7C786B" w:rsidR="002952B1" w:rsidRDefault="002952B1" w:rsidP="00FE3756">
                            <w:pPr>
                              <w:pStyle w:val="Caption"/>
                              <w:jc w:val="center"/>
                            </w:pPr>
                            <w:r>
                              <w:t xml:space="preserve">Figure </w:t>
                            </w:r>
                            <w:proofErr w:type="gramStart"/>
                            <w:r>
                              <w:t>5</w:t>
                            </w:r>
                            <w:r w:rsidR="00FE3756">
                              <w:rPr>
                                <w:color w:val="FFFFFF" w:themeColor="background1"/>
                              </w:rPr>
                              <w:t xml:space="preserve"> </w:t>
                            </w:r>
                            <w:r>
                              <w:rPr>
                                <w:noProof/>
                              </w:rPr>
                              <w:t>:</w:t>
                            </w:r>
                            <w:proofErr w:type="gramEnd"/>
                            <w:r>
                              <w:rPr>
                                <w:noProof/>
                              </w:rPr>
                              <w:t xml:space="preserve"> </w:t>
                            </w:r>
                            <w:r w:rsidRPr="00656F4D">
                              <w:rPr>
                                <w:noProof/>
                              </w:rPr>
                              <w:t>SEM Image Platinum Pt with</w:t>
                            </w:r>
                            <w:r>
                              <w:rPr>
                                <w:noProof/>
                              </w:rPr>
                              <w:t xml:space="preserve"> </w:t>
                            </w:r>
                            <w:r w:rsidRPr="00656F4D">
                              <w:rPr>
                                <w:noProof/>
                              </w:rPr>
                              <w:t>magnification=100K (by spin coating method</w:t>
                            </w:r>
                            <w:r>
                              <w:rPr>
                                <w:noProof/>
                              </w:rPr>
                              <w:t>.</w:t>
                            </w:r>
                          </w:p>
                          <w:p w14:paraId="2E96EFEB" w14:textId="77777777" w:rsidR="002952B1" w:rsidRDefault="002952B1" w:rsidP="00FE3756">
                            <w:pPr>
                              <w:keepNext/>
                              <w:ind w:firstLine="0"/>
                              <w:jc w:val="center"/>
                            </w:pPr>
                          </w:p>
                          <w:p w14:paraId="6F7ED9DE" w14:textId="77777777" w:rsidR="002952B1" w:rsidRPr="00A13724" w:rsidRDefault="002952B1" w:rsidP="00FE3756">
                            <w:pPr>
                              <w:pStyle w:val="Caption"/>
                              <w:jc w:val="center"/>
                              <w:rPr>
                                <w:i w:val="0"/>
                                <w:iCs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D1FCF" id="_x0000_s1030" type="#_x0000_t202" style="position:absolute;left:0;text-align:left;margin-left:-12.9pt;margin-top:362.85pt;width:252.75pt;height:258.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" stroked="f">
                <v:textbox>
                  <w:txbxContent>
                    <w:p w14:paraId="61E9590C" w14:textId="77777777" w:rsidR="002952B1" w:rsidRDefault="002952B1" w:rsidP="00FE3756">
                      <w:pPr>
                        <w:keepNext/>
                        <w:ind w:firstLine="0"/>
                        <w:jc w:val="center"/>
                      </w:pPr>
                      <w:r>
                        <w:rPr>
                          <w:noProof/>
                        </w:rPr>
                        <w:drawing>
                          <wp:inline distT="0" distB="0" distL="0" distR="0" wp14:anchorId="70790F22" wp14:editId="31768EAE">
                            <wp:extent cx="3005455" cy="2731625"/>
                            <wp:effectExtent l="0" t="0" r="4445" b="0"/>
                            <wp:docPr id="1560856987" name="Picture 156085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8">
                                      <a:extLst>
                                        <a:ext uri="{28A0092B-C50C-407E-A947-70E740481C1C}">
                                          <a14:useLocalDpi xmlns:a14="http://schemas.microsoft.com/office/drawing/2010/main" val="0"/>
                                        </a:ext>
                                      </a:extLst>
                                    </a:blip>
                                    <a:srcRect r="1427" b="2241"/>
                                    <a:stretch/>
                                  </pic:blipFill>
                                  <pic:spPr bwMode="auto">
                                    <a:xfrm>
                                      <a:off x="0" y="0"/>
                                      <a:ext cx="3009472" cy="2735276"/>
                                    </a:xfrm>
                                    <a:prstGeom prst="rect">
                                      <a:avLst/>
                                    </a:prstGeom>
                                    <a:ln>
                                      <a:noFill/>
                                    </a:ln>
                                    <a:extLst>
                                      <a:ext uri="{53640926-AAD7-44D8-BBD7-CCE9431645EC}">
                                        <a14:shadowObscured xmlns:a14="http://schemas.microsoft.com/office/drawing/2010/main"/>
                                      </a:ext>
                                    </a:extLst>
                                  </pic:spPr>
                                </pic:pic>
                              </a:graphicData>
                            </a:graphic>
                          </wp:inline>
                        </w:drawing>
                      </w:r>
                    </w:p>
                    <w:p w14:paraId="500A1A11" w14:textId="5F7C786B" w:rsidR="002952B1" w:rsidRDefault="002952B1" w:rsidP="00FE3756">
                      <w:pPr>
                        <w:pStyle w:val="Caption"/>
                        <w:jc w:val="center"/>
                      </w:pPr>
                      <w:r>
                        <w:t>Figure 5</w:t>
                      </w:r>
                      <w:r w:rsidR="00FE3756">
                        <w:rPr>
                          <w:color w:val="FFFFFF" w:themeColor="background1"/>
                        </w:rPr>
                        <w:t xml:space="preserve"> </w:t>
                      </w:r>
                      <w:r>
                        <w:rPr>
                          <w:noProof/>
                        </w:rPr>
                        <w:t xml:space="preserve">: </w:t>
                      </w:r>
                      <w:r w:rsidRPr="00656F4D">
                        <w:rPr>
                          <w:noProof/>
                        </w:rPr>
                        <w:t>SEM Image Platinum Pt with</w:t>
                      </w:r>
                      <w:r>
                        <w:rPr>
                          <w:noProof/>
                        </w:rPr>
                        <w:t xml:space="preserve"> </w:t>
                      </w:r>
                      <w:r w:rsidRPr="00656F4D">
                        <w:rPr>
                          <w:noProof/>
                        </w:rPr>
                        <w:t>magnification=100K (by spin coating method</w:t>
                      </w:r>
                      <w:r>
                        <w:rPr>
                          <w:noProof/>
                        </w:rPr>
                        <w:t>.</w:t>
                      </w:r>
                    </w:p>
                    <w:p w14:paraId="2E96EFEB" w14:textId="77777777" w:rsidR="002952B1" w:rsidRDefault="002952B1" w:rsidP="00FE3756">
                      <w:pPr>
                        <w:keepNext/>
                        <w:ind w:firstLine="0"/>
                        <w:jc w:val="center"/>
                      </w:pPr>
                    </w:p>
                    <w:p w14:paraId="6F7ED9DE" w14:textId="77777777" w:rsidR="002952B1" w:rsidRPr="00A13724" w:rsidRDefault="002952B1" w:rsidP="00FE3756">
                      <w:pPr>
                        <w:pStyle w:val="Caption"/>
                        <w:jc w:val="center"/>
                        <w:rPr>
                          <w:i w:val="0"/>
                          <w:iCs w:val="0"/>
                          <w:sz w:val="22"/>
                          <w:szCs w:val="22"/>
                        </w:rPr>
                      </w:pPr>
                    </w:p>
                  </w:txbxContent>
                </v:textbox>
                <w10:wrap type="square"/>
              </v:shape>
            </w:pict>
          </mc:Fallback>
        </mc:AlternateContent>
      </w:r>
      <w:r w:rsidR="001A3ACF" w:rsidRPr="002952B1">
        <w:rPr>
          <w:color w:val="000000" w:themeColor="text1"/>
          <w:sz w:val="24"/>
          <w:szCs w:val="24"/>
        </w:rPr>
        <w:t>Figure</w:t>
      </w:r>
      <w:r w:rsidR="00AE2E23" w:rsidRPr="002952B1">
        <w:rPr>
          <w:color w:val="000000" w:themeColor="text1"/>
          <w:sz w:val="24"/>
          <w:szCs w:val="24"/>
        </w:rPr>
        <w:t>5</w:t>
      </w:r>
      <w:r w:rsidR="001A3ACF" w:rsidRPr="002952B1">
        <w:rPr>
          <w:color w:val="000000" w:themeColor="text1"/>
          <w:sz w:val="24"/>
          <w:szCs w:val="24"/>
        </w:rPr>
        <w:t xml:space="preserve"> shows the platinum layers in FTO glass that the glasses slide substrate was fully covered by platinum, which was agglomerated, and have spherical and irregular-shaped particles.</w:t>
      </w:r>
    </w:p>
    <w:p w14:paraId="059E21EA" w14:textId="236BFF0A" w:rsidR="00EB11B7" w:rsidRDefault="00EB11B7" w:rsidP="00632BB3">
      <w:pPr>
        <w:pStyle w:val="Heading3"/>
        <w:ind w:firstLine="0"/>
      </w:pPr>
      <w:bookmarkStart w:id="6" w:name="_Toc98698215"/>
      <w:bookmarkStart w:id="7" w:name="_Toc106694923"/>
      <w:r>
        <w:t>J-V curve</w:t>
      </w:r>
      <w:bookmarkEnd w:id="6"/>
      <w:r>
        <w:t xml:space="preserve"> of the cells with blackberry BB dye.</w:t>
      </w:r>
      <w:bookmarkEnd w:id="7"/>
    </w:p>
    <w:p w14:paraId="5F92A93E" w14:textId="20B6CD15" w:rsidR="002952B1" w:rsidRPr="002952B1" w:rsidRDefault="002952B1" w:rsidP="002952B1"/>
    <w:p w14:paraId="1E87C3E2" w14:textId="40027A2D"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Figure</w:t>
      </w:r>
      <w:r w:rsidR="0008588D" w:rsidRPr="002952B1">
        <w:rPr>
          <w:rFonts w:asciiTheme="majorBidi" w:eastAsiaTheme="majorEastAsia" w:hAnsiTheme="majorBidi" w:cstheme="majorBidi"/>
          <w:color w:val="000000" w:themeColor="text1"/>
          <w:sz w:val="24"/>
          <w:szCs w:val="24"/>
        </w:rPr>
        <w:t>6</w:t>
      </w:r>
      <w:r w:rsidR="0084411F" w:rsidRPr="002952B1">
        <w:rPr>
          <w:rFonts w:asciiTheme="majorBidi" w:eastAsiaTheme="majorEastAsia" w:hAnsiTheme="majorBidi" w:cstheme="majorBidi"/>
          <w:color w:val="000000" w:themeColor="text1"/>
          <w:sz w:val="24"/>
          <w:szCs w:val="24"/>
        </w:rPr>
        <w:t xml:space="preserve"> curve1</w:t>
      </w:r>
      <w:r w:rsidR="00632BB3" w:rsidRPr="002952B1">
        <w:rPr>
          <w:rFonts w:asciiTheme="majorBidi" w:eastAsiaTheme="majorEastAsia" w:hAnsiTheme="majorBidi" w:cstheme="majorBidi"/>
          <w:color w:val="000000" w:themeColor="text1"/>
          <w:sz w:val="24"/>
          <w:szCs w:val="24"/>
        </w:rPr>
        <w:t xml:space="preserve"> </w:t>
      </w:r>
      <w:r w:rsidRPr="002952B1">
        <w:rPr>
          <w:rFonts w:asciiTheme="majorBidi" w:eastAsiaTheme="majorEastAsia" w:hAnsiTheme="majorBidi" w:cstheme="majorBidi"/>
          <w:color w:val="000000" w:themeColor="text1"/>
          <w:sz w:val="24"/>
          <w:szCs w:val="24"/>
        </w:rPr>
        <w:t>shows the measurement of the current density (J-V) under illumination the highest value of the power conversion efficiency η = 0.72% and the good values are attributed to the cell with blackberry dye and meso-TiO</w:t>
      </w:r>
      <w:r w:rsidRPr="00FE3756">
        <w:rPr>
          <w:rFonts w:asciiTheme="majorBidi" w:eastAsiaTheme="majorEastAsia" w:hAnsiTheme="majorBidi" w:cstheme="majorBidi"/>
          <w:color w:val="000000" w:themeColor="text1"/>
          <w:sz w:val="24"/>
          <w:szCs w:val="24"/>
          <w:vertAlign w:val="subscript"/>
        </w:rPr>
        <w:t>2</w:t>
      </w:r>
      <w:r w:rsidRPr="002952B1">
        <w:rPr>
          <w:rFonts w:asciiTheme="majorBidi" w:eastAsiaTheme="majorEastAsia" w:hAnsiTheme="majorBidi" w:cstheme="majorBidi"/>
          <w:color w:val="000000" w:themeColor="text1"/>
          <w:sz w:val="24"/>
          <w:szCs w:val="24"/>
        </w:rPr>
        <w:t>.</w:t>
      </w:r>
    </w:p>
    <w:p w14:paraId="18953FBD" w14:textId="0A60707D"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p>
    <w:p w14:paraId="3616FD70" w14:textId="1339F980" w:rsidR="00EB11B7" w:rsidRDefault="00EB11B7" w:rsidP="002952B1">
      <w:pPr>
        <w:pStyle w:val="p3"/>
        <w:spacing w:before="0" w:beforeAutospacing="0" w:after="0" w:afterAutospacing="0" w:line="360" w:lineRule="auto"/>
        <w:ind w:firstLine="720"/>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 xml:space="preserve">From these curves we can extract the values of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w:t>
      </w:r>
      <w:proofErr w:type="spellStart"/>
      <w:r w:rsidRPr="002952B1">
        <w:rPr>
          <w:rFonts w:asciiTheme="majorBidi" w:eastAsiaTheme="majorEastAsia" w:hAnsiTheme="majorBidi" w:cstheme="majorBidi"/>
          <w:color w:val="000000" w:themeColor="text1"/>
          <w:sz w:val="24"/>
          <w:szCs w:val="24"/>
        </w:rPr>
        <w:t>Jsc</w:t>
      </w:r>
      <w:proofErr w:type="spellEnd"/>
      <w:r w:rsidRPr="002952B1">
        <w:rPr>
          <w:rFonts w:asciiTheme="majorBidi" w:eastAsiaTheme="majorEastAsia" w:hAnsiTheme="majorBidi" w:cstheme="majorBidi"/>
          <w:color w:val="000000" w:themeColor="text1"/>
          <w:sz w:val="24"/>
          <w:szCs w:val="24"/>
        </w:rPr>
        <w:t xml:space="preserve"> and FF they are: 0.64V; 2.29 mA/cm</w:t>
      </w:r>
      <w:r w:rsidRPr="0001176A">
        <w:rPr>
          <w:rFonts w:asciiTheme="majorBidi" w:eastAsiaTheme="majorEastAsia" w:hAnsiTheme="majorBidi" w:cstheme="majorBidi"/>
          <w:color w:val="000000" w:themeColor="text1"/>
          <w:sz w:val="24"/>
          <w:szCs w:val="24"/>
          <w:vertAlign w:val="superscript"/>
        </w:rPr>
        <w:t>2</w:t>
      </w:r>
      <w:r w:rsidRPr="002952B1">
        <w:rPr>
          <w:rFonts w:asciiTheme="majorBidi" w:eastAsiaTheme="majorEastAsia" w:hAnsiTheme="majorBidi" w:cstheme="majorBidi"/>
          <w:color w:val="000000" w:themeColor="text1"/>
          <w:sz w:val="24"/>
          <w:szCs w:val="24"/>
        </w:rPr>
        <w:t xml:space="preserve">; </w:t>
      </w:r>
      <w:r w:rsidRPr="002952B1">
        <w:rPr>
          <w:rFonts w:asciiTheme="majorBidi" w:eastAsiaTheme="majorEastAsia" w:hAnsiTheme="majorBidi" w:cstheme="majorBidi"/>
          <w:color w:val="000000" w:themeColor="text1"/>
          <w:sz w:val="24"/>
          <w:szCs w:val="24"/>
        </w:rPr>
        <w:t>49.1% respectively for cell with meso-TiO</w:t>
      </w:r>
      <w:r w:rsidRPr="00FE3756">
        <w:rPr>
          <w:rFonts w:asciiTheme="majorBidi" w:eastAsiaTheme="majorEastAsia" w:hAnsiTheme="majorBidi" w:cstheme="majorBidi"/>
          <w:color w:val="000000" w:themeColor="text1"/>
          <w:sz w:val="24"/>
          <w:szCs w:val="24"/>
          <w:vertAlign w:val="subscript"/>
        </w:rPr>
        <w:t>2</w:t>
      </w:r>
      <w:r w:rsidRPr="002952B1">
        <w:rPr>
          <w:rFonts w:asciiTheme="majorBidi" w:eastAsiaTheme="majorEastAsia" w:hAnsiTheme="majorBidi" w:cstheme="majorBidi"/>
          <w:color w:val="000000" w:themeColor="text1"/>
          <w:sz w:val="24"/>
          <w:szCs w:val="24"/>
        </w:rPr>
        <w:t xml:space="preserve"> and BB dye, and 0.56V; 1.78mA/cm</w:t>
      </w:r>
      <w:r w:rsidRPr="00FE3756">
        <w:rPr>
          <w:rFonts w:asciiTheme="majorBidi" w:eastAsiaTheme="majorEastAsia" w:hAnsiTheme="majorBidi" w:cstheme="majorBidi"/>
          <w:color w:val="000000" w:themeColor="text1"/>
          <w:sz w:val="24"/>
          <w:szCs w:val="24"/>
          <w:vertAlign w:val="superscript"/>
        </w:rPr>
        <w:t>2</w:t>
      </w:r>
      <w:r w:rsidRPr="002952B1">
        <w:rPr>
          <w:rFonts w:asciiTheme="majorBidi" w:eastAsiaTheme="majorEastAsia" w:hAnsiTheme="majorBidi" w:cstheme="majorBidi"/>
          <w:color w:val="000000" w:themeColor="text1"/>
          <w:sz w:val="24"/>
          <w:szCs w:val="24"/>
        </w:rPr>
        <w:t>; 50.6% respectively for cell with TiO2 commercial and BB dye.</w:t>
      </w:r>
    </w:p>
    <w:p w14:paraId="274659F9" w14:textId="77777777" w:rsidR="002952B1" w:rsidRPr="002952B1" w:rsidRDefault="002952B1" w:rsidP="002952B1">
      <w:pPr>
        <w:pStyle w:val="p3"/>
        <w:spacing w:before="0" w:beforeAutospacing="0" w:after="0" w:afterAutospacing="0" w:line="360" w:lineRule="auto"/>
        <w:ind w:firstLine="720"/>
        <w:jc w:val="both"/>
        <w:rPr>
          <w:rFonts w:asciiTheme="majorBidi" w:eastAsiaTheme="majorEastAsia" w:hAnsiTheme="majorBidi" w:cstheme="majorBidi"/>
          <w:color w:val="000000" w:themeColor="text1"/>
          <w:sz w:val="24"/>
          <w:szCs w:val="24"/>
        </w:rPr>
      </w:pPr>
    </w:p>
    <w:p w14:paraId="2B057AE5" w14:textId="460DBF11" w:rsidR="00EB11B7" w:rsidRDefault="00EB11B7" w:rsidP="00632BB3">
      <w:pPr>
        <w:pStyle w:val="Heading3"/>
        <w:ind w:firstLine="0"/>
        <w:rPr>
          <w:rStyle w:val="s3"/>
        </w:rPr>
      </w:pPr>
      <w:bookmarkStart w:id="8" w:name="_Toc106694924"/>
      <w:r>
        <w:t xml:space="preserve"> J-V curve of the </w:t>
      </w:r>
      <w:r>
        <w:rPr>
          <w:rStyle w:val="s2"/>
        </w:rPr>
        <w:t>cells with meso-TiO</w:t>
      </w:r>
      <w:r>
        <w:rPr>
          <w:rStyle w:val="s2"/>
          <w:vertAlign w:val="subscript"/>
        </w:rPr>
        <w:t>2</w:t>
      </w:r>
      <w:r>
        <w:rPr>
          <w:rStyle w:val="s2"/>
        </w:rPr>
        <w:t xml:space="preserve"> </w:t>
      </w:r>
      <w:r>
        <w:rPr>
          <w:rStyle w:val="s3"/>
        </w:rPr>
        <w:t>and different dyes (BB and mix dye).</w:t>
      </w:r>
      <w:bookmarkEnd w:id="8"/>
    </w:p>
    <w:p w14:paraId="79EE2138" w14:textId="77777777" w:rsidR="002952B1" w:rsidRPr="002952B1" w:rsidRDefault="002952B1" w:rsidP="002952B1"/>
    <w:p w14:paraId="0291E42E" w14:textId="69E6C1EE"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r w:rsidRPr="002952B1">
        <w:rPr>
          <w:rFonts w:asciiTheme="majorBidi" w:eastAsiaTheme="majorEastAsia" w:hAnsiTheme="majorBidi" w:cstheme="majorBidi"/>
          <w:color w:val="000000" w:themeColor="text1"/>
          <w:sz w:val="24"/>
          <w:szCs w:val="24"/>
        </w:rPr>
        <w:t>Figure</w:t>
      </w:r>
      <w:r w:rsidR="0008588D" w:rsidRPr="002952B1">
        <w:rPr>
          <w:rFonts w:asciiTheme="majorBidi" w:eastAsiaTheme="majorEastAsia" w:hAnsiTheme="majorBidi" w:cstheme="majorBidi"/>
          <w:color w:val="000000" w:themeColor="text1"/>
          <w:sz w:val="24"/>
          <w:szCs w:val="24"/>
        </w:rPr>
        <w:t>6</w:t>
      </w:r>
      <w:r w:rsidR="0084411F" w:rsidRPr="002952B1">
        <w:rPr>
          <w:rFonts w:asciiTheme="majorBidi" w:eastAsiaTheme="majorEastAsia" w:hAnsiTheme="majorBidi" w:cstheme="majorBidi"/>
          <w:color w:val="000000" w:themeColor="text1"/>
          <w:sz w:val="24"/>
          <w:szCs w:val="24"/>
        </w:rPr>
        <w:t xml:space="preserve"> curve2</w:t>
      </w:r>
      <w:r w:rsidRPr="002952B1">
        <w:rPr>
          <w:rFonts w:asciiTheme="majorBidi" w:eastAsiaTheme="majorEastAsia" w:hAnsiTheme="majorBidi" w:cstheme="majorBidi"/>
          <w:color w:val="000000" w:themeColor="text1"/>
          <w:sz w:val="24"/>
          <w:szCs w:val="24"/>
        </w:rPr>
        <w:t xml:space="preserve"> shows the J-V curves of cells under </w:t>
      </w:r>
      <w:proofErr w:type="spellStart"/>
      <w:proofErr w:type="gramStart"/>
      <w:r w:rsidRPr="002952B1">
        <w:rPr>
          <w:rFonts w:asciiTheme="majorBidi" w:eastAsiaTheme="majorEastAsia" w:hAnsiTheme="majorBidi" w:cstheme="majorBidi"/>
          <w:color w:val="000000" w:themeColor="text1"/>
          <w:sz w:val="24"/>
          <w:szCs w:val="24"/>
        </w:rPr>
        <w:t>illumination.The</w:t>
      </w:r>
      <w:proofErr w:type="spellEnd"/>
      <w:proofErr w:type="gramEnd"/>
      <w:r w:rsidRPr="002952B1">
        <w:rPr>
          <w:rFonts w:asciiTheme="majorBidi" w:eastAsiaTheme="majorEastAsia" w:hAnsiTheme="majorBidi" w:cstheme="majorBidi"/>
          <w:color w:val="000000" w:themeColor="text1"/>
          <w:sz w:val="24"/>
          <w:szCs w:val="24"/>
        </w:rPr>
        <w:t xml:space="preserve"> dye mixture cell (blackberry + spinach + red cabbage) showed the highest value and curve of current density compared the all cells which we prepared, is about η = 1.4% for the power conversion efficiency and values ​​of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 0.76V, </w:t>
      </w:r>
      <w:proofErr w:type="spellStart"/>
      <w:r w:rsidRPr="002952B1">
        <w:rPr>
          <w:rFonts w:asciiTheme="majorBidi" w:eastAsiaTheme="majorEastAsia" w:hAnsiTheme="majorBidi" w:cstheme="majorBidi"/>
          <w:color w:val="000000" w:themeColor="text1"/>
          <w:sz w:val="24"/>
          <w:szCs w:val="24"/>
        </w:rPr>
        <w:t>Jsc</w:t>
      </w:r>
      <w:proofErr w:type="spellEnd"/>
      <w:r w:rsidRPr="002952B1">
        <w:rPr>
          <w:rFonts w:asciiTheme="majorBidi" w:eastAsiaTheme="majorEastAsia" w:hAnsiTheme="majorBidi" w:cstheme="majorBidi"/>
          <w:color w:val="000000" w:themeColor="text1"/>
          <w:sz w:val="24"/>
          <w:szCs w:val="24"/>
        </w:rPr>
        <w:t xml:space="preserve"> = 2.93mA/cm</w:t>
      </w:r>
      <w:r w:rsidRPr="00FE3756">
        <w:rPr>
          <w:rFonts w:asciiTheme="majorBidi" w:eastAsiaTheme="majorEastAsia" w:hAnsiTheme="majorBidi" w:cstheme="majorBidi"/>
          <w:color w:val="000000" w:themeColor="text1"/>
          <w:sz w:val="24"/>
          <w:szCs w:val="24"/>
          <w:vertAlign w:val="superscript"/>
        </w:rPr>
        <w:t>2</w:t>
      </w:r>
      <w:r w:rsidRPr="002952B1">
        <w:rPr>
          <w:rFonts w:asciiTheme="majorBidi" w:eastAsiaTheme="majorEastAsia" w:hAnsiTheme="majorBidi" w:cstheme="majorBidi"/>
          <w:color w:val="000000" w:themeColor="text1"/>
          <w:sz w:val="24"/>
          <w:szCs w:val="24"/>
        </w:rPr>
        <w:t xml:space="preserve">, FF = 62.98%.  The other cell with blackberry dye shows a power conversion efficiency η = 0.72% and values ​​for </w:t>
      </w:r>
      <w:proofErr w:type="spellStart"/>
      <w:r w:rsidRPr="002952B1">
        <w:rPr>
          <w:rFonts w:asciiTheme="majorBidi" w:eastAsiaTheme="majorEastAsia" w:hAnsiTheme="majorBidi" w:cstheme="majorBidi"/>
          <w:color w:val="000000" w:themeColor="text1"/>
          <w:sz w:val="24"/>
          <w:szCs w:val="24"/>
        </w:rPr>
        <w:t>Voc</w:t>
      </w:r>
      <w:proofErr w:type="spellEnd"/>
      <w:r w:rsidRPr="002952B1">
        <w:rPr>
          <w:rFonts w:asciiTheme="majorBidi" w:eastAsiaTheme="majorEastAsia" w:hAnsiTheme="majorBidi" w:cstheme="majorBidi"/>
          <w:color w:val="000000" w:themeColor="text1"/>
          <w:sz w:val="24"/>
          <w:szCs w:val="24"/>
        </w:rPr>
        <w:t xml:space="preserve"> = 0.64V, </w:t>
      </w:r>
      <w:proofErr w:type="spellStart"/>
      <w:r w:rsidRPr="002952B1">
        <w:rPr>
          <w:rFonts w:asciiTheme="majorBidi" w:eastAsiaTheme="majorEastAsia" w:hAnsiTheme="majorBidi" w:cstheme="majorBidi"/>
          <w:color w:val="000000" w:themeColor="text1"/>
          <w:sz w:val="24"/>
          <w:szCs w:val="24"/>
        </w:rPr>
        <w:t>I</w:t>
      </w:r>
      <w:r w:rsidRPr="00FE3756">
        <w:rPr>
          <w:rFonts w:asciiTheme="majorBidi" w:eastAsiaTheme="majorEastAsia" w:hAnsiTheme="majorBidi" w:cstheme="majorBidi"/>
          <w:color w:val="000000" w:themeColor="text1"/>
          <w:sz w:val="24"/>
          <w:szCs w:val="24"/>
          <w:vertAlign w:val="subscript"/>
        </w:rPr>
        <w:t>sc</w:t>
      </w:r>
      <w:proofErr w:type="spellEnd"/>
      <w:r w:rsidRPr="002952B1">
        <w:rPr>
          <w:rFonts w:asciiTheme="majorBidi" w:eastAsiaTheme="majorEastAsia" w:hAnsiTheme="majorBidi" w:cstheme="majorBidi"/>
          <w:color w:val="000000" w:themeColor="text1"/>
          <w:sz w:val="24"/>
          <w:szCs w:val="24"/>
        </w:rPr>
        <w:t xml:space="preserve"> = 2.29 mA/cm</w:t>
      </w:r>
      <w:r w:rsidRPr="00FE3756">
        <w:rPr>
          <w:rFonts w:asciiTheme="majorBidi" w:eastAsiaTheme="majorEastAsia" w:hAnsiTheme="majorBidi" w:cstheme="majorBidi"/>
          <w:color w:val="000000" w:themeColor="text1"/>
          <w:sz w:val="24"/>
          <w:szCs w:val="24"/>
          <w:vertAlign w:val="superscript"/>
        </w:rPr>
        <w:t>2</w:t>
      </w:r>
      <w:r w:rsidRPr="002952B1">
        <w:rPr>
          <w:rFonts w:asciiTheme="majorBidi" w:eastAsiaTheme="majorEastAsia" w:hAnsiTheme="majorBidi" w:cstheme="majorBidi"/>
          <w:color w:val="000000" w:themeColor="text1"/>
          <w:sz w:val="24"/>
          <w:szCs w:val="24"/>
        </w:rPr>
        <w:t>, FF = 49.1%.  Thus, the advantage of the dye mixture cell well appears, which has high efficiency and good value for Fill Factor.</w:t>
      </w:r>
    </w:p>
    <w:p w14:paraId="31EB7135" w14:textId="3E2A17E8" w:rsidR="00EB11B7" w:rsidRPr="002952B1" w:rsidRDefault="00EB11B7" w:rsidP="002952B1">
      <w:pPr>
        <w:pStyle w:val="p3"/>
        <w:spacing w:before="0" w:beforeAutospacing="0" w:after="0" w:afterAutospacing="0" w:line="360" w:lineRule="auto"/>
        <w:jc w:val="both"/>
        <w:rPr>
          <w:rFonts w:asciiTheme="majorBidi" w:eastAsiaTheme="majorEastAsia" w:hAnsiTheme="majorBidi" w:cstheme="majorBidi"/>
          <w:color w:val="000000" w:themeColor="text1"/>
          <w:sz w:val="24"/>
          <w:szCs w:val="24"/>
        </w:rPr>
      </w:pPr>
    </w:p>
    <w:p w14:paraId="32984C0B" w14:textId="1DC1E3C1" w:rsidR="00EB11B7" w:rsidRPr="002952B1" w:rsidRDefault="00EB11B7" w:rsidP="002952B1">
      <w:pPr>
        <w:spacing w:line="360" w:lineRule="auto"/>
        <w:jc w:val="both"/>
        <w:rPr>
          <w:color w:val="000000" w:themeColor="text1"/>
          <w:sz w:val="24"/>
          <w:szCs w:val="24"/>
        </w:rPr>
      </w:pPr>
      <w:r w:rsidRPr="002952B1">
        <w:rPr>
          <w:color w:val="000000" w:themeColor="text1"/>
          <w:sz w:val="24"/>
          <w:szCs w:val="24"/>
        </w:rPr>
        <w:t>In the dark state, figure</w:t>
      </w:r>
      <w:r w:rsidR="0008588D" w:rsidRPr="002952B1">
        <w:rPr>
          <w:color w:val="000000" w:themeColor="text1"/>
          <w:sz w:val="24"/>
          <w:szCs w:val="24"/>
        </w:rPr>
        <w:t>7</w:t>
      </w:r>
      <w:r w:rsidR="00B645D5" w:rsidRPr="002952B1">
        <w:rPr>
          <w:color w:val="000000" w:themeColor="text1"/>
          <w:sz w:val="24"/>
          <w:szCs w:val="24"/>
        </w:rPr>
        <w:t xml:space="preserve"> curve1</w:t>
      </w:r>
      <w:r w:rsidR="00632BB3" w:rsidRPr="002952B1">
        <w:rPr>
          <w:color w:val="000000" w:themeColor="text1"/>
          <w:sz w:val="24"/>
          <w:szCs w:val="24"/>
        </w:rPr>
        <w:t xml:space="preserve"> </w:t>
      </w:r>
      <w:r w:rsidRPr="002952B1">
        <w:rPr>
          <w:color w:val="000000" w:themeColor="text1"/>
          <w:sz w:val="24"/>
          <w:szCs w:val="24"/>
        </w:rPr>
        <w:t>shows J-V curves for cells with blackberry dye where (a) meso-TiO</w:t>
      </w:r>
      <w:r w:rsidRPr="00FE3756">
        <w:rPr>
          <w:color w:val="000000" w:themeColor="text1"/>
          <w:sz w:val="24"/>
          <w:szCs w:val="24"/>
          <w:vertAlign w:val="subscript"/>
        </w:rPr>
        <w:t>2</w:t>
      </w:r>
      <w:r w:rsidRPr="002952B1">
        <w:rPr>
          <w:color w:val="000000" w:themeColor="text1"/>
          <w:sz w:val="24"/>
          <w:szCs w:val="24"/>
        </w:rPr>
        <w:t xml:space="preserve"> (b) TiO</w:t>
      </w:r>
      <w:r w:rsidRPr="00FE3756">
        <w:rPr>
          <w:color w:val="000000" w:themeColor="text1"/>
          <w:sz w:val="24"/>
          <w:szCs w:val="24"/>
          <w:vertAlign w:val="subscript"/>
        </w:rPr>
        <w:t>2</w:t>
      </w:r>
      <w:r w:rsidRPr="002952B1">
        <w:rPr>
          <w:color w:val="000000" w:themeColor="text1"/>
          <w:sz w:val="24"/>
          <w:szCs w:val="24"/>
        </w:rPr>
        <w:t xml:space="preserve"> commercial, and figure</w:t>
      </w:r>
      <w:r w:rsidR="0008588D" w:rsidRPr="002952B1">
        <w:rPr>
          <w:color w:val="000000" w:themeColor="text1"/>
          <w:sz w:val="24"/>
          <w:szCs w:val="24"/>
        </w:rPr>
        <w:t>7</w:t>
      </w:r>
      <w:r w:rsidR="00B645D5" w:rsidRPr="002952B1">
        <w:rPr>
          <w:color w:val="000000" w:themeColor="text1"/>
          <w:sz w:val="24"/>
          <w:szCs w:val="24"/>
        </w:rPr>
        <w:t xml:space="preserve"> curve2 </w:t>
      </w:r>
      <w:r w:rsidRPr="002952B1">
        <w:rPr>
          <w:color w:val="000000" w:themeColor="text1"/>
          <w:sz w:val="24"/>
          <w:szCs w:val="24"/>
        </w:rPr>
        <w:t>shows J-V curves for cells with meso-TiO</w:t>
      </w:r>
      <w:r w:rsidRPr="00FE3756">
        <w:rPr>
          <w:color w:val="000000" w:themeColor="text1"/>
          <w:sz w:val="24"/>
          <w:szCs w:val="24"/>
          <w:vertAlign w:val="subscript"/>
        </w:rPr>
        <w:t>2</w:t>
      </w:r>
      <w:r w:rsidRPr="002952B1">
        <w:rPr>
          <w:color w:val="000000" w:themeColor="text1"/>
          <w:sz w:val="24"/>
          <w:szCs w:val="24"/>
        </w:rPr>
        <w:t xml:space="preserve"> (a) indicate to BB dye and (b) indicate to the mix dye. The curves in the figures explain dye-sensitized solar cells which take a shape typical of a semiconductor diode.</w:t>
      </w:r>
    </w:p>
    <w:p w14:paraId="17AA0E6D" w14:textId="77777777" w:rsidR="00EB11B7" w:rsidRPr="002952B1" w:rsidRDefault="00EB11B7" w:rsidP="002952B1">
      <w:pPr>
        <w:spacing w:line="360" w:lineRule="auto"/>
        <w:rPr>
          <w:color w:val="000000" w:themeColor="text1"/>
          <w:sz w:val="24"/>
          <w:szCs w:val="24"/>
        </w:rPr>
      </w:pPr>
    </w:p>
    <w:p w14:paraId="71F82990" w14:textId="77777777" w:rsidR="00EB11B7" w:rsidRDefault="00EB11B7" w:rsidP="00632BB3">
      <w:pPr>
        <w:pStyle w:val="Heading3"/>
        <w:ind w:firstLine="0"/>
        <w:rPr>
          <w:sz w:val="27"/>
          <w:szCs w:val="27"/>
        </w:rPr>
      </w:pPr>
      <w:bookmarkStart w:id="9" w:name="_Toc106694925"/>
      <w:r w:rsidRPr="00632BB3">
        <w:rPr>
          <w:sz w:val="27"/>
          <w:szCs w:val="27"/>
        </w:rPr>
        <w:t>Solar conversion efficiency measurement :</w:t>
      </w:r>
      <w:bookmarkEnd w:id="9"/>
    </w:p>
    <w:p w14:paraId="5793B33E" w14:textId="77777777" w:rsidR="002952B1" w:rsidRPr="002952B1" w:rsidRDefault="002952B1" w:rsidP="002952B1"/>
    <w:p w14:paraId="585F5B78" w14:textId="013E52AE" w:rsidR="00EB11B7" w:rsidRPr="002952B1" w:rsidRDefault="00EB11B7" w:rsidP="002952B1">
      <w:pPr>
        <w:spacing w:line="360" w:lineRule="auto"/>
        <w:ind w:firstLine="0"/>
        <w:jc w:val="both"/>
        <w:rPr>
          <w:color w:val="000000" w:themeColor="text1"/>
          <w:sz w:val="24"/>
          <w:szCs w:val="24"/>
        </w:rPr>
      </w:pPr>
      <w:r w:rsidRPr="002952B1">
        <w:rPr>
          <w:color w:val="000000" w:themeColor="text1"/>
          <w:sz w:val="24"/>
          <w:szCs w:val="24"/>
        </w:rPr>
        <w:t>Can be estimated the solar conversion efficiency (η) of a DSSC by using the conversion efficiency formula [</w:t>
      </w:r>
      <w:r w:rsidR="00D50A90" w:rsidRPr="002952B1">
        <w:rPr>
          <w:color w:val="000000" w:themeColor="text1"/>
          <w:sz w:val="24"/>
          <w:szCs w:val="24"/>
        </w:rPr>
        <w:t>2</w:t>
      </w:r>
      <w:r w:rsidRPr="002952B1">
        <w:rPr>
          <w:color w:val="000000" w:themeColor="text1"/>
          <w:sz w:val="24"/>
          <w:szCs w:val="24"/>
        </w:rPr>
        <w:t xml:space="preserve">]: </w:t>
      </w:r>
    </w:p>
    <w:p w14:paraId="5D44E2A2" w14:textId="37A46D77" w:rsidR="00EB11B7" w:rsidRDefault="00632BB3" w:rsidP="00632BB3">
      <w:pPr>
        <w:autoSpaceDE w:val="0"/>
        <w:autoSpaceDN w:val="0"/>
        <w:adjustRightInd w:val="0"/>
      </w:pPr>
      <w:r>
        <w:rPr>
          <w:noProof/>
          <w:color w:val="000000" w:themeColor="text1"/>
        </w:rPr>
        <w:t xml:space="preserve">            </w:t>
      </w:r>
      <w:r w:rsidR="00EB11B7">
        <w:rPr>
          <w:noProof/>
          <w:color w:val="000000" w:themeColor="text1"/>
        </w:rPr>
        <w:t xml:space="preserve"> </w:t>
      </w:r>
      <m:oMath>
        <m:r>
          <m:rPr>
            <m:sty m:val="b"/>
          </m:rPr>
          <w:rPr>
            <w:rFonts w:ascii="Cambria Math" w:hAnsi="Cambria Math"/>
            <w:color w:val="000000" w:themeColor="text1"/>
          </w:rPr>
          <m:t>η</m:t>
        </m:r>
        <m:r>
          <m:rPr>
            <m:sty m:val="bi"/>
          </m:rPr>
          <w:rPr>
            <w:rFonts w:ascii="Cambria Math" w:hAnsi="Cambria Math"/>
            <w:color w:val="000000" w:themeColor="text1"/>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max</m:t>
                </m:r>
              </m:sub>
            </m:sSub>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oMath>
      <w:r w:rsidR="00EB11B7">
        <w:t xml:space="preserve">                    </w:t>
      </w:r>
      <w:r w:rsidR="00554948">
        <w:t xml:space="preserve">    </w:t>
      </w:r>
      <w:r w:rsidR="00EB11B7">
        <w:t xml:space="preserve">  </w:t>
      </w:r>
      <w:r w:rsidR="00554948">
        <w:t xml:space="preserve">  </w:t>
      </w:r>
      <w:r w:rsidR="00EB11B7">
        <w:t xml:space="preserve"> (</w:t>
      </w:r>
      <w:r w:rsidR="00554948">
        <w:t>1</w:t>
      </w:r>
      <w:r w:rsidR="00EB11B7">
        <w:t>)</w:t>
      </w:r>
    </w:p>
    <w:p w14:paraId="1ED1A4B4" w14:textId="323A65E6" w:rsidR="006047D0" w:rsidRPr="002952B1" w:rsidRDefault="003379B1" w:rsidP="002952B1">
      <w:pPr>
        <w:spacing w:after="160" w:line="360" w:lineRule="auto"/>
        <w:jc w:val="both"/>
        <w:rPr>
          <w:color w:val="000000" w:themeColor="text1"/>
          <w:sz w:val="24"/>
          <w:szCs w:val="24"/>
        </w:rPr>
      </w:pPr>
      <w:r w:rsidRPr="002952B1">
        <w:rPr>
          <w:color w:val="000000" w:themeColor="text1"/>
          <w:sz w:val="24"/>
          <w:szCs w:val="24"/>
        </w:rPr>
        <w:t xml:space="preserve">Where </w:t>
      </w:r>
      <w:proofErr w:type="spellStart"/>
      <w:r w:rsidRPr="002952B1">
        <w:rPr>
          <w:color w:val="000000" w:themeColor="text1"/>
          <w:sz w:val="24"/>
          <w:szCs w:val="24"/>
        </w:rPr>
        <w:t>P</w:t>
      </w:r>
      <w:r w:rsidRPr="002952B1">
        <w:rPr>
          <w:b/>
          <w:bCs/>
          <w:color w:val="000000" w:themeColor="text1"/>
          <w:sz w:val="24"/>
          <w:szCs w:val="24"/>
        </w:rPr>
        <w:t>max</w:t>
      </w:r>
      <w:proofErr w:type="spellEnd"/>
      <w:r w:rsidRPr="002952B1">
        <w:rPr>
          <w:color w:val="000000" w:themeColor="text1"/>
          <w:sz w:val="24"/>
          <w:szCs w:val="24"/>
        </w:rPr>
        <w:t xml:space="preserve"> and Pin denote the maximum output power and the input power, respectively. </w:t>
      </w:r>
    </w:p>
    <w:p w14:paraId="0EECBACB" w14:textId="74499C07" w:rsidR="006047D0" w:rsidRDefault="006047D0" w:rsidP="006047D0">
      <w:pPr>
        <w:ind w:firstLine="0"/>
        <w:jc w:val="both"/>
      </w:pPr>
      <w:bookmarkStart w:id="10" w:name="_Hlk127304004"/>
      <w:r>
        <w:rPr>
          <w:noProof/>
          <w:color w:val="000000" w:themeColor="text1"/>
        </w:rPr>
        <w:t>The fill factor (FF) of a DSSC can be estimated using the formula</w:t>
      </w:r>
      <w:r>
        <w:rPr>
          <w:vertAlign w:val="superscript"/>
        </w:rPr>
        <w:t xml:space="preserve"> [</w:t>
      </w:r>
      <w:r w:rsidR="00AE3EEA">
        <w:rPr>
          <w:vertAlign w:val="superscript"/>
        </w:rPr>
        <w:t>2</w:t>
      </w:r>
      <w:r>
        <w:rPr>
          <w:vertAlign w:val="superscript"/>
        </w:rPr>
        <w:t>]</w:t>
      </w:r>
      <w:r>
        <w:t>:</w:t>
      </w:r>
    </w:p>
    <w:p w14:paraId="046E7E36" w14:textId="77777777" w:rsidR="002952B1" w:rsidRDefault="002952B1" w:rsidP="006047D0">
      <w:pPr>
        <w:ind w:firstLine="0"/>
        <w:jc w:val="both"/>
        <w:rPr>
          <w:noProof/>
          <w:color w:val="000000" w:themeColor="text1"/>
        </w:rPr>
      </w:pPr>
    </w:p>
    <w:p w14:paraId="3BC2C9EA" w14:textId="75235935" w:rsidR="006047D0" w:rsidRDefault="006047D0" w:rsidP="0086098B">
      <w:pPr>
        <w:ind w:firstLine="0"/>
        <w:jc w:val="both"/>
      </w:pPr>
      <w:r w:rsidRPr="0086098B">
        <w:rPr>
          <w:noProof/>
          <w:color w:val="000000" w:themeColor="text1"/>
          <w:sz w:val="16"/>
          <w:szCs w:val="16"/>
        </w:rPr>
        <w:t xml:space="preserve"> </w:t>
      </w:r>
      <m:oMath>
        <m:r>
          <m:rPr>
            <m:sty m:val="bi"/>
          </m:rPr>
          <w:rPr>
            <w:rFonts w:ascii="Cambria Math" w:hAnsi="Cambria Math"/>
            <w:noProof/>
            <w:color w:val="000000" w:themeColor="text1"/>
          </w:rPr>
          <m:t>FF=</m:t>
        </m:r>
        <m:f>
          <m:fPr>
            <m:ctrlPr>
              <w:rPr>
                <w:rFonts w:ascii="Cambria Math" w:hAnsi="Cambria Math"/>
                <w:b/>
                <w:bCs/>
                <w:i/>
                <w:noProof/>
                <w:color w:val="000000" w:themeColor="text1"/>
              </w:rPr>
            </m:ctrlPr>
          </m:fPr>
          <m:num>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P</m:t>
                </m:r>
              </m:e>
              <m:sub>
                <m:r>
                  <m:rPr>
                    <m:sty m:val="bi"/>
                  </m:rPr>
                  <w:rPr>
                    <w:rFonts w:ascii="Cambria Math" w:hAnsi="Cambria Math"/>
                    <w:noProof/>
                    <w:color w:val="000000" w:themeColor="text1"/>
                  </w:rPr>
                  <m:t>max</m:t>
                </m:r>
              </m:sub>
            </m:sSub>
            <m:r>
              <m:rPr>
                <m:sty m:val="bi"/>
              </m:rPr>
              <w:rPr>
                <w:rFonts w:ascii="Cambria Math" w:hAnsi="Cambria Math"/>
                <w:noProof/>
                <w:color w:val="000000" w:themeColor="text1"/>
              </w:rPr>
              <m:t xml:space="preserve"> </m:t>
            </m:r>
          </m:num>
          <m:den>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OC</m:t>
                </m:r>
              </m:sub>
            </m:sSub>
            <m:r>
              <m:rPr>
                <m:sty m:val="bi"/>
              </m:rPr>
              <w:rPr>
                <w:rFonts w:ascii="Cambria Math" w:hAnsi="Cambria Math"/>
                <w:noProof/>
                <w:color w:val="000000" w:themeColor="text1"/>
              </w:rPr>
              <m:t>×</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SC</m:t>
                </m:r>
              </m:sub>
            </m:sSub>
          </m:den>
        </m:f>
      </m:oMath>
      <w:r w:rsidRPr="00B72A4E">
        <w:rPr>
          <w:rFonts w:eastAsiaTheme="minorEastAsia"/>
          <w:b/>
          <w:bCs/>
          <w:noProof/>
          <w:color w:val="000000" w:themeColor="text1"/>
        </w:rPr>
        <w:t xml:space="preserve"> </w:t>
      </w:r>
      <m:oMath>
        <m:r>
          <m:rPr>
            <m:sty m:val="bi"/>
          </m:rPr>
          <w:rPr>
            <w:rFonts w:ascii="Cambria Math" w:hAnsi="Cambria Math"/>
            <w:noProof/>
            <w:color w:val="000000" w:themeColor="text1"/>
          </w:rPr>
          <m:t>×</m:t>
        </m:r>
        <m:r>
          <m:rPr>
            <m:sty m:val="bi"/>
          </m:rPr>
          <w:rPr>
            <w:rFonts w:ascii="Cambria Math" w:eastAsiaTheme="minorEastAsia" w:hAnsi="Cambria Math"/>
            <w:noProof/>
            <w:color w:val="000000" w:themeColor="text1"/>
          </w:rPr>
          <m:t>100</m:t>
        </m:r>
      </m:oMath>
      <w:r w:rsidRPr="00B72A4E">
        <w:rPr>
          <w:rFonts w:eastAsiaTheme="minorEastAsia"/>
          <w:b/>
          <w:bCs/>
          <w:noProof/>
          <w:color w:val="000000" w:themeColor="text1"/>
        </w:rPr>
        <w:t xml:space="preserve"> = </w:t>
      </w:r>
      <m:oMath>
        <m:f>
          <m:fPr>
            <m:ctrlPr>
              <w:rPr>
                <w:rFonts w:ascii="Cambria Math" w:hAnsi="Cambria Math"/>
                <w:b/>
                <w:bCs/>
                <w:i/>
                <w:noProof/>
                <w:color w:val="000000" w:themeColor="text1"/>
              </w:rPr>
            </m:ctrlPr>
          </m:fPr>
          <m:num>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m</m:t>
                </m:r>
              </m:sub>
            </m:sSub>
            <m:r>
              <m:rPr>
                <m:sty m:val="bi"/>
              </m:rPr>
              <w:rPr>
                <w:rFonts w:ascii="Cambria Math" w:hAnsi="Cambria Math"/>
                <w:noProof/>
                <w:color w:val="000000" w:themeColor="text1"/>
              </w:rPr>
              <m:t xml:space="preserve"> ×</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m</m:t>
                </m:r>
              </m:sub>
            </m:sSub>
            <m:r>
              <m:rPr>
                <m:sty m:val="bi"/>
              </m:rPr>
              <w:rPr>
                <w:rFonts w:ascii="Cambria Math" w:hAnsi="Cambria Math"/>
                <w:noProof/>
                <w:color w:val="000000" w:themeColor="text1"/>
              </w:rPr>
              <m:t xml:space="preserve"> </m:t>
            </m:r>
          </m:num>
          <m:den>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V</m:t>
                </m:r>
              </m:e>
              <m:sub>
                <m:r>
                  <m:rPr>
                    <m:sty m:val="bi"/>
                  </m:rPr>
                  <w:rPr>
                    <w:rFonts w:ascii="Cambria Math" w:hAnsi="Cambria Math"/>
                    <w:noProof/>
                    <w:color w:val="000000" w:themeColor="text1"/>
                  </w:rPr>
                  <m:t>OC</m:t>
                </m:r>
              </m:sub>
            </m:sSub>
            <m:r>
              <m:rPr>
                <m:sty m:val="bi"/>
              </m:rPr>
              <w:rPr>
                <w:rFonts w:ascii="Cambria Math" w:hAnsi="Cambria Math"/>
                <w:noProof/>
                <w:color w:val="000000" w:themeColor="text1"/>
              </w:rPr>
              <m:t>×</m:t>
            </m:r>
            <m:sSub>
              <m:sSubPr>
                <m:ctrlPr>
                  <w:rPr>
                    <w:rFonts w:ascii="Cambria Math" w:hAnsi="Cambria Math"/>
                    <w:b/>
                    <w:bCs/>
                    <w:i/>
                    <w:noProof/>
                    <w:color w:val="000000" w:themeColor="text1"/>
                  </w:rPr>
                </m:ctrlPr>
              </m:sSubPr>
              <m:e>
                <m:r>
                  <m:rPr>
                    <m:sty m:val="bi"/>
                  </m:rPr>
                  <w:rPr>
                    <w:rFonts w:ascii="Cambria Math" w:hAnsi="Cambria Math"/>
                    <w:noProof/>
                    <w:color w:val="000000" w:themeColor="text1"/>
                  </w:rPr>
                  <m:t>J</m:t>
                </m:r>
              </m:e>
              <m:sub>
                <m:r>
                  <m:rPr>
                    <m:sty m:val="bi"/>
                  </m:rPr>
                  <w:rPr>
                    <w:rFonts w:ascii="Cambria Math" w:hAnsi="Cambria Math"/>
                    <w:noProof/>
                    <w:color w:val="000000" w:themeColor="text1"/>
                  </w:rPr>
                  <m:t>SC</m:t>
                </m:r>
              </m:sub>
            </m:sSub>
          </m:den>
        </m:f>
      </m:oMath>
      <w:r w:rsidRPr="00B72A4E">
        <w:rPr>
          <w:rFonts w:eastAsiaTheme="minorEastAsia"/>
          <w:b/>
          <w:bCs/>
          <w:noProof/>
          <w:color w:val="000000" w:themeColor="text1"/>
        </w:rPr>
        <w:t xml:space="preserve"> </w:t>
      </w:r>
      <m:oMath>
        <m:r>
          <m:rPr>
            <m:sty m:val="bi"/>
          </m:rPr>
          <w:rPr>
            <w:rFonts w:ascii="Cambria Math" w:hAnsi="Cambria Math"/>
            <w:noProof/>
            <w:color w:val="000000" w:themeColor="text1"/>
          </w:rPr>
          <m:t>×</m:t>
        </m:r>
        <m:r>
          <m:rPr>
            <m:sty m:val="bi"/>
          </m:rPr>
          <w:rPr>
            <w:rFonts w:ascii="Cambria Math" w:eastAsiaTheme="minorEastAsia" w:hAnsi="Cambria Math"/>
            <w:noProof/>
            <w:color w:val="000000" w:themeColor="text1"/>
          </w:rPr>
          <m:t>100</m:t>
        </m:r>
      </m:oMath>
      <w:r w:rsidRPr="0086098B">
        <w:rPr>
          <w:sz w:val="32"/>
          <w:szCs w:val="32"/>
        </w:rPr>
        <w:t xml:space="preserve"> </w:t>
      </w:r>
      <w:r w:rsidR="0086098B">
        <w:rPr>
          <w:sz w:val="24"/>
          <w:szCs w:val="24"/>
        </w:rPr>
        <w:t xml:space="preserve">  </w:t>
      </w:r>
      <w:r w:rsidR="00554948">
        <w:rPr>
          <w:sz w:val="24"/>
          <w:szCs w:val="24"/>
        </w:rPr>
        <w:t xml:space="preserve">  </w:t>
      </w:r>
      <w:proofErr w:type="gramStart"/>
      <w:r w:rsidR="00554948">
        <w:rPr>
          <w:sz w:val="24"/>
          <w:szCs w:val="24"/>
        </w:rPr>
        <w:t xml:space="preserve">  </w:t>
      </w:r>
      <w:r w:rsidR="0086098B">
        <w:rPr>
          <w:sz w:val="24"/>
          <w:szCs w:val="24"/>
        </w:rPr>
        <w:t xml:space="preserve"> </w:t>
      </w:r>
      <w:r w:rsidRPr="00554948">
        <w:t>(</w:t>
      </w:r>
      <w:proofErr w:type="gramEnd"/>
      <w:r w:rsidR="00554948" w:rsidRPr="00554948">
        <w:t>2</w:t>
      </w:r>
      <w:r w:rsidRPr="00554948">
        <w:t>)</w:t>
      </w:r>
    </w:p>
    <w:p w14:paraId="5FC7A091" w14:textId="77777777" w:rsidR="0086098B" w:rsidRPr="0086098B" w:rsidRDefault="0086098B" w:rsidP="0086098B">
      <w:pPr>
        <w:ind w:firstLine="0"/>
        <w:jc w:val="both"/>
        <w:rPr>
          <w:rFonts w:eastAsiaTheme="minorEastAsia"/>
          <w:noProof/>
          <w:color w:val="000000" w:themeColor="text1"/>
          <w:sz w:val="16"/>
          <w:szCs w:val="16"/>
        </w:rPr>
      </w:pPr>
    </w:p>
    <w:p w14:paraId="3EA35F9B" w14:textId="6F528ADD" w:rsidR="006047D0" w:rsidRPr="002952B1" w:rsidRDefault="006047D0" w:rsidP="002952B1">
      <w:pPr>
        <w:autoSpaceDE w:val="0"/>
        <w:autoSpaceDN w:val="0"/>
        <w:adjustRightInd w:val="0"/>
        <w:spacing w:line="360" w:lineRule="auto"/>
        <w:jc w:val="both"/>
        <w:rPr>
          <w:color w:val="000000" w:themeColor="text1"/>
          <w:sz w:val="24"/>
          <w:szCs w:val="24"/>
        </w:rPr>
      </w:pPr>
      <w:r w:rsidRPr="002952B1">
        <w:rPr>
          <w:color w:val="000000" w:themeColor="text1"/>
          <w:sz w:val="24"/>
          <w:szCs w:val="24"/>
        </w:rPr>
        <w:t>Referring to the previous curves for J-V values, FF was calculated by finding the required parameters and then using equation (</w:t>
      </w:r>
      <w:r w:rsidR="00554948" w:rsidRPr="002952B1">
        <w:rPr>
          <w:color w:val="000000" w:themeColor="text1"/>
          <w:sz w:val="24"/>
          <w:szCs w:val="24"/>
        </w:rPr>
        <w:t>2</w:t>
      </w:r>
      <w:r w:rsidRPr="002952B1">
        <w:rPr>
          <w:color w:val="000000" w:themeColor="text1"/>
          <w:sz w:val="24"/>
          <w:szCs w:val="24"/>
        </w:rPr>
        <w:t>) shown in table</w:t>
      </w:r>
      <w:r w:rsidR="0008588D" w:rsidRPr="002952B1">
        <w:rPr>
          <w:color w:val="000000" w:themeColor="text1"/>
          <w:sz w:val="24"/>
          <w:szCs w:val="24"/>
        </w:rPr>
        <w:t>1</w:t>
      </w:r>
      <w:r w:rsidRPr="002952B1">
        <w:rPr>
          <w:color w:val="000000" w:themeColor="text1"/>
          <w:sz w:val="24"/>
          <w:szCs w:val="24"/>
        </w:rPr>
        <w:t>.</w:t>
      </w:r>
      <w:bookmarkEnd w:id="10"/>
    </w:p>
    <w:p w14:paraId="6C364440" w14:textId="77777777" w:rsidR="006047D0" w:rsidRPr="002952B1" w:rsidRDefault="006047D0" w:rsidP="002952B1">
      <w:pPr>
        <w:autoSpaceDE w:val="0"/>
        <w:autoSpaceDN w:val="0"/>
        <w:adjustRightInd w:val="0"/>
        <w:spacing w:line="360" w:lineRule="auto"/>
        <w:rPr>
          <w:color w:val="000000" w:themeColor="text1"/>
          <w:sz w:val="24"/>
          <w:szCs w:val="24"/>
        </w:rPr>
      </w:pPr>
    </w:p>
    <w:p w14:paraId="78E5345F" w14:textId="77777777" w:rsidR="006047D0" w:rsidRPr="002952B1" w:rsidRDefault="006047D0" w:rsidP="002952B1">
      <w:pPr>
        <w:autoSpaceDE w:val="0"/>
        <w:autoSpaceDN w:val="0"/>
        <w:adjustRightInd w:val="0"/>
        <w:spacing w:line="360" w:lineRule="auto"/>
        <w:ind w:firstLine="0"/>
        <w:jc w:val="center"/>
        <w:rPr>
          <w:color w:val="000000" w:themeColor="text1"/>
          <w:sz w:val="24"/>
          <w:szCs w:val="24"/>
        </w:rPr>
        <w:sectPr w:rsidR="006047D0" w:rsidRPr="002952B1" w:rsidSect="00747493">
          <w:type w:val="continuous"/>
          <w:pgSz w:w="12240" w:h="20160" w:code="5"/>
          <w:pgMar w:top="720" w:right="720" w:bottom="720" w:left="720" w:header="708" w:footer="708" w:gutter="0"/>
          <w:cols w:num="2" w:space="709"/>
          <w:rtlGutter/>
          <w:docGrid w:linePitch="381"/>
        </w:sectPr>
      </w:pPr>
    </w:p>
    <w:p w14:paraId="11E182FD" w14:textId="39987259" w:rsidR="006047D0" w:rsidRDefault="006047D0" w:rsidP="006047D0">
      <w:pPr>
        <w:autoSpaceDE w:val="0"/>
        <w:autoSpaceDN w:val="0"/>
        <w:adjustRightInd w:val="0"/>
        <w:ind w:firstLine="0"/>
        <w:jc w:val="center"/>
      </w:pPr>
    </w:p>
    <w:p w14:paraId="033A06EC" w14:textId="77777777" w:rsidR="0008588D" w:rsidRDefault="008C0B4E" w:rsidP="0008588D">
      <w:pPr>
        <w:keepNext/>
        <w:ind w:firstLine="0"/>
      </w:pPr>
      <w:r>
        <w:rPr>
          <w:noProof/>
        </w:rPr>
        <mc:AlternateContent>
          <mc:Choice Requires="wps">
            <w:drawing>
              <wp:anchor distT="0" distB="0" distL="114300" distR="114300" simplePos="0" relativeHeight="251706368" behindDoc="0" locked="0" layoutInCell="1" allowOverlap="1" wp14:anchorId="15906A96" wp14:editId="0441A4DE">
                <wp:simplePos x="0" y="0"/>
                <wp:positionH relativeFrom="column">
                  <wp:posOffset>379351</wp:posOffset>
                </wp:positionH>
                <wp:positionV relativeFrom="paragraph">
                  <wp:posOffset>1743237</wp:posOffset>
                </wp:positionV>
                <wp:extent cx="651753" cy="311150"/>
                <wp:effectExtent l="0" t="0" r="15240" b="12700"/>
                <wp:wrapNone/>
                <wp:docPr id="12" name="Rectangle 12"/>
                <wp:cNvGraphicFramePr/>
                <a:graphic xmlns:a="http://schemas.openxmlformats.org/drawingml/2006/main">
                  <a:graphicData uri="http://schemas.microsoft.com/office/word/2010/wordprocessingShape">
                    <wps:wsp>
                      <wps:cNvSpPr/>
                      <wps:spPr>
                        <a:xfrm>
                          <a:off x="0" y="0"/>
                          <a:ext cx="651753"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4ACD912" w14:textId="77777777" w:rsidR="006047D0" w:rsidRPr="0086098B" w:rsidRDefault="006047D0" w:rsidP="006047D0">
                            <w:pPr>
                              <w:ind w:firstLine="0"/>
                              <w:rPr>
                                <w:sz w:val="22"/>
                                <w:szCs w:val="22"/>
                              </w:rPr>
                            </w:pPr>
                            <w:r w:rsidRPr="0086098B">
                              <w:rPr>
                                <w:sz w:val="22"/>
                                <w:szCs w:val="22"/>
                              </w:rPr>
                              <w:t>Curve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906A96" id="Rectangle 12" o:spid="_x0000_s1031" style="position:absolute;margin-left:29.85pt;margin-top:137.25pt;width:51.3pt;height:2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" fillcolor="white [3201]" strokecolor="#70ad47 [3209]" strokeweight="1pt">
                <v:textbox>
                  <w:txbxContent>
                    <w:p w14:paraId="34ACD912" w14:textId="77777777" w:rsidR="006047D0" w:rsidRPr="0086098B" w:rsidRDefault="006047D0" w:rsidP="006047D0">
                      <w:pPr>
                        <w:ind w:firstLine="0"/>
                        <w:rPr>
                          <w:sz w:val="22"/>
                          <w:szCs w:val="22"/>
                        </w:rPr>
                      </w:pPr>
                      <w:r w:rsidRPr="0086098B">
                        <w:rPr>
                          <w:sz w:val="22"/>
                          <w:szCs w:val="22"/>
                        </w:rPr>
                        <w:t>Curve 1</w:t>
                      </w:r>
                    </w:p>
                  </w:txbxContent>
                </v:textbox>
              </v:rect>
            </w:pict>
          </mc:Fallback>
        </mc:AlternateContent>
      </w:r>
      <w:r w:rsidR="0086098B">
        <w:rPr>
          <w:noProof/>
        </w:rPr>
        <mc:AlternateContent>
          <mc:Choice Requires="wps">
            <w:drawing>
              <wp:anchor distT="0" distB="0" distL="114300" distR="114300" simplePos="0" relativeHeight="251707392" behindDoc="0" locked="0" layoutInCell="1" allowOverlap="1" wp14:anchorId="3B2C075C" wp14:editId="54EF94DC">
                <wp:simplePos x="0" y="0"/>
                <wp:positionH relativeFrom="column">
                  <wp:posOffset>4036668</wp:posOffset>
                </wp:positionH>
                <wp:positionV relativeFrom="paragraph">
                  <wp:posOffset>1743237</wp:posOffset>
                </wp:positionV>
                <wp:extent cx="641985" cy="311150"/>
                <wp:effectExtent l="0" t="0" r="24765" b="12700"/>
                <wp:wrapNone/>
                <wp:docPr id="11" name="Rectangle 11"/>
                <wp:cNvGraphicFramePr/>
                <a:graphic xmlns:a="http://schemas.openxmlformats.org/drawingml/2006/main">
                  <a:graphicData uri="http://schemas.microsoft.com/office/word/2010/wordprocessingShape">
                    <wps:wsp>
                      <wps:cNvSpPr/>
                      <wps:spPr>
                        <a:xfrm>
                          <a:off x="0" y="0"/>
                          <a:ext cx="641985"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FEA257B" w14:textId="77777777" w:rsidR="006047D0" w:rsidRPr="0086098B" w:rsidRDefault="006047D0" w:rsidP="006047D0">
                            <w:pPr>
                              <w:ind w:firstLine="0"/>
                              <w:rPr>
                                <w:sz w:val="22"/>
                                <w:szCs w:val="22"/>
                              </w:rPr>
                            </w:pPr>
                            <w:r w:rsidRPr="0086098B">
                              <w:rPr>
                                <w:sz w:val="22"/>
                                <w:szCs w:val="22"/>
                              </w:rPr>
                              <w:t>Curve 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2C075C" id="Rectangle 11" o:spid="_x0000_s1032" style="position:absolute;margin-left:317.85pt;margin-top:137.25pt;width:50.55pt;height:2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" fillcolor="white [3201]" strokecolor="#70ad47 [3209]" strokeweight="1pt">
                <v:textbox>
                  <w:txbxContent>
                    <w:p w14:paraId="5FEA257B" w14:textId="77777777" w:rsidR="006047D0" w:rsidRPr="0086098B" w:rsidRDefault="006047D0" w:rsidP="006047D0">
                      <w:pPr>
                        <w:ind w:firstLine="0"/>
                        <w:rPr>
                          <w:sz w:val="22"/>
                          <w:szCs w:val="22"/>
                        </w:rPr>
                      </w:pPr>
                      <w:r w:rsidRPr="0086098B">
                        <w:rPr>
                          <w:sz w:val="22"/>
                          <w:szCs w:val="22"/>
                        </w:rPr>
                        <w:t>Curve 2</w:t>
                      </w:r>
                    </w:p>
                  </w:txbxContent>
                </v:textbox>
              </v:rect>
            </w:pict>
          </mc:Fallback>
        </mc:AlternateContent>
      </w:r>
      <w:r w:rsidR="006047D0">
        <w:rPr>
          <w:noProof/>
        </w:rPr>
        <w:drawing>
          <wp:inline distT="0" distB="0" distL="0" distR="0" wp14:anchorId="5496F462" wp14:editId="07E16D47">
            <wp:extent cx="3287304" cy="236375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9">
                      <a:extLst>
                        <a:ext uri="{28A0092B-C50C-407E-A947-70E740481C1C}">
                          <a14:useLocalDpi xmlns:a14="http://schemas.microsoft.com/office/drawing/2010/main" val="0"/>
                        </a:ext>
                      </a:extLst>
                    </a:blip>
                    <a:srcRect t="1546" r="3143"/>
                    <a:stretch>
                      <a:fillRect/>
                    </a:stretch>
                  </pic:blipFill>
                  <pic:spPr bwMode="auto">
                    <a:xfrm>
                      <a:off x="0" y="0"/>
                      <a:ext cx="3331644" cy="2395637"/>
                    </a:xfrm>
                    <a:prstGeom prst="rect">
                      <a:avLst/>
                    </a:prstGeom>
                    <a:noFill/>
                    <a:ln>
                      <a:noFill/>
                    </a:ln>
                  </pic:spPr>
                </pic:pic>
              </a:graphicData>
            </a:graphic>
          </wp:inline>
        </w:drawing>
      </w:r>
      <w:r w:rsidR="0086098B">
        <w:t xml:space="preserve">       </w:t>
      </w:r>
      <w:r w:rsidR="006047D0">
        <w:rPr>
          <w:noProof/>
        </w:rPr>
        <w:drawing>
          <wp:inline distT="0" distB="0" distL="0" distR="0" wp14:anchorId="738B54CE" wp14:editId="46C4BCCE">
            <wp:extent cx="3226362" cy="2382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0">
                      <a:extLst>
                        <a:ext uri="{28A0092B-C50C-407E-A947-70E740481C1C}">
                          <a14:useLocalDpi xmlns:a14="http://schemas.microsoft.com/office/drawing/2010/main" val="0"/>
                        </a:ext>
                      </a:extLst>
                    </a:blip>
                    <a:srcRect l="320" r="1700"/>
                    <a:stretch>
                      <a:fillRect/>
                    </a:stretch>
                  </pic:blipFill>
                  <pic:spPr bwMode="auto">
                    <a:xfrm>
                      <a:off x="0" y="0"/>
                      <a:ext cx="3270975" cy="2415697"/>
                    </a:xfrm>
                    <a:prstGeom prst="rect">
                      <a:avLst/>
                    </a:prstGeom>
                    <a:noFill/>
                    <a:ln>
                      <a:noFill/>
                    </a:ln>
                  </pic:spPr>
                </pic:pic>
              </a:graphicData>
            </a:graphic>
          </wp:inline>
        </w:drawing>
      </w:r>
    </w:p>
    <w:p w14:paraId="661044E7" w14:textId="09F43EAB" w:rsidR="006047D0" w:rsidRPr="0084411F" w:rsidRDefault="0008588D" w:rsidP="0008588D">
      <w:pPr>
        <w:pStyle w:val="Caption"/>
        <w:jc w:val="center"/>
      </w:pPr>
      <w:r>
        <w:t xml:space="preserve">Figure </w:t>
      </w:r>
      <w:r w:rsidR="00CC05A6">
        <w:t>6</w:t>
      </w:r>
      <w:r>
        <w:rPr>
          <w:noProof/>
        </w:rPr>
        <w:t xml:space="preserve">: </w:t>
      </w:r>
      <w:r w:rsidRPr="00BB103A">
        <w:rPr>
          <w:noProof/>
        </w:rPr>
        <w:t>J-V curve1 (a) meso-TiO</w:t>
      </w:r>
      <w:r w:rsidR="00984833" w:rsidRPr="00984833">
        <w:rPr>
          <w:noProof/>
          <w:vertAlign w:val="subscript"/>
        </w:rPr>
        <w:t>2</w:t>
      </w:r>
      <w:r w:rsidRPr="00BB103A">
        <w:rPr>
          <w:noProof/>
        </w:rPr>
        <w:t xml:space="preserve"> (b) TiO</w:t>
      </w:r>
      <w:r w:rsidR="00984833" w:rsidRPr="00984833">
        <w:rPr>
          <w:noProof/>
          <w:vertAlign w:val="subscript"/>
        </w:rPr>
        <w:t>2</w:t>
      </w:r>
      <w:r w:rsidRPr="00BB103A">
        <w:rPr>
          <w:noProof/>
        </w:rPr>
        <w:t xml:space="preserve"> commercial  for Cells with blackberry dye under illumination, J-V curve2 under illumination for cells with meso-TiO</w:t>
      </w:r>
      <w:r w:rsidR="00984833" w:rsidRPr="00984833">
        <w:rPr>
          <w:noProof/>
          <w:vertAlign w:val="subscript"/>
        </w:rPr>
        <w:t>2</w:t>
      </w:r>
      <w:r w:rsidR="00984833" w:rsidRPr="00BB103A">
        <w:rPr>
          <w:noProof/>
        </w:rPr>
        <w:t xml:space="preserve"> </w:t>
      </w:r>
      <w:r w:rsidRPr="00BB103A">
        <w:rPr>
          <w:noProof/>
        </w:rPr>
        <w:t>(a) BB dye (b) mix dye.</w:t>
      </w:r>
    </w:p>
    <w:p w14:paraId="1930490F" w14:textId="77777777" w:rsidR="006047D0" w:rsidRDefault="006047D0" w:rsidP="006047D0">
      <w:pPr>
        <w:pStyle w:val="p3"/>
        <w:spacing w:before="0" w:beforeAutospacing="0" w:after="0" w:afterAutospacing="0"/>
        <w:rPr>
          <w:sz w:val="8"/>
          <w:szCs w:val="8"/>
        </w:rPr>
      </w:pPr>
    </w:p>
    <w:p w14:paraId="0374D77E" w14:textId="77777777" w:rsidR="0008588D" w:rsidRDefault="008C0B4E" w:rsidP="0008588D">
      <w:pPr>
        <w:keepNext/>
        <w:ind w:firstLine="0"/>
      </w:pPr>
      <w:r>
        <w:rPr>
          <w:noProof/>
        </w:rPr>
        <mc:AlternateContent>
          <mc:Choice Requires="wps">
            <w:drawing>
              <wp:anchor distT="0" distB="0" distL="114300" distR="114300" simplePos="0" relativeHeight="251711488" behindDoc="0" locked="0" layoutInCell="1" allowOverlap="1" wp14:anchorId="1AC59D60" wp14:editId="52EAF6EC">
                <wp:simplePos x="0" y="0"/>
                <wp:positionH relativeFrom="column">
                  <wp:posOffset>3926286</wp:posOffset>
                </wp:positionH>
                <wp:positionV relativeFrom="paragraph">
                  <wp:posOffset>1566653</wp:posOffset>
                </wp:positionV>
                <wp:extent cx="641985" cy="311150"/>
                <wp:effectExtent l="0" t="0" r="24765" b="12700"/>
                <wp:wrapNone/>
                <wp:docPr id="1120" name="Rectangle 1120"/>
                <wp:cNvGraphicFramePr/>
                <a:graphic xmlns:a="http://schemas.openxmlformats.org/drawingml/2006/main">
                  <a:graphicData uri="http://schemas.microsoft.com/office/word/2010/wordprocessingShape">
                    <wps:wsp>
                      <wps:cNvSpPr/>
                      <wps:spPr>
                        <a:xfrm>
                          <a:off x="0" y="0"/>
                          <a:ext cx="641985"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A80072" w14:textId="77777777" w:rsidR="0086098B" w:rsidRPr="0086098B" w:rsidRDefault="0086098B" w:rsidP="0086098B">
                            <w:pPr>
                              <w:ind w:firstLine="0"/>
                              <w:rPr>
                                <w:sz w:val="22"/>
                                <w:szCs w:val="22"/>
                              </w:rPr>
                            </w:pPr>
                            <w:r w:rsidRPr="0086098B">
                              <w:rPr>
                                <w:sz w:val="22"/>
                                <w:szCs w:val="22"/>
                              </w:rPr>
                              <w:t>Curve 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C59D60" id="Rectangle 1120" o:spid="_x0000_s1033" style="position:absolute;margin-left:309.15pt;margin-top:123.35pt;width:50.55pt;height:2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" fillcolor="white [3201]" strokecolor="#70ad47 [3209]" strokeweight="1pt">
                <v:textbox>
                  <w:txbxContent>
                    <w:p w14:paraId="68A80072" w14:textId="77777777" w:rsidR="0086098B" w:rsidRPr="0086098B" w:rsidRDefault="0086098B" w:rsidP="0086098B">
                      <w:pPr>
                        <w:ind w:firstLine="0"/>
                        <w:rPr>
                          <w:sz w:val="22"/>
                          <w:szCs w:val="22"/>
                        </w:rPr>
                      </w:pPr>
                      <w:r w:rsidRPr="0086098B">
                        <w:rPr>
                          <w:sz w:val="22"/>
                          <w:szCs w:val="22"/>
                        </w:rPr>
                        <w:t>Curve 2</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4FE300FE" wp14:editId="54A65918">
                <wp:simplePos x="0" y="0"/>
                <wp:positionH relativeFrom="column">
                  <wp:posOffset>476250</wp:posOffset>
                </wp:positionH>
                <wp:positionV relativeFrom="paragraph">
                  <wp:posOffset>1511408</wp:posOffset>
                </wp:positionV>
                <wp:extent cx="651753" cy="311150"/>
                <wp:effectExtent l="0" t="0" r="15240" b="12700"/>
                <wp:wrapNone/>
                <wp:docPr id="27" name="Rectangle 27"/>
                <wp:cNvGraphicFramePr/>
                <a:graphic xmlns:a="http://schemas.openxmlformats.org/drawingml/2006/main">
                  <a:graphicData uri="http://schemas.microsoft.com/office/word/2010/wordprocessingShape">
                    <wps:wsp>
                      <wps:cNvSpPr/>
                      <wps:spPr>
                        <a:xfrm>
                          <a:off x="0" y="0"/>
                          <a:ext cx="651753" cy="3111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1A40490" w14:textId="77777777" w:rsidR="0086098B" w:rsidRPr="0086098B" w:rsidRDefault="0086098B" w:rsidP="0086098B">
                            <w:pPr>
                              <w:ind w:firstLine="0"/>
                              <w:rPr>
                                <w:sz w:val="22"/>
                                <w:szCs w:val="22"/>
                              </w:rPr>
                            </w:pPr>
                            <w:r w:rsidRPr="0086098B">
                              <w:rPr>
                                <w:sz w:val="22"/>
                                <w:szCs w:val="22"/>
                              </w:rPr>
                              <w:t>Curve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E300FE" id="Rectangle 27" o:spid="_x0000_s1034" style="position:absolute;margin-left:37.5pt;margin-top:119pt;width:51.3pt;height:24.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" fillcolor="white [3201]" strokecolor="#70ad47 [3209]" strokeweight="1pt">
                <v:textbox>
                  <w:txbxContent>
                    <w:p w14:paraId="61A40490" w14:textId="77777777" w:rsidR="0086098B" w:rsidRPr="0086098B" w:rsidRDefault="0086098B" w:rsidP="0086098B">
                      <w:pPr>
                        <w:ind w:firstLine="0"/>
                        <w:rPr>
                          <w:sz w:val="22"/>
                          <w:szCs w:val="22"/>
                        </w:rPr>
                      </w:pPr>
                      <w:r w:rsidRPr="0086098B">
                        <w:rPr>
                          <w:sz w:val="22"/>
                          <w:szCs w:val="22"/>
                        </w:rPr>
                        <w:t>Curve 1</w:t>
                      </w:r>
                    </w:p>
                  </w:txbxContent>
                </v:textbox>
              </v:rect>
            </w:pict>
          </mc:Fallback>
        </mc:AlternateContent>
      </w:r>
      <w:r w:rsidR="006047D0">
        <w:rPr>
          <w:noProof/>
        </w:rPr>
        <w:drawing>
          <wp:inline distT="0" distB="0" distL="0" distR="0" wp14:anchorId="3DF74E96" wp14:editId="29571A5D">
            <wp:extent cx="3316605" cy="22461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r="1756"/>
                    <a:stretch>
                      <a:fillRect/>
                    </a:stretch>
                  </pic:blipFill>
                  <pic:spPr bwMode="auto">
                    <a:xfrm>
                      <a:off x="0" y="0"/>
                      <a:ext cx="3362345" cy="2277090"/>
                    </a:xfrm>
                    <a:prstGeom prst="rect">
                      <a:avLst/>
                    </a:prstGeom>
                    <a:noFill/>
                    <a:ln>
                      <a:noFill/>
                    </a:ln>
                  </pic:spPr>
                </pic:pic>
              </a:graphicData>
            </a:graphic>
          </wp:inline>
        </w:drawing>
      </w:r>
      <w:r w:rsidR="006047D0">
        <w:t xml:space="preserve"> </w:t>
      </w:r>
      <w:r w:rsidR="0086098B">
        <w:rPr>
          <w:noProof/>
        </w:rPr>
        <w:t xml:space="preserve">  </w:t>
      </w:r>
      <w:r w:rsidR="006047D0">
        <w:rPr>
          <w:noProof/>
        </w:rPr>
        <w:drawing>
          <wp:inline distT="0" distB="0" distL="0" distR="0" wp14:anchorId="25095AF5" wp14:editId="07EB714D">
            <wp:extent cx="3355290" cy="2245211"/>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3022" cy="2283842"/>
                    </a:xfrm>
                    <a:prstGeom prst="rect">
                      <a:avLst/>
                    </a:prstGeom>
                    <a:noFill/>
                    <a:ln>
                      <a:noFill/>
                    </a:ln>
                  </pic:spPr>
                </pic:pic>
              </a:graphicData>
            </a:graphic>
          </wp:inline>
        </w:drawing>
      </w:r>
    </w:p>
    <w:p w14:paraId="295887B2" w14:textId="101CEF87" w:rsidR="006047D0" w:rsidRDefault="0008588D" w:rsidP="0008588D">
      <w:pPr>
        <w:pStyle w:val="Caption"/>
        <w:jc w:val="center"/>
      </w:pPr>
      <w:r>
        <w:t xml:space="preserve">Figure </w:t>
      </w:r>
      <w:r w:rsidR="00CC05A6">
        <w:t>7</w:t>
      </w:r>
      <w:r>
        <w:t xml:space="preserve">: </w:t>
      </w:r>
      <w:r w:rsidRPr="00686A4F">
        <w:t>J-V curve 1 (a) meso-TiO</w:t>
      </w:r>
      <w:r w:rsidR="00984833" w:rsidRPr="00984833">
        <w:rPr>
          <w:noProof/>
          <w:vertAlign w:val="subscript"/>
        </w:rPr>
        <w:t>2</w:t>
      </w:r>
      <w:r w:rsidRPr="00686A4F">
        <w:t xml:space="preserve"> (b) TiO</w:t>
      </w:r>
      <w:r w:rsidR="00984833" w:rsidRPr="00984833">
        <w:rPr>
          <w:noProof/>
          <w:vertAlign w:val="subscript"/>
        </w:rPr>
        <w:t>2</w:t>
      </w:r>
      <w:r w:rsidRPr="00686A4F">
        <w:t xml:space="preserve"> commercial for cells with blackberry dye in dark, J-V curve 2 in the </w:t>
      </w:r>
      <w:proofErr w:type="gramStart"/>
      <w:r w:rsidRPr="00686A4F">
        <w:t>dark  for</w:t>
      </w:r>
      <w:proofErr w:type="gramEnd"/>
      <w:r w:rsidRPr="00686A4F">
        <w:t xml:space="preserve"> cells with meso-TiO</w:t>
      </w:r>
      <w:r w:rsidR="00984833" w:rsidRPr="00984833">
        <w:rPr>
          <w:noProof/>
          <w:vertAlign w:val="subscript"/>
        </w:rPr>
        <w:t>2</w:t>
      </w:r>
      <w:r w:rsidR="00984833" w:rsidRPr="00686A4F">
        <w:t xml:space="preserve"> </w:t>
      </w:r>
      <w:r w:rsidR="00984833">
        <w:t xml:space="preserve"> </w:t>
      </w:r>
      <w:r w:rsidRPr="00686A4F">
        <w:t>(a) BB dye (b) mix dye.</w:t>
      </w:r>
    </w:p>
    <w:p w14:paraId="0F914D9C" w14:textId="77777777" w:rsidR="0008588D" w:rsidRPr="0008588D" w:rsidRDefault="0008588D" w:rsidP="0008588D"/>
    <w:p w14:paraId="0B0D0634" w14:textId="07654267" w:rsidR="0008588D" w:rsidRDefault="0008588D" w:rsidP="0008588D">
      <w:pPr>
        <w:pStyle w:val="Caption"/>
        <w:keepNext/>
        <w:jc w:val="center"/>
      </w:pPr>
      <w:r>
        <w:t xml:space="preserve">Table </w:t>
      </w:r>
      <w:r w:rsidR="00F10B50">
        <w:fldChar w:fldCharType="begin"/>
      </w:r>
      <w:r w:rsidR="00F10B50">
        <w:instrText xml:space="preserve"> SEQ Table \* ARABIC </w:instrText>
      </w:r>
      <w:r w:rsidR="00F10B50">
        <w:fldChar w:fldCharType="separate"/>
      </w:r>
      <w:r w:rsidR="00DE07A8">
        <w:rPr>
          <w:noProof/>
        </w:rPr>
        <w:t>1</w:t>
      </w:r>
      <w:r w:rsidR="00F10B50">
        <w:rPr>
          <w:noProof/>
        </w:rPr>
        <w:fldChar w:fldCharType="end"/>
      </w:r>
      <w:r>
        <w:rPr>
          <w:noProof/>
        </w:rPr>
        <w:t xml:space="preserve">: </w:t>
      </w:r>
      <w:r w:rsidRPr="00C62583">
        <w:rPr>
          <w:noProof/>
        </w:rPr>
        <w:t>Calculate Fill Factor of the cells</w:t>
      </w:r>
      <w:r>
        <w:rPr>
          <w:noProof/>
        </w:rPr>
        <w:t>.</w:t>
      </w:r>
    </w:p>
    <w:tbl>
      <w:tblPr>
        <w:tblStyle w:val="TableGrid"/>
        <w:tblW w:w="0" w:type="auto"/>
        <w:tblInd w:w="723" w:type="dxa"/>
        <w:tblLook w:val="04A0" w:firstRow="1" w:lastRow="0" w:firstColumn="1" w:lastColumn="0" w:noHBand="0" w:noVBand="1"/>
      </w:tblPr>
      <w:tblGrid>
        <w:gridCol w:w="3539"/>
        <w:gridCol w:w="864"/>
        <w:gridCol w:w="1044"/>
        <w:gridCol w:w="1623"/>
        <w:gridCol w:w="1268"/>
        <w:gridCol w:w="1072"/>
      </w:tblGrid>
      <w:tr w:rsidR="006047D0" w14:paraId="7EC5FC34" w14:textId="77777777" w:rsidTr="006047D0">
        <w:trPr>
          <w:trHeight w:val="387"/>
        </w:trPr>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5A8909" w14:textId="77777777" w:rsidR="006047D0" w:rsidRPr="002952B1" w:rsidRDefault="006047D0" w:rsidP="006047D0">
            <w:pPr>
              <w:autoSpaceDE w:val="0"/>
              <w:autoSpaceDN w:val="0"/>
              <w:adjustRightInd w:val="0"/>
              <w:ind w:firstLine="0"/>
              <w:jc w:val="center"/>
              <w:rPr>
                <w:b/>
                <w:bCs/>
              </w:rPr>
            </w:pPr>
            <w:r w:rsidRPr="002952B1">
              <w:rPr>
                <w:b/>
                <w:bCs/>
              </w:rPr>
              <w:t>Cell</w:t>
            </w:r>
          </w:p>
        </w:tc>
        <w:tc>
          <w:tcPr>
            <w:tcW w:w="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480226" w14:textId="77777777" w:rsidR="006047D0" w:rsidRPr="002952B1" w:rsidRDefault="006047D0" w:rsidP="006047D0">
            <w:pPr>
              <w:autoSpaceDE w:val="0"/>
              <w:autoSpaceDN w:val="0"/>
              <w:adjustRightInd w:val="0"/>
              <w:ind w:firstLine="0"/>
              <w:jc w:val="center"/>
              <w:rPr>
                <w:b/>
                <w:bCs/>
              </w:rPr>
            </w:pPr>
            <w:proofErr w:type="spellStart"/>
            <w:r w:rsidRPr="002952B1">
              <w:rPr>
                <w:b/>
                <w:bCs/>
              </w:rPr>
              <w:t>I</w:t>
            </w:r>
            <w:r w:rsidRPr="002952B1">
              <w:rPr>
                <w:b/>
                <w:bCs/>
                <w:vertAlign w:val="subscript"/>
              </w:rPr>
              <w:t>m</w:t>
            </w:r>
            <w:proofErr w:type="spellEnd"/>
            <w:r w:rsidRPr="002952B1">
              <w:rPr>
                <w:b/>
                <w:bCs/>
              </w:rPr>
              <w:t>(A)</w:t>
            </w:r>
          </w:p>
        </w:tc>
        <w:tc>
          <w:tcPr>
            <w:tcW w:w="10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874A84" w14:textId="77777777" w:rsidR="006047D0" w:rsidRPr="002952B1" w:rsidRDefault="006047D0" w:rsidP="006047D0">
            <w:pPr>
              <w:autoSpaceDE w:val="0"/>
              <w:autoSpaceDN w:val="0"/>
              <w:adjustRightInd w:val="0"/>
              <w:ind w:firstLine="0"/>
              <w:jc w:val="center"/>
              <w:rPr>
                <w:b/>
                <w:bCs/>
              </w:rPr>
            </w:pPr>
            <w:proofErr w:type="spellStart"/>
            <w:r w:rsidRPr="002952B1">
              <w:rPr>
                <w:b/>
                <w:bCs/>
              </w:rPr>
              <w:t>V</w:t>
            </w:r>
            <w:r w:rsidRPr="002952B1">
              <w:rPr>
                <w:b/>
                <w:bCs/>
                <w:vertAlign w:val="subscript"/>
              </w:rPr>
              <w:t>m</w:t>
            </w:r>
            <w:proofErr w:type="spellEnd"/>
            <w:r w:rsidRPr="002952B1">
              <w:rPr>
                <w:b/>
                <w:bCs/>
              </w:rPr>
              <w:t>(V)</w:t>
            </w:r>
          </w:p>
        </w:tc>
        <w:tc>
          <w:tcPr>
            <w:tcW w:w="15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427434" w14:textId="77777777" w:rsidR="006047D0" w:rsidRPr="002952B1" w:rsidRDefault="006047D0" w:rsidP="006047D0">
            <w:pPr>
              <w:autoSpaceDE w:val="0"/>
              <w:autoSpaceDN w:val="0"/>
              <w:adjustRightInd w:val="0"/>
              <w:ind w:firstLine="0"/>
              <w:jc w:val="center"/>
              <w:rPr>
                <w:b/>
                <w:bCs/>
              </w:rPr>
            </w:pPr>
            <w:proofErr w:type="spellStart"/>
            <w:r w:rsidRPr="002952B1">
              <w:rPr>
                <w:b/>
                <w:bCs/>
              </w:rPr>
              <w:t>I</w:t>
            </w:r>
            <w:r w:rsidRPr="002952B1">
              <w:rPr>
                <w:b/>
                <w:bCs/>
                <w:vertAlign w:val="subscript"/>
              </w:rPr>
              <w:t>sc</w:t>
            </w:r>
            <w:proofErr w:type="spellEnd"/>
            <w:r w:rsidRPr="002952B1">
              <w:rPr>
                <w:b/>
                <w:bCs/>
              </w:rPr>
              <w:t>(mA/cm</w:t>
            </w:r>
            <w:r w:rsidRPr="002952B1">
              <w:rPr>
                <w:b/>
                <w:bCs/>
                <w:vertAlign w:val="superscript"/>
              </w:rPr>
              <w:t>2</w:t>
            </w:r>
            <w:r w:rsidRPr="002952B1">
              <w:rPr>
                <w:b/>
                <w:bCs/>
              </w:rPr>
              <w:t>)</w:t>
            </w:r>
          </w:p>
        </w:tc>
        <w:tc>
          <w:tcPr>
            <w:tcW w:w="1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70EF51" w14:textId="77777777" w:rsidR="006047D0" w:rsidRPr="002952B1" w:rsidRDefault="006047D0" w:rsidP="006047D0">
            <w:pPr>
              <w:autoSpaceDE w:val="0"/>
              <w:autoSpaceDN w:val="0"/>
              <w:adjustRightInd w:val="0"/>
              <w:ind w:firstLine="0"/>
              <w:jc w:val="center"/>
              <w:rPr>
                <w:b/>
                <w:bCs/>
              </w:rPr>
            </w:pPr>
            <w:proofErr w:type="spellStart"/>
            <w:r w:rsidRPr="002952B1">
              <w:rPr>
                <w:b/>
                <w:bCs/>
              </w:rPr>
              <w:t>V</w:t>
            </w:r>
            <w:r w:rsidRPr="002952B1">
              <w:rPr>
                <w:b/>
                <w:bCs/>
                <w:vertAlign w:val="subscript"/>
              </w:rPr>
              <w:t>oc</w:t>
            </w:r>
            <w:proofErr w:type="spellEnd"/>
            <w:r w:rsidRPr="002952B1">
              <w:rPr>
                <w:b/>
                <w:bCs/>
              </w:rPr>
              <w:t>(V)</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99DD27" w14:textId="77777777" w:rsidR="006047D0" w:rsidRPr="002952B1" w:rsidRDefault="006047D0" w:rsidP="006047D0">
            <w:pPr>
              <w:autoSpaceDE w:val="0"/>
              <w:autoSpaceDN w:val="0"/>
              <w:adjustRightInd w:val="0"/>
              <w:spacing w:line="360" w:lineRule="auto"/>
              <w:ind w:firstLine="0"/>
              <w:jc w:val="center"/>
              <w:rPr>
                <w:b/>
                <w:bCs/>
              </w:rPr>
            </w:pPr>
            <w:proofErr w:type="gramStart"/>
            <w:r w:rsidRPr="002952B1">
              <w:rPr>
                <w:b/>
                <w:bCs/>
              </w:rPr>
              <w:t>FF(</w:t>
            </w:r>
            <w:proofErr w:type="gramEnd"/>
            <w:r w:rsidRPr="002952B1">
              <w:rPr>
                <w:b/>
                <w:bCs/>
              </w:rPr>
              <w:t>%)</w:t>
            </w:r>
          </w:p>
        </w:tc>
      </w:tr>
      <w:tr w:rsidR="006047D0" w14:paraId="6D6AB726"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694B55" w14:textId="77777777" w:rsidR="006047D0" w:rsidRPr="002952B1" w:rsidRDefault="006047D0" w:rsidP="006047D0">
            <w:pPr>
              <w:autoSpaceDE w:val="0"/>
              <w:autoSpaceDN w:val="0"/>
              <w:adjustRightInd w:val="0"/>
              <w:ind w:firstLine="0"/>
              <w:jc w:val="center"/>
              <w:rPr>
                <w:b/>
                <w:bCs/>
              </w:rPr>
            </w:pPr>
            <w:r w:rsidRPr="002952B1">
              <w:rPr>
                <w:b/>
                <w:bCs/>
              </w:rPr>
              <w:t>Mix dye + meso-TiO</w:t>
            </w:r>
            <w:r w:rsidRPr="002952B1">
              <w:rPr>
                <w:b/>
                <w:bCs/>
                <w:vertAlign w:val="subscript"/>
              </w:rPr>
              <w:t>2</w:t>
            </w:r>
          </w:p>
        </w:tc>
        <w:tc>
          <w:tcPr>
            <w:tcW w:w="845" w:type="dxa"/>
            <w:tcBorders>
              <w:top w:val="single" w:sz="4" w:space="0" w:color="auto"/>
              <w:left w:val="single" w:sz="4" w:space="0" w:color="auto"/>
              <w:bottom w:val="single" w:sz="4" w:space="0" w:color="auto"/>
              <w:right w:val="single" w:sz="4" w:space="0" w:color="auto"/>
            </w:tcBorders>
            <w:hideMark/>
          </w:tcPr>
          <w:p w14:paraId="3E7BB9D8" w14:textId="77777777" w:rsidR="006047D0" w:rsidRDefault="006047D0" w:rsidP="006047D0">
            <w:pPr>
              <w:autoSpaceDE w:val="0"/>
              <w:autoSpaceDN w:val="0"/>
              <w:adjustRightInd w:val="0"/>
              <w:ind w:firstLine="0"/>
              <w:jc w:val="center"/>
              <w:rPr>
                <w:sz w:val="24"/>
                <w:szCs w:val="24"/>
              </w:rPr>
            </w:pPr>
            <w:r>
              <w:rPr>
                <w:sz w:val="24"/>
                <w:szCs w:val="24"/>
              </w:rPr>
              <w:t>2.75</w:t>
            </w:r>
          </w:p>
        </w:tc>
        <w:tc>
          <w:tcPr>
            <w:tcW w:w="1044" w:type="dxa"/>
            <w:tcBorders>
              <w:top w:val="single" w:sz="4" w:space="0" w:color="auto"/>
              <w:left w:val="single" w:sz="4" w:space="0" w:color="auto"/>
              <w:bottom w:val="single" w:sz="4" w:space="0" w:color="auto"/>
              <w:right w:val="single" w:sz="4" w:space="0" w:color="auto"/>
            </w:tcBorders>
            <w:hideMark/>
          </w:tcPr>
          <w:p w14:paraId="2B9575A0" w14:textId="77777777" w:rsidR="006047D0" w:rsidRDefault="006047D0" w:rsidP="006047D0">
            <w:pPr>
              <w:autoSpaceDE w:val="0"/>
              <w:autoSpaceDN w:val="0"/>
              <w:adjustRightInd w:val="0"/>
              <w:ind w:firstLine="0"/>
              <w:jc w:val="center"/>
              <w:rPr>
                <w:sz w:val="24"/>
                <w:szCs w:val="24"/>
              </w:rPr>
            </w:pPr>
            <w:r>
              <w:rPr>
                <w:sz w:val="24"/>
                <w:szCs w:val="24"/>
              </w:rPr>
              <w:t>0.51</w:t>
            </w:r>
          </w:p>
        </w:tc>
        <w:tc>
          <w:tcPr>
            <w:tcW w:w="1576" w:type="dxa"/>
            <w:tcBorders>
              <w:top w:val="single" w:sz="4" w:space="0" w:color="auto"/>
              <w:left w:val="single" w:sz="4" w:space="0" w:color="auto"/>
              <w:bottom w:val="single" w:sz="4" w:space="0" w:color="auto"/>
              <w:right w:val="single" w:sz="4" w:space="0" w:color="auto"/>
            </w:tcBorders>
            <w:hideMark/>
          </w:tcPr>
          <w:p w14:paraId="1FCE5305" w14:textId="77777777" w:rsidR="006047D0" w:rsidRDefault="006047D0" w:rsidP="006047D0">
            <w:pPr>
              <w:autoSpaceDE w:val="0"/>
              <w:autoSpaceDN w:val="0"/>
              <w:adjustRightInd w:val="0"/>
              <w:ind w:firstLine="0"/>
              <w:jc w:val="center"/>
              <w:rPr>
                <w:sz w:val="24"/>
                <w:szCs w:val="24"/>
              </w:rPr>
            </w:pPr>
            <w:r>
              <w:rPr>
                <w:sz w:val="24"/>
                <w:szCs w:val="24"/>
              </w:rPr>
              <w:t>2.93</w:t>
            </w:r>
          </w:p>
        </w:tc>
        <w:tc>
          <w:tcPr>
            <w:tcW w:w="1268" w:type="dxa"/>
            <w:tcBorders>
              <w:top w:val="single" w:sz="4" w:space="0" w:color="auto"/>
              <w:left w:val="single" w:sz="4" w:space="0" w:color="auto"/>
              <w:bottom w:val="single" w:sz="4" w:space="0" w:color="auto"/>
              <w:right w:val="single" w:sz="4" w:space="0" w:color="auto"/>
            </w:tcBorders>
            <w:hideMark/>
          </w:tcPr>
          <w:p w14:paraId="49539CC4" w14:textId="77777777" w:rsidR="006047D0" w:rsidRDefault="006047D0" w:rsidP="006047D0">
            <w:pPr>
              <w:autoSpaceDE w:val="0"/>
              <w:autoSpaceDN w:val="0"/>
              <w:adjustRightInd w:val="0"/>
              <w:ind w:firstLine="0"/>
              <w:jc w:val="center"/>
              <w:rPr>
                <w:sz w:val="24"/>
                <w:szCs w:val="24"/>
              </w:rPr>
            </w:pPr>
            <w:r>
              <w:rPr>
                <w:sz w:val="24"/>
                <w:szCs w:val="24"/>
              </w:rPr>
              <w:t>0.76</w:t>
            </w:r>
          </w:p>
        </w:tc>
        <w:tc>
          <w:tcPr>
            <w:tcW w:w="1072" w:type="dxa"/>
            <w:tcBorders>
              <w:top w:val="single" w:sz="4" w:space="0" w:color="auto"/>
              <w:left w:val="single" w:sz="4" w:space="0" w:color="auto"/>
              <w:bottom w:val="single" w:sz="4" w:space="0" w:color="auto"/>
              <w:right w:val="single" w:sz="4" w:space="0" w:color="auto"/>
            </w:tcBorders>
            <w:hideMark/>
          </w:tcPr>
          <w:p w14:paraId="27B1DCA7" w14:textId="77777777" w:rsidR="006047D0" w:rsidRDefault="006047D0" w:rsidP="006047D0">
            <w:pPr>
              <w:autoSpaceDE w:val="0"/>
              <w:autoSpaceDN w:val="0"/>
              <w:adjustRightInd w:val="0"/>
              <w:ind w:firstLine="0"/>
              <w:jc w:val="center"/>
              <w:rPr>
                <w:sz w:val="24"/>
                <w:szCs w:val="24"/>
              </w:rPr>
            </w:pPr>
            <w:r>
              <w:rPr>
                <w:sz w:val="24"/>
                <w:szCs w:val="24"/>
              </w:rPr>
              <w:t>62.98</w:t>
            </w:r>
          </w:p>
        </w:tc>
      </w:tr>
      <w:tr w:rsidR="006047D0" w14:paraId="13C791A3"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012DC2" w14:textId="77777777" w:rsidR="006047D0" w:rsidRPr="002952B1" w:rsidRDefault="006047D0" w:rsidP="006047D0">
            <w:pPr>
              <w:autoSpaceDE w:val="0"/>
              <w:autoSpaceDN w:val="0"/>
              <w:adjustRightInd w:val="0"/>
              <w:ind w:firstLine="0"/>
              <w:jc w:val="center"/>
              <w:rPr>
                <w:b/>
                <w:bCs/>
              </w:rPr>
            </w:pPr>
            <w:r w:rsidRPr="002952B1">
              <w:rPr>
                <w:b/>
                <w:bCs/>
              </w:rPr>
              <w:t>BB dye + meso-TiO</w:t>
            </w:r>
            <w:r w:rsidRPr="002952B1">
              <w:rPr>
                <w:b/>
                <w:bCs/>
                <w:vertAlign w:val="subscript"/>
              </w:rPr>
              <w:t>2</w:t>
            </w:r>
          </w:p>
        </w:tc>
        <w:tc>
          <w:tcPr>
            <w:tcW w:w="845" w:type="dxa"/>
            <w:tcBorders>
              <w:top w:val="single" w:sz="4" w:space="0" w:color="auto"/>
              <w:left w:val="single" w:sz="4" w:space="0" w:color="auto"/>
              <w:bottom w:val="single" w:sz="4" w:space="0" w:color="auto"/>
              <w:right w:val="single" w:sz="4" w:space="0" w:color="auto"/>
            </w:tcBorders>
            <w:hideMark/>
          </w:tcPr>
          <w:p w14:paraId="7245362D" w14:textId="77777777" w:rsidR="006047D0" w:rsidRDefault="006047D0" w:rsidP="006047D0">
            <w:pPr>
              <w:autoSpaceDE w:val="0"/>
              <w:autoSpaceDN w:val="0"/>
              <w:adjustRightInd w:val="0"/>
              <w:ind w:firstLine="0"/>
              <w:jc w:val="center"/>
              <w:rPr>
                <w:sz w:val="24"/>
                <w:szCs w:val="24"/>
              </w:rPr>
            </w:pPr>
            <w:r>
              <w:rPr>
                <w:sz w:val="24"/>
                <w:szCs w:val="24"/>
              </w:rPr>
              <w:t>2</w:t>
            </w:r>
          </w:p>
        </w:tc>
        <w:tc>
          <w:tcPr>
            <w:tcW w:w="1044" w:type="dxa"/>
            <w:tcBorders>
              <w:top w:val="single" w:sz="4" w:space="0" w:color="auto"/>
              <w:left w:val="single" w:sz="4" w:space="0" w:color="auto"/>
              <w:bottom w:val="single" w:sz="4" w:space="0" w:color="auto"/>
              <w:right w:val="single" w:sz="4" w:space="0" w:color="auto"/>
            </w:tcBorders>
            <w:hideMark/>
          </w:tcPr>
          <w:p w14:paraId="643C6038" w14:textId="77777777" w:rsidR="006047D0" w:rsidRDefault="006047D0" w:rsidP="006047D0">
            <w:pPr>
              <w:autoSpaceDE w:val="0"/>
              <w:autoSpaceDN w:val="0"/>
              <w:adjustRightInd w:val="0"/>
              <w:ind w:firstLine="0"/>
              <w:jc w:val="center"/>
              <w:rPr>
                <w:sz w:val="24"/>
                <w:szCs w:val="24"/>
              </w:rPr>
            </w:pPr>
            <w:r>
              <w:rPr>
                <w:sz w:val="24"/>
                <w:szCs w:val="24"/>
              </w:rPr>
              <w:t>0.36</w:t>
            </w:r>
          </w:p>
        </w:tc>
        <w:tc>
          <w:tcPr>
            <w:tcW w:w="1576" w:type="dxa"/>
            <w:tcBorders>
              <w:top w:val="single" w:sz="4" w:space="0" w:color="auto"/>
              <w:left w:val="single" w:sz="4" w:space="0" w:color="auto"/>
              <w:bottom w:val="single" w:sz="4" w:space="0" w:color="auto"/>
              <w:right w:val="single" w:sz="4" w:space="0" w:color="auto"/>
            </w:tcBorders>
            <w:hideMark/>
          </w:tcPr>
          <w:p w14:paraId="7B44388E" w14:textId="77777777" w:rsidR="006047D0" w:rsidRDefault="006047D0" w:rsidP="006047D0">
            <w:pPr>
              <w:autoSpaceDE w:val="0"/>
              <w:autoSpaceDN w:val="0"/>
              <w:adjustRightInd w:val="0"/>
              <w:ind w:firstLine="0"/>
              <w:jc w:val="center"/>
              <w:rPr>
                <w:sz w:val="24"/>
                <w:szCs w:val="24"/>
              </w:rPr>
            </w:pPr>
            <w:r>
              <w:rPr>
                <w:sz w:val="24"/>
                <w:szCs w:val="24"/>
              </w:rPr>
              <w:t>2.29</w:t>
            </w:r>
          </w:p>
        </w:tc>
        <w:tc>
          <w:tcPr>
            <w:tcW w:w="1268" w:type="dxa"/>
            <w:tcBorders>
              <w:top w:val="single" w:sz="4" w:space="0" w:color="auto"/>
              <w:left w:val="single" w:sz="4" w:space="0" w:color="auto"/>
              <w:bottom w:val="single" w:sz="4" w:space="0" w:color="auto"/>
              <w:right w:val="single" w:sz="4" w:space="0" w:color="auto"/>
            </w:tcBorders>
            <w:hideMark/>
          </w:tcPr>
          <w:p w14:paraId="033A953A" w14:textId="77777777" w:rsidR="006047D0" w:rsidRDefault="006047D0" w:rsidP="006047D0">
            <w:pPr>
              <w:autoSpaceDE w:val="0"/>
              <w:autoSpaceDN w:val="0"/>
              <w:adjustRightInd w:val="0"/>
              <w:ind w:firstLine="0"/>
              <w:jc w:val="center"/>
              <w:rPr>
                <w:sz w:val="24"/>
                <w:szCs w:val="24"/>
              </w:rPr>
            </w:pPr>
            <w:r>
              <w:rPr>
                <w:sz w:val="24"/>
                <w:szCs w:val="24"/>
              </w:rPr>
              <w:t>0.64</w:t>
            </w:r>
          </w:p>
        </w:tc>
        <w:tc>
          <w:tcPr>
            <w:tcW w:w="1072" w:type="dxa"/>
            <w:tcBorders>
              <w:top w:val="single" w:sz="4" w:space="0" w:color="auto"/>
              <w:left w:val="single" w:sz="4" w:space="0" w:color="auto"/>
              <w:bottom w:val="single" w:sz="4" w:space="0" w:color="auto"/>
              <w:right w:val="single" w:sz="4" w:space="0" w:color="auto"/>
            </w:tcBorders>
            <w:hideMark/>
          </w:tcPr>
          <w:p w14:paraId="797B8C70" w14:textId="77777777" w:rsidR="006047D0" w:rsidRDefault="006047D0" w:rsidP="006047D0">
            <w:pPr>
              <w:autoSpaceDE w:val="0"/>
              <w:autoSpaceDN w:val="0"/>
              <w:adjustRightInd w:val="0"/>
              <w:ind w:firstLine="0"/>
              <w:jc w:val="center"/>
              <w:rPr>
                <w:sz w:val="24"/>
                <w:szCs w:val="24"/>
              </w:rPr>
            </w:pPr>
            <w:r>
              <w:rPr>
                <w:sz w:val="24"/>
                <w:szCs w:val="24"/>
              </w:rPr>
              <w:t>49.1</w:t>
            </w:r>
          </w:p>
        </w:tc>
      </w:tr>
      <w:tr w:rsidR="006047D0" w14:paraId="456DA672" w14:textId="77777777" w:rsidTr="006047D0">
        <w:tc>
          <w:tcPr>
            <w:tcW w:w="3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2AE8D0" w14:textId="77777777" w:rsidR="006047D0" w:rsidRPr="002952B1" w:rsidRDefault="006047D0" w:rsidP="006047D0">
            <w:pPr>
              <w:autoSpaceDE w:val="0"/>
              <w:autoSpaceDN w:val="0"/>
              <w:adjustRightInd w:val="0"/>
              <w:ind w:firstLine="0"/>
              <w:jc w:val="center"/>
              <w:rPr>
                <w:b/>
                <w:bCs/>
              </w:rPr>
            </w:pPr>
            <w:r w:rsidRPr="002952B1">
              <w:rPr>
                <w:b/>
                <w:bCs/>
              </w:rPr>
              <w:t>BB dye + TiO</w:t>
            </w:r>
            <w:r w:rsidRPr="002952B1">
              <w:rPr>
                <w:b/>
                <w:bCs/>
                <w:vertAlign w:val="subscript"/>
              </w:rPr>
              <w:t>2</w:t>
            </w:r>
            <w:r w:rsidRPr="002952B1">
              <w:rPr>
                <w:b/>
                <w:bCs/>
              </w:rPr>
              <w:t xml:space="preserve"> commercial</w:t>
            </w:r>
          </w:p>
        </w:tc>
        <w:tc>
          <w:tcPr>
            <w:tcW w:w="845" w:type="dxa"/>
            <w:tcBorders>
              <w:top w:val="single" w:sz="4" w:space="0" w:color="auto"/>
              <w:left w:val="single" w:sz="4" w:space="0" w:color="auto"/>
              <w:bottom w:val="single" w:sz="4" w:space="0" w:color="auto"/>
              <w:right w:val="single" w:sz="4" w:space="0" w:color="auto"/>
            </w:tcBorders>
            <w:hideMark/>
          </w:tcPr>
          <w:p w14:paraId="0B326229" w14:textId="77777777" w:rsidR="006047D0" w:rsidRDefault="006047D0" w:rsidP="006047D0">
            <w:pPr>
              <w:autoSpaceDE w:val="0"/>
              <w:autoSpaceDN w:val="0"/>
              <w:adjustRightInd w:val="0"/>
              <w:ind w:firstLine="0"/>
              <w:jc w:val="center"/>
              <w:rPr>
                <w:sz w:val="24"/>
                <w:szCs w:val="24"/>
              </w:rPr>
            </w:pPr>
            <w:r>
              <w:rPr>
                <w:sz w:val="24"/>
                <w:szCs w:val="24"/>
              </w:rPr>
              <w:t>1.68</w:t>
            </w:r>
          </w:p>
        </w:tc>
        <w:tc>
          <w:tcPr>
            <w:tcW w:w="1044" w:type="dxa"/>
            <w:tcBorders>
              <w:top w:val="single" w:sz="4" w:space="0" w:color="auto"/>
              <w:left w:val="single" w:sz="4" w:space="0" w:color="auto"/>
              <w:bottom w:val="single" w:sz="4" w:space="0" w:color="auto"/>
              <w:right w:val="single" w:sz="4" w:space="0" w:color="auto"/>
            </w:tcBorders>
            <w:hideMark/>
          </w:tcPr>
          <w:p w14:paraId="26EC7645" w14:textId="77777777" w:rsidR="006047D0" w:rsidRDefault="006047D0" w:rsidP="006047D0">
            <w:pPr>
              <w:autoSpaceDE w:val="0"/>
              <w:autoSpaceDN w:val="0"/>
              <w:adjustRightInd w:val="0"/>
              <w:ind w:firstLine="0"/>
              <w:jc w:val="center"/>
              <w:rPr>
                <w:sz w:val="24"/>
                <w:szCs w:val="24"/>
              </w:rPr>
            </w:pPr>
            <w:r>
              <w:rPr>
                <w:sz w:val="24"/>
                <w:szCs w:val="24"/>
              </w:rPr>
              <w:t>0.3</w:t>
            </w:r>
          </w:p>
        </w:tc>
        <w:tc>
          <w:tcPr>
            <w:tcW w:w="1576" w:type="dxa"/>
            <w:tcBorders>
              <w:top w:val="single" w:sz="4" w:space="0" w:color="auto"/>
              <w:left w:val="single" w:sz="4" w:space="0" w:color="auto"/>
              <w:bottom w:val="single" w:sz="4" w:space="0" w:color="auto"/>
              <w:right w:val="single" w:sz="4" w:space="0" w:color="auto"/>
            </w:tcBorders>
            <w:hideMark/>
          </w:tcPr>
          <w:p w14:paraId="5881F175" w14:textId="77777777" w:rsidR="006047D0" w:rsidRDefault="006047D0" w:rsidP="006047D0">
            <w:pPr>
              <w:autoSpaceDE w:val="0"/>
              <w:autoSpaceDN w:val="0"/>
              <w:adjustRightInd w:val="0"/>
              <w:ind w:firstLine="0"/>
              <w:jc w:val="center"/>
              <w:rPr>
                <w:sz w:val="24"/>
                <w:szCs w:val="24"/>
              </w:rPr>
            </w:pPr>
            <w:r>
              <w:rPr>
                <w:sz w:val="24"/>
                <w:szCs w:val="24"/>
              </w:rPr>
              <w:t>1.78</w:t>
            </w:r>
          </w:p>
        </w:tc>
        <w:tc>
          <w:tcPr>
            <w:tcW w:w="1268" w:type="dxa"/>
            <w:tcBorders>
              <w:top w:val="single" w:sz="4" w:space="0" w:color="auto"/>
              <w:left w:val="single" w:sz="4" w:space="0" w:color="auto"/>
              <w:bottom w:val="single" w:sz="4" w:space="0" w:color="auto"/>
              <w:right w:val="single" w:sz="4" w:space="0" w:color="auto"/>
            </w:tcBorders>
            <w:hideMark/>
          </w:tcPr>
          <w:p w14:paraId="0C18FEC8" w14:textId="77777777" w:rsidR="006047D0" w:rsidRDefault="006047D0" w:rsidP="006047D0">
            <w:pPr>
              <w:autoSpaceDE w:val="0"/>
              <w:autoSpaceDN w:val="0"/>
              <w:adjustRightInd w:val="0"/>
              <w:ind w:firstLine="0"/>
              <w:jc w:val="center"/>
              <w:rPr>
                <w:sz w:val="24"/>
                <w:szCs w:val="24"/>
              </w:rPr>
            </w:pPr>
            <w:r>
              <w:rPr>
                <w:sz w:val="24"/>
                <w:szCs w:val="24"/>
              </w:rPr>
              <w:t>0.56</w:t>
            </w:r>
          </w:p>
        </w:tc>
        <w:tc>
          <w:tcPr>
            <w:tcW w:w="1072" w:type="dxa"/>
            <w:tcBorders>
              <w:top w:val="single" w:sz="4" w:space="0" w:color="auto"/>
              <w:left w:val="single" w:sz="4" w:space="0" w:color="auto"/>
              <w:bottom w:val="single" w:sz="4" w:space="0" w:color="auto"/>
              <w:right w:val="single" w:sz="4" w:space="0" w:color="auto"/>
            </w:tcBorders>
            <w:hideMark/>
          </w:tcPr>
          <w:p w14:paraId="35F2FA00" w14:textId="77777777" w:rsidR="006047D0" w:rsidRDefault="006047D0" w:rsidP="006047D0">
            <w:pPr>
              <w:autoSpaceDE w:val="0"/>
              <w:autoSpaceDN w:val="0"/>
              <w:adjustRightInd w:val="0"/>
              <w:ind w:firstLine="0"/>
              <w:jc w:val="center"/>
              <w:rPr>
                <w:sz w:val="24"/>
                <w:szCs w:val="24"/>
              </w:rPr>
            </w:pPr>
            <w:r>
              <w:rPr>
                <w:sz w:val="24"/>
                <w:szCs w:val="24"/>
              </w:rPr>
              <w:t>50.6</w:t>
            </w:r>
          </w:p>
        </w:tc>
      </w:tr>
    </w:tbl>
    <w:p w14:paraId="27E9824A" w14:textId="2A8282A0" w:rsidR="0084411F" w:rsidRDefault="0084411F" w:rsidP="008C0B4E">
      <w:pPr>
        <w:spacing w:after="160" w:line="259" w:lineRule="auto"/>
        <w:ind w:firstLine="0"/>
        <w:jc w:val="both"/>
        <w:sectPr w:rsidR="0084411F" w:rsidSect="006047D0">
          <w:type w:val="continuous"/>
          <w:pgSz w:w="12240" w:h="20160" w:code="5"/>
          <w:pgMar w:top="720" w:right="720" w:bottom="720" w:left="720" w:header="708" w:footer="708" w:gutter="0"/>
          <w:cols w:space="709"/>
          <w:rtlGutter/>
          <w:docGrid w:linePitch="381"/>
        </w:sectPr>
      </w:pPr>
    </w:p>
    <w:p w14:paraId="4ADE0FB3" w14:textId="140F856B" w:rsidR="008C0B4E" w:rsidRDefault="008C0B4E" w:rsidP="002952B1">
      <w:pPr>
        <w:spacing w:line="360" w:lineRule="auto"/>
        <w:ind w:firstLine="0"/>
        <w:jc w:val="both"/>
        <w:rPr>
          <w:color w:val="000000" w:themeColor="text1"/>
          <w:sz w:val="24"/>
          <w:szCs w:val="24"/>
        </w:rPr>
      </w:pPr>
      <w:r w:rsidRPr="002952B1">
        <w:rPr>
          <w:color w:val="000000" w:themeColor="text1"/>
          <w:sz w:val="24"/>
          <w:szCs w:val="24"/>
        </w:rPr>
        <w:t xml:space="preserve">Where </w:t>
      </w:r>
      <w:proofErr w:type="spellStart"/>
      <w:r w:rsidRPr="002952B1">
        <w:rPr>
          <w:color w:val="000000" w:themeColor="text1"/>
          <w:sz w:val="24"/>
          <w:szCs w:val="24"/>
        </w:rPr>
        <w:t>V</w:t>
      </w:r>
      <w:r w:rsidRPr="00FE3756">
        <w:rPr>
          <w:color w:val="000000" w:themeColor="text1"/>
          <w:sz w:val="24"/>
          <w:szCs w:val="24"/>
          <w:vertAlign w:val="subscript"/>
        </w:rPr>
        <w:t>oc</w:t>
      </w:r>
      <w:proofErr w:type="spellEnd"/>
      <w:r w:rsidRPr="002952B1">
        <w:rPr>
          <w:color w:val="000000" w:themeColor="text1"/>
          <w:sz w:val="24"/>
          <w:szCs w:val="24"/>
        </w:rPr>
        <w:t xml:space="preserve"> is the open-circuit voltage and </w:t>
      </w:r>
      <w:proofErr w:type="spellStart"/>
      <w:r w:rsidRPr="002952B1">
        <w:rPr>
          <w:color w:val="000000" w:themeColor="text1"/>
          <w:sz w:val="24"/>
          <w:szCs w:val="24"/>
        </w:rPr>
        <w:t>Jsc</w:t>
      </w:r>
      <w:proofErr w:type="spellEnd"/>
      <w:r w:rsidRPr="002952B1">
        <w:rPr>
          <w:color w:val="000000" w:themeColor="text1"/>
          <w:sz w:val="24"/>
          <w:szCs w:val="24"/>
        </w:rPr>
        <w:t xml:space="preserve"> is the short-circuit current </w:t>
      </w:r>
      <w:proofErr w:type="spellStart"/>
      <w:r w:rsidRPr="002952B1">
        <w:rPr>
          <w:color w:val="000000" w:themeColor="text1"/>
          <w:sz w:val="24"/>
          <w:szCs w:val="24"/>
        </w:rPr>
        <w:t>denity</w:t>
      </w:r>
      <w:proofErr w:type="spellEnd"/>
      <w:r w:rsidRPr="002952B1">
        <w:rPr>
          <w:color w:val="000000" w:themeColor="text1"/>
          <w:sz w:val="24"/>
          <w:szCs w:val="24"/>
        </w:rPr>
        <w:t>. Can be calculated the solar conversion efficiency of a DSSC by [</w:t>
      </w:r>
      <w:r w:rsidR="00AE3EEA" w:rsidRPr="002952B1">
        <w:rPr>
          <w:color w:val="000000" w:themeColor="text1"/>
          <w:sz w:val="24"/>
          <w:szCs w:val="24"/>
        </w:rPr>
        <w:t>2</w:t>
      </w:r>
      <w:r w:rsidRPr="002952B1">
        <w:rPr>
          <w:color w:val="000000" w:themeColor="text1"/>
          <w:sz w:val="24"/>
          <w:szCs w:val="24"/>
        </w:rPr>
        <w:t>]:</w:t>
      </w:r>
    </w:p>
    <w:p w14:paraId="0C85C4B8" w14:textId="77777777" w:rsidR="002952B1" w:rsidRPr="002952B1" w:rsidRDefault="002952B1" w:rsidP="002952B1">
      <w:pPr>
        <w:spacing w:line="360" w:lineRule="auto"/>
        <w:ind w:firstLine="0"/>
        <w:jc w:val="both"/>
        <w:rPr>
          <w:color w:val="000000" w:themeColor="text1"/>
          <w:sz w:val="24"/>
          <w:szCs w:val="24"/>
        </w:rPr>
      </w:pPr>
    </w:p>
    <w:p w14:paraId="440D10BB" w14:textId="0E9D4900" w:rsidR="008C0B4E" w:rsidRPr="00BE39FC" w:rsidRDefault="008C0B4E" w:rsidP="008C0B4E">
      <w:pPr>
        <w:ind w:firstLine="0"/>
        <w:jc w:val="both"/>
        <w:rPr>
          <w:rFonts w:eastAsiaTheme="minorEastAsia"/>
          <w:noProof/>
          <w:color w:val="000000" w:themeColor="text1"/>
          <w:sz w:val="14"/>
          <w:szCs w:val="14"/>
        </w:rPr>
      </w:pPr>
      <w:r>
        <w:rPr>
          <w:rFonts w:eastAsiaTheme="minorEastAsia"/>
          <w:noProof/>
          <w:color w:val="000000" w:themeColor="text1"/>
        </w:rPr>
        <w:t xml:space="preserve">  </w:t>
      </w:r>
      <w:r w:rsidR="00554948">
        <w:rPr>
          <w:rFonts w:eastAsiaTheme="minorEastAsia"/>
          <w:noProof/>
          <w:color w:val="000000" w:themeColor="text1"/>
        </w:rPr>
        <w:t xml:space="preserve">     </w:t>
      </w:r>
      <w:r>
        <w:rPr>
          <w:rFonts w:eastAsiaTheme="minorEastAsia"/>
          <w:noProof/>
          <w:color w:val="000000" w:themeColor="text1"/>
        </w:rPr>
        <w:t xml:space="preserve">  </w:t>
      </w:r>
      <m:oMath>
        <m:r>
          <m:rPr>
            <m:sty m:val="b"/>
          </m:rPr>
          <w:rPr>
            <w:rFonts w:ascii="Cambria Math" w:hAnsi="Cambria Math"/>
            <w:color w:val="000000" w:themeColor="text1"/>
          </w:rPr>
          <m:t>η</m:t>
        </m:r>
        <m:r>
          <m:rPr>
            <m:sty m:val="bi"/>
          </m:rPr>
          <w:rPr>
            <w:rFonts w:ascii="Cambria Math" w:hAnsi="Cambria Math"/>
            <w:color w:val="000000" w:themeColor="text1"/>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max</m:t>
                </m:r>
              </m:sub>
            </m:sSub>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r>
          <m:rPr>
            <m:sty m:val="bi"/>
          </m:rPr>
          <w:rPr>
            <w:rFonts w:ascii="Cambria Math" w:hAnsi="Cambria Math"/>
            <w:noProof/>
            <w:color w:val="000000" w:themeColor="text1"/>
            <w:sz w:val="32"/>
            <w:szCs w:val="32"/>
          </w:rPr>
          <m:t>=</m:t>
        </m:r>
        <m:f>
          <m:fPr>
            <m:ctrlPr>
              <w:rPr>
                <w:rFonts w:ascii="Cambria Math" w:hAnsi="Cambria Math"/>
                <w:b/>
                <w:bCs/>
                <w:i/>
                <w:noProof/>
                <w:color w:val="000000" w:themeColor="text1"/>
                <w:sz w:val="32"/>
                <w:szCs w:val="32"/>
              </w:rPr>
            </m:ctrlPr>
          </m:fPr>
          <m:num>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V</m:t>
                </m:r>
              </m:e>
              <m:sub>
                <m:r>
                  <m:rPr>
                    <m:sty m:val="bi"/>
                  </m:rPr>
                  <w:rPr>
                    <w:rFonts w:ascii="Cambria Math" w:hAnsi="Cambria Math"/>
                    <w:noProof/>
                    <w:color w:val="000000" w:themeColor="text1"/>
                    <w:sz w:val="32"/>
                    <w:szCs w:val="32"/>
                  </w:rPr>
                  <m:t>OC</m:t>
                </m:r>
              </m:sub>
            </m:sSub>
            <m:r>
              <m:rPr>
                <m:sty m:val="bi"/>
              </m:rPr>
              <w:rPr>
                <w:rFonts w:ascii="Cambria Math" w:hAnsi="Cambria Math"/>
                <w:noProof/>
                <w:color w:val="000000" w:themeColor="text1"/>
                <w:sz w:val="32"/>
                <w:szCs w:val="32"/>
              </w:rPr>
              <m:t xml:space="preserve"> ×</m:t>
            </m:r>
            <m:sSub>
              <m:sSubPr>
                <m:ctrlPr>
                  <w:rPr>
                    <w:rFonts w:ascii="Cambria Math" w:hAnsi="Cambria Math"/>
                    <w:b/>
                    <w:bCs/>
                    <w:i/>
                    <w:noProof/>
                    <w:color w:val="000000" w:themeColor="text1"/>
                    <w:sz w:val="32"/>
                    <w:szCs w:val="32"/>
                  </w:rPr>
                </m:ctrlPr>
              </m:sSubPr>
              <m:e>
                <m:r>
                  <m:rPr>
                    <m:sty m:val="bi"/>
                  </m:rPr>
                  <w:rPr>
                    <w:rFonts w:ascii="Cambria Math" w:hAnsi="Cambria Math"/>
                    <w:noProof/>
                    <w:color w:val="000000" w:themeColor="text1"/>
                    <w:sz w:val="32"/>
                    <w:szCs w:val="32"/>
                  </w:rPr>
                  <m:t>J</m:t>
                </m:r>
              </m:e>
              <m:sub>
                <m:r>
                  <m:rPr>
                    <m:sty m:val="bi"/>
                  </m:rPr>
                  <w:rPr>
                    <w:rFonts w:ascii="Cambria Math" w:hAnsi="Cambria Math"/>
                    <w:noProof/>
                    <w:color w:val="000000" w:themeColor="text1"/>
                    <w:sz w:val="32"/>
                    <w:szCs w:val="32"/>
                  </w:rPr>
                  <m:t>SC</m:t>
                </m:r>
              </m:sub>
            </m:sSub>
            <m:r>
              <m:rPr>
                <m:sty m:val="bi"/>
              </m:rPr>
              <w:rPr>
                <w:rFonts w:ascii="Cambria Math" w:hAnsi="Cambria Math"/>
                <w:noProof/>
                <w:color w:val="000000" w:themeColor="text1"/>
                <w:sz w:val="32"/>
                <w:szCs w:val="32"/>
              </w:rPr>
              <m:t>× FF</m:t>
            </m:r>
          </m:num>
          <m:den>
            <m:sSub>
              <m:sSubPr>
                <m:ctrlPr>
                  <w:rPr>
                    <w:rFonts w:ascii="Cambria Math" w:hAnsi="Cambria Math"/>
                    <w:b/>
                    <w:bCs/>
                    <w:noProof/>
                    <w:color w:val="000000" w:themeColor="text1"/>
                    <w:sz w:val="32"/>
                    <w:szCs w:val="32"/>
                  </w:rPr>
                </m:ctrlPr>
              </m:sSubPr>
              <m:e>
                <m:r>
                  <m:rPr>
                    <m:sty m:val="bi"/>
                  </m:rPr>
                  <w:rPr>
                    <w:rFonts w:ascii="Cambria Math" w:hAnsi="Cambria Math"/>
                    <w:noProof/>
                    <w:color w:val="000000" w:themeColor="text1"/>
                    <w:sz w:val="32"/>
                    <w:szCs w:val="32"/>
                  </w:rPr>
                  <m:t>P</m:t>
                </m:r>
              </m:e>
              <m:sub>
                <m:r>
                  <m:rPr>
                    <m:sty m:val="bi"/>
                  </m:rPr>
                  <w:rPr>
                    <w:rFonts w:ascii="Cambria Math" w:hAnsi="Cambria Math"/>
                    <w:noProof/>
                    <w:color w:val="000000" w:themeColor="text1"/>
                    <w:sz w:val="32"/>
                    <w:szCs w:val="32"/>
                  </w:rPr>
                  <m:t>in</m:t>
                </m:r>
              </m:sub>
            </m:sSub>
            <m:r>
              <m:rPr>
                <m:sty m:val="b"/>
              </m:rPr>
              <w:rPr>
                <w:rFonts w:ascii="Cambria Math" w:hAnsi="Cambria Math"/>
                <w:noProof/>
                <w:color w:val="000000" w:themeColor="text1"/>
                <w:sz w:val="32"/>
                <w:szCs w:val="32"/>
              </w:rPr>
              <m:t xml:space="preserve"> </m:t>
            </m:r>
          </m:den>
        </m:f>
      </m:oMath>
      <w:r>
        <w:t xml:space="preserve">              </w:t>
      </w:r>
      <w:r w:rsidR="00554948">
        <w:t xml:space="preserve"> </w:t>
      </w:r>
      <w:r>
        <w:t xml:space="preserve">   (</w:t>
      </w:r>
      <w:r w:rsidR="00554948">
        <w:t>3</w:t>
      </w:r>
      <w:r>
        <w:t>)</w:t>
      </w:r>
    </w:p>
    <w:p w14:paraId="4447B372" w14:textId="77777777" w:rsidR="008C0B4E" w:rsidRDefault="008C0B4E" w:rsidP="008C0B4E">
      <w:pPr>
        <w:jc w:val="both"/>
        <w:rPr>
          <w:b/>
          <w:bCs/>
          <w:noProof/>
          <w:color w:val="000000" w:themeColor="text1"/>
          <w:sz w:val="30"/>
          <w:szCs w:val="30"/>
        </w:rPr>
      </w:pPr>
    </w:p>
    <w:p w14:paraId="0DBBEA45"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The standard input power in the sun simulator is one sun which equals 100mW/cm</w:t>
      </w:r>
      <w:r w:rsidRPr="00FE3756">
        <w:rPr>
          <w:color w:val="000000" w:themeColor="text1"/>
          <w:sz w:val="24"/>
          <w:szCs w:val="24"/>
          <w:vertAlign w:val="superscript"/>
        </w:rPr>
        <w:t>2</w:t>
      </w:r>
      <w:r w:rsidRPr="002952B1">
        <w:rPr>
          <w:color w:val="000000" w:themeColor="text1"/>
          <w:sz w:val="24"/>
          <w:szCs w:val="24"/>
        </w:rPr>
        <w:t xml:space="preserve">, which is the </w:t>
      </w:r>
      <w:r w:rsidRPr="002952B1">
        <w:rPr>
          <w:color w:val="000000" w:themeColor="text1"/>
          <w:sz w:val="24"/>
          <w:szCs w:val="24"/>
        </w:rPr>
        <w:t>incident light power density (</w:t>
      </w: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in</m:t>
            </m:r>
          </m:sub>
        </m:sSub>
        <m:r>
          <m:rPr>
            <m:sty m:val="p"/>
          </m:rPr>
          <w:rPr>
            <w:rFonts w:ascii="Cambria Math" w:hAnsi="Cambria Math"/>
            <w:color w:val="000000" w:themeColor="text1"/>
            <w:sz w:val="24"/>
            <w:szCs w:val="24"/>
          </w:rPr>
          <m:t xml:space="preserve"> /A)</m:t>
        </m:r>
      </m:oMath>
      <w:r w:rsidRPr="002952B1">
        <w:rPr>
          <w:color w:val="000000" w:themeColor="text1"/>
          <w:sz w:val="24"/>
          <w:szCs w:val="24"/>
        </w:rPr>
        <w:t>, A is the cell area we measured it was 1cm</w:t>
      </w:r>
      <w:proofErr w:type="gramStart"/>
      <w:r w:rsidRPr="00FE3756">
        <w:rPr>
          <w:color w:val="000000" w:themeColor="text1"/>
          <w:sz w:val="24"/>
          <w:szCs w:val="24"/>
          <w:vertAlign w:val="superscript"/>
        </w:rPr>
        <w:t>2</w:t>
      </w:r>
      <w:r w:rsidRPr="002952B1">
        <w:rPr>
          <w:color w:val="000000" w:themeColor="text1"/>
          <w:sz w:val="24"/>
          <w:szCs w:val="24"/>
        </w:rPr>
        <w:t xml:space="preserve">  &gt;</w:t>
      </w:r>
      <w:proofErr w:type="gramEnd"/>
      <w:r w:rsidRPr="002952B1">
        <w:rPr>
          <w:color w:val="000000" w:themeColor="text1"/>
          <w:sz w:val="24"/>
          <w:szCs w:val="24"/>
        </w:rPr>
        <w:t xml:space="preserve">&gt;  Pin =100mW.  </w:t>
      </w:r>
    </w:p>
    <w:p w14:paraId="7D1701F9" w14:textId="48E01E6F"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Table</w:t>
      </w:r>
      <w:r w:rsidR="00FE6E34">
        <w:rPr>
          <w:color w:val="000000" w:themeColor="text1"/>
          <w:sz w:val="24"/>
          <w:szCs w:val="24"/>
        </w:rPr>
        <w:t xml:space="preserve"> 2</w:t>
      </w:r>
      <w:r w:rsidRPr="002952B1">
        <w:rPr>
          <w:color w:val="000000" w:themeColor="text1"/>
          <w:sz w:val="24"/>
          <w:szCs w:val="24"/>
        </w:rPr>
        <w:t xml:space="preserve"> summarizes the specification of prepared DSSC (V</w:t>
      </w:r>
      <w:r w:rsidRPr="00FE3756">
        <w:rPr>
          <w:color w:val="000000" w:themeColor="text1"/>
          <w:sz w:val="24"/>
          <w:szCs w:val="24"/>
          <w:vertAlign w:val="subscript"/>
        </w:rPr>
        <w:t>OC</w:t>
      </w:r>
      <w:r w:rsidRPr="002952B1">
        <w:rPr>
          <w:color w:val="000000" w:themeColor="text1"/>
          <w:sz w:val="24"/>
          <w:szCs w:val="24"/>
        </w:rPr>
        <w:t xml:space="preserve">, JSC, FF, </w:t>
      </w:r>
      <w:proofErr w:type="gramStart"/>
      <w:r w:rsidRPr="002952B1">
        <w:rPr>
          <w:color w:val="000000" w:themeColor="text1"/>
          <w:sz w:val="24"/>
          <w:szCs w:val="24"/>
        </w:rPr>
        <w:t>η )</w:t>
      </w:r>
      <w:proofErr w:type="gramEnd"/>
      <w:r w:rsidRPr="002952B1">
        <w:rPr>
          <w:color w:val="000000" w:themeColor="text1"/>
          <w:sz w:val="24"/>
          <w:szCs w:val="24"/>
        </w:rPr>
        <w:t>, which were made with different types of photo-electrode by using different natural dyes. After that DSSC solar cells were assembled and then tested.</w:t>
      </w:r>
    </w:p>
    <w:p w14:paraId="76B3B466" w14:textId="77777777" w:rsidR="008C0B4E" w:rsidRDefault="008C0B4E" w:rsidP="008C0B4E">
      <w:pPr>
        <w:pStyle w:val="Caption"/>
        <w:keepNext/>
        <w:jc w:val="center"/>
        <w:rPr>
          <w:sz w:val="22"/>
          <w:szCs w:val="22"/>
        </w:rPr>
      </w:pPr>
      <w:bookmarkStart w:id="11" w:name="_Toc102917249"/>
    </w:p>
    <w:p w14:paraId="52F8C5AB" w14:textId="77777777" w:rsidR="008C0B4E" w:rsidRPr="00BE39FC" w:rsidRDefault="008C0B4E" w:rsidP="0008588D">
      <w:pPr>
        <w:ind w:firstLine="0"/>
        <w:sectPr w:rsidR="008C0B4E" w:rsidRPr="00BE39FC" w:rsidSect="00E96846">
          <w:type w:val="continuous"/>
          <w:pgSz w:w="12240" w:h="20160" w:code="5"/>
          <w:pgMar w:top="720" w:right="720" w:bottom="720" w:left="720" w:header="708" w:footer="708" w:gutter="0"/>
          <w:cols w:num="2" w:space="709"/>
          <w:rtlGutter/>
          <w:docGrid w:linePitch="381"/>
        </w:sectPr>
      </w:pPr>
    </w:p>
    <w:bookmarkEnd w:id="11"/>
    <w:p w14:paraId="2CC423EA" w14:textId="7B0AD4D0" w:rsidR="008C0B4E" w:rsidRDefault="008C0B4E" w:rsidP="0008588D">
      <w:pPr>
        <w:pStyle w:val="Caption"/>
        <w:keepNext/>
        <w:ind w:firstLine="0"/>
        <w:rPr>
          <w:sz w:val="22"/>
          <w:szCs w:val="22"/>
        </w:rPr>
      </w:pPr>
    </w:p>
    <w:p w14:paraId="4A09A629" w14:textId="421152E5" w:rsidR="0008588D" w:rsidRDefault="0008588D" w:rsidP="0008588D">
      <w:pPr>
        <w:pStyle w:val="Caption"/>
        <w:keepNext/>
        <w:jc w:val="center"/>
      </w:pPr>
      <w:r>
        <w:t xml:space="preserve">Table </w:t>
      </w:r>
      <w:r w:rsidR="00F10B50">
        <w:fldChar w:fldCharType="begin"/>
      </w:r>
      <w:r w:rsidR="00F10B50">
        <w:instrText xml:space="preserve"> SEQ Table \* ARABIC </w:instrText>
      </w:r>
      <w:r w:rsidR="00F10B50">
        <w:fldChar w:fldCharType="separate"/>
      </w:r>
      <w:r w:rsidR="00DE07A8">
        <w:rPr>
          <w:noProof/>
        </w:rPr>
        <w:t>2</w:t>
      </w:r>
      <w:r w:rsidR="00F10B50">
        <w:rPr>
          <w:noProof/>
        </w:rPr>
        <w:fldChar w:fldCharType="end"/>
      </w:r>
      <w:r>
        <w:t xml:space="preserve">: </w:t>
      </w:r>
      <w:r w:rsidRPr="00864CCA">
        <w:t>Results of the cells under illumination</w:t>
      </w:r>
      <w:r>
        <w:t>.</w:t>
      </w:r>
    </w:p>
    <w:tbl>
      <w:tblPr>
        <w:tblStyle w:val="TableGrid"/>
        <w:tblpPr w:leftFromText="180" w:rightFromText="180" w:vertAnchor="text" w:horzAnchor="margin" w:tblpXSpec="center" w:tblpY="-18"/>
        <w:tblW w:w="9901" w:type="dxa"/>
        <w:tblInd w:w="0" w:type="dxa"/>
        <w:tblLayout w:type="fixed"/>
        <w:tblCellMar>
          <w:top w:w="28" w:type="dxa"/>
          <w:left w:w="28" w:type="dxa"/>
          <w:bottom w:w="28" w:type="dxa"/>
          <w:right w:w="28" w:type="dxa"/>
        </w:tblCellMar>
        <w:tblLook w:val="04A0" w:firstRow="1" w:lastRow="0" w:firstColumn="1" w:lastColumn="0" w:noHBand="0" w:noVBand="1"/>
      </w:tblPr>
      <w:tblGrid>
        <w:gridCol w:w="4966"/>
        <w:gridCol w:w="1280"/>
        <w:gridCol w:w="1244"/>
        <w:gridCol w:w="851"/>
        <w:gridCol w:w="142"/>
        <w:gridCol w:w="1418"/>
      </w:tblGrid>
      <w:tr w:rsidR="008C0B4E" w14:paraId="3997F614" w14:textId="77777777" w:rsidTr="0026534F">
        <w:trPr>
          <w:trHeight w:val="414"/>
        </w:trPr>
        <w:tc>
          <w:tcPr>
            <w:tcW w:w="4966" w:type="dxa"/>
            <w:vMerge w:val="restart"/>
            <w:tcBorders>
              <w:top w:val="single" w:sz="4" w:space="0" w:color="auto"/>
              <w:left w:val="single" w:sz="4" w:space="0" w:color="auto"/>
              <w:bottom w:val="single" w:sz="4" w:space="0" w:color="auto"/>
              <w:right w:val="single" w:sz="4" w:space="0" w:color="auto"/>
            </w:tcBorders>
            <w:shd w:val="clear" w:color="auto" w:fill="EAEAEA"/>
            <w:vAlign w:val="center"/>
            <w:hideMark/>
          </w:tcPr>
          <w:p w14:paraId="7BA285F8"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cell</w:t>
            </w:r>
          </w:p>
        </w:tc>
        <w:tc>
          <w:tcPr>
            <w:tcW w:w="4935" w:type="dxa"/>
            <w:gridSpan w:val="5"/>
            <w:tcBorders>
              <w:top w:val="single" w:sz="4" w:space="0" w:color="auto"/>
              <w:left w:val="single" w:sz="4" w:space="0" w:color="auto"/>
              <w:bottom w:val="single" w:sz="4" w:space="0" w:color="auto"/>
              <w:right w:val="single" w:sz="4" w:space="0" w:color="auto"/>
            </w:tcBorders>
            <w:shd w:val="clear" w:color="auto" w:fill="EAEAEA"/>
            <w:hideMark/>
          </w:tcPr>
          <w:p w14:paraId="24FA839D"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Cell Measurement</w:t>
            </w:r>
          </w:p>
        </w:tc>
      </w:tr>
      <w:tr w:rsidR="008C0B4E" w14:paraId="3F6D6CA0" w14:textId="77777777" w:rsidTr="0026534F">
        <w:trPr>
          <w:trHeight w:val="414"/>
        </w:trPr>
        <w:tc>
          <w:tcPr>
            <w:tcW w:w="4966" w:type="dxa"/>
            <w:vMerge/>
            <w:tcBorders>
              <w:top w:val="single" w:sz="4" w:space="0" w:color="auto"/>
              <w:left w:val="single" w:sz="4" w:space="0" w:color="auto"/>
              <w:bottom w:val="single" w:sz="4" w:space="0" w:color="auto"/>
              <w:right w:val="single" w:sz="4" w:space="0" w:color="auto"/>
            </w:tcBorders>
            <w:vAlign w:val="center"/>
            <w:hideMark/>
          </w:tcPr>
          <w:p w14:paraId="15C82127" w14:textId="77777777" w:rsidR="008C0B4E" w:rsidRPr="002952B1" w:rsidRDefault="008C0B4E" w:rsidP="0026534F">
            <w:pPr>
              <w:ind w:firstLine="0"/>
              <w:rPr>
                <w:b/>
                <w:bCs/>
                <w:sz w:val="24"/>
                <w:szCs w:val="24"/>
              </w:rPr>
            </w:pPr>
          </w:p>
        </w:tc>
        <w:tc>
          <w:tcPr>
            <w:tcW w:w="1280" w:type="dxa"/>
            <w:tcBorders>
              <w:top w:val="single" w:sz="4" w:space="0" w:color="auto"/>
              <w:left w:val="single" w:sz="4" w:space="0" w:color="auto"/>
              <w:bottom w:val="single" w:sz="4" w:space="0" w:color="auto"/>
              <w:right w:val="nil"/>
            </w:tcBorders>
            <w:shd w:val="clear" w:color="auto" w:fill="EAEAEA"/>
            <w:vAlign w:val="center"/>
            <w:hideMark/>
          </w:tcPr>
          <w:p w14:paraId="39AC9E60" w14:textId="77777777" w:rsidR="008C0B4E" w:rsidRPr="002952B1" w:rsidRDefault="008C0B4E" w:rsidP="0026534F">
            <w:pPr>
              <w:autoSpaceDE w:val="0"/>
              <w:autoSpaceDN w:val="0"/>
              <w:adjustRightInd w:val="0"/>
              <w:ind w:firstLine="0"/>
              <w:jc w:val="center"/>
              <w:rPr>
                <w:b/>
                <w:bCs/>
                <w:sz w:val="24"/>
                <w:szCs w:val="24"/>
                <w:vertAlign w:val="subscript"/>
              </w:rPr>
            </w:pPr>
            <w:r w:rsidRPr="002952B1">
              <w:rPr>
                <w:b/>
                <w:bCs/>
                <w:sz w:val="24"/>
                <w:szCs w:val="24"/>
              </w:rPr>
              <w:t>J</w:t>
            </w:r>
            <w:r w:rsidRPr="002952B1">
              <w:rPr>
                <w:b/>
                <w:bCs/>
                <w:sz w:val="24"/>
                <w:szCs w:val="24"/>
                <w:vertAlign w:val="subscript"/>
              </w:rPr>
              <w:t>SC</w:t>
            </w:r>
          </w:p>
          <w:p w14:paraId="2E448E1C"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(mA.cm</w:t>
            </w:r>
            <w:r w:rsidRPr="002952B1">
              <w:rPr>
                <w:b/>
                <w:bCs/>
                <w:sz w:val="24"/>
                <w:szCs w:val="24"/>
                <w:vertAlign w:val="superscript"/>
              </w:rPr>
              <w:t>-2</w:t>
            </w:r>
            <w:r w:rsidRPr="002952B1">
              <w:rPr>
                <w:b/>
                <w:bCs/>
                <w:sz w:val="24"/>
                <w:szCs w:val="24"/>
              </w:rPr>
              <w:t>)</w:t>
            </w:r>
          </w:p>
        </w:tc>
        <w:tc>
          <w:tcPr>
            <w:tcW w:w="1244" w:type="dxa"/>
            <w:tcBorders>
              <w:top w:val="single" w:sz="4" w:space="0" w:color="auto"/>
              <w:left w:val="nil"/>
              <w:bottom w:val="single" w:sz="4" w:space="0" w:color="auto"/>
              <w:right w:val="nil"/>
            </w:tcBorders>
            <w:shd w:val="clear" w:color="auto" w:fill="EAEAEA"/>
            <w:vAlign w:val="center"/>
            <w:hideMark/>
          </w:tcPr>
          <w:p w14:paraId="170C9BB8"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V</w:t>
            </w:r>
            <w:r w:rsidRPr="002952B1">
              <w:rPr>
                <w:b/>
                <w:bCs/>
                <w:sz w:val="24"/>
                <w:szCs w:val="24"/>
                <w:vertAlign w:val="subscript"/>
              </w:rPr>
              <w:t xml:space="preserve">OC </w:t>
            </w:r>
            <w:r w:rsidRPr="002952B1">
              <w:rPr>
                <w:b/>
                <w:bCs/>
                <w:sz w:val="24"/>
                <w:szCs w:val="24"/>
              </w:rPr>
              <w:t>(V)</w:t>
            </w:r>
          </w:p>
        </w:tc>
        <w:tc>
          <w:tcPr>
            <w:tcW w:w="993" w:type="dxa"/>
            <w:gridSpan w:val="2"/>
            <w:tcBorders>
              <w:top w:val="single" w:sz="4" w:space="0" w:color="auto"/>
              <w:left w:val="nil"/>
              <w:bottom w:val="single" w:sz="4" w:space="0" w:color="auto"/>
              <w:right w:val="nil"/>
            </w:tcBorders>
            <w:shd w:val="clear" w:color="auto" w:fill="EAEAEA"/>
            <w:vAlign w:val="center"/>
            <w:hideMark/>
          </w:tcPr>
          <w:p w14:paraId="59BEA9A0"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FF (%)</w:t>
            </w:r>
          </w:p>
        </w:tc>
        <w:tc>
          <w:tcPr>
            <w:tcW w:w="1418" w:type="dxa"/>
            <w:tcBorders>
              <w:top w:val="single" w:sz="4" w:space="0" w:color="auto"/>
              <w:left w:val="nil"/>
              <w:bottom w:val="single" w:sz="4" w:space="0" w:color="auto"/>
              <w:right w:val="single" w:sz="4" w:space="0" w:color="auto"/>
            </w:tcBorders>
            <w:shd w:val="clear" w:color="auto" w:fill="EAEAEA"/>
            <w:vAlign w:val="center"/>
            <w:hideMark/>
          </w:tcPr>
          <w:p w14:paraId="027E396B" w14:textId="77777777" w:rsidR="008C0B4E" w:rsidRPr="002952B1" w:rsidRDefault="008C0B4E" w:rsidP="0026534F">
            <w:pPr>
              <w:autoSpaceDE w:val="0"/>
              <w:autoSpaceDN w:val="0"/>
              <w:adjustRightInd w:val="0"/>
              <w:ind w:firstLine="0"/>
              <w:jc w:val="center"/>
              <w:rPr>
                <w:b/>
                <w:bCs/>
                <w:sz w:val="24"/>
                <w:szCs w:val="24"/>
              </w:rPr>
            </w:pPr>
            <w:r w:rsidRPr="002952B1">
              <w:rPr>
                <w:b/>
                <w:bCs/>
                <w:sz w:val="24"/>
                <w:szCs w:val="24"/>
              </w:rPr>
              <w:t>η (%)</w:t>
            </w:r>
          </w:p>
        </w:tc>
      </w:tr>
      <w:tr w:rsidR="008C0B4E" w14:paraId="419F667D"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63ED1D27" w14:textId="77777777" w:rsidR="008C0B4E" w:rsidRPr="00B645D5" w:rsidRDefault="008C0B4E" w:rsidP="0026534F">
            <w:pPr>
              <w:ind w:firstLine="0"/>
              <w:jc w:val="center"/>
              <w:rPr>
                <w:sz w:val="24"/>
                <w:szCs w:val="24"/>
              </w:rPr>
            </w:pPr>
            <w:r>
              <w:rPr>
                <w:sz w:val="26"/>
                <w:szCs w:val="26"/>
              </w:rPr>
              <w:t xml:space="preserve">Mix Dye </w:t>
            </w:r>
            <w:r>
              <w:rPr>
                <w:sz w:val="24"/>
                <w:szCs w:val="24"/>
              </w:rPr>
              <w:t xml:space="preserve">(M) </w:t>
            </w:r>
            <w:r w:rsidRPr="00B645D5">
              <w:rPr>
                <w:i/>
                <w:iCs/>
                <w:sz w:val="24"/>
                <w:szCs w:val="24"/>
              </w:rPr>
              <w:t>"meso-TiO</w:t>
            </w:r>
            <w:r w:rsidRPr="00B645D5">
              <w:rPr>
                <w:i/>
                <w:iCs/>
                <w:sz w:val="24"/>
                <w:szCs w:val="24"/>
                <w:vertAlign w:val="subscript"/>
              </w:rPr>
              <w:t>2</w:t>
            </w:r>
            <w:r w:rsidRPr="00B645D5">
              <w:rPr>
                <w:i/>
                <w:iCs/>
                <w:sz w:val="24"/>
                <w:szCs w:val="24"/>
              </w:rPr>
              <w:t>"</w:t>
            </w:r>
          </w:p>
        </w:tc>
        <w:tc>
          <w:tcPr>
            <w:tcW w:w="1280" w:type="dxa"/>
            <w:tcBorders>
              <w:top w:val="single" w:sz="4" w:space="0" w:color="auto"/>
              <w:left w:val="single" w:sz="4" w:space="0" w:color="auto"/>
              <w:bottom w:val="single" w:sz="4" w:space="0" w:color="auto"/>
              <w:right w:val="nil"/>
            </w:tcBorders>
            <w:hideMark/>
          </w:tcPr>
          <w:p w14:paraId="1A8448A6" w14:textId="77777777" w:rsidR="008C0B4E" w:rsidRDefault="008C0B4E" w:rsidP="0026534F">
            <w:pPr>
              <w:autoSpaceDE w:val="0"/>
              <w:autoSpaceDN w:val="0"/>
              <w:adjustRightInd w:val="0"/>
              <w:ind w:firstLine="0"/>
              <w:jc w:val="center"/>
              <w:rPr>
                <w:sz w:val="24"/>
                <w:szCs w:val="24"/>
              </w:rPr>
            </w:pPr>
            <w:r>
              <w:rPr>
                <w:sz w:val="24"/>
                <w:szCs w:val="24"/>
              </w:rPr>
              <w:t>2.93</w:t>
            </w:r>
          </w:p>
        </w:tc>
        <w:tc>
          <w:tcPr>
            <w:tcW w:w="1244" w:type="dxa"/>
            <w:tcBorders>
              <w:top w:val="single" w:sz="4" w:space="0" w:color="auto"/>
              <w:left w:val="nil"/>
              <w:bottom w:val="single" w:sz="4" w:space="0" w:color="auto"/>
              <w:right w:val="nil"/>
            </w:tcBorders>
            <w:hideMark/>
          </w:tcPr>
          <w:p w14:paraId="5FE3B5DC" w14:textId="77777777" w:rsidR="008C0B4E" w:rsidRDefault="008C0B4E" w:rsidP="0026534F">
            <w:pPr>
              <w:autoSpaceDE w:val="0"/>
              <w:autoSpaceDN w:val="0"/>
              <w:adjustRightInd w:val="0"/>
              <w:ind w:firstLine="0"/>
              <w:jc w:val="center"/>
              <w:rPr>
                <w:sz w:val="24"/>
                <w:szCs w:val="24"/>
              </w:rPr>
            </w:pPr>
            <w:r>
              <w:rPr>
                <w:sz w:val="24"/>
                <w:szCs w:val="24"/>
              </w:rPr>
              <w:t>0.76</w:t>
            </w:r>
          </w:p>
        </w:tc>
        <w:tc>
          <w:tcPr>
            <w:tcW w:w="851" w:type="dxa"/>
            <w:tcBorders>
              <w:top w:val="single" w:sz="4" w:space="0" w:color="auto"/>
              <w:left w:val="nil"/>
              <w:bottom w:val="single" w:sz="4" w:space="0" w:color="auto"/>
              <w:right w:val="nil"/>
            </w:tcBorders>
            <w:hideMark/>
          </w:tcPr>
          <w:p w14:paraId="3DC4A38C" w14:textId="77777777" w:rsidR="008C0B4E" w:rsidRDefault="008C0B4E" w:rsidP="0026534F">
            <w:pPr>
              <w:autoSpaceDE w:val="0"/>
              <w:autoSpaceDN w:val="0"/>
              <w:adjustRightInd w:val="0"/>
              <w:ind w:firstLine="0"/>
              <w:jc w:val="center"/>
              <w:rPr>
                <w:sz w:val="24"/>
                <w:szCs w:val="24"/>
              </w:rPr>
            </w:pPr>
            <w:r>
              <w:rPr>
                <w:sz w:val="24"/>
                <w:szCs w:val="24"/>
              </w:rPr>
              <w:t>62.98</w:t>
            </w:r>
          </w:p>
        </w:tc>
        <w:tc>
          <w:tcPr>
            <w:tcW w:w="1560" w:type="dxa"/>
            <w:gridSpan w:val="2"/>
            <w:tcBorders>
              <w:top w:val="single" w:sz="4" w:space="0" w:color="auto"/>
              <w:left w:val="nil"/>
              <w:bottom w:val="single" w:sz="4" w:space="0" w:color="auto"/>
              <w:right w:val="single" w:sz="4" w:space="0" w:color="auto"/>
            </w:tcBorders>
            <w:hideMark/>
          </w:tcPr>
          <w:p w14:paraId="3BC2F78B" w14:textId="77777777" w:rsidR="008C0B4E" w:rsidRDefault="008C0B4E" w:rsidP="0026534F">
            <w:pPr>
              <w:autoSpaceDE w:val="0"/>
              <w:autoSpaceDN w:val="0"/>
              <w:adjustRightInd w:val="0"/>
              <w:ind w:firstLine="0"/>
              <w:jc w:val="center"/>
              <w:rPr>
                <w:sz w:val="24"/>
                <w:szCs w:val="24"/>
              </w:rPr>
            </w:pPr>
            <w:r>
              <w:rPr>
                <w:sz w:val="24"/>
                <w:szCs w:val="24"/>
              </w:rPr>
              <w:t>1.4</w:t>
            </w:r>
          </w:p>
        </w:tc>
      </w:tr>
      <w:tr w:rsidR="008C0B4E" w14:paraId="73207F8E"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1B2B9ED5" w14:textId="77777777" w:rsidR="008C0B4E" w:rsidRPr="00B645D5" w:rsidRDefault="008C0B4E" w:rsidP="0026534F">
            <w:pPr>
              <w:ind w:firstLine="0"/>
              <w:jc w:val="center"/>
              <w:rPr>
                <w:sz w:val="24"/>
                <w:szCs w:val="24"/>
              </w:rPr>
            </w:pPr>
            <w:r>
              <w:rPr>
                <w:sz w:val="26"/>
                <w:szCs w:val="26"/>
              </w:rPr>
              <w:t xml:space="preserve">Blackberry dye </w:t>
            </w:r>
            <w:r>
              <w:rPr>
                <w:sz w:val="24"/>
                <w:szCs w:val="24"/>
              </w:rPr>
              <w:t xml:space="preserve">(BB) </w:t>
            </w:r>
            <w:r w:rsidRPr="00B645D5">
              <w:rPr>
                <w:i/>
                <w:iCs/>
                <w:sz w:val="24"/>
                <w:szCs w:val="24"/>
              </w:rPr>
              <w:t>"meso-TiO</w:t>
            </w:r>
            <w:r w:rsidRPr="00B645D5">
              <w:rPr>
                <w:i/>
                <w:iCs/>
                <w:sz w:val="24"/>
                <w:szCs w:val="24"/>
                <w:vertAlign w:val="subscript"/>
              </w:rPr>
              <w:t>2</w:t>
            </w:r>
            <w:r w:rsidRPr="00B645D5">
              <w:rPr>
                <w:i/>
                <w:iCs/>
                <w:sz w:val="24"/>
                <w:szCs w:val="24"/>
              </w:rPr>
              <w:t>"</w:t>
            </w:r>
          </w:p>
        </w:tc>
        <w:tc>
          <w:tcPr>
            <w:tcW w:w="1280" w:type="dxa"/>
            <w:tcBorders>
              <w:top w:val="single" w:sz="4" w:space="0" w:color="auto"/>
              <w:left w:val="single" w:sz="4" w:space="0" w:color="auto"/>
              <w:bottom w:val="single" w:sz="4" w:space="0" w:color="auto"/>
              <w:right w:val="nil"/>
            </w:tcBorders>
            <w:hideMark/>
          </w:tcPr>
          <w:p w14:paraId="7379078D" w14:textId="77777777" w:rsidR="008C0B4E" w:rsidRDefault="008C0B4E" w:rsidP="0026534F">
            <w:pPr>
              <w:autoSpaceDE w:val="0"/>
              <w:autoSpaceDN w:val="0"/>
              <w:adjustRightInd w:val="0"/>
              <w:ind w:firstLine="0"/>
              <w:jc w:val="center"/>
              <w:rPr>
                <w:sz w:val="24"/>
                <w:szCs w:val="24"/>
              </w:rPr>
            </w:pPr>
            <w:r>
              <w:rPr>
                <w:sz w:val="24"/>
                <w:szCs w:val="24"/>
              </w:rPr>
              <w:t>2.29</w:t>
            </w:r>
          </w:p>
        </w:tc>
        <w:tc>
          <w:tcPr>
            <w:tcW w:w="1244" w:type="dxa"/>
            <w:tcBorders>
              <w:top w:val="single" w:sz="4" w:space="0" w:color="auto"/>
              <w:left w:val="nil"/>
              <w:bottom w:val="single" w:sz="4" w:space="0" w:color="auto"/>
              <w:right w:val="nil"/>
            </w:tcBorders>
            <w:hideMark/>
          </w:tcPr>
          <w:p w14:paraId="05239294" w14:textId="77777777" w:rsidR="008C0B4E" w:rsidRDefault="008C0B4E" w:rsidP="0026534F">
            <w:pPr>
              <w:autoSpaceDE w:val="0"/>
              <w:autoSpaceDN w:val="0"/>
              <w:adjustRightInd w:val="0"/>
              <w:ind w:firstLine="0"/>
              <w:jc w:val="center"/>
              <w:rPr>
                <w:sz w:val="24"/>
                <w:szCs w:val="24"/>
              </w:rPr>
            </w:pPr>
            <w:r>
              <w:rPr>
                <w:sz w:val="24"/>
                <w:szCs w:val="24"/>
              </w:rPr>
              <w:t>0.64</w:t>
            </w:r>
          </w:p>
        </w:tc>
        <w:tc>
          <w:tcPr>
            <w:tcW w:w="851" w:type="dxa"/>
            <w:tcBorders>
              <w:top w:val="single" w:sz="4" w:space="0" w:color="auto"/>
              <w:left w:val="nil"/>
              <w:bottom w:val="single" w:sz="4" w:space="0" w:color="auto"/>
              <w:right w:val="nil"/>
            </w:tcBorders>
            <w:hideMark/>
          </w:tcPr>
          <w:p w14:paraId="40BAF009" w14:textId="77777777" w:rsidR="008C0B4E" w:rsidRDefault="008C0B4E" w:rsidP="0026534F">
            <w:pPr>
              <w:autoSpaceDE w:val="0"/>
              <w:autoSpaceDN w:val="0"/>
              <w:adjustRightInd w:val="0"/>
              <w:ind w:firstLine="0"/>
              <w:jc w:val="center"/>
              <w:rPr>
                <w:sz w:val="24"/>
                <w:szCs w:val="24"/>
              </w:rPr>
            </w:pPr>
            <w:r>
              <w:rPr>
                <w:sz w:val="24"/>
                <w:szCs w:val="24"/>
              </w:rPr>
              <w:t>49.1</w:t>
            </w:r>
          </w:p>
        </w:tc>
        <w:tc>
          <w:tcPr>
            <w:tcW w:w="1560" w:type="dxa"/>
            <w:gridSpan w:val="2"/>
            <w:tcBorders>
              <w:top w:val="single" w:sz="4" w:space="0" w:color="auto"/>
              <w:left w:val="nil"/>
              <w:bottom w:val="single" w:sz="4" w:space="0" w:color="auto"/>
              <w:right w:val="single" w:sz="4" w:space="0" w:color="auto"/>
            </w:tcBorders>
            <w:hideMark/>
          </w:tcPr>
          <w:p w14:paraId="5E9772EB" w14:textId="77777777" w:rsidR="008C0B4E" w:rsidRDefault="008C0B4E" w:rsidP="0026534F">
            <w:pPr>
              <w:autoSpaceDE w:val="0"/>
              <w:autoSpaceDN w:val="0"/>
              <w:adjustRightInd w:val="0"/>
              <w:ind w:firstLine="0"/>
              <w:jc w:val="center"/>
              <w:rPr>
                <w:sz w:val="24"/>
                <w:szCs w:val="24"/>
              </w:rPr>
            </w:pPr>
            <w:r>
              <w:rPr>
                <w:sz w:val="24"/>
                <w:szCs w:val="24"/>
              </w:rPr>
              <w:t>0.72</w:t>
            </w:r>
          </w:p>
        </w:tc>
      </w:tr>
      <w:tr w:rsidR="008C0B4E" w14:paraId="3BDC797A" w14:textId="77777777" w:rsidTr="0026534F">
        <w:trPr>
          <w:trHeight w:val="20"/>
        </w:trPr>
        <w:tc>
          <w:tcPr>
            <w:tcW w:w="4966" w:type="dxa"/>
            <w:tcBorders>
              <w:top w:val="single" w:sz="4" w:space="0" w:color="auto"/>
              <w:left w:val="single" w:sz="4" w:space="0" w:color="auto"/>
              <w:bottom w:val="single" w:sz="4" w:space="0" w:color="auto"/>
              <w:right w:val="single" w:sz="4" w:space="0" w:color="auto"/>
            </w:tcBorders>
            <w:shd w:val="clear" w:color="auto" w:fill="EAEAEA"/>
            <w:hideMark/>
          </w:tcPr>
          <w:p w14:paraId="40CA50CA" w14:textId="77777777" w:rsidR="008C0B4E" w:rsidRPr="00B645D5" w:rsidRDefault="008C0B4E" w:rsidP="0026534F">
            <w:pPr>
              <w:ind w:firstLine="0"/>
              <w:jc w:val="center"/>
              <w:rPr>
                <w:sz w:val="24"/>
                <w:szCs w:val="24"/>
              </w:rPr>
            </w:pPr>
            <w:r>
              <w:rPr>
                <w:sz w:val="26"/>
                <w:szCs w:val="26"/>
              </w:rPr>
              <w:t xml:space="preserve">Blackberry dye </w:t>
            </w:r>
            <w:r>
              <w:rPr>
                <w:sz w:val="24"/>
                <w:szCs w:val="24"/>
              </w:rPr>
              <w:t xml:space="preserve">(BB) </w:t>
            </w:r>
            <w:r w:rsidRPr="00B645D5">
              <w:rPr>
                <w:i/>
                <w:iCs/>
                <w:sz w:val="24"/>
                <w:szCs w:val="24"/>
              </w:rPr>
              <w:t>"commercial"</w:t>
            </w:r>
          </w:p>
        </w:tc>
        <w:tc>
          <w:tcPr>
            <w:tcW w:w="1280" w:type="dxa"/>
            <w:tcBorders>
              <w:top w:val="single" w:sz="4" w:space="0" w:color="auto"/>
              <w:left w:val="single" w:sz="4" w:space="0" w:color="auto"/>
              <w:bottom w:val="single" w:sz="4" w:space="0" w:color="auto"/>
              <w:right w:val="nil"/>
            </w:tcBorders>
            <w:hideMark/>
          </w:tcPr>
          <w:p w14:paraId="2C8A25EF" w14:textId="77777777" w:rsidR="008C0B4E" w:rsidRDefault="008C0B4E" w:rsidP="0026534F">
            <w:pPr>
              <w:autoSpaceDE w:val="0"/>
              <w:autoSpaceDN w:val="0"/>
              <w:adjustRightInd w:val="0"/>
              <w:ind w:firstLine="0"/>
              <w:jc w:val="center"/>
              <w:rPr>
                <w:sz w:val="24"/>
                <w:szCs w:val="24"/>
              </w:rPr>
            </w:pPr>
            <w:r>
              <w:rPr>
                <w:sz w:val="24"/>
                <w:szCs w:val="24"/>
              </w:rPr>
              <w:t>1.78</w:t>
            </w:r>
          </w:p>
        </w:tc>
        <w:tc>
          <w:tcPr>
            <w:tcW w:w="1244" w:type="dxa"/>
            <w:tcBorders>
              <w:top w:val="single" w:sz="4" w:space="0" w:color="auto"/>
              <w:left w:val="nil"/>
              <w:bottom w:val="single" w:sz="4" w:space="0" w:color="auto"/>
              <w:right w:val="nil"/>
            </w:tcBorders>
            <w:hideMark/>
          </w:tcPr>
          <w:p w14:paraId="4ADDFF6A" w14:textId="77777777" w:rsidR="008C0B4E" w:rsidRDefault="008C0B4E" w:rsidP="0026534F">
            <w:pPr>
              <w:autoSpaceDE w:val="0"/>
              <w:autoSpaceDN w:val="0"/>
              <w:adjustRightInd w:val="0"/>
              <w:ind w:firstLine="0"/>
              <w:jc w:val="center"/>
              <w:rPr>
                <w:sz w:val="24"/>
                <w:szCs w:val="24"/>
              </w:rPr>
            </w:pPr>
            <w:r>
              <w:rPr>
                <w:sz w:val="24"/>
                <w:szCs w:val="24"/>
              </w:rPr>
              <w:t>0.56</w:t>
            </w:r>
          </w:p>
        </w:tc>
        <w:tc>
          <w:tcPr>
            <w:tcW w:w="851" w:type="dxa"/>
            <w:tcBorders>
              <w:top w:val="single" w:sz="4" w:space="0" w:color="auto"/>
              <w:left w:val="nil"/>
              <w:bottom w:val="single" w:sz="4" w:space="0" w:color="auto"/>
              <w:right w:val="nil"/>
            </w:tcBorders>
            <w:hideMark/>
          </w:tcPr>
          <w:p w14:paraId="419C6B30" w14:textId="77777777" w:rsidR="008C0B4E" w:rsidRDefault="008C0B4E" w:rsidP="0026534F">
            <w:pPr>
              <w:autoSpaceDE w:val="0"/>
              <w:autoSpaceDN w:val="0"/>
              <w:adjustRightInd w:val="0"/>
              <w:ind w:firstLine="0"/>
              <w:jc w:val="center"/>
              <w:rPr>
                <w:sz w:val="24"/>
                <w:szCs w:val="24"/>
              </w:rPr>
            </w:pPr>
            <w:r>
              <w:rPr>
                <w:sz w:val="24"/>
                <w:szCs w:val="24"/>
              </w:rPr>
              <w:t>50.6</w:t>
            </w:r>
          </w:p>
        </w:tc>
        <w:tc>
          <w:tcPr>
            <w:tcW w:w="1560" w:type="dxa"/>
            <w:gridSpan w:val="2"/>
            <w:tcBorders>
              <w:top w:val="single" w:sz="4" w:space="0" w:color="auto"/>
              <w:left w:val="nil"/>
              <w:bottom w:val="single" w:sz="4" w:space="0" w:color="auto"/>
              <w:right w:val="single" w:sz="4" w:space="0" w:color="auto"/>
            </w:tcBorders>
            <w:hideMark/>
          </w:tcPr>
          <w:p w14:paraId="28C8D692" w14:textId="77777777" w:rsidR="008C0B4E" w:rsidRDefault="008C0B4E" w:rsidP="0026534F">
            <w:pPr>
              <w:autoSpaceDE w:val="0"/>
              <w:autoSpaceDN w:val="0"/>
              <w:adjustRightInd w:val="0"/>
              <w:ind w:firstLine="0"/>
              <w:jc w:val="center"/>
              <w:rPr>
                <w:sz w:val="24"/>
                <w:szCs w:val="24"/>
              </w:rPr>
            </w:pPr>
            <w:r>
              <w:rPr>
                <w:sz w:val="24"/>
                <w:szCs w:val="24"/>
              </w:rPr>
              <w:t>0.5</w:t>
            </w:r>
          </w:p>
        </w:tc>
      </w:tr>
    </w:tbl>
    <w:p w14:paraId="142D2061" w14:textId="77777777" w:rsidR="008C0B4E" w:rsidRDefault="008C0B4E" w:rsidP="008C0B4E">
      <w:pPr>
        <w:ind w:firstLine="0"/>
        <w:rPr>
          <w:b/>
          <w:bCs/>
        </w:rPr>
      </w:pPr>
    </w:p>
    <w:p w14:paraId="223FE1A9" w14:textId="77777777" w:rsidR="008C0B4E" w:rsidRPr="00BE39FC" w:rsidRDefault="008C0B4E" w:rsidP="008C0B4E">
      <w:pPr>
        <w:pStyle w:val="ListParagraph"/>
        <w:ind w:firstLine="0"/>
        <w:rPr>
          <w:b/>
          <w:bCs/>
          <w:sz w:val="2"/>
          <w:szCs w:val="2"/>
        </w:rPr>
      </w:pPr>
    </w:p>
    <w:p w14:paraId="07C0E19F" w14:textId="77777777" w:rsidR="008C0B4E" w:rsidRPr="00BE39FC" w:rsidRDefault="008C0B4E" w:rsidP="008C0B4E">
      <w:pPr>
        <w:jc w:val="both"/>
        <w:rPr>
          <w:sz w:val="2"/>
          <w:szCs w:val="2"/>
        </w:rPr>
        <w:sectPr w:rsidR="008C0B4E" w:rsidRPr="00BE39FC" w:rsidSect="0084411F">
          <w:type w:val="continuous"/>
          <w:pgSz w:w="12240" w:h="20160" w:code="5"/>
          <w:pgMar w:top="720" w:right="720" w:bottom="720" w:left="720" w:header="708" w:footer="708" w:gutter="0"/>
          <w:cols w:space="709"/>
          <w:rtlGutter/>
          <w:docGrid w:linePitch="381"/>
        </w:sectPr>
      </w:pPr>
    </w:p>
    <w:p w14:paraId="0D9C4058"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In conclusion, we can say that the power conversion efficiency results have validated the measurements and analyses obtained from BET and XRD. Since the nanopores nature of the meso-TiO</w:t>
      </w:r>
      <w:r w:rsidRPr="00FE3756">
        <w:rPr>
          <w:color w:val="000000" w:themeColor="text1"/>
          <w:sz w:val="24"/>
          <w:szCs w:val="24"/>
          <w:vertAlign w:val="subscript"/>
        </w:rPr>
        <w:t>2</w:t>
      </w:r>
      <w:r w:rsidRPr="002952B1">
        <w:rPr>
          <w:color w:val="000000" w:themeColor="text1"/>
          <w:sz w:val="24"/>
          <w:szCs w:val="24"/>
        </w:rPr>
        <w:t xml:space="preserve"> films gave excellent results compatible with the previous values, it gave a perfectly homogeneous and deposited TiO</w:t>
      </w:r>
      <w:r w:rsidRPr="00FE3756">
        <w:rPr>
          <w:color w:val="000000" w:themeColor="text1"/>
          <w:sz w:val="24"/>
          <w:szCs w:val="24"/>
          <w:vertAlign w:val="subscript"/>
        </w:rPr>
        <w:t>2</w:t>
      </w:r>
      <w:r w:rsidRPr="002952B1">
        <w:rPr>
          <w:color w:val="000000" w:themeColor="text1"/>
          <w:sz w:val="24"/>
          <w:szCs w:val="24"/>
        </w:rPr>
        <w:t xml:space="preserve"> thin film on the FTO glass. Thus, it helped to increase the absorption of the dye in the photoelectrode and, consequently, the light absorption. The interaction with the liquid electrolyte has increased as well. We also note that the mixture of dyes is preferred over the blackberry dye, as it gave a power conversion efficiency twice that of the blackberry cell. As for commercial TiO</w:t>
      </w:r>
      <w:r w:rsidRPr="00FE3756">
        <w:rPr>
          <w:color w:val="000000" w:themeColor="text1"/>
          <w:sz w:val="24"/>
          <w:szCs w:val="24"/>
          <w:vertAlign w:val="subscript"/>
        </w:rPr>
        <w:t>2</w:t>
      </w:r>
      <w:r w:rsidRPr="002952B1">
        <w:rPr>
          <w:color w:val="000000" w:themeColor="text1"/>
          <w:sz w:val="24"/>
          <w:szCs w:val="24"/>
        </w:rPr>
        <w:t>, the nature of its bulk surface has weakened its efficiency in the work of solar cells and thus the decreased power conversion efficiency in them.</w:t>
      </w:r>
    </w:p>
    <w:p w14:paraId="3E5D308F" w14:textId="77777777"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Cell measurements were also taken two days later; the cells showed poor results compared to fresh cells, and the power conversion efficiency results were decreased.</w:t>
      </w:r>
    </w:p>
    <w:p w14:paraId="181CA775" w14:textId="77777777" w:rsidR="008C0B4E" w:rsidRPr="002952B1" w:rsidRDefault="008C0B4E" w:rsidP="002952B1">
      <w:pPr>
        <w:pStyle w:val="Heading2"/>
        <w:spacing w:line="360" w:lineRule="auto"/>
        <w:ind w:firstLine="0"/>
        <w:rPr>
          <w:rFonts w:asciiTheme="majorBidi" w:hAnsiTheme="majorBidi"/>
          <w:color w:val="000000" w:themeColor="text1"/>
          <w:sz w:val="24"/>
          <w:szCs w:val="24"/>
        </w:rPr>
      </w:pPr>
    </w:p>
    <w:p w14:paraId="1E50EE40" w14:textId="77777777" w:rsidR="008C0B4E" w:rsidRPr="002952B1" w:rsidRDefault="008C0B4E" w:rsidP="002952B1">
      <w:pPr>
        <w:pStyle w:val="p3"/>
        <w:spacing w:before="0" w:beforeAutospacing="0" w:after="0" w:afterAutospacing="0" w:line="360" w:lineRule="auto"/>
        <w:ind w:firstLine="510"/>
        <w:jc w:val="both"/>
        <w:rPr>
          <w:rFonts w:asciiTheme="majorBidi" w:eastAsiaTheme="majorEastAsia" w:hAnsiTheme="majorBidi" w:cstheme="majorBidi"/>
          <w:color w:val="000000" w:themeColor="text1"/>
          <w:sz w:val="24"/>
          <w:szCs w:val="24"/>
        </w:rPr>
      </w:pPr>
      <w:r w:rsidRPr="00FE3756">
        <w:rPr>
          <w:rFonts w:asciiTheme="majorBidi" w:eastAsiaTheme="majorEastAsia" w:hAnsiTheme="majorBidi" w:cstheme="majorBidi"/>
          <w:color w:val="000000" w:themeColor="text1"/>
          <w:sz w:val="24"/>
          <w:szCs w:val="24"/>
        </w:rPr>
        <w:t>According to a quantum efficiency (QE) analysis these measurements were taken two days after cell preparation, the wavelength range was 350-800 nm.</w:t>
      </w:r>
    </w:p>
    <w:p w14:paraId="21D0D050" w14:textId="77777777" w:rsidR="008C0B4E" w:rsidRDefault="008C0B4E" w:rsidP="008C0B4E">
      <w:pPr>
        <w:pStyle w:val="p3"/>
        <w:spacing w:before="0" w:beforeAutospacing="0" w:after="0" w:afterAutospacing="0"/>
        <w:jc w:val="both"/>
        <w:rPr>
          <w:rFonts w:asciiTheme="majorBidi" w:hAnsiTheme="majorBidi" w:cstheme="majorBidi"/>
        </w:rPr>
      </w:pPr>
    </w:p>
    <w:p w14:paraId="25412668" w14:textId="77777777" w:rsidR="00984833" w:rsidRDefault="008C0B4E" w:rsidP="00984833">
      <w:pPr>
        <w:keepNext/>
        <w:ind w:firstLine="0"/>
      </w:pPr>
      <w:r>
        <w:rPr>
          <w:noProof/>
        </w:rPr>
        <w:drawing>
          <wp:inline distT="0" distB="0" distL="0" distR="0" wp14:anchorId="324882AE" wp14:editId="25D1157A">
            <wp:extent cx="3306966" cy="28194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28304" cy="2837592"/>
                    </a:xfrm>
                    <a:prstGeom prst="rect">
                      <a:avLst/>
                    </a:prstGeom>
                    <a:noFill/>
                    <a:ln>
                      <a:noFill/>
                    </a:ln>
                  </pic:spPr>
                </pic:pic>
              </a:graphicData>
            </a:graphic>
          </wp:inline>
        </w:drawing>
      </w:r>
    </w:p>
    <w:p w14:paraId="07013A2D" w14:textId="42E5FD14" w:rsidR="008C0B4E" w:rsidRPr="00984833" w:rsidRDefault="00984833" w:rsidP="00984833">
      <w:pPr>
        <w:pStyle w:val="Caption"/>
        <w:jc w:val="center"/>
        <w:rPr>
          <w:i w:val="0"/>
          <w:iCs w:val="0"/>
          <w:sz w:val="28"/>
          <w:szCs w:val="28"/>
        </w:rPr>
      </w:pPr>
      <w:r>
        <w:t xml:space="preserve">Figure </w:t>
      </w:r>
      <w:r w:rsidR="00CC05A6">
        <w:t>8</w:t>
      </w:r>
      <w:r>
        <w:rPr>
          <w:noProof/>
        </w:rPr>
        <w:t xml:space="preserve">: </w:t>
      </w:r>
      <w:r w:rsidRPr="00F70E40">
        <w:rPr>
          <w:noProof/>
        </w:rPr>
        <w:t>Quantum Efficiency curve for cells with blackberry dye and meso-TiO</w:t>
      </w:r>
      <w:r w:rsidRPr="00984833">
        <w:rPr>
          <w:noProof/>
          <w:vertAlign w:val="subscript"/>
        </w:rPr>
        <w:t>2</w:t>
      </w:r>
      <w:r w:rsidRPr="00F70E40">
        <w:rPr>
          <w:noProof/>
        </w:rPr>
        <w:t xml:space="preserve"> and TiO</w:t>
      </w:r>
      <w:r w:rsidRPr="00984833">
        <w:rPr>
          <w:noProof/>
          <w:vertAlign w:val="subscript"/>
        </w:rPr>
        <w:t>2</w:t>
      </w:r>
      <w:r w:rsidRPr="00F70E40">
        <w:rPr>
          <w:noProof/>
        </w:rPr>
        <w:t xml:space="preserve"> commercial</w:t>
      </w:r>
      <w:r>
        <w:rPr>
          <w:noProof/>
        </w:rPr>
        <w:t>.</w:t>
      </w:r>
    </w:p>
    <w:p w14:paraId="55217968" w14:textId="31133549"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In Figure</w:t>
      </w:r>
      <w:r w:rsidR="00984833" w:rsidRPr="002952B1">
        <w:rPr>
          <w:color w:val="000000" w:themeColor="text1"/>
          <w:sz w:val="24"/>
          <w:szCs w:val="24"/>
        </w:rPr>
        <w:t>8</w:t>
      </w:r>
      <w:r w:rsidRPr="002952B1">
        <w:rPr>
          <w:color w:val="000000" w:themeColor="text1"/>
          <w:sz w:val="24"/>
          <w:szCs w:val="24"/>
        </w:rPr>
        <w:t xml:space="preserve"> we observe the highest QE value in curve (a) for the sample of meso-TiO</w:t>
      </w:r>
      <w:r w:rsidRPr="00FE3756">
        <w:rPr>
          <w:color w:val="000000" w:themeColor="text1"/>
          <w:sz w:val="24"/>
          <w:szCs w:val="24"/>
          <w:vertAlign w:val="subscript"/>
        </w:rPr>
        <w:t>2</w:t>
      </w:r>
      <w:r w:rsidRPr="002952B1">
        <w:rPr>
          <w:color w:val="000000" w:themeColor="text1"/>
          <w:sz w:val="24"/>
          <w:szCs w:val="24"/>
        </w:rPr>
        <w:t xml:space="preserve"> with BB dye which appeared to the peak is (0.02) at a wavelength of 410nm. And in (b) curve for the TiO</w:t>
      </w:r>
      <w:r w:rsidRPr="00FE3756">
        <w:rPr>
          <w:color w:val="000000" w:themeColor="text1"/>
          <w:sz w:val="24"/>
          <w:szCs w:val="24"/>
          <w:vertAlign w:val="subscript"/>
        </w:rPr>
        <w:t xml:space="preserve">2 </w:t>
      </w:r>
      <w:r w:rsidRPr="002952B1">
        <w:rPr>
          <w:color w:val="000000" w:themeColor="text1"/>
          <w:sz w:val="24"/>
          <w:szCs w:val="24"/>
        </w:rPr>
        <w:t xml:space="preserve">commercial </w:t>
      </w:r>
      <w:r w:rsidRPr="002952B1">
        <w:rPr>
          <w:color w:val="000000" w:themeColor="text1"/>
          <w:sz w:val="24"/>
          <w:szCs w:val="24"/>
        </w:rPr>
        <w:t>sample with BB dye we find the peak (0.019%) at a wavelength around 390 nm.</w:t>
      </w:r>
    </w:p>
    <w:p w14:paraId="11845613" w14:textId="77777777" w:rsidR="00984833" w:rsidRPr="002952B1" w:rsidRDefault="008C0B4E" w:rsidP="0001176A">
      <w:pPr>
        <w:spacing w:line="360" w:lineRule="auto"/>
        <w:ind w:firstLine="0"/>
        <w:jc w:val="both"/>
        <w:rPr>
          <w:color w:val="000000" w:themeColor="text1"/>
          <w:sz w:val="24"/>
          <w:szCs w:val="24"/>
        </w:rPr>
      </w:pPr>
      <w:bookmarkStart w:id="12" w:name="_Hlk127310959"/>
      <w:r w:rsidRPr="002952B1">
        <w:rPr>
          <w:noProof/>
          <w:color w:val="000000" w:themeColor="text1"/>
          <w:sz w:val="24"/>
          <w:szCs w:val="24"/>
        </w:rPr>
        <w:drawing>
          <wp:inline distT="0" distB="0" distL="0" distR="0" wp14:anchorId="3F9C7728" wp14:editId="7093FDA3">
            <wp:extent cx="3203575" cy="241246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0599" cy="2417749"/>
                    </a:xfrm>
                    <a:prstGeom prst="rect">
                      <a:avLst/>
                    </a:prstGeom>
                    <a:noFill/>
                    <a:ln>
                      <a:noFill/>
                    </a:ln>
                  </pic:spPr>
                </pic:pic>
              </a:graphicData>
            </a:graphic>
          </wp:inline>
        </w:drawing>
      </w:r>
    </w:p>
    <w:p w14:paraId="6F4B1A89" w14:textId="5FB0141E" w:rsidR="008C0B4E" w:rsidRPr="00F7569B" w:rsidRDefault="00984833" w:rsidP="00F7569B">
      <w:pPr>
        <w:spacing w:line="360" w:lineRule="auto"/>
        <w:jc w:val="center"/>
        <w:rPr>
          <w:i/>
          <w:iCs/>
          <w:noProof/>
          <w:color w:val="44546A" w:themeColor="text2"/>
          <w:sz w:val="18"/>
          <w:szCs w:val="18"/>
        </w:rPr>
      </w:pPr>
      <w:r w:rsidRPr="00F7569B">
        <w:rPr>
          <w:i/>
          <w:iCs/>
          <w:noProof/>
          <w:color w:val="44546A" w:themeColor="text2"/>
          <w:sz w:val="18"/>
          <w:szCs w:val="18"/>
        </w:rPr>
        <w:t xml:space="preserve">Figure </w:t>
      </w:r>
      <w:r w:rsidR="00CC05A6">
        <w:rPr>
          <w:i/>
          <w:iCs/>
          <w:noProof/>
          <w:color w:val="44546A" w:themeColor="text2"/>
          <w:sz w:val="18"/>
          <w:szCs w:val="18"/>
        </w:rPr>
        <w:t>9</w:t>
      </w:r>
      <w:r w:rsidRPr="00F7569B">
        <w:rPr>
          <w:i/>
          <w:iCs/>
          <w:noProof/>
          <w:color w:val="44546A" w:themeColor="text2"/>
          <w:sz w:val="18"/>
          <w:szCs w:val="18"/>
        </w:rPr>
        <w:t>:  Quantum Efficiency curve for cells with meso-TiO2 and different dyes.</w:t>
      </w:r>
    </w:p>
    <w:p w14:paraId="7C3BC7EF" w14:textId="77777777" w:rsidR="00984833" w:rsidRPr="002952B1" w:rsidRDefault="00984833" w:rsidP="002952B1">
      <w:pPr>
        <w:spacing w:line="360" w:lineRule="auto"/>
        <w:jc w:val="both"/>
        <w:rPr>
          <w:color w:val="000000" w:themeColor="text1"/>
          <w:sz w:val="24"/>
          <w:szCs w:val="24"/>
        </w:rPr>
      </w:pPr>
    </w:p>
    <w:p w14:paraId="2F45F10B" w14:textId="70703553"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As shown in figure</w:t>
      </w:r>
      <w:r w:rsidR="00984833" w:rsidRPr="002952B1">
        <w:rPr>
          <w:color w:val="000000" w:themeColor="text1"/>
          <w:sz w:val="24"/>
          <w:szCs w:val="24"/>
        </w:rPr>
        <w:t>9</w:t>
      </w:r>
      <w:r w:rsidRPr="002952B1">
        <w:rPr>
          <w:color w:val="000000" w:themeColor="text1"/>
          <w:sz w:val="24"/>
          <w:szCs w:val="24"/>
        </w:rPr>
        <w:t xml:space="preserve"> in the curve (a), which explain BB sample; we found that the highest QE value is (0.02%) at the wavelength of 410 nm. And curve (b) shown the QE of the mix dye cell sample significantly increased to reach (0.01%) at a wavelength of ~390nm.</w:t>
      </w:r>
    </w:p>
    <w:p w14:paraId="293CFCA7" w14:textId="77777777" w:rsidR="008C0B4E" w:rsidRPr="002952B1" w:rsidRDefault="008C0B4E" w:rsidP="002952B1">
      <w:pPr>
        <w:spacing w:line="360" w:lineRule="auto"/>
        <w:jc w:val="both"/>
        <w:rPr>
          <w:color w:val="000000" w:themeColor="text1"/>
          <w:sz w:val="24"/>
          <w:szCs w:val="24"/>
        </w:rPr>
      </w:pPr>
    </w:p>
    <w:p w14:paraId="23B55B5A" w14:textId="4B16BD24" w:rsidR="008C0B4E" w:rsidRPr="002952B1" w:rsidRDefault="008C0B4E" w:rsidP="002952B1">
      <w:pPr>
        <w:spacing w:line="360" w:lineRule="auto"/>
        <w:jc w:val="both"/>
        <w:rPr>
          <w:color w:val="000000" w:themeColor="text1"/>
          <w:sz w:val="24"/>
          <w:szCs w:val="24"/>
        </w:rPr>
      </w:pPr>
      <w:r w:rsidRPr="002952B1">
        <w:rPr>
          <w:color w:val="000000" w:themeColor="text1"/>
          <w:sz w:val="24"/>
          <w:szCs w:val="24"/>
        </w:rPr>
        <w:t xml:space="preserve">This QE result proves one major disadvantage of Dye Sensitized Solar Cells, </w:t>
      </w:r>
      <w:proofErr w:type="spellStart"/>
      <w:r w:rsidRPr="002952B1">
        <w:rPr>
          <w:color w:val="000000" w:themeColor="text1"/>
          <w:sz w:val="24"/>
          <w:szCs w:val="24"/>
        </w:rPr>
        <w:t>i.e</w:t>
      </w:r>
      <w:proofErr w:type="spellEnd"/>
      <w:r w:rsidRPr="002952B1">
        <w:rPr>
          <w:color w:val="000000" w:themeColor="text1"/>
          <w:sz w:val="24"/>
          <w:szCs w:val="24"/>
        </w:rPr>
        <w:t xml:space="preserve"> the decrease of efficiency after a period of preparation [</w:t>
      </w:r>
      <w:r w:rsidR="00AE3EEA" w:rsidRPr="002952B1">
        <w:rPr>
          <w:color w:val="000000" w:themeColor="text1"/>
          <w:sz w:val="24"/>
          <w:szCs w:val="24"/>
        </w:rPr>
        <w:t>3</w:t>
      </w:r>
      <w:r w:rsidRPr="002952B1">
        <w:rPr>
          <w:color w:val="000000" w:themeColor="text1"/>
          <w:sz w:val="24"/>
          <w:szCs w:val="24"/>
        </w:rPr>
        <w:t>]. For our cells, the reason may be attributed to the weight of the dye, as we noticed during work that the blackberry dye was heavier than the mixture dye, and therefore it might give us higher values after two days due to its heavy and its adsorption power on the TiO</w:t>
      </w:r>
      <w:r w:rsidRPr="00FE3756">
        <w:rPr>
          <w:color w:val="000000" w:themeColor="text1"/>
          <w:sz w:val="24"/>
          <w:szCs w:val="24"/>
          <w:vertAlign w:val="subscript"/>
        </w:rPr>
        <w:t>2</w:t>
      </w:r>
      <w:r w:rsidRPr="002952B1">
        <w:rPr>
          <w:color w:val="000000" w:themeColor="text1"/>
          <w:sz w:val="24"/>
          <w:szCs w:val="24"/>
        </w:rPr>
        <w:t xml:space="preserve"> layer. Also, the dehydration of the electrolyte after a period of being placed on the cell causes reduced in the efficiency of the cell.</w:t>
      </w:r>
    </w:p>
    <w:p w14:paraId="2A63FFFC" w14:textId="77777777" w:rsidR="008C0B4E" w:rsidRPr="002952B1" w:rsidRDefault="008C0B4E" w:rsidP="002952B1">
      <w:pPr>
        <w:spacing w:line="360" w:lineRule="auto"/>
        <w:ind w:firstLine="0"/>
        <w:jc w:val="both"/>
        <w:rPr>
          <w:color w:val="000000" w:themeColor="text1"/>
          <w:sz w:val="24"/>
          <w:szCs w:val="24"/>
        </w:rPr>
      </w:pPr>
    </w:p>
    <w:p w14:paraId="59602BB4" w14:textId="77777777" w:rsidR="008C0B4E" w:rsidRDefault="008C0B4E" w:rsidP="008C0B4E">
      <w:pPr>
        <w:jc w:val="both"/>
      </w:pPr>
    </w:p>
    <w:bookmarkEnd w:id="12"/>
    <w:p w14:paraId="59798B54" w14:textId="4A6E45D2" w:rsidR="008C0B4E" w:rsidRPr="00FE031B" w:rsidRDefault="008C0B4E" w:rsidP="008C0B4E">
      <w:pPr>
        <w:autoSpaceDE w:val="0"/>
        <w:autoSpaceDN w:val="0"/>
        <w:adjustRightInd w:val="0"/>
        <w:jc w:val="both"/>
        <w:rPr>
          <w:rFonts w:ascii="Andalus" w:hAnsi="Andalus" w:cs="Andalus"/>
          <w:b/>
          <w:bCs/>
          <w:color w:val="000000" w:themeColor="text1"/>
          <w:sz w:val="32"/>
          <w:szCs w:val="32"/>
        </w:rPr>
      </w:pPr>
      <w:r w:rsidRPr="00FE031B">
        <w:rPr>
          <w:rFonts w:ascii="Andalus" w:hAnsi="Andalus" w:cs="Andalus"/>
          <w:b/>
          <w:bCs/>
          <w:sz w:val="32"/>
          <w:szCs w:val="32"/>
        </w:rPr>
        <w:t xml:space="preserve">4. </w:t>
      </w:r>
      <w:r w:rsidR="00635ADF">
        <w:rPr>
          <w:rFonts w:ascii="Andalus" w:hAnsi="Andalus" w:cs="Andalus"/>
          <w:b/>
          <w:bCs/>
          <w:sz w:val="32"/>
          <w:szCs w:val="32"/>
        </w:rPr>
        <w:t>C</w:t>
      </w:r>
      <w:r w:rsidRPr="00FE031B">
        <w:rPr>
          <w:rFonts w:ascii="Andalus" w:hAnsi="Andalus" w:cs="Andalus"/>
          <w:b/>
          <w:bCs/>
          <w:sz w:val="32"/>
          <w:szCs w:val="32"/>
        </w:rPr>
        <w:t>onclusion</w:t>
      </w:r>
    </w:p>
    <w:p w14:paraId="488AEFEF" w14:textId="77777777" w:rsidR="00F7569B" w:rsidRDefault="008C0B4E" w:rsidP="002952B1">
      <w:pPr>
        <w:spacing w:line="360" w:lineRule="auto"/>
        <w:ind w:firstLine="0"/>
        <w:jc w:val="both"/>
        <w:rPr>
          <w:sz w:val="24"/>
          <w:szCs w:val="24"/>
        </w:rPr>
      </w:pPr>
      <w:r w:rsidRPr="002952B1">
        <w:rPr>
          <w:sz w:val="24"/>
          <w:szCs w:val="24"/>
        </w:rPr>
        <w:t xml:space="preserve">A group of natural dyes was used in this work to prepare dye-sensitized solar cells that have excellent absorption in the visible region. The curves J-V </w:t>
      </w:r>
      <w:r w:rsidRPr="002952B1">
        <w:rPr>
          <w:rStyle w:val="s2"/>
          <w:sz w:val="24"/>
          <w:szCs w:val="24"/>
        </w:rPr>
        <w:t xml:space="preserve">under </w:t>
      </w:r>
      <w:r w:rsidRPr="002952B1">
        <w:rPr>
          <w:sz w:val="24"/>
          <w:szCs w:val="24"/>
        </w:rPr>
        <w:t xml:space="preserve">illumination and in the dark showed good results and excellent values for the parameters of the solar cell; compared to what was published in similar works </w:t>
      </w:r>
      <w:r w:rsidRPr="002952B1">
        <w:rPr>
          <w:sz w:val="24"/>
          <w:szCs w:val="24"/>
          <w:vertAlign w:val="superscript"/>
        </w:rPr>
        <w:t>[</w:t>
      </w:r>
      <w:r w:rsidR="00AE3EEA" w:rsidRPr="002952B1">
        <w:rPr>
          <w:sz w:val="24"/>
          <w:szCs w:val="24"/>
          <w:vertAlign w:val="superscript"/>
        </w:rPr>
        <w:t>3,4</w:t>
      </w:r>
      <w:r w:rsidRPr="002952B1">
        <w:rPr>
          <w:sz w:val="24"/>
          <w:szCs w:val="24"/>
          <w:vertAlign w:val="superscript"/>
        </w:rPr>
        <w:t>]</w:t>
      </w:r>
      <w:r w:rsidRPr="002952B1">
        <w:rPr>
          <w:sz w:val="24"/>
          <w:szCs w:val="24"/>
        </w:rPr>
        <w:t xml:space="preserve">. Regarding the dye type, the mixture dye cell (blackberry + spinach + red cabbage) gave the </w:t>
      </w:r>
      <w:r w:rsidRPr="002952B1">
        <w:rPr>
          <w:sz w:val="24"/>
          <w:szCs w:val="24"/>
        </w:rPr>
        <w:lastRenderedPageBreak/>
        <w:t>highest value for the current density under illumination; compared to the other prepared solar cells, which was around 2.93 mA/</w:t>
      </w:r>
      <w:r w:rsidRPr="002952B1">
        <w:rPr>
          <w:rStyle w:val="s1"/>
          <w:sz w:val="24"/>
          <w:szCs w:val="24"/>
        </w:rPr>
        <w:t>cm</w:t>
      </w:r>
      <w:r w:rsidRPr="002952B1">
        <w:rPr>
          <w:rStyle w:val="s1"/>
          <w:sz w:val="24"/>
          <w:szCs w:val="24"/>
          <w:vertAlign w:val="superscript"/>
        </w:rPr>
        <w:t>2</w:t>
      </w:r>
      <w:r w:rsidRPr="002952B1">
        <w:rPr>
          <w:sz w:val="24"/>
          <w:szCs w:val="24"/>
        </w:rPr>
        <w:t xml:space="preserve">, and the highest curve with this value was </w:t>
      </w:r>
      <w:proofErr w:type="spellStart"/>
      <w:r w:rsidRPr="002952B1">
        <w:rPr>
          <w:rStyle w:val="s1"/>
          <w:sz w:val="24"/>
          <w:szCs w:val="24"/>
        </w:rPr>
        <w:t>V</w:t>
      </w:r>
      <w:r w:rsidRPr="002952B1">
        <w:rPr>
          <w:rStyle w:val="s1"/>
          <w:sz w:val="24"/>
          <w:szCs w:val="24"/>
          <w:vertAlign w:val="subscript"/>
        </w:rPr>
        <w:t>oc</w:t>
      </w:r>
      <w:proofErr w:type="spellEnd"/>
      <w:r w:rsidRPr="002952B1">
        <w:rPr>
          <w:sz w:val="24"/>
          <w:szCs w:val="24"/>
        </w:rPr>
        <w:t xml:space="preserve"> = 0.76V, </w:t>
      </w:r>
    </w:p>
    <w:p w14:paraId="26E307C8" w14:textId="5AA00920" w:rsidR="008C0B4E" w:rsidRPr="002952B1" w:rsidRDefault="008C0B4E" w:rsidP="002952B1">
      <w:pPr>
        <w:spacing w:line="360" w:lineRule="auto"/>
        <w:ind w:firstLine="0"/>
        <w:jc w:val="both"/>
        <w:rPr>
          <w:sz w:val="24"/>
          <w:szCs w:val="24"/>
        </w:rPr>
      </w:pPr>
      <w:r w:rsidRPr="002952B1">
        <w:rPr>
          <w:sz w:val="24"/>
          <w:szCs w:val="24"/>
        </w:rPr>
        <w:t xml:space="preserve">FF = 62.98%, and the power conversion efficiency was η = 1.4%. Regarding the photoelectrode type, the meso- </w:t>
      </w:r>
      <w:r w:rsidRPr="002952B1">
        <w:rPr>
          <w:color w:val="000000" w:themeColor="text1"/>
          <w:sz w:val="24"/>
          <w:szCs w:val="24"/>
        </w:rPr>
        <w:t>TiO</w:t>
      </w:r>
      <w:r w:rsidRPr="002952B1">
        <w:rPr>
          <w:color w:val="000000" w:themeColor="text1"/>
          <w:sz w:val="24"/>
          <w:szCs w:val="24"/>
          <w:vertAlign w:val="subscript"/>
        </w:rPr>
        <w:t xml:space="preserve">2 </w:t>
      </w:r>
      <w:r w:rsidRPr="002952B1">
        <w:rPr>
          <w:sz w:val="24"/>
          <w:szCs w:val="24"/>
        </w:rPr>
        <w:t xml:space="preserve">photoelectrode cell with blackberry dye comparing the </w:t>
      </w:r>
      <w:r w:rsidRPr="002952B1">
        <w:rPr>
          <w:color w:val="000000" w:themeColor="text1"/>
          <w:sz w:val="24"/>
          <w:szCs w:val="24"/>
        </w:rPr>
        <w:t>TiO</w:t>
      </w:r>
      <w:r w:rsidRPr="002952B1">
        <w:rPr>
          <w:color w:val="000000" w:themeColor="text1"/>
          <w:sz w:val="24"/>
          <w:szCs w:val="24"/>
          <w:vertAlign w:val="subscript"/>
        </w:rPr>
        <w:t xml:space="preserve">2 </w:t>
      </w:r>
      <w:r w:rsidRPr="002952B1">
        <w:rPr>
          <w:sz w:val="24"/>
          <w:szCs w:val="24"/>
        </w:rPr>
        <w:t>commercial photoelectrode cell with the same dye also gave the highest value for the current density of around 2.29 mA/</w:t>
      </w:r>
      <w:r w:rsidRPr="002952B1">
        <w:rPr>
          <w:rStyle w:val="s1"/>
          <w:sz w:val="24"/>
          <w:szCs w:val="24"/>
        </w:rPr>
        <w:t>cm</w:t>
      </w:r>
      <w:r w:rsidRPr="002952B1">
        <w:rPr>
          <w:rStyle w:val="s1"/>
          <w:sz w:val="24"/>
          <w:szCs w:val="24"/>
          <w:vertAlign w:val="superscript"/>
        </w:rPr>
        <w:t>2</w:t>
      </w:r>
      <w:r w:rsidRPr="002952B1">
        <w:rPr>
          <w:sz w:val="24"/>
          <w:szCs w:val="24"/>
        </w:rPr>
        <w:t xml:space="preserve"> with these values: </w:t>
      </w:r>
      <w:proofErr w:type="spellStart"/>
      <w:r w:rsidRPr="002952B1">
        <w:rPr>
          <w:rStyle w:val="s1"/>
          <w:sz w:val="24"/>
          <w:szCs w:val="24"/>
        </w:rPr>
        <w:t>V</w:t>
      </w:r>
      <w:r w:rsidRPr="002952B1">
        <w:rPr>
          <w:rStyle w:val="s1"/>
          <w:sz w:val="24"/>
          <w:szCs w:val="24"/>
          <w:vertAlign w:val="subscript"/>
        </w:rPr>
        <w:t>oc</w:t>
      </w:r>
      <w:proofErr w:type="spellEnd"/>
      <w:r w:rsidRPr="002952B1">
        <w:rPr>
          <w:rStyle w:val="s1"/>
          <w:sz w:val="24"/>
          <w:szCs w:val="24"/>
        </w:rPr>
        <w:t> </w:t>
      </w:r>
      <w:r w:rsidRPr="002952B1">
        <w:rPr>
          <w:sz w:val="24"/>
          <w:szCs w:val="24"/>
        </w:rPr>
        <w:t>= 0.64V, FF = 49.1% and the power conversion efficiency η = 0.72%.</w:t>
      </w:r>
    </w:p>
    <w:p w14:paraId="0CA99D3F" w14:textId="72F859B4" w:rsidR="008C2840" w:rsidRDefault="008C2840" w:rsidP="006F3BF5">
      <w:pPr>
        <w:autoSpaceDE w:val="0"/>
        <w:autoSpaceDN w:val="0"/>
        <w:adjustRightInd w:val="0"/>
        <w:ind w:firstLine="0"/>
        <w:jc w:val="both"/>
        <w:rPr>
          <w:rFonts w:ascii="Andalus" w:hAnsi="Andalus" w:cs="Andalus"/>
          <w:b/>
          <w:bCs/>
          <w:sz w:val="32"/>
          <w:szCs w:val="32"/>
        </w:rPr>
      </w:pPr>
      <w:bookmarkStart w:id="13" w:name="_Hlk136111986"/>
    </w:p>
    <w:p w14:paraId="251308C7" w14:textId="77777777" w:rsidR="00082045" w:rsidRDefault="00082045" w:rsidP="00082045">
      <w:pPr>
        <w:pStyle w:val="NoSpacing"/>
        <w:rPr>
          <w:rFonts w:ascii="Arial" w:hAnsi="Arial" w:cs="Arial"/>
          <w:highlight w:val="yellow"/>
        </w:rPr>
      </w:pPr>
      <w:bookmarkStart w:id="14" w:name="_Hlk198031404"/>
      <w:r>
        <w:rPr>
          <w:rFonts w:ascii="Arial" w:hAnsi="Arial" w:cs="Arial"/>
          <w:highlight w:val="yellow"/>
        </w:rPr>
        <w:t>Disclaimer (Artificial intelligence)</w:t>
      </w:r>
    </w:p>
    <w:p w14:paraId="6644879E" w14:textId="77777777" w:rsidR="00082045" w:rsidRDefault="00082045" w:rsidP="00082045">
      <w:pPr>
        <w:pStyle w:val="NoSpacing"/>
        <w:rPr>
          <w:rFonts w:ascii="Arial" w:hAnsi="Arial" w:cs="Arial"/>
          <w:highlight w:val="yellow"/>
        </w:rPr>
      </w:pPr>
    </w:p>
    <w:p w14:paraId="6E13A39E" w14:textId="77777777" w:rsidR="00082045" w:rsidRDefault="00082045" w:rsidP="00082045">
      <w:pPr>
        <w:pStyle w:val="NoSpacing"/>
        <w:rPr>
          <w:rFonts w:ascii="Arial" w:hAnsi="Arial" w:cs="Arial"/>
          <w:highlight w:val="yellow"/>
        </w:rPr>
      </w:pPr>
      <w:r>
        <w:rPr>
          <w:rFonts w:ascii="Arial" w:hAnsi="Arial" w:cs="Arial"/>
          <w:highlight w:val="yellow"/>
        </w:rPr>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14"/>
    <w:p w14:paraId="0278E1D5" w14:textId="77777777" w:rsidR="00082045" w:rsidRDefault="00082045" w:rsidP="00082045">
      <w:pPr>
        <w:pStyle w:val="NoSpacing"/>
        <w:rPr>
          <w:rFonts w:ascii="Arial" w:hAnsi="Arial" w:cs="Arial"/>
        </w:rPr>
      </w:pPr>
    </w:p>
    <w:p w14:paraId="727C5E8D" w14:textId="77777777" w:rsidR="00082045" w:rsidRDefault="00082045" w:rsidP="00082045">
      <w:pPr>
        <w:pStyle w:val="NoSpacing"/>
        <w:rPr>
          <w:rFonts w:ascii="Arial" w:hAnsi="Arial" w:cs="Arial"/>
        </w:rPr>
      </w:pPr>
    </w:p>
    <w:p w14:paraId="28442D94" w14:textId="77777777" w:rsidR="00082045" w:rsidRDefault="00082045" w:rsidP="00082045">
      <w:pPr>
        <w:pStyle w:val="NoSpacing"/>
        <w:rPr>
          <w:rFonts w:ascii="Arial" w:hAnsi="Arial" w:cs="Arial"/>
        </w:rPr>
      </w:pPr>
    </w:p>
    <w:p w14:paraId="32ADCA41" w14:textId="77777777" w:rsidR="00082045" w:rsidRDefault="00082045" w:rsidP="00635ADF">
      <w:pPr>
        <w:autoSpaceDE w:val="0"/>
        <w:autoSpaceDN w:val="0"/>
        <w:adjustRightInd w:val="0"/>
        <w:jc w:val="both"/>
        <w:rPr>
          <w:rFonts w:ascii="Andalus" w:hAnsi="Andalus" w:cs="Andalus"/>
          <w:b/>
          <w:bCs/>
          <w:sz w:val="32"/>
          <w:szCs w:val="32"/>
        </w:rPr>
      </w:pPr>
    </w:p>
    <w:p w14:paraId="03E2F3C4" w14:textId="77777777" w:rsidR="008C2840" w:rsidRDefault="008C2840" w:rsidP="00635ADF">
      <w:pPr>
        <w:autoSpaceDE w:val="0"/>
        <w:autoSpaceDN w:val="0"/>
        <w:adjustRightInd w:val="0"/>
        <w:jc w:val="both"/>
        <w:rPr>
          <w:rFonts w:ascii="Andalus" w:hAnsi="Andalus" w:cs="Andalus"/>
          <w:b/>
          <w:bCs/>
          <w:sz w:val="32"/>
          <w:szCs w:val="32"/>
        </w:rPr>
      </w:pPr>
    </w:p>
    <w:p w14:paraId="202634B6" w14:textId="77777777" w:rsidR="008C2840" w:rsidRDefault="008C2840" w:rsidP="00635ADF">
      <w:pPr>
        <w:autoSpaceDE w:val="0"/>
        <w:autoSpaceDN w:val="0"/>
        <w:adjustRightInd w:val="0"/>
        <w:jc w:val="both"/>
        <w:rPr>
          <w:rFonts w:ascii="Andalus" w:hAnsi="Andalus" w:cs="Andalus"/>
          <w:b/>
          <w:bCs/>
          <w:sz w:val="32"/>
          <w:szCs w:val="32"/>
        </w:rPr>
      </w:pPr>
    </w:p>
    <w:p w14:paraId="2E740E7F" w14:textId="34AE5CAD" w:rsidR="00635ADF" w:rsidRPr="00FE031B" w:rsidRDefault="002974DC" w:rsidP="00635ADF">
      <w:pPr>
        <w:autoSpaceDE w:val="0"/>
        <w:autoSpaceDN w:val="0"/>
        <w:adjustRightInd w:val="0"/>
        <w:jc w:val="both"/>
        <w:rPr>
          <w:rFonts w:ascii="Andalus" w:hAnsi="Andalus" w:cs="Andalus"/>
          <w:b/>
          <w:bCs/>
          <w:color w:val="000000" w:themeColor="text1"/>
          <w:sz w:val="32"/>
          <w:szCs w:val="32"/>
        </w:rPr>
      </w:pPr>
      <w:r>
        <w:rPr>
          <w:rFonts w:ascii="Andalus" w:hAnsi="Andalus" w:cs="Andalus"/>
          <w:b/>
          <w:bCs/>
          <w:sz w:val="32"/>
          <w:szCs w:val="32"/>
        </w:rPr>
        <w:t>6</w:t>
      </w:r>
      <w:r w:rsidR="00635ADF" w:rsidRPr="00FE031B">
        <w:rPr>
          <w:rFonts w:ascii="Andalus" w:hAnsi="Andalus" w:cs="Andalus"/>
          <w:b/>
          <w:bCs/>
          <w:sz w:val="32"/>
          <w:szCs w:val="32"/>
        </w:rPr>
        <w:t xml:space="preserve">. </w:t>
      </w:r>
      <w:r w:rsidR="00635ADF">
        <w:rPr>
          <w:rFonts w:ascii="Andalus" w:hAnsi="Andalus" w:cs="Andalus"/>
          <w:b/>
          <w:bCs/>
          <w:color w:val="000000" w:themeColor="text1"/>
          <w:sz w:val="32"/>
          <w:szCs w:val="32"/>
        </w:rPr>
        <w:t xml:space="preserve">References </w:t>
      </w:r>
    </w:p>
    <w:bookmarkEnd w:id="13"/>
    <w:p w14:paraId="69CB11BA" w14:textId="1AD9C739" w:rsidR="00635ADF" w:rsidRDefault="00D50A90" w:rsidP="0067198E">
      <w:pPr>
        <w:pStyle w:val="ListParagraph"/>
        <w:numPr>
          <w:ilvl w:val="0"/>
          <w:numId w:val="9"/>
        </w:numPr>
        <w:jc w:val="both"/>
      </w:pPr>
      <w:proofErr w:type="spellStart"/>
      <w:r w:rsidRPr="0067198E">
        <w:rPr>
          <w:rFonts w:eastAsia="TimesNewRomanPSMT"/>
        </w:rPr>
        <w:t>Louai</w:t>
      </w:r>
      <w:proofErr w:type="spellEnd"/>
      <w:r w:rsidRPr="0067198E">
        <w:rPr>
          <w:rFonts w:eastAsia="TimesNewRomanPSMT"/>
        </w:rPr>
        <w:t xml:space="preserve"> Yousef </w:t>
      </w:r>
      <w:proofErr w:type="spellStart"/>
      <w:r w:rsidRPr="0067198E">
        <w:rPr>
          <w:rFonts w:eastAsia="TimesNewRomanPSMT"/>
        </w:rPr>
        <w:t>Khoder</w:t>
      </w:r>
      <w:proofErr w:type="spellEnd"/>
      <w:r w:rsidRPr="0067198E">
        <w:rPr>
          <w:rFonts w:eastAsia="TimesNewRomanPSMT"/>
        </w:rPr>
        <w:t>., “</w:t>
      </w:r>
      <w:r w:rsidRPr="0067198E">
        <w:rPr>
          <w:rFonts w:eastAsiaTheme="minorHAnsi"/>
        </w:rPr>
        <w:t>Preparation and Characterization of a polymer Dye Sensitized Solar Cell</w:t>
      </w:r>
      <w:r w:rsidRPr="0067198E">
        <w:rPr>
          <w:color w:val="000000" w:themeColor="text1"/>
          <w:sz w:val="14"/>
          <w:szCs w:val="14"/>
        </w:rPr>
        <w:t>”</w:t>
      </w:r>
      <w:r w:rsidRPr="0067198E">
        <w:rPr>
          <w:rFonts w:eastAsia="TimesNewRomanPSMT"/>
        </w:rPr>
        <w:t>, Journal of Materials Science, 2016.</w:t>
      </w:r>
    </w:p>
    <w:p w14:paraId="49D3FB05" w14:textId="6451D2FE" w:rsidR="00AE3EEA" w:rsidRDefault="00AE3EEA" w:rsidP="008C0B4E">
      <w:pPr>
        <w:ind w:firstLine="0"/>
        <w:jc w:val="both"/>
      </w:pPr>
    </w:p>
    <w:p w14:paraId="6A7C35B0" w14:textId="0807B568" w:rsidR="00AE3EEA" w:rsidRDefault="00AE3EEA" w:rsidP="0067198E">
      <w:pPr>
        <w:pStyle w:val="p2"/>
        <w:numPr>
          <w:ilvl w:val="0"/>
          <w:numId w:val="9"/>
        </w:numPr>
        <w:spacing w:before="0" w:beforeAutospacing="0" w:after="0" w:afterAutospacing="0"/>
        <w:jc w:val="both"/>
        <w:rPr>
          <w:rFonts w:asciiTheme="majorBidi" w:hAnsiTheme="majorBidi" w:cstheme="majorBidi"/>
          <w:sz w:val="28"/>
          <w:szCs w:val="28"/>
        </w:rPr>
      </w:pPr>
      <w:proofErr w:type="spellStart"/>
      <w:proofErr w:type="gramStart"/>
      <w:r w:rsidRPr="00AE3EEA">
        <w:rPr>
          <w:rStyle w:val="s1"/>
          <w:rFonts w:asciiTheme="majorBidi" w:hAnsiTheme="majorBidi"/>
          <w:sz w:val="28"/>
          <w:szCs w:val="28"/>
        </w:rPr>
        <w:t>A.Smets</w:t>
      </w:r>
      <w:proofErr w:type="spellEnd"/>
      <w:proofErr w:type="gram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K.Jäger</w:t>
      </w:r>
      <w:proofErr w:type="spell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O.Isabella</w:t>
      </w:r>
      <w:proofErr w:type="spellEnd"/>
      <w:r w:rsidRPr="00AE3EEA">
        <w:rPr>
          <w:rStyle w:val="s1"/>
          <w:rFonts w:asciiTheme="majorBidi" w:hAnsiTheme="majorBidi"/>
          <w:sz w:val="28"/>
          <w:szCs w:val="28"/>
        </w:rPr>
        <w:t xml:space="preserve">, R.V. </w:t>
      </w:r>
      <w:proofErr w:type="spellStart"/>
      <w:r w:rsidRPr="00AE3EEA">
        <w:rPr>
          <w:rStyle w:val="s1"/>
          <w:rFonts w:asciiTheme="majorBidi" w:hAnsiTheme="majorBidi"/>
          <w:sz w:val="28"/>
          <w:szCs w:val="28"/>
        </w:rPr>
        <w:t>Swaaij</w:t>
      </w:r>
      <w:proofErr w:type="spellEnd"/>
      <w:r w:rsidRPr="00AE3EEA">
        <w:rPr>
          <w:rStyle w:val="s1"/>
          <w:rFonts w:asciiTheme="majorBidi" w:hAnsiTheme="majorBidi"/>
          <w:sz w:val="28"/>
          <w:szCs w:val="28"/>
        </w:rPr>
        <w:t xml:space="preserve">, </w:t>
      </w:r>
      <w:proofErr w:type="spellStart"/>
      <w:r w:rsidRPr="00AE3EEA">
        <w:rPr>
          <w:rStyle w:val="s1"/>
          <w:rFonts w:asciiTheme="majorBidi" w:hAnsiTheme="majorBidi"/>
          <w:sz w:val="28"/>
          <w:szCs w:val="28"/>
        </w:rPr>
        <w:t>M.Zeman,."Solar</w:t>
      </w:r>
      <w:proofErr w:type="spellEnd"/>
      <w:r w:rsidRPr="00AE3EEA">
        <w:rPr>
          <w:rStyle w:val="s1"/>
          <w:rFonts w:asciiTheme="majorBidi" w:hAnsiTheme="majorBidi"/>
          <w:sz w:val="28"/>
          <w:szCs w:val="28"/>
        </w:rPr>
        <w:t xml:space="preserve"> energy"., Cambridge, England </w:t>
      </w:r>
      <w:r w:rsidRPr="00AE3EEA">
        <w:rPr>
          <w:rStyle w:val="s3"/>
          <w:rFonts w:asciiTheme="majorBidi" w:hAnsiTheme="majorBidi" w:cstheme="majorBidi"/>
          <w:sz w:val="28"/>
          <w:szCs w:val="28"/>
        </w:rPr>
        <w:t>(</w:t>
      </w:r>
      <w:r w:rsidRPr="00AE3EEA">
        <w:rPr>
          <w:rStyle w:val="s1"/>
          <w:rFonts w:asciiTheme="majorBidi" w:hAnsiTheme="majorBidi"/>
          <w:sz w:val="28"/>
          <w:szCs w:val="28"/>
        </w:rPr>
        <w:t>2016</w:t>
      </w:r>
      <w:r w:rsidRPr="00AE3EEA">
        <w:rPr>
          <w:rStyle w:val="s3"/>
          <w:rFonts w:asciiTheme="majorBidi" w:hAnsiTheme="majorBidi" w:cstheme="majorBidi"/>
          <w:sz w:val="28"/>
          <w:szCs w:val="28"/>
        </w:rPr>
        <w:t>)</w:t>
      </w:r>
      <w:r w:rsidRPr="00AE3EEA">
        <w:rPr>
          <w:rStyle w:val="s1"/>
          <w:rFonts w:asciiTheme="majorBidi" w:hAnsiTheme="majorBidi"/>
          <w:sz w:val="28"/>
          <w:szCs w:val="28"/>
        </w:rPr>
        <w:t>.</w:t>
      </w:r>
    </w:p>
    <w:p w14:paraId="66B57BBF" w14:textId="77777777" w:rsidR="00AE3EEA" w:rsidRPr="00751277" w:rsidRDefault="00AE3EEA" w:rsidP="00AE3EEA">
      <w:pPr>
        <w:ind w:firstLine="0"/>
        <w:jc w:val="both"/>
      </w:pPr>
    </w:p>
    <w:p w14:paraId="5B593543" w14:textId="1108F3DE" w:rsidR="00AE3EEA" w:rsidRDefault="00AE3EEA" w:rsidP="0067198E">
      <w:pPr>
        <w:pStyle w:val="ListParagraph"/>
        <w:numPr>
          <w:ilvl w:val="0"/>
          <w:numId w:val="9"/>
        </w:numPr>
        <w:jc w:val="both"/>
      </w:pPr>
      <w:r w:rsidRPr="00751277">
        <w:t xml:space="preserve">Hiromasa </w:t>
      </w:r>
      <w:proofErr w:type="spellStart"/>
      <w:r w:rsidRPr="00751277">
        <w:t>Nishikiori</w:t>
      </w:r>
      <w:proofErr w:type="spellEnd"/>
      <w:r w:rsidRPr="00751277">
        <w:t xml:space="preserve">., </w:t>
      </w:r>
      <w:r w:rsidRPr="0067198E">
        <w:rPr>
          <w:rFonts w:eastAsia="TimesNewRomanPSMT"/>
        </w:rPr>
        <w:t>“</w:t>
      </w:r>
      <w:r w:rsidRPr="00751277">
        <w:t>Dye-Sensitized Solar Cells (DSSCs) Based on Extracted Natural Dyes</w:t>
      </w:r>
      <w:r w:rsidRPr="0067198E">
        <w:rPr>
          <w:rFonts w:eastAsia="TimesNewRomanPSMT"/>
        </w:rPr>
        <w:t xml:space="preserve">”, Journal of </w:t>
      </w:r>
      <w:r w:rsidRPr="00751277">
        <w:t>Nanomaterials</w:t>
      </w:r>
      <w:r w:rsidRPr="0067198E">
        <w:rPr>
          <w:rFonts w:eastAsia="TimesNewRomanPSMT"/>
        </w:rPr>
        <w:t>, 2019.</w:t>
      </w:r>
    </w:p>
    <w:p w14:paraId="776EF927" w14:textId="77777777" w:rsidR="00AE3EEA" w:rsidRPr="00751277" w:rsidRDefault="00AE3EEA" w:rsidP="00AE3EEA">
      <w:pPr>
        <w:ind w:firstLine="0"/>
        <w:jc w:val="both"/>
      </w:pPr>
    </w:p>
    <w:p w14:paraId="79DB7B5D" w14:textId="34F646C3" w:rsidR="00AE3EEA" w:rsidRPr="0067198E" w:rsidRDefault="00AE3EEA" w:rsidP="0067198E">
      <w:pPr>
        <w:pStyle w:val="ListParagraph"/>
        <w:numPr>
          <w:ilvl w:val="0"/>
          <w:numId w:val="9"/>
        </w:numPr>
        <w:autoSpaceDE w:val="0"/>
        <w:autoSpaceDN w:val="0"/>
        <w:adjustRightInd w:val="0"/>
        <w:jc w:val="both"/>
        <w:rPr>
          <w:rFonts w:eastAsia="TimesNewRomanPSMT"/>
        </w:rPr>
      </w:pPr>
      <w:r w:rsidRPr="0067198E">
        <w:rPr>
          <w:rFonts w:eastAsia="TimesNewRomanPSMT"/>
        </w:rPr>
        <w:t>DeSilva et al., “Broad absorption natural dye (Mondo-Grass berry) for dye sensitized solar cell”, Journal of Materials Science: Materials in Electronics, 2017.</w:t>
      </w:r>
    </w:p>
    <w:p w14:paraId="4FC25D10" w14:textId="6035BDBD" w:rsidR="004A3596" w:rsidRDefault="004A3596" w:rsidP="00AE3EEA">
      <w:pPr>
        <w:autoSpaceDE w:val="0"/>
        <w:autoSpaceDN w:val="0"/>
        <w:adjustRightInd w:val="0"/>
        <w:ind w:firstLine="0"/>
        <w:jc w:val="both"/>
        <w:rPr>
          <w:rFonts w:eastAsia="TimesNewRomanPSMT"/>
        </w:rPr>
      </w:pPr>
    </w:p>
    <w:p w14:paraId="5465E51D"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r w:rsidRPr="0067198E">
        <w:rPr>
          <w:rFonts w:eastAsia="TimesNewRomanPSMT"/>
        </w:rPr>
        <w:t>Wei, D. (2010). Dye Sensitized Solar Cells. International Journal of Molecular Sciences, 11(3), 1103-1113. https://doi.org/10.3390/ijms11031103</w:t>
      </w:r>
    </w:p>
    <w:p w14:paraId="641361B9"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Onah</w:t>
      </w:r>
      <w:proofErr w:type="spellEnd"/>
      <w:r w:rsidRPr="0067198E">
        <w:rPr>
          <w:rFonts w:eastAsia="TimesNewRomanPSMT"/>
        </w:rPr>
        <w:t xml:space="preserve">, E. H., </w:t>
      </w:r>
      <w:proofErr w:type="spellStart"/>
      <w:r w:rsidRPr="0067198E">
        <w:rPr>
          <w:rFonts w:eastAsia="TimesNewRomanPSMT"/>
        </w:rPr>
        <w:t>Lethole</w:t>
      </w:r>
      <w:proofErr w:type="spellEnd"/>
      <w:r w:rsidRPr="0067198E">
        <w:rPr>
          <w:rFonts w:eastAsia="TimesNewRomanPSMT"/>
        </w:rPr>
        <w:t xml:space="preserve">, N. L., &amp; </w:t>
      </w:r>
      <w:proofErr w:type="spellStart"/>
      <w:r w:rsidRPr="0067198E">
        <w:rPr>
          <w:rFonts w:eastAsia="TimesNewRomanPSMT"/>
        </w:rPr>
        <w:t>Mukumba</w:t>
      </w:r>
      <w:proofErr w:type="spellEnd"/>
      <w:r w:rsidRPr="0067198E">
        <w:rPr>
          <w:rFonts w:eastAsia="TimesNewRomanPSMT"/>
        </w:rPr>
        <w:t>, P. (2024). Luminescent Materials for Dye-Sensitized Solar Cells: Advances and Directions. Applied Sciences, 14(20), 9202. https://doi.org/10.3390/app14209202</w:t>
      </w:r>
    </w:p>
    <w:p w14:paraId="43FE59A8"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Shukor</w:t>
      </w:r>
      <w:proofErr w:type="spellEnd"/>
      <w:r w:rsidRPr="0067198E">
        <w:rPr>
          <w:rFonts w:eastAsia="TimesNewRomanPSMT"/>
        </w:rPr>
        <w:t xml:space="preserve">, N. I. A., Chan, K.-Y., </w:t>
      </w:r>
      <w:proofErr w:type="spellStart"/>
      <w:r w:rsidRPr="0067198E">
        <w:rPr>
          <w:rFonts w:eastAsia="TimesNewRomanPSMT"/>
        </w:rPr>
        <w:t>Thien</w:t>
      </w:r>
      <w:proofErr w:type="spellEnd"/>
      <w:r w:rsidRPr="0067198E">
        <w:rPr>
          <w:rFonts w:eastAsia="TimesNewRomanPSMT"/>
        </w:rPr>
        <w:t>, G. S. H., Yeoh, M.-E., Low, P.-L., Devaraj, N. K., Ng, Z.-N., &amp; Yap, B. K. (2023). A Green Approach to Natural Dyes in Dye-Sensitized Solar Cells. Sensors, 23(20), 8412. https://doi.org/10.3390/s23208412</w:t>
      </w:r>
    </w:p>
    <w:p w14:paraId="0FC24804"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Dragonetti</w:t>
      </w:r>
      <w:proofErr w:type="spellEnd"/>
      <w:r w:rsidRPr="0067198E">
        <w:rPr>
          <w:rFonts w:eastAsia="TimesNewRomanPSMT"/>
        </w:rPr>
        <w:t>, C., &amp; Colombo, A. (2021). Recent Advances in Dye-Sensitized Solar Cells. Molecules, 26(9), 2461. https://doi.org/10.3390/molecules26092461</w:t>
      </w:r>
    </w:p>
    <w:p w14:paraId="72BFB4EF"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r w:rsidRPr="0067198E">
        <w:rPr>
          <w:rFonts w:eastAsia="TimesNewRomanPSMT"/>
        </w:rPr>
        <w:t xml:space="preserve">Saud, P. S., </w:t>
      </w:r>
      <w:proofErr w:type="spellStart"/>
      <w:r w:rsidRPr="0067198E">
        <w:rPr>
          <w:rFonts w:eastAsia="TimesNewRomanPSMT"/>
        </w:rPr>
        <w:t>Bist</w:t>
      </w:r>
      <w:proofErr w:type="spellEnd"/>
      <w:r w:rsidRPr="0067198E">
        <w:rPr>
          <w:rFonts w:eastAsia="TimesNewRomanPSMT"/>
        </w:rPr>
        <w:t xml:space="preserve">, A., Kim, A. A., Yousef, A., </w:t>
      </w:r>
      <w:proofErr w:type="spellStart"/>
      <w:r w:rsidRPr="0067198E">
        <w:rPr>
          <w:rFonts w:eastAsia="TimesNewRomanPSMT"/>
        </w:rPr>
        <w:t>Abutaleb</w:t>
      </w:r>
      <w:proofErr w:type="spellEnd"/>
      <w:r w:rsidRPr="0067198E">
        <w:rPr>
          <w:rFonts w:eastAsia="TimesNewRomanPSMT"/>
        </w:rPr>
        <w:t>, A., Park, M., ... &amp; Pant, B. (2024). Dye-sensitized solar cells: fundamentals, recent progress, and optoelectrical properties improvement strategies. Optical Materials, 150, 115242.</w:t>
      </w:r>
    </w:p>
    <w:p w14:paraId="3F8D3939"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Bera</w:t>
      </w:r>
      <w:proofErr w:type="spellEnd"/>
      <w:r w:rsidRPr="0067198E">
        <w:rPr>
          <w:rFonts w:eastAsia="TimesNewRomanPSMT"/>
        </w:rPr>
        <w:t>, S., Sengupta, D., Roy, S., &amp; Mukherjee, K. (2021). Research into dye-sensitized solar cells: a review highlighting progress in India. Journal of Physics: Energy, 3(3), 032013.</w:t>
      </w:r>
    </w:p>
    <w:p w14:paraId="4E7C641E"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Khedr</w:t>
      </w:r>
      <w:proofErr w:type="spellEnd"/>
      <w:r w:rsidRPr="0067198E">
        <w:rPr>
          <w:rFonts w:eastAsia="TimesNewRomanPSMT"/>
        </w:rPr>
        <w:t xml:space="preserve">, N., Hussein, A., Ebrahim, S., &amp; </w:t>
      </w:r>
      <w:proofErr w:type="spellStart"/>
      <w:r w:rsidRPr="0067198E">
        <w:rPr>
          <w:rFonts w:eastAsia="TimesNewRomanPSMT"/>
        </w:rPr>
        <w:t>Elshaer</w:t>
      </w:r>
      <w:proofErr w:type="spellEnd"/>
      <w:r w:rsidRPr="0067198E">
        <w:rPr>
          <w:rFonts w:eastAsia="TimesNewRomanPSMT"/>
        </w:rPr>
        <w:t>, A. M. (2025). Natural pigment dyes as eco-friendly sensitizers for dye-sensitized solar cells. Journal of Materials Science: Materials in Electronics, 36(19), 1-16.</w:t>
      </w:r>
    </w:p>
    <w:p w14:paraId="1519B1FC" w14:textId="77777777"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Maiaugree</w:t>
      </w:r>
      <w:proofErr w:type="spellEnd"/>
      <w:r w:rsidRPr="0067198E">
        <w:rPr>
          <w:rFonts w:eastAsia="TimesNewRomanPSMT"/>
        </w:rPr>
        <w:t xml:space="preserve">, W., </w:t>
      </w:r>
      <w:proofErr w:type="spellStart"/>
      <w:r w:rsidRPr="0067198E">
        <w:rPr>
          <w:rFonts w:eastAsia="TimesNewRomanPSMT"/>
        </w:rPr>
        <w:t>Lowpa</w:t>
      </w:r>
      <w:proofErr w:type="spellEnd"/>
      <w:r w:rsidRPr="0067198E">
        <w:rPr>
          <w:rFonts w:eastAsia="TimesNewRomanPSMT"/>
        </w:rPr>
        <w:t xml:space="preserve">, S., </w:t>
      </w:r>
      <w:proofErr w:type="spellStart"/>
      <w:r w:rsidRPr="0067198E">
        <w:rPr>
          <w:rFonts w:eastAsia="TimesNewRomanPSMT"/>
        </w:rPr>
        <w:t>Towannang</w:t>
      </w:r>
      <w:proofErr w:type="spellEnd"/>
      <w:r w:rsidRPr="0067198E">
        <w:rPr>
          <w:rFonts w:eastAsia="TimesNewRomanPSMT"/>
        </w:rPr>
        <w:t xml:space="preserve">, M., </w:t>
      </w:r>
      <w:proofErr w:type="spellStart"/>
      <w:r w:rsidRPr="0067198E">
        <w:rPr>
          <w:rFonts w:eastAsia="TimesNewRomanPSMT"/>
        </w:rPr>
        <w:t>Rutphonsan</w:t>
      </w:r>
      <w:proofErr w:type="spellEnd"/>
      <w:r w:rsidRPr="0067198E">
        <w:rPr>
          <w:rFonts w:eastAsia="TimesNewRomanPSMT"/>
        </w:rPr>
        <w:t xml:space="preserve">, P., </w:t>
      </w:r>
      <w:proofErr w:type="spellStart"/>
      <w:r w:rsidRPr="0067198E">
        <w:rPr>
          <w:rFonts w:eastAsia="TimesNewRomanPSMT"/>
        </w:rPr>
        <w:t>Tangtrakarn</w:t>
      </w:r>
      <w:proofErr w:type="spellEnd"/>
      <w:r w:rsidRPr="0067198E">
        <w:rPr>
          <w:rFonts w:eastAsia="TimesNewRomanPSMT"/>
        </w:rPr>
        <w:t xml:space="preserve">, A., </w:t>
      </w:r>
      <w:proofErr w:type="spellStart"/>
      <w:r w:rsidRPr="0067198E">
        <w:rPr>
          <w:rFonts w:eastAsia="TimesNewRomanPSMT"/>
        </w:rPr>
        <w:t>Pimanpang</w:t>
      </w:r>
      <w:proofErr w:type="spellEnd"/>
      <w:r w:rsidRPr="0067198E">
        <w:rPr>
          <w:rFonts w:eastAsia="TimesNewRomanPSMT"/>
        </w:rPr>
        <w:t xml:space="preserve">, S., ... &amp; </w:t>
      </w:r>
      <w:proofErr w:type="spellStart"/>
      <w:r w:rsidRPr="0067198E">
        <w:rPr>
          <w:rFonts w:eastAsia="TimesNewRomanPSMT"/>
        </w:rPr>
        <w:t>Amornkitbamrung</w:t>
      </w:r>
      <w:proofErr w:type="spellEnd"/>
      <w:r w:rsidRPr="0067198E">
        <w:rPr>
          <w:rFonts w:eastAsia="TimesNewRomanPSMT"/>
        </w:rPr>
        <w:t xml:space="preserve">, V. (2015). A dye sensitized solar cell using natural counter electrode and natural dye derived from </w:t>
      </w:r>
      <w:proofErr w:type="spellStart"/>
      <w:r w:rsidRPr="0067198E">
        <w:rPr>
          <w:rFonts w:eastAsia="TimesNewRomanPSMT"/>
        </w:rPr>
        <w:t>mangosteen</w:t>
      </w:r>
      <w:proofErr w:type="spellEnd"/>
      <w:r w:rsidRPr="0067198E">
        <w:rPr>
          <w:rFonts w:eastAsia="TimesNewRomanPSMT"/>
        </w:rPr>
        <w:t xml:space="preserve"> peel waste. Scientific reports, 5(1), 15230.</w:t>
      </w:r>
    </w:p>
    <w:p w14:paraId="08BCE3E4" w14:textId="15CDD748" w:rsidR="004A3596" w:rsidRPr="0067198E" w:rsidRDefault="004A3596" w:rsidP="0067198E">
      <w:pPr>
        <w:pStyle w:val="ListParagraph"/>
        <w:numPr>
          <w:ilvl w:val="0"/>
          <w:numId w:val="9"/>
        </w:numPr>
        <w:autoSpaceDE w:val="0"/>
        <w:autoSpaceDN w:val="0"/>
        <w:adjustRightInd w:val="0"/>
        <w:jc w:val="both"/>
        <w:rPr>
          <w:rFonts w:eastAsia="TimesNewRomanPSMT"/>
        </w:rPr>
      </w:pPr>
      <w:proofErr w:type="spellStart"/>
      <w:r w:rsidRPr="0067198E">
        <w:rPr>
          <w:rFonts w:eastAsia="TimesNewRomanPSMT"/>
        </w:rPr>
        <w:t>Nurfani</w:t>
      </w:r>
      <w:proofErr w:type="spellEnd"/>
      <w:r w:rsidRPr="0067198E">
        <w:rPr>
          <w:rFonts w:eastAsia="TimesNewRomanPSMT"/>
        </w:rPr>
        <w:t xml:space="preserve">, E., </w:t>
      </w:r>
      <w:proofErr w:type="spellStart"/>
      <w:r w:rsidRPr="0067198E">
        <w:rPr>
          <w:rFonts w:eastAsia="TimesNewRomanPSMT"/>
        </w:rPr>
        <w:t>Salsabila</w:t>
      </w:r>
      <w:proofErr w:type="spellEnd"/>
      <w:r w:rsidRPr="0067198E">
        <w:rPr>
          <w:rFonts w:eastAsia="TimesNewRomanPSMT"/>
        </w:rPr>
        <w:t xml:space="preserve">, H., </w:t>
      </w:r>
      <w:proofErr w:type="spellStart"/>
      <w:r w:rsidRPr="0067198E">
        <w:rPr>
          <w:rFonts w:eastAsia="TimesNewRomanPSMT"/>
        </w:rPr>
        <w:t>Bakhtiar</w:t>
      </w:r>
      <w:proofErr w:type="spellEnd"/>
      <w:r w:rsidRPr="0067198E">
        <w:rPr>
          <w:rFonts w:eastAsia="TimesNewRomanPSMT"/>
        </w:rPr>
        <w:t xml:space="preserve">, D. I., </w:t>
      </w:r>
      <w:proofErr w:type="spellStart"/>
      <w:r w:rsidRPr="0067198E">
        <w:rPr>
          <w:rFonts w:eastAsia="TimesNewRomanPSMT"/>
        </w:rPr>
        <w:t>Sipahutar</w:t>
      </w:r>
      <w:proofErr w:type="spellEnd"/>
      <w:r w:rsidRPr="0067198E">
        <w:rPr>
          <w:rFonts w:eastAsia="TimesNewRomanPSMT"/>
        </w:rPr>
        <w:t xml:space="preserve">, W. S., </w:t>
      </w:r>
      <w:proofErr w:type="spellStart"/>
      <w:r w:rsidRPr="0067198E">
        <w:rPr>
          <w:rFonts w:eastAsia="TimesNewRomanPSMT"/>
        </w:rPr>
        <w:t>Ghifari</w:t>
      </w:r>
      <w:proofErr w:type="spellEnd"/>
      <w:r w:rsidRPr="0067198E">
        <w:rPr>
          <w:rFonts w:eastAsia="TimesNewRomanPSMT"/>
        </w:rPr>
        <w:t xml:space="preserve">, M. A., </w:t>
      </w:r>
      <w:proofErr w:type="spellStart"/>
      <w:r w:rsidRPr="0067198E">
        <w:rPr>
          <w:rFonts w:eastAsia="TimesNewRomanPSMT"/>
        </w:rPr>
        <w:t>Asri</w:t>
      </w:r>
      <w:proofErr w:type="spellEnd"/>
      <w:r w:rsidRPr="0067198E">
        <w:rPr>
          <w:rFonts w:eastAsia="TimesNewRomanPSMT"/>
        </w:rPr>
        <w:t xml:space="preserve">, R., ... &amp; Kurniawan, R. (2025). Effect of Mixed Ratios of </w:t>
      </w:r>
      <w:proofErr w:type="spellStart"/>
      <w:r w:rsidRPr="0067198E">
        <w:rPr>
          <w:rFonts w:eastAsia="TimesNewRomanPSMT"/>
        </w:rPr>
        <w:t>Mangosteen</w:t>
      </w:r>
      <w:proofErr w:type="spellEnd"/>
      <w:r w:rsidRPr="0067198E">
        <w:rPr>
          <w:rFonts w:eastAsia="TimesNewRomanPSMT"/>
        </w:rPr>
        <w:t xml:space="preserve"> Peel (Garcinia </w:t>
      </w:r>
      <w:proofErr w:type="spellStart"/>
      <w:r w:rsidRPr="0067198E">
        <w:rPr>
          <w:rFonts w:eastAsia="TimesNewRomanPSMT"/>
        </w:rPr>
        <w:t>mangostana</w:t>
      </w:r>
      <w:proofErr w:type="spellEnd"/>
      <w:r w:rsidRPr="0067198E">
        <w:rPr>
          <w:rFonts w:eastAsia="TimesNewRomanPSMT"/>
        </w:rPr>
        <w:t xml:space="preserve"> L.) and Grass Jelly Leaf (</w:t>
      </w:r>
      <w:proofErr w:type="spellStart"/>
      <w:r w:rsidRPr="0067198E">
        <w:rPr>
          <w:rFonts w:eastAsia="TimesNewRomanPSMT"/>
        </w:rPr>
        <w:t>Cyclea</w:t>
      </w:r>
      <w:proofErr w:type="spellEnd"/>
      <w:r w:rsidRPr="0067198E">
        <w:rPr>
          <w:rFonts w:eastAsia="TimesNewRomanPSMT"/>
        </w:rPr>
        <w:t xml:space="preserve"> </w:t>
      </w:r>
      <w:proofErr w:type="spellStart"/>
      <w:r w:rsidRPr="0067198E">
        <w:rPr>
          <w:rFonts w:eastAsia="TimesNewRomanPSMT"/>
        </w:rPr>
        <w:t>barbata</w:t>
      </w:r>
      <w:proofErr w:type="spellEnd"/>
      <w:r w:rsidRPr="0067198E">
        <w:rPr>
          <w:rFonts w:eastAsia="TimesNewRomanPSMT"/>
        </w:rPr>
        <w:t xml:space="preserve"> L. </w:t>
      </w:r>
      <w:proofErr w:type="spellStart"/>
      <w:r w:rsidRPr="0067198E">
        <w:rPr>
          <w:rFonts w:eastAsia="TimesNewRomanPSMT"/>
        </w:rPr>
        <w:t>Miers</w:t>
      </w:r>
      <w:proofErr w:type="spellEnd"/>
      <w:r w:rsidRPr="0067198E">
        <w:rPr>
          <w:rFonts w:eastAsia="TimesNewRomanPSMT"/>
        </w:rPr>
        <w:t xml:space="preserve">) Natural Dyes on the Performance of Dye-Sensitized Solar Cells (DSSC). </w:t>
      </w:r>
      <w:proofErr w:type="spellStart"/>
      <w:r w:rsidRPr="0067198E">
        <w:rPr>
          <w:rFonts w:eastAsia="TimesNewRomanPSMT"/>
        </w:rPr>
        <w:t>arXiv</w:t>
      </w:r>
      <w:proofErr w:type="spellEnd"/>
      <w:r w:rsidRPr="0067198E">
        <w:rPr>
          <w:rFonts w:eastAsia="TimesNewRomanPSMT"/>
        </w:rPr>
        <w:t xml:space="preserve"> preprint arXiv:2509.26622.</w:t>
      </w:r>
    </w:p>
    <w:p w14:paraId="74189EE9" w14:textId="77777777" w:rsidR="00AE3EEA" w:rsidRPr="00751277" w:rsidRDefault="00AE3EEA" w:rsidP="00AE3EEA">
      <w:pPr>
        <w:ind w:firstLine="0"/>
        <w:jc w:val="both"/>
      </w:pPr>
    </w:p>
    <w:p w14:paraId="42EDEFB5" w14:textId="77777777" w:rsidR="00AE3EEA" w:rsidRPr="00AE3EEA" w:rsidRDefault="00AE3EEA" w:rsidP="00AE3EEA">
      <w:pPr>
        <w:pStyle w:val="p2"/>
        <w:spacing w:before="0" w:beforeAutospacing="0" w:after="0" w:afterAutospacing="0"/>
        <w:jc w:val="both"/>
        <w:rPr>
          <w:rFonts w:asciiTheme="majorBidi" w:hAnsiTheme="majorBidi" w:cstheme="majorBidi"/>
          <w:sz w:val="28"/>
          <w:szCs w:val="28"/>
        </w:rPr>
      </w:pPr>
    </w:p>
    <w:p w14:paraId="6EAE5D91" w14:textId="77777777" w:rsidR="008C0B4E" w:rsidRPr="00FE031B" w:rsidRDefault="008C0B4E" w:rsidP="008C0B4E">
      <w:pPr>
        <w:ind w:firstLine="0"/>
        <w:sectPr w:rsidR="008C0B4E" w:rsidRPr="00FE031B" w:rsidSect="00E96846">
          <w:type w:val="continuous"/>
          <w:pgSz w:w="12240" w:h="20160" w:code="5"/>
          <w:pgMar w:top="720" w:right="720" w:bottom="720" w:left="720" w:header="708" w:footer="708" w:gutter="0"/>
          <w:cols w:num="2" w:space="709"/>
          <w:rtlGutter/>
          <w:docGrid w:linePitch="381"/>
        </w:sectPr>
      </w:pPr>
    </w:p>
    <w:p w14:paraId="0AA6D0C7" w14:textId="77777777" w:rsidR="00B645D5" w:rsidRDefault="00B645D5" w:rsidP="008C0B4E">
      <w:pPr>
        <w:ind w:firstLine="0"/>
        <w:rPr>
          <w:b/>
          <w:bCs/>
          <w:rtl/>
        </w:rPr>
      </w:pPr>
    </w:p>
    <w:p w14:paraId="68E98A8E" w14:textId="77777777" w:rsidR="00686CA3" w:rsidRDefault="00686CA3" w:rsidP="008C0B4E">
      <w:pPr>
        <w:ind w:firstLine="0"/>
        <w:rPr>
          <w:b/>
          <w:bCs/>
          <w:rtl/>
        </w:rPr>
      </w:pPr>
      <w:bookmarkStart w:id="15" w:name="_GoBack"/>
      <w:bookmarkEnd w:id="15"/>
    </w:p>
    <w:sectPr w:rsidR="00686CA3" w:rsidSect="0084411F">
      <w:type w:val="continuous"/>
      <w:pgSz w:w="12240" w:h="20160" w:code="5"/>
      <w:pgMar w:top="720" w:right="720" w:bottom="720" w:left="720" w:header="708" w:footer="708" w:gutter="0"/>
      <w:cols w:space="709"/>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13022" w14:textId="77777777" w:rsidR="00F10B50" w:rsidRDefault="00F10B50" w:rsidP="00C06662">
      <w:r>
        <w:separator/>
      </w:r>
    </w:p>
  </w:endnote>
  <w:endnote w:type="continuationSeparator" w:id="0">
    <w:p w14:paraId="3A949B20" w14:textId="77777777" w:rsidR="00F10B50" w:rsidRDefault="00F10B50" w:rsidP="00C0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nion-Black">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Andalus">
    <w:altName w:val="Arial"/>
    <w:charset w:val="00"/>
    <w:family w:val="roman"/>
    <w:pitch w:val="variable"/>
    <w:sig w:usb0="00002003" w:usb1="80000000" w:usb2="00000008" w:usb3="00000000" w:csb0="00000041" w:csb1="00000000"/>
  </w:font>
  <w:font w:name="Traditional Arabic">
    <w:charset w:val="B2"/>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37BE6" w14:textId="77777777" w:rsidR="00F10B50" w:rsidRDefault="00F10B50" w:rsidP="00C06662">
      <w:r>
        <w:separator/>
      </w:r>
    </w:p>
  </w:footnote>
  <w:footnote w:type="continuationSeparator" w:id="0">
    <w:p w14:paraId="11B5836D" w14:textId="77777777" w:rsidR="00F10B50" w:rsidRDefault="00F10B50" w:rsidP="00C06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D7890" w14:textId="6088C7F1" w:rsidR="00C06662" w:rsidRDefault="00F10B50">
    <w:pPr>
      <w:pStyle w:val="Header"/>
    </w:pPr>
    <w:r>
      <w:rPr>
        <w:noProof/>
      </w:rPr>
      <w:pict w14:anchorId="12EF5A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4ED74" w14:textId="5564406A" w:rsidR="00C06662" w:rsidRDefault="00F10B50">
    <w:pPr>
      <w:pStyle w:val="Header"/>
    </w:pPr>
    <w:r>
      <w:rPr>
        <w:noProof/>
      </w:rPr>
      <w:pict w14:anchorId="10252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left:0;text-align:left;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CC19" w14:textId="4A655CB0" w:rsidR="00C06662" w:rsidRDefault="00F10B50">
    <w:pPr>
      <w:pStyle w:val="Header"/>
    </w:pPr>
    <w:r>
      <w:rPr>
        <w:noProof/>
      </w:rPr>
      <w:pict w14:anchorId="6F442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D2F86"/>
    <w:multiLevelType w:val="hybridMultilevel"/>
    <w:tmpl w:val="1688E40E"/>
    <w:lvl w:ilvl="0" w:tplc="8B54AA9A">
      <w:start w:val="1"/>
      <w:numFmt w:val="decimal"/>
      <w:lvlText w:val="%1."/>
      <w:lvlJc w:val="left"/>
      <w:pPr>
        <w:ind w:left="927" w:hanging="360"/>
      </w:pPr>
      <w:rPr>
        <w:rFonts w:ascii="Minion-Black" w:eastAsiaTheme="minorHAnsi" w:hAnsi="Minion-Black" w:cs="Minion-Black" w:hint="default"/>
        <w:sz w:val="32"/>
        <w:szCs w:val="5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DB4743C"/>
    <w:multiLevelType w:val="hybridMultilevel"/>
    <w:tmpl w:val="6BC82EA0"/>
    <w:lvl w:ilvl="0" w:tplc="8E56245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D4123E"/>
    <w:multiLevelType w:val="hybridMultilevel"/>
    <w:tmpl w:val="8BCA4054"/>
    <w:lvl w:ilvl="0" w:tplc="9056AE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A0834"/>
    <w:multiLevelType w:val="hybridMultilevel"/>
    <w:tmpl w:val="AAC60B80"/>
    <w:lvl w:ilvl="0" w:tplc="EE4EBDC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19697A57"/>
    <w:multiLevelType w:val="hybridMultilevel"/>
    <w:tmpl w:val="3BA21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35D1E"/>
    <w:multiLevelType w:val="hybridMultilevel"/>
    <w:tmpl w:val="248A2670"/>
    <w:lvl w:ilvl="0" w:tplc="35CC22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5CB552B6"/>
    <w:multiLevelType w:val="hybridMultilevel"/>
    <w:tmpl w:val="AFB44224"/>
    <w:lvl w:ilvl="0" w:tplc="617A0088">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7" w15:restartNumberingAfterBreak="0">
    <w:nsid w:val="7086216B"/>
    <w:multiLevelType w:val="hybridMultilevel"/>
    <w:tmpl w:val="750C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C43C31"/>
    <w:multiLevelType w:val="hybridMultilevel"/>
    <w:tmpl w:val="DAAE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7"/>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G1NDSxMDAyMLAwtDBW0lEKTi0uzszPAykwrAUAE4psziwAAAA="/>
  </w:docVars>
  <w:rsids>
    <w:rsidRoot w:val="003B7A3B"/>
    <w:rsid w:val="00005CB7"/>
    <w:rsid w:val="0001176A"/>
    <w:rsid w:val="0003285B"/>
    <w:rsid w:val="00047CF6"/>
    <w:rsid w:val="00052A8A"/>
    <w:rsid w:val="00082045"/>
    <w:rsid w:val="0008588D"/>
    <w:rsid w:val="000B19F5"/>
    <w:rsid w:val="000C45F4"/>
    <w:rsid w:val="000D41C9"/>
    <w:rsid w:val="000D423D"/>
    <w:rsid w:val="000D7DDB"/>
    <w:rsid w:val="000F1EEF"/>
    <w:rsid w:val="00104CCD"/>
    <w:rsid w:val="001266E9"/>
    <w:rsid w:val="00146950"/>
    <w:rsid w:val="00175175"/>
    <w:rsid w:val="001A3643"/>
    <w:rsid w:val="001A3ACF"/>
    <w:rsid w:val="001D1420"/>
    <w:rsid w:val="001D21B2"/>
    <w:rsid w:val="001E1C80"/>
    <w:rsid w:val="001E6ADE"/>
    <w:rsid w:val="00252718"/>
    <w:rsid w:val="0027795C"/>
    <w:rsid w:val="002952B1"/>
    <w:rsid w:val="002974DC"/>
    <w:rsid w:val="002D7D53"/>
    <w:rsid w:val="0030137D"/>
    <w:rsid w:val="003379B1"/>
    <w:rsid w:val="003427F1"/>
    <w:rsid w:val="003A1E1A"/>
    <w:rsid w:val="003B7A3B"/>
    <w:rsid w:val="0043443A"/>
    <w:rsid w:val="0046283B"/>
    <w:rsid w:val="004A3596"/>
    <w:rsid w:val="004C3443"/>
    <w:rsid w:val="00521791"/>
    <w:rsid w:val="00527541"/>
    <w:rsid w:val="00547267"/>
    <w:rsid w:val="00554948"/>
    <w:rsid w:val="00555955"/>
    <w:rsid w:val="005C1656"/>
    <w:rsid w:val="005C44B3"/>
    <w:rsid w:val="006047D0"/>
    <w:rsid w:val="00620F67"/>
    <w:rsid w:val="00627799"/>
    <w:rsid w:val="00632BB3"/>
    <w:rsid w:val="00635ADF"/>
    <w:rsid w:val="006541F7"/>
    <w:rsid w:val="00656580"/>
    <w:rsid w:val="00666D01"/>
    <w:rsid w:val="0067198E"/>
    <w:rsid w:val="00686CA3"/>
    <w:rsid w:val="00697949"/>
    <w:rsid w:val="006D7C71"/>
    <w:rsid w:val="006F3BF5"/>
    <w:rsid w:val="00747493"/>
    <w:rsid w:val="00755D21"/>
    <w:rsid w:val="0077120F"/>
    <w:rsid w:val="00771921"/>
    <w:rsid w:val="00797E98"/>
    <w:rsid w:val="007A73CF"/>
    <w:rsid w:val="007C155C"/>
    <w:rsid w:val="007E5CDA"/>
    <w:rsid w:val="00826B22"/>
    <w:rsid w:val="0084411F"/>
    <w:rsid w:val="00853CAA"/>
    <w:rsid w:val="0086098B"/>
    <w:rsid w:val="008C0B4E"/>
    <w:rsid w:val="008C2840"/>
    <w:rsid w:val="008F0750"/>
    <w:rsid w:val="00903E00"/>
    <w:rsid w:val="00912800"/>
    <w:rsid w:val="00943B16"/>
    <w:rsid w:val="00984833"/>
    <w:rsid w:val="009D3DAA"/>
    <w:rsid w:val="00A22D62"/>
    <w:rsid w:val="00A40DB2"/>
    <w:rsid w:val="00A46181"/>
    <w:rsid w:val="00AB6FED"/>
    <w:rsid w:val="00AD0165"/>
    <w:rsid w:val="00AD0A0D"/>
    <w:rsid w:val="00AE2E23"/>
    <w:rsid w:val="00AE3EEA"/>
    <w:rsid w:val="00B23DC2"/>
    <w:rsid w:val="00B25D15"/>
    <w:rsid w:val="00B43AD3"/>
    <w:rsid w:val="00B440CE"/>
    <w:rsid w:val="00B645D5"/>
    <w:rsid w:val="00B72A4E"/>
    <w:rsid w:val="00B75AD3"/>
    <w:rsid w:val="00B9449E"/>
    <w:rsid w:val="00BB6845"/>
    <w:rsid w:val="00BD1207"/>
    <w:rsid w:val="00BE39FC"/>
    <w:rsid w:val="00C06662"/>
    <w:rsid w:val="00C70D0C"/>
    <w:rsid w:val="00C733BD"/>
    <w:rsid w:val="00CA0A82"/>
    <w:rsid w:val="00CC05A6"/>
    <w:rsid w:val="00CC4E79"/>
    <w:rsid w:val="00CD5F0C"/>
    <w:rsid w:val="00CE0E7B"/>
    <w:rsid w:val="00CE4838"/>
    <w:rsid w:val="00D014B8"/>
    <w:rsid w:val="00D34B9D"/>
    <w:rsid w:val="00D42164"/>
    <w:rsid w:val="00D50A90"/>
    <w:rsid w:val="00D75965"/>
    <w:rsid w:val="00DA3157"/>
    <w:rsid w:val="00DB3711"/>
    <w:rsid w:val="00DD7276"/>
    <w:rsid w:val="00DE07A8"/>
    <w:rsid w:val="00DF04A5"/>
    <w:rsid w:val="00E04EA3"/>
    <w:rsid w:val="00E07776"/>
    <w:rsid w:val="00E17DB2"/>
    <w:rsid w:val="00E460F3"/>
    <w:rsid w:val="00E83F5C"/>
    <w:rsid w:val="00E96846"/>
    <w:rsid w:val="00EB11B7"/>
    <w:rsid w:val="00EF4E21"/>
    <w:rsid w:val="00EF7681"/>
    <w:rsid w:val="00F04D29"/>
    <w:rsid w:val="00F10B50"/>
    <w:rsid w:val="00F142BC"/>
    <w:rsid w:val="00F14FE5"/>
    <w:rsid w:val="00F33A97"/>
    <w:rsid w:val="00F46F8C"/>
    <w:rsid w:val="00F66C95"/>
    <w:rsid w:val="00F6745B"/>
    <w:rsid w:val="00F7569B"/>
    <w:rsid w:val="00F8029B"/>
    <w:rsid w:val="00FD0BFD"/>
    <w:rsid w:val="00FD187F"/>
    <w:rsid w:val="00FE031B"/>
    <w:rsid w:val="00FE3756"/>
    <w:rsid w:val="00FE6E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60A610"/>
  <w15:chartTrackingRefBased/>
  <w15:docId w15:val="{F039F779-F192-4187-A025-763793E45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43"/>
    <w:pPr>
      <w:spacing w:after="0" w:line="240" w:lineRule="auto"/>
      <w:ind w:firstLine="567"/>
    </w:pPr>
    <w:rPr>
      <w:rFonts w:asciiTheme="majorBidi" w:eastAsiaTheme="majorEastAsia" w:hAnsiTheme="majorBidi" w:cstheme="majorBidi"/>
      <w:sz w:val="28"/>
      <w:szCs w:val="28"/>
    </w:rPr>
  </w:style>
  <w:style w:type="paragraph" w:styleId="Heading1">
    <w:name w:val="heading 1"/>
    <w:basedOn w:val="Normal"/>
    <w:next w:val="Normal"/>
    <w:link w:val="Heading1Char"/>
    <w:uiPriority w:val="9"/>
    <w:qFormat/>
    <w:rsid w:val="00635ADF"/>
    <w:pPr>
      <w:keepNext/>
      <w:keepLines/>
      <w:spacing w:before="240"/>
      <w:outlineLvl w:val="0"/>
    </w:pPr>
    <w:rPr>
      <w:rFonts w:asciiTheme="majorHAnsi" w:hAnsiTheme="majorHAnsi"/>
      <w:color w:val="2F5496" w:themeColor="accent1" w:themeShade="BF"/>
      <w:sz w:val="32"/>
      <w:szCs w:val="32"/>
    </w:rPr>
  </w:style>
  <w:style w:type="paragraph" w:styleId="Heading2">
    <w:name w:val="heading 2"/>
    <w:basedOn w:val="Normal"/>
    <w:next w:val="Normal"/>
    <w:link w:val="Heading2Char"/>
    <w:uiPriority w:val="9"/>
    <w:semiHidden/>
    <w:unhideWhenUsed/>
    <w:qFormat/>
    <w:rsid w:val="007C155C"/>
    <w:pPr>
      <w:keepNext/>
      <w:keepLines/>
      <w:spacing w:before="40"/>
      <w:outlineLvl w:val="1"/>
    </w:pPr>
    <w:rPr>
      <w:rFonts w:asciiTheme="majorHAnsi" w:hAnsiTheme="majorHAnsi"/>
      <w:color w:val="2F5496" w:themeColor="accent1" w:themeShade="BF"/>
      <w:sz w:val="26"/>
      <w:szCs w:val="26"/>
    </w:rPr>
  </w:style>
  <w:style w:type="paragraph" w:styleId="Heading3">
    <w:name w:val="heading 3"/>
    <w:basedOn w:val="Normal"/>
    <w:next w:val="Normal"/>
    <w:link w:val="Heading3Char"/>
    <w:autoRedefine/>
    <w:uiPriority w:val="9"/>
    <w:unhideWhenUsed/>
    <w:qFormat/>
    <w:rsid w:val="00B43AD3"/>
    <w:pPr>
      <w:keepNext/>
      <w:keepLines/>
      <w:spacing w:before="40"/>
      <w:outlineLvl w:val="2"/>
    </w:pPr>
    <w:rPr>
      <w:b/>
      <w:bCs/>
      <w:noProof/>
    </w:rPr>
  </w:style>
  <w:style w:type="paragraph" w:styleId="Heading4">
    <w:name w:val="heading 4"/>
    <w:basedOn w:val="Normal"/>
    <w:next w:val="Normal"/>
    <w:link w:val="Heading4Char"/>
    <w:uiPriority w:val="9"/>
    <w:unhideWhenUsed/>
    <w:qFormat/>
    <w:rsid w:val="0077120F"/>
    <w:pPr>
      <w:keepNext/>
      <w:keepLines/>
      <w:spacing w:before="40"/>
      <w:outlineLvl w:val="3"/>
    </w:pPr>
    <w:rPr>
      <w:rFonts w:asciiTheme="majorHAnsi" w:hAnsiTheme="majorHAns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43AD3"/>
    <w:rPr>
      <w:rFonts w:asciiTheme="majorBidi" w:eastAsiaTheme="majorEastAsia" w:hAnsiTheme="majorBidi" w:cstheme="majorBidi"/>
      <w:b/>
      <w:bCs/>
      <w:noProof/>
      <w:sz w:val="28"/>
      <w:szCs w:val="28"/>
    </w:rPr>
  </w:style>
  <w:style w:type="paragraph" w:styleId="Caption">
    <w:name w:val="caption"/>
    <w:basedOn w:val="Normal"/>
    <w:next w:val="Normal"/>
    <w:uiPriority w:val="35"/>
    <w:unhideWhenUsed/>
    <w:qFormat/>
    <w:rsid w:val="00943B16"/>
    <w:pPr>
      <w:spacing w:after="200"/>
    </w:pPr>
    <w:rPr>
      <w:i/>
      <w:iCs/>
      <w:color w:val="44546A" w:themeColor="text2"/>
      <w:sz w:val="18"/>
      <w:szCs w:val="18"/>
    </w:rPr>
  </w:style>
  <w:style w:type="paragraph" w:styleId="ListParagraph">
    <w:name w:val="List Paragraph"/>
    <w:basedOn w:val="Normal"/>
    <w:uiPriority w:val="34"/>
    <w:qFormat/>
    <w:rsid w:val="0077120F"/>
    <w:pPr>
      <w:spacing w:before="120" w:after="120" w:line="254" w:lineRule="auto"/>
      <w:ind w:left="720"/>
      <w:contextualSpacing/>
    </w:pPr>
  </w:style>
  <w:style w:type="character" w:customStyle="1" w:styleId="Heading4Char">
    <w:name w:val="Heading 4 Char"/>
    <w:basedOn w:val="DefaultParagraphFont"/>
    <w:link w:val="Heading4"/>
    <w:uiPriority w:val="9"/>
    <w:rsid w:val="0077120F"/>
    <w:rPr>
      <w:rFonts w:asciiTheme="majorHAnsi" w:eastAsiaTheme="majorEastAsia" w:hAnsiTheme="majorHAnsi" w:cstheme="majorBidi"/>
      <w:i/>
      <w:iCs/>
      <w:color w:val="2F5496" w:themeColor="accent1" w:themeShade="BF"/>
      <w:sz w:val="28"/>
      <w:szCs w:val="28"/>
    </w:rPr>
  </w:style>
  <w:style w:type="table" w:styleId="TableGrid">
    <w:name w:val="Table Grid"/>
    <w:basedOn w:val="TableNormal"/>
    <w:uiPriority w:val="59"/>
    <w:rsid w:val="0077120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C155C"/>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A3ACF"/>
    <w:rPr>
      <w:i/>
      <w:iCs/>
    </w:rPr>
  </w:style>
  <w:style w:type="character" w:customStyle="1" w:styleId="s1">
    <w:name w:val="s1"/>
    <w:basedOn w:val="DefaultParagraphFont"/>
    <w:rsid w:val="006D7C71"/>
  </w:style>
  <w:style w:type="character" w:customStyle="1" w:styleId="s2">
    <w:name w:val="s2"/>
    <w:basedOn w:val="DefaultParagraphFont"/>
    <w:rsid w:val="006D7C71"/>
  </w:style>
  <w:style w:type="paragraph" w:customStyle="1" w:styleId="p3">
    <w:name w:val="p3"/>
    <w:basedOn w:val="Normal"/>
    <w:rsid w:val="00EB11B7"/>
    <w:pPr>
      <w:spacing w:before="100" w:beforeAutospacing="1" w:after="100" w:afterAutospacing="1"/>
      <w:ind w:firstLine="0"/>
    </w:pPr>
    <w:rPr>
      <w:rFonts w:ascii="Calibri" w:eastAsiaTheme="minorEastAsia" w:hAnsi="Calibri" w:cs="Calibri"/>
    </w:rPr>
  </w:style>
  <w:style w:type="paragraph" w:customStyle="1" w:styleId="p2">
    <w:name w:val="p2"/>
    <w:basedOn w:val="Normal"/>
    <w:rsid w:val="00EB11B7"/>
    <w:pPr>
      <w:spacing w:before="100" w:beforeAutospacing="1" w:after="100" w:afterAutospacing="1"/>
      <w:ind w:firstLine="0"/>
    </w:pPr>
    <w:rPr>
      <w:rFonts w:ascii="Calibri" w:eastAsiaTheme="minorEastAsia" w:hAnsi="Calibri" w:cs="Calibri"/>
      <w:sz w:val="22"/>
      <w:szCs w:val="22"/>
    </w:rPr>
  </w:style>
  <w:style w:type="character" w:customStyle="1" w:styleId="apple-converted-space">
    <w:name w:val="apple-converted-space"/>
    <w:basedOn w:val="DefaultParagraphFont"/>
    <w:rsid w:val="00EB11B7"/>
  </w:style>
  <w:style w:type="character" w:customStyle="1" w:styleId="s3">
    <w:name w:val="s3"/>
    <w:basedOn w:val="DefaultParagraphFont"/>
    <w:rsid w:val="00EB11B7"/>
  </w:style>
  <w:style w:type="character" w:customStyle="1" w:styleId="Heading1Char">
    <w:name w:val="Heading 1 Char"/>
    <w:basedOn w:val="DefaultParagraphFont"/>
    <w:link w:val="Heading1"/>
    <w:uiPriority w:val="9"/>
    <w:rsid w:val="00635AD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35ADF"/>
    <w:rPr>
      <w:color w:val="0000FF"/>
      <w:u w:val="single"/>
    </w:rPr>
  </w:style>
  <w:style w:type="paragraph" w:styleId="TOC1">
    <w:name w:val="toc 1"/>
    <w:basedOn w:val="Normal"/>
    <w:next w:val="Normal"/>
    <w:autoRedefine/>
    <w:uiPriority w:val="39"/>
    <w:unhideWhenUsed/>
    <w:rsid w:val="00635ADF"/>
    <w:pPr>
      <w:spacing w:after="100"/>
    </w:pPr>
  </w:style>
  <w:style w:type="character" w:styleId="Strong">
    <w:name w:val="Strong"/>
    <w:basedOn w:val="DefaultParagraphFont"/>
    <w:uiPriority w:val="22"/>
    <w:qFormat/>
    <w:rsid w:val="00555955"/>
    <w:rPr>
      <w:b/>
      <w:bCs/>
    </w:rPr>
  </w:style>
  <w:style w:type="paragraph" w:styleId="NormalWeb">
    <w:name w:val="Normal (Web)"/>
    <w:basedOn w:val="Normal"/>
    <w:uiPriority w:val="99"/>
    <w:unhideWhenUsed/>
    <w:rsid w:val="00555955"/>
    <w:pPr>
      <w:spacing w:before="100" w:beforeAutospacing="1" w:after="100" w:afterAutospacing="1"/>
      <w:ind w:firstLine="0"/>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460F3"/>
    <w:rPr>
      <w:color w:val="605E5C"/>
      <w:shd w:val="clear" w:color="auto" w:fill="E1DFDD"/>
    </w:rPr>
  </w:style>
  <w:style w:type="paragraph" w:styleId="Header">
    <w:name w:val="header"/>
    <w:basedOn w:val="Normal"/>
    <w:link w:val="HeaderChar"/>
    <w:uiPriority w:val="99"/>
    <w:unhideWhenUsed/>
    <w:rsid w:val="00C06662"/>
    <w:pPr>
      <w:tabs>
        <w:tab w:val="center" w:pos="4680"/>
        <w:tab w:val="right" w:pos="9360"/>
      </w:tabs>
    </w:pPr>
  </w:style>
  <w:style w:type="character" w:customStyle="1" w:styleId="HeaderChar">
    <w:name w:val="Header Char"/>
    <w:basedOn w:val="DefaultParagraphFont"/>
    <w:link w:val="Header"/>
    <w:uiPriority w:val="99"/>
    <w:rsid w:val="00C06662"/>
    <w:rPr>
      <w:rFonts w:asciiTheme="majorBidi" w:eastAsiaTheme="majorEastAsia" w:hAnsiTheme="majorBidi" w:cstheme="majorBidi"/>
      <w:sz w:val="28"/>
      <w:szCs w:val="28"/>
    </w:rPr>
  </w:style>
  <w:style w:type="paragraph" w:styleId="Footer">
    <w:name w:val="footer"/>
    <w:basedOn w:val="Normal"/>
    <w:link w:val="FooterChar"/>
    <w:uiPriority w:val="99"/>
    <w:unhideWhenUsed/>
    <w:rsid w:val="00C06662"/>
    <w:pPr>
      <w:tabs>
        <w:tab w:val="center" w:pos="4680"/>
        <w:tab w:val="right" w:pos="9360"/>
      </w:tabs>
    </w:pPr>
  </w:style>
  <w:style w:type="character" w:customStyle="1" w:styleId="FooterChar">
    <w:name w:val="Footer Char"/>
    <w:basedOn w:val="DefaultParagraphFont"/>
    <w:link w:val="Footer"/>
    <w:uiPriority w:val="99"/>
    <w:rsid w:val="00C06662"/>
    <w:rPr>
      <w:rFonts w:asciiTheme="majorBidi" w:eastAsiaTheme="majorEastAsia" w:hAnsiTheme="majorBidi" w:cstheme="majorBidi"/>
      <w:sz w:val="28"/>
      <w:szCs w:val="28"/>
    </w:rPr>
  </w:style>
  <w:style w:type="paragraph" w:styleId="NoSpacing">
    <w:name w:val="No Spacing"/>
    <w:uiPriority w:val="1"/>
    <w:qFormat/>
    <w:rsid w:val="00082045"/>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6781">
      <w:bodyDiv w:val="1"/>
      <w:marLeft w:val="0"/>
      <w:marRight w:val="0"/>
      <w:marTop w:val="0"/>
      <w:marBottom w:val="0"/>
      <w:divBdr>
        <w:top w:val="none" w:sz="0" w:space="0" w:color="auto"/>
        <w:left w:val="none" w:sz="0" w:space="0" w:color="auto"/>
        <w:bottom w:val="none" w:sz="0" w:space="0" w:color="auto"/>
        <w:right w:val="none" w:sz="0" w:space="0" w:color="auto"/>
      </w:divBdr>
    </w:div>
    <w:div w:id="95830879">
      <w:bodyDiv w:val="1"/>
      <w:marLeft w:val="0"/>
      <w:marRight w:val="0"/>
      <w:marTop w:val="0"/>
      <w:marBottom w:val="0"/>
      <w:divBdr>
        <w:top w:val="none" w:sz="0" w:space="0" w:color="auto"/>
        <w:left w:val="none" w:sz="0" w:space="0" w:color="auto"/>
        <w:bottom w:val="none" w:sz="0" w:space="0" w:color="auto"/>
        <w:right w:val="none" w:sz="0" w:space="0" w:color="auto"/>
      </w:divBdr>
    </w:div>
    <w:div w:id="145247746">
      <w:bodyDiv w:val="1"/>
      <w:marLeft w:val="0"/>
      <w:marRight w:val="0"/>
      <w:marTop w:val="0"/>
      <w:marBottom w:val="0"/>
      <w:divBdr>
        <w:top w:val="none" w:sz="0" w:space="0" w:color="auto"/>
        <w:left w:val="none" w:sz="0" w:space="0" w:color="auto"/>
        <w:bottom w:val="none" w:sz="0" w:space="0" w:color="auto"/>
        <w:right w:val="none" w:sz="0" w:space="0" w:color="auto"/>
      </w:divBdr>
    </w:div>
    <w:div w:id="202445741">
      <w:bodyDiv w:val="1"/>
      <w:marLeft w:val="0"/>
      <w:marRight w:val="0"/>
      <w:marTop w:val="0"/>
      <w:marBottom w:val="0"/>
      <w:divBdr>
        <w:top w:val="none" w:sz="0" w:space="0" w:color="auto"/>
        <w:left w:val="none" w:sz="0" w:space="0" w:color="auto"/>
        <w:bottom w:val="none" w:sz="0" w:space="0" w:color="auto"/>
        <w:right w:val="none" w:sz="0" w:space="0" w:color="auto"/>
      </w:divBdr>
    </w:div>
    <w:div w:id="203445030">
      <w:bodyDiv w:val="1"/>
      <w:marLeft w:val="0"/>
      <w:marRight w:val="0"/>
      <w:marTop w:val="0"/>
      <w:marBottom w:val="0"/>
      <w:divBdr>
        <w:top w:val="none" w:sz="0" w:space="0" w:color="auto"/>
        <w:left w:val="none" w:sz="0" w:space="0" w:color="auto"/>
        <w:bottom w:val="none" w:sz="0" w:space="0" w:color="auto"/>
        <w:right w:val="none" w:sz="0" w:space="0" w:color="auto"/>
      </w:divBdr>
    </w:div>
    <w:div w:id="245771070">
      <w:bodyDiv w:val="1"/>
      <w:marLeft w:val="0"/>
      <w:marRight w:val="0"/>
      <w:marTop w:val="0"/>
      <w:marBottom w:val="0"/>
      <w:divBdr>
        <w:top w:val="none" w:sz="0" w:space="0" w:color="auto"/>
        <w:left w:val="none" w:sz="0" w:space="0" w:color="auto"/>
        <w:bottom w:val="none" w:sz="0" w:space="0" w:color="auto"/>
        <w:right w:val="none" w:sz="0" w:space="0" w:color="auto"/>
      </w:divBdr>
    </w:div>
    <w:div w:id="344210127">
      <w:bodyDiv w:val="1"/>
      <w:marLeft w:val="0"/>
      <w:marRight w:val="0"/>
      <w:marTop w:val="0"/>
      <w:marBottom w:val="0"/>
      <w:divBdr>
        <w:top w:val="none" w:sz="0" w:space="0" w:color="auto"/>
        <w:left w:val="none" w:sz="0" w:space="0" w:color="auto"/>
        <w:bottom w:val="none" w:sz="0" w:space="0" w:color="auto"/>
        <w:right w:val="none" w:sz="0" w:space="0" w:color="auto"/>
      </w:divBdr>
    </w:div>
    <w:div w:id="453183988">
      <w:bodyDiv w:val="1"/>
      <w:marLeft w:val="0"/>
      <w:marRight w:val="0"/>
      <w:marTop w:val="0"/>
      <w:marBottom w:val="0"/>
      <w:divBdr>
        <w:top w:val="none" w:sz="0" w:space="0" w:color="auto"/>
        <w:left w:val="none" w:sz="0" w:space="0" w:color="auto"/>
        <w:bottom w:val="none" w:sz="0" w:space="0" w:color="auto"/>
        <w:right w:val="none" w:sz="0" w:space="0" w:color="auto"/>
      </w:divBdr>
    </w:div>
    <w:div w:id="500434184">
      <w:bodyDiv w:val="1"/>
      <w:marLeft w:val="0"/>
      <w:marRight w:val="0"/>
      <w:marTop w:val="0"/>
      <w:marBottom w:val="0"/>
      <w:divBdr>
        <w:top w:val="none" w:sz="0" w:space="0" w:color="auto"/>
        <w:left w:val="none" w:sz="0" w:space="0" w:color="auto"/>
        <w:bottom w:val="none" w:sz="0" w:space="0" w:color="auto"/>
        <w:right w:val="none" w:sz="0" w:space="0" w:color="auto"/>
      </w:divBdr>
    </w:div>
    <w:div w:id="555893318">
      <w:bodyDiv w:val="1"/>
      <w:marLeft w:val="0"/>
      <w:marRight w:val="0"/>
      <w:marTop w:val="0"/>
      <w:marBottom w:val="0"/>
      <w:divBdr>
        <w:top w:val="none" w:sz="0" w:space="0" w:color="auto"/>
        <w:left w:val="none" w:sz="0" w:space="0" w:color="auto"/>
        <w:bottom w:val="none" w:sz="0" w:space="0" w:color="auto"/>
        <w:right w:val="none" w:sz="0" w:space="0" w:color="auto"/>
      </w:divBdr>
    </w:div>
    <w:div w:id="598486876">
      <w:bodyDiv w:val="1"/>
      <w:marLeft w:val="0"/>
      <w:marRight w:val="0"/>
      <w:marTop w:val="0"/>
      <w:marBottom w:val="0"/>
      <w:divBdr>
        <w:top w:val="none" w:sz="0" w:space="0" w:color="auto"/>
        <w:left w:val="none" w:sz="0" w:space="0" w:color="auto"/>
        <w:bottom w:val="none" w:sz="0" w:space="0" w:color="auto"/>
        <w:right w:val="none" w:sz="0" w:space="0" w:color="auto"/>
      </w:divBdr>
    </w:div>
    <w:div w:id="719548630">
      <w:bodyDiv w:val="1"/>
      <w:marLeft w:val="0"/>
      <w:marRight w:val="0"/>
      <w:marTop w:val="0"/>
      <w:marBottom w:val="0"/>
      <w:divBdr>
        <w:top w:val="none" w:sz="0" w:space="0" w:color="auto"/>
        <w:left w:val="none" w:sz="0" w:space="0" w:color="auto"/>
        <w:bottom w:val="none" w:sz="0" w:space="0" w:color="auto"/>
        <w:right w:val="none" w:sz="0" w:space="0" w:color="auto"/>
      </w:divBdr>
    </w:div>
    <w:div w:id="770735069">
      <w:bodyDiv w:val="1"/>
      <w:marLeft w:val="0"/>
      <w:marRight w:val="0"/>
      <w:marTop w:val="0"/>
      <w:marBottom w:val="0"/>
      <w:divBdr>
        <w:top w:val="none" w:sz="0" w:space="0" w:color="auto"/>
        <w:left w:val="none" w:sz="0" w:space="0" w:color="auto"/>
        <w:bottom w:val="none" w:sz="0" w:space="0" w:color="auto"/>
        <w:right w:val="none" w:sz="0" w:space="0" w:color="auto"/>
      </w:divBdr>
    </w:div>
    <w:div w:id="775946820">
      <w:bodyDiv w:val="1"/>
      <w:marLeft w:val="0"/>
      <w:marRight w:val="0"/>
      <w:marTop w:val="0"/>
      <w:marBottom w:val="0"/>
      <w:divBdr>
        <w:top w:val="none" w:sz="0" w:space="0" w:color="auto"/>
        <w:left w:val="none" w:sz="0" w:space="0" w:color="auto"/>
        <w:bottom w:val="none" w:sz="0" w:space="0" w:color="auto"/>
        <w:right w:val="none" w:sz="0" w:space="0" w:color="auto"/>
      </w:divBdr>
    </w:div>
    <w:div w:id="842936416">
      <w:bodyDiv w:val="1"/>
      <w:marLeft w:val="0"/>
      <w:marRight w:val="0"/>
      <w:marTop w:val="0"/>
      <w:marBottom w:val="0"/>
      <w:divBdr>
        <w:top w:val="none" w:sz="0" w:space="0" w:color="auto"/>
        <w:left w:val="none" w:sz="0" w:space="0" w:color="auto"/>
        <w:bottom w:val="none" w:sz="0" w:space="0" w:color="auto"/>
        <w:right w:val="none" w:sz="0" w:space="0" w:color="auto"/>
      </w:divBdr>
    </w:div>
    <w:div w:id="867255983">
      <w:bodyDiv w:val="1"/>
      <w:marLeft w:val="0"/>
      <w:marRight w:val="0"/>
      <w:marTop w:val="0"/>
      <w:marBottom w:val="0"/>
      <w:divBdr>
        <w:top w:val="none" w:sz="0" w:space="0" w:color="auto"/>
        <w:left w:val="none" w:sz="0" w:space="0" w:color="auto"/>
        <w:bottom w:val="none" w:sz="0" w:space="0" w:color="auto"/>
        <w:right w:val="none" w:sz="0" w:space="0" w:color="auto"/>
      </w:divBdr>
    </w:div>
    <w:div w:id="875701373">
      <w:bodyDiv w:val="1"/>
      <w:marLeft w:val="0"/>
      <w:marRight w:val="0"/>
      <w:marTop w:val="0"/>
      <w:marBottom w:val="0"/>
      <w:divBdr>
        <w:top w:val="none" w:sz="0" w:space="0" w:color="auto"/>
        <w:left w:val="none" w:sz="0" w:space="0" w:color="auto"/>
        <w:bottom w:val="none" w:sz="0" w:space="0" w:color="auto"/>
        <w:right w:val="none" w:sz="0" w:space="0" w:color="auto"/>
      </w:divBdr>
    </w:div>
    <w:div w:id="885338865">
      <w:bodyDiv w:val="1"/>
      <w:marLeft w:val="0"/>
      <w:marRight w:val="0"/>
      <w:marTop w:val="0"/>
      <w:marBottom w:val="0"/>
      <w:divBdr>
        <w:top w:val="none" w:sz="0" w:space="0" w:color="auto"/>
        <w:left w:val="none" w:sz="0" w:space="0" w:color="auto"/>
        <w:bottom w:val="none" w:sz="0" w:space="0" w:color="auto"/>
        <w:right w:val="none" w:sz="0" w:space="0" w:color="auto"/>
      </w:divBdr>
    </w:div>
    <w:div w:id="1193151379">
      <w:bodyDiv w:val="1"/>
      <w:marLeft w:val="0"/>
      <w:marRight w:val="0"/>
      <w:marTop w:val="0"/>
      <w:marBottom w:val="0"/>
      <w:divBdr>
        <w:top w:val="none" w:sz="0" w:space="0" w:color="auto"/>
        <w:left w:val="none" w:sz="0" w:space="0" w:color="auto"/>
        <w:bottom w:val="none" w:sz="0" w:space="0" w:color="auto"/>
        <w:right w:val="none" w:sz="0" w:space="0" w:color="auto"/>
      </w:divBdr>
    </w:div>
    <w:div w:id="1202088185">
      <w:bodyDiv w:val="1"/>
      <w:marLeft w:val="0"/>
      <w:marRight w:val="0"/>
      <w:marTop w:val="0"/>
      <w:marBottom w:val="0"/>
      <w:divBdr>
        <w:top w:val="none" w:sz="0" w:space="0" w:color="auto"/>
        <w:left w:val="none" w:sz="0" w:space="0" w:color="auto"/>
        <w:bottom w:val="none" w:sz="0" w:space="0" w:color="auto"/>
        <w:right w:val="none" w:sz="0" w:space="0" w:color="auto"/>
      </w:divBdr>
    </w:div>
    <w:div w:id="1220019626">
      <w:bodyDiv w:val="1"/>
      <w:marLeft w:val="0"/>
      <w:marRight w:val="0"/>
      <w:marTop w:val="0"/>
      <w:marBottom w:val="0"/>
      <w:divBdr>
        <w:top w:val="none" w:sz="0" w:space="0" w:color="auto"/>
        <w:left w:val="none" w:sz="0" w:space="0" w:color="auto"/>
        <w:bottom w:val="none" w:sz="0" w:space="0" w:color="auto"/>
        <w:right w:val="none" w:sz="0" w:space="0" w:color="auto"/>
      </w:divBdr>
    </w:div>
    <w:div w:id="1284919986">
      <w:bodyDiv w:val="1"/>
      <w:marLeft w:val="0"/>
      <w:marRight w:val="0"/>
      <w:marTop w:val="0"/>
      <w:marBottom w:val="0"/>
      <w:divBdr>
        <w:top w:val="none" w:sz="0" w:space="0" w:color="auto"/>
        <w:left w:val="none" w:sz="0" w:space="0" w:color="auto"/>
        <w:bottom w:val="none" w:sz="0" w:space="0" w:color="auto"/>
        <w:right w:val="none" w:sz="0" w:space="0" w:color="auto"/>
      </w:divBdr>
    </w:div>
    <w:div w:id="1328826524">
      <w:bodyDiv w:val="1"/>
      <w:marLeft w:val="0"/>
      <w:marRight w:val="0"/>
      <w:marTop w:val="0"/>
      <w:marBottom w:val="0"/>
      <w:divBdr>
        <w:top w:val="none" w:sz="0" w:space="0" w:color="auto"/>
        <w:left w:val="none" w:sz="0" w:space="0" w:color="auto"/>
        <w:bottom w:val="none" w:sz="0" w:space="0" w:color="auto"/>
        <w:right w:val="none" w:sz="0" w:space="0" w:color="auto"/>
      </w:divBdr>
    </w:div>
    <w:div w:id="1351835975">
      <w:bodyDiv w:val="1"/>
      <w:marLeft w:val="0"/>
      <w:marRight w:val="0"/>
      <w:marTop w:val="0"/>
      <w:marBottom w:val="0"/>
      <w:divBdr>
        <w:top w:val="none" w:sz="0" w:space="0" w:color="auto"/>
        <w:left w:val="none" w:sz="0" w:space="0" w:color="auto"/>
        <w:bottom w:val="none" w:sz="0" w:space="0" w:color="auto"/>
        <w:right w:val="none" w:sz="0" w:space="0" w:color="auto"/>
      </w:divBdr>
    </w:div>
    <w:div w:id="1529634309">
      <w:bodyDiv w:val="1"/>
      <w:marLeft w:val="0"/>
      <w:marRight w:val="0"/>
      <w:marTop w:val="0"/>
      <w:marBottom w:val="0"/>
      <w:divBdr>
        <w:top w:val="none" w:sz="0" w:space="0" w:color="auto"/>
        <w:left w:val="none" w:sz="0" w:space="0" w:color="auto"/>
        <w:bottom w:val="none" w:sz="0" w:space="0" w:color="auto"/>
        <w:right w:val="none" w:sz="0" w:space="0" w:color="auto"/>
      </w:divBdr>
    </w:div>
    <w:div w:id="1625694827">
      <w:bodyDiv w:val="1"/>
      <w:marLeft w:val="0"/>
      <w:marRight w:val="0"/>
      <w:marTop w:val="0"/>
      <w:marBottom w:val="0"/>
      <w:divBdr>
        <w:top w:val="none" w:sz="0" w:space="0" w:color="auto"/>
        <w:left w:val="none" w:sz="0" w:space="0" w:color="auto"/>
        <w:bottom w:val="none" w:sz="0" w:space="0" w:color="auto"/>
        <w:right w:val="none" w:sz="0" w:space="0" w:color="auto"/>
      </w:divBdr>
    </w:div>
    <w:div w:id="1668513460">
      <w:bodyDiv w:val="1"/>
      <w:marLeft w:val="0"/>
      <w:marRight w:val="0"/>
      <w:marTop w:val="0"/>
      <w:marBottom w:val="0"/>
      <w:divBdr>
        <w:top w:val="none" w:sz="0" w:space="0" w:color="auto"/>
        <w:left w:val="none" w:sz="0" w:space="0" w:color="auto"/>
        <w:bottom w:val="none" w:sz="0" w:space="0" w:color="auto"/>
        <w:right w:val="none" w:sz="0" w:space="0" w:color="auto"/>
      </w:divBdr>
    </w:div>
    <w:div w:id="1690639169">
      <w:bodyDiv w:val="1"/>
      <w:marLeft w:val="0"/>
      <w:marRight w:val="0"/>
      <w:marTop w:val="0"/>
      <w:marBottom w:val="0"/>
      <w:divBdr>
        <w:top w:val="none" w:sz="0" w:space="0" w:color="auto"/>
        <w:left w:val="none" w:sz="0" w:space="0" w:color="auto"/>
        <w:bottom w:val="none" w:sz="0" w:space="0" w:color="auto"/>
        <w:right w:val="none" w:sz="0" w:space="0" w:color="auto"/>
      </w:divBdr>
    </w:div>
    <w:div w:id="1692536397">
      <w:bodyDiv w:val="1"/>
      <w:marLeft w:val="0"/>
      <w:marRight w:val="0"/>
      <w:marTop w:val="0"/>
      <w:marBottom w:val="0"/>
      <w:divBdr>
        <w:top w:val="none" w:sz="0" w:space="0" w:color="auto"/>
        <w:left w:val="none" w:sz="0" w:space="0" w:color="auto"/>
        <w:bottom w:val="none" w:sz="0" w:space="0" w:color="auto"/>
        <w:right w:val="none" w:sz="0" w:space="0" w:color="auto"/>
      </w:divBdr>
    </w:div>
    <w:div w:id="1783769166">
      <w:bodyDiv w:val="1"/>
      <w:marLeft w:val="0"/>
      <w:marRight w:val="0"/>
      <w:marTop w:val="0"/>
      <w:marBottom w:val="0"/>
      <w:divBdr>
        <w:top w:val="none" w:sz="0" w:space="0" w:color="auto"/>
        <w:left w:val="none" w:sz="0" w:space="0" w:color="auto"/>
        <w:bottom w:val="none" w:sz="0" w:space="0" w:color="auto"/>
        <w:right w:val="none" w:sz="0" w:space="0" w:color="auto"/>
      </w:divBdr>
    </w:div>
    <w:div w:id="1798789841">
      <w:bodyDiv w:val="1"/>
      <w:marLeft w:val="0"/>
      <w:marRight w:val="0"/>
      <w:marTop w:val="0"/>
      <w:marBottom w:val="0"/>
      <w:divBdr>
        <w:top w:val="none" w:sz="0" w:space="0" w:color="auto"/>
        <w:left w:val="none" w:sz="0" w:space="0" w:color="auto"/>
        <w:bottom w:val="none" w:sz="0" w:space="0" w:color="auto"/>
        <w:right w:val="none" w:sz="0" w:space="0" w:color="auto"/>
      </w:divBdr>
    </w:div>
    <w:div w:id="1808738853">
      <w:bodyDiv w:val="1"/>
      <w:marLeft w:val="0"/>
      <w:marRight w:val="0"/>
      <w:marTop w:val="0"/>
      <w:marBottom w:val="0"/>
      <w:divBdr>
        <w:top w:val="none" w:sz="0" w:space="0" w:color="auto"/>
        <w:left w:val="none" w:sz="0" w:space="0" w:color="auto"/>
        <w:bottom w:val="none" w:sz="0" w:space="0" w:color="auto"/>
        <w:right w:val="none" w:sz="0" w:space="0" w:color="auto"/>
      </w:divBdr>
    </w:div>
    <w:div w:id="1854955145">
      <w:bodyDiv w:val="1"/>
      <w:marLeft w:val="0"/>
      <w:marRight w:val="0"/>
      <w:marTop w:val="0"/>
      <w:marBottom w:val="0"/>
      <w:divBdr>
        <w:top w:val="none" w:sz="0" w:space="0" w:color="auto"/>
        <w:left w:val="none" w:sz="0" w:space="0" w:color="auto"/>
        <w:bottom w:val="none" w:sz="0" w:space="0" w:color="auto"/>
        <w:right w:val="none" w:sz="0" w:space="0" w:color="auto"/>
      </w:divBdr>
    </w:div>
    <w:div w:id="1954632513">
      <w:bodyDiv w:val="1"/>
      <w:marLeft w:val="0"/>
      <w:marRight w:val="0"/>
      <w:marTop w:val="0"/>
      <w:marBottom w:val="0"/>
      <w:divBdr>
        <w:top w:val="none" w:sz="0" w:space="0" w:color="auto"/>
        <w:left w:val="none" w:sz="0" w:space="0" w:color="auto"/>
        <w:bottom w:val="none" w:sz="0" w:space="0" w:color="auto"/>
        <w:right w:val="none" w:sz="0" w:space="0" w:color="auto"/>
      </w:divBdr>
    </w:div>
    <w:div w:id="2052459866">
      <w:bodyDiv w:val="1"/>
      <w:marLeft w:val="0"/>
      <w:marRight w:val="0"/>
      <w:marTop w:val="0"/>
      <w:marBottom w:val="0"/>
      <w:divBdr>
        <w:top w:val="none" w:sz="0" w:space="0" w:color="auto"/>
        <w:left w:val="none" w:sz="0" w:space="0" w:color="auto"/>
        <w:bottom w:val="none" w:sz="0" w:space="0" w:color="auto"/>
        <w:right w:val="none" w:sz="0" w:space="0" w:color="auto"/>
      </w:divBdr>
    </w:div>
    <w:div w:id="2054309185">
      <w:bodyDiv w:val="1"/>
      <w:marLeft w:val="0"/>
      <w:marRight w:val="0"/>
      <w:marTop w:val="0"/>
      <w:marBottom w:val="0"/>
      <w:divBdr>
        <w:top w:val="none" w:sz="0" w:space="0" w:color="auto"/>
        <w:left w:val="none" w:sz="0" w:space="0" w:color="auto"/>
        <w:bottom w:val="none" w:sz="0" w:space="0" w:color="auto"/>
        <w:right w:val="none" w:sz="0" w:space="0" w:color="auto"/>
      </w:divBdr>
    </w:div>
    <w:div w:id="2056655671">
      <w:bodyDiv w:val="1"/>
      <w:marLeft w:val="0"/>
      <w:marRight w:val="0"/>
      <w:marTop w:val="0"/>
      <w:marBottom w:val="0"/>
      <w:divBdr>
        <w:top w:val="none" w:sz="0" w:space="0" w:color="auto"/>
        <w:left w:val="none" w:sz="0" w:space="0" w:color="auto"/>
        <w:bottom w:val="none" w:sz="0" w:space="0" w:color="auto"/>
        <w:right w:val="none" w:sz="0" w:space="0" w:color="auto"/>
      </w:divBdr>
    </w:div>
    <w:div w:id="2088501651">
      <w:bodyDiv w:val="1"/>
      <w:marLeft w:val="0"/>
      <w:marRight w:val="0"/>
      <w:marTop w:val="0"/>
      <w:marBottom w:val="0"/>
      <w:divBdr>
        <w:top w:val="none" w:sz="0" w:space="0" w:color="auto"/>
        <w:left w:val="none" w:sz="0" w:space="0" w:color="auto"/>
        <w:bottom w:val="none" w:sz="0" w:space="0" w:color="auto"/>
        <w:right w:val="none" w:sz="0" w:space="0" w:color="auto"/>
      </w:divBdr>
    </w:div>
    <w:div w:id="2096394243">
      <w:bodyDiv w:val="1"/>
      <w:marLeft w:val="0"/>
      <w:marRight w:val="0"/>
      <w:marTop w:val="0"/>
      <w:marBottom w:val="0"/>
      <w:divBdr>
        <w:top w:val="none" w:sz="0" w:space="0" w:color="auto"/>
        <w:left w:val="none" w:sz="0" w:space="0" w:color="auto"/>
        <w:bottom w:val="none" w:sz="0" w:space="0" w:color="auto"/>
        <w:right w:val="none" w:sz="0" w:space="0" w:color="auto"/>
      </w:divBdr>
    </w:div>
    <w:div w:id="214403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40.tmp"/><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4.tmp"/><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tmp"/><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0.tmp"/><Relationship Id="rId23" Type="http://schemas.openxmlformats.org/officeDocument/2006/relationships/image" Target="media/image7.tmp"/><Relationship Id="rId28" Type="http://schemas.openxmlformats.org/officeDocument/2006/relationships/image" Target="media/image70.tmp"/><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5.tmp"/><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tmp"/><Relationship Id="rId22" Type="http://schemas.microsoft.com/office/2007/relationships/hdphoto" Target="media/hdphoto1.wdp"/><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21DF7-4804-4A54-B8DD-5BE76938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2806</Words>
  <Characters>15997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Almutairi</dc:creator>
  <cp:keywords/>
  <dc:description/>
  <cp:lastModifiedBy>Editor-1183</cp:lastModifiedBy>
  <cp:revision>5</cp:revision>
  <cp:lastPrinted>2023-05-27T22:18:00Z</cp:lastPrinted>
  <dcterms:created xsi:type="dcterms:W3CDTF">2026-02-08T00:14:00Z</dcterms:created>
  <dcterms:modified xsi:type="dcterms:W3CDTF">2026-02-16T11:36:00Z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4bb1a142d176606f215c10f4decdd9a051291a3b76498e9af33430f54d9b669c</vt:lpwstr>
  </property>
</Properties>
</file>