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6EB6B" w14:textId="0FC7F91A" w:rsidR="00960F5E" w:rsidRPr="005B200F" w:rsidRDefault="00960F5E" w:rsidP="003E451F">
      <w:pPr>
        <w:jc w:val="right"/>
        <w:rPr>
          <w:rFonts w:ascii="Arial" w:hAnsi="Arial" w:cs="Arial"/>
          <w:b/>
        </w:rPr>
      </w:pPr>
    </w:p>
    <w:p w14:paraId="1D8AD9FF" w14:textId="5C8ABD35" w:rsidR="005423E1" w:rsidRPr="005B200F" w:rsidRDefault="00D24FCF" w:rsidP="003E451F">
      <w:pPr>
        <w:jc w:val="right"/>
        <w:rPr>
          <w:rFonts w:ascii="Arial" w:hAnsi="Arial" w:cs="Arial"/>
          <w:b/>
        </w:rPr>
      </w:pPr>
      <w:r w:rsidRPr="005B200F">
        <w:rPr>
          <w:rFonts w:ascii="Arial" w:hAnsi="Arial" w:cs="Arial"/>
          <w:b/>
        </w:rPr>
        <w:t xml:space="preserve">Surgical Outcomes </w:t>
      </w:r>
      <w:r>
        <w:rPr>
          <w:rFonts w:ascii="Arial" w:hAnsi="Arial" w:cs="Arial"/>
          <w:b/>
        </w:rPr>
        <w:t>a</w:t>
      </w:r>
      <w:r w:rsidRPr="005B200F">
        <w:rPr>
          <w:rFonts w:ascii="Arial" w:hAnsi="Arial" w:cs="Arial"/>
          <w:b/>
        </w:rPr>
        <w:t xml:space="preserve">nd Complications Following Silicone Oil Removal </w:t>
      </w:r>
      <w:r>
        <w:rPr>
          <w:rFonts w:ascii="Arial" w:hAnsi="Arial" w:cs="Arial"/>
          <w:b/>
        </w:rPr>
        <w:t>i</w:t>
      </w:r>
      <w:r w:rsidRPr="005B200F">
        <w:rPr>
          <w:rFonts w:ascii="Arial" w:hAnsi="Arial" w:cs="Arial"/>
          <w:b/>
        </w:rPr>
        <w:t xml:space="preserve">n Retinal Detachment Surgery </w:t>
      </w:r>
      <w:r>
        <w:rPr>
          <w:rFonts w:ascii="Arial" w:hAnsi="Arial" w:cs="Arial"/>
          <w:b/>
        </w:rPr>
        <w:t>a</w:t>
      </w:r>
      <w:r w:rsidRPr="005B200F">
        <w:rPr>
          <w:rFonts w:ascii="Arial" w:hAnsi="Arial" w:cs="Arial"/>
          <w:b/>
        </w:rPr>
        <w:t>t KCMC Eye Department</w:t>
      </w:r>
      <w:r>
        <w:rPr>
          <w:rFonts w:ascii="Arial" w:hAnsi="Arial" w:cs="Arial"/>
          <w:b/>
        </w:rPr>
        <w:t xml:space="preserve">, </w:t>
      </w:r>
      <w:r w:rsidRPr="00D24FCF">
        <w:rPr>
          <w:rFonts w:ascii="Arial" w:hAnsi="Arial" w:cs="Arial"/>
          <w:b/>
        </w:rPr>
        <w:t xml:space="preserve">Northern Tanzania </w:t>
      </w:r>
      <w:r>
        <w:rPr>
          <w:rFonts w:ascii="Arial" w:hAnsi="Arial" w:cs="Arial"/>
          <w:b/>
        </w:rPr>
        <w:t>(</w:t>
      </w:r>
      <w:r w:rsidRPr="005B200F">
        <w:rPr>
          <w:rFonts w:ascii="Arial" w:hAnsi="Arial" w:cs="Arial"/>
          <w:b/>
        </w:rPr>
        <w:t>2020</w:t>
      </w:r>
      <w:r>
        <w:rPr>
          <w:rFonts w:ascii="Arial" w:hAnsi="Arial" w:cs="Arial"/>
          <w:b/>
        </w:rPr>
        <w:t>-</w:t>
      </w:r>
      <w:r w:rsidRPr="005B200F">
        <w:rPr>
          <w:rFonts w:ascii="Arial" w:hAnsi="Arial" w:cs="Arial"/>
          <w:b/>
        </w:rPr>
        <w:t>2023</w:t>
      </w:r>
      <w:r>
        <w:rPr>
          <w:rFonts w:ascii="Arial" w:hAnsi="Arial" w:cs="Arial"/>
          <w:b/>
        </w:rPr>
        <w:t>)</w:t>
      </w:r>
    </w:p>
    <w:p w14:paraId="77BA8A06" w14:textId="77777777" w:rsidR="00FB2E29" w:rsidRPr="005B200F" w:rsidRDefault="00FB2E29" w:rsidP="00FB2E29">
      <w:pPr>
        <w:pStyle w:val="Affiliation"/>
        <w:spacing w:after="0" w:line="240" w:lineRule="auto"/>
        <w:jc w:val="both"/>
        <w:rPr>
          <w:rFonts w:ascii="Arial" w:hAnsi="Arial" w:cs="Arial"/>
        </w:rPr>
      </w:pPr>
    </w:p>
    <w:p w14:paraId="5864CBD2" w14:textId="77777777" w:rsidR="00FB2E29" w:rsidRPr="005B200F" w:rsidRDefault="00FB2E29" w:rsidP="003E451F">
      <w:pPr>
        <w:pStyle w:val="Author"/>
        <w:spacing w:line="240" w:lineRule="auto"/>
        <w:jc w:val="both"/>
        <w:rPr>
          <w:rFonts w:ascii="Arial" w:hAnsi="Arial" w:cs="Arial"/>
          <w:sz w:val="20"/>
        </w:rPr>
      </w:pPr>
    </w:p>
    <w:p w14:paraId="1835F333" w14:textId="77777777" w:rsidR="002C57D2" w:rsidRPr="005B200F" w:rsidRDefault="002C57D2" w:rsidP="003E451F">
      <w:pPr>
        <w:pStyle w:val="Affiliation"/>
        <w:spacing w:after="0" w:line="240" w:lineRule="auto"/>
        <w:jc w:val="both"/>
        <w:rPr>
          <w:rFonts w:ascii="Arial" w:hAnsi="Arial" w:cs="Arial"/>
        </w:rPr>
      </w:pPr>
    </w:p>
    <w:p w14:paraId="68BF9B54" w14:textId="77777777" w:rsidR="00B01FCD" w:rsidRPr="005B200F" w:rsidRDefault="00B15713" w:rsidP="003E451F">
      <w:pPr>
        <w:pStyle w:val="Copyright"/>
        <w:spacing w:after="0" w:line="240" w:lineRule="auto"/>
        <w:jc w:val="both"/>
        <w:rPr>
          <w:rFonts w:ascii="Arial" w:hAnsi="Arial" w:cs="Arial"/>
          <w:sz w:val="20"/>
        </w:rPr>
        <w:sectPr w:rsidR="00B01FCD" w:rsidRPr="005B200F" w:rsidSect="002F60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B200F">
        <w:rPr>
          <w:rFonts w:ascii="Arial" w:hAnsi="Arial" w:cs="Arial"/>
          <w:noProof/>
          <w:sz w:val="20"/>
        </w:rPr>
        <mc:AlternateContent>
          <mc:Choice Requires="wps">
            <w:drawing>
              <wp:inline distT="0" distB="0" distL="0" distR="0" wp14:anchorId="71A00094" wp14:editId="22431552">
                <wp:extent cx="5303520" cy="635"/>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A6DD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5B200F">
        <w:rPr>
          <w:rFonts w:ascii="Arial" w:hAnsi="Arial" w:cs="Arial"/>
          <w:sz w:val="20"/>
        </w:rPr>
        <w:t>.</w:t>
      </w:r>
    </w:p>
    <w:p w14:paraId="19B6E160" w14:textId="423BFCD4" w:rsidR="00790ADA" w:rsidRPr="005B200F" w:rsidRDefault="008139B7" w:rsidP="003E451F">
      <w:pPr>
        <w:pStyle w:val="AbstHead"/>
        <w:spacing w:after="0"/>
        <w:jc w:val="both"/>
        <w:rPr>
          <w:rFonts w:ascii="Arial" w:hAnsi="Arial" w:cs="Arial"/>
          <w:sz w:val="20"/>
        </w:rPr>
      </w:pPr>
      <w:r w:rsidRPr="005B200F">
        <w:rPr>
          <w:rFonts w:ascii="Arial" w:hAnsi="Arial" w:cs="Arial"/>
          <w:sz w:val="2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B200F" w14:paraId="0F1CBD13" w14:textId="77777777" w:rsidTr="001E44FE">
        <w:tc>
          <w:tcPr>
            <w:tcW w:w="9576" w:type="dxa"/>
            <w:shd w:val="clear" w:color="auto" w:fill="F2F2F2"/>
          </w:tcPr>
          <w:p w14:paraId="17F0DD05" w14:textId="225C3F78" w:rsidR="000A496D" w:rsidRPr="005B200F" w:rsidRDefault="00D24FCF" w:rsidP="003E451F">
            <w:pPr>
              <w:pStyle w:val="Body"/>
              <w:spacing w:after="0"/>
              <w:rPr>
                <w:rFonts w:ascii="Arial" w:hAnsi="Arial" w:cs="Arial"/>
              </w:rPr>
            </w:pPr>
            <w:r>
              <w:rPr>
                <w:rFonts w:ascii="Arial" w:eastAsia="Calibri" w:hAnsi="Arial" w:cs="Arial"/>
                <w:b/>
              </w:rPr>
              <w:t xml:space="preserve">Background and </w:t>
            </w:r>
            <w:r w:rsidR="00BA1B01" w:rsidRPr="005B200F">
              <w:rPr>
                <w:rFonts w:ascii="Arial" w:eastAsia="Calibri" w:hAnsi="Arial" w:cs="Arial"/>
                <w:b/>
              </w:rPr>
              <w:t xml:space="preserve">Aims: </w:t>
            </w:r>
            <w:r w:rsidRPr="00D24FCF">
              <w:rPr>
                <w:rFonts w:ascii="Arial" w:eastAsia="Calibri" w:hAnsi="Arial" w:cs="Arial"/>
              </w:rPr>
              <w:t xml:space="preserve">Retinal detachment (RD) </w:t>
            </w:r>
            <w:proofErr w:type="gramStart"/>
            <w:r w:rsidRPr="00D24FCF">
              <w:rPr>
                <w:rFonts w:ascii="Arial" w:eastAsia="Calibri" w:hAnsi="Arial" w:cs="Arial"/>
              </w:rPr>
              <w:t>is</w:t>
            </w:r>
            <w:proofErr w:type="gramEnd"/>
            <w:r w:rsidRPr="00D24FCF">
              <w:rPr>
                <w:rFonts w:ascii="Arial" w:eastAsia="Calibri" w:hAnsi="Arial" w:cs="Arial"/>
              </w:rPr>
              <w:t xml:space="preserve"> the separation of the neurosensory retina from the retinal pigment epithelium, causing subretinal fluid buildup and vision loss. Pars plana vitrectomy (PPV) with silicone oil tamponade is commonly used to treat complicated RD.</w:t>
            </w:r>
            <w:r w:rsidRPr="00D24FCF">
              <w:rPr>
                <w:rFonts w:ascii="Arial" w:eastAsia="Calibri" w:hAnsi="Arial" w:cs="Arial"/>
                <w:b/>
              </w:rPr>
              <w:t xml:space="preserve"> </w:t>
            </w:r>
            <w:r w:rsidR="007E2908" w:rsidRPr="005B200F">
              <w:rPr>
                <w:rFonts w:ascii="Arial" w:eastAsia="Calibri" w:hAnsi="Arial" w:cs="Arial"/>
              </w:rPr>
              <w:t>T</w:t>
            </w:r>
            <w:r w:rsidR="007E2908" w:rsidRPr="005B200F">
              <w:rPr>
                <w:rFonts w:ascii="Arial" w:hAnsi="Arial" w:cs="Arial"/>
              </w:rPr>
              <w:t>o evaluate the anatomic</w:t>
            </w:r>
            <w:r w:rsidR="003A4926" w:rsidRPr="005B200F">
              <w:rPr>
                <w:rFonts w:ascii="Arial" w:hAnsi="Arial" w:cs="Arial"/>
              </w:rPr>
              <w:t>al</w:t>
            </w:r>
            <w:r w:rsidR="007E2908" w:rsidRPr="005B200F">
              <w:rPr>
                <w:rFonts w:ascii="Arial" w:hAnsi="Arial" w:cs="Arial"/>
              </w:rPr>
              <w:t xml:space="preserve"> and functional outcomes and to identify the postoperative complications following silicone oil removal in retinal detachment surgery</w:t>
            </w:r>
            <w:r w:rsidR="003A4926" w:rsidRPr="005B200F">
              <w:rPr>
                <w:rFonts w:ascii="Arial" w:hAnsi="Arial" w:cs="Arial"/>
              </w:rPr>
              <w:t>.</w:t>
            </w:r>
            <w:r w:rsidR="007E2908" w:rsidRPr="005B200F">
              <w:rPr>
                <w:rFonts w:ascii="Arial" w:hAnsi="Arial" w:cs="Arial"/>
              </w:rPr>
              <w:t xml:space="preserve"> </w:t>
            </w:r>
          </w:p>
          <w:p w14:paraId="0E5BC4B0" w14:textId="77777777" w:rsidR="00BA1B01" w:rsidRPr="005B200F" w:rsidRDefault="00BA1B01" w:rsidP="003E451F">
            <w:pPr>
              <w:pStyle w:val="Body"/>
              <w:spacing w:after="0"/>
              <w:rPr>
                <w:rFonts w:ascii="Arial" w:eastAsia="Calibri" w:hAnsi="Arial" w:cs="Arial"/>
              </w:rPr>
            </w:pPr>
            <w:r w:rsidRPr="005B200F">
              <w:rPr>
                <w:rFonts w:ascii="Arial" w:eastAsia="Calibri" w:hAnsi="Arial" w:cs="Arial"/>
                <w:b/>
              </w:rPr>
              <w:t>Study design:</w:t>
            </w:r>
            <w:r w:rsidRPr="005B200F">
              <w:rPr>
                <w:rFonts w:ascii="Arial" w:eastAsia="Calibri" w:hAnsi="Arial" w:cs="Arial"/>
              </w:rPr>
              <w:t xml:space="preserve">  </w:t>
            </w:r>
            <w:r w:rsidR="007E2908" w:rsidRPr="005B200F">
              <w:rPr>
                <w:rFonts w:ascii="Arial" w:eastAsia="Calibri" w:hAnsi="Arial" w:cs="Arial"/>
              </w:rPr>
              <w:t>R</w:t>
            </w:r>
            <w:r w:rsidR="007E2908" w:rsidRPr="005B200F">
              <w:rPr>
                <w:rFonts w:ascii="Arial" w:hAnsi="Arial" w:cs="Arial"/>
              </w:rPr>
              <w:t xml:space="preserve">etrospective cohort </w:t>
            </w:r>
            <w:r w:rsidR="00C074F6" w:rsidRPr="005B200F">
              <w:rPr>
                <w:rFonts w:ascii="Arial" w:hAnsi="Arial" w:cs="Arial"/>
              </w:rPr>
              <w:t>study</w:t>
            </w:r>
            <w:r w:rsidRPr="005B200F">
              <w:rPr>
                <w:rFonts w:ascii="Arial" w:eastAsia="Calibri" w:hAnsi="Arial" w:cs="Arial"/>
              </w:rPr>
              <w:t>.</w:t>
            </w:r>
          </w:p>
          <w:p w14:paraId="71954C6E" w14:textId="231D16D5" w:rsidR="00BA7C6B" w:rsidRPr="005B200F" w:rsidRDefault="00BA1B01" w:rsidP="003E451F">
            <w:pPr>
              <w:pStyle w:val="Body"/>
              <w:spacing w:after="0"/>
              <w:rPr>
                <w:rFonts w:ascii="Arial" w:hAnsi="Arial" w:cs="Arial"/>
              </w:rPr>
            </w:pPr>
            <w:r w:rsidRPr="005B200F">
              <w:rPr>
                <w:rFonts w:ascii="Arial" w:eastAsia="Calibri" w:hAnsi="Arial" w:cs="Arial"/>
                <w:b/>
              </w:rPr>
              <w:t>Place and Duration of Study:</w:t>
            </w:r>
            <w:r w:rsidRPr="005B200F">
              <w:rPr>
                <w:rFonts w:ascii="Arial" w:eastAsia="Calibri" w:hAnsi="Arial" w:cs="Arial"/>
              </w:rPr>
              <w:t xml:space="preserve"> </w:t>
            </w:r>
            <w:r w:rsidR="00BA7C6B" w:rsidRPr="005B200F">
              <w:rPr>
                <w:rFonts w:ascii="Arial" w:hAnsi="Arial" w:cs="Arial"/>
              </w:rPr>
              <w:t>KCMC hospital in Northern Tanzania</w:t>
            </w:r>
            <w:r w:rsidR="00E66580">
              <w:rPr>
                <w:rFonts w:ascii="Arial" w:hAnsi="Arial" w:cs="Arial"/>
              </w:rPr>
              <w:t>,</w:t>
            </w:r>
            <w:r w:rsidR="00BA7C6B" w:rsidRPr="005B200F">
              <w:rPr>
                <w:rFonts w:ascii="Arial" w:hAnsi="Arial" w:cs="Arial"/>
              </w:rPr>
              <w:t xml:space="preserve"> from January 2020 to December 2023</w:t>
            </w:r>
            <w:r w:rsidRPr="005B200F">
              <w:rPr>
                <w:rFonts w:ascii="Arial" w:eastAsia="Calibri" w:hAnsi="Arial" w:cs="Arial"/>
              </w:rPr>
              <w:t>.</w:t>
            </w:r>
          </w:p>
          <w:p w14:paraId="07A21685" w14:textId="77777777" w:rsidR="00BA7C6B" w:rsidRPr="005B200F" w:rsidRDefault="00BA1B01" w:rsidP="003E451F">
            <w:pPr>
              <w:pStyle w:val="Body"/>
              <w:spacing w:after="0"/>
              <w:rPr>
                <w:rFonts w:ascii="Arial" w:hAnsi="Arial" w:cs="Arial"/>
              </w:rPr>
            </w:pPr>
            <w:r w:rsidRPr="005B200F">
              <w:rPr>
                <w:rFonts w:ascii="Arial" w:eastAsia="Calibri" w:hAnsi="Arial" w:cs="Arial"/>
                <w:b/>
                <w:bCs/>
              </w:rPr>
              <w:t>Methodology:</w:t>
            </w:r>
            <w:r w:rsidRPr="005B200F">
              <w:rPr>
                <w:rFonts w:ascii="Arial" w:eastAsia="Calibri" w:hAnsi="Arial" w:cs="Arial"/>
              </w:rPr>
              <w:t xml:space="preserve"> </w:t>
            </w:r>
            <w:r w:rsidR="000A496D" w:rsidRPr="005B200F">
              <w:rPr>
                <w:rFonts w:ascii="Arial" w:eastAsia="Calibri" w:hAnsi="Arial" w:cs="Arial"/>
              </w:rPr>
              <w:t xml:space="preserve">A total of 231 eyes with </w:t>
            </w:r>
            <w:r w:rsidR="008A5F7A" w:rsidRPr="005B200F">
              <w:rPr>
                <w:rFonts w:ascii="Arial" w:eastAsia="Calibri" w:hAnsi="Arial" w:cs="Arial"/>
              </w:rPr>
              <w:t xml:space="preserve">a </w:t>
            </w:r>
            <w:r w:rsidR="000A496D" w:rsidRPr="005B200F">
              <w:rPr>
                <w:rFonts w:ascii="Arial" w:eastAsia="Calibri" w:hAnsi="Arial" w:cs="Arial"/>
              </w:rPr>
              <w:t>documented six-month follow-up after silicone oil removal were included. Data were collected using a s</w:t>
            </w:r>
            <w:r w:rsidR="00BA7C6B" w:rsidRPr="005B200F">
              <w:rPr>
                <w:rFonts w:ascii="Arial" w:hAnsi="Arial" w:cs="Arial"/>
              </w:rPr>
              <w:t>tructured data collection form</w:t>
            </w:r>
            <w:r w:rsidR="000A496D" w:rsidRPr="005B200F">
              <w:rPr>
                <w:rFonts w:ascii="Arial" w:hAnsi="Arial" w:cs="Arial"/>
              </w:rPr>
              <w:t>.</w:t>
            </w:r>
            <w:r w:rsidR="00BA7C6B" w:rsidRPr="005B200F">
              <w:rPr>
                <w:rFonts w:ascii="Arial" w:hAnsi="Arial" w:cs="Arial"/>
              </w:rPr>
              <w:t xml:space="preserve"> Good visual </w:t>
            </w:r>
            <w:r w:rsidR="001A4A66" w:rsidRPr="005B200F">
              <w:rPr>
                <w:rFonts w:ascii="Arial" w:hAnsi="Arial" w:cs="Arial"/>
              </w:rPr>
              <w:t>outcome</w:t>
            </w:r>
            <w:r w:rsidR="00BA7C6B" w:rsidRPr="005B200F">
              <w:rPr>
                <w:rFonts w:ascii="Arial" w:hAnsi="Arial" w:cs="Arial"/>
              </w:rPr>
              <w:t xml:space="preserve"> w</w:t>
            </w:r>
            <w:r w:rsidR="00866319" w:rsidRPr="005B200F">
              <w:rPr>
                <w:rFonts w:ascii="Arial" w:hAnsi="Arial" w:cs="Arial"/>
              </w:rPr>
              <w:t>as</w:t>
            </w:r>
            <w:r w:rsidR="00BA7C6B" w:rsidRPr="005B200F">
              <w:rPr>
                <w:rFonts w:ascii="Arial" w:hAnsi="Arial" w:cs="Arial"/>
              </w:rPr>
              <w:t xml:space="preserve"> categorized as</w:t>
            </w:r>
            <w:r w:rsidR="000A496D" w:rsidRPr="005B200F">
              <w:rPr>
                <w:rFonts w:ascii="Arial" w:hAnsi="Arial" w:cs="Arial"/>
              </w:rPr>
              <w:t xml:space="preserve"> visual acuity</w:t>
            </w:r>
            <w:r w:rsidR="00BA7C6B" w:rsidRPr="005B200F">
              <w:rPr>
                <w:rFonts w:ascii="Arial" w:hAnsi="Arial" w:cs="Arial"/>
              </w:rPr>
              <w:t xml:space="preserve"> ≤ 1 </w:t>
            </w:r>
            <w:proofErr w:type="spellStart"/>
            <w:r w:rsidR="00BA7C6B" w:rsidRPr="005B200F">
              <w:rPr>
                <w:rFonts w:ascii="Arial" w:hAnsi="Arial" w:cs="Arial"/>
              </w:rPr>
              <w:t>LogMAR</w:t>
            </w:r>
            <w:proofErr w:type="spellEnd"/>
            <w:r w:rsidR="00B75271" w:rsidRPr="005B200F">
              <w:rPr>
                <w:rFonts w:ascii="Arial" w:hAnsi="Arial" w:cs="Arial"/>
              </w:rPr>
              <w:t>,</w:t>
            </w:r>
            <w:r w:rsidR="00BA7C6B" w:rsidRPr="005B200F">
              <w:rPr>
                <w:rFonts w:ascii="Arial" w:hAnsi="Arial" w:cs="Arial"/>
              </w:rPr>
              <w:t xml:space="preserve"> and anatomical success was defined as retina</w:t>
            </w:r>
            <w:r w:rsidR="003A4926" w:rsidRPr="005B200F">
              <w:rPr>
                <w:rFonts w:ascii="Arial" w:hAnsi="Arial" w:cs="Arial"/>
              </w:rPr>
              <w:t>l</w:t>
            </w:r>
            <w:r w:rsidR="00BA7C6B" w:rsidRPr="005B200F">
              <w:rPr>
                <w:rFonts w:ascii="Arial" w:hAnsi="Arial" w:cs="Arial"/>
              </w:rPr>
              <w:t xml:space="preserve"> </w:t>
            </w:r>
            <w:r w:rsidR="00866319" w:rsidRPr="005B200F">
              <w:rPr>
                <w:rFonts w:ascii="Arial" w:hAnsi="Arial" w:cs="Arial"/>
              </w:rPr>
              <w:t>reattachment</w:t>
            </w:r>
            <w:r w:rsidR="00BA7C6B" w:rsidRPr="005B200F">
              <w:rPr>
                <w:rFonts w:ascii="Arial" w:hAnsi="Arial" w:cs="Arial"/>
              </w:rPr>
              <w:t xml:space="preserve"> after oil removal. Statistical analysis was </w:t>
            </w:r>
            <w:r w:rsidR="005C45E7" w:rsidRPr="005B200F">
              <w:rPr>
                <w:rFonts w:ascii="Arial" w:hAnsi="Arial" w:cs="Arial"/>
              </w:rPr>
              <w:t>performed</w:t>
            </w:r>
            <w:r w:rsidR="00BA7C6B" w:rsidRPr="005B200F">
              <w:rPr>
                <w:rFonts w:ascii="Arial" w:hAnsi="Arial" w:cs="Arial"/>
              </w:rPr>
              <w:t xml:space="preserve"> using SPSS version 25. Association</w:t>
            </w:r>
            <w:r w:rsidR="003A4926" w:rsidRPr="005B200F">
              <w:rPr>
                <w:rFonts w:ascii="Arial" w:hAnsi="Arial" w:cs="Arial"/>
              </w:rPr>
              <w:t>s</w:t>
            </w:r>
            <w:r w:rsidR="00BA7C6B" w:rsidRPr="005B200F">
              <w:rPr>
                <w:rFonts w:ascii="Arial" w:hAnsi="Arial" w:cs="Arial"/>
              </w:rPr>
              <w:t xml:space="preserve"> between clinical variables and outcomes </w:t>
            </w:r>
            <w:r w:rsidR="00314645" w:rsidRPr="005B200F">
              <w:rPr>
                <w:rFonts w:ascii="Arial" w:hAnsi="Arial" w:cs="Arial"/>
              </w:rPr>
              <w:t>were</w:t>
            </w:r>
            <w:r w:rsidR="00BA7C6B" w:rsidRPr="005B200F">
              <w:rPr>
                <w:rFonts w:ascii="Arial" w:hAnsi="Arial" w:cs="Arial"/>
              </w:rPr>
              <w:t xml:space="preserve"> </w:t>
            </w:r>
            <w:r w:rsidR="005C45E7" w:rsidRPr="005B200F">
              <w:rPr>
                <w:rFonts w:ascii="Arial" w:hAnsi="Arial" w:cs="Arial"/>
              </w:rPr>
              <w:t>assessed</w:t>
            </w:r>
            <w:r w:rsidR="00BA7C6B" w:rsidRPr="005B200F">
              <w:rPr>
                <w:rFonts w:ascii="Arial" w:hAnsi="Arial" w:cs="Arial"/>
              </w:rPr>
              <w:t xml:space="preserve"> using </w:t>
            </w:r>
            <w:r w:rsidR="00B75271" w:rsidRPr="005B200F">
              <w:rPr>
                <w:rFonts w:ascii="Arial" w:hAnsi="Arial" w:cs="Arial"/>
              </w:rPr>
              <w:t xml:space="preserve">the </w:t>
            </w:r>
            <w:r w:rsidR="00BA7C6B" w:rsidRPr="005B200F">
              <w:rPr>
                <w:rFonts w:ascii="Arial" w:hAnsi="Arial" w:cs="Arial"/>
              </w:rPr>
              <w:t xml:space="preserve">Chi-square test, univariate </w:t>
            </w:r>
            <w:r w:rsidR="00260677" w:rsidRPr="005B200F">
              <w:rPr>
                <w:rFonts w:ascii="Arial" w:hAnsi="Arial" w:cs="Arial"/>
              </w:rPr>
              <w:t xml:space="preserve">and multivariable </w:t>
            </w:r>
            <w:r w:rsidR="00BA7C6B" w:rsidRPr="005B200F">
              <w:rPr>
                <w:rFonts w:ascii="Arial" w:hAnsi="Arial" w:cs="Arial"/>
              </w:rPr>
              <w:t>analysis, with a p</w:t>
            </w:r>
            <w:r w:rsidR="00736974" w:rsidRPr="005B200F">
              <w:rPr>
                <w:rFonts w:ascii="Arial" w:hAnsi="Arial" w:cs="Arial"/>
              </w:rPr>
              <w:t>-value</w:t>
            </w:r>
            <w:r w:rsidR="00BA7C6B" w:rsidRPr="005B200F">
              <w:rPr>
                <w:rFonts w:ascii="Arial" w:hAnsi="Arial" w:cs="Arial"/>
              </w:rPr>
              <w:t xml:space="preserve"> </w:t>
            </w:r>
            <w:r w:rsidR="005F1D07" w:rsidRPr="005B200F">
              <w:rPr>
                <w:rFonts w:ascii="Arial" w:hAnsi="Arial" w:cs="Arial"/>
              </w:rPr>
              <w:t>≤</w:t>
            </w:r>
            <w:r w:rsidR="00BA7C6B" w:rsidRPr="005B200F">
              <w:rPr>
                <w:rFonts w:ascii="Arial" w:hAnsi="Arial" w:cs="Arial"/>
              </w:rPr>
              <w:t>0.05 considered statistically significant.</w:t>
            </w:r>
          </w:p>
          <w:p w14:paraId="704697D9" w14:textId="3A48B152" w:rsidR="00BA1B01" w:rsidRPr="005B200F" w:rsidRDefault="00BA1B01" w:rsidP="003E451F">
            <w:pPr>
              <w:pStyle w:val="Body"/>
              <w:spacing w:after="0"/>
              <w:rPr>
                <w:rFonts w:ascii="Arial" w:eastAsia="Calibri" w:hAnsi="Arial" w:cs="Arial"/>
                <w:b/>
                <w:bCs/>
              </w:rPr>
            </w:pPr>
            <w:r w:rsidRPr="005B200F">
              <w:rPr>
                <w:rFonts w:ascii="Arial" w:eastAsia="Calibri" w:hAnsi="Arial" w:cs="Arial"/>
                <w:b/>
                <w:bCs/>
              </w:rPr>
              <w:t>Results:</w:t>
            </w:r>
            <w:r w:rsidRPr="005B200F">
              <w:rPr>
                <w:rFonts w:ascii="Arial" w:eastAsia="Calibri" w:hAnsi="Arial" w:cs="Arial"/>
              </w:rPr>
              <w:t xml:space="preserve"> </w:t>
            </w:r>
            <w:r w:rsidR="005C45E7" w:rsidRPr="005B200F">
              <w:rPr>
                <w:rFonts w:ascii="Arial" w:eastAsia="Calibri" w:hAnsi="Arial" w:cs="Arial"/>
              </w:rPr>
              <w:t>A</w:t>
            </w:r>
            <w:r w:rsidR="000A496D" w:rsidRPr="005B200F">
              <w:rPr>
                <w:rFonts w:ascii="Arial" w:eastAsia="Calibri" w:hAnsi="Arial" w:cs="Arial"/>
              </w:rPr>
              <w:t>natomical</w:t>
            </w:r>
            <w:r w:rsidR="005C45E7" w:rsidRPr="005B200F">
              <w:rPr>
                <w:rFonts w:ascii="Arial" w:eastAsia="Calibri" w:hAnsi="Arial" w:cs="Arial"/>
              </w:rPr>
              <w:t xml:space="preserve"> </w:t>
            </w:r>
            <w:r w:rsidR="000A496D" w:rsidRPr="005B200F">
              <w:rPr>
                <w:rFonts w:ascii="Arial" w:eastAsia="Calibri" w:hAnsi="Arial" w:cs="Arial"/>
              </w:rPr>
              <w:t xml:space="preserve">success was achieved in </w:t>
            </w:r>
            <w:r w:rsidR="00BA7C6B" w:rsidRPr="005B200F">
              <w:rPr>
                <w:rFonts w:ascii="Arial" w:hAnsi="Arial" w:cs="Arial"/>
              </w:rPr>
              <w:t xml:space="preserve">66.7% </w:t>
            </w:r>
            <w:r w:rsidR="000A496D" w:rsidRPr="005B200F">
              <w:rPr>
                <w:rFonts w:ascii="Arial" w:hAnsi="Arial" w:cs="Arial"/>
              </w:rPr>
              <w:t>and</w:t>
            </w:r>
            <w:r w:rsidR="00BA7C6B" w:rsidRPr="005B200F">
              <w:rPr>
                <w:rFonts w:ascii="Arial" w:hAnsi="Arial" w:cs="Arial"/>
              </w:rPr>
              <w:t xml:space="preserve"> functional success in 42%</w:t>
            </w:r>
            <w:r w:rsidR="005C45E7" w:rsidRPr="005B200F">
              <w:rPr>
                <w:rFonts w:ascii="Arial" w:hAnsi="Arial" w:cs="Arial"/>
              </w:rPr>
              <w:t xml:space="preserve"> of eyes</w:t>
            </w:r>
            <w:r w:rsidR="00BA7C6B" w:rsidRPr="005B200F">
              <w:rPr>
                <w:rFonts w:ascii="Arial" w:hAnsi="Arial" w:cs="Arial"/>
              </w:rPr>
              <w:t>.</w:t>
            </w:r>
            <w:r w:rsidR="0012625E" w:rsidRPr="005B200F">
              <w:rPr>
                <w:rFonts w:ascii="Arial" w:hAnsi="Arial" w:cs="Arial"/>
              </w:rPr>
              <w:t xml:space="preserve"> </w:t>
            </w:r>
            <w:r w:rsidR="005C45E7" w:rsidRPr="005B200F">
              <w:rPr>
                <w:rFonts w:ascii="Arial" w:hAnsi="Arial" w:cs="Arial"/>
              </w:rPr>
              <w:t>M</w:t>
            </w:r>
            <w:r w:rsidR="0012625E" w:rsidRPr="005B200F">
              <w:rPr>
                <w:rFonts w:ascii="Arial" w:hAnsi="Arial" w:cs="Arial"/>
              </w:rPr>
              <w:t>ultivariable analysis</w:t>
            </w:r>
            <w:r w:rsidR="000A496D" w:rsidRPr="005B200F">
              <w:rPr>
                <w:rFonts w:ascii="Arial" w:hAnsi="Arial" w:cs="Arial"/>
              </w:rPr>
              <w:t xml:space="preserve"> </w:t>
            </w:r>
            <w:r w:rsidR="005C45E7" w:rsidRPr="005B200F">
              <w:rPr>
                <w:rFonts w:ascii="Arial" w:hAnsi="Arial" w:cs="Arial"/>
              </w:rPr>
              <w:t>showed</w:t>
            </w:r>
            <w:r w:rsidR="000A496D" w:rsidRPr="005B200F">
              <w:rPr>
                <w:rFonts w:ascii="Arial" w:hAnsi="Arial" w:cs="Arial"/>
              </w:rPr>
              <w:t xml:space="preserve"> that</w:t>
            </w:r>
            <w:r w:rsidR="0012625E" w:rsidRPr="005B200F">
              <w:rPr>
                <w:rFonts w:ascii="Arial" w:hAnsi="Arial" w:cs="Arial"/>
              </w:rPr>
              <w:t xml:space="preserve"> retinal re-detachment</w:t>
            </w:r>
            <w:r w:rsidR="005C45E7" w:rsidRPr="005B200F">
              <w:rPr>
                <w:rFonts w:ascii="Arial" w:hAnsi="Arial" w:cs="Arial"/>
              </w:rPr>
              <w:t xml:space="preserve"> significantly </w:t>
            </w:r>
            <w:r w:rsidR="000A496D" w:rsidRPr="005B200F">
              <w:rPr>
                <w:rFonts w:ascii="Arial" w:hAnsi="Arial" w:cs="Arial"/>
              </w:rPr>
              <w:t xml:space="preserve">reduced </w:t>
            </w:r>
            <w:r w:rsidR="005C45E7" w:rsidRPr="005B200F">
              <w:rPr>
                <w:rFonts w:ascii="Arial" w:hAnsi="Arial" w:cs="Arial"/>
              </w:rPr>
              <w:t xml:space="preserve">the </w:t>
            </w:r>
            <w:r w:rsidR="000A496D" w:rsidRPr="005B200F">
              <w:rPr>
                <w:rFonts w:ascii="Arial" w:hAnsi="Arial" w:cs="Arial"/>
              </w:rPr>
              <w:t xml:space="preserve">likelihood of </w:t>
            </w:r>
            <w:r w:rsidR="007C1164" w:rsidRPr="005B200F">
              <w:rPr>
                <w:rFonts w:ascii="Arial" w:hAnsi="Arial" w:cs="Arial"/>
              </w:rPr>
              <w:t xml:space="preserve">a </w:t>
            </w:r>
            <w:r w:rsidR="000A496D" w:rsidRPr="005B200F">
              <w:rPr>
                <w:rFonts w:ascii="Arial" w:hAnsi="Arial" w:cs="Arial"/>
              </w:rPr>
              <w:t>good visual outcome</w:t>
            </w:r>
            <w:r w:rsidR="005C45E7" w:rsidRPr="005B200F">
              <w:rPr>
                <w:rFonts w:ascii="Arial" w:hAnsi="Arial" w:cs="Arial"/>
              </w:rPr>
              <w:t xml:space="preserve"> </w:t>
            </w:r>
            <w:r w:rsidR="0012625E" w:rsidRPr="005B200F">
              <w:rPr>
                <w:rFonts w:ascii="Arial" w:hAnsi="Arial" w:cs="Arial"/>
              </w:rPr>
              <w:t>(ARR: 0.33, 95% CI: 0.20- 0.54, p&lt; 0.001)</w:t>
            </w:r>
            <w:r w:rsidR="005C45E7" w:rsidRPr="005B200F">
              <w:rPr>
                <w:rFonts w:ascii="Arial" w:hAnsi="Arial" w:cs="Arial"/>
              </w:rPr>
              <w:t>,</w:t>
            </w:r>
            <w:r w:rsidR="0012625E" w:rsidRPr="005B200F">
              <w:rPr>
                <w:rFonts w:ascii="Arial" w:hAnsi="Arial" w:cs="Arial"/>
              </w:rPr>
              <w:t xml:space="preserve"> </w:t>
            </w:r>
            <w:r w:rsidR="005C45E7" w:rsidRPr="005B200F">
              <w:rPr>
                <w:rFonts w:ascii="Arial" w:hAnsi="Arial" w:cs="Arial"/>
              </w:rPr>
              <w:t>whereas</w:t>
            </w:r>
            <w:r w:rsidR="0012625E" w:rsidRPr="005B200F">
              <w:rPr>
                <w:rFonts w:ascii="Arial" w:hAnsi="Arial" w:cs="Arial"/>
              </w:rPr>
              <w:t xml:space="preserve"> good baseline </w:t>
            </w:r>
            <w:r w:rsidR="005C45E7" w:rsidRPr="005B200F">
              <w:rPr>
                <w:rFonts w:ascii="Arial" w:hAnsi="Arial" w:cs="Arial"/>
              </w:rPr>
              <w:t>visual acuity</w:t>
            </w:r>
            <w:r w:rsidR="001D5A54" w:rsidRPr="005B200F">
              <w:rPr>
                <w:rFonts w:ascii="Arial" w:hAnsi="Arial" w:cs="Arial"/>
              </w:rPr>
              <w:t xml:space="preserve"> (≤</w:t>
            </w:r>
            <w:r w:rsidR="0012625E" w:rsidRPr="005B200F">
              <w:rPr>
                <w:rFonts w:ascii="Arial" w:hAnsi="Arial" w:cs="Arial"/>
              </w:rPr>
              <w:t xml:space="preserve">1 </w:t>
            </w:r>
            <w:proofErr w:type="spellStart"/>
            <w:r w:rsidR="0012625E" w:rsidRPr="005B200F">
              <w:rPr>
                <w:rFonts w:ascii="Arial" w:hAnsi="Arial" w:cs="Arial"/>
              </w:rPr>
              <w:t>LogMAR</w:t>
            </w:r>
            <w:proofErr w:type="spellEnd"/>
            <w:r w:rsidR="0012625E" w:rsidRPr="005B200F">
              <w:rPr>
                <w:rFonts w:ascii="Arial" w:hAnsi="Arial" w:cs="Arial"/>
              </w:rPr>
              <w:t xml:space="preserve">) </w:t>
            </w:r>
            <w:r w:rsidR="000A496D" w:rsidRPr="005B200F">
              <w:rPr>
                <w:rFonts w:ascii="Arial" w:hAnsi="Arial" w:cs="Arial"/>
              </w:rPr>
              <w:t xml:space="preserve">increased the likelihood </w:t>
            </w:r>
            <w:r w:rsidR="0012625E" w:rsidRPr="005B200F">
              <w:rPr>
                <w:rFonts w:ascii="Arial" w:hAnsi="Arial" w:cs="Arial"/>
              </w:rPr>
              <w:t xml:space="preserve">(ARR: 1.71, 95% CI: 1.31- 2.23, p&lt;0.001). </w:t>
            </w:r>
            <w:r w:rsidR="000A496D" w:rsidRPr="005B200F">
              <w:rPr>
                <w:rFonts w:ascii="Arial" w:hAnsi="Arial" w:cs="Arial"/>
              </w:rPr>
              <w:t>P</w:t>
            </w:r>
            <w:r w:rsidR="0012625E" w:rsidRPr="005B200F">
              <w:rPr>
                <w:rFonts w:ascii="Arial" w:hAnsi="Arial" w:cs="Arial"/>
              </w:rPr>
              <w:t xml:space="preserve">reoperative </w:t>
            </w:r>
            <w:r w:rsidR="000A496D" w:rsidRPr="005B200F">
              <w:rPr>
                <w:rFonts w:ascii="Arial" w:hAnsi="Arial" w:cs="Arial"/>
              </w:rPr>
              <w:t xml:space="preserve">proliferative vitreoretinopathy </w:t>
            </w:r>
            <w:r w:rsidR="0012625E" w:rsidRPr="005B200F">
              <w:rPr>
                <w:rFonts w:ascii="Arial" w:hAnsi="Arial" w:cs="Arial"/>
              </w:rPr>
              <w:t xml:space="preserve">increased </w:t>
            </w:r>
            <w:r w:rsidR="005F1D07" w:rsidRPr="005B200F">
              <w:rPr>
                <w:rFonts w:ascii="Arial" w:hAnsi="Arial" w:cs="Arial"/>
              </w:rPr>
              <w:t xml:space="preserve">the </w:t>
            </w:r>
            <w:r w:rsidR="0012625E" w:rsidRPr="005B200F">
              <w:rPr>
                <w:rFonts w:ascii="Arial" w:hAnsi="Arial" w:cs="Arial"/>
              </w:rPr>
              <w:t xml:space="preserve">risk </w:t>
            </w:r>
            <w:r w:rsidR="005F1D07" w:rsidRPr="005B200F">
              <w:rPr>
                <w:rFonts w:ascii="Arial" w:hAnsi="Arial" w:cs="Arial"/>
              </w:rPr>
              <w:t>of</w:t>
            </w:r>
            <w:r w:rsidR="0012625E" w:rsidRPr="005B200F">
              <w:rPr>
                <w:rFonts w:ascii="Arial" w:hAnsi="Arial" w:cs="Arial"/>
              </w:rPr>
              <w:t xml:space="preserve"> re-detachment (ARR: 1.57, 95% CI: 0.99- 2.46, p</w:t>
            </w:r>
            <w:r w:rsidR="007C7B1F" w:rsidRPr="005B200F">
              <w:rPr>
                <w:rFonts w:ascii="Arial" w:hAnsi="Arial" w:cs="Arial"/>
              </w:rPr>
              <w:t xml:space="preserve"> </w:t>
            </w:r>
            <w:r w:rsidR="0012625E" w:rsidRPr="005B200F">
              <w:rPr>
                <w:rFonts w:ascii="Arial" w:hAnsi="Arial" w:cs="Arial"/>
              </w:rPr>
              <w:t>=</w:t>
            </w:r>
            <w:r w:rsidR="007C7B1F" w:rsidRPr="005B200F">
              <w:rPr>
                <w:rFonts w:ascii="Arial" w:hAnsi="Arial" w:cs="Arial"/>
              </w:rPr>
              <w:t xml:space="preserve"> </w:t>
            </w:r>
            <w:r w:rsidR="0012625E" w:rsidRPr="005B200F">
              <w:rPr>
                <w:rFonts w:ascii="Arial" w:hAnsi="Arial" w:cs="Arial"/>
              </w:rPr>
              <w:t xml:space="preserve">0.05), </w:t>
            </w:r>
            <w:r w:rsidR="005C45E7" w:rsidRPr="005B200F">
              <w:rPr>
                <w:rFonts w:ascii="Arial" w:hAnsi="Arial" w:cs="Arial"/>
              </w:rPr>
              <w:t>while</w:t>
            </w:r>
            <w:r w:rsidR="0012625E" w:rsidRPr="005B200F">
              <w:rPr>
                <w:rFonts w:ascii="Arial" w:hAnsi="Arial" w:cs="Arial"/>
              </w:rPr>
              <w:t xml:space="preserve"> myopia was </w:t>
            </w:r>
            <w:r w:rsidR="005C45E7" w:rsidRPr="005B200F">
              <w:rPr>
                <w:rFonts w:ascii="Arial" w:hAnsi="Arial" w:cs="Arial"/>
              </w:rPr>
              <w:t xml:space="preserve">associated with a </w:t>
            </w:r>
            <w:r w:rsidR="0012625E" w:rsidRPr="005B200F">
              <w:rPr>
                <w:rFonts w:ascii="Arial" w:hAnsi="Arial" w:cs="Arial"/>
              </w:rPr>
              <w:t xml:space="preserve">68% </w:t>
            </w:r>
            <w:r w:rsidR="005C45E7" w:rsidRPr="005B200F">
              <w:rPr>
                <w:rFonts w:ascii="Arial" w:hAnsi="Arial" w:cs="Arial"/>
              </w:rPr>
              <w:t>reduced risk</w:t>
            </w:r>
            <w:r w:rsidR="0012625E" w:rsidRPr="005B200F">
              <w:rPr>
                <w:rFonts w:ascii="Arial" w:hAnsi="Arial" w:cs="Arial"/>
              </w:rPr>
              <w:t xml:space="preserve"> (ARR: 0.32, 95% CI: 0.11- 0.94, p</w:t>
            </w:r>
            <w:r w:rsidR="00AF3848" w:rsidRPr="005B200F">
              <w:rPr>
                <w:rFonts w:ascii="Arial" w:hAnsi="Arial" w:cs="Arial"/>
              </w:rPr>
              <w:t xml:space="preserve"> </w:t>
            </w:r>
            <w:r w:rsidR="0012625E" w:rsidRPr="005B200F">
              <w:rPr>
                <w:rFonts w:ascii="Arial" w:hAnsi="Arial" w:cs="Arial"/>
              </w:rPr>
              <w:t>=</w:t>
            </w:r>
            <w:r w:rsidR="00AF3848" w:rsidRPr="005B200F">
              <w:rPr>
                <w:rFonts w:ascii="Arial" w:hAnsi="Arial" w:cs="Arial"/>
              </w:rPr>
              <w:t xml:space="preserve"> 0</w:t>
            </w:r>
            <w:r w:rsidR="0012625E" w:rsidRPr="005B200F">
              <w:rPr>
                <w:rFonts w:ascii="Arial" w:hAnsi="Arial" w:cs="Arial"/>
              </w:rPr>
              <w:t>.04)</w:t>
            </w:r>
            <w:r w:rsidR="00314645" w:rsidRPr="005B200F">
              <w:rPr>
                <w:rFonts w:ascii="Arial" w:hAnsi="Arial" w:cs="Arial"/>
              </w:rPr>
              <w:t>.</w:t>
            </w:r>
            <w:r w:rsidR="00BA7C6B" w:rsidRPr="005B200F">
              <w:rPr>
                <w:rFonts w:ascii="Arial" w:hAnsi="Arial" w:cs="Arial"/>
              </w:rPr>
              <w:t xml:space="preserve"> </w:t>
            </w:r>
            <w:r w:rsidR="00A952A4" w:rsidRPr="005B200F">
              <w:rPr>
                <w:rFonts w:ascii="Arial" w:hAnsi="Arial" w:cs="Arial"/>
              </w:rPr>
              <w:t>The most common postoperative complications comprised retinal re-detachment (33.3%), cystoid macular</w:t>
            </w:r>
            <w:r w:rsidR="00BA7C6B" w:rsidRPr="005B200F">
              <w:rPr>
                <w:rFonts w:ascii="Arial" w:hAnsi="Arial" w:cs="Arial"/>
              </w:rPr>
              <w:t xml:space="preserve"> edema (14.8%), epiretinal membrane formation (12.1%),</w:t>
            </w:r>
            <w:r w:rsidR="00E66580">
              <w:rPr>
                <w:rFonts w:ascii="Arial" w:hAnsi="Arial" w:cs="Arial"/>
              </w:rPr>
              <w:t xml:space="preserve"> </w:t>
            </w:r>
            <w:r w:rsidR="00E66580" w:rsidRPr="005B200F">
              <w:rPr>
                <w:rFonts w:ascii="Arial" w:hAnsi="Arial" w:cs="Arial"/>
              </w:rPr>
              <w:t>ocular hypertension (10.4%),</w:t>
            </w:r>
            <w:r w:rsidR="00E66580">
              <w:rPr>
                <w:rFonts w:ascii="Arial" w:hAnsi="Arial" w:cs="Arial"/>
              </w:rPr>
              <w:t xml:space="preserve"> </w:t>
            </w:r>
            <w:r w:rsidR="0054192B">
              <w:rPr>
                <w:rFonts w:ascii="Arial" w:hAnsi="Arial" w:cs="Arial"/>
              </w:rPr>
              <w:t>keratopathy</w:t>
            </w:r>
            <w:r w:rsidR="00BA7C6B" w:rsidRPr="005B200F">
              <w:rPr>
                <w:rFonts w:ascii="Arial" w:hAnsi="Arial" w:cs="Arial"/>
              </w:rPr>
              <w:t xml:space="preserve"> (7.5%), and hypotony (7.5%).</w:t>
            </w:r>
          </w:p>
          <w:p w14:paraId="278E09DA" w14:textId="1DAF05CA" w:rsidR="00505F06" w:rsidRPr="005B200F" w:rsidRDefault="00BA1B01" w:rsidP="003E451F">
            <w:pPr>
              <w:pStyle w:val="Body"/>
              <w:spacing w:after="0"/>
              <w:rPr>
                <w:rFonts w:ascii="Arial" w:eastAsia="Calibri" w:hAnsi="Arial" w:cs="Arial"/>
              </w:rPr>
            </w:pPr>
            <w:r w:rsidRPr="005B200F">
              <w:rPr>
                <w:rFonts w:ascii="Arial" w:eastAsia="Calibri" w:hAnsi="Arial" w:cs="Arial"/>
                <w:b/>
                <w:bCs/>
              </w:rPr>
              <w:t>Conclusion:</w:t>
            </w:r>
            <w:r w:rsidRPr="005B200F">
              <w:rPr>
                <w:rFonts w:ascii="Arial" w:eastAsia="Calibri" w:hAnsi="Arial" w:cs="Arial"/>
              </w:rPr>
              <w:t xml:space="preserve"> </w:t>
            </w:r>
            <w:r w:rsidR="001A4A66" w:rsidRPr="005B200F">
              <w:rPr>
                <w:rFonts w:ascii="Arial" w:eastAsia="Calibri" w:hAnsi="Arial" w:cs="Arial"/>
              </w:rPr>
              <w:t>A good b</w:t>
            </w:r>
            <w:r w:rsidR="001A4A66" w:rsidRPr="005B200F">
              <w:rPr>
                <w:rFonts w:ascii="Arial" w:hAnsi="Arial" w:cs="Arial"/>
              </w:rPr>
              <w:t xml:space="preserve">aseline </w:t>
            </w:r>
            <w:r w:rsidR="005F1D07" w:rsidRPr="005B200F">
              <w:rPr>
                <w:rFonts w:ascii="Arial" w:hAnsi="Arial" w:cs="Arial"/>
              </w:rPr>
              <w:t>visual</w:t>
            </w:r>
            <w:r w:rsidR="001A4A66" w:rsidRPr="005B200F">
              <w:rPr>
                <w:rFonts w:ascii="Arial" w:hAnsi="Arial" w:cs="Arial"/>
              </w:rPr>
              <w:t xml:space="preserve"> </w:t>
            </w:r>
            <w:r w:rsidR="003A4926" w:rsidRPr="005B200F">
              <w:rPr>
                <w:rFonts w:ascii="Arial" w:hAnsi="Arial" w:cs="Arial"/>
              </w:rPr>
              <w:t>acuity</w:t>
            </w:r>
            <w:r w:rsidR="001A4A66" w:rsidRPr="005B200F">
              <w:rPr>
                <w:rFonts w:ascii="Arial" w:hAnsi="Arial" w:cs="Arial"/>
              </w:rPr>
              <w:t xml:space="preserve"> and retina</w:t>
            </w:r>
            <w:r w:rsidR="003A4926" w:rsidRPr="005B200F">
              <w:rPr>
                <w:rFonts w:ascii="Arial" w:hAnsi="Arial" w:cs="Arial"/>
              </w:rPr>
              <w:t>l</w:t>
            </w:r>
            <w:r w:rsidR="001A4A66" w:rsidRPr="005B200F">
              <w:rPr>
                <w:rFonts w:ascii="Arial" w:hAnsi="Arial" w:cs="Arial"/>
              </w:rPr>
              <w:t xml:space="preserve"> attachment after oil removal were </w:t>
            </w:r>
            <w:r w:rsidR="005C45E7" w:rsidRPr="005B200F">
              <w:rPr>
                <w:rFonts w:ascii="Arial" w:hAnsi="Arial" w:cs="Arial"/>
              </w:rPr>
              <w:t>strongly</w:t>
            </w:r>
            <w:r w:rsidR="001A4A66" w:rsidRPr="005B200F">
              <w:rPr>
                <w:rFonts w:ascii="Arial" w:hAnsi="Arial" w:cs="Arial"/>
              </w:rPr>
              <w:t xml:space="preserve"> associated with </w:t>
            </w:r>
            <w:r w:rsidR="00B75271" w:rsidRPr="005B200F">
              <w:rPr>
                <w:rFonts w:ascii="Arial" w:hAnsi="Arial" w:cs="Arial"/>
              </w:rPr>
              <w:t xml:space="preserve">a </w:t>
            </w:r>
            <w:r w:rsidR="005C45E7" w:rsidRPr="005B200F">
              <w:rPr>
                <w:rFonts w:ascii="Arial" w:hAnsi="Arial" w:cs="Arial"/>
              </w:rPr>
              <w:t>favorable</w:t>
            </w:r>
            <w:r w:rsidR="001A4A66" w:rsidRPr="005B200F">
              <w:rPr>
                <w:rFonts w:ascii="Arial" w:hAnsi="Arial" w:cs="Arial"/>
              </w:rPr>
              <w:t xml:space="preserve"> visual outcome. Proliferative vitreoretinopathy </w:t>
            </w:r>
            <w:r w:rsidR="005C45E7" w:rsidRPr="005B200F">
              <w:rPr>
                <w:rFonts w:ascii="Arial" w:hAnsi="Arial" w:cs="Arial"/>
              </w:rPr>
              <w:t xml:space="preserve">was a major risk factor for postoperative retinal re-detachment, while myopia was </w:t>
            </w:r>
            <w:r w:rsidR="001A4A66" w:rsidRPr="005B200F">
              <w:rPr>
                <w:rFonts w:ascii="Arial" w:hAnsi="Arial" w:cs="Arial"/>
              </w:rPr>
              <w:t xml:space="preserve">linked to a lower </w:t>
            </w:r>
            <w:r w:rsidR="005C45E7" w:rsidRPr="005B200F">
              <w:rPr>
                <w:rFonts w:ascii="Arial" w:hAnsi="Arial" w:cs="Arial"/>
              </w:rPr>
              <w:t>risk</w:t>
            </w:r>
            <w:r w:rsidR="001A4A66" w:rsidRPr="005B200F">
              <w:rPr>
                <w:rFonts w:ascii="Arial" w:hAnsi="Arial" w:cs="Arial"/>
              </w:rPr>
              <w:t>.</w:t>
            </w:r>
            <w:r w:rsidR="004E2434" w:rsidRPr="005B200F">
              <w:rPr>
                <w:rFonts w:ascii="Arial" w:hAnsi="Arial" w:cs="Arial"/>
              </w:rPr>
              <w:t xml:space="preserve"> Th</w:t>
            </w:r>
            <w:r w:rsidR="00F21369">
              <w:rPr>
                <w:rFonts w:ascii="Arial" w:hAnsi="Arial" w:cs="Arial"/>
              </w:rPr>
              <w:t>e</w:t>
            </w:r>
            <w:r w:rsidR="004E2434" w:rsidRPr="005B200F">
              <w:rPr>
                <w:rFonts w:ascii="Arial" w:hAnsi="Arial" w:cs="Arial"/>
              </w:rPr>
              <w:t xml:space="preserve"> apparent protective effect </w:t>
            </w:r>
            <w:r w:rsidR="00F21369" w:rsidRPr="005B200F">
              <w:rPr>
                <w:rFonts w:ascii="Arial" w:hAnsi="Arial" w:cs="Arial"/>
              </w:rPr>
              <w:t xml:space="preserve">in myopic eyes </w:t>
            </w:r>
            <w:r w:rsidR="004E2434" w:rsidRPr="005B200F">
              <w:rPr>
                <w:rFonts w:ascii="Arial" w:hAnsi="Arial" w:cs="Arial"/>
              </w:rPr>
              <w:t>may</w:t>
            </w:r>
            <w:r w:rsidR="00F21369">
              <w:rPr>
                <w:rFonts w:ascii="Arial" w:hAnsi="Arial" w:cs="Arial"/>
              </w:rPr>
              <w:t xml:space="preserve"> have</w:t>
            </w:r>
            <w:r w:rsidR="004E2434" w:rsidRPr="005B200F">
              <w:rPr>
                <w:rFonts w:ascii="Arial" w:hAnsi="Arial" w:cs="Arial"/>
              </w:rPr>
              <w:t xml:space="preserve"> be</w:t>
            </w:r>
            <w:r w:rsidR="00F21369">
              <w:rPr>
                <w:rFonts w:ascii="Arial" w:hAnsi="Arial" w:cs="Arial"/>
              </w:rPr>
              <w:t>en</w:t>
            </w:r>
            <w:r w:rsidR="004E2434" w:rsidRPr="005B200F">
              <w:rPr>
                <w:rFonts w:ascii="Arial" w:hAnsi="Arial" w:cs="Arial"/>
              </w:rPr>
              <w:t xml:space="preserve"> attributed to the use of prophylactic </w:t>
            </w:r>
            <w:proofErr w:type="spellStart"/>
            <w:r w:rsidR="00A21F45">
              <w:rPr>
                <w:rFonts w:ascii="Arial" w:hAnsi="Arial" w:cs="Arial"/>
              </w:rPr>
              <w:t>panretina</w:t>
            </w:r>
            <w:r w:rsidR="003A172D">
              <w:rPr>
                <w:rFonts w:ascii="Arial" w:hAnsi="Arial" w:cs="Arial"/>
              </w:rPr>
              <w:t>l</w:t>
            </w:r>
            <w:proofErr w:type="spellEnd"/>
            <w:r w:rsidR="004E2434" w:rsidRPr="005B200F">
              <w:rPr>
                <w:rFonts w:ascii="Arial" w:hAnsi="Arial" w:cs="Arial"/>
              </w:rPr>
              <w:t xml:space="preserve"> photocoagulation, which could have reduced the risk of retinal re-detachment</w:t>
            </w:r>
            <w:r w:rsidR="0025606B" w:rsidRPr="005B200F">
              <w:rPr>
                <w:rFonts w:ascii="Arial" w:hAnsi="Arial" w:cs="Arial"/>
              </w:rPr>
              <w:t>.</w:t>
            </w:r>
          </w:p>
        </w:tc>
      </w:tr>
    </w:tbl>
    <w:p w14:paraId="5C8E4350" w14:textId="77777777" w:rsidR="00636EB2" w:rsidRPr="005B200F" w:rsidRDefault="00636EB2" w:rsidP="003E451F">
      <w:pPr>
        <w:pStyle w:val="Body"/>
        <w:spacing w:after="0"/>
        <w:rPr>
          <w:rFonts w:ascii="Arial" w:hAnsi="Arial" w:cs="Arial"/>
          <w:i/>
        </w:rPr>
      </w:pPr>
    </w:p>
    <w:p w14:paraId="58B943DB" w14:textId="22579906" w:rsidR="00A24E7E" w:rsidRPr="005B200F" w:rsidRDefault="00A24E7E" w:rsidP="003E451F">
      <w:pPr>
        <w:pStyle w:val="Body"/>
        <w:spacing w:after="0"/>
        <w:rPr>
          <w:rFonts w:ascii="Arial" w:hAnsi="Arial" w:cs="Arial"/>
          <w:i/>
        </w:rPr>
      </w:pPr>
      <w:r w:rsidRPr="005B200F">
        <w:rPr>
          <w:rFonts w:ascii="Arial" w:hAnsi="Arial" w:cs="Arial"/>
          <w:i/>
        </w:rPr>
        <w:t xml:space="preserve">Keywords: </w:t>
      </w:r>
      <w:r w:rsidR="00B64F76" w:rsidRPr="005B200F">
        <w:rPr>
          <w:rFonts w:ascii="Arial" w:hAnsi="Arial" w:cs="Arial"/>
          <w:i/>
        </w:rPr>
        <w:t>silicone oil, retinal detachment</w:t>
      </w:r>
      <w:r w:rsidR="0066510A" w:rsidRPr="005B200F">
        <w:rPr>
          <w:rFonts w:ascii="Arial" w:hAnsi="Arial" w:cs="Arial"/>
          <w:i/>
        </w:rPr>
        <w:t>,</w:t>
      </w:r>
      <w:r w:rsidR="00123C9F" w:rsidRPr="005B200F">
        <w:rPr>
          <w:rFonts w:ascii="Arial" w:hAnsi="Arial" w:cs="Arial"/>
          <w:i/>
        </w:rPr>
        <w:t xml:space="preserve"> </w:t>
      </w:r>
      <w:r w:rsidR="00B64F76" w:rsidRPr="005B200F">
        <w:rPr>
          <w:rFonts w:ascii="Arial" w:hAnsi="Arial" w:cs="Arial"/>
          <w:i/>
        </w:rPr>
        <w:t xml:space="preserve">visual acuity, corneal </w:t>
      </w:r>
      <w:r w:rsidR="00B75271" w:rsidRPr="005B200F">
        <w:rPr>
          <w:rFonts w:ascii="Arial" w:hAnsi="Arial" w:cs="Arial"/>
          <w:i/>
        </w:rPr>
        <w:t>decompensation</w:t>
      </w:r>
    </w:p>
    <w:p w14:paraId="566D02B2" w14:textId="77777777" w:rsidR="00B64F76" w:rsidRPr="005B200F" w:rsidRDefault="00B64F76" w:rsidP="003E451F">
      <w:pPr>
        <w:pStyle w:val="Body"/>
        <w:spacing w:after="0"/>
        <w:rPr>
          <w:rFonts w:ascii="Arial" w:hAnsi="Arial" w:cs="Arial"/>
          <w:b/>
          <w:i/>
        </w:rPr>
      </w:pPr>
    </w:p>
    <w:p w14:paraId="2F0D5436" w14:textId="77777777" w:rsidR="00505F06" w:rsidRPr="005B200F" w:rsidRDefault="00505F06" w:rsidP="003E451F">
      <w:pPr>
        <w:pStyle w:val="Body"/>
        <w:spacing w:after="0"/>
        <w:rPr>
          <w:rFonts w:ascii="Arial" w:hAnsi="Arial" w:cs="Arial"/>
          <w:i/>
        </w:rPr>
      </w:pPr>
    </w:p>
    <w:p w14:paraId="2D646486" w14:textId="77777777" w:rsidR="00790ADA" w:rsidRPr="005B200F" w:rsidRDefault="00902823" w:rsidP="003E451F">
      <w:pPr>
        <w:pStyle w:val="AbstHead"/>
        <w:spacing w:after="0"/>
        <w:jc w:val="both"/>
        <w:rPr>
          <w:rFonts w:ascii="Arial" w:hAnsi="Arial" w:cs="Arial"/>
          <w:sz w:val="20"/>
        </w:rPr>
      </w:pPr>
      <w:r w:rsidRPr="005B200F">
        <w:rPr>
          <w:rFonts w:ascii="Arial" w:hAnsi="Arial" w:cs="Arial"/>
          <w:sz w:val="20"/>
        </w:rPr>
        <w:t xml:space="preserve">1. </w:t>
      </w:r>
      <w:r w:rsidR="00B01FCD" w:rsidRPr="005B200F">
        <w:rPr>
          <w:rFonts w:ascii="Arial" w:hAnsi="Arial" w:cs="Arial"/>
          <w:sz w:val="20"/>
        </w:rPr>
        <w:t>INTRODUCTION</w:t>
      </w:r>
      <w:r w:rsidR="007F7B32" w:rsidRPr="005B200F">
        <w:rPr>
          <w:rFonts w:ascii="Arial" w:hAnsi="Arial" w:cs="Arial"/>
          <w:sz w:val="20"/>
        </w:rPr>
        <w:t xml:space="preserve"> </w:t>
      </w:r>
    </w:p>
    <w:p w14:paraId="358DAB73" w14:textId="77777777" w:rsidR="008E0D45" w:rsidRPr="005B200F" w:rsidRDefault="007660AA" w:rsidP="003E451F">
      <w:pPr>
        <w:spacing w:after="100" w:afterAutospacing="1"/>
        <w:jc w:val="both"/>
        <w:rPr>
          <w:rFonts w:ascii="Arial" w:hAnsi="Arial" w:cs="Arial"/>
        </w:rPr>
      </w:pPr>
      <w:r w:rsidRPr="005B200F">
        <w:rPr>
          <w:rFonts w:ascii="Arial" w:hAnsi="Arial" w:cs="Arial"/>
        </w:rPr>
        <w:t xml:space="preserve">Retinal detachment (RD) refers to the process in which the retinal pigment epithelium (RPE) and neurosensory retina (NSR) separate, </w:t>
      </w:r>
      <w:r w:rsidR="006D11D9" w:rsidRPr="005B200F">
        <w:rPr>
          <w:rFonts w:ascii="Arial" w:hAnsi="Arial" w:cs="Arial"/>
        </w:rPr>
        <w:t>leading to</w:t>
      </w:r>
      <w:r w:rsidRPr="005B200F">
        <w:rPr>
          <w:rFonts w:ascii="Arial" w:hAnsi="Arial" w:cs="Arial"/>
        </w:rPr>
        <w:t xml:space="preserve"> accumulation of subretinal fluid </w:t>
      </w:r>
      <w:r w:rsidRPr="005B200F">
        <w:rPr>
          <w:rFonts w:ascii="Arial" w:hAnsi="Arial" w:cs="Arial"/>
        </w:rPr>
        <w:fldChar w:fldCharType="begin" w:fldLock="1"/>
      </w:r>
      <w:r w:rsidRPr="005B200F">
        <w:rPr>
          <w:rFonts w:ascii="Arial" w:hAnsi="Arial" w:cs="Arial"/>
        </w:rPr>
        <w:instrText>ADDIN CSL_CITATION {"citationItems":[{"id":"ITEM-1","itemData":{"ISBN":"9780702077111","author":[{"dropping-particle":"","family":"Salmon","given":"John","non-dropping-particle":"","parse-names":false,"suffix":""}],"id":"ITEM-1","issued":{"date-parts":[["2020"]]},"number-of-pages":"916","title":"KANSKI 9ed english","type":"book"},"uris":["http://www.mendeley.com/documents/?uuid=27de320c-c9e6-45d4-885d-cafac1a1c20c"]}],"mendeley":{"formattedCitation":"(Salmon, 2020)","plainTextFormattedCitation":"(Salmon, 2020)","previouslyFormattedCitation":"(Salmon, 2020)"},"properties":{"noteIndex":0},"schema":"https://github.com/citation-style-language/schema/raw/master/csl-citation.json"}</w:instrText>
      </w:r>
      <w:r w:rsidRPr="005B200F">
        <w:rPr>
          <w:rFonts w:ascii="Arial" w:hAnsi="Arial" w:cs="Arial"/>
        </w:rPr>
        <w:fldChar w:fldCharType="separate"/>
      </w:r>
      <w:r w:rsidRPr="005B200F">
        <w:rPr>
          <w:rFonts w:ascii="Arial" w:hAnsi="Arial" w:cs="Arial"/>
          <w:noProof/>
        </w:rPr>
        <w:t>(Salmon, 2020)</w:t>
      </w:r>
      <w:r w:rsidRPr="005B200F">
        <w:rPr>
          <w:rFonts w:ascii="Arial" w:hAnsi="Arial" w:cs="Arial"/>
        </w:rPr>
        <w:fldChar w:fldCharType="end"/>
      </w:r>
      <w:r w:rsidRPr="005B200F">
        <w:rPr>
          <w:rFonts w:ascii="Arial" w:hAnsi="Arial" w:cs="Arial"/>
        </w:rPr>
        <w:t>.</w:t>
      </w:r>
      <w:r w:rsidR="00840221" w:rsidRPr="005B200F">
        <w:rPr>
          <w:rFonts w:ascii="Arial" w:hAnsi="Arial" w:cs="Arial"/>
        </w:rPr>
        <w:t xml:space="preserve"> </w:t>
      </w:r>
      <w:r w:rsidRPr="005B200F">
        <w:rPr>
          <w:rFonts w:ascii="Arial" w:hAnsi="Arial" w:cs="Arial"/>
        </w:rPr>
        <w:t xml:space="preserve">The three </w:t>
      </w:r>
      <w:r w:rsidR="006D11D9" w:rsidRPr="005B200F">
        <w:rPr>
          <w:rFonts w:ascii="Arial" w:hAnsi="Arial" w:cs="Arial"/>
        </w:rPr>
        <w:t>main</w:t>
      </w:r>
      <w:r w:rsidRPr="005B200F">
        <w:rPr>
          <w:rFonts w:ascii="Arial" w:hAnsi="Arial" w:cs="Arial"/>
        </w:rPr>
        <w:t xml:space="preserve"> types of retinal detachment</w:t>
      </w:r>
      <w:r w:rsidR="008E0D45" w:rsidRPr="005B200F">
        <w:rPr>
          <w:rFonts w:ascii="Arial" w:hAnsi="Arial" w:cs="Arial"/>
        </w:rPr>
        <w:t xml:space="preserve"> are</w:t>
      </w:r>
      <w:r w:rsidRPr="005B200F">
        <w:rPr>
          <w:rFonts w:ascii="Arial" w:hAnsi="Arial" w:cs="Arial"/>
        </w:rPr>
        <w:t xml:space="preserve"> </w:t>
      </w:r>
      <w:proofErr w:type="spellStart"/>
      <w:r w:rsidRPr="005B200F">
        <w:rPr>
          <w:rFonts w:ascii="Arial" w:hAnsi="Arial" w:cs="Arial"/>
        </w:rPr>
        <w:t>rhegmatogenous</w:t>
      </w:r>
      <w:proofErr w:type="spellEnd"/>
      <w:r w:rsidRPr="005B200F">
        <w:rPr>
          <w:rFonts w:ascii="Arial" w:hAnsi="Arial" w:cs="Arial"/>
        </w:rPr>
        <w:t xml:space="preserve"> retinal detachment (RRD), tractional retinal detachment (TRD), and exudative retinal detachment (ERD). </w:t>
      </w:r>
      <w:r w:rsidR="006D11D9" w:rsidRPr="005B200F">
        <w:rPr>
          <w:rFonts w:ascii="Arial" w:hAnsi="Arial" w:cs="Arial"/>
        </w:rPr>
        <w:t>A</w:t>
      </w:r>
      <w:r w:rsidRPr="005B200F">
        <w:rPr>
          <w:rFonts w:ascii="Arial" w:hAnsi="Arial" w:cs="Arial"/>
        </w:rPr>
        <w:t xml:space="preserve"> </w:t>
      </w:r>
      <w:r w:rsidR="006D11D9" w:rsidRPr="005B200F">
        <w:rPr>
          <w:rFonts w:ascii="Arial" w:hAnsi="Arial" w:cs="Arial"/>
        </w:rPr>
        <w:t xml:space="preserve">Nigerian </w:t>
      </w:r>
      <w:r w:rsidRPr="005B200F">
        <w:rPr>
          <w:rFonts w:ascii="Arial" w:hAnsi="Arial" w:cs="Arial"/>
        </w:rPr>
        <w:t>study</w:t>
      </w:r>
      <w:r w:rsidR="006D11D9" w:rsidRPr="005B200F">
        <w:rPr>
          <w:rFonts w:ascii="Arial" w:hAnsi="Arial" w:cs="Arial"/>
        </w:rPr>
        <w:t xml:space="preserve"> reported an overall  RD </w:t>
      </w:r>
      <w:r w:rsidRPr="005B200F">
        <w:rPr>
          <w:rFonts w:ascii="Arial" w:hAnsi="Arial" w:cs="Arial"/>
        </w:rPr>
        <w:t>incidence of 0.13%,</w:t>
      </w:r>
      <w:r w:rsidR="006D11D9" w:rsidRPr="005B200F">
        <w:rPr>
          <w:rFonts w:ascii="Arial" w:hAnsi="Arial" w:cs="Arial"/>
        </w:rPr>
        <w:t xml:space="preserve"> with </w:t>
      </w:r>
      <w:r w:rsidRPr="005B200F">
        <w:rPr>
          <w:rFonts w:ascii="Arial" w:hAnsi="Arial" w:cs="Arial"/>
        </w:rPr>
        <w:t xml:space="preserve">93.6% </w:t>
      </w:r>
      <w:r w:rsidR="006D11D9" w:rsidRPr="005B200F">
        <w:rPr>
          <w:rFonts w:ascii="Arial" w:hAnsi="Arial" w:cs="Arial"/>
        </w:rPr>
        <w:t>accounting for</w:t>
      </w:r>
      <w:r w:rsidRPr="005B200F">
        <w:rPr>
          <w:rFonts w:ascii="Arial" w:hAnsi="Arial" w:cs="Arial"/>
        </w:rPr>
        <w:t xml:space="preserve"> RRD, 4.3% </w:t>
      </w:r>
      <w:r w:rsidR="006D11D9" w:rsidRPr="005B200F">
        <w:rPr>
          <w:rFonts w:ascii="Arial" w:hAnsi="Arial" w:cs="Arial"/>
        </w:rPr>
        <w:t>for</w:t>
      </w:r>
      <w:r w:rsidRPr="005B200F">
        <w:rPr>
          <w:rFonts w:ascii="Arial" w:hAnsi="Arial" w:cs="Arial"/>
        </w:rPr>
        <w:t xml:space="preserve"> ERD</w:t>
      </w:r>
      <w:r w:rsidR="00A73F2C" w:rsidRPr="005B200F">
        <w:rPr>
          <w:rFonts w:ascii="Arial" w:hAnsi="Arial" w:cs="Arial"/>
        </w:rPr>
        <w:t>,</w:t>
      </w:r>
      <w:r w:rsidRPr="005B200F">
        <w:rPr>
          <w:rFonts w:ascii="Arial" w:hAnsi="Arial" w:cs="Arial"/>
        </w:rPr>
        <w:t xml:space="preserve"> and 2.1% </w:t>
      </w:r>
      <w:r w:rsidR="006D11D9" w:rsidRPr="005B200F">
        <w:rPr>
          <w:rFonts w:ascii="Arial" w:hAnsi="Arial" w:cs="Arial"/>
        </w:rPr>
        <w:t>for</w:t>
      </w:r>
      <w:r w:rsidRPr="005B200F">
        <w:rPr>
          <w:rFonts w:ascii="Arial" w:hAnsi="Arial" w:cs="Arial"/>
        </w:rPr>
        <w:t xml:space="preserve"> TRD (Nwosu, </w:t>
      </w:r>
      <w:proofErr w:type="spellStart"/>
      <w:r w:rsidRPr="005B200F">
        <w:rPr>
          <w:rFonts w:ascii="Arial" w:hAnsi="Arial" w:cs="Arial"/>
        </w:rPr>
        <w:t>Ndulue</w:t>
      </w:r>
      <w:proofErr w:type="spellEnd"/>
      <w:r w:rsidRPr="005B200F">
        <w:rPr>
          <w:rFonts w:ascii="Arial" w:hAnsi="Arial" w:cs="Arial"/>
        </w:rPr>
        <w:t xml:space="preserve">, and </w:t>
      </w:r>
      <w:proofErr w:type="spellStart"/>
      <w:r w:rsidRPr="005B200F">
        <w:rPr>
          <w:rFonts w:ascii="Arial" w:hAnsi="Arial" w:cs="Arial"/>
        </w:rPr>
        <w:t>Akudinobi</w:t>
      </w:r>
      <w:proofErr w:type="spellEnd"/>
      <w:r w:rsidRPr="005B200F">
        <w:rPr>
          <w:rFonts w:ascii="Arial" w:hAnsi="Arial" w:cs="Arial"/>
        </w:rPr>
        <w:t xml:space="preserve">, 2014). </w:t>
      </w:r>
      <w:r w:rsidR="006D11D9" w:rsidRPr="005B200F">
        <w:rPr>
          <w:rFonts w:ascii="Arial" w:hAnsi="Arial" w:cs="Arial"/>
        </w:rPr>
        <w:t>RRD is the</w:t>
      </w:r>
      <w:r w:rsidRPr="005B200F">
        <w:rPr>
          <w:rFonts w:ascii="Arial" w:hAnsi="Arial" w:cs="Arial"/>
        </w:rPr>
        <w:t xml:space="preserve"> most prevalent, with an annual incidence estimated at 12.9 to 17.9</w:t>
      </w:r>
      <w:r w:rsidR="00803801" w:rsidRPr="005B200F">
        <w:rPr>
          <w:rFonts w:ascii="Arial" w:hAnsi="Arial" w:cs="Arial"/>
        </w:rPr>
        <w:t xml:space="preserve"> per</w:t>
      </w:r>
      <w:r w:rsidRPr="005B200F">
        <w:rPr>
          <w:rFonts w:ascii="Arial" w:hAnsi="Arial" w:cs="Arial"/>
        </w:rPr>
        <w:t xml:space="preserve"> 100,000 individuals </w:t>
      </w:r>
      <w:r w:rsidRPr="005B200F">
        <w:rPr>
          <w:rFonts w:ascii="Arial" w:hAnsi="Arial" w:cs="Arial"/>
        </w:rPr>
        <w:fldChar w:fldCharType="begin" w:fldLock="1"/>
      </w:r>
      <w:r w:rsidRPr="005B200F">
        <w:rPr>
          <w:rFonts w:ascii="Arial" w:hAnsi="Arial" w:cs="Arial"/>
        </w:rPr>
        <w:instrText>ADDIN CSL_CITATION {"citationItems":[{"id":"ITEM-1","itemData":{"author":[{"dropping-particle":"","family":"Mofokeng","given":"Salamina Mathabo","non-dropping-particle":"","parse-names":false,"suffix":""}],"id":"ITEM-1","issued":{"date-parts":[["2018"]]},"title":"OUTCOMES OF RETINAL DETACHMENT SURGERY AT CHARLOTTE MAXEKE JOHANNESBURG ACADEMIC HOSPITAL","type":"article-journal"},"uris":["http://www.mendeley.com/documents/?uuid=875dc083-bbff-4034-b64a-ad73700fc320"]}],"mendeley":{"formattedCitation":"(Mofokeng, 2018)","plainTextFormattedCitation":"(Mofokeng, 2018)","previouslyFormattedCitation":"(Mofokeng, 2018)"},"properties":{"noteIndex":0},"schema":"https://github.com/citation-style-language/schema/raw/master/csl-citation.json"}</w:instrText>
      </w:r>
      <w:r w:rsidRPr="005B200F">
        <w:rPr>
          <w:rFonts w:ascii="Arial" w:hAnsi="Arial" w:cs="Arial"/>
        </w:rPr>
        <w:fldChar w:fldCharType="separate"/>
      </w:r>
      <w:r w:rsidRPr="005B200F">
        <w:rPr>
          <w:rFonts w:ascii="Arial" w:hAnsi="Arial" w:cs="Arial"/>
          <w:noProof/>
        </w:rPr>
        <w:t>(Mofokeng, 2018)</w:t>
      </w:r>
      <w:r w:rsidRPr="005B200F">
        <w:rPr>
          <w:rFonts w:ascii="Arial" w:hAnsi="Arial" w:cs="Arial"/>
        </w:rPr>
        <w:fldChar w:fldCharType="end"/>
      </w:r>
      <w:r w:rsidRPr="005B200F">
        <w:rPr>
          <w:rFonts w:ascii="Arial" w:hAnsi="Arial" w:cs="Arial"/>
        </w:rPr>
        <w:t>.</w:t>
      </w:r>
      <w:r w:rsidR="00840221" w:rsidRPr="005B200F">
        <w:rPr>
          <w:rFonts w:ascii="Arial" w:hAnsi="Arial" w:cs="Arial"/>
        </w:rPr>
        <w:t xml:space="preserve"> </w:t>
      </w:r>
      <w:r w:rsidRPr="005B200F">
        <w:rPr>
          <w:rFonts w:ascii="Arial" w:hAnsi="Arial" w:cs="Arial"/>
        </w:rPr>
        <w:t xml:space="preserve">Pars plana vitrectomy (PPV) with silicone oil </w:t>
      </w:r>
      <w:r w:rsidR="00803801" w:rsidRPr="005B200F">
        <w:rPr>
          <w:rFonts w:ascii="Arial" w:hAnsi="Arial" w:cs="Arial"/>
        </w:rPr>
        <w:t xml:space="preserve">tamponade </w:t>
      </w:r>
      <w:r w:rsidRPr="005B200F">
        <w:rPr>
          <w:rFonts w:ascii="Arial" w:hAnsi="Arial" w:cs="Arial"/>
        </w:rPr>
        <w:t xml:space="preserve">is a common </w:t>
      </w:r>
      <w:r w:rsidRPr="005B200F">
        <w:rPr>
          <w:rFonts w:ascii="Arial" w:hAnsi="Arial" w:cs="Arial"/>
        </w:rPr>
        <w:lastRenderedPageBreak/>
        <w:t xml:space="preserve">therapeutic method for complicated </w:t>
      </w:r>
      <w:r w:rsidR="00803801" w:rsidRPr="005B200F">
        <w:rPr>
          <w:rFonts w:ascii="Arial" w:hAnsi="Arial" w:cs="Arial"/>
        </w:rPr>
        <w:t>RD</w:t>
      </w:r>
      <w:r w:rsidRPr="005B200F">
        <w:rPr>
          <w:rFonts w:ascii="Arial" w:hAnsi="Arial" w:cs="Arial"/>
        </w:rPr>
        <w:t xml:space="preserve"> </w:t>
      </w:r>
      <w:r w:rsidRPr="005B200F">
        <w:rPr>
          <w:rFonts w:ascii="Arial" w:hAnsi="Arial" w:cs="Arial"/>
        </w:rPr>
        <w:fldChar w:fldCharType="begin" w:fldLock="1"/>
      </w:r>
      <w:r w:rsidRPr="005B200F">
        <w:rPr>
          <w:rFonts w:ascii="Arial" w:hAnsi="Arial" w:cs="Arial"/>
        </w:rPr>
        <w:instrText>ADDIN CSL_CITATION {"citationItems":[{"id":"ITEM-1","itemData":{"author":[{"dropping-particle":"","family":"Shah","given":"Ritesh","non-dropping-particle":"","parse-names":false,"suffix":""},{"dropping-particle":"","family":"Byanju","given":"Raghunandan","non-dropping-particle":"","parse-names":false,"suffix":""},{"dropping-particle":"","family":"Pradhan","given":"Sangita","non-dropping-particle":"","parse-names":false,"suffix":""}],"id":"ITEM-1","issue":"20","issued":{"date-parts":[["2018"]]},"page":"124-129","title":"Outcomes of Silicone Oil Removal in Complex Retinal Detachment","type":"article-journal","volume":"10"},"uris":["http://www.mendeley.com/documents/?uuid=077444fa-d46c-4457-bb81-1ade814c910d"]}],"mendeley":{"formattedCitation":"(Shah, Byanju and Pradhan, 2018)","plainTextFormattedCitation":"(Shah, Byanju and Pradhan, 2018)","previouslyFormattedCitation":"(Shah, Byanju and Pradhan, 2018)"},"properties":{"noteIndex":0},"schema":"https://github.com/citation-style-language/schema/raw/master/csl-citation.json"}</w:instrText>
      </w:r>
      <w:r w:rsidRPr="005B200F">
        <w:rPr>
          <w:rFonts w:ascii="Arial" w:hAnsi="Arial" w:cs="Arial"/>
        </w:rPr>
        <w:fldChar w:fldCharType="separate"/>
      </w:r>
      <w:r w:rsidRPr="005B200F">
        <w:rPr>
          <w:rFonts w:ascii="Arial" w:hAnsi="Arial" w:cs="Arial"/>
          <w:noProof/>
        </w:rPr>
        <w:t>(Shah, Byanju</w:t>
      </w:r>
      <w:r w:rsidR="00A73F2C" w:rsidRPr="005B200F">
        <w:rPr>
          <w:rFonts w:ascii="Arial" w:hAnsi="Arial" w:cs="Arial"/>
          <w:noProof/>
        </w:rPr>
        <w:t>,</w:t>
      </w:r>
      <w:r w:rsidRPr="005B200F">
        <w:rPr>
          <w:rFonts w:ascii="Arial" w:hAnsi="Arial" w:cs="Arial"/>
          <w:noProof/>
        </w:rPr>
        <w:t xml:space="preserve"> and Pradhan, 2018)</w:t>
      </w:r>
      <w:r w:rsidRPr="005B200F">
        <w:rPr>
          <w:rFonts w:ascii="Arial" w:hAnsi="Arial" w:cs="Arial"/>
        </w:rPr>
        <w:fldChar w:fldCharType="end"/>
      </w:r>
      <w:r w:rsidRPr="005B200F">
        <w:rPr>
          <w:rFonts w:ascii="Arial" w:hAnsi="Arial" w:cs="Arial"/>
        </w:rPr>
        <w:t>.</w:t>
      </w:r>
      <w:r w:rsidR="00840221" w:rsidRPr="005B200F">
        <w:rPr>
          <w:rFonts w:ascii="Arial" w:hAnsi="Arial" w:cs="Arial"/>
        </w:rPr>
        <w:t xml:space="preserve"> </w:t>
      </w:r>
      <w:r w:rsidR="008E0D45" w:rsidRPr="005B200F">
        <w:rPr>
          <w:rFonts w:ascii="Arial" w:hAnsi="Arial" w:cs="Arial"/>
        </w:rPr>
        <w:t xml:space="preserve">At KCMC </w:t>
      </w:r>
      <w:r w:rsidR="00CC71D2" w:rsidRPr="005B200F">
        <w:rPr>
          <w:rFonts w:ascii="Arial" w:hAnsi="Arial" w:cs="Arial"/>
        </w:rPr>
        <w:t>H</w:t>
      </w:r>
      <w:r w:rsidR="008E0D45" w:rsidRPr="005B200F">
        <w:rPr>
          <w:rFonts w:ascii="Arial" w:hAnsi="Arial" w:cs="Arial"/>
        </w:rPr>
        <w:t>ospital</w:t>
      </w:r>
      <w:r w:rsidR="00B75271" w:rsidRPr="005B200F">
        <w:rPr>
          <w:rFonts w:ascii="Arial" w:hAnsi="Arial" w:cs="Arial"/>
        </w:rPr>
        <w:t>,</w:t>
      </w:r>
      <w:r w:rsidR="008E0D45" w:rsidRPr="005B200F">
        <w:rPr>
          <w:rFonts w:ascii="Arial" w:hAnsi="Arial" w:cs="Arial"/>
        </w:rPr>
        <w:t xml:space="preserve"> the retinal detachment</w:t>
      </w:r>
      <w:r w:rsidR="00803801" w:rsidRPr="005B200F">
        <w:rPr>
          <w:rFonts w:ascii="Arial" w:hAnsi="Arial" w:cs="Arial"/>
        </w:rPr>
        <w:t xml:space="preserve"> </w:t>
      </w:r>
      <w:r w:rsidR="008E0D45" w:rsidRPr="005B200F">
        <w:rPr>
          <w:rFonts w:ascii="Arial" w:hAnsi="Arial" w:cs="Arial"/>
        </w:rPr>
        <w:t>surgery</w:t>
      </w:r>
      <w:r w:rsidR="00803801" w:rsidRPr="005B200F">
        <w:rPr>
          <w:rFonts w:ascii="Arial" w:hAnsi="Arial" w:cs="Arial"/>
        </w:rPr>
        <w:t xml:space="preserve"> (RDS)</w:t>
      </w:r>
      <w:r w:rsidR="008E0D45" w:rsidRPr="005B200F">
        <w:rPr>
          <w:rFonts w:ascii="Arial" w:hAnsi="Arial" w:cs="Arial"/>
        </w:rPr>
        <w:t xml:space="preserve"> </w:t>
      </w:r>
      <w:r w:rsidRPr="005B200F">
        <w:rPr>
          <w:rFonts w:ascii="Arial" w:hAnsi="Arial" w:cs="Arial"/>
        </w:rPr>
        <w:t xml:space="preserve">entails a PPV, </w:t>
      </w:r>
      <w:r w:rsidR="00DD5EB7" w:rsidRPr="005B200F">
        <w:rPr>
          <w:rFonts w:ascii="Arial" w:hAnsi="Arial" w:cs="Arial"/>
        </w:rPr>
        <w:t>the introduction of silicone oil in the place initially occupied by vitreous in the eye</w:t>
      </w:r>
      <w:r w:rsidR="00B75271" w:rsidRPr="005B200F">
        <w:rPr>
          <w:rFonts w:ascii="Arial" w:hAnsi="Arial" w:cs="Arial"/>
        </w:rPr>
        <w:t>,</w:t>
      </w:r>
      <w:r w:rsidR="00DD5EB7" w:rsidRPr="005B200F">
        <w:rPr>
          <w:rFonts w:ascii="Arial" w:hAnsi="Arial" w:cs="Arial"/>
        </w:rPr>
        <w:t xml:space="preserve"> and </w:t>
      </w:r>
      <w:proofErr w:type="spellStart"/>
      <w:r w:rsidRPr="005B200F">
        <w:rPr>
          <w:rFonts w:ascii="Arial" w:hAnsi="Arial" w:cs="Arial"/>
        </w:rPr>
        <w:t>endolaser</w:t>
      </w:r>
      <w:proofErr w:type="spellEnd"/>
      <w:r w:rsidRPr="005B200F">
        <w:rPr>
          <w:rFonts w:ascii="Arial" w:hAnsi="Arial" w:cs="Arial"/>
        </w:rPr>
        <w:t xml:space="preserve"> photocoagulation</w:t>
      </w:r>
      <w:r w:rsidR="00DD5EB7" w:rsidRPr="005B200F">
        <w:rPr>
          <w:rFonts w:ascii="Arial" w:hAnsi="Arial" w:cs="Arial"/>
        </w:rPr>
        <w:t xml:space="preserve">. </w:t>
      </w:r>
      <w:r w:rsidR="00840221" w:rsidRPr="005B200F">
        <w:rPr>
          <w:rFonts w:ascii="Arial" w:hAnsi="Arial" w:cs="Arial"/>
        </w:rPr>
        <w:t xml:space="preserve"> </w:t>
      </w:r>
      <w:r w:rsidRPr="005B200F">
        <w:rPr>
          <w:rFonts w:ascii="Arial" w:hAnsi="Arial" w:cs="Arial"/>
        </w:rPr>
        <w:t xml:space="preserve">Silicone oil is </w:t>
      </w:r>
      <w:r w:rsidR="00A73F2C" w:rsidRPr="005B200F">
        <w:rPr>
          <w:rFonts w:ascii="Arial" w:hAnsi="Arial" w:cs="Arial"/>
        </w:rPr>
        <w:t xml:space="preserve">a </w:t>
      </w:r>
      <w:r w:rsidR="00803801" w:rsidRPr="005B200F">
        <w:rPr>
          <w:rFonts w:ascii="Arial" w:hAnsi="Arial" w:cs="Arial"/>
        </w:rPr>
        <w:t>preferred tamponade due to its</w:t>
      </w:r>
      <w:r w:rsidRPr="005B200F">
        <w:rPr>
          <w:rFonts w:ascii="Arial" w:hAnsi="Arial" w:cs="Arial"/>
        </w:rPr>
        <w:t xml:space="preserve"> chemical inertness, suitable surface tension, low biotoxicity, suitable density </w:t>
      </w:r>
      <w:r w:rsidRPr="005B200F">
        <w:rPr>
          <w:rFonts w:ascii="Arial" w:hAnsi="Arial" w:cs="Arial"/>
        </w:rPr>
        <w:fldChar w:fldCharType="begin" w:fldLock="1"/>
      </w:r>
      <w:r w:rsidRPr="005B200F">
        <w:rPr>
          <w:rFonts w:ascii="Arial" w:hAnsi="Arial" w:cs="Arial"/>
        </w:rPr>
        <w:instrText>ADDIN CSL_CITATION {"citationItems":[{"id":"ITEM-1","itemData":{"author":[{"dropping-particle":"","family":"Zhou","given":"Wei","non-dropping-particle":"","parse-names":false,"suffix":""},{"dropping-particle":"","family":"Zhou","given":"Yi","non-dropping-particle":"","parse-names":false,"suffix":""},{"dropping-particle":"","family":"Liang","given":"Yu","non-dropping-particle":"","parse-names":false,"suffix":""},{"dropping-particle":"","family":"Feng","given":"Xiaohui","non-dropping-particle":"","parse-names":false,"suffix":""},{"dropping-particle":"","family":"Zhou","given":"Hong","non-dropping-particle":"","parse-names":false,"suffix":""}],"container-title":"Silicone oil promotes amyloid-like aggregation of αB-crystallin","id":"ITEM-1","issued":{"date-parts":[["2015"]]},"page":"50505-50511","title":"RSC Advances","type":"article-journal","volume":"5"},"uris":["http://www.mendeley.com/documents/?uuid=ae7845f4-89da-441b-a3db-bb2280aedfbf"]}],"mendeley":{"formattedCitation":"(Zhou &lt;i&gt;et al.&lt;/i&gt;, 2015)","plainTextFormattedCitation":"(Zhou et al., 2015)","previouslyFormattedCitation":"(Zhou &lt;i&gt;et al.&lt;/i&gt;, 2015)"},"properties":{"noteIndex":0},"schema":"https://github.com/citation-style-language/schema/raw/master/csl-citation.json"}</w:instrText>
      </w:r>
      <w:r w:rsidRPr="005B200F">
        <w:rPr>
          <w:rFonts w:ascii="Arial" w:hAnsi="Arial" w:cs="Arial"/>
        </w:rPr>
        <w:fldChar w:fldCharType="separate"/>
      </w:r>
      <w:r w:rsidRPr="005B200F">
        <w:rPr>
          <w:rFonts w:ascii="Arial" w:hAnsi="Arial" w:cs="Arial"/>
          <w:noProof/>
        </w:rPr>
        <w:t xml:space="preserve">(Zhou </w:t>
      </w:r>
      <w:r w:rsidRPr="005B200F">
        <w:rPr>
          <w:rFonts w:ascii="Arial" w:hAnsi="Arial" w:cs="Arial"/>
          <w:i/>
          <w:noProof/>
        </w:rPr>
        <w:t>et al.</w:t>
      </w:r>
      <w:r w:rsidRPr="005B200F">
        <w:rPr>
          <w:rFonts w:ascii="Arial" w:hAnsi="Arial" w:cs="Arial"/>
          <w:noProof/>
        </w:rPr>
        <w:t>, 2015)</w:t>
      </w:r>
      <w:r w:rsidRPr="005B200F">
        <w:rPr>
          <w:rFonts w:ascii="Arial" w:hAnsi="Arial" w:cs="Arial"/>
        </w:rPr>
        <w:fldChar w:fldCharType="end"/>
      </w:r>
      <w:r w:rsidRPr="005B200F">
        <w:rPr>
          <w:rFonts w:ascii="Arial" w:hAnsi="Arial" w:cs="Arial"/>
        </w:rPr>
        <w:t xml:space="preserve">, and low specific gravity (Salmon, 2020). </w:t>
      </w:r>
    </w:p>
    <w:p w14:paraId="16F72123" w14:textId="77777777" w:rsidR="00CD66DE" w:rsidRPr="005B200F" w:rsidRDefault="00803801" w:rsidP="003E451F">
      <w:pPr>
        <w:spacing w:after="100" w:afterAutospacing="1"/>
        <w:jc w:val="both"/>
        <w:rPr>
          <w:rFonts w:ascii="Arial" w:hAnsi="Arial" w:cs="Arial"/>
          <w:shd w:val="clear" w:color="auto" w:fill="FFFFFF"/>
        </w:rPr>
      </w:pPr>
      <w:r w:rsidRPr="005B200F">
        <w:rPr>
          <w:rFonts w:ascii="Arial" w:hAnsi="Arial" w:cs="Arial"/>
        </w:rPr>
        <w:t>Silicone oil r</w:t>
      </w:r>
      <w:r w:rsidR="007660AA" w:rsidRPr="005B200F">
        <w:rPr>
          <w:rFonts w:ascii="Arial" w:hAnsi="Arial" w:cs="Arial"/>
        </w:rPr>
        <w:t>emoval</w:t>
      </w:r>
      <w:r w:rsidRPr="005B200F">
        <w:rPr>
          <w:rFonts w:ascii="Arial" w:hAnsi="Arial" w:cs="Arial"/>
        </w:rPr>
        <w:t xml:space="preserve"> (SOR)</w:t>
      </w:r>
      <w:r w:rsidR="007660AA" w:rsidRPr="005B200F">
        <w:rPr>
          <w:rFonts w:ascii="Arial" w:hAnsi="Arial" w:cs="Arial"/>
        </w:rPr>
        <w:t xml:space="preserve"> is </w:t>
      </w:r>
      <w:r w:rsidRPr="005B200F">
        <w:rPr>
          <w:rFonts w:ascii="Arial" w:hAnsi="Arial" w:cs="Arial"/>
        </w:rPr>
        <w:t xml:space="preserve">generally </w:t>
      </w:r>
      <w:r w:rsidR="00AA18ED" w:rsidRPr="005B200F">
        <w:rPr>
          <w:rFonts w:ascii="Arial" w:hAnsi="Arial" w:cs="Arial"/>
        </w:rPr>
        <w:t>performed</w:t>
      </w:r>
      <w:r w:rsidR="007660AA" w:rsidRPr="005B200F">
        <w:rPr>
          <w:rFonts w:ascii="Arial" w:hAnsi="Arial" w:cs="Arial"/>
        </w:rPr>
        <w:t xml:space="preserve"> three to six months </w:t>
      </w:r>
      <w:r w:rsidR="00AA18ED" w:rsidRPr="005B200F">
        <w:rPr>
          <w:rFonts w:ascii="Arial" w:hAnsi="Arial" w:cs="Arial"/>
        </w:rPr>
        <w:t>after</w:t>
      </w:r>
      <w:r w:rsidR="007660AA" w:rsidRPr="005B200F">
        <w:rPr>
          <w:rFonts w:ascii="Arial" w:hAnsi="Arial" w:cs="Arial"/>
        </w:rPr>
        <w:t xml:space="preserve"> insertion (Issa </w:t>
      </w:r>
      <w:r w:rsidR="007660AA" w:rsidRPr="005B200F">
        <w:rPr>
          <w:rFonts w:ascii="Arial" w:hAnsi="Arial" w:cs="Arial"/>
          <w:iCs/>
        </w:rPr>
        <w:t>et al.</w:t>
      </w:r>
      <w:r w:rsidR="007660AA" w:rsidRPr="005B200F">
        <w:rPr>
          <w:rFonts w:ascii="Arial" w:hAnsi="Arial" w:cs="Arial"/>
        </w:rPr>
        <w:t xml:space="preserve">, 2020). </w:t>
      </w:r>
      <w:r w:rsidR="004A2B56" w:rsidRPr="005B200F">
        <w:rPr>
          <w:rFonts w:ascii="Arial" w:hAnsi="Arial" w:cs="Arial"/>
        </w:rPr>
        <w:t xml:space="preserve">In patients with aphakia, silicone oil is extracted using two corneoscleral incisions; in patients with phakia and pseudophakia, it is extracted using two pars plana sclerotomies. When additional procedures need to be performed, like the excision of epiretinal membranes, a third port is utilized (Shah, </w:t>
      </w:r>
      <w:proofErr w:type="spellStart"/>
      <w:r w:rsidR="004A2B56" w:rsidRPr="005B200F">
        <w:rPr>
          <w:rFonts w:ascii="Arial" w:hAnsi="Arial" w:cs="Arial"/>
        </w:rPr>
        <w:t>Byanju</w:t>
      </w:r>
      <w:proofErr w:type="spellEnd"/>
      <w:r w:rsidR="004A2B56" w:rsidRPr="005B200F">
        <w:rPr>
          <w:rFonts w:ascii="Arial" w:hAnsi="Arial" w:cs="Arial"/>
        </w:rPr>
        <w:t>, and Pradhan, 2018).</w:t>
      </w:r>
      <w:r w:rsidR="004A2B56" w:rsidRPr="005B200F">
        <w:rPr>
          <w:rFonts w:ascii="Arial" w:hAnsi="Arial" w:cs="Arial"/>
          <w:shd w:val="clear" w:color="auto" w:fill="FFFFFF"/>
        </w:rPr>
        <w:t xml:space="preserve"> </w:t>
      </w:r>
      <w:r w:rsidR="004A2B56" w:rsidRPr="005B200F">
        <w:rPr>
          <w:rFonts w:ascii="Arial" w:hAnsi="Arial" w:cs="Arial"/>
        </w:rPr>
        <w:t xml:space="preserve">If a cataract is present, a combination of clear corneal incision, phacoemulsification, and intraocular lens (IOL) implantation is typically carried out </w:t>
      </w:r>
      <w:r w:rsidR="004A2B56" w:rsidRPr="005B200F">
        <w:rPr>
          <w:rFonts w:ascii="Arial" w:hAnsi="Arial" w:cs="Arial"/>
          <w:shd w:val="clear" w:color="auto" w:fill="FFFFFF"/>
        </w:rPr>
        <w:fldChar w:fldCharType="begin" w:fldLock="1"/>
      </w:r>
      <w:r w:rsidR="004A2B56" w:rsidRPr="005B200F">
        <w:rPr>
          <w:rFonts w:ascii="Arial" w:hAnsi="Arial" w:cs="Arial"/>
          <w:shd w:val="clear" w:color="auto" w:fill="FFFFFF"/>
        </w:rPr>
        <w:instrText>ADDIN CSL_CITATION {"citationItems":[{"id":"ITEM-1","itemData":{"DOI":"10.1186/s40942-015-0002-y","ISSN":"20569920","abstract":"Objective: To evaluate anatomical and functional outcomes after silicone oil extraction in patients with retinal detachment and proliferative vitreoretinopathy in an eye care referral center in Joinville, SC, southern Brazil. Methods: Retrospective, noncomparative study of patients with retinal detachment and posterior proliferative vitreoretinopathy followed up after silicone oil removal. Prophylactic 360-degree peripheral laser photocoagulation was performed one to three months before silicone oil extraction. Patients with cataract underwent a combined clear corneal phacoemulsification with intraocular lens implantation in the same procedure. Anatomical outcomes were related to the duration of silicone oil tamponade and the surgical procedure performed. Functional outcomes were divided into three categories (stability, worsening, or improvement) according to visual acuity variation before the surgery and at the last follow-up visit. Results: Fifty-three patients were followed up for a mean period of 1,262 days. Fourteen eyes (26.4%) underwent cataract surgery combined with silicone oil extraction. Forty-eight eyes (90.5%) had attached retina at the last follow-up examination. Time of intraocular tamponade and association of phacoemulsification with silicone oil extraction were not considered as risk factors for retinal redetachment. Twenty-three cases (43.4%) showed visual acuity improvement, whereas 11 cases (20.8%) were stable and 19 cases (35.8%) showed visual acuity worsening. Five patients with attached retina had unexplained optic disc atrophy. Conclusion: Most patients had good anatomical and visual outcomes after silicone oil extraction. Prophylactic 360-degree laser retinopexy may have led to favorable outcomes. Benefits of silicone oil extraction and the associated risks of complications due to a new surgical procedure must be carefully evaluated before surgical indication.","author":[{"dropping-particle":"","family":"Tavares","given":"Renata Leite De Pinho","non-dropping-particle":"","parse-names":false,"suffix":""},{"dropping-particle":"","family":"Nóbrega","given":"Mário Junqueira","non-dropping-particle":"","parse-names":false,"suffix":""},{"dropping-particle":"","family":"Nóbrega","given":"Fernando Amaral Junqueira","non-dropping-particle":"","parse-names":false,"suffix":""},{"dropping-particle":"","family":"Novelli","given":"Fernando José","non-dropping-particle":"De","parse-names":false,"suffix":""},{"dropping-particle":"","family":"Oliveira","given":"Carlos Augusto Cardim","non-dropping-particle":"De","parse-names":false,"suffix":""}],"container-title":"International Journal of Retina and Vitreous","id":"ITEM-1","issue":"1","issued":{"date-parts":[["2015"]]},"page":"2-6","title":"Timing and outcomes after silicone oil removal in proliferative vitreoretinopathy: A retrospective clinical series","type":"article-journal","volume":"1"},"uris":["http://www.mendeley.com/documents/?uuid=9d967343-5f29-4bcb-9d26-e28896b4deef"]}],"mendeley":{"formattedCitation":"(Tavares &lt;i&gt;et al.&lt;/i&gt;, 2015)","plainTextFormattedCitation":"(Tavares et al., 2015)","previouslyFormattedCitation":"(Tavares &lt;i&gt;et al.&lt;/i&gt;, 2015)"},"properties":{"noteIndex":0},"schema":"https://github.com/citation-style-language/schema/raw/master/csl-citation.json"}</w:instrText>
      </w:r>
      <w:r w:rsidR="004A2B56" w:rsidRPr="005B200F">
        <w:rPr>
          <w:rFonts w:ascii="Arial" w:hAnsi="Arial" w:cs="Arial"/>
          <w:shd w:val="clear" w:color="auto" w:fill="FFFFFF"/>
        </w:rPr>
        <w:fldChar w:fldCharType="separate"/>
      </w:r>
      <w:r w:rsidR="004A2B56" w:rsidRPr="005B200F">
        <w:rPr>
          <w:rFonts w:ascii="Arial" w:hAnsi="Arial" w:cs="Arial"/>
          <w:noProof/>
          <w:shd w:val="clear" w:color="auto" w:fill="FFFFFF"/>
        </w:rPr>
        <w:t>(Tavares et al., 2015)</w:t>
      </w:r>
      <w:r w:rsidR="004A2B56" w:rsidRPr="005B200F">
        <w:rPr>
          <w:rFonts w:ascii="Arial" w:hAnsi="Arial" w:cs="Arial"/>
          <w:shd w:val="clear" w:color="auto" w:fill="FFFFFF"/>
        </w:rPr>
        <w:fldChar w:fldCharType="end"/>
      </w:r>
      <w:r w:rsidR="004A2B56" w:rsidRPr="005B200F">
        <w:rPr>
          <w:rFonts w:ascii="Arial" w:hAnsi="Arial" w:cs="Arial"/>
          <w:shd w:val="clear" w:color="auto" w:fill="FFFFFF"/>
        </w:rPr>
        <w:t xml:space="preserve">. </w:t>
      </w:r>
      <w:r w:rsidR="007660AA" w:rsidRPr="005B200F">
        <w:rPr>
          <w:rFonts w:ascii="Arial" w:hAnsi="Arial" w:cs="Arial"/>
        </w:rPr>
        <w:t>However, the exact timing depends on retinal attachment status and complications from silicone oil tamponade</w:t>
      </w:r>
      <w:r w:rsidRPr="005B200F">
        <w:rPr>
          <w:rFonts w:ascii="Arial" w:hAnsi="Arial" w:cs="Arial"/>
        </w:rPr>
        <w:t xml:space="preserve"> </w:t>
      </w:r>
      <w:r w:rsidR="007660AA" w:rsidRPr="005B200F">
        <w:rPr>
          <w:rFonts w:ascii="Arial" w:hAnsi="Arial" w:cs="Arial"/>
        </w:rPr>
        <w:t xml:space="preserve">(Christensen and La </w:t>
      </w:r>
      <w:proofErr w:type="spellStart"/>
      <w:r w:rsidR="007660AA" w:rsidRPr="005B200F">
        <w:rPr>
          <w:rFonts w:ascii="Arial" w:hAnsi="Arial" w:cs="Arial"/>
        </w:rPr>
        <w:t>Cour</w:t>
      </w:r>
      <w:proofErr w:type="spellEnd"/>
      <w:r w:rsidR="007660AA" w:rsidRPr="005B200F">
        <w:rPr>
          <w:rFonts w:ascii="Arial" w:hAnsi="Arial" w:cs="Arial"/>
        </w:rPr>
        <w:t>, 2012</w:t>
      </w:r>
      <w:r w:rsidR="00CC71D2" w:rsidRPr="005B200F">
        <w:rPr>
          <w:rFonts w:ascii="Arial" w:hAnsi="Arial" w:cs="Arial"/>
        </w:rPr>
        <w:t xml:space="preserve">; </w:t>
      </w:r>
      <w:r w:rsidR="007660AA" w:rsidRPr="005B200F">
        <w:rPr>
          <w:rFonts w:ascii="Arial" w:hAnsi="Arial" w:cs="Arial"/>
        </w:rPr>
        <w:t xml:space="preserve">Tavares </w:t>
      </w:r>
      <w:r w:rsidR="007660AA" w:rsidRPr="005B200F">
        <w:rPr>
          <w:rFonts w:ascii="Arial" w:hAnsi="Arial" w:cs="Arial"/>
          <w:iCs/>
        </w:rPr>
        <w:t>et al.</w:t>
      </w:r>
      <w:r w:rsidR="007660AA" w:rsidRPr="005B200F">
        <w:rPr>
          <w:rFonts w:ascii="Arial" w:hAnsi="Arial" w:cs="Arial"/>
        </w:rPr>
        <w:t>, 2015</w:t>
      </w:r>
      <w:r w:rsidR="00CC71D2" w:rsidRPr="005B200F">
        <w:rPr>
          <w:rFonts w:ascii="Arial" w:hAnsi="Arial" w:cs="Arial"/>
        </w:rPr>
        <w:t>;</w:t>
      </w:r>
      <w:r w:rsidR="007660AA" w:rsidRPr="005B200F">
        <w:rPr>
          <w:rFonts w:ascii="Arial" w:hAnsi="Arial" w:cs="Arial"/>
        </w:rPr>
        <w:t xml:space="preserve"> </w:t>
      </w:r>
      <w:proofErr w:type="spellStart"/>
      <w:r w:rsidR="007660AA" w:rsidRPr="005B200F">
        <w:rPr>
          <w:rFonts w:ascii="Arial" w:hAnsi="Arial" w:cs="Arial"/>
        </w:rPr>
        <w:t>Brănişteanu</w:t>
      </w:r>
      <w:proofErr w:type="spellEnd"/>
      <w:r w:rsidR="007660AA" w:rsidRPr="005B200F">
        <w:rPr>
          <w:rFonts w:ascii="Arial" w:hAnsi="Arial" w:cs="Arial"/>
        </w:rPr>
        <w:t xml:space="preserve">, </w:t>
      </w:r>
      <w:proofErr w:type="spellStart"/>
      <w:r w:rsidR="007660AA" w:rsidRPr="005B200F">
        <w:rPr>
          <w:rFonts w:ascii="Arial" w:hAnsi="Arial" w:cs="Arial"/>
        </w:rPr>
        <w:t>Moraru</w:t>
      </w:r>
      <w:proofErr w:type="spellEnd"/>
      <w:r w:rsidR="007660AA" w:rsidRPr="005B200F">
        <w:rPr>
          <w:rFonts w:ascii="Arial" w:hAnsi="Arial" w:cs="Arial"/>
        </w:rPr>
        <w:t xml:space="preserve">, and </w:t>
      </w:r>
      <w:proofErr w:type="spellStart"/>
      <w:r w:rsidR="007660AA" w:rsidRPr="005B200F">
        <w:rPr>
          <w:rFonts w:ascii="Arial" w:hAnsi="Arial" w:cs="Arial"/>
        </w:rPr>
        <w:t>Bîlha</w:t>
      </w:r>
      <w:proofErr w:type="spellEnd"/>
      <w:r w:rsidR="007660AA" w:rsidRPr="005B200F">
        <w:rPr>
          <w:rFonts w:ascii="Arial" w:hAnsi="Arial" w:cs="Arial"/>
        </w:rPr>
        <w:t>, 2017).</w:t>
      </w:r>
      <w:r w:rsidR="004E3036" w:rsidRPr="005B200F">
        <w:rPr>
          <w:rFonts w:ascii="Arial" w:hAnsi="Arial" w:cs="Arial"/>
        </w:rPr>
        <w:t xml:space="preserve"> </w:t>
      </w:r>
      <w:r w:rsidR="00EF0AB7" w:rsidRPr="005B200F">
        <w:rPr>
          <w:rFonts w:ascii="Arial" w:hAnsi="Arial" w:cs="Arial"/>
        </w:rPr>
        <w:t xml:space="preserve">Complications </w:t>
      </w:r>
      <w:r w:rsidR="007660AA" w:rsidRPr="005B200F">
        <w:rPr>
          <w:rFonts w:ascii="Arial" w:hAnsi="Arial" w:cs="Arial"/>
        </w:rPr>
        <w:t xml:space="preserve">associated with silicone oil removal include hypotony and </w:t>
      </w:r>
      <w:r w:rsidR="00AA18ED" w:rsidRPr="005B200F">
        <w:rPr>
          <w:rFonts w:ascii="Arial" w:hAnsi="Arial" w:cs="Arial"/>
        </w:rPr>
        <w:t>retina</w:t>
      </w:r>
      <w:r w:rsidR="004453D5" w:rsidRPr="005B200F">
        <w:rPr>
          <w:rFonts w:ascii="Arial" w:hAnsi="Arial" w:cs="Arial"/>
        </w:rPr>
        <w:t>l</w:t>
      </w:r>
      <w:r w:rsidR="00AA18ED" w:rsidRPr="005B200F">
        <w:rPr>
          <w:rFonts w:ascii="Arial" w:hAnsi="Arial" w:cs="Arial"/>
        </w:rPr>
        <w:t xml:space="preserve"> </w:t>
      </w:r>
      <w:r w:rsidR="007660AA" w:rsidRPr="005B200F">
        <w:rPr>
          <w:rFonts w:ascii="Arial" w:hAnsi="Arial" w:cs="Arial"/>
        </w:rPr>
        <w:t xml:space="preserve">re-detachment </w:t>
      </w:r>
      <w:r w:rsidR="007660AA" w:rsidRPr="005B200F">
        <w:rPr>
          <w:rFonts w:ascii="Arial" w:hAnsi="Arial" w:cs="Arial"/>
        </w:rPr>
        <w:fldChar w:fldCharType="begin" w:fldLock="1"/>
      </w:r>
      <w:r w:rsidR="007660AA" w:rsidRPr="005B200F">
        <w:rPr>
          <w:rFonts w:ascii="Arial" w:hAnsi="Arial" w:cs="Arial"/>
        </w:rPr>
        <w:instrText>ADDIN CSL_CITATION {"citationItems":[{"id":"ITEM-1","itemData":{"DOI":"10.1038/s41433-019-0551-7","ISSN":"14765454","PMID":"31406357","abstract":"Purpose: To describe the characteristics, outcomes and complications of eyes after silicone oil removal. Methods: Retrospective case series of eyes that underwent oil removal between 2012 and 2016 at The Institute of Ophthalmology and Visual Science. Visual acuity (VA), intraocular pressure (IOP) and rates of retinal re-detachment, hypotony, ocular hypertension, corneal decompensation, cystoid macular edema (CME) and cataract progression were evaluated. Results: Totally, 101 eyes of 99 patients (65% male, average age 47.2 years) were identified. Oil tamponade had been used for retinal detachment (RD) repair in all eyes; 15 eyes had also undergone an open globe repair previously. The most common vitreous substitutes used after oil removal were balanced salt solution (BSS) and air in 90% of eyes. The average time of oil tamponade before removal was 9.46 months. The average logMAR VA before oil removal was 1.7 which improved to an average of 1.4 post-operatively. The average IOP pre-operatively was 16.1 mm Hg, which decreased to an average of 14.8 mm Hg post-operatively. Complications after oil removal, included retinal re-detachment (6.9%), hypotony (7.9%), ocular hypertension (12.9%), corneal decompensation (9.9%), CME (2%) and cataract progression (68%). Conclusion: This study showed an overall improvement in VA and decrease in IOP after oil removal. Cataract progression was the most common complication.","author":[{"dropping-particle":"","family":"Issa","given":"Reda","non-dropping-particle":"","parse-names":false,"suffix":""},{"dropping-particle":"","family":"Xia","given":"Tian","non-dropping-particle":"","parse-names":false,"suffix":""},{"dropping-particle":"","family":"Zarbin","given":"Marco A.","non-dropping-particle":"","parse-names":false,"suffix":""},{"dropping-particle":"","family":"Bhagat","given":"Neelakshi","non-dropping-particle":"","parse-names":false,"suffix":""}],"container-title":"Eye (Basingstoke)","id":"ITEM-1","issue":"3","issued":{"date-parts":[["2020"]]},"page":"537-543","publisher":"Springer US","title":"Silicone oil removal: post-operative complications","type":"article-journal","volume":"34"},"uris":["http://www.mendeley.com/documents/?uuid=2a4bd6f4-6984-41e6-91b5-37c17234a7b3"]}],"mendeley":{"formattedCitation":"(Issa &lt;i&gt;et al.&lt;/i&gt;, 2020)","plainTextFormattedCitation":"(Issa et al., 2020)","previouslyFormattedCitation":"(Issa &lt;i&gt;et al.&lt;/i&gt;, 2020)"},"properties":{"noteIndex":0},"schema":"https://github.com/citation-style-language/schema/raw/master/csl-citation.json"}</w:instrText>
      </w:r>
      <w:r w:rsidR="007660AA" w:rsidRPr="005B200F">
        <w:rPr>
          <w:rFonts w:ascii="Arial" w:hAnsi="Arial" w:cs="Arial"/>
        </w:rPr>
        <w:fldChar w:fldCharType="separate"/>
      </w:r>
      <w:r w:rsidR="007660AA" w:rsidRPr="005B200F">
        <w:rPr>
          <w:rFonts w:ascii="Arial" w:hAnsi="Arial" w:cs="Arial"/>
          <w:noProof/>
        </w:rPr>
        <w:t>(Issa et al., 2020)</w:t>
      </w:r>
      <w:r w:rsidR="007660AA" w:rsidRPr="005B200F">
        <w:rPr>
          <w:rFonts w:ascii="Arial" w:hAnsi="Arial" w:cs="Arial"/>
        </w:rPr>
        <w:fldChar w:fldCharType="end"/>
      </w:r>
      <w:r w:rsidR="007660AA" w:rsidRPr="005B200F">
        <w:rPr>
          <w:rFonts w:ascii="Arial" w:hAnsi="Arial" w:cs="Arial"/>
        </w:rPr>
        <w:t>.</w:t>
      </w:r>
      <w:r w:rsidR="004E3036" w:rsidRPr="005B200F">
        <w:rPr>
          <w:rFonts w:ascii="Arial" w:hAnsi="Arial" w:cs="Arial"/>
        </w:rPr>
        <w:t xml:space="preserve"> </w:t>
      </w:r>
      <w:r w:rsidR="007660AA" w:rsidRPr="005B200F">
        <w:rPr>
          <w:rFonts w:ascii="Arial" w:hAnsi="Arial" w:cs="Arial"/>
        </w:rPr>
        <w:t xml:space="preserve">After the </w:t>
      </w:r>
      <w:r w:rsidR="00107698" w:rsidRPr="005B200F">
        <w:rPr>
          <w:rFonts w:ascii="Arial" w:hAnsi="Arial" w:cs="Arial"/>
        </w:rPr>
        <w:t>SOR</w:t>
      </w:r>
      <w:r w:rsidR="007660AA" w:rsidRPr="005B200F">
        <w:rPr>
          <w:rFonts w:ascii="Arial" w:hAnsi="Arial" w:cs="Arial"/>
        </w:rPr>
        <w:t xml:space="preserve">, </w:t>
      </w:r>
      <w:r w:rsidR="00107698" w:rsidRPr="005B200F">
        <w:rPr>
          <w:rFonts w:ascii="Arial" w:hAnsi="Arial" w:cs="Arial"/>
        </w:rPr>
        <w:t xml:space="preserve">retinal </w:t>
      </w:r>
      <w:r w:rsidR="007660AA" w:rsidRPr="005B200F">
        <w:rPr>
          <w:rFonts w:ascii="Arial" w:hAnsi="Arial" w:cs="Arial"/>
        </w:rPr>
        <w:t xml:space="preserve">re-detachment may be due to a lack of oil </w:t>
      </w:r>
      <w:proofErr w:type="spellStart"/>
      <w:r w:rsidR="007660AA" w:rsidRPr="005B200F">
        <w:rPr>
          <w:rFonts w:ascii="Arial" w:hAnsi="Arial" w:cs="Arial"/>
        </w:rPr>
        <w:t>tamponading</w:t>
      </w:r>
      <w:proofErr w:type="spellEnd"/>
      <w:r w:rsidR="007660AA" w:rsidRPr="005B200F">
        <w:rPr>
          <w:rFonts w:ascii="Arial" w:hAnsi="Arial" w:cs="Arial"/>
        </w:rPr>
        <w:t xml:space="preserve"> effect and due to the epiretinal membranes proliferation </w:t>
      </w:r>
      <w:r w:rsidR="007660AA" w:rsidRPr="005B200F">
        <w:rPr>
          <w:rFonts w:ascii="Arial" w:hAnsi="Arial" w:cs="Arial"/>
        </w:rPr>
        <w:fldChar w:fldCharType="begin" w:fldLock="1"/>
      </w:r>
      <w:r w:rsidR="007660AA" w:rsidRPr="005B200F">
        <w:rPr>
          <w:rFonts w:ascii="Arial" w:hAnsi="Arial" w:cs="Arial"/>
        </w:rPr>
        <w:instrText>ADDIN CSL_CITATION {"citationItems":[{"id":"ITEM-1","itemData":{"DOI":"10.3928/23258160-20180601-06","ISSN":"23258179","PMID":"29927469","abstract":"BACKGROUND AND OBJECTIVE: This systematic review and meta-analysis was made to measure risk factors for retinal redetachment (re-RD) after silicone oil removal (SOR) in a quantitative method. PATIENTS AND METHODS: A comprehensive literature review relating to risk factors for re-RD after SOR was conducted before March 2017. Odds ratio (OR) with 95% confidence interval (CI) was calculated after data combination. RESULTS: Sixteen studies were included, and risk factors with significant differences found between the re-RD and control groups are as follows: aphakic eye (OR = 1.50), high myopia (OR = 2.47), previous failed retinal surgery (OR = 1.71), and ocular trauma (OR = 3.52). Peripheral 360? laser retinopexy (OR = 0.40) and scleral encircling band (OR = 0.58) were found to be protective factors of re-RD after SOR. CONCLUSION: Aphakic eye, high myopia, previous failed retinal surgery, ocular trauma, lack of 360? laser, and scleral encircling band were possible risk factors relating to the occurrence of re-RD after SOR.","author":[{"dropping-particle":"","family":"He","given":"Yueqing","non-dropping-particle":"","parse-names":false,"suffix":""},{"dropping-particle":"","family":"Zeng","given":"Shaoxue","non-dropping-particle":"","parse-names":false,"suffix":""},{"dropping-particle":"","family":"Zhang","given":"Yunni","non-dropping-particle":"","parse-names":false,"suffix":""},{"dropping-particle":"","family":"Zhang","given":"Junjun","non-dropping-particle":"","parse-names":false,"suffix":""}],"container-title":"Ophthalmic Surgery Lasers and Imaging Retina","id":"ITEM-1","issue":"6","issued":{"date-parts":[["2018"]]},"page":"416-424","title":"Risk factors for retinal redetachment after silicone oil removal: A systematic review and meta-analysis","type":"article-journal","volume":"49"},"uris":["http://www.mendeley.com/documents/?uuid=e750a14c-0f56-44a8-a202-b08dec9d8a33"]}],"mendeley":{"formattedCitation":"(He &lt;i&gt;et al.&lt;/i&gt;, 2018)","plainTextFormattedCitation":"(He et al., 2018)","previouslyFormattedCitation":"(He &lt;i&gt;et al.&lt;/i&gt;, 2018)"},"properties":{"noteIndex":0},"schema":"https://github.com/citation-style-language/schema/raw/master/csl-citation.json"}</w:instrText>
      </w:r>
      <w:r w:rsidR="007660AA" w:rsidRPr="005B200F">
        <w:rPr>
          <w:rFonts w:ascii="Arial" w:hAnsi="Arial" w:cs="Arial"/>
        </w:rPr>
        <w:fldChar w:fldCharType="separate"/>
      </w:r>
      <w:r w:rsidR="007660AA" w:rsidRPr="005B200F">
        <w:rPr>
          <w:rFonts w:ascii="Arial" w:hAnsi="Arial" w:cs="Arial"/>
          <w:noProof/>
        </w:rPr>
        <w:t>(He et al., 2018)</w:t>
      </w:r>
      <w:r w:rsidR="007660AA" w:rsidRPr="005B200F">
        <w:rPr>
          <w:rFonts w:ascii="Arial" w:hAnsi="Arial" w:cs="Arial"/>
        </w:rPr>
        <w:fldChar w:fldCharType="end"/>
      </w:r>
      <w:r w:rsidR="007660AA" w:rsidRPr="005B200F">
        <w:rPr>
          <w:rFonts w:ascii="Arial" w:hAnsi="Arial" w:cs="Arial"/>
        </w:rPr>
        <w:t xml:space="preserve"> and could also be due to the residual vitreoretinal traction at the vitreous base </w:t>
      </w:r>
      <w:r w:rsidR="007660AA" w:rsidRPr="005B200F">
        <w:rPr>
          <w:rFonts w:ascii="Arial" w:hAnsi="Arial" w:cs="Arial"/>
          <w:shd w:val="clear" w:color="auto" w:fill="FFFFFF"/>
        </w:rPr>
        <w:fldChar w:fldCharType="begin" w:fldLock="1"/>
      </w:r>
      <w:r w:rsidR="007660AA" w:rsidRPr="005B200F">
        <w:rPr>
          <w:rFonts w:ascii="Arial" w:hAnsi="Arial" w:cs="Arial"/>
          <w:shd w:val="clear" w:color="auto" w:fill="FFFFFF"/>
        </w:rPr>
        <w:instrText>ADDIN CSL_CITATION {"citationItems":[{"id":"ITEM-1","itemData":{"DOI":"10.1186/s40942-015-0002-y","ISSN":"20569920","abstract":"Objective: To evaluate anatomical and functional outcomes after silicone oil extraction in patients with retinal detachment and proliferative vitreoretinopathy in an eye care referral center in Joinville, SC, southern Brazil. Methods: Retrospective, noncomparative study of patients with retinal detachment and posterior proliferative vitreoretinopathy followed up after silicone oil removal. Prophylactic 360-degree peripheral laser photocoagulation was performed one to three months before silicone oil extraction. Patients with cataract underwent a combined clear corneal phacoemulsification with intraocular lens implantation in the same procedure. Anatomical outcomes were related to the duration of silicone oil tamponade and the surgical procedure performed. Functional outcomes were divided into three categories (stability, worsening, or improvement) according to visual acuity variation before the surgery and at the last follow-up visit. Results: Fifty-three patients were followed up for a mean period of 1,262 days. Fourteen eyes (26.4%) underwent cataract surgery combined with silicone oil extraction. Forty-eight eyes (90.5%) had attached retina at the last follow-up examination. Time of intraocular tamponade and association of phacoemulsification with silicone oil extraction were not considered as risk factors for retinal redetachment. Twenty-three cases (43.4%) showed visual acuity improvement, whereas 11 cases (20.8%) were stable and 19 cases (35.8%) showed visual acuity worsening. Five patients with attached retina had unexplained optic disc atrophy. Conclusion: Most patients had good anatomical and visual outcomes after silicone oil extraction. Prophylactic 360-degree laser retinopexy may have led to favorable outcomes. Benefits of silicone oil extraction and the associated risks of complications due to a new surgical procedure must be carefully evaluated before surgical indication.","author":[{"dropping-particle":"","family":"Tavares","given":"Renata Leite De Pinho","non-dropping-particle":"","parse-names":false,"suffix":""},{"dropping-particle":"","family":"Nóbrega","given":"Mário Junqueira","non-dropping-particle":"","parse-names":false,"suffix":""},{"dropping-particle":"","family":"Nóbrega","given":"Fernando Amaral Junqueira","non-dropping-particle":"","parse-names":false,"suffix":""},{"dropping-particle":"","family":"Novelli","given":"Fernando José","non-dropping-particle":"De","parse-names":false,"suffix":""},{"dropping-particle":"","family":"Oliveira","given":"Carlos Augusto Cardim","non-dropping-particle":"De","parse-names":false,"suffix":""}],"container-title":"International Journal of Retina and Vitreous","id":"ITEM-1","issue":"1","issued":{"date-parts":[["2015"]]},"page":"2-6","title":"Timing and outcomes after silicone oil removal in proliferative vitreoretinopathy: A retrospective clinical series","type":"article-journal","volume":"1"},"uris":["http://www.mendeley.com/documents/?uuid=9d967343-5f29-4bcb-9d26-e28896b4deef"]}],"mendeley":{"formattedCitation":"(Tavares &lt;i&gt;et al.&lt;/i&gt;, 2015)","plainTextFormattedCitation":"(Tavares et al., 2015)","previouslyFormattedCitation":"(Tavares &lt;i&gt;et al.&lt;/i&gt;, 2015)"},"properties":{"noteIndex":0},"schema":"https://github.com/citation-style-language/schema/raw/master/csl-citation.json"}</w:instrText>
      </w:r>
      <w:r w:rsidR="007660AA" w:rsidRPr="005B200F">
        <w:rPr>
          <w:rFonts w:ascii="Arial" w:hAnsi="Arial" w:cs="Arial"/>
          <w:shd w:val="clear" w:color="auto" w:fill="FFFFFF"/>
        </w:rPr>
        <w:fldChar w:fldCharType="separate"/>
      </w:r>
      <w:r w:rsidR="007660AA" w:rsidRPr="005B200F">
        <w:rPr>
          <w:rFonts w:ascii="Arial" w:hAnsi="Arial" w:cs="Arial"/>
          <w:noProof/>
          <w:shd w:val="clear" w:color="auto" w:fill="FFFFFF"/>
        </w:rPr>
        <w:t>(Tavares et al., 2015)</w:t>
      </w:r>
      <w:r w:rsidR="007660AA" w:rsidRPr="005B200F">
        <w:rPr>
          <w:rFonts w:ascii="Arial" w:hAnsi="Arial" w:cs="Arial"/>
          <w:shd w:val="clear" w:color="auto" w:fill="FFFFFF"/>
        </w:rPr>
        <w:fldChar w:fldCharType="end"/>
      </w:r>
      <w:r w:rsidR="007660AA" w:rsidRPr="005B200F">
        <w:rPr>
          <w:rFonts w:ascii="Arial" w:hAnsi="Arial" w:cs="Arial"/>
          <w:shd w:val="clear" w:color="auto" w:fill="FFFFFF"/>
        </w:rPr>
        <w:t>.</w:t>
      </w:r>
      <w:r w:rsidR="004E3036" w:rsidRPr="005B200F">
        <w:rPr>
          <w:rFonts w:ascii="Arial" w:hAnsi="Arial" w:cs="Arial"/>
          <w:shd w:val="clear" w:color="auto" w:fill="FFFFFF"/>
        </w:rPr>
        <w:t xml:space="preserve"> </w:t>
      </w:r>
    </w:p>
    <w:p w14:paraId="21BF04B2" w14:textId="1C00AD01" w:rsidR="007660AA" w:rsidRPr="005B200F" w:rsidRDefault="00610E6F" w:rsidP="003E451F">
      <w:pPr>
        <w:jc w:val="both"/>
        <w:rPr>
          <w:rFonts w:ascii="Arial" w:hAnsi="Arial" w:cs="Arial"/>
        </w:rPr>
      </w:pPr>
      <w:r w:rsidRPr="005B200F">
        <w:rPr>
          <w:rFonts w:ascii="Arial" w:hAnsi="Arial" w:cs="Arial"/>
        </w:rPr>
        <w:t>RD</w:t>
      </w:r>
      <w:r w:rsidR="007660AA" w:rsidRPr="005B200F">
        <w:rPr>
          <w:rFonts w:ascii="Arial" w:hAnsi="Arial" w:cs="Arial"/>
        </w:rPr>
        <w:t xml:space="preserve"> is a major cause of visual morbidity. In the East African context, the burden of retinal detachment appears to be substantial. At </w:t>
      </w:r>
      <w:r w:rsidR="004A2B56" w:rsidRPr="005B200F">
        <w:rPr>
          <w:rFonts w:ascii="Arial" w:hAnsi="Arial" w:cs="Arial"/>
        </w:rPr>
        <w:t xml:space="preserve">the Eye Department of </w:t>
      </w:r>
      <w:r w:rsidR="007660AA" w:rsidRPr="005B200F">
        <w:rPr>
          <w:rFonts w:ascii="Arial" w:hAnsi="Arial" w:cs="Arial"/>
        </w:rPr>
        <w:t>Kilimanjaro Christian Medical Centre (KCMC), a tertiary eye care facility in Northern Tanzania,</w:t>
      </w:r>
      <w:r w:rsidR="007718AD" w:rsidRPr="005B200F">
        <w:rPr>
          <w:rFonts w:ascii="Arial" w:hAnsi="Arial" w:cs="Arial"/>
        </w:rPr>
        <w:t xml:space="preserve"> about 992 patients with retinal detachment are reviewed per year, with 205</w:t>
      </w:r>
      <w:r w:rsidRPr="005B200F">
        <w:rPr>
          <w:rFonts w:ascii="Arial" w:hAnsi="Arial" w:cs="Arial"/>
        </w:rPr>
        <w:t xml:space="preserve"> </w:t>
      </w:r>
      <w:r w:rsidR="007718AD" w:rsidRPr="005B200F">
        <w:rPr>
          <w:rFonts w:ascii="Arial" w:hAnsi="Arial" w:cs="Arial"/>
        </w:rPr>
        <w:t>patients undergoing retinal detachment surgery, and 191 undergoing silicone oil removal</w:t>
      </w:r>
      <w:r w:rsidR="004A2B56" w:rsidRPr="005B200F">
        <w:rPr>
          <w:rFonts w:ascii="Arial" w:hAnsi="Arial" w:cs="Arial"/>
        </w:rPr>
        <w:t xml:space="preserve"> (</w:t>
      </w:r>
      <w:r w:rsidR="007718AD" w:rsidRPr="005B200F">
        <w:rPr>
          <w:rFonts w:ascii="Arial" w:hAnsi="Arial" w:cs="Arial"/>
        </w:rPr>
        <w:t>according to the KCMC Eye Department Annual Report 2023</w:t>
      </w:r>
      <w:r w:rsidR="004A2B56" w:rsidRPr="005B200F">
        <w:rPr>
          <w:rFonts w:ascii="Arial" w:hAnsi="Arial" w:cs="Arial"/>
        </w:rPr>
        <w:t>)</w:t>
      </w:r>
      <w:r w:rsidR="007718AD" w:rsidRPr="005B200F">
        <w:rPr>
          <w:rFonts w:ascii="Arial" w:hAnsi="Arial" w:cs="Arial"/>
        </w:rPr>
        <w:t xml:space="preserve">. </w:t>
      </w:r>
      <w:r w:rsidR="007660AA" w:rsidRPr="005B200F">
        <w:rPr>
          <w:rFonts w:ascii="Arial" w:hAnsi="Arial" w:cs="Arial"/>
        </w:rPr>
        <w:t xml:space="preserve">Despite </w:t>
      </w:r>
      <w:r w:rsidR="005F4885" w:rsidRPr="005B200F">
        <w:rPr>
          <w:rFonts w:ascii="Arial" w:hAnsi="Arial" w:cs="Arial"/>
        </w:rPr>
        <w:t xml:space="preserve">the large number of </w:t>
      </w:r>
      <w:r w:rsidR="00F30096" w:rsidRPr="005B200F">
        <w:rPr>
          <w:rFonts w:ascii="Arial" w:hAnsi="Arial" w:cs="Arial"/>
        </w:rPr>
        <w:t>cases</w:t>
      </w:r>
      <w:r w:rsidR="007660AA" w:rsidRPr="005B200F">
        <w:rPr>
          <w:rFonts w:ascii="Arial" w:hAnsi="Arial" w:cs="Arial"/>
        </w:rPr>
        <w:t>, there is limited published research on functional outcomes, anatomical outcomes, and complications following Silicone oil removal in Tanzania’s Northern Zone.</w:t>
      </w:r>
      <w:r w:rsidR="004E3036" w:rsidRPr="005B200F">
        <w:rPr>
          <w:rFonts w:ascii="Arial" w:hAnsi="Arial" w:cs="Arial"/>
        </w:rPr>
        <w:t xml:space="preserve"> </w:t>
      </w:r>
      <w:r w:rsidR="007660AA" w:rsidRPr="005B200F">
        <w:rPr>
          <w:rFonts w:ascii="Arial" w:hAnsi="Arial" w:cs="Arial"/>
        </w:rPr>
        <w:t xml:space="preserve">This study seeks to bridge </w:t>
      </w:r>
      <w:r w:rsidR="008E0D45" w:rsidRPr="005B200F">
        <w:rPr>
          <w:rFonts w:ascii="Arial" w:hAnsi="Arial" w:cs="Arial"/>
        </w:rPr>
        <w:t>this</w:t>
      </w:r>
      <w:r w:rsidR="007660AA" w:rsidRPr="005B200F">
        <w:rPr>
          <w:rFonts w:ascii="Arial" w:hAnsi="Arial" w:cs="Arial"/>
        </w:rPr>
        <w:t xml:space="preserve"> gap </w:t>
      </w:r>
      <w:r w:rsidR="008E0D45" w:rsidRPr="005B200F">
        <w:rPr>
          <w:rFonts w:ascii="Arial" w:hAnsi="Arial" w:cs="Arial"/>
        </w:rPr>
        <w:t>by</w:t>
      </w:r>
      <w:r w:rsidR="007660AA" w:rsidRPr="005B200F">
        <w:rPr>
          <w:rFonts w:ascii="Arial" w:hAnsi="Arial" w:cs="Arial"/>
        </w:rPr>
        <w:t xml:space="preserve"> systematically evaluating the surgical outcomes</w:t>
      </w:r>
      <w:r w:rsidR="00314481" w:rsidRPr="005B200F">
        <w:rPr>
          <w:rFonts w:ascii="Arial" w:hAnsi="Arial" w:cs="Arial"/>
        </w:rPr>
        <w:t xml:space="preserve"> (visual and anatomical outcomes)</w:t>
      </w:r>
      <w:r w:rsidR="007660AA" w:rsidRPr="005B200F">
        <w:rPr>
          <w:rFonts w:ascii="Arial" w:hAnsi="Arial" w:cs="Arial"/>
        </w:rPr>
        <w:t xml:space="preserve"> </w:t>
      </w:r>
      <w:r w:rsidR="008E0D45" w:rsidRPr="005B200F">
        <w:rPr>
          <w:rFonts w:ascii="Arial" w:hAnsi="Arial" w:cs="Arial"/>
        </w:rPr>
        <w:t>and associated factors</w:t>
      </w:r>
      <w:r w:rsidR="00A73F2C" w:rsidRPr="005B200F">
        <w:rPr>
          <w:rFonts w:ascii="Arial" w:hAnsi="Arial" w:cs="Arial"/>
        </w:rPr>
        <w:t>,</w:t>
      </w:r>
      <w:r w:rsidR="008E0D45" w:rsidRPr="005B200F">
        <w:rPr>
          <w:rFonts w:ascii="Arial" w:hAnsi="Arial" w:cs="Arial"/>
        </w:rPr>
        <w:t xml:space="preserve"> </w:t>
      </w:r>
      <w:r w:rsidR="007660AA" w:rsidRPr="005B200F">
        <w:rPr>
          <w:rFonts w:ascii="Arial" w:hAnsi="Arial" w:cs="Arial"/>
        </w:rPr>
        <w:t xml:space="preserve">and assessing the complications following silicone oil removal at </w:t>
      </w:r>
      <w:r w:rsidR="00611722">
        <w:rPr>
          <w:rFonts w:ascii="Arial" w:hAnsi="Arial" w:cs="Arial"/>
        </w:rPr>
        <w:t xml:space="preserve">the </w:t>
      </w:r>
      <w:r w:rsidR="007660AA" w:rsidRPr="005B200F">
        <w:rPr>
          <w:rFonts w:ascii="Arial" w:hAnsi="Arial" w:cs="Arial"/>
        </w:rPr>
        <w:t>KCMC</w:t>
      </w:r>
      <w:r w:rsidR="00F30096" w:rsidRPr="005B200F">
        <w:rPr>
          <w:rFonts w:ascii="Arial" w:hAnsi="Arial" w:cs="Arial"/>
        </w:rPr>
        <w:t xml:space="preserve"> Eye Department</w:t>
      </w:r>
      <w:r w:rsidR="007660AA" w:rsidRPr="005B200F">
        <w:rPr>
          <w:rFonts w:ascii="Arial" w:hAnsi="Arial" w:cs="Arial"/>
        </w:rPr>
        <w:t>.</w:t>
      </w:r>
    </w:p>
    <w:p w14:paraId="3823F75B" w14:textId="77777777" w:rsidR="004E3036" w:rsidRPr="005B200F" w:rsidRDefault="004E3036" w:rsidP="003E451F">
      <w:pPr>
        <w:jc w:val="both"/>
        <w:rPr>
          <w:rFonts w:ascii="Arial" w:hAnsi="Arial" w:cs="Arial"/>
        </w:rPr>
      </w:pPr>
    </w:p>
    <w:p w14:paraId="56D53DF7" w14:textId="77777777" w:rsidR="007F7B32" w:rsidRPr="005B200F" w:rsidRDefault="006B57D0" w:rsidP="003E451F">
      <w:pPr>
        <w:pStyle w:val="AbstHead"/>
        <w:spacing w:after="0"/>
        <w:jc w:val="both"/>
        <w:rPr>
          <w:rFonts w:ascii="Arial" w:hAnsi="Arial" w:cs="Arial"/>
          <w:sz w:val="20"/>
        </w:rPr>
      </w:pPr>
      <w:r w:rsidRPr="005B200F">
        <w:rPr>
          <w:rFonts w:ascii="Arial" w:hAnsi="Arial" w:cs="Arial"/>
          <w:sz w:val="20"/>
        </w:rPr>
        <w:t>methodology</w:t>
      </w:r>
      <w:r w:rsidR="007F7B32" w:rsidRPr="005B200F">
        <w:rPr>
          <w:rFonts w:ascii="Arial" w:hAnsi="Arial" w:cs="Arial"/>
          <w:sz w:val="20"/>
        </w:rPr>
        <w:t xml:space="preserve"> </w:t>
      </w:r>
    </w:p>
    <w:p w14:paraId="4DB719C0" w14:textId="77777777" w:rsidR="00790ADA" w:rsidRPr="005B200F" w:rsidRDefault="00790ADA" w:rsidP="003E451F">
      <w:pPr>
        <w:pStyle w:val="AbstHead"/>
        <w:spacing w:after="0"/>
        <w:jc w:val="both"/>
        <w:rPr>
          <w:rFonts w:ascii="Arial" w:hAnsi="Arial" w:cs="Arial"/>
          <w:sz w:val="20"/>
        </w:rPr>
      </w:pPr>
    </w:p>
    <w:p w14:paraId="0463BF9C" w14:textId="24BF33DF" w:rsidR="002B3CB0" w:rsidRPr="005B200F" w:rsidRDefault="005B39A0" w:rsidP="003E451F">
      <w:pPr>
        <w:jc w:val="both"/>
        <w:rPr>
          <w:rFonts w:ascii="Arial" w:hAnsi="Arial" w:cs="Arial"/>
        </w:rPr>
      </w:pPr>
      <w:r w:rsidRPr="005B200F">
        <w:rPr>
          <w:rFonts w:ascii="Arial" w:hAnsi="Arial" w:cs="Arial"/>
        </w:rPr>
        <w:t xml:space="preserve">This hospital-based retrospective cohort study </w:t>
      </w:r>
      <w:r w:rsidR="008C46F8" w:rsidRPr="005B200F">
        <w:rPr>
          <w:rFonts w:ascii="Arial" w:hAnsi="Arial" w:cs="Arial"/>
        </w:rPr>
        <w:t xml:space="preserve">was </w:t>
      </w:r>
      <w:r w:rsidR="00D77EBF" w:rsidRPr="005B200F">
        <w:rPr>
          <w:rFonts w:ascii="Arial" w:hAnsi="Arial" w:cs="Arial"/>
        </w:rPr>
        <w:t xml:space="preserve">conducted </w:t>
      </w:r>
      <w:r w:rsidRPr="005B200F">
        <w:rPr>
          <w:rFonts w:ascii="Arial" w:hAnsi="Arial" w:cs="Arial"/>
        </w:rPr>
        <w:t xml:space="preserve">at the </w:t>
      </w:r>
      <w:r w:rsidR="00611722">
        <w:rPr>
          <w:rFonts w:ascii="Arial" w:hAnsi="Arial" w:cs="Arial"/>
        </w:rPr>
        <w:t>Eye</w:t>
      </w:r>
      <w:r w:rsidR="001D4DAE" w:rsidRPr="005B200F">
        <w:rPr>
          <w:rFonts w:ascii="Arial" w:hAnsi="Arial" w:cs="Arial"/>
        </w:rPr>
        <w:t xml:space="preserve"> </w:t>
      </w:r>
      <w:r w:rsidRPr="005B200F">
        <w:rPr>
          <w:rFonts w:ascii="Arial" w:hAnsi="Arial" w:cs="Arial"/>
        </w:rPr>
        <w:t xml:space="preserve">Department </w:t>
      </w:r>
      <w:r w:rsidR="001D4DAE" w:rsidRPr="005B200F">
        <w:rPr>
          <w:rFonts w:ascii="Arial" w:hAnsi="Arial" w:cs="Arial"/>
        </w:rPr>
        <w:t>at KCMC,</w:t>
      </w:r>
      <w:r w:rsidR="0047674F" w:rsidRPr="005B200F">
        <w:rPr>
          <w:rFonts w:ascii="Arial" w:hAnsi="Arial" w:cs="Arial"/>
        </w:rPr>
        <w:t xml:space="preserve"> </w:t>
      </w:r>
      <w:r w:rsidRPr="005B200F">
        <w:rPr>
          <w:rFonts w:ascii="Arial" w:hAnsi="Arial" w:cs="Arial"/>
        </w:rPr>
        <w:t xml:space="preserve">a </w:t>
      </w:r>
      <w:r w:rsidR="001D4DAE" w:rsidRPr="005B200F">
        <w:rPr>
          <w:rFonts w:ascii="Arial" w:hAnsi="Arial" w:cs="Arial"/>
        </w:rPr>
        <w:t>zonal</w:t>
      </w:r>
      <w:r w:rsidRPr="005B200F">
        <w:rPr>
          <w:rFonts w:ascii="Arial" w:hAnsi="Arial" w:cs="Arial"/>
        </w:rPr>
        <w:t xml:space="preserve"> referral hospital in Northern Tanzania</w:t>
      </w:r>
      <w:r w:rsidR="008C46F8" w:rsidRPr="005B200F">
        <w:rPr>
          <w:rFonts w:ascii="Arial" w:hAnsi="Arial" w:cs="Arial"/>
        </w:rPr>
        <w:t xml:space="preserve">. The department offers </w:t>
      </w:r>
      <w:r w:rsidR="008367B2" w:rsidRPr="005B200F">
        <w:rPr>
          <w:rFonts w:ascii="Arial" w:hAnsi="Arial" w:cs="Arial"/>
        </w:rPr>
        <w:t>subspecialty</w:t>
      </w:r>
      <w:r w:rsidR="008C46F8" w:rsidRPr="005B200F">
        <w:rPr>
          <w:rFonts w:ascii="Arial" w:hAnsi="Arial" w:cs="Arial"/>
        </w:rPr>
        <w:t xml:space="preserve"> eye care and serves as a training center, managing approximately </w:t>
      </w:r>
      <w:r w:rsidRPr="005B200F">
        <w:rPr>
          <w:rFonts w:ascii="Arial" w:hAnsi="Arial" w:cs="Arial"/>
        </w:rPr>
        <w:t>29,547 new consultations annually.</w:t>
      </w:r>
      <w:r w:rsidR="008C46F8" w:rsidRPr="005B200F">
        <w:rPr>
          <w:rFonts w:ascii="Arial" w:hAnsi="Arial" w:cs="Arial"/>
        </w:rPr>
        <w:t xml:space="preserve"> </w:t>
      </w:r>
      <w:r w:rsidR="00674F17" w:rsidRPr="005B200F">
        <w:rPr>
          <w:rFonts w:ascii="Arial" w:hAnsi="Arial" w:cs="Arial"/>
        </w:rPr>
        <w:t xml:space="preserve">The study included </w:t>
      </w:r>
      <w:r w:rsidRPr="005B200F">
        <w:rPr>
          <w:rFonts w:ascii="Arial" w:hAnsi="Arial" w:cs="Arial"/>
        </w:rPr>
        <w:t xml:space="preserve">eyes </w:t>
      </w:r>
      <w:r w:rsidR="00ED1BE5" w:rsidRPr="005B200F">
        <w:rPr>
          <w:rFonts w:ascii="Arial" w:hAnsi="Arial" w:cs="Arial"/>
        </w:rPr>
        <w:t xml:space="preserve">with documented records for </w:t>
      </w:r>
      <w:r w:rsidR="007C301D" w:rsidRPr="005B200F">
        <w:rPr>
          <w:rFonts w:ascii="Arial" w:hAnsi="Arial" w:cs="Arial"/>
        </w:rPr>
        <w:t xml:space="preserve">a </w:t>
      </w:r>
      <w:r w:rsidR="00ED1BE5" w:rsidRPr="005B200F">
        <w:rPr>
          <w:rFonts w:ascii="Arial" w:hAnsi="Arial" w:cs="Arial"/>
        </w:rPr>
        <w:t xml:space="preserve">six-month follow-up and excluded eyes with </w:t>
      </w:r>
      <w:r w:rsidRPr="005B200F">
        <w:rPr>
          <w:rFonts w:ascii="Arial" w:hAnsi="Arial" w:cs="Arial"/>
          <w:bCs/>
        </w:rPr>
        <w:t>pre-existing keratopathy, uveitis, or glaucoma</w:t>
      </w:r>
      <w:r w:rsidR="00ED1BE5" w:rsidRPr="005B200F">
        <w:rPr>
          <w:rFonts w:ascii="Arial" w:hAnsi="Arial" w:cs="Arial"/>
          <w:bCs/>
        </w:rPr>
        <w:t xml:space="preserve">. </w:t>
      </w:r>
      <w:r w:rsidR="004B771E" w:rsidRPr="005B200F">
        <w:rPr>
          <w:rFonts w:ascii="Arial" w:hAnsi="Arial" w:cs="Arial"/>
          <w:bCs/>
        </w:rPr>
        <w:t>C</w:t>
      </w:r>
      <w:r w:rsidR="001D4DAE" w:rsidRPr="005B200F">
        <w:rPr>
          <w:rFonts w:ascii="Arial" w:hAnsi="Arial" w:cs="Arial"/>
          <w:bCs/>
        </w:rPr>
        <w:t>onsecutive</w:t>
      </w:r>
      <w:r w:rsidR="004B771E" w:rsidRPr="005B200F">
        <w:rPr>
          <w:rFonts w:ascii="Arial" w:hAnsi="Arial" w:cs="Arial"/>
          <w:bCs/>
        </w:rPr>
        <w:t xml:space="preserve"> </w:t>
      </w:r>
      <w:r w:rsidR="001D4DAE" w:rsidRPr="005B200F">
        <w:rPr>
          <w:rFonts w:ascii="Arial" w:hAnsi="Arial" w:cs="Arial"/>
        </w:rPr>
        <w:t>sampling</w:t>
      </w:r>
      <w:r w:rsidR="004B771E" w:rsidRPr="005B200F">
        <w:rPr>
          <w:rFonts w:ascii="Arial" w:hAnsi="Arial" w:cs="Arial"/>
        </w:rPr>
        <w:t xml:space="preserve"> was used</w:t>
      </w:r>
      <w:r w:rsidR="00F0008E" w:rsidRPr="005B200F">
        <w:rPr>
          <w:rFonts w:ascii="Arial" w:hAnsi="Arial" w:cs="Arial"/>
        </w:rPr>
        <w:t>.</w:t>
      </w:r>
      <w:r w:rsidR="00611722">
        <w:rPr>
          <w:rFonts w:ascii="Arial" w:hAnsi="Arial" w:cs="Arial"/>
        </w:rPr>
        <w:t xml:space="preserve"> </w:t>
      </w:r>
      <w:r w:rsidR="00CC6BC5" w:rsidRPr="005B200F">
        <w:rPr>
          <w:rFonts w:ascii="Arial" w:hAnsi="Arial" w:cs="Arial"/>
        </w:rPr>
        <w:t xml:space="preserve">Data were </w:t>
      </w:r>
      <w:r w:rsidRPr="005B200F">
        <w:rPr>
          <w:rFonts w:ascii="Arial" w:hAnsi="Arial" w:cs="Arial"/>
        </w:rPr>
        <w:t>extract</w:t>
      </w:r>
      <w:r w:rsidR="00CC6BC5" w:rsidRPr="005B200F">
        <w:rPr>
          <w:rFonts w:ascii="Arial" w:hAnsi="Arial" w:cs="Arial"/>
        </w:rPr>
        <w:t>ed</w:t>
      </w:r>
      <w:r w:rsidRPr="005B200F">
        <w:rPr>
          <w:rFonts w:ascii="Arial" w:hAnsi="Arial" w:cs="Arial"/>
        </w:rPr>
        <w:t xml:space="preserve"> </w:t>
      </w:r>
      <w:r w:rsidR="001D4DAE" w:rsidRPr="005B200F">
        <w:rPr>
          <w:rFonts w:ascii="Arial" w:hAnsi="Arial" w:cs="Arial"/>
        </w:rPr>
        <w:t xml:space="preserve">from </w:t>
      </w:r>
      <w:r w:rsidR="00CC6BC5" w:rsidRPr="005B200F">
        <w:rPr>
          <w:rFonts w:ascii="Arial" w:hAnsi="Arial" w:cs="Arial"/>
        </w:rPr>
        <w:t xml:space="preserve">hard copy </w:t>
      </w:r>
      <w:r w:rsidR="001D4DAE" w:rsidRPr="005B200F">
        <w:rPr>
          <w:rFonts w:ascii="Arial" w:hAnsi="Arial" w:cs="Arial"/>
        </w:rPr>
        <w:t>medical</w:t>
      </w:r>
      <w:r w:rsidRPr="005B200F">
        <w:rPr>
          <w:rFonts w:ascii="Arial" w:hAnsi="Arial" w:cs="Arial"/>
        </w:rPr>
        <w:t xml:space="preserve"> records</w:t>
      </w:r>
      <w:r w:rsidR="001D4DAE" w:rsidRPr="005B200F">
        <w:rPr>
          <w:rFonts w:ascii="Arial" w:hAnsi="Arial" w:cs="Arial"/>
        </w:rPr>
        <w:t xml:space="preserve"> </w:t>
      </w:r>
      <w:r w:rsidRPr="005B200F">
        <w:rPr>
          <w:rFonts w:ascii="Arial" w:hAnsi="Arial" w:cs="Arial"/>
        </w:rPr>
        <w:t xml:space="preserve">and the electronic health management system (EHMS) </w:t>
      </w:r>
      <w:r w:rsidR="00CC6BC5" w:rsidRPr="005B200F">
        <w:rPr>
          <w:rFonts w:ascii="Arial" w:hAnsi="Arial" w:cs="Arial"/>
        </w:rPr>
        <w:t xml:space="preserve">using </w:t>
      </w:r>
      <w:r w:rsidR="00A73F2C" w:rsidRPr="005B200F">
        <w:rPr>
          <w:rFonts w:ascii="Arial" w:hAnsi="Arial" w:cs="Arial"/>
        </w:rPr>
        <w:t xml:space="preserve">a </w:t>
      </w:r>
      <w:r w:rsidR="00CC6BC5" w:rsidRPr="005B200F">
        <w:rPr>
          <w:rFonts w:ascii="Arial" w:hAnsi="Arial" w:cs="Arial"/>
        </w:rPr>
        <w:t xml:space="preserve">structured form </w:t>
      </w:r>
      <w:r w:rsidRPr="005B200F">
        <w:rPr>
          <w:rFonts w:ascii="Arial" w:hAnsi="Arial" w:cs="Arial"/>
        </w:rPr>
        <w:t xml:space="preserve">after acquiring permission </w:t>
      </w:r>
      <w:r w:rsidR="007C301D" w:rsidRPr="005B200F">
        <w:rPr>
          <w:rFonts w:ascii="Arial" w:hAnsi="Arial" w:cs="Arial"/>
        </w:rPr>
        <w:t xml:space="preserve">from the </w:t>
      </w:r>
      <w:r w:rsidR="001D4DAE" w:rsidRPr="005B200F">
        <w:rPr>
          <w:rFonts w:ascii="Arial" w:hAnsi="Arial" w:cs="Arial"/>
        </w:rPr>
        <w:t>respective authorities.</w:t>
      </w:r>
      <w:r w:rsidR="002B3CB0" w:rsidRPr="005B200F">
        <w:rPr>
          <w:rFonts w:ascii="Arial" w:hAnsi="Arial" w:cs="Arial"/>
        </w:rPr>
        <w:t xml:space="preserve"> </w:t>
      </w:r>
      <w:r w:rsidRPr="005B200F">
        <w:rPr>
          <w:rFonts w:ascii="Arial" w:hAnsi="Arial" w:cs="Arial"/>
        </w:rPr>
        <w:t xml:space="preserve">Pre-operative </w:t>
      </w:r>
      <w:r w:rsidR="00CC6BC5" w:rsidRPr="005B200F">
        <w:rPr>
          <w:rFonts w:ascii="Arial" w:hAnsi="Arial" w:cs="Arial"/>
        </w:rPr>
        <w:t>variables</w:t>
      </w:r>
      <w:r w:rsidRPr="005B200F">
        <w:rPr>
          <w:rFonts w:ascii="Arial" w:hAnsi="Arial" w:cs="Arial"/>
        </w:rPr>
        <w:t xml:space="preserve"> included age, sex, type of retinal detachment, duration of tamponade, lens status, time to primary surgery, </w:t>
      </w:r>
      <w:r w:rsidR="00CC6BC5" w:rsidRPr="005B200F">
        <w:rPr>
          <w:rFonts w:ascii="Arial" w:hAnsi="Arial" w:cs="Arial"/>
        </w:rPr>
        <w:t>comorbidities</w:t>
      </w:r>
      <w:r w:rsidRPr="005B200F">
        <w:rPr>
          <w:rFonts w:ascii="Arial" w:hAnsi="Arial" w:cs="Arial"/>
        </w:rPr>
        <w:t xml:space="preserve">, </w:t>
      </w:r>
      <w:r w:rsidR="00CC6BC5" w:rsidRPr="005B200F">
        <w:rPr>
          <w:rFonts w:ascii="Arial" w:hAnsi="Arial" w:cs="Arial"/>
        </w:rPr>
        <w:t>proliferative vitreoretinopathy (</w:t>
      </w:r>
      <w:r w:rsidRPr="005B200F">
        <w:rPr>
          <w:rFonts w:ascii="Arial" w:hAnsi="Arial" w:cs="Arial"/>
        </w:rPr>
        <w:t>PVR</w:t>
      </w:r>
      <w:r w:rsidR="00CC6BC5" w:rsidRPr="005B200F">
        <w:rPr>
          <w:rFonts w:ascii="Arial" w:hAnsi="Arial" w:cs="Arial"/>
        </w:rPr>
        <w:t>)</w:t>
      </w:r>
      <w:r w:rsidRPr="005B200F">
        <w:rPr>
          <w:rFonts w:ascii="Arial" w:hAnsi="Arial" w:cs="Arial"/>
        </w:rPr>
        <w:t xml:space="preserve"> presence, macula </w:t>
      </w:r>
      <w:r w:rsidR="00EB7075" w:rsidRPr="005B200F">
        <w:rPr>
          <w:rFonts w:ascii="Arial" w:hAnsi="Arial" w:cs="Arial"/>
        </w:rPr>
        <w:t>on/</w:t>
      </w:r>
      <w:r w:rsidRPr="005B200F">
        <w:rPr>
          <w:rFonts w:ascii="Arial" w:hAnsi="Arial" w:cs="Arial"/>
        </w:rPr>
        <w:t xml:space="preserve">off status, baseline </w:t>
      </w:r>
      <w:r w:rsidR="00052C9E" w:rsidRPr="005B200F">
        <w:rPr>
          <w:rFonts w:ascii="Arial" w:hAnsi="Arial" w:cs="Arial"/>
        </w:rPr>
        <w:t>visual acuity (</w:t>
      </w:r>
      <w:r w:rsidRPr="005B200F">
        <w:rPr>
          <w:rFonts w:ascii="Arial" w:hAnsi="Arial" w:cs="Arial"/>
        </w:rPr>
        <w:t>VA</w:t>
      </w:r>
      <w:r w:rsidR="00052C9E" w:rsidRPr="005B200F">
        <w:rPr>
          <w:rFonts w:ascii="Arial" w:hAnsi="Arial" w:cs="Arial"/>
        </w:rPr>
        <w:t>)</w:t>
      </w:r>
      <w:r w:rsidRPr="005B200F">
        <w:rPr>
          <w:rFonts w:ascii="Arial" w:hAnsi="Arial" w:cs="Arial"/>
        </w:rPr>
        <w:t>, and IOP.</w:t>
      </w:r>
      <w:r w:rsidR="002B3CB0" w:rsidRPr="005B200F">
        <w:rPr>
          <w:rFonts w:ascii="Arial" w:hAnsi="Arial" w:cs="Arial"/>
        </w:rPr>
        <w:t xml:space="preserve"> </w:t>
      </w:r>
      <w:r w:rsidR="00EB7075" w:rsidRPr="005B200F">
        <w:rPr>
          <w:rFonts w:ascii="Arial" w:hAnsi="Arial" w:cs="Arial"/>
        </w:rPr>
        <w:t>Six months p</w:t>
      </w:r>
      <w:r w:rsidRPr="005B200F">
        <w:rPr>
          <w:rFonts w:ascii="Arial" w:hAnsi="Arial" w:cs="Arial"/>
        </w:rPr>
        <w:t>ost-operative information included retinal attachment status, VA, IOP, and complications.</w:t>
      </w:r>
    </w:p>
    <w:p w14:paraId="01BA6385" w14:textId="77777777" w:rsidR="005B39A0" w:rsidRPr="005B200F" w:rsidRDefault="005B39A0" w:rsidP="003E451F">
      <w:pPr>
        <w:jc w:val="both"/>
        <w:rPr>
          <w:rFonts w:ascii="Arial" w:hAnsi="Arial" w:cs="Arial"/>
        </w:rPr>
      </w:pPr>
      <w:r w:rsidRPr="005B200F">
        <w:rPr>
          <w:rFonts w:ascii="Arial" w:hAnsi="Arial" w:cs="Arial"/>
        </w:rPr>
        <w:t xml:space="preserve">Data </w:t>
      </w:r>
      <w:r w:rsidR="00052C9E" w:rsidRPr="005B200F">
        <w:rPr>
          <w:rFonts w:ascii="Arial" w:hAnsi="Arial" w:cs="Arial"/>
        </w:rPr>
        <w:t>analysis was performed</w:t>
      </w:r>
      <w:r w:rsidR="002B3CB0" w:rsidRPr="005B200F">
        <w:rPr>
          <w:rFonts w:ascii="Arial" w:hAnsi="Arial" w:cs="Arial"/>
        </w:rPr>
        <w:t xml:space="preserve"> using </w:t>
      </w:r>
      <w:r w:rsidRPr="005B200F">
        <w:rPr>
          <w:rFonts w:ascii="Arial" w:hAnsi="Arial" w:cs="Arial"/>
        </w:rPr>
        <w:t xml:space="preserve">Statistical Package for </w:t>
      </w:r>
      <w:r w:rsidR="00107698" w:rsidRPr="005B200F">
        <w:rPr>
          <w:rFonts w:ascii="Arial" w:hAnsi="Arial" w:cs="Arial"/>
        </w:rPr>
        <w:t xml:space="preserve">the </w:t>
      </w:r>
      <w:r w:rsidRPr="005B200F">
        <w:rPr>
          <w:rFonts w:ascii="Arial" w:hAnsi="Arial" w:cs="Arial"/>
        </w:rPr>
        <w:t xml:space="preserve">Social Science (SPSS) </w:t>
      </w:r>
      <w:r w:rsidR="002B3CB0" w:rsidRPr="005B200F">
        <w:rPr>
          <w:rFonts w:ascii="Arial" w:hAnsi="Arial" w:cs="Arial"/>
        </w:rPr>
        <w:t xml:space="preserve">Version 25. </w:t>
      </w:r>
      <w:r w:rsidRPr="005B200F">
        <w:rPr>
          <w:rFonts w:ascii="Arial" w:hAnsi="Arial" w:cs="Arial"/>
        </w:rPr>
        <w:t>Continuous variables were summarized using means and medians with interquartile range (IQR); categorical variables were summarized using frequency and percentages. Chi-square test or Fisher’s exact test was used to compare proportions. Univariate and multivariable regression analyses were performed to assess associations between various variables and surgical outcomes. Univariate analysis was done to obtain crude relative risk (CRR), and a multivariable analysis was done to obtain adjusted relative risk (A</w:t>
      </w:r>
      <w:r w:rsidR="00107698" w:rsidRPr="005B200F">
        <w:rPr>
          <w:rFonts w:ascii="Arial" w:hAnsi="Arial" w:cs="Arial"/>
        </w:rPr>
        <w:t>R</w:t>
      </w:r>
      <w:r w:rsidRPr="005B200F">
        <w:rPr>
          <w:rFonts w:ascii="Arial" w:hAnsi="Arial" w:cs="Arial"/>
        </w:rPr>
        <w:t xml:space="preserve">R). </w:t>
      </w:r>
      <w:r w:rsidR="007C301D" w:rsidRPr="005B200F">
        <w:rPr>
          <w:rFonts w:ascii="Arial" w:hAnsi="Arial" w:cs="Arial"/>
        </w:rPr>
        <w:t>For d</w:t>
      </w:r>
      <w:r w:rsidR="002959C0" w:rsidRPr="005B200F">
        <w:rPr>
          <w:rFonts w:ascii="Arial" w:hAnsi="Arial" w:cs="Arial"/>
        </w:rPr>
        <w:t xml:space="preserve">ata that were </w:t>
      </w:r>
      <w:r w:rsidR="00107698" w:rsidRPr="005B200F">
        <w:rPr>
          <w:rFonts w:ascii="Arial" w:hAnsi="Arial" w:cs="Arial"/>
        </w:rPr>
        <w:t xml:space="preserve">not </w:t>
      </w:r>
      <w:r w:rsidR="002959C0" w:rsidRPr="005B200F">
        <w:rPr>
          <w:rFonts w:ascii="Arial" w:hAnsi="Arial" w:cs="Arial"/>
        </w:rPr>
        <w:lastRenderedPageBreak/>
        <w:t>normally distributed, such as age</w:t>
      </w:r>
      <w:r w:rsidR="007C301D" w:rsidRPr="005B200F">
        <w:rPr>
          <w:rFonts w:ascii="Arial" w:hAnsi="Arial" w:cs="Arial"/>
        </w:rPr>
        <w:t>, the</w:t>
      </w:r>
      <w:r w:rsidR="002959C0" w:rsidRPr="005B200F">
        <w:rPr>
          <w:rFonts w:ascii="Arial" w:hAnsi="Arial" w:cs="Arial"/>
        </w:rPr>
        <w:t xml:space="preserve"> Wilcoxon rank-sum test was used. </w:t>
      </w:r>
      <w:r w:rsidRPr="005B200F">
        <w:rPr>
          <w:rFonts w:ascii="Arial" w:hAnsi="Arial" w:cs="Arial"/>
        </w:rPr>
        <w:t>Statistical significance was determined by establishing a p-value</w:t>
      </w:r>
      <w:r w:rsidR="002959C0" w:rsidRPr="005B200F">
        <w:rPr>
          <w:rFonts w:ascii="Arial" w:hAnsi="Arial" w:cs="Arial"/>
        </w:rPr>
        <w:t xml:space="preserve"> ≤</w:t>
      </w:r>
      <w:r w:rsidRPr="005B200F">
        <w:rPr>
          <w:rFonts w:ascii="Arial" w:hAnsi="Arial" w:cs="Arial"/>
        </w:rPr>
        <w:t xml:space="preserve"> 0.05. </w:t>
      </w:r>
    </w:p>
    <w:p w14:paraId="6688A05C" w14:textId="77777777" w:rsidR="00790ADA" w:rsidRPr="005B200F" w:rsidRDefault="00790ADA" w:rsidP="003E451F">
      <w:pPr>
        <w:pStyle w:val="Body"/>
        <w:spacing w:after="0"/>
        <w:rPr>
          <w:rFonts w:ascii="Arial" w:hAnsi="Arial" w:cs="Arial"/>
        </w:rPr>
      </w:pPr>
    </w:p>
    <w:p w14:paraId="227CC85C" w14:textId="77777777" w:rsidR="00EE0611" w:rsidRPr="005B200F" w:rsidRDefault="00000F8F" w:rsidP="003E451F">
      <w:pPr>
        <w:pStyle w:val="Head1"/>
        <w:spacing w:after="0"/>
        <w:jc w:val="both"/>
        <w:rPr>
          <w:rFonts w:ascii="Arial" w:hAnsi="Arial" w:cs="Arial"/>
          <w:sz w:val="20"/>
        </w:rPr>
      </w:pPr>
      <w:r w:rsidRPr="005B200F">
        <w:rPr>
          <w:rFonts w:ascii="Arial" w:hAnsi="Arial" w:cs="Arial"/>
          <w:sz w:val="20"/>
        </w:rPr>
        <w:t>3</w:t>
      </w:r>
      <w:r w:rsidR="00902823" w:rsidRPr="005B200F">
        <w:rPr>
          <w:rFonts w:ascii="Arial" w:hAnsi="Arial" w:cs="Arial"/>
          <w:sz w:val="20"/>
        </w:rPr>
        <w:t xml:space="preserve">. </w:t>
      </w:r>
      <w:r w:rsidRPr="005B200F">
        <w:rPr>
          <w:rFonts w:ascii="Arial" w:hAnsi="Arial" w:cs="Arial"/>
          <w:sz w:val="20"/>
        </w:rPr>
        <w:t>result</w:t>
      </w:r>
      <w:r w:rsidR="002B3CB0" w:rsidRPr="005B200F">
        <w:rPr>
          <w:rFonts w:ascii="Arial" w:hAnsi="Arial" w:cs="Arial"/>
          <w:sz w:val="20"/>
        </w:rPr>
        <w:t>s</w:t>
      </w:r>
    </w:p>
    <w:p w14:paraId="281F4139" w14:textId="77777777" w:rsidR="002B3CB0" w:rsidRPr="005B200F" w:rsidRDefault="002B3CB0" w:rsidP="003E451F">
      <w:pPr>
        <w:pStyle w:val="Head1"/>
        <w:spacing w:after="0"/>
        <w:jc w:val="both"/>
        <w:rPr>
          <w:rFonts w:ascii="Arial" w:hAnsi="Arial" w:cs="Arial"/>
          <w:sz w:val="20"/>
        </w:rPr>
      </w:pPr>
    </w:p>
    <w:p w14:paraId="0AD05B4E" w14:textId="77777777" w:rsidR="00B13068" w:rsidRPr="005B200F" w:rsidRDefault="00B13068" w:rsidP="003E451F">
      <w:pPr>
        <w:jc w:val="both"/>
        <w:rPr>
          <w:rFonts w:ascii="Arial" w:hAnsi="Arial" w:cs="Arial"/>
          <w:b/>
        </w:rPr>
      </w:pPr>
      <w:r w:rsidRPr="005B200F">
        <w:rPr>
          <w:rFonts w:ascii="Arial" w:hAnsi="Arial" w:cs="Arial"/>
          <w:b/>
        </w:rPr>
        <w:t xml:space="preserve">3.1 Demographic and Clinical Characteristics </w:t>
      </w:r>
    </w:p>
    <w:p w14:paraId="61E0E0C7" w14:textId="77777777" w:rsidR="00B13068" w:rsidRPr="005B200F" w:rsidRDefault="00B13068" w:rsidP="003E451F">
      <w:pPr>
        <w:jc w:val="both"/>
        <w:rPr>
          <w:rFonts w:ascii="Arial" w:hAnsi="Arial" w:cs="Arial"/>
        </w:rPr>
      </w:pPr>
    </w:p>
    <w:p w14:paraId="5215EC57" w14:textId="0EBC1E3E" w:rsidR="00EE0611" w:rsidRPr="005B200F" w:rsidRDefault="00EE0611" w:rsidP="003E451F">
      <w:pPr>
        <w:jc w:val="both"/>
        <w:rPr>
          <w:rFonts w:ascii="Arial" w:hAnsi="Arial" w:cs="Arial"/>
        </w:rPr>
      </w:pPr>
      <w:r w:rsidRPr="005B200F">
        <w:rPr>
          <w:rFonts w:ascii="Arial" w:hAnsi="Arial" w:cs="Arial"/>
        </w:rPr>
        <w:t xml:space="preserve">A total of 231 eyes </w:t>
      </w:r>
      <w:r w:rsidR="009112BB" w:rsidRPr="005B200F">
        <w:rPr>
          <w:rFonts w:ascii="Arial" w:hAnsi="Arial" w:cs="Arial"/>
        </w:rPr>
        <w:t>were enrolled</w:t>
      </w:r>
      <w:r w:rsidRPr="005B200F">
        <w:rPr>
          <w:rFonts w:ascii="Arial" w:hAnsi="Arial" w:cs="Arial"/>
        </w:rPr>
        <w:t>,</w:t>
      </w:r>
      <w:r w:rsidR="00FE2E1D" w:rsidRPr="005B200F">
        <w:rPr>
          <w:rFonts w:ascii="Arial" w:hAnsi="Arial" w:cs="Arial"/>
        </w:rPr>
        <w:t xml:space="preserve"> with</w:t>
      </w:r>
      <w:r w:rsidRPr="005B200F">
        <w:rPr>
          <w:rFonts w:ascii="Arial" w:hAnsi="Arial" w:cs="Arial"/>
        </w:rPr>
        <w:t xml:space="preserve"> 65.4% </w:t>
      </w:r>
      <w:r w:rsidR="00B92A2D" w:rsidRPr="005B200F">
        <w:rPr>
          <w:rFonts w:ascii="Arial" w:hAnsi="Arial" w:cs="Arial"/>
        </w:rPr>
        <w:t>being</w:t>
      </w:r>
      <w:r w:rsidRPr="005B200F">
        <w:rPr>
          <w:rFonts w:ascii="Arial" w:hAnsi="Arial" w:cs="Arial"/>
        </w:rPr>
        <w:t xml:space="preserve"> male</w:t>
      </w:r>
      <w:r w:rsidR="00FE2E1D" w:rsidRPr="005B200F">
        <w:rPr>
          <w:rFonts w:ascii="Arial" w:hAnsi="Arial" w:cs="Arial"/>
        </w:rPr>
        <w:t xml:space="preserve"> and </w:t>
      </w:r>
      <w:r w:rsidR="00B92A2D" w:rsidRPr="005B200F">
        <w:rPr>
          <w:rFonts w:ascii="Arial" w:hAnsi="Arial" w:cs="Arial"/>
        </w:rPr>
        <w:t xml:space="preserve">a </w:t>
      </w:r>
      <w:r w:rsidRPr="005B200F">
        <w:rPr>
          <w:rFonts w:ascii="Arial" w:hAnsi="Arial" w:cs="Arial"/>
        </w:rPr>
        <w:t xml:space="preserve">median age </w:t>
      </w:r>
      <w:r w:rsidR="00FE2E1D" w:rsidRPr="005B200F">
        <w:rPr>
          <w:rFonts w:ascii="Arial" w:hAnsi="Arial" w:cs="Arial"/>
        </w:rPr>
        <w:t>of</w:t>
      </w:r>
      <w:r w:rsidRPr="005B200F">
        <w:rPr>
          <w:rFonts w:ascii="Arial" w:hAnsi="Arial" w:cs="Arial"/>
        </w:rPr>
        <w:t xml:space="preserve"> 57 years (IQR: 44-66</w:t>
      </w:r>
      <w:r w:rsidR="00FE2E1D" w:rsidRPr="005B200F">
        <w:rPr>
          <w:rFonts w:ascii="Arial" w:hAnsi="Arial" w:cs="Arial"/>
        </w:rPr>
        <w:t>)</w:t>
      </w:r>
      <w:r w:rsidRPr="005B200F">
        <w:rPr>
          <w:rFonts w:ascii="Arial" w:hAnsi="Arial" w:cs="Arial"/>
        </w:rPr>
        <w:t xml:space="preserve">. </w:t>
      </w:r>
      <w:r w:rsidR="00B92A2D" w:rsidRPr="005B200F">
        <w:rPr>
          <w:rFonts w:ascii="Arial" w:hAnsi="Arial" w:cs="Arial"/>
        </w:rPr>
        <w:t>Most patients (89.6%)</w:t>
      </w:r>
      <w:r w:rsidR="007C301D" w:rsidRPr="005B200F">
        <w:rPr>
          <w:rFonts w:ascii="Arial" w:hAnsi="Arial" w:cs="Arial"/>
        </w:rPr>
        <w:t xml:space="preserve"> </w:t>
      </w:r>
      <w:r w:rsidR="00B92A2D" w:rsidRPr="005B200F">
        <w:rPr>
          <w:rFonts w:ascii="Arial" w:hAnsi="Arial" w:cs="Arial"/>
        </w:rPr>
        <w:t xml:space="preserve">presented late </w:t>
      </w:r>
      <w:r w:rsidRPr="005B200F">
        <w:rPr>
          <w:rFonts w:ascii="Arial" w:hAnsi="Arial" w:cs="Arial"/>
        </w:rPr>
        <w:t xml:space="preserve">for primary RDS. </w:t>
      </w:r>
      <w:r w:rsidR="00B92A2D" w:rsidRPr="005B200F">
        <w:rPr>
          <w:rFonts w:ascii="Arial" w:hAnsi="Arial" w:cs="Arial"/>
        </w:rPr>
        <w:t xml:space="preserve">RRD accounted for </w:t>
      </w:r>
      <w:r w:rsidRPr="005B200F">
        <w:rPr>
          <w:rFonts w:ascii="Arial" w:hAnsi="Arial" w:cs="Arial"/>
        </w:rPr>
        <w:t>66.2%</w:t>
      </w:r>
      <w:r w:rsidR="00B92A2D" w:rsidRPr="005B200F">
        <w:rPr>
          <w:rFonts w:ascii="Arial" w:hAnsi="Arial" w:cs="Arial"/>
        </w:rPr>
        <w:t xml:space="preserve"> of cases and</w:t>
      </w:r>
      <w:r w:rsidRPr="005B200F">
        <w:rPr>
          <w:rFonts w:ascii="Arial" w:hAnsi="Arial" w:cs="Arial"/>
        </w:rPr>
        <w:t xml:space="preserve"> TRD for 33.8%; 6.1% of RRD </w:t>
      </w:r>
      <w:r w:rsidR="00B92A2D" w:rsidRPr="005B200F">
        <w:rPr>
          <w:rFonts w:ascii="Arial" w:hAnsi="Arial" w:cs="Arial"/>
        </w:rPr>
        <w:t xml:space="preserve">cases </w:t>
      </w:r>
      <w:r w:rsidRPr="005B200F">
        <w:rPr>
          <w:rFonts w:ascii="Arial" w:hAnsi="Arial" w:cs="Arial"/>
        </w:rPr>
        <w:t xml:space="preserve">were trauma-related. Comorbidities included diabetes (11.7%), hypertension (13.9%), and both (26.3%). Myopia and PVR were </w:t>
      </w:r>
      <w:r w:rsidR="003E76F2" w:rsidRPr="005B200F">
        <w:rPr>
          <w:rFonts w:ascii="Arial" w:hAnsi="Arial" w:cs="Arial"/>
        </w:rPr>
        <w:t xml:space="preserve">each </w:t>
      </w:r>
      <w:r w:rsidRPr="005B200F">
        <w:rPr>
          <w:rFonts w:ascii="Arial" w:hAnsi="Arial" w:cs="Arial"/>
        </w:rPr>
        <w:t xml:space="preserve">present in 11.3% of eyes. </w:t>
      </w:r>
      <w:r w:rsidR="00B92A2D" w:rsidRPr="005B200F">
        <w:rPr>
          <w:rFonts w:ascii="Arial" w:hAnsi="Arial" w:cs="Arial"/>
        </w:rPr>
        <w:t>Macula-off</w:t>
      </w:r>
      <w:r w:rsidRPr="005B200F">
        <w:rPr>
          <w:rFonts w:ascii="Arial" w:hAnsi="Arial" w:cs="Arial"/>
        </w:rPr>
        <w:t xml:space="preserve"> retinal detachment </w:t>
      </w:r>
      <w:r w:rsidR="006C5EFF" w:rsidRPr="005B200F">
        <w:rPr>
          <w:rFonts w:ascii="Arial" w:hAnsi="Arial" w:cs="Arial"/>
        </w:rPr>
        <w:t>was noted</w:t>
      </w:r>
      <w:r w:rsidRPr="005B200F">
        <w:rPr>
          <w:rFonts w:ascii="Arial" w:hAnsi="Arial" w:cs="Arial"/>
        </w:rPr>
        <w:t xml:space="preserve"> in 14.3%</w:t>
      </w:r>
      <w:r w:rsidR="003D2167" w:rsidRPr="005B200F">
        <w:rPr>
          <w:rFonts w:ascii="Arial" w:hAnsi="Arial" w:cs="Arial"/>
        </w:rPr>
        <w:t xml:space="preserve"> of the affected eyes</w:t>
      </w:r>
      <w:r w:rsidR="00B92A2D" w:rsidRPr="005B200F">
        <w:rPr>
          <w:rFonts w:ascii="Arial" w:hAnsi="Arial" w:cs="Arial"/>
        </w:rPr>
        <w:t>, and t</w:t>
      </w:r>
      <w:r w:rsidRPr="005B200F">
        <w:rPr>
          <w:rFonts w:ascii="Arial" w:hAnsi="Arial" w:cs="Arial"/>
        </w:rPr>
        <w:t>he mean duration of tamponade was 5.17 months.</w:t>
      </w:r>
    </w:p>
    <w:p w14:paraId="2E18AE22" w14:textId="77777777" w:rsidR="00EE0611" w:rsidRPr="005B200F" w:rsidRDefault="00EE0611" w:rsidP="003E451F">
      <w:pPr>
        <w:pStyle w:val="Caption"/>
        <w:spacing w:line="240" w:lineRule="auto"/>
        <w:jc w:val="both"/>
        <w:rPr>
          <w:rFonts w:ascii="Arial" w:hAnsi="Arial" w:cs="Arial"/>
          <w:sz w:val="20"/>
          <w:szCs w:val="20"/>
        </w:rPr>
      </w:pPr>
      <w:bookmarkStart w:id="0" w:name="_Toc202821836"/>
      <w:r w:rsidRPr="005B200F">
        <w:rPr>
          <w:rFonts w:ascii="Arial" w:hAnsi="Arial" w:cs="Arial"/>
          <w:sz w:val="20"/>
          <w:szCs w:val="20"/>
        </w:rPr>
        <w:t xml:space="preserve">Table </w:t>
      </w:r>
      <w:r w:rsidRPr="005B200F">
        <w:rPr>
          <w:rFonts w:ascii="Arial" w:hAnsi="Arial" w:cs="Arial"/>
          <w:sz w:val="20"/>
          <w:szCs w:val="20"/>
        </w:rPr>
        <w:fldChar w:fldCharType="begin"/>
      </w:r>
      <w:r w:rsidRPr="005B200F">
        <w:rPr>
          <w:rFonts w:ascii="Arial" w:hAnsi="Arial" w:cs="Arial"/>
          <w:sz w:val="20"/>
          <w:szCs w:val="20"/>
        </w:rPr>
        <w:instrText xml:space="preserve"> SEQ Table \* ARABIC </w:instrText>
      </w:r>
      <w:r w:rsidRPr="005B200F">
        <w:rPr>
          <w:rFonts w:ascii="Arial" w:hAnsi="Arial" w:cs="Arial"/>
          <w:sz w:val="20"/>
          <w:szCs w:val="20"/>
        </w:rPr>
        <w:fldChar w:fldCharType="separate"/>
      </w:r>
      <w:r w:rsidRPr="005B200F">
        <w:rPr>
          <w:rFonts w:ascii="Arial" w:hAnsi="Arial" w:cs="Arial"/>
          <w:noProof/>
          <w:sz w:val="20"/>
          <w:szCs w:val="20"/>
        </w:rPr>
        <w:t>1</w:t>
      </w:r>
      <w:r w:rsidRPr="005B200F">
        <w:rPr>
          <w:rFonts w:ascii="Arial" w:hAnsi="Arial" w:cs="Arial"/>
          <w:noProof/>
          <w:sz w:val="20"/>
          <w:szCs w:val="20"/>
        </w:rPr>
        <w:fldChar w:fldCharType="end"/>
      </w:r>
      <w:r w:rsidRPr="005B200F">
        <w:rPr>
          <w:rFonts w:ascii="Arial" w:hAnsi="Arial" w:cs="Arial"/>
          <w:sz w:val="20"/>
          <w:szCs w:val="20"/>
        </w:rPr>
        <w:t>: Demographic and Clinical Characteristics</w:t>
      </w:r>
      <w:bookmarkEnd w:id="0"/>
    </w:p>
    <w:tbl>
      <w:tblPr>
        <w:tblW w:w="5085" w:type="pct"/>
        <w:tblBorders>
          <w:top w:val="single" w:sz="4" w:space="0" w:color="auto"/>
        </w:tblBorders>
        <w:tblLook w:val="04A0" w:firstRow="1" w:lastRow="0" w:firstColumn="1" w:lastColumn="0" w:noHBand="0" w:noVBand="1"/>
      </w:tblPr>
      <w:tblGrid>
        <w:gridCol w:w="5503"/>
        <w:gridCol w:w="1332"/>
        <w:gridCol w:w="1513"/>
      </w:tblGrid>
      <w:tr w:rsidR="00EE0611" w:rsidRPr="005B200F" w14:paraId="14FA3D18" w14:textId="77777777" w:rsidTr="00840221">
        <w:trPr>
          <w:trHeight w:val="242"/>
        </w:trPr>
        <w:tc>
          <w:tcPr>
            <w:tcW w:w="3296" w:type="pct"/>
            <w:tcBorders>
              <w:top w:val="single" w:sz="4" w:space="0" w:color="auto"/>
              <w:bottom w:val="single" w:sz="4" w:space="0" w:color="auto"/>
            </w:tcBorders>
            <w:noWrap/>
            <w:vAlign w:val="bottom"/>
            <w:hideMark/>
          </w:tcPr>
          <w:p w14:paraId="03DD10BE" w14:textId="77777777" w:rsidR="00EE0611" w:rsidRPr="005B200F" w:rsidRDefault="00EE0611" w:rsidP="003E451F">
            <w:pPr>
              <w:jc w:val="both"/>
              <w:rPr>
                <w:rFonts w:ascii="Arial" w:hAnsi="Arial" w:cs="Arial"/>
                <w:b/>
                <w:bCs/>
              </w:rPr>
            </w:pPr>
            <w:r w:rsidRPr="005B200F">
              <w:rPr>
                <w:rFonts w:ascii="Arial" w:hAnsi="Arial" w:cs="Arial"/>
                <w:b/>
                <w:bCs/>
              </w:rPr>
              <w:t>Variable</w:t>
            </w:r>
          </w:p>
        </w:tc>
        <w:tc>
          <w:tcPr>
            <w:tcW w:w="798" w:type="pct"/>
            <w:tcBorders>
              <w:top w:val="single" w:sz="4" w:space="0" w:color="auto"/>
              <w:bottom w:val="single" w:sz="4" w:space="0" w:color="auto"/>
            </w:tcBorders>
            <w:noWrap/>
            <w:vAlign w:val="bottom"/>
            <w:hideMark/>
          </w:tcPr>
          <w:p w14:paraId="52D7F9F3" w14:textId="77777777" w:rsidR="00EE0611" w:rsidRPr="005B200F" w:rsidRDefault="00EE0611" w:rsidP="003E451F">
            <w:pPr>
              <w:jc w:val="center"/>
              <w:rPr>
                <w:rFonts w:ascii="Arial" w:hAnsi="Arial" w:cs="Arial"/>
                <w:b/>
                <w:bCs/>
              </w:rPr>
            </w:pPr>
            <w:r w:rsidRPr="005B200F">
              <w:rPr>
                <w:rFonts w:ascii="Arial" w:hAnsi="Arial" w:cs="Arial"/>
                <w:b/>
                <w:bCs/>
              </w:rPr>
              <w:t>Frequency</w:t>
            </w:r>
          </w:p>
        </w:tc>
        <w:tc>
          <w:tcPr>
            <w:tcW w:w="906" w:type="pct"/>
            <w:tcBorders>
              <w:top w:val="single" w:sz="4" w:space="0" w:color="auto"/>
              <w:bottom w:val="single" w:sz="4" w:space="0" w:color="auto"/>
            </w:tcBorders>
            <w:noWrap/>
            <w:vAlign w:val="bottom"/>
            <w:hideMark/>
          </w:tcPr>
          <w:p w14:paraId="429CD092" w14:textId="77777777" w:rsidR="00EE0611" w:rsidRPr="005B200F" w:rsidRDefault="00EE0611" w:rsidP="003E451F">
            <w:pPr>
              <w:jc w:val="center"/>
              <w:rPr>
                <w:rFonts w:ascii="Arial" w:hAnsi="Arial" w:cs="Arial"/>
                <w:b/>
                <w:bCs/>
              </w:rPr>
            </w:pPr>
            <w:r w:rsidRPr="005B200F">
              <w:rPr>
                <w:rFonts w:ascii="Arial" w:hAnsi="Arial" w:cs="Arial"/>
                <w:b/>
                <w:bCs/>
              </w:rPr>
              <w:t>Percentage</w:t>
            </w:r>
          </w:p>
        </w:tc>
      </w:tr>
      <w:tr w:rsidR="00EE0611" w:rsidRPr="005B200F" w14:paraId="15D12B7F" w14:textId="77777777" w:rsidTr="00840221">
        <w:trPr>
          <w:trHeight w:val="197"/>
        </w:trPr>
        <w:tc>
          <w:tcPr>
            <w:tcW w:w="3296" w:type="pct"/>
            <w:tcBorders>
              <w:top w:val="single" w:sz="4" w:space="0" w:color="auto"/>
            </w:tcBorders>
            <w:noWrap/>
            <w:vAlign w:val="bottom"/>
            <w:hideMark/>
          </w:tcPr>
          <w:p w14:paraId="5F068334" w14:textId="77777777" w:rsidR="00EE0611" w:rsidRPr="005B200F" w:rsidRDefault="00EE0611" w:rsidP="003E451F">
            <w:pPr>
              <w:jc w:val="both"/>
              <w:rPr>
                <w:rFonts w:ascii="Arial" w:hAnsi="Arial" w:cs="Arial"/>
                <w:b/>
                <w:bCs/>
              </w:rPr>
            </w:pPr>
            <w:r w:rsidRPr="005B200F">
              <w:rPr>
                <w:rFonts w:ascii="Arial" w:hAnsi="Arial" w:cs="Arial"/>
                <w:b/>
                <w:bCs/>
              </w:rPr>
              <w:t>Age</w:t>
            </w:r>
            <w:r w:rsidR="006C3221" w:rsidRPr="005B200F">
              <w:rPr>
                <w:rFonts w:ascii="Arial" w:hAnsi="Arial" w:cs="Arial"/>
                <w:b/>
                <w:bCs/>
              </w:rPr>
              <w:t xml:space="preserve"> </w:t>
            </w:r>
            <w:r w:rsidRPr="005B200F">
              <w:rPr>
                <w:rFonts w:ascii="Arial" w:hAnsi="Arial" w:cs="Arial"/>
                <w:b/>
                <w:bCs/>
              </w:rPr>
              <w:t>(years) Median age (IQR), 57(44-66)</w:t>
            </w:r>
          </w:p>
        </w:tc>
        <w:tc>
          <w:tcPr>
            <w:tcW w:w="798" w:type="pct"/>
            <w:tcBorders>
              <w:top w:val="single" w:sz="4" w:space="0" w:color="auto"/>
            </w:tcBorders>
            <w:noWrap/>
            <w:vAlign w:val="bottom"/>
          </w:tcPr>
          <w:p w14:paraId="17E458A8" w14:textId="77777777" w:rsidR="00EE0611" w:rsidRPr="005B200F" w:rsidRDefault="00EE0611" w:rsidP="003E451F">
            <w:pPr>
              <w:jc w:val="center"/>
              <w:rPr>
                <w:rFonts w:ascii="Arial" w:hAnsi="Arial" w:cs="Arial"/>
                <w:b/>
                <w:bCs/>
              </w:rPr>
            </w:pPr>
          </w:p>
        </w:tc>
        <w:tc>
          <w:tcPr>
            <w:tcW w:w="906" w:type="pct"/>
            <w:tcBorders>
              <w:top w:val="single" w:sz="4" w:space="0" w:color="auto"/>
            </w:tcBorders>
            <w:noWrap/>
            <w:vAlign w:val="bottom"/>
          </w:tcPr>
          <w:p w14:paraId="2E29D4B0" w14:textId="77777777" w:rsidR="00EE0611" w:rsidRPr="005B200F" w:rsidRDefault="00EE0611" w:rsidP="003E451F">
            <w:pPr>
              <w:jc w:val="center"/>
              <w:rPr>
                <w:rFonts w:ascii="Arial" w:hAnsi="Arial" w:cs="Arial"/>
                <w:b/>
                <w:bCs/>
              </w:rPr>
            </w:pPr>
          </w:p>
        </w:tc>
      </w:tr>
      <w:tr w:rsidR="00EE0611" w:rsidRPr="005B200F" w14:paraId="13158921" w14:textId="77777777" w:rsidTr="00840221">
        <w:trPr>
          <w:trHeight w:val="197"/>
        </w:trPr>
        <w:tc>
          <w:tcPr>
            <w:tcW w:w="3296" w:type="pct"/>
            <w:noWrap/>
            <w:vAlign w:val="bottom"/>
          </w:tcPr>
          <w:p w14:paraId="147E6C86" w14:textId="77777777" w:rsidR="00EE0611" w:rsidRPr="005B200F" w:rsidRDefault="00EE0611" w:rsidP="003E451F">
            <w:pPr>
              <w:jc w:val="both"/>
              <w:rPr>
                <w:rFonts w:ascii="Arial" w:hAnsi="Arial" w:cs="Arial"/>
                <w:b/>
                <w:bCs/>
              </w:rPr>
            </w:pPr>
            <w:r w:rsidRPr="005B200F">
              <w:rPr>
                <w:rFonts w:ascii="Arial" w:hAnsi="Arial" w:cs="Arial"/>
                <w:b/>
                <w:bCs/>
              </w:rPr>
              <w:t>Age group</w:t>
            </w:r>
          </w:p>
        </w:tc>
        <w:tc>
          <w:tcPr>
            <w:tcW w:w="798" w:type="pct"/>
            <w:noWrap/>
            <w:vAlign w:val="bottom"/>
          </w:tcPr>
          <w:p w14:paraId="51160BCC" w14:textId="77777777" w:rsidR="00EE0611" w:rsidRPr="005B200F" w:rsidRDefault="00EE0611" w:rsidP="003E451F">
            <w:pPr>
              <w:jc w:val="center"/>
              <w:rPr>
                <w:rFonts w:ascii="Arial" w:hAnsi="Arial" w:cs="Arial"/>
                <w:b/>
                <w:bCs/>
              </w:rPr>
            </w:pPr>
          </w:p>
        </w:tc>
        <w:tc>
          <w:tcPr>
            <w:tcW w:w="906" w:type="pct"/>
            <w:noWrap/>
            <w:vAlign w:val="bottom"/>
          </w:tcPr>
          <w:p w14:paraId="55CF7703" w14:textId="77777777" w:rsidR="00EE0611" w:rsidRPr="005B200F" w:rsidRDefault="00EE0611" w:rsidP="003E451F">
            <w:pPr>
              <w:jc w:val="center"/>
              <w:rPr>
                <w:rFonts w:ascii="Arial" w:hAnsi="Arial" w:cs="Arial"/>
                <w:b/>
                <w:bCs/>
              </w:rPr>
            </w:pPr>
          </w:p>
        </w:tc>
      </w:tr>
      <w:tr w:rsidR="00EE0611" w:rsidRPr="005B200F" w14:paraId="0D667FE9" w14:textId="77777777" w:rsidTr="00840221">
        <w:trPr>
          <w:trHeight w:val="197"/>
        </w:trPr>
        <w:tc>
          <w:tcPr>
            <w:tcW w:w="3296" w:type="pct"/>
            <w:noWrap/>
            <w:vAlign w:val="bottom"/>
          </w:tcPr>
          <w:p w14:paraId="3C3A8510" w14:textId="77777777" w:rsidR="00EE0611" w:rsidRPr="005B200F" w:rsidRDefault="00EE0611" w:rsidP="003E451F">
            <w:pPr>
              <w:ind w:left="567"/>
              <w:jc w:val="both"/>
              <w:rPr>
                <w:rFonts w:ascii="Arial" w:hAnsi="Arial" w:cs="Arial"/>
                <w:bCs/>
              </w:rPr>
            </w:pPr>
            <w:r w:rsidRPr="005B200F">
              <w:rPr>
                <w:rFonts w:ascii="Arial" w:hAnsi="Arial" w:cs="Arial"/>
                <w:bCs/>
              </w:rPr>
              <w:t>Less than 18 years</w:t>
            </w:r>
          </w:p>
        </w:tc>
        <w:tc>
          <w:tcPr>
            <w:tcW w:w="798" w:type="pct"/>
            <w:noWrap/>
            <w:vAlign w:val="bottom"/>
          </w:tcPr>
          <w:p w14:paraId="2C0F9AFE" w14:textId="77777777" w:rsidR="00EE0611" w:rsidRPr="005B200F" w:rsidRDefault="00EE0611" w:rsidP="003E451F">
            <w:pPr>
              <w:jc w:val="center"/>
              <w:rPr>
                <w:rFonts w:ascii="Arial" w:hAnsi="Arial" w:cs="Arial"/>
                <w:bCs/>
              </w:rPr>
            </w:pPr>
            <w:r w:rsidRPr="005B200F">
              <w:rPr>
                <w:rFonts w:ascii="Arial" w:hAnsi="Arial" w:cs="Arial"/>
                <w:bCs/>
              </w:rPr>
              <w:t>9</w:t>
            </w:r>
          </w:p>
        </w:tc>
        <w:tc>
          <w:tcPr>
            <w:tcW w:w="906" w:type="pct"/>
            <w:noWrap/>
            <w:vAlign w:val="bottom"/>
          </w:tcPr>
          <w:p w14:paraId="6DB9D67E" w14:textId="77777777" w:rsidR="00EE0611" w:rsidRPr="005B200F" w:rsidRDefault="00EE0611" w:rsidP="003E451F">
            <w:pPr>
              <w:jc w:val="center"/>
              <w:rPr>
                <w:rFonts w:ascii="Arial" w:hAnsi="Arial" w:cs="Arial"/>
                <w:bCs/>
              </w:rPr>
            </w:pPr>
            <w:r w:rsidRPr="005B200F">
              <w:rPr>
                <w:rFonts w:ascii="Arial" w:hAnsi="Arial" w:cs="Arial"/>
                <w:bCs/>
              </w:rPr>
              <w:t>3.9</w:t>
            </w:r>
          </w:p>
        </w:tc>
      </w:tr>
      <w:tr w:rsidR="00EE0611" w:rsidRPr="005B200F" w14:paraId="361EBE26" w14:textId="77777777" w:rsidTr="00840221">
        <w:trPr>
          <w:trHeight w:val="197"/>
        </w:trPr>
        <w:tc>
          <w:tcPr>
            <w:tcW w:w="3296" w:type="pct"/>
            <w:noWrap/>
            <w:vAlign w:val="bottom"/>
          </w:tcPr>
          <w:p w14:paraId="3045C2EB" w14:textId="77777777" w:rsidR="00EE0611" w:rsidRPr="005B200F" w:rsidRDefault="00EE0611" w:rsidP="003E451F">
            <w:pPr>
              <w:ind w:left="567"/>
              <w:jc w:val="both"/>
              <w:rPr>
                <w:rFonts w:ascii="Arial" w:hAnsi="Arial" w:cs="Arial"/>
                <w:bCs/>
              </w:rPr>
            </w:pPr>
            <w:r w:rsidRPr="005B200F">
              <w:rPr>
                <w:rFonts w:ascii="Arial" w:hAnsi="Arial" w:cs="Arial"/>
                <w:bCs/>
              </w:rPr>
              <w:t>Between 18 and 60 years</w:t>
            </w:r>
          </w:p>
        </w:tc>
        <w:tc>
          <w:tcPr>
            <w:tcW w:w="798" w:type="pct"/>
            <w:noWrap/>
            <w:vAlign w:val="bottom"/>
          </w:tcPr>
          <w:p w14:paraId="7F5390D4" w14:textId="77777777" w:rsidR="00EE0611" w:rsidRPr="005B200F" w:rsidRDefault="00EE0611" w:rsidP="003E451F">
            <w:pPr>
              <w:jc w:val="center"/>
              <w:rPr>
                <w:rFonts w:ascii="Arial" w:hAnsi="Arial" w:cs="Arial"/>
                <w:bCs/>
              </w:rPr>
            </w:pPr>
            <w:r w:rsidRPr="005B200F">
              <w:rPr>
                <w:rFonts w:ascii="Arial" w:hAnsi="Arial" w:cs="Arial"/>
                <w:bCs/>
              </w:rPr>
              <w:t>114</w:t>
            </w:r>
          </w:p>
        </w:tc>
        <w:tc>
          <w:tcPr>
            <w:tcW w:w="906" w:type="pct"/>
            <w:noWrap/>
            <w:vAlign w:val="bottom"/>
          </w:tcPr>
          <w:p w14:paraId="43E7FE97" w14:textId="77777777" w:rsidR="00EE0611" w:rsidRPr="005B200F" w:rsidRDefault="00EE0611" w:rsidP="003E451F">
            <w:pPr>
              <w:jc w:val="center"/>
              <w:rPr>
                <w:rFonts w:ascii="Arial" w:hAnsi="Arial" w:cs="Arial"/>
                <w:bCs/>
              </w:rPr>
            </w:pPr>
            <w:r w:rsidRPr="005B200F">
              <w:rPr>
                <w:rFonts w:ascii="Arial" w:hAnsi="Arial" w:cs="Arial"/>
                <w:bCs/>
              </w:rPr>
              <w:t>49.9</w:t>
            </w:r>
          </w:p>
        </w:tc>
      </w:tr>
      <w:tr w:rsidR="00EE0611" w:rsidRPr="005B200F" w14:paraId="6CDAA378" w14:textId="77777777" w:rsidTr="00840221">
        <w:trPr>
          <w:trHeight w:val="197"/>
        </w:trPr>
        <w:tc>
          <w:tcPr>
            <w:tcW w:w="3296" w:type="pct"/>
            <w:noWrap/>
            <w:vAlign w:val="bottom"/>
          </w:tcPr>
          <w:p w14:paraId="547182BB" w14:textId="77777777" w:rsidR="00EE0611" w:rsidRPr="005B200F" w:rsidRDefault="00EE0611" w:rsidP="003E451F">
            <w:pPr>
              <w:ind w:left="567"/>
              <w:jc w:val="both"/>
              <w:rPr>
                <w:rFonts w:ascii="Arial" w:hAnsi="Arial" w:cs="Arial"/>
                <w:bCs/>
              </w:rPr>
            </w:pPr>
            <w:r w:rsidRPr="005B200F">
              <w:rPr>
                <w:rFonts w:ascii="Arial" w:hAnsi="Arial" w:cs="Arial"/>
                <w:bCs/>
              </w:rPr>
              <w:t>More than 60 years</w:t>
            </w:r>
          </w:p>
        </w:tc>
        <w:tc>
          <w:tcPr>
            <w:tcW w:w="798" w:type="pct"/>
            <w:noWrap/>
            <w:vAlign w:val="bottom"/>
          </w:tcPr>
          <w:p w14:paraId="21B1325A" w14:textId="77777777" w:rsidR="00EE0611" w:rsidRPr="005B200F" w:rsidRDefault="00EE0611" w:rsidP="003E451F">
            <w:pPr>
              <w:jc w:val="center"/>
              <w:rPr>
                <w:rFonts w:ascii="Arial" w:hAnsi="Arial" w:cs="Arial"/>
                <w:bCs/>
              </w:rPr>
            </w:pPr>
            <w:r w:rsidRPr="005B200F">
              <w:rPr>
                <w:rFonts w:ascii="Arial" w:hAnsi="Arial" w:cs="Arial"/>
                <w:bCs/>
              </w:rPr>
              <w:t>108</w:t>
            </w:r>
          </w:p>
        </w:tc>
        <w:tc>
          <w:tcPr>
            <w:tcW w:w="906" w:type="pct"/>
            <w:noWrap/>
            <w:vAlign w:val="bottom"/>
          </w:tcPr>
          <w:p w14:paraId="25E5682F" w14:textId="77777777" w:rsidR="00EE0611" w:rsidRPr="005B200F" w:rsidRDefault="00EE0611" w:rsidP="003E451F">
            <w:pPr>
              <w:jc w:val="center"/>
              <w:rPr>
                <w:rFonts w:ascii="Arial" w:hAnsi="Arial" w:cs="Arial"/>
                <w:bCs/>
              </w:rPr>
            </w:pPr>
            <w:r w:rsidRPr="005B200F">
              <w:rPr>
                <w:rFonts w:ascii="Arial" w:hAnsi="Arial" w:cs="Arial"/>
                <w:bCs/>
              </w:rPr>
              <w:t>46.8</w:t>
            </w:r>
          </w:p>
        </w:tc>
      </w:tr>
      <w:tr w:rsidR="00EE0611" w:rsidRPr="005B200F" w14:paraId="39839F3F" w14:textId="77777777" w:rsidTr="00840221">
        <w:trPr>
          <w:trHeight w:val="197"/>
        </w:trPr>
        <w:tc>
          <w:tcPr>
            <w:tcW w:w="3296" w:type="pct"/>
            <w:noWrap/>
            <w:vAlign w:val="bottom"/>
            <w:hideMark/>
          </w:tcPr>
          <w:p w14:paraId="1ABE2EFA" w14:textId="77777777" w:rsidR="00EE0611" w:rsidRPr="005B200F" w:rsidRDefault="00EE0611" w:rsidP="003E451F">
            <w:pPr>
              <w:jc w:val="both"/>
              <w:rPr>
                <w:rFonts w:ascii="Arial" w:hAnsi="Arial" w:cs="Arial"/>
                <w:b/>
                <w:bCs/>
              </w:rPr>
            </w:pPr>
            <w:r w:rsidRPr="005B200F">
              <w:rPr>
                <w:rFonts w:ascii="Arial" w:hAnsi="Arial" w:cs="Arial"/>
                <w:b/>
                <w:bCs/>
              </w:rPr>
              <w:t>Sex of the participant</w:t>
            </w:r>
          </w:p>
        </w:tc>
        <w:tc>
          <w:tcPr>
            <w:tcW w:w="798" w:type="pct"/>
            <w:noWrap/>
            <w:vAlign w:val="bottom"/>
          </w:tcPr>
          <w:p w14:paraId="0D1CF461" w14:textId="77777777" w:rsidR="00EE0611" w:rsidRPr="005B200F" w:rsidRDefault="00EE0611" w:rsidP="003E451F">
            <w:pPr>
              <w:jc w:val="center"/>
              <w:rPr>
                <w:rFonts w:ascii="Arial" w:hAnsi="Arial" w:cs="Arial"/>
                <w:b/>
              </w:rPr>
            </w:pPr>
          </w:p>
        </w:tc>
        <w:tc>
          <w:tcPr>
            <w:tcW w:w="906" w:type="pct"/>
            <w:noWrap/>
            <w:vAlign w:val="bottom"/>
          </w:tcPr>
          <w:p w14:paraId="2AD7F2A0" w14:textId="77777777" w:rsidR="00EE0611" w:rsidRPr="005B200F" w:rsidRDefault="00EE0611" w:rsidP="003E451F">
            <w:pPr>
              <w:jc w:val="center"/>
              <w:rPr>
                <w:rFonts w:ascii="Arial" w:hAnsi="Arial" w:cs="Arial"/>
                <w:b/>
              </w:rPr>
            </w:pPr>
          </w:p>
        </w:tc>
      </w:tr>
      <w:tr w:rsidR="00EE0611" w:rsidRPr="005B200F" w14:paraId="5B17D910" w14:textId="77777777" w:rsidTr="00840221">
        <w:trPr>
          <w:trHeight w:val="197"/>
        </w:trPr>
        <w:tc>
          <w:tcPr>
            <w:tcW w:w="3296" w:type="pct"/>
            <w:noWrap/>
            <w:vAlign w:val="bottom"/>
            <w:hideMark/>
          </w:tcPr>
          <w:p w14:paraId="0980F36E" w14:textId="77777777" w:rsidR="00EE0611" w:rsidRPr="005B200F" w:rsidRDefault="00EE0611" w:rsidP="003E451F">
            <w:pPr>
              <w:ind w:left="510"/>
              <w:jc w:val="both"/>
              <w:rPr>
                <w:rFonts w:ascii="Arial" w:hAnsi="Arial" w:cs="Arial"/>
              </w:rPr>
            </w:pPr>
            <w:r w:rsidRPr="005B200F">
              <w:rPr>
                <w:rFonts w:ascii="Arial" w:hAnsi="Arial" w:cs="Arial"/>
              </w:rPr>
              <w:t>Male</w:t>
            </w:r>
          </w:p>
        </w:tc>
        <w:tc>
          <w:tcPr>
            <w:tcW w:w="798" w:type="pct"/>
            <w:noWrap/>
            <w:vAlign w:val="bottom"/>
            <w:hideMark/>
          </w:tcPr>
          <w:p w14:paraId="330777A3" w14:textId="77777777" w:rsidR="00EE0611" w:rsidRPr="005B200F" w:rsidRDefault="00EE0611" w:rsidP="003E451F">
            <w:pPr>
              <w:jc w:val="center"/>
              <w:rPr>
                <w:rFonts w:ascii="Arial" w:hAnsi="Arial" w:cs="Arial"/>
              </w:rPr>
            </w:pPr>
            <w:r w:rsidRPr="005B200F">
              <w:rPr>
                <w:rFonts w:ascii="Arial" w:hAnsi="Arial" w:cs="Arial"/>
              </w:rPr>
              <w:t>151</w:t>
            </w:r>
          </w:p>
        </w:tc>
        <w:tc>
          <w:tcPr>
            <w:tcW w:w="906" w:type="pct"/>
            <w:noWrap/>
            <w:vAlign w:val="bottom"/>
            <w:hideMark/>
          </w:tcPr>
          <w:p w14:paraId="4085764A" w14:textId="77777777" w:rsidR="00EE0611" w:rsidRPr="005B200F" w:rsidRDefault="00EE0611" w:rsidP="003E451F">
            <w:pPr>
              <w:jc w:val="center"/>
              <w:rPr>
                <w:rFonts w:ascii="Arial" w:hAnsi="Arial" w:cs="Arial"/>
              </w:rPr>
            </w:pPr>
            <w:r w:rsidRPr="005B200F">
              <w:rPr>
                <w:rFonts w:ascii="Arial" w:hAnsi="Arial" w:cs="Arial"/>
              </w:rPr>
              <w:t>65.4</w:t>
            </w:r>
          </w:p>
        </w:tc>
      </w:tr>
      <w:tr w:rsidR="00EE0611" w:rsidRPr="005B200F" w14:paraId="31449BA8" w14:textId="77777777" w:rsidTr="00840221">
        <w:trPr>
          <w:trHeight w:val="135"/>
        </w:trPr>
        <w:tc>
          <w:tcPr>
            <w:tcW w:w="3296" w:type="pct"/>
            <w:noWrap/>
            <w:vAlign w:val="bottom"/>
            <w:hideMark/>
          </w:tcPr>
          <w:p w14:paraId="3CEF0F08" w14:textId="77777777" w:rsidR="00EE0611" w:rsidRPr="005B200F" w:rsidRDefault="00EE0611" w:rsidP="003E451F">
            <w:pPr>
              <w:ind w:left="510"/>
              <w:jc w:val="both"/>
              <w:rPr>
                <w:rFonts w:ascii="Arial" w:hAnsi="Arial" w:cs="Arial"/>
              </w:rPr>
            </w:pPr>
            <w:r w:rsidRPr="005B200F">
              <w:rPr>
                <w:rFonts w:ascii="Arial" w:hAnsi="Arial" w:cs="Arial"/>
              </w:rPr>
              <w:t>Female</w:t>
            </w:r>
          </w:p>
        </w:tc>
        <w:tc>
          <w:tcPr>
            <w:tcW w:w="798" w:type="pct"/>
            <w:noWrap/>
            <w:vAlign w:val="bottom"/>
            <w:hideMark/>
          </w:tcPr>
          <w:p w14:paraId="3A20860A" w14:textId="77777777" w:rsidR="00EE0611" w:rsidRPr="005B200F" w:rsidRDefault="00EE0611" w:rsidP="003E451F">
            <w:pPr>
              <w:jc w:val="center"/>
              <w:rPr>
                <w:rFonts w:ascii="Arial" w:hAnsi="Arial" w:cs="Arial"/>
              </w:rPr>
            </w:pPr>
            <w:r w:rsidRPr="005B200F">
              <w:rPr>
                <w:rFonts w:ascii="Arial" w:hAnsi="Arial" w:cs="Arial"/>
              </w:rPr>
              <w:t>80</w:t>
            </w:r>
          </w:p>
        </w:tc>
        <w:tc>
          <w:tcPr>
            <w:tcW w:w="906" w:type="pct"/>
            <w:noWrap/>
            <w:vAlign w:val="bottom"/>
            <w:hideMark/>
          </w:tcPr>
          <w:p w14:paraId="0CC30933" w14:textId="77777777" w:rsidR="00EE0611" w:rsidRPr="005B200F" w:rsidRDefault="00EE0611" w:rsidP="003E451F">
            <w:pPr>
              <w:jc w:val="center"/>
              <w:rPr>
                <w:rFonts w:ascii="Arial" w:hAnsi="Arial" w:cs="Arial"/>
              </w:rPr>
            </w:pPr>
            <w:r w:rsidRPr="005B200F">
              <w:rPr>
                <w:rFonts w:ascii="Arial" w:hAnsi="Arial" w:cs="Arial"/>
              </w:rPr>
              <w:t>34.6</w:t>
            </w:r>
          </w:p>
        </w:tc>
      </w:tr>
      <w:tr w:rsidR="00EE0611" w:rsidRPr="005B200F" w14:paraId="35D4BEE0" w14:textId="77777777" w:rsidTr="00840221">
        <w:trPr>
          <w:trHeight w:val="197"/>
        </w:trPr>
        <w:tc>
          <w:tcPr>
            <w:tcW w:w="3296" w:type="pct"/>
            <w:noWrap/>
            <w:vAlign w:val="bottom"/>
            <w:hideMark/>
          </w:tcPr>
          <w:p w14:paraId="3014435D" w14:textId="77777777" w:rsidR="00EE0611" w:rsidRPr="005B200F" w:rsidRDefault="00EE0611" w:rsidP="003E451F">
            <w:pPr>
              <w:jc w:val="both"/>
              <w:rPr>
                <w:rFonts w:ascii="Arial" w:hAnsi="Arial" w:cs="Arial"/>
                <w:b/>
                <w:bCs/>
              </w:rPr>
            </w:pPr>
            <w:r w:rsidRPr="005B200F">
              <w:rPr>
                <w:rFonts w:ascii="Arial" w:hAnsi="Arial" w:cs="Arial"/>
                <w:b/>
              </w:rPr>
              <w:t>Affected Eyes</w:t>
            </w:r>
          </w:p>
        </w:tc>
        <w:tc>
          <w:tcPr>
            <w:tcW w:w="798" w:type="pct"/>
            <w:noWrap/>
            <w:vAlign w:val="bottom"/>
          </w:tcPr>
          <w:p w14:paraId="14691DA1" w14:textId="77777777" w:rsidR="00EE0611" w:rsidRPr="005B200F" w:rsidRDefault="00EE0611" w:rsidP="003E451F">
            <w:pPr>
              <w:jc w:val="center"/>
              <w:rPr>
                <w:rFonts w:ascii="Arial" w:hAnsi="Arial" w:cs="Arial"/>
                <w:b/>
              </w:rPr>
            </w:pPr>
          </w:p>
        </w:tc>
        <w:tc>
          <w:tcPr>
            <w:tcW w:w="906" w:type="pct"/>
            <w:noWrap/>
            <w:vAlign w:val="bottom"/>
          </w:tcPr>
          <w:p w14:paraId="1FA270F9" w14:textId="77777777" w:rsidR="00EE0611" w:rsidRPr="005B200F" w:rsidRDefault="00EE0611" w:rsidP="003E451F">
            <w:pPr>
              <w:jc w:val="center"/>
              <w:rPr>
                <w:rFonts w:ascii="Arial" w:hAnsi="Arial" w:cs="Arial"/>
                <w:b/>
              </w:rPr>
            </w:pPr>
          </w:p>
        </w:tc>
      </w:tr>
      <w:tr w:rsidR="00EE0611" w:rsidRPr="005B200F" w14:paraId="4C7B31D7" w14:textId="77777777" w:rsidTr="00840221">
        <w:trPr>
          <w:trHeight w:val="197"/>
        </w:trPr>
        <w:tc>
          <w:tcPr>
            <w:tcW w:w="3296" w:type="pct"/>
            <w:noWrap/>
            <w:vAlign w:val="bottom"/>
            <w:hideMark/>
          </w:tcPr>
          <w:p w14:paraId="3DAB569D" w14:textId="77777777" w:rsidR="00EE0611" w:rsidRPr="005B200F" w:rsidRDefault="00EE0611" w:rsidP="003E451F">
            <w:pPr>
              <w:ind w:left="510"/>
              <w:jc w:val="both"/>
              <w:rPr>
                <w:rFonts w:ascii="Arial" w:hAnsi="Arial" w:cs="Arial"/>
              </w:rPr>
            </w:pPr>
            <w:r w:rsidRPr="005B200F">
              <w:rPr>
                <w:rFonts w:ascii="Arial" w:hAnsi="Arial" w:cs="Arial"/>
              </w:rPr>
              <w:t>Right</w:t>
            </w:r>
          </w:p>
        </w:tc>
        <w:tc>
          <w:tcPr>
            <w:tcW w:w="798" w:type="pct"/>
            <w:noWrap/>
            <w:vAlign w:val="bottom"/>
            <w:hideMark/>
          </w:tcPr>
          <w:p w14:paraId="7126AA8F" w14:textId="77777777" w:rsidR="00EE0611" w:rsidRPr="005B200F" w:rsidRDefault="00EE0611" w:rsidP="003E451F">
            <w:pPr>
              <w:jc w:val="center"/>
              <w:rPr>
                <w:rFonts w:ascii="Arial" w:hAnsi="Arial" w:cs="Arial"/>
              </w:rPr>
            </w:pPr>
            <w:r w:rsidRPr="005B200F">
              <w:rPr>
                <w:rFonts w:ascii="Arial" w:hAnsi="Arial" w:cs="Arial"/>
              </w:rPr>
              <w:t>118</w:t>
            </w:r>
          </w:p>
        </w:tc>
        <w:tc>
          <w:tcPr>
            <w:tcW w:w="906" w:type="pct"/>
            <w:noWrap/>
            <w:vAlign w:val="bottom"/>
            <w:hideMark/>
          </w:tcPr>
          <w:p w14:paraId="736A34DF" w14:textId="77777777" w:rsidR="00EE0611" w:rsidRPr="005B200F" w:rsidRDefault="00EE0611" w:rsidP="003E451F">
            <w:pPr>
              <w:jc w:val="center"/>
              <w:rPr>
                <w:rFonts w:ascii="Arial" w:hAnsi="Arial" w:cs="Arial"/>
              </w:rPr>
            </w:pPr>
            <w:r w:rsidRPr="005B200F">
              <w:rPr>
                <w:rFonts w:ascii="Arial" w:hAnsi="Arial" w:cs="Arial"/>
              </w:rPr>
              <w:t>51.1</w:t>
            </w:r>
          </w:p>
        </w:tc>
      </w:tr>
      <w:tr w:rsidR="00EE0611" w:rsidRPr="005B200F" w14:paraId="3541A328" w14:textId="77777777" w:rsidTr="00840221">
        <w:trPr>
          <w:trHeight w:val="197"/>
        </w:trPr>
        <w:tc>
          <w:tcPr>
            <w:tcW w:w="3296" w:type="pct"/>
            <w:noWrap/>
            <w:vAlign w:val="bottom"/>
            <w:hideMark/>
          </w:tcPr>
          <w:p w14:paraId="2D33F56D" w14:textId="77777777" w:rsidR="00EE0611" w:rsidRPr="005B200F" w:rsidRDefault="00EE0611" w:rsidP="003E451F">
            <w:pPr>
              <w:ind w:left="510"/>
              <w:jc w:val="both"/>
              <w:rPr>
                <w:rFonts w:ascii="Arial" w:hAnsi="Arial" w:cs="Arial"/>
              </w:rPr>
            </w:pPr>
            <w:r w:rsidRPr="005B200F">
              <w:rPr>
                <w:rFonts w:ascii="Arial" w:hAnsi="Arial" w:cs="Arial"/>
              </w:rPr>
              <w:t>Left</w:t>
            </w:r>
          </w:p>
        </w:tc>
        <w:tc>
          <w:tcPr>
            <w:tcW w:w="798" w:type="pct"/>
            <w:noWrap/>
            <w:vAlign w:val="bottom"/>
            <w:hideMark/>
          </w:tcPr>
          <w:p w14:paraId="3D5B14CA" w14:textId="77777777" w:rsidR="00EE0611" w:rsidRPr="005B200F" w:rsidRDefault="00EE0611" w:rsidP="003E451F">
            <w:pPr>
              <w:jc w:val="center"/>
              <w:rPr>
                <w:rFonts w:ascii="Arial" w:hAnsi="Arial" w:cs="Arial"/>
              </w:rPr>
            </w:pPr>
            <w:r w:rsidRPr="005B200F">
              <w:rPr>
                <w:rFonts w:ascii="Arial" w:hAnsi="Arial" w:cs="Arial"/>
              </w:rPr>
              <w:t>113</w:t>
            </w:r>
          </w:p>
        </w:tc>
        <w:tc>
          <w:tcPr>
            <w:tcW w:w="906" w:type="pct"/>
            <w:noWrap/>
            <w:vAlign w:val="bottom"/>
            <w:hideMark/>
          </w:tcPr>
          <w:p w14:paraId="6A395A14" w14:textId="77777777" w:rsidR="00EE0611" w:rsidRPr="005B200F" w:rsidRDefault="00EE0611" w:rsidP="003E451F">
            <w:pPr>
              <w:jc w:val="center"/>
              <w:rPr>
                <w:rFonts w:ascii="Arial" w:hAnsi="Arial" w:cs="Arial"/>
              </w:rPr>
            </w:pPr>
            <w:r w:rsidRPr="005B200F">
              <w:rPr>
                <w:rFonts w:ascii="Arial" w:hAnsi="Arial" w:cs="Arial"/>
              </w:rPr>
              <w:t>49.9</w:t>
            </w:r>
          </w:p>
        </w:tc>
      </w:tr>
      <w:tr w:rsidR="00EE0611" w:rsidRPr="005B200F" w14:paraId="425CCA30" w14:textId="77777777" w:rsidTr="00840221">
        <w:trPr>
          <w:trHeight w:val="197"/>
        </w:trPr>
        <w:tc>
          <w:tcPr>
            <w:tcW w:w="3296" w:type="pct"/>
            <w:noWrap/>
            <w:vAlign w:val="bottom"/>
          </w:tcPr>
          <w:p w14:paraId="321D12F8" w14:textId="77777777" w:rsidR="00EE0611" w:rsidRPr="005B200F" w:rsidRDefault="00EE0611" w:rsidP="003E451F">
            <w:pPr>
              <w:jc w:val="both"/>
              <w:rPr>
                <w:rFonts w:ascii="Arial" w:hAnsi="Arial" w:cs="Arial"/>
                <w:b/>
              </w:rPr>
            </w:pPr>
            <w:r w:rsidRPr="005B200F">
              <w:rPr>
                <w:rFonts w:ascii="Arial" w:hAnsi="Arial" w:cs="Arial"/>
                <w:b/>
              </w:rPr>
              <w:t>Time to primary surgery from the onset of symptoms</w:t>
            </w:r>
          </w:p>
        </w:tc>
        <w:tc>
          <w:tcPr>
            <w:tcW w:w="798" w:type="pct"/>
            <w:noWrap/>
            <w:vAlign w:val="bottom"/>
          </w:tcPr>
          <w:p w14:paraId="206D7AFA" w14:textId="77777777" w:rsidR="00EE0611" w:rsidRPr="005B200F" w:rsidRDefault="00EE0611" w:rsidP="003E451F">
            <w:pPr>
              <w:jc w:val="center"/>
              <w:rPr>
                <w:rFonts w:ascii="Arial" w:hAnsi="Arial" w:cs="Arial"/>
                <w:b/>
              </w:rPr>
            </w:pPr>
          </w:p>
        </w:tc>
        <w:tc>
          <w:tcPr>
            <w:tcW w:w="906" w:type="pct"/>
            <w:noWrap/>
            <w:vAlign w:val="bottom"/>
          </w:tcPr>
          <w:p w14:paraId="23139C38" w14:textId="77777777" w:rsidR="00EE0611" w:rsidRPr="005B200F" w:rsidRDefault="00EE0611" w:rsidP="003E451F">
            <w:pPr>
              <w:jc w:val="center"/>
              <w:rPr>
                <w:rFonts w:ascii="Arial" w:hAnsi="Arial" w:cs="Arial"/>
                <w:b/>
              </w:rPr>
            </w:pPr>
          </w:p>
        </w:tc>
      </w:tr>
      <w:tr w:rsidR="00EE0611" w:rsidRPr="005B200F" w14:paraId="6786ED3F" w14:textId="77777777" w:rsidTr="00840221">
        <w:trPr>
          <w:trHeight w:val="197"/>
        </w:trPr>
        <w:tc>
          <w:tcPr>
            <w:tcW w:w="3296" w:type="pct"/>
            <w:noWrap/>
            <w:vAlign w:val="bottom"/>
          </w:tcPr>
          <w:p w14:paraId="7CC575F7" w14:textId="77777777" w:rsidR="00EE0611" w:rsidRPr="005B200F" w:rsidRDefault="00EE0611" w:rsidP="003E451F">
            <w:pPr>
              <w:ind w:left="510"/>
              <w:jc w:val="both"/>
              <w:rPr>
                <w:rFonts w:ascii="Arial" w:hAnsi="Arial" w:cs="Arial"/>
              </w:rPr>
            </w:pPr>
            <w:r w:rsidRPr="005B200F">
              <w:rPr>
                <w:rFonts w:ascii="Arial" w:hAnsi="Arial" w:cs="Arial"/>
              </w:rPr>
              <w:t>≤ 7</w:t>
            </w:r>
            <w:r w:rsidR="006C3221" w:rsidRPr="005B200F">
              <w:rPr>
                <w:rFonts w:ascii="Arial" w:hAnsi="Arial" w:cs="Arial"/>
              </w:rPr>
              <w:t xml:space="preserve"> </w:t>
            </w:r>
            <w:r w:rsidRPr="005B200F">
              <w:rPr>
                <w:rFonts w:ascii="Arial" w:hAnsi="Arial" w:cs="Arial"/>
              </w:rPr>
              <w:t>days</w:t>
            </w:r>
          </w:p>
        </w:tc>
        <w:tc>
          <w:tcPr>
            <w:tcW w:w="798" w:type="pct"/>
            <w:noWrap/>
            <w:vAlign w:val="bottom"/>
          </w:tcPr>
          <w:p w14:paraId="3E4B7F77" w14:textId="77777777" w:rsidR="00EE0611" w:rsidRPr="005B200F" w:rsidRDefault="00EE0611" w:rsidP="003E451F">
            <w:pPr>
              <w:jc w:val="center"/>
              <w:rPr>
                <w:rFonts w:ascii="Arial" w:hAnsi="Arial" w:cs="Arial"/>
              </w:rPr>
            </w:pPr>
            <w:r w:rsidRPr="005B200F">
              <w:rPr>
                <w:rFonts w:ascii="Arial" w:hAnsi="Arial" w:cs="Arial"/>
              </w:rPr>
              <w:t>24</w:t>
            </w:r>
          </w:p>
        </w:tc>
        <w:tc>
          <w:tcPr>
            <w:tcW w:w="906" w:type="pct"/>
            <w:noWrap/>
            <w:vAlign w:val="bottom"/>
          </w:tcPr>
          <w:p w14:paraId="7165C016" w14:textId="77777777" w:rsidR="00EE0611" w:rsidRPr="005B200F" w:rsidRDefault="00EE0611" w:rsidP="003E451F">
            <w:pPr>
              <w:jc w:val="center"/>
              <w:rPr>
                <w:rFonts w:ascii="Arial" w:hAnsi="Arial" w:cs="Arial"/>
              </w:rPr>
            </w:pPr>
            <w:r w:rsidRPr="005B200F">
              <w:rPr>
                <w:rFonts w:ascii="Arial" w:hAnsi="Arial" w:cs="Arial"/>
              </w:rPr>
              <w:t>10.4</w:t>
            </w:r>
          </w:p>
        </w:tc>
      </w:tr>
      <w:tr w:rsidR="00EE0611" w:rsidRPr="005B200F" w14:paraId="1FDA8E9B" w14:textId="77777777" w:rsidTr="00840221">
        <w:trPr>
          <w:trHeight w:val="197"/>
        </w:trPr>
        <w:tc>
          <w:tcPr>
            <w:tcW w:w="3296" w:type="pct"/>
            <w:noWrap/>
            <w:vAlign w:val="bottom"/>
          </w:tcPr>
          <w:p w14:paraId="3E488166" w14:textId="77777777" w:rsidR="00EE0611" w:rsidRPr="005B200F" w:rsidRDefault="00EE0611" w:rsidP="003E451F">
            <w:pPr>
              <w:ind w:left="510"/>
              <w:jc w:val="both"/>
              <w:rPr>
                <w:rFonts w:ascii="Arial" w:hAnsi="Arial" w:cs="Arial"/>
              </w:rPr>
            </w:pPr>
            <w:r w:rsidRPr="005B200F">
              <w:rPr>
                <w:rFonts w:ascii="Arial" w:hAnsi="Arial" w:cs="Arial"/>
              </w:rPr>
              <w:t>&gt;7 days</w:t>
            </w:r>
          </w:p>
        </w:tc>
        <w:tc>
          <w:tcPr>
            <w:tcW w:w="798" w:type="pct"/>
            <w:noWrap/>
            <w:vAlign w:val="bottom"/>
          </w:tcPr>
          <w:p w14:paraId="7E98F507" w14:textId="77777777" w:rsidR="00EE0611" w:rsidRPr="005B200F" w:rsidRDefault="00EE0611" w:rsidP="003E451F">
            <w:pPr>
              <w:jc w:val="center"/>
              <w:rPr>
                <w:rFonts w:ascii="Arial" w:hAnsi="Arial" w:cs="Arial"/>
              </w:rPr>
            </w:pPr>
            <w:r w:rsidRPr="005B200F">
              <w:rPr>
                <w:rFonts w:ascii="Arial" w:hAnsi="Arial" w:cs="Arial"/>
              </w:rPr>
              <w:t>207</w:t>
            </w:r>
          </w:p>
        </w:tc>
        <w:tc>
          <w:tcPr>
            <w:tcW w:w="906" w:type="pct"/>
            <w:noWrap/>
            <w:vAlign w:val="bottom"/>
          </w:tcPr>
          <w:p w14:paraId="4CFCF89D" w14:textId="77777777" w:rsidR="00EE0611" w:rsidRPr="005B200F" w:rsidRDefault="00EE0611" w:rsidP="003E451F">
            <w:pPr>
              <w:jc w:val="center"/>
              <w:rPr>
                <w:rFonts w:ascii="Arial" w:hAnsi="Arial" w:cs="Arial"/>
              </w:rPr>
            </w:pPr>
            <w:r w:rsidRPr="005B200F">
              <w:rPr>
                <w:rFonts w:ascii="Arial" w:hAnsi="Arial" w:cs="Arial"/>
              </w:rPr>
              <w:t>89.6</w:t>
            </w:r>
          </w:p>
        </w:tc>
      </w:tr>
      <w:tr w:rsidR="00EE0611" w:rsidRPr="005B200F" w14:paraId="16871696" w14:textId="77777777" w:rsidTr="00840221">
        <w:trPr>
          <w:trHeight w:val="197"/>
        </w:trPr>
        <w:tc>
          <w:tcPr>
            <w:tcW w:w="3296" w:type="pct"/>
            <w:noWrap/>
            <w:vAlign w:val="bottom"/>
          </w:tcPr>
          <w:p w14:paraId="1E9D958B" w14:textId="77777777" w:rsidR="00EE0611" w:rsidRPr="005B200F" w:rsidRDefault="00EE0611" w:rsidP="003E451F">
            <w:pPr>
              <w:jc w:val="both"/>
              <w:rPr>
                <w:rFonts w:ascii="Arial" w:hAnsi="Arial" w:cs="Arial"/>
                <w:b/>
              </w:rPr>
            </w:pPr>
            <w:r w:rsidRPr="005B200F">
              <w:rPr>
                <w:rFonts w:ascii="Arial" w:hAnsi="Arial" w:cs="Arial"/>
                <w:b/>
              </w:rPr>
              <w:t>Macula off  status</w:t>
            </w:r>
          </w:p>
        </w:tc>
        <w:tc>
          <w:tcPr>
            <w:tcW w:w="798" w:type="pct"/>
            <w:noWrap/>
            <w:vAlign w:val="bottom"/>
          </w:tcPr>
          <w:p w14:paraId="1E7EC90B" w14:textId="77777777" w:rsidR="00EE0611" w:rsidRPr="005B200F" w:rsidRDefault="00EE0611" w:rsidP="003E451F">
            <w:pPr>
              <w:jc w:val="center"/>
              <w:rPr>
                <w:rFonts w:ascii="Arial" w:hAnsi="Arial" w:cs="Arial"/>
                <w:b/>
              </w:rPr>
            </w:pPr>
          </w:p>
        </w:tc>
        <w:tc>
          <w:tcPr>
            <w:tcW w:w="906" w:type="pct"/>
            <w:noWrap/>
            <w:vAlign w:val="bottom"/>
          </w:tcPr>
          <w:p w14:paraId="00F372C8" w14:textId="77777777" w:rsidR="00EE0611" w:rsidRPr="005B200F" w:rsidRDefault="00EE0611" w:rsidP="003E451F">
            <w:pPr>
              <w:jc w:val="center"/>
              <w:rPr>
                <w:rFonts w:ascii="Arial" w:hAnsi="Arial" w:cs="Arial"/>
                <w:b/>
              </w:rPr>
            </w:pPr>
          </w:p>
        </w:tc>
      </w:tr>
      <w:tr w:rsidR="00EE0611" w:rsidRPr="005B200F" w14:paraId="2AC408D3" w14:textId="77777777" w:rsidTr="00840221">
        <w:trPr>
          <w:trHeight w:val="197"/>
        </w:trPr>
        <w:tc>
          <w:tcPr>
            <w:tcW w:w="3296" w:type="pct"/>
            <w:noWrap/>
            <w:vAlign w:val="bottom"/>
          </w:tcPr>
          <w:p w14:paraId="577A273F" w14:textId="77777777" w:rsidR="00EE0611" w:rsidRPr="005B200F" w:rsidRDefault="00EE0611" w:rsidP="003E451F">
            <w:pPr>
              <w:ind w:left="510"/>
              <w:jc w:val="both"/>
              <w:rPr>
                <w:rFonts w:ascii="Arial" w:hAnsi="Arial" w:cs="Arial"/>
              </w:rPr>
            </w:pPr>
            <w:r w:rsidRPr="005B200F">
              <w:rPr>
                <w:rFonts w:ascii="Arial" w:hAnsi="Arial" w:cs="Arial"/>
              </w:rPr>
              <w:t>Yes</w:t>
            </w:r>
          </w:p>
        </w:tc>
        <w:tc>
          <w:tcPr>
            <w:tcW w:w="798" w:type="pct"/>
            <w:noWrap/>
            <w:vAlign w:val="bottom"/>
          </w:tcPr>
          <w:p w14:paraId="04408E6B" w14:textId="77777777" w:rsidR="00EE0611" w:rsidRPr="005B200F" w:rsidRDefault="00EE0611" w:rsidP="003E451F">
            <w:pPr>
              <w:jc w:val="center"/>
              <w:rPr>
                <w:rFonts w:ascii="Arial" w:hAnsi="Arial" w:cs="Arial"/>
              </w:rPr>
            </w:pPr>
            <w:r w:rsidRPr="005B200F">
              <w:rPr>
                <w:rFonts w:ascii="Arial" w:hAnsi="Arial" w:cs="Arial"/>
              </w:rPr>
              <w:t>33</w:t>
            </w:r>
          </w:p>
        </w:tc>
        <w:tc>
          <w:tcPr>
            <w:tcW w:w="906" w:type="pct"/>
            <w:noWrap/>
            <w:vAlign w:val="bottom"/>
          </w:tcPr>
          <w:p w14:paraId="3BA457AB" w14:textId="77777777" w:rsidR="00EE0611" w:rsidRPr="005B200F" w:rsidRDefault="00EE0611" w:rsidP="003E451F">
            <w:pPr>
              <w:jc w:val="center"/>
              <w:rPr>
                <w:rFonts w:ascii="Arial" w:hAnsi="Arial" w:cs="Arial"/>
              </w:rPr>
            </w:pPr>
            <w:r w:rsidRPr="005B200F">
              <w:rPr>
                <w:rFonts w:ascii="Arial" w:hAnsi="Arial" w:cs="Arial"/>
              </w:rPr>
              <w:t>14.3</w:t>
            </w:r>
          </w:p>
        </w:tc>
      </w:tr>
      <w:tr w:rsidR="00EE0611" w:rsidRPr="005B200F" w14:paraId="66D01BC1" w14:textId="77777777" w:rsidTr="00840221">
        <w:trPr>
          <w:trHeight w:val="197"/>
        </w:trPr>
        <w:tc>
          <w:tcPr>
            <w:tcW w:w="3296" w:type="pct"/>
            <w:noWrap/>
            <w:vAlign w:val="bottom"/>
          </w:tcPr>
          <w:p w14:paraId="3D9347FE" w14:textId="77777777" w:rsidR="00EE0611" w:rsidRPr="005B200F" w:rsidRDefault="00EE0611" w:rsidP="003E451F">
            <w:pPr>
              <w:ind w:left="510"/>
              <w:jc w:val="both"/>
              <w:rPr>
                <w:rFonts w:ascii="Arial" w:hAnsi="Arial" w:cs="Arial"/>
              </w:rPr>
            </w:pPr>
            <w:r w:rsidRPr="005B200F">
              <w:rPr>
                <w:rFonts w:ascii="Arial" w:hAnsi="Arial" w:cs="Arial"/>
              </w:rPr>
              <w:t>No</w:t>
            </w:r>
          </w:p>
        </w:tc>
        <w:tc>
          <w:tcPr>
            <w:tcW w:w="798" w:type="pct"/>
            <w:noWrap/>
            <w:vAlign w:val="bottom"/>
          </w:tcPr>
          <w:p w14:paraId="563D9DBC" w14:textId="77777777" w:rsidR="00EE0611" w:rsidRPr="005B200F" w:rsidRDefault="00EE0611" w:rsidP="003E451F">
            <w:pPr>
              <w:jc w:val="center"/>
              <w:rPr>
                <w:rFonts w:ascii="Arial" w:hAnsi="Arial" w:cs="Arial"/>
              </w:rPr>
            </w:pPr>
            <w:r w:rsidRPr="005B200F">
              <w:rPr>
                <w:rFonts w:ascii="Arial" w:hAnsi="Arial" w:cs="Arial"/>
              </w:rPr>
              <w:t>198</w:t>
            </w:r>
          </w:p>
        </w:tc>
        <w:tc>
          <w:tcPr>
            <w:tcW w:w="906" w:type="pct"/>
            <w:noWrap/>
            <w:vAlign w:val="bottom"/>
          </w:tcPr>
          <w:p w14:paraId="14D9138F" w14:textId="77777777" w:rsidR="00EE0611" w:rsidRPr="005B200F" w:rsidRDefault="00EE0611" w:rsidP="003E451F">
            <w:pPr>
              <w:jc w:val="center"/>
              <w:rPr>
                <w:rFonts w:ascii="Arial" w:hAnsi="Arial" w:cs="Arial"/>
              </w:rPr>
            </w:pPr>
            <w:r w:rsidRPr="005B200F">
              <w:rPr>
                <w:rFonts w:ascii="Arial" w:hAnsi="Arial" w:cs="Arial"/>
              </w:rPr>
              <w:t>85.7</w:t>
            </w:r>
          </w:p>
        </w:tc>
      </w:tr>
      <w:tr w:rsidR="00EE0611" w:rsidRPr="005B200F" w14:paraId="6DC817E2" w14:textId="77777777" w:rsidTr="00840221">
        <w:trPr>
          <w:trHeight w:val="197"/>
        </w:trPr>
        <w:tc>
          <w:tcPr>
            <w:tcW w:w="3296" w:type="pct"/>
            <w:noWrap/>
            <w:vAlign w:val="bottom"/>
            <w:hideMark/>
          </w:tcPr>
          <w:p w14:paraId="58C5ADE7" w14:textId="77777777" w:rsidR="00EE0611" w:rsidRPr="005B200F" w:rsidRDefault="00EE0611" w:rsidP="003E451F">
            <w:pPr>
              <w:jc w:val="both"/>
              <w:rPr>
                <w:rFonts w:ascii="Arial" w:hAnsi="Arial" w:cs="Arial"/>
                <w:b/>
                <w:bCs/>
              </w:rPr>
            </w:pPr>
            <w:r w:rsidRPr="005B200F">
              <w:rPr>
                <w:rFonts w:ascii="Arial" w:hAnsi="Arial" w:cs="Arial"/>
                <w:b/>
                <w:bCs/>
              </w:rPr>
              <w:t>Affected eye lens status before SOR</w:t>
            </w:r>
          </w:p>
        </w:tc>
        <w:tc>
          <w:tcPr>
            <w:tcW w:w="798" w:type="pct"/>
            <w:noWrap/>
            <w:vAlign w:val="bottom"/>
          </w:tcPr>
          <w:p w14:paraId="32AD5B40" w14:textId="77777777" w:rsidR="00EE0611" w:rsidRPr="005B200F" w:rsidRDefault="00EE0611" w:rsidP="003E451F">
            <w:pPr>
              <w:jc w:val="center"/>
              <w:rPr>
                <w:rFonts w:ascii="Arial" w:hAnsi="Arial" w:cs="Arial"/>
                <w:b/>
              </w:rPr>
            </w:pPr>
          </w:p>
        </w:tc>
        <w:tc>
          <w:tcPr>
            <w:tcW w:w="906" w:type="pct"/>
            <w:noWrap/>
            <w:vAlign w:val="bottom"/>
          </w:tcPr>
          <w:p w14:paraId="3F92620B" w14:textId="77777777" w:rsidR="00EE0611" w:rsidRPr="005B200F" w:rsidRDefault="00EE0611" w:rsidP="003E451F">
            <w:pPr>
              <w:jc w:val="center"/>
              <w:rPr>
                <w:rFonts w:ascii="Arial" w:hAnsi="Arial" w:cs="Arial"/>
                <w:b/>
              </w:rPr>
            </w:pPr>
          </w:p>
        </w:tc>
      </w:tr>
      <w:tr w:rsidR="00EE0611" w:rsidRPr="005B200F" w14:paraId="4C80A0D0" w14:textId="77777777" w:rsidTr="00840221">
        <w:trPr>
          <w:trHeight w:val="109"/>
        </w:trPr>
        <w:tc>
          <w:tcPr>
            <w:tcW w:w="3296" w:type="pct"/>
            <w:noWrap/>
            <w:vAlign w:val="bottom"/>
            <w:hideMark/>
          </w:tcPr>
          <w:p w14:paraId="30493BC7" w14:textId="77777777" w:rsidR="00EE0611" w:rsidRPr="005B200F" w:rsidRDefault="00EE0611" w:rsidP="003E451F">
            <w:pPr>
              <w:ind w:left="567"/>
              <w:jc w:val="both"/>
              <w:rPr>
                <w:rFonts w:ascii="Arial" w:hAnsi="Arial" w:cs="Arial"/>
                <w:bCs/>
              </w:rPr>
            </w:pPr>
            <w:r w:rsidRPr="005B200F">
              <w:rPr>
                <w:rFonts w:ascii="Arial" w:hAnsi="Arial" w:cs="Arial"/>
                <w:bCs/>
              </w:rPr>
              <w:t>Phakia</w:t>
            </w:r>
          </w:p>
        </w:tc>
        <w:tc>
          <w:tcPr>
            <w:tcW w:w="798" w:type="pct"/>
            <w:noWrap/>
            <w:vAlign w:val="bottom"/>
            <w:hideMark/>
          </w:tcPr>
          <w:p w14:paraId="048712BE" w14:textId="77777777" w:rsidR="00EE0611" w:rsidRPr="005B200F" w:rsidRDefault="00EE0611" w:rsidP="003E451F">
            <w:pPr>
              <w:jc w:val="center"/>
              <w:rPr>
                <w:rFonts w:ascii="Arial" w:hAnsi="Arial" w:cs="Arial"/>
              </w:rPr>
            </w:pPr>
            <w:r w:rsidRPr="005B200F">
              <w:rPr>
                <w:rFonts w:ascii="Arial" w:hAnsi="Arial" w:cs="Arial"/>
              </w:rPr>
              <w:t>21</w:t>
            </w:r>
          </w:p>
        </w:tc>
        <w:tc>
          <w:tcPr>
            <w:tcW w:w="906" w:type="pct"/>
            <w:noWrap/>
            <w:vAlign w:val="bottom"/>
            <w:hideMark/>
          </w:tcPr>
          <w:p w14:paraId="4CE6C782" w14:textId="77777777" w:rsidR="00EE0611" w:rsidRPr="005B200F" w:rsidRDefault="00EE0611" w:rsidP="003E451F">
            <w:pPr>
              <w:jc w:val="center"/>
              <w:rPr>
                <w:rFonts w:ascii="Arial" w:hAnsi="Arial" w:cs="Arial"/>
              </w:rPr>
            </w:pPr>
            <w:r w:rsidRPr="005B200F">
              <w:rPr>
                <w:rFonts w:ascii="Arial" w:hAnsi="Arial" w:cs="Arial"/>
              </w:rPr>
              <w:t>9.1</w:t>
            </w:r>
          </w:p>
        </w:tc>
      </w:tr>
      <w:tr w:rsidR="00EE0611" w:rsidRPr="005B200F" w14:paraId="3AA91D37" w14:textId="77777777" w:rsidTr="00840221">
        <w:trPr>
          <w:trHeight w:val="197"/>
        </w:trPr>
        <w:tc>
          <w:tcPr>
            <w:tcW w:w="3296" w:type="pct"/>
            <w:noWrap/>
            <w:vAlign w:val="bottom"/>
            <w:hideMark/>
          </w:tcPr>
          <w:p w14:paraId="7DA63C8D" w14:textId="77777777" w:rsidR="00EE0611" w:rsidRPr="005B200F" w:rsidRDefault="00EE0611" w:rsidP="003E451F">
            <w:pPr>
              <w:ind w:left="567"/>
              <w:jc w:val="both"/>
              <w:rPr>
                <w:rFonts w:ascii="Arial" w:hAnsi="Arial" w:cs="Arial"/>
                <w:bCs/>
              </w:rPr>
            </w:pPr>
            <w:r w:rsidRPr="005B200F">
              <w:rPr>
                <w:rFonts w:ascii="Arial" w:hAnsi="Arial" w:cs="Arial"/>
                <w:bCs/>
              </w:rPr>
              <w:t>Pseudophakia</w:t>
            </w:r>
          </w:p>
        </w:tc>
        <w:tc>
          <w:tcPr>
            <w:tcW w:w="798" w:type="pct"/>
            <w:noWrap/>
            <w:vAlign w:val="bottom"/>
            <w:hideMark/>
          </w:tcPr>
          <w:p w14:paraId="6D6DEA20" w14:textId="77777777" w:rsidR="00EE0611" w:rsidRPr="005B200F" w:rsidRDefault="00EE0611" w:rsidP="003E451F">
            <w:pPr>
              <w:jc w:val="center"/>
              <w:rPr>
                <w:rFonts w:ascii="Arial" w:hAnsi="Arial" w:cs="Arial"/>
              </w:rPr>
            </w:pPr>
            <w:r w:rsidRPr="005B200F">
              <w:rPr>
                <w:rFonts w:ascii="Arial" w:hAnsi="Arial" w:cs="Arial"/>
              </w:rPr>
              <w:t>53</w:t>
            </w:r>
          </w:p>
        </w:tc>
        <w:tc>
          <w:tcPr>
            <w:tcW w:w="906" w:type="pct"/>
            <w:noWrap/>
            <w:vAlign w:val="bottom"/>
            <w:hideMark/>
          </w:tcPr>
          <w:p w14:paraId="2CBBC609" w14:textId="77777777" w:rsidR="00EE0611" w:rsidRPr="005B200F" w:rsidRDefault="00EE0611" w:rsidP="003E451F">
            <w:pPr>
              <w:jc w:val="center"/>
              <w:rPr>
                <w:rFonts w:ascii="Arial" w:hAnsi="Arial" w:cs="Arial"/>
              </w:rPr>
            </w:pPr>
            <w:r w:rsidRPr="005B200F">
              <w:rPr>
                <w:rFonts w:ascii="Arial" w:hAnsi="Arial" w:cs="Arial"/>
              </w:rPr>
              <w:t>22.9</w:t>
            </w:r>
          </w:p>
        </w:tc>
      </w:tr>
      <w:tr w:rsidR="00EE0611" w:rsidRPr="005B200F" w14:paraId="098EDB60" w14:textId="77777777" w:rsidTr="00840221">
        <w:trPr>
          <w:trHeight w:val="197"/>
        </w:trPr>
        <w:tc>
          <w:tcPr>
            <w:tcW w:w="3296" w:type="pct"/>
            <w:noWrap/>
            <w:vAlign w:val="bottom"/>
            <w:hideMark/>
          </w:tcPr>
          <w:p w14:paraId="04D28793" w14:textId="77777777" w:rsidR="00EE0611" w:rsidRPr="005B200F" w:rsidRDefault="00EE0611" w:rsidP="003E451F">
            <w:pPr>
              <w:ind w:left="567"/>
              <w:jc w:val="both"/>
              <w:rPr>
                <w:rFonts w:ascii="Arial" w:hAnsi="Arial" w:cs="Arial"/>
                <w:bCs/>
              </w:rPr>
            </w:pPr>
            <w:r w:rsidRPr="005B200F">
              <w:rPr>
                <w:rFonts w:ascii="Arial" w:hAnsi="Arial" w:cs="Arial"/>
                <w:bCs/>
              </w:rPr>
              <w:t>Aphakia</w:t>
            </w:r>
          </w:p>
        </w:tc>
        <w:tc>
          <w:tcPr>
            <w:tcW w:w="798" w:type="pct"/>
            <w:noWrap/>
            <w:vAlign w:val="bottom"/>
            <w:hideMark/>
          </w:tcPr>
          <w:p w14:paraId="1BA7B58C" w14:textId="77777777" w:rsidR="00EE0611" w:rsidRPr="005B200F" w:rsidRDefault="00EE0611" w:rsidP="003E451F">
            <w:pPr>
              <w:jc w:val="center"/>
              <w:rPr>
                <w:rFonts w:ascii="Arial" w:hAnsi="Arial" w:cs="Arial"/>
              </w:rPr>
            </w:pPr>
            <w:r w:rsidRPr="005B200F">
              <w:rPr>
                <w:rFonts w:ascii="Arial" w:hAnsi="Arial" w:cs="Arial"/>
              </w:rPr>
              <w:t>6</w:t>
            </w:r>
          </w:p>
        </w:tc>
        <w:tc>
          <w:tcPr>
            <w:tcW w:w="906" w:type="pct"/>
            <w:noWrap/>
            <w:vAlign w:val="bottom"/>
            <w:hideMark/>
          </w:tcPr>
          <w:p w14:paraId="0BEC769B" w14:textId="77777777" w:rsidR="00EE0611" w:rsidRPr="005B200F" w:rsidRDefault="00EE0611" w:rsidP="003E451F">
            <w:pPr>
              <w:jc w:val="center"/>
              <w:rPr>
                <w:rFonts w:ascii="Arial" w:hAnsi="Arial" w:cs="Arial"/>
              </w:rPr>
            </w:pPr>
            <w:r w:rsidRPr="005B200F">
              <w:rPr>
                <w:rFonts w:ascii="Arial" w:hAnsi="Arial" w:cs="Arial"/>
              </w:rPr>
              <w:t>2.6</w:t>
            </w:r>
          </w:p>
        </w:tc>
      </w:tr>
      <w:tr w:rsidR="00EE0611" w:rsidRPr="005B200F" w14:paraId="7A35898B" w14:textId="77777777" w:rsidTr="00840221">
        <w:trPr>
          <w:trHeight w:val="197"/>
        </w:trPr>
        <w:tc>
          <w:tcPr>
            <w:tcW w:w="3296" w:type="pct"/>
            <w:noWrap/>
            <w:vAlign w:val="bottom"/>
            <w:hideMark/>
          </w:tcPr>
          <w:p w14:paraId="488294CB" w14:textId="77777777" w:rsidR="00EE0611" w:rsidRPr="005B200F" w:rsidRDefault="00EE0611" w:rsidP="003E451F">
            <w:pPr>
              <w:ind w:left="567"/>
              <w:jc w:val="both"/>
              <w:rPr>
                <w:rFonts w:ascii="Arial" w:hAnsi="Arial" w:cs="Arial"/>
                <w:bCs/>
              </w:rPr>
            </w:pPr>
            <w:r w:rsidRPr="005B200F">
              <w:rPr>
                <w:rFonts w:ascii="Arial" w:hAnsi="Arial" w:cs="Arial"/>
                <w:bCs/>
              </w:rPr>
              <w:t>Lens opacity</w:t>
            </w:r>
          </w:p>
        </w:tc>
        <w:tc>
          <w:tcPr>
            <w:tcW w:w="798" w:type="pct"/>
            <w:noWrap/>
            <w:vAlign w:val="bottom"/>
            <w:hideMark/>
          </w:tcPr>
          <w:p w14:paraId="5492FBF2" w14:textId="77777777" w:rsidR="00EE0611" w:rsidRPr="005B200F" w:rsidRDefault="00EE0611" w:rsidP="003E451F">
            <w:pPr>
              <w:jc w:val="center"/>
              <w:rPr>
                <w:rFonts w:ascii="Arial" w:hAnsi="Arial" w:cs="Arial"/>
              </w:rPr>
            </w:pPr>
            <w:r w:rsidRPr="005B200F">
              <w:rPr>
                <w:rFonts w:ascii="Arial" w:hAnsi="Arial" w:cs="Arial"/>
              </w:rPr>
              <w:t>151</w:t>
            </w:r>
          </w:p>
        </w:tc>
        <w:tc>
          <w:tcPr>
            <w:tcW w:w="906" w:type="pct"/>
            <w:noWrap/>
            <w:vAlign w:val="bottom"/>
            <w:hideMark/>
          </w:tcPr>
          <w:p w14:paraId="25D868B4" w14:textId="77777777" w:rsidR="00EE0611" w:rsidRPr="005B200F" w:rsidRDefault="00EE0611" w:rsidP="003E451F">
            <w:pPr>
              <w:jc w:val="center"/>
              <w:rPr>
                <w:rFonts w:ascii="Arial" w:hAnsi="Arial" w:cs="Arial"/>
              </w:rPr>
            </w:pPr>
            <w:r w:rsidRPr="005B200F">
              <w:rPr>
                <w:rFonts w:ascii="Arial" w:hAnsi="Arial" w:cs="Arial"/>
              </w:rPr>
              <w:t>65.4</w:t>
            </w:r>
          </w:p>
        </w:tc>
      </w:tr>
      <w:tr w:rsidR="00EE0611" w:rsidRPr="005B200F" w14:paraId="44B5EF6F" w14:textId="77777777" w:rsidTr="00840221">
        <w:trPr>
          <w:trHeight w:val="197"/>
        </w:trPr>
        <w:tc>
          <w:tcPr>
            <w:tcW w:w="3296" w:type="pct"/>
            <w:tcBorders>
              <w:top w:val="nil"/>
            </w:tcBorders>
            <w:noWrap/>
            <w:vAlign w:val="bottom"/>
            <w:hideMark/>
          </w:tcPr>
          <w:p w14:paraId="72EA96A0" w14:textId="77777777" w:rsidR="00EE0611" w:rsidRPr="005B200F" w:rsidRDefault="00EE0611" w:rsidP="003E451F">
            <w:pPr>
              <w:jc w:val="both"/>
              <w:rPr>
                <w:rFonts w:ascii="Arial" w:hAnsi="Arial" w:cs="Arial"/>
                <w:b/>
                <w:bCs/>
              </w:rPr>
            </w:pPr>
            <w:r w:rsidRPr="005B200F">
              <w:rPr>
                <w:rFonts w:ascii="Arial" w:hAnsi="Arial" w:cs="Arial"/>
                <w:b/>
                <w:bCs/>
              </w:rPr>
              <w:t>Type of retinal detachment</w:t>
            </w:r>
          </w:p>
        </w:tc>
        <w:tc>
          <w:tcPr>
            <w:tcW w:w="798" w:type="pct"/>
            <w:tcBorders>
              <w:top w:val="nil"/>
            </w:tcBorders>
            <w:noWrap/>
            <w:vAlign w:val="bottom"/>
          </w:tcPr>
          <w:p w14:paraId="2CA15F27" w14:textId="77777777" w:rsidR="00EE0611" w:rsidRPr="005B200F" w:rsidRDefault="00EE0611" w:rsidP="003E451F">
            <w:pPr>
              <w:jc w:val="center"/>
              <w:rPr>
                <w:rFonts w:ascii="Arial" w:hAnsi="Arial" w:cs="Arial"/>
                <w:b/>
              </w:rPr>
            </w:pPr>
          </w:p>
        </w:tc>
        <w:tc>
          <w:tcPr>
            <w:tcW w:w="906" w:type="pct"/>
            <w:tcBorders>
              <w:top w:val="nil"/>
            </w:tcBorders>
            <w:noWrap/>
            <w:vAlign w:val="bottom"/>
          </w:tcPr>
          <w:p w14:paraId="45CC2BB7" w14:textId="77777777" w:rsidR="00EE0611" w:rsidRPr="005B200F" w:rsidRDefault="00EE0611" w:rsidP="003E451F">
            <w:pPr>
              <w:jc w:val="center"/>
              <w:rPr>
                <w:rFonts w:ascii="Arial" w:hAnsi="Arial" w:cs="Arial"/>
                <w:b/>
              </w:rPr>
            </w:pPr>
          </w:p>
        </w:tc>
      </w:tr>
      <w:tr w:rsidR="00EE0611" w:rsidRPr="005B200F" w14:paraId="6A2A1788" w14:textId="77777777" w:rsidTr="00840221">
        <w:trPr>
          <w:trHeight w:val="197"/>
        </w:trPr>
        <w:tc>
          <w:tcPr>
            <w:tcW w:w="3296" w:type="pct"/>
            <w:tcBorders>
              <w:top w:val="nil"/>
              <w:bottom w:val="nil"/>
            </w:tcBorders>
            <w:noWrap/>
            <w:vAlign w:val="bottom"/>
            <w:hideMark/>
          </w:tcPr>
          <w:p w14:paraId="12AF5B01" w14:textId="77777777" w:rsidR="00EE0611" w:rsidRPr="005B200F" w:rsidRDefault="00EE0611" w:rsidP="003E451F">
            <w:pPr>
              <w:ind w:left="510"/>
              <w:jc w:val="both"/>
              <w:rPr>
                <w:rFonts w:ascii="Arial" w:hAnsi="Arial" w:cs="Arial"/>
              </w:rPr>
            </w:pPr>
            <w:r w:rsidRPr="005B200F">
              <w:rPr>
                <w:rFonts w:ascii="Arial" w:hAnsi="Arial" w:cs="Arial"/>
              </w:rPr>
              <w:t>RRD</w:t>
            </w:r>
          </w:p>
        </w:tc>
        <w:tc>
          <w:tcPr>
            <w:tcW w:w="798" w:type="pct"/>
            <w:tcBorders>
              <w:top w:val="nil"/>
              <w:bottom w:val="nil"/>
            </w:tcBorders>
            <w:noWrap/>
            <w:vAlign w:val="bottom"/>
            <w:hideMark/>
          </w:tcPr>
          <w:p w14:paraId="6C42FB7E" w14:textId="77777777" w:rsidR="00EE0611" w:rsidRPr="005B200F" w:rsidRDefault="00EE0611" w:rsidP="003E451F">
            <w:pPr>
              <w:jc w:val="center"/>
              <w:rPr>
                <w:rFonts w:ascii="Arial" w:hAnsi="Arial" w:cs="Arial"/>
              </w:rPr>
            </w:pPr>
            <w:r w:rsidRPr="005B200F">
              <w:rPr>
                <w:rFonts w:ascii="Arial" w:hAnsi="Arial" w:cs="Arial"/>
              </w:rPr>
              <w:t>153</w:t>
            </w:r>
          </w:p>
        </w:tc>
        <w:tc>
          <w:tcPr>
            <w:tcW w:w="906" w:type="pct"/>
            <w:tcBorders>
              <w:top w:val="nil"/>
              <w:bottom w:val="nil"/>
            </w:tcBorders>
            <w:noWrap/>
            <w:vAlign w:val="bottom"/>
            <w:hideMark/>
          </w:tcPr>
          <w:p w14:paraId="60B71193" w14:textId="77777777" w:rsidR="00EE0611" w:rsidRPr="005B200F" w:rsidRDefault="00EE0611" w:rsidP="003E451F">
            <w:pPr>
              <w:jc w:val="center"/>
              <w:rPr>
                <w:rFonts w:ascii="Arial" w:hAnsi="Arial" w:cs="Arial"/>
              </w:rPr>
            </w:pPr>
            <w:r w:rsidRPr="005B200F">
              <w:rPr>
                <w:rFonts w:ascii="Arial" w:hAnsi="Arial" w:cs="Arial"/>
              </w:rPr>
              <w:t>66.2</w:t>
            </w:r>
          </w:p>
        </w:tc>
      </w:tr>
      <w:tr w:rsidR="00EE0611" w:rsidRPr="005B200F" w14:paraId="25101305" w14:textId="77777777" w:rsidTr="00840221">
        <w:trPr>
          <w:trHeight w:val="197"/>
        </w:trPr>
        <w:tc>
          <w:tcPr>
            <w:tcW w:w="3296" w:type="pct"/>
            <w:tcBorders>
              <w:top w:val="nil"/>
              <w:bottom w:val="nil"/>
            </w:tcBorders>
            <w:noWrap/>
            <w:vAlign w:val="bottom"/>
            <w:hideMark/>
          </w:tcPr>
          <w:p w14:paraId="6BD5A228" w14:textId="77777777" w:rsidR="00EE0611" w:rsidRPr="005B200F" w:rsidRDefault="00EE0611" w:rsidP="003E451F">
            <w:pPr>
              <w:ind w:left="510"/>
              <w:jc w:val="both"/>
              <w:rPr>
                <w:rFonts w:ascii="Arial" w:hAnsi="Arial" w:cs="Arial"/>
              </w:rPr>
            </w:pPr>
            <w:r w:rsidRPr="005B200F">
              <w:rPr>
                <w:rFonts w:ascii="Arial" w:hAnsi="Arial" w:cs="Arial"/>
              </w:rPr>
              <w:t>TRD</w:t>
            </w:r>
          </w:p>
        </w:tc>
        <w:tc>
          <w:tcPr>
            <w:tcW w:w="798" w:type="pct"/>
            <w:tcBorders>
              <w:top w:val="nil"/>
              <w:bottom w:val="nil"/>
            </w:tcBorders>
            <w:noWrap/>
            <w:vAlign w:val="bottom"/>
            <w:hideMark/>
          </w:tcPr>
          <w:p w14:paraId="7DBACBFE" w14:textId="77777777" w:rsidR="00EE0611" w:rsidRPr="005B200F" w:rsidRDefault="00EE0611" w:rsidP="003E451F">
            <w:pPr>
              <w:jc w:val="center"/>
              <w:rPr>
                <w:rFonts w:ascii="Arial" w:hAnsi="Arial" w:cs="Arial"/>
              </w:rPr>
            </w:pPr>
            <w:r w:rsidRPr="005B200F">
              <w:rPr>
                <w:rFonts w:ascii="Arial" w:hAnsi="Arial" w:cs="Arial"/>
              </w:rPr>
              <w:t>78</w:t>
            </w:r>
          </w:p>
        </w:tc>
        <w:tc>
          <w:tcPr>
            <w:tcW w:w="906" w:type="pct"/>
            <w:tcBorders>
              <w:top w:val="nil"/>
              <w:bottom w:val="nil"/>
            </w:tcBorders>
            <w:noWrap/>
            <w:vAlign w:val="bottom"/>
            <w:hideMark/>
          </w:tcPr>
          <w:p w14:paraId="0230CC08" w14:textId="77777777" w:rsidR="00EE0611" w:rsidRPr="005B200F" w:rsidRDefault="00EE0611" w:rsidP="003E451F">
            <w:pPr>
              <w:jc w:val="center"/>
              <w:rPr>
                <w:rFonts w:ascii="Arial" w:hAnsi="Arial" w:cs="Arial"/>
              </w:rPr>
            </w:pPr>
            <w:r w:rsidRPr="005B200F">
              <w:rPr>
                <w:rFonts w:ascii="Arial" w:hAnsi="Arial" w:cs="Arial"/>
              </w:rPr>
              <w:t>33.8</w:t>
            </w:r>
          </w:p>
        </w:tc>
      </w:tr>
      <w:tr w:rsidR="00EE0611" w:rsidRPr="005B200F" w14:paraId="7E8D2ECB" w14:textId="77777777" w:rsidTr="00840221">
        <w:trPr>
          <w:trHeight w:val="180"/>
        </w:trPr>
        <w:tc>
          <w:tcPr>
            <w:tcW w:w="3296" w:type="pct"/>
            <w:tcBorders>
              <w:top w:val="nil"/>
            </w:tcBorders>
            <w:noWrap/>
            <w:vAlign w:val="bottom"/>
            <w:hideMark/>
          </w:tcPr>
          <w:p w14:paraId="74B65E90" w14:textId="77777777" w:rsidR="00EE0611" w:rsidRPr="005B200F" w:rsidRDefault="00EE0611" w:rsidP="003E451F">
            <w:pPr>
              <w:jc w:val="both"/>
              <w:rPr>
                <w:rFonts w:ascii="Arial" w:hAnsi="Arial" w:cs="Arial"/>
                <w:b/>
              </w:rPr>
            </w:pPr>
            <w:r w:rsidRPr="005B200F">
              <w:rPr>
                <w:rFonts w:ascii="Arial" w:hAnsi="Arial" w:cs="Arial"/>
                <w:b/>
              </w:rPr>
              <w:t>Chronic illness</w:t>
            </w:r>
          </w:p>
        </w:tc>
        <w:tc>
          <w:tcPr>
            <w:tcW w:w="798" w:type="pct"/>
            <w:tcBorders>
              <w:top w:val="nil"/>
            </w:tcBorders>
            <w:noWrap/>
            <w:vAlign w:val="bottom"/>
          </w:tcPr>
          <w:p w14:paraId="1356B08D" w14:textId="77777777" w:rsidR="00EE0611" w:rsidRPr="005B200F" w:rsidRDefault="00EE0611" w:rsidP="003E451F">
            <w:pPr>
              <w:jc w:val="center"/>
              <w:rPr>
                <w:rFonts w:ascii="Arial" w:hAnsi="Arial" w:cs="Arial"/>
                <w:b/>
              </w:rPr>
            </w:pPr>
          </w:p>
        </w:tc>
        <w:tc>
          <w:tcPr>
            <w:tcW w:w="906" w:type="pct"/>
            <w:tcBorders>
              <w:top w:val="nil"/>
            </w:tcBorders>
            <w:noWrap/>
            <w:vAlign w:val="bottom"/>
          </w:tcPr>
          <w:p w14:paraId="7FBFDCF9" w14:textId="77777777" w:rsidR="00EE0611" w:rsidRPr="005B200F" w:rsidRDefault="00EE0611" w:rsidP="003E451F">
            <w:pPr>
              <w:jc w:val="center"/>
              <w:rPr>
                <w:rFonts w:ascii="Arial" w:hAnsi="Arial" w:cs="Arial"/>
                <w:b/>
              </w:rPr>
            </w:pPr>
          </w:p>
        </w:tc>
      </w:tr>
      <w:tr w:rsidR="00EE0611" w:rsidRPr="005B200F" w14:paraId="314E3AB4" w14:textId="77777777" w:rsidTr="00840221">
        <w:trPr>
          <w:trHeight w:val="197"/>
        </w:trPr>
        <w:tc>
          <w:tcPr>
            <w:tcW w:w="3296" w:type="pct"/>
            <w:noWrap/>
            <w:vAlign w:val="bottom"/>
            <w:hideMark/>
          </w:tcPr>
          <w:p w14:paraId="09492925" w14:textId="77777777" w:rsidR="00EE0611" w:rsidRPr="005B200F" w:rsidRDefault="00EE0611" w:rsidP="003E451F">
            <w:pPr>
              <w:ind w:left="510"/>
              <w:jc w:val="both"/>
              <w:rPr>
                <w:rFonts w:ascii="Arial" w:hAnsi="Arial" w:cs="Arial"/>
              </w:rPr>
            </w:pPr>
            <w:r w:rsidRPr="005B200F">
              <w:rPr>
                <w:rFonts w:ascii="Arial" w:hAnsi="Arial" w:cs="Arial"/>
              </w:rPr>
              <w:t>Diabetes</w:t>
            </w:r>
          </w:p>
        </w:tc>
        <w:tc>
          <w:tcPr>
            <w:tcW w:w="798" w:type="pct"/>
            <w:noWrap/>
            <w:vAlign w:val="bottom"/>
            <w:hideMark/>
          </w:tcPr>
          <w:p w14:paraId="56BC2C9C" w14:textId="77777777" w:rsidR="00EE0611" w:rsidRPr="005B200F" w:rsidRDefault="00EE0611" w:rsidP="003E451F">
            <w:pPr>
              <w:jc w:val="center"/>
              <w:rPr>
                <w:rFonts w:ascii="Arial" w:hAnsi="Arial" w:cs="Arial"/>
              </w:rPr>
            </w:pPr>
            <w:r w:rsidRPr="005B200F">
              <w:rPr>
                <w:rFonts w:ascii="Arial" w:hAnsi="Arial" w:cs="Arial"/>
              </w:rPr>
              <w:t>27</w:t>
            </w:r>
          </w:p>
        </w:tc>
        <w:tc>
          <w:tcPr>
            <w:tcW w:w="906" w:type="pct"/>
            <w:noWrap/>
            <w:vAlign w:val="bottom"/>
            <w:hideMark/>
          </w:tcPr>
          <w:p w14:paraId="0C08310B" w14:textId="77777777" w:rsidR="00EE0611" w:rsidRPr="005B200F" w:rsidRDefault="00EE0611" w:rsidP="003E451F">
            <w:pPr>
              <w:jc w:val="center"/>
              <w:rPr>
                <w:rFonts w:ascii="Arial" w:hAnsi="Arial" w:cs="Arial"/>
              </w:rPr>
            </w:pPr>
            <w:r w:rsidRPr="005B200F">
              <w:rPr>
                <w:rFonts w:ascii="Arial" w:hAnsi="Arial" w:cs="Arial"/>
              </w:rPr>
              <w:t>11.7</w:t>
            </w:r>
          </w:p>
        </w:tc>
      </w:tr>
      <w:tr w:rsidR="00EE0611" w:rsidRPr="005B200F" w14:paraId="33DF8C1D" w14:textId="77777777" w:rsidTr="00840221">
        <w:trPr>
          <w:trHeight w:val="197"/>
        </w:trPr>
        <w:tc>
          <w:tcPr>
            <w:tcW w:w="3296" w:type="pct"/>
            <w:noWrap/>
            <w:vAlign w:val="bottom"/>
            <w:hideMark/>
          </w:tcPr>
          <w:p w14:paraId="212EDEB7" w14:textId="77777777" w:rsidR="00EE0611" w:rsidRPr="005B200F" w:rsidRDefault="00EE0611" w:rsidP="003E451F">
            <w:pPr>
              <w:ind w:left="567"/>
              <w:jc w:val="both"/>
              <w:rPr>
                <w:rFonts w:ascii="Arial" w:hAnsi="Arial" w:cs="Arial"/>
              </w:rPr>
            </w:pPr>
            <w:r w:rsidRPr="005B200F">
              <w:rPr>
                <w:rFonts w:ascii="Arial" w:hAnsi="Arial" w:cs="Arial"/>
              </w:rPr>
              <w:t>Hypertension</w:t>
            </w:r>
          </w:p>
        </w:tc>
        <w:tc>
          <w:tcPr>
            <w:tcW w:w="798" w:type="pct"/>
            <w:noWrap/>
            <w:vAlign w:val="bottom"/>
            <w:hideMark/>
          </w:tcPr>
          <w:p w14:paraId="1E22C55C" w14:textId="77777777" w:rsidR="00EE0611" w:rsidRPr="005B200F" w:rsidRDefault="00EE0611" w:rsidP="003E451F">
            <w:pPr>
              <w:jc w:val="center"/>
              <w:rPr>
                <w:rFonts w:ascii="Arial" w:hAnsi="Arial" w:cs="Arial"/>
              </w:rPr>
            </w:pPr>
            <w:r w:rsidRPr="005B200F">
              <w:rPr>
                <w:rFonts w:ascii="Arial" w:hAnsi="Arial" w:cs="Arial"/>
              </w:rPr>
              <w:t>32</w:t>
            </w:r>
          </w:p>
        </w:tc>
        <w:tc>
          <w:tcPr>
            <w:tcW w:w="906" w:type="pct"/>
            <w:noWrap/>
            <w:vAlign w:val="bottom"/>
            <w:hideMark/>
          </w:tcPr>
          <w:p w14:paraId="36FA1AB6" w14:textId="77777777" w:rsidR="00EE0611" w:rsidRPr="005B200F" w:rsidRDefault="00EE0611" w:rsidP="003E451F">
            <w:pPr>
              <w:jc w:val="center"/>
              <w:rPr>
                <w:rFonts w:ascii="Arial" w:hAnsi="Arial" w:cs="Arial"/>
              </w:rPr>
            </w:pPr>
            <w:r w:rsidRPr="005B200F">
              <w:rPr>
                <w:rFonts w:ascii="Arial" w:hAnsi="Arial" w:cs="Arial"/>
              </w:rPr>
              <w:t>13.9</w:t>
            </w:r>
          </w:p>
        </w:tc>
      </w:tr>
      <w:tr w:rsidR="00EE0611" w:rsidRPr="005B200F" w14:paraId="19B26BF0" w14:textId="77777777" w:rsidTr="00840221">
        <w:trPr>
          <w:trHeight w:val="197"/>
        </w:trPr>
        <w:tc>
          <w:tcPr>
            <w:tcW w:w="3296" w:type="pct"/>
            <w:noWrap/>
            <w:vAlign w:val="bottom"/>
            <w:hideMark/>
          </w:tcPr>
          <w:p w14:paraId="220EFFC4" w14:textId="77777777" w:rsidR="00EE0611" w:rsidRPr="005B200F" w:rsidRDefault="00EE0611" w:rsidP="003E451F">
            <w:pPr>
              <w:ind w:left="510"/>
              <w:jc w:val="both"/>
              <w:rPr>
                <w:rFonts w:ascii="Arial" w:hAnsi="Arial" w:cs="Arial"/>
              </w:rPr>
            </w:pPr>
            <w:r w:rsidRPr="005B200F">
              <w:rPr>
                <w:rFonts w:ascii="Arial" w:hAnsi="Arial" w:cs="Arial"/>
              </w:rPr>
              <w:t>Diabetes and Hypertension</w:t>
            </w:r>
          </w:p>
        </w:tc>
        <w:tc>
          <w:tcPr>
            <w:tcW w:w="798" w:type="pct"/>
            <w:noWrap/>
            <w:vAlign w:val="bottom"/>
            <w:hideMark/>
          </w:tcPr>
          <w:p w14:paraId="3476C3C4" w14:textId="77777777" w:rsidR="00EE0611" w:rsidRPr="005B200F" w:rsidRDefault="00EE0611" w:rsidP="003E451F">
            <w:pPr>
              <w:jc w:val="center"/>
              <w:rPr>
                <w:rFonts w:ascii="Arial" w:hAnsi="Arial" w:cs="Arial"/>
              </w:rPr>
            </w:pPr>
            <w:r w:rsidRPr="005B200F">
              <w:rPr>
                <w:rFonts w:ascii="Arial" w:hAnsi="Arial" w:cs="Arial"/>
              </w:rPr>
              <w:t>62</w:t>
            </w:r>
          </w:p>
        </w:tc>
        <w:tc>
          <w:tcPr>
            <w:tcW w:w="906" w:type="pct"/>
            <w:noWrap/>
            <w:vAlign w:val="bottom"/>
            <w:hideMark/>
          </w:tcPr>
          <w:p w14:paraId="4B410D92" w14:textId="77777777" w:rsidR="00EE0611" w:rsidRPr="005B200F" w:rsidRDefault="00EE0611" w:rsidP="003E451F">
            <w:pPr>
              <w:jc w:val="center"/>
              <w:rPr>
                <w:rFonts w:ascii="Arial" w:hAnsi="Arial" w:cs="Arial"/>
              </w:rPr>
            </w:pPr>
            <w:r w:rsidRPr="005B200F">
              <w:rPr>
                <w:rFonts w:ascii="Arial" w:hAnsi="Arial" w:cs="Arial"/>
              </w:rPr>
              <w:t>26.3</w:t>
            </w:r>
          </w:p>
        </w:tc>
      </w:tr>
      <w:tr w:rsidR="00EE0611" w:rsidRPr="005B200F" w14:paraId="2DAE2339" w14:textId="77777777" w:rsidTr="00840221">
        <w:trPr>
          <w:trHeight w:val="197"/>
        </w:trPr>
        <w:tc>
          <w:tcPr>
            <w:tcW w:w="3296" w:type="pct"/>
            <w:noWrap/>
            <w:vAlign w:val="bottom"/>
            <w:hideMark/>
          </w:tcPr>
          <w:p w14:paraId="6CE39E1E" w14:textId="77777777" w:rsidR="00EE0611" w:rsidRPr="005B200F" w:rsidRDefault="00EE0611" w:rsidP="003E451F">
            <w:pPr>
              <w:ind w:left="510"/>
              <w:jc w:val="both"/>
              <w:rPr>
                <w:rFonts w:ascii="Arial" w:hAnsi="Arial" w:cs="Arial"/>
              </w:rPr>
            </w:pPr>
            <w:r w:rsidRPr="005B200F">
              <w:rPr>
                <w:rFonts w:ascii="Arial" w:hAnsi="Arial" w:cs="Arial"/>
              </w:rPr>
              <w:t>No chronic illness</w:t>
            </w:r>
          </w:p>
        </w:tc>
        <w:tc>
          <w:tcPr>
            <w:tcW w:w="798" w:type="pct"/>
            <w:noWrap/>
            <w:vAlign w:val="bottom"/>
            <w:hideMark/>
          </w:tcPr>
          <w:p w14:paraId="7335CD1F" w14:textId="77777777" w:rsidR="00EE0611" w:rsidRPr="005B200F" w:rsidRDefault="00EE0611" w:rsidP="003E451F">
            <w:pPr>
              <w:jc w:val="center"/>
              <w:rPr>
                <w:rFonts w:ascii="Arial" w:hAnsi="Arial" w:cs="Arial"/>
              </w:rPr>
            </w:pPr>
            <w:r w:rsidRPr="005B200F">
              <w:rPr>
                <w:rFonts w:ascii="Arial" w:hAnsi="Arial" w:cs="Arial"/>
              </w:rPr>
              <w:t>110</w:t>
            </w:r>
          </w:p>
        </w:tc>
        <w:tc>
          <w:tcPr>
            <w:tcW w:w="906" w:type="pct"/>
            <w:noWrap/>
            <w:vAlign w:val="bottom"/>
            <w:hideMark/>
          </w:tcPr>
          <w:p w14:paraId="720B1193" w14:textId="77777777" w:rsidR="00EE0611" w:rsidRPr="005B200F" w:rsidRDefault="00EE0611" w:rsidP="003E451F">
            <w:pPr>
              <w:jc w:val="center"/>
              <w:rPr>
                <w:rFonts w:ascii="Arial" w:hAnsi="Arial" w:cs="Arial"/>
              </w:rPr>
            </w:pPr>
            <w:r w:rsidRPr="005B200F">
              <w:rPr>
                <w:rFonts w:ascii="Arial" w:hAnsi="Arial" w:cs="Arial"/>
              </w:rPr>
              <w:t>47.6</w:t>
            </w:r>
          </w:p>
        </w:tc>
      </w:tr>
      <w:tr w:rsidR="00EE0611" w:rsidRPr="005B200F" w14:paraId="6D20C0D6" w14:textId="77777777" w:rsidTr="00840221">
        <w:trPr>
          <w:trHeight w:val="197"/>
        </w:trPr>
        <w:tc>
          <w:tcPr>
            <w:tcW w:w="3296" w:type="pct"/>
            <w:noWrap/>
            <w:vAlign w:val="bottom"/>
          </w:tcPr>
          <w:p w14:paraId="0C8A0E10" w14:textId="77777777" w:rsidR="00EE0611" w:rsidRPr="005B200F" w:rsidRDefault="00EE0611" w:rsidP="003E451F">
            <w:pPr>
              <w:jc w:val="both"/>
              <w:rPr>
                <w:rFonts w:ascii="Arial" w:hAnsi="Arial" w:cs="Arial"/>
                <w:b/>
              </w:rPr>
            </w:pPr>
            <w:r w:rsidRPr="005B200F">
              <w:rPr>
                <w:rFonts w:ascii="Arial" w:hAnsi="Arial" w:cs="Arial"/>
                <w:b/>
              </w:rPr>
              <w:t>Myopia</w:t>
            </w:r>
          </w:p>
        </w:tc>
        <w:tc>
          <w:tcPr>
            <w:tcW w:w="798" w:type="pct"/>
            <w:noWrap/>
            <w:vAlign w:val="bottom"/>
          </w:tcPr>
          <w:p w14:paraId="274A32D0" w14:textId="77777777" w:rsidR="00EE0611" w:rsidRPr="005B200F" w:rsidRDefault="00EE0611" w:rsidP="003E451F">
            <w:pPr>
              <w:jc w:val="center"/>
              <w:rPr>
                <w:rFonts w:ascii="Arial" w:hAnsi="Arial" w:cs="Arial"/>
                <w:b/>
              </w:rPr>
            </w:pPr>
          </w:p>
        </w:tc>
        <w:tc>
          <w:tcPr>
            <w:tcW w:w="906" w:type="pct"/>
            <w:noWrap/>
            <w:vAlign w:val="bottom"/>
          </w:tcPr>
          <w:p w14:paraId="648C1579" w14:textId="77777777" w:rsidR="00EE0611" w:rsidRPr="005B200F" w:rsidRDefault="00EE0611" w:rsidP="003E451F">
            <w:pPr>
              <w:jc w:val="center"/>
              <w:rPr>
                <w:rFonts w:ascii="Arial" w:hAnsi="Arial" w:cs="Arial"/>
                <w:b/>
              </w:rPr>
            </w:pPr>
          </w:p>
        </w:tc>
      </w:tr>
      <w:tr w:rsidR="00EE0611" w:rsidRPr="005B200F" w14:paraId="5905779F" w14:textId="77777777" w:rsidTr="00840221">
        <w:trPr>
          <w:trHeight w:val="197"/>
        </w:trPr>
        <w:tc>
          <w:tcPr>
            <w:tcW w:w="3296" w:type="pct"/>
            <w:noWrap/>
            <w:vAlign w:val="bottom"/>
          </w:tcPr>
          <w:p w14:paraId="1C92B194" w14:textId="77777777" w:rsidR="00EE0611" w:rsidRPr="005B200F" w:rsidRDefault="00EE0611" w:rsidP="003E451F">
            <w:pPr>
              <w:ind w:left="510"/>
              <w:jc w:val="both"/>
              <w:rPr>
                <w:rFonts w:ascii="Arial" w:hAnsi="Arial" w:cs="Arial"/>
              </w:rPr>
            </w:pPr>
            <w:r w:rsidRPr="005B200F">
              <w:rPr>
                <w:rFonts w:ascii="Arial" w:hAnsi="Arial" w:cs="Arial"/>
              </w:rPr>
              <w:t>Yes</w:t>
            </w:r>
          </w:p>
        </w:tc>
        <w:tc>
          <w:tcPr>
            <w:tcW w:w="798" w:type="pct"/>
            <w:noWrap/>
            <w:vAlign w:val="bottom"/>
          </w:tcPr>
          <w:p w14:paraId="42B33A88" w14:textId="77777777" w:rsidR="00EE0611" w:rsidRPr="005B200F" w:rsidRDefault="00EE0611" w:rsidP="003E451F">
            <w:pPr>
              <w:jc w:val="center"/>
              <w:rPr>
                <w:rFonts w:ascii="Arial" w:hAnsi="Arial" w:cs="Arial"/>
              </w:rPr>
            </w:pPr>
            <w:r w:rsidRPr="005B200F">
              <w:rPr>
                <w:rFonts w:ascii="Arial" w:hAnsi="Arial" w:cs="Arial"/>
              </w:rPr>
              <w:t>26</w:t>
            </w:r>
          </w:p>
        </w:tc>
        <w:tc>
          <w:tcPr>
            <w:tcW w:w="906" w:type="pct"/>
            <w:noWrap/>
            <w:vAlign w:val="bottom"/>
          </w:tcPr>
          <w:p w14:paraId="70D93CFC" w14:textId="77777777" w:rsidR="00EE0611" w:rsidRPr="005B200F" w:rsidRDefault="00EE0611" w:rsidP="003E451F">
            <w:pPr>
              <w:jc w:val="center"/>
              <w:rPr>
                <w:rFonts w:ascii="Arial" w:hAnsi="Arial" w:cs="Arial"/>
              </w:rPr>
            </w:pPr>
            <w:r w:rsidRPr="005B200F">
              <w:rPr>
                <w:rFonts w:ascii="Arial" w:hAnsi="Arial" w:cs="Arial"/>
              </w:rPr>
              <w:t>11.3</w:t>
            </w:r>
          </w:p>
        </w:tc>
      </w:tr>
      <w:tr w:rsidR="00EE0611" w:rsidRPr="005B200F" w14:paraId="0FB255D6" w14:textId="77777777" w:rsidTr="00840221">
        <w:trPr>
          <w:trHeight w:val="197"/>
        </w:trPr>
        <w:tc>
          <w:tcPr>
            <w:tcW w:w="3296" w:type="pct"/>
            <w:noWrap/>
            <w:vAlign w:val="bottom"/>
          </w:tcPr>
          <w:p w14:paraId="41CAF424" w14:textId="77777777" w:rsidR="00EE0611" w:rsidRPr="005B200F" w:rsidRDefault="00EE0611" w:rsidP="003E451F">
            <w:pPr>
              <w:ind w:left="510"/>
              <w:jc w:val="both"/>
              <w:rPr>
                <w:rFonts w:ascii="Arial" w:hAnsi="Arial" w:cs="Arial"/>
              </w:rPr>
            </w:pPr>
            <w:r w:rsidRPr="005B200F">
              <w:rPr>
                <w:rFonts w:ascii="Arial" w:hAnsi="Arial" w:cs="Arial"/>
              </w:rPr>
              <w:t>No</w:t>
            </w:r>
          </w:p>
        </w:tc>
        <w:tc>
          <w:tcPr>
            <w:tcW w:w="798" w:type="pct"/>
            <w:noWrap/>
            <w:vAlign w:val="bottom"/>
          </w:tcPr>
          <w:p w14:paraId="2204D9B4" w14:textId="77777777" w:rsidR="00EE0611" w:rsidRPr="005B200F" w:rsidRDefault="00EE0611" w:rsidP="003E451F">
            <w:pPr>
              <w:jc w:val="center"/>
              <w:rPr>
                <w:rFonts w:ascii="Arial" w:hAnsi="Arial" w:cs="Arial"/>
              </w:rPr>
            </w:pPr>
            <w:r w:rsidRPr="005B200F">
              <w:rPr>
                <w:rFonts w:ascii="Arial" w:hAnsi="Arial" w:cs="Arial"/>
              </w:rPr>
              <w:t>205</w:t>
            </w:r>
          </w:p>
        </w:tc>
        <w:tc>
          <w:tcPr>
            <w:tcW w:w="906" w:type="pct"/>
            <w:noWrap/>
            <w:vAlign w:val="bottom"/>
          </w:tcPr>
          <w:p w14:paraId="2F2092F4" w14:textId="77777777" w:rsidR="00EE0611" w:rsidRPr="005B200F" w:rsidRDefault="00EE0611" w:rsidP="003E451F">
            <w:pPr>
              <w:jc w:val="center"/>
              <w:rPr>
                <w:rFonts w:ascii="Arial" w:hAnsi="Arial" w:cs="Arial"/>
              </w:rPr>
            </w:pPr>
            <w:r w:rsidRPr="005B200F">
              <w:rPr>
                <w:rFonts w:ascii="Arial" w:hAnsi="Arial" w:cs="Arial"/>
              </w:rPr>
              <w:t>88.7</w:t>
            </w:r>
          </w:p>
        </w:tc>
      </w:tr>
      <w:tr w:rsidR="00EE0611" w:rsidRPr="005B200F" w14:paraId="7BCACE31" w14:textId="77777777" w:rsidTr="00840221">
        <w:trPr>
          <w:trHeight w:val="197"/>
        </w:trPr>
        <w:tc>
          <w:tcPr>
            <w:tcW w:w="3296" w:type="pct"/>
            <w:noWrap/>
            <w:vAlign w:val="bottom"/>
          </w:tcPr>
          <w:p w14:paraId="4793B940" w14:textId="77777777" w:rsidR="00EE0611" w:rsidRPr="005B200F" w:rsidRDefault="00EE0611" w:rsidP="003E451F">
            <w:pPr>
              <w:jc w:val="both"/>
              <w:rPr>
                <w:rFonts w:ascii="Arial" w:hAnsi="Arial" w:cs="Arial"/>
                <w:b/>
              </w:rPr>
            </w:pPr>
            <w:r w:rsidRPr="005B200F">
              <w:rPr>
                <w:rFonts w:ascii="Arial" w:hAnsi="Arial" w:cs="Arial"/>
                <w:b/>
              </w:rPr>
              <w:t>PVR presence before RDS</w:t>
            </w:r>
          </w:p>
        </w:tc>
        <w:tc>
          <w:tcPr>
            <w:tcW w:w="798" w:type="pct"/>
            <w:noWrap/>
            <w:vAlign w:val="bottom"/>
          </w:tcPr>
          <w:p w14:paraId="0936A32C" w14:textId="77777777" w:rsidR="00EE0611" w:rsidRPr="005B200F" w:rsidRDefault="00EE0611" w:rsidP="003E451F">
            <w:pPr>
              <w:jc w:val="center"/>
              <w:rPr>
                <w:rFonts w:ascii="Arial" w:hAnsi="Arial" w:cs="Arial"/>
                <w:b/>
              </w:rPr>
            </w:pPr>
          </w:p>
        </w:tc>
        <w:tc>
          <w:tcPr>
            <w:tcW w:w="906" w:type="pct"/>
            <w:noWrap/>
            <w:vAlign w:val="bottom"/>
          </w:tcPr>
          <w:p w14:paraId="101E7713" w14:textId="77777777" w:rsidR="00EE0611" w:rsidRPr="005B200F" w:rsidRDefault="00EE0611" w:rsidP="003E451F">
            <w:pPr>
              <w:jc w:val="center"/>
              <w:rPr>
                <w:rFonts w:ascii="Arial" w:hAnsi="Arial" w:cs="Arial"/>
                <w:b/>
              </w:rPr>
            </w:pPr>
          </w:p>
        </w:tc>
      </w:tr>
      <w:tr w:rsidR="00EE0611" w:rsidRPr="005B200F" w14:paraId="452C145C" w14:textId="77777777" w:rsidTr="00840221">
        <w:trPr>
          <w:trHeight w:val="197"/>
        </w:trPr>
        <w:tc>
          <w:tcPr>
            <w:tcW w:w="3296" w:type="pct"/>
            <w:noWrap/>
            <w:vAlign w:val="bottom"/>
          </w:tcPr>
          <w:p w14:paraId="2E553A25" w14:textId="77777777" w:rsidR="00EE0611" w:rsidRPr="005B200F" w:rsidRDefault="00EE0611" w:rsidP="003E451F">
            <w:pPr>
              <w:ind w:left="510"/>
              <w:jc w:val="both"/>
              <w:rPr>
                <w:rFonts w:ascii="Arial" w:hAnsi="Arial" w:cs="Arial"/>
              </w:rPr>
            </w:pPr>
            <w:r w:rsidRPr="005B200F">
              <w:rPr>
                <w:rFonts w:ascii="Arial" w:hAnsi="Arial" w:cs="Arial"/>
              </w:rPr>
              <w:t>Yes</w:t>
            </w:r>
          </w:p>
        </w:tc>
        <w:tc>
          <w:tcPr>
            <w:tcW w:w="798" w:type="pct"/>
            <w:noWrap/>
            <w:vAlign w:val="bottom"/>
          </w:tcPr>
          <w:p w14:paraId="16A45929" w14:textId="77777777" w:rsidR="00EE0611" w:rsidRPr="005B200F" w:rsidRDefault="00EE0611" w:rsidP="003E451F">
            <w:pPr>
              <w:jc w:val="center"/>
              <w:rPr>
                <w:rFonts w:ascii="Arial" w:hAnsi="Arial" w:cs="Arial"/>
              </w:rPr>
            </w:pPr>
            <w:r w:rsidRPr="005B200F">
              <w:rPr>
                <w:rFonts w:ascii="Arial" w:hAnsi="Arial" w:cs="Arial"/>
              </w:rPr>
              <w:t>26</w:t>
            </w:r>
          </w:p>
        </w:tc>
        <w:tc>
          <w:tcPr>
            <w:tcW w:w="906" w:type="pct"/>
            <w:noWrap/>
            <w:vAlign w:val="bottom"/>
          </w:tcPr>
          <w:p w14:paraId="39FD4AD1" w14:textId="77777777" w:rsidR="00EE0611" w:rsidRPr="005B200F" w:rsidRDefault="00EE0611" w:rsidP="003E451F">
            <w:pPr>
              <w:jc w:val="center"/>
              <w:rPr>
                <w:rFonts w:ascii="Arial" w:hAnsi="Arial" w:cs="Arial"/>
              </w:rPr>
            </w:pPr>
            <w:r w:rsidRPr="005B200F">
              <w:rPr>
                <w:rFonts w:ascii="Arial" w:hAnsi="Arial" w:cs="Arial"/>
              </w:rPr>
              <w:t>11.3</w:t>
            </w:r>
          </w:p>
        </w:tc>
      </w:tr>
      <w:tr w:rsidR="00EE0611" w:rsidRPr="005B200F" w14:paraId="149F7030" w14:textId="77777777" w:rsidTr="00840221">
        <w:trPr>
          <w:trHeight w:val="197"/>
        </w:trPr>
        <w:tc>
          <w:tcPr>
            <w:tcW w:w="3296" w:type="pct"/>
            <w:noWrap/>
            <w:vAlign w:val="bottom"/>
          </w:tcPr>
          <w:p w14:paraId="4715DE7F" w14:textId="77777777" w:rsidR="00EE0611" w:rsidRPr="005B200F" w:rsidRDefault="00EE0611" w:rsidP="003E451F">
            <w:pPr>
              <w:ind w:left="510"/>
              <w:jc w:val="both"/>
              <w:rPr>
                <w:rFonts w:ascii="Arial" w:hAnsi="Arial" w:cs="Arial"/>
              </w:rPr>
            </w:pPr>
            <w:r w:rsidRPr="005B200F">
              <w:rPr>
                <w:rFonts w:ascii="Arial" w:hAnsi="Arial" w:cs="Arial"/>
              </w:rPr>
              <w:t>No</w:t>
            </w:r>
          </w:p>
        </w:tc>
        <w:tc>
          <w:tcPr>
            <w:tcW w:w="798" w:type="pct"/>
            <w:noWrap/>
            <w:vAlign w:val="bottom"/>
          </w:tcPr>
          <w:p w14:paraId="2D057625" w14:textId="77777777" w:rsidR="00EE0611" w:rsidRPr="005B200F" w:rsidRDefault="00EE0611" w:rsidP="003E451F">
            <w:pPr>
              <w:jc w:val="center"/>
              <w:rPr>
                <w:rFonts w:ascii="Arial" w:hAnsi="Arial" w:cs="Arial"/>
              </w:rPr>
            </w:pPr>
            <w:r w:rsidRPr="005B200F">
              <w:rPr>
                <w:rFonts w:ascii="Arial" w:hAnsi="Arial" w:cs="Arial"/>
              </w:rPr>
              <w:t>205</w:t>
            </w:r>
          </w:p>
        </w:tc>
        <w:tc>
          <w:tcPr>
            <w:tcW w:w="906" w:type="pct"/>
            <w:noWrap/>
            <w:vAlign w:val="bottom"/>
          </w:tcPr>
          <w:p w14:paraId="45923246" w14:textId="77777777" w:rsidR="00EE0611" w:rsidRPr="005B200F" w:rsidRDefault="00EE0611" w:rsidP="003E451F">
            <w:pPr>
              <w:jc w:val="center"/>
              <w:rPr>
                <w:rFonts w:ascii="Arial" w:hAnsi="Arial" w:cs="Arial"/>
              </w:rPr>
            </w:pPr>
            <w:r w:rsidRPr="005B200F">
              <w:rPr>
                <w:rFonts w:ascii="Arial" w:hAnsi="Arial" w:cs="Arial"/>
              </w:rPr>
              <w:t>88.7</w:t>
            </w:r>
          </w:p>
        </w:tc>
      </w:tr>
      <w:tr w:rsidR="00EE0611" w:rsidRPr="005B200F" w14:paraId="7F6FCAE5" w14:textId="77777777" w:rsidTr="00840221">
        <w:trPr>
          <w:trHeight w:val="197"/>
        </w:trPr>
        <w:tc>
          <w:tcPr>
            <w:tcW w:w="3296" w:type="pct"/>
            <w:tcBorders>
              <w:top w:val="nil"/>
            </w:tcBorders>
            <w:noWrap/>
            <w:vAlign w:val="bottom"/>
          </w:tcPr>
          <w:p w14:paraId="439FA33A" w14:textId="77777777" w:rsidR="00EE0611" w:rsidRPr="005B200F" w:rsidRDefault="00EE0611" w:rsidP="003E451F">
            <w:pPr>
              <w:jc w:val="both"/>
              <w:rPr>
                <w:rFonts w:ascii="Arial" w:hAnsi="Arial" w:cs="Arial"/>
                <w:b/>
              </w:rPr>
            </w:pPr>
            <w:r w:rsidRPr="005B200F">
              <w:rPr>
                <w:rFonts w:ascii="Arial" w:hAnsi="Arial" w:cs="Arial"/>
                <w:b/>
              </w:rPr>
              <w:t>Emulsification of silicone oil before SOR</w:t>
            </w:r>
          </w:p>
        </w:tc>
        <w:tc>
          <w:tcPr>
            <w:tcW w:w="798" w:type="pct"/>
            <w:tcBorders>
              <w:top w:val="nil"/>
            </w:tcBorders>
            <w:noWrap/>
            <w:vAlign w:val="bottom"/>
          </w:tcPr>
          <w:p w14:paraId="5E45ADFA" w14:textId="77777777" w:rsidR="00EE0611" w:rsidRPr="005B200F" w:rsidRDefault="00EE0611" w:rsidP="003E451F">
            <w:pPr>
              <w:autoSpaceDE w:val="0"/>
              <w:autoSpaceDN w:val="0"/>
              <w:adjustRightInd w:val="0"/>
              <w:jc w:val="center"/>
              <w:rPr>
                <w:rFonts w:ascii="Arial" w:hAnsi="Arial" w:cs="Arial"/>
                <w:b/>
              </w:rPr>
            </w:pPr>
          </w:p>
        </w:tc>
        <w:tc>
          <w:tcPr>
            <w:tcW w:w="906" w:type="pct"/>
            <w:tcBorders>
              <w:top w:val="nil"/>
            </w:tcBorders>
            <w:noWrap/>
            <w:vAlign w:val="bottom"/>
          </w:tcPr>
          <w:p w14:paraId="32303BB8" w14:textId="77777777" w:rsidR="00EE0611" w:rsidRPr="005B200F" w:rsidRDefault="00EE0611" w:rsidP="003E451F">
            <w:pPr>
              <w:jc w:val="center"/>
              <w:rPr>
                <w:rFonts w:ascii="Arial" w:hAnsi="Arial" w:cs="Arial"/>
                <w:b/>
              </w:rPr>
            </w:pPr>
          </w:p>
        </w:tc>
      </w:tr>
      <w:tr w:rsidR="00EE0611" w:rsidRPr="005B200F" w14:paraId="713D5290" w14:textId="77777777" w:rsidTr="00840221">
        <w:trPr>
          <w:trHeight w:val="197"/>
        </w:trPr>
        <w:tc>
          <w:tcPr>
            <w:tcW w:w="3296" w:type="pct"/>
            <w:tcBorders>
              <w:bottom w:val="nil"/>
            </w:tcBorders>
            <w:noWrap/>
            <w:vAlign w:val="bottom"/>
          </w:tcPr>
          <w:p w14:paraId="7EC7B736" w14:textId="77777777" w:rsidR="00EE0611" w:rsidRPr="005B200F" w:rsidRDefault="00EE0611" w:rsidP="003E451F">
            <w:pPr>
              <w:ind w:left="510"/>
              <w:jc w:val="both"/>
              <w:rPr>
                <w:rFonts w:ascii="Arial" w:hAnsi="Arial" w:cs="Arial"/>
              </w:rPr>
            </w:pPr>
            <w:r w:rsidRPr="005B200F">
              <w:rPr>
                <w:rFonts w:ascii="Arial" w:hAnsi="Arial" w:cs="Arial"/>
              </w:rPr>
              <w:lastRenderedPageBreak/>
              <w:t>Yes</w:t>
            </w:r>
          </w:p>
        </w:tc>
        <w:tc>
          <w:tcPr>
            <w:tcW w:w="798" w:type="pct"/>
            <w:tcBorders>
              <w:bottom w:val="nil"/>
            </w:tcBorders>
            <w:noWrap/>
            <w:vAlign w:val="bottom"/>
          </w:tcPr>
          <w:p w14:paraId="4ECC94EB" w14:textId="77777777" w:rsidR="00EE0611" w:rsidRPr="005B200F" w:rsidRDefault="00EE0611" w:rsidP="003E451F">
            <w:pPr>
              <w:autoSpaceDE w:val="0"/>
              <w:autoSpaceDN w:val="0"/>
              <w:adjustRightInd w:val="0"/>
              <w:jc w:val="center"/>
              <w:rPr>
                <w:rFonts w:ascii="Arial" w:hAnsi="Arial" w:cs="Arial"/>
              </w:rPr>
            </w:pPr>
            <w:r w:rsidRPr="005B200F">
              <w:rPr>
                <w:rFonts w:ascii="Arial" w:hAnsi="Arial" w:cs="Arial"/>
              </w:rPr>
              <w:t>4</w:t>
            </w:r>
          </w:p>
        </w:tc>
        <w:tc>
          <w:tcPr>
            <w:tcW w:w="906" w:type="pct"/>
            <w:tcBorders>
              <w:bottom w:val="nil"/>
            </w:tcBorders>
            <w:noWrap/>
            <w:vAlign w:val="bottom"/>
          </w:tcPr>
          <w:p w14:paraId="1979D06B" w14:textId="77777777" w:rsidR="00EE0611" w:rsidRPr="005B200F" w:rsidRDefault="00EE0611" w:rsidP="003E451F">
            <w:pPr>
              <w:jc w:val="center"/>
              <w:rPr>
                <w:rFonts w:ascii="Arial" w:hAnsi="Arial" w:cs="Arial"/>
              </w:rPr>
            </w:pPr>
            <w:r w:rsidRPr="005B200F">
              <w:rPr>
                <w:rFonts w:ascii="Arial" w:hAnsi="Arial" w:cs="Arial"/>
              </w:rPr>
              <w:t>1.7</w:t>
            </w:r>
          </w:p>
        </w:tc>
      </w:tr>
      <w:tr w:rsidR="00EE0611" w:rsidRPr="005B200F" w14:paraId="6123AFE0" w14:textId="77777777" w:rsidTr="00840221">
        <w:trPr>
          <w:trHeight w:val="80"/>
        </w:trPr>
        <w:tc>
          <w:tcPr>
            <w:tcW w:w="3296" w:type="pct"/>
            <w:tcBorders>
              <w:top w:val="nil"/>
              <w:bottom w:val="nil"/>
            </w:tcBorders>
            <w:noWrap/>
            <w:vAlign w:val="bottom"/>
          </w:tcPr>
          <w:p w14:paraId="58955945" w14:textId="77777777" w:rsidR="00EE0611" w:rsidRPr="005B200F" w:rsidRDefault="00EE0611" w:rsidP="003E451F">
            <w:pPr>
              <w:ind w:left="510"/>
              <w:jc w:val="both"/>
              <w:rPr>
                <w:rFonts w:ascii="Arial" w:hAnsi="Arial" w:cs="Arial"/>
              </w:rPr>
            </w:pPr>
            <w:r w:rsidRPr="005B200F">
              <w:rPr>
                <w:rFonts w:ascii="Arial" w:hAnsi="Arial" w:cs="Arial"/>
              </w:rPr>
              <w:t>No</w:t>
            </w:r>
          </w:p>
        </w:tc>
        <w:tc>
          <w:tcPr>
            <w:tcW w:w="798" w:type="pct"/>
            <w:tcBorders>
              <w:top w:val="nil"/>
              <w:bottom w:val="nil"/>
            </w:tcBorders>
            <w:noWrap/>
            <w:vAlign w:val="bottom"/>
          </w:tcPr>
          <w:p w14:paraId="748E88C0" w14:textId="77777777" w:rsidR="00EE0611" w:rsidRPr="005B200F" w:rsidRDefault="00EE0611" w:rsidP="003E451F">
            <w:pPr>
              <w:autoSpaceDE w:val="0"/>
              <w:autoSpaceDN w:val="0"/>
              <w:adjustRightInd w:val="0"/>
              <w:jc w:val="center"/>
              <w:rPr>
                <w:rFonts w:ascii="Arial" w:hAnsi="Arial" w:cs="Arial"/>
              </w:rPr>
            </w:pPr>
            <w:r w:rsidRPr="005B200F">
              <w:rPr>
                <w:rFonts w:ascii="Arial" w:hAnsi="Arial" w:cs="Arial"/>
              </w:rPr>
              <w:t>227</w:t>
            </w:r>
          </w:p>
        </w:tc>
        <w:tc>
          <w:tcPr>
            <w:tcW w:w="906" w:type="pct"/>
            <w:tcBorders>
              <w:top w:val="nil"/>
              <w:bottom w:val="nil"/>
            </w:tcBorders>
            <w:noWrap/>
            <w:vAlign w:val="bottom"/>
          </w:tcPr>
          <w:p w14:paraId="1B21220B" w14:textId="77777777" w:rsidR="00EE0611" w:rsidRPr="005B200F" w:rsidRDefault="00EE0611" w:rsidP="003E451F">
            <w:pPr>
              <w:jc w:val="center"/>
              <w:rPr>
                <w:rFonts w:ascii="Arial" w:hAnsi="Arial" w:cs="Arial"/>
              </w:rPr>
            </w:pPr>
            <w:r w:rsidRPr="005B200F">
              <w:rPr>
                <w:rFonts w:ascii="Arial" w:hAnsi="Arial" w:cs="Arial"/>
              </w:rPr>
              <w:t>98.3</w:t>
            </w:r>
          </w:p>
        </w:tc>
      </w:tr>
      <w:tr w:rsidR="00EE0611" w:rsidRPr="005B200F" w14:paraId="112721C6" w14:textId="77777777" w:rsidTr="00840221">
        <w:trPr>
          <w:trHeight w:val="197"/>
        </w:trPr>
        <w:tc>
          <w:tcPr>
            <w:tcW w:w="3296" w:type="pct"/>
            <w:tcBorders>
              <w:top w:val="nil"/>
              <w:bottom w:val="nil"/>
            </w:tcBorders>
            <w:noWrap/>
            <w:vAlign w:val="bottom"/>
          </w:tcPr>
          <w:p w14:paraId="311F00D6" w14:textId="77777777" w:rsidR="00EE0611" w:rsidRPr="005B200F" w:rsidRDefault="00EE0611" w:rsidP="003E451F">
            <w:pPr>
              <w:jc w:val="both"/>
              <w:rPr>
                <w:rFonts w:ascii="Arial" w:hAnsi="Arial" w:cs="Arial"/>
                <w:b/>
              </w:rPr>
            </w:pPr>
            <w:r w:rsidRPr="005B200F">
              <w:rPr>
                <w:rFonts w:ascii="Arial" w:hAnsi="Arial" w:cs="Arial"/>
                <w:b/>
              </w:rPr>
              <w:t>Duration of tamponade</w:t>
            </w:r>
          </w:p>
        </w:tc>
        <w:tc>
          <w:tcPr>
            <w:tcW w:w="798" w:type="pct"/>
            <w:tcBorders>
              <w:top w:val="nil"/>
              <w:bottom w:val="nil"/>
            </w:tcBorders>
            <w:noWrap/>
            <w:vAlign w:val="bottom"/>
          </w:tcPr>
          <w:p w14:paraId="0D6FF121" w14:textId="77777777" w:rsidR="00EE0611" w:rsidRPr="005B200F" w:rsidRDefault="00EE0611" w:rsidP="003E451F">
            <w:pPr>
              <w:autoSpaceDE w:val="0"/>
              <w:autoSpaceDN w:val="0"/>
              <w:adjustRightInd w:val="0"/>
              <w:jc w:val="center"/>
              <w:rPr>
                <w:rFonts w:ascii="Arial" w:hAnsi="Arial" w:cs="Arial"/>
                <w:b/>
              </w:rPr>
            </w:pPr>
          </w:p>
        </w:tc>
        <w:tc>
          <w:tcPr>
            <w:tcW w:w="906" w:type="pct"/>
            <w:tcBorders>
              <w:top w:val="nil"/>
              <w:bottom w:val="nil"/>
            </w:tcBorders>
            <w:noWrap/>
            <w:vAlign w:val="bottom"/>
          </w:tcPr>
          <w:p w14:paraId="1A823B3C" w14:textId="77777777" w:rsidR="00EE0611" w:rsidRPr="005B200F" w:rsidRDefault="00EE0611" w:rsidP="003E451F">
            <w:pPr>
              <w:jc w:val="center"/>
              <w:rPr>
                <w:rFonts w:ascii="Arial" w:hAnsi="Arial" w:cs="Arial"/>
                <w:b/>
              </w:rPr>
            </w:pPr>
          </w:p>
        </w:tc>
      </w:tr>
      <w:tr w:rsidR="00EE0611" w:rsidRPr="005B200F" w14:paraId="1F92A53A" w14:textId="77777777" w:rsidTr="00840221">
        <w:trPr>
          <w:trHeight w:val="90"/>
        </w:trPr>
        <w:tc>
          <w:tcPr>
            <w:tcW w:w="3296" w:type="pct"/>
            <w:tcBorders>
              <w:top w:val="nil"/>
            </w:tcBorders>
            <w:noWrap/>
            <w:vAlign w:val="bottom"/>
          </w:tcPr>
          <w:p w14:paraId="25476C84" w14:textId="77777777" w:rsidR="00EE0611" w:rsidRPr="005B200F" w:rsidRDefault="00EE0611" w:rsidP="003E451F">
            <w:pPr>
              <w:ind w:left="510"/>
              <w:jc w:val="both"/>
              <w:rPr>
                <w:rFonts w:ascii="Arial" w:hAnsi="Arial" w:cs="Arial"/>
              </w:rPr>
            </w:pPr>
            <w:r w:rsidRPr="005B200F">
              <w:rPr>
                <w:rFonts w:ascii="Arial" w:hAnsi="Arial" w:cs="Arial"/>
              </w:rPr>
              <w:t>Less than 3 months</w:t>
            </w:r>
          </w:p>
        </w:tc>
        <w:tc>
          <w:tcPr>
            <w:tcW w:w="798" w:type="pct"/>
            <w:tcBorders>
              <w:top w:val="nil"/>
            </w:tcBorders>
            <w:noWrap/>
            <w:vAlign w:val="bottom"/>
          </w:tcPr>
          <w:p w14:paraId="401AD7A6" w14:textId="77777777" w:rsidR="00EE0611" w:rsidRPr="005B200F" w:rsidRDefault="00EE0611" w:rsidP="003E451F">
            <w:pPr>
              <w:autoSpaceDE w:val="0"/>
              <w:autoSpaceDN w:val="0"/>
              <w:adjustRightInd w:val="0"/>
              <w:jc w:val="center"/>
              <w:rPr>
                <w:rFonts w:ascii="Arial" w:hAnsi="Arial" w:cs="Arial"/>
              </w:rPr>
            </w:pPr>
            <w:r w:rsidRPr="005B200F">
              <w:rPr>
                <w:rFonts w:ascii="Arial" w:hAnsi="Arial" w:cs="Arial"/>
              </w:rPr>
              <w:t>72</w:t>
            </w:r>
          </w:p>
        </w:tc>
        <w:tc>
          <w:tcPr>
            <w:tcW w:w="906" w:type="pct"/>
            <w:tcBorders>
              <w:top w:val="nil"/>
            </w:tcBorders>
            <w:noWrap/>
            <w:vAlign w:val="bottom"/>
          </w:tcPr>
          <w:p w14:paraId="60CFD105" w14:textId="77777777" w:rsidR="00EE0611" w:rsidRPr="005B200F" w:rsidRDefault="00EE0611" w:rsidP="003E451F">
            <w:pPr>
              <w:jc w:val="center"/>
              <w:rPr>
                <w:rFonts w:ascii="Arial" w:hAnsi="Arial" w:cs="Arial"/>
              </w:rPr>
            </w:pPr>
            <w:r w:rsidRPr="005B200F">
              <w:rPr>
                <w:rFonts w:ascii="Arial" w:hAnsi="Arial" w:cs="Arial"/>
              </w:rPr>
              <w:t>31.2</w:t>
            </w:r>
          </w:p>
        </w:tc>
      </w:tr>
      <w:tr w:rsidR="00EE0611" w:rsidRPr="005B200F" w14:paraId="54791467" w14:textId="77777777" w:rsidTr="00840221">
        <w:trPr>
          <w:trHeight w:val="197"/>
        </w:trPr>
        <w:tc>
          <w:tcPr>
            <w:tcW w:w="3296" w:type="pct"/>
            <w:tcBorders>
              <w:bottom w:val="nil"/>
            </w:tcBorders>
            <w:noWrap/>
            <w:vAlign w:val="bottom"/>
          </w:tcPr>
          <w:p w14:paraId="57D977F0" w14:textId="77777777" w:rsidR="00EE0611" w:rsidRPr="005B200F" w:rsidRDefault="00EE0611" w:rsidP="003E451F">
            <w:pPr>
              <w:ind w:left="510"/>
              <w:jc w:val="both"/>
              <w:rPr>
                <w:rFonts w:ascii="Arial" w:hAnsi="Arial" w:cs="Arial"/>
              </w:rPr>
            </w:pPr>
            <w:r w:rsidRPr="005B200F">
              <w:rPr>
                <w:rFonts w:ascii="Arial" w:hAnsi="Arial" w:cs="Arial"/>
              </w:rPr>
              <w:t>3-6 months</w:t>
            </w:r>
          </w:p>
        </w:tc>
        <w:tc>
          <w:tcPr>
            <w:tcW w:w="798" w:type="pct"/>
            <w:tcBorders>
              <w:bottom w:val="nil"/>
            </w:tcBorders>
            <w:noWrap/>
            <w:vAlign w:val="bottom"/>
          </w:tcPr>
          <w:p w14:paraId="4CDB122C" w14:textId="77777777" w:rsidR="00EE0611" w:rsidRPr="005B200F" w:rsidRDefault="00EE0611" w:rsidP="003E451F">
            <w:pPr>
              <w:autoSpaceDE w:val="0"/>
              <w:autoSpaceDN w:val="0"/>
              <w:adjustRightInd w:val="0"/>
              <w:jc w:val="center"/>
              <w:rPr>
                <w:rFonts w:ascii="Arial" w:hAnsi="Arial" w:cs="Arial"/>
              </w:rPr>
            </w:pPr>
            <w:r w:rsidRPr="005B200F">
              <w:rPr>
                <w:rFonts w:ascii="Arial" w:hAnsi="Arial" w:cs="Arial"/>
              </w:rPr>
              <w:t>94</w:t>
            </w:r>
          </w:p>
        </w:tc>
        <w:tc>
          <w:tcPr>
            <w:tcW w:w="906" w:type="pct"/>
            <w:tcBorders>
              <w:bottom w:val="nil"/>
            </w:tcBorders>
            <w:noWrap/>
            <w:vAlign w:val="bottom"/>
          </w:tcPr>
          <w:p w14:paraId="0B54EF9D" w14:textId="77777777" w:rsidR="00EE0611" w:rsidRPr="005B200F" w:rsidRDefault="00EE0611" w:rsidP="003E451F">
            <w:pPr>
              <w:jc w:val="center"/>
              <w:rPr>
                <w:rFonts w:ascii="Arial" w:hAnsi="Arial" w:cs="Arial"/>
              </w:rPr>
            </w:pPr>
            <w:r w:rsidRPr="005B200F">
              <w:rPr>
                <w:rFonts w:ascii="Arial" w:hAnsi="Arial" w:cs="Arial"/>
              </w:rPr>
              <w:t>40.6</w:t>
            </w:r>
          </w:p>
        </w:tc>
      </w:tr>
      <w:tr w:rsidR="00EE0611" w:rsidRPr="005B200F" w14:paraId="67457198" w14:textId="77777777" w:rsidTr="00840221">
        <w:trPr>
          <w:trHeight w:val="80"/>
        </w:trPr>
        <w:tc>
          <w:tcPr>
            <w:tcW w:w="3296" w:type="pct"/>
            <w:tcBorders>
              <w:top w:val="nil"/>
              <w:bottom w:val="nil"/>
            </w:tcBorders>
            <w:noWrap/>
            <w:vAlign w:val="bottom"/>
          </w:tcPr>
          <w:p w14:paraId="4410A05D" w14:textId="77777777" w:rsidR="00EE0611" w:rsidRPr="005B200F" w:rsidRDefault="00EE0611" w:rsidP="003E451F">
            <w:pPr>
              <w:ind w:left="510"/>
              <w:jc w:val="both"/>
              <w:rPr>
                <w:rFonts w:ascii="Arial" w:hAnsi="Arial" w:cs="Arial"/>
              </w:rPr>
            </w:pPr>
            <w:r w:rsidRPr="005B200F">
              <w:rPr>
                <w:rFonts w:ascii="Arial" w:hAnsi="Arial" w:cs="Arial"/>
              </w:rPr>
              <w:t>More than 6 months</w:t>
            </w:r>
          </w:p>
        </w:tc>
        <w:tc>
          <w:tcPr>
            <w:tcW w:w="798" w:type="pct"/>
            <w:tcBorders>
              <w:top w:val="nil"/>
              <w:bottom w:val="nil"/>
            </w:tcBorders>
            <w:noWrap/>
            <w:vAlign w:val="bottom"/>
          </w:tcPr>
          <w:p w14:paraId="4CE4EDAB" w14:textId="77777777" w:rsidR="00EE0611" w:rsidRPr="005B200F" w:rsidRDefault="00EE0611" w:rsidP="003E451F">
            <w:pPr>
              <w:autoSpaceDE w:val="0"/>
              <w:autoSpaceDN w:val="0"/>
              <w:adjustRightInd w:val="0"/>
              <w:jc w:val="center"/>
              <w:rPr>
                <w:rFonts w:ascii="Arial" w:hAnsi="Arial" w:cs="Arial"/>
              </w:rPr>
            </w:pPr>
            <w:r w:rsidRPr="005B200F">
              <w:rPr>
                <w:rFonts w:ascii="Arial" w:hAnsi="Arial" w:cs="Arial"/>
              </w:rPr>
              <w:t>65</w:t>
            </w:r>
          </w:p>
        </w:tc>
        <w:tc>
          <w:tcPr>
            <w:tcW w:w="906" w:type="pct"/>
            <w:tcBorders>
              <w:top w:val="nil"/>
              <w:bottom w:val="nil"/>
            </w:tcBorders>
            <w:noWrap/>
            <w:vAlign w:val="bottom"/>
          </w:tcPr>
          <w:p w14:paraId="057EA9D1" w14:textId="77777777" w:rsidR="00EE0611" w:rsidRPr="005B200F" w:rsidRDefault="00EE0611" w:rsidP="003E451F">
            <w:pPr>
              <w:jc w:val="center"/>
              <w:rPr>
                <w:rFonts w:ascii="Arial" w:hAnsi="Arial" w:cs="Arial"/>
              </w:rPr>
            </w:pPr>
            <w:r w:rsidRPr="005B200F">
              <w:rPr>
                <w:rFonts w:ascii="Arial" w:hAnsi="Arial" w:cs="Arial"/>
              </w:rPr>
              <w:t>28.2</w:t>
            </w:r>
          </w:p>
        </w:tc>
      </w:tr>
      <w:tr w:rsidR="00EE0611" w:rsidRPr="005B200F" w14:paraId="02834129" w14:textId="77777777" w:rsidTr="00840221">
        <w:trPr>
          <w:trHeight w:val="80"/>
        </w:trPr>
        <w:tc>
          <w:tcPr>
            <w:tcW w:w="3296" w:type="pct"/>
            <w:tcBorders>
              <w:top w:val="nil"/>
              <w:bottom w:val="nil"/>
            </w:tcBorders>
            <w:noWrap/>
            <w:vAlign w:val="bottom"/>
          </w:tcPr>
          <w:p w14:paraId="6E23B6AC" w14:textId="77777777" w:rsidR="00EE0611" w:rsidRPr="005B200F" w:rsidRDefault="00EE0611" w:rsidP="003E451F">
            <w:pPr>
              <w:jc w:val="both"/>
              <w:rPr>
                <w:rFonts w:ascii="Arial" w:hAnsi="Arial" w:cs="Arial"/>
                <w:b/>
              </w:rPr>
            </w:pPr>
            <w:r w:rsidRPr="005B200F">
              <w:rPr>
                <w:rFonts w:ascii="Arial" w:hAnsi="Arial" w:cs="Arial"/>
                <w:b/>
                <w:bCs/>
              </w:rPr>
              <w:t>Affected eye lens status after SOR</w:t>
            </w:r>
          </w:p>
        </w:tc>
        <w:tc>
          <w:tcPr>
            <w:tcW w:w="798" w:type="pct"/>
            <w:tcBorders>
              <w:top w:val="nil"/>
              <w:bottom w:val="nil"/>
            </w:tcBorders>
            <w:noWrap/>
            <w:vAlign w:val="bottom"/>
          </w:tcPr>
          <w:p w14:paraId="6B23D83F" w14:textId="77777777" w:rsidR="00EE0611" w:rsidRPr="005B200F" w:rsidRDefault="00EE0611" w:rsidP="003E451F">
            <w:pPr>
              <w:autoSpaceDE w:val="0"/>
              <w:autoSpaceDN w:val="0"/>
              <w:adjustRightInd w:val="0"/>
              <w:jc w:val="center"/>
              <w:rPr>
                <w:rFonts w:ascii="Arial" w:hAnsi="Arial" w:cs="Arial"/>
                <w:b/>
              </w:rPr>
            </w:pPr>
          </w:p>
        </w:tc>
        <w:tc>
          <w:tcPr>
            <w:tcW w:w="906" w:type="pct"/>
            <w:tcBorders>
              <w:top w:val="nil"/>
              <w:bottom w:val="nil"/>
            </w:tcBorders>
            <w:noWrap/>
            <w:vAlign w:val="bottom"/>
          </w:tcPr>
          <w:p w14:paraId="592BDB27" w14:textId="77777777" w:rsidR="00EE0611" w:rsidRPr="005B200F" w:rsidRDefault="00EE0611" w:rsidP="003E451F">
            <w:pPr>
              <w:jc w:val="center"/>
              <w:rPr>
                <w:rFonts w:ascii="Arial" w:hAnsi="Arial" w:cs="Arial"/>
                <w:b/>
              </w:rPr>
            </w:pPr>
          </w:p>
        </w:tc>
      </w:tr>
      <w:tr w:rsidR="00EE0611" w:rsidRPr="005B200F" w14:paraId="5E981FBE" w14:textId="77777777" w:rsidTr="00840221">
        <w:trPr>
          <w:trHeight w:val="80"/>
        </w:trPr>
        <w:tc>
          <w:tcPr>
            <w:tcW w:w="3296" w:type="pct"/>
            <w:tcBorders>
              <w:top w:val="nil"/>
              <w:bottom w:val="nil"/>
            </w:tcBorders>
            <w:noWrap/>
            <w:vAlign w:val="bottom"/>
          </w:tcPr>
          <w:p w14:paraId="00677B25" w14:textId="77777777" w:rsidR="00EE0611" w:rsidRPr="005B200F" w:rsidRDefault="00EE0611" w:rsidP="003E451F">
            <w:pPr>
              <w:ind w:left="510"/>
              <w:jc w:val="both"/>
              <w:rPr>
                <w:rFonts w:ascii="Arial" w:hAnsi="Arial" w:cs="Arial"/>
              </w:rPr>
            </w:pPr>
            <w:r w:rsidRPr="005B200F">
              <w:rPr>
                <w:rFonts w:ascii="Arial" w:hAnsi="Arial" w:cs="Arial"/>
                <w:bCs/>
              </w:rPr>
              <w:t>Phakia</w:t>
            </w:r>
          </w:p>
        </w:tc>
        <w:tc>
          <w:tcPr>
            <w:tcW w:w="798" w:type="pct"/>
            <w:tcBorders>
              <w:top w:val="nil"/>
              <w:bottom w:val="nil"/>
            </w:tcBorders>
            <w:noWrap/>
            <w:vAlign w:val="bottom"/>
          </w:tcPr>
          <w:p w14:paraId="1CEBE53B" w14:textId="77777777" w:rsidR="00EE0611" w:rsidRPr="005B200F" w:rsidRDefault="00EE0611" w:rsidP="003E451F">
            <w:pPr>
              <w:autoSpaceDE w:val="0"/>
              <w:autoSpaceDN w:val="0"/>
              <w:adjustRightInd w:val="0"/>
              <w:jc w:val="center"/>
              <w:rPr>
                <w:rFonts w:ascii="Arial" w:hAnsi="Arial" w:cs="Arial"/>
              </w:rPr>
            </w:pPr>
            <w:r w:rsidRPr="005B200F">
              <w:rPr>
                <w:rFonts w:ascii="Arial" w:hAnsi="Arial" w:cs="Arial"/>
              </w:rPr>
              <w:t>3</w:t>
            </w:r>
          </w:p>
        </w:tc>
        <w:tc>
          <w:tcPr>
            <w:tcW w:w="906" w:type="pct"/>
            <w:tcBorders>
              <w:top w:val="nil"/>
              <w:bottom w:val="nil"/>
            </w:tcBorders>
            <w:noWrap/>
            <w:vAlign w:val="bottom"/>
          </w:tcPr>
          <w:p w14:paraId="20C5C80B" w14:textId="77777777" w:rsidR="00EE0611" w:rsidRPr="005B200F" w:rsidRDefault="00EE0611" w:rsidP="003E451F">
            <w:pPr>
              <w:jc w:val="center"/>
              <w:rPr>
                <w:rFonts w:ascii="Arial" w:hAnsi="Arial" w:cs="Arial"/>
              </w:rPr>
            </w:pPr>
            <w:r w:rsidRPr="005B200F">
              <w:rPr>
                <w:rFonts w:ascii="Arial" w:hAnsi="Arial" w:cs="Arial"/>
              </w:rPr>
              <w:t>1.3</w:t>
            </w:r>
          </w:p>
        </w:tc>
      </w:tr>
      <w:tr w:rsidR="00EE0611" w:rsidRPr="005B200F" w14:paraId="3C79128F" w14:textId="77777777" w:rsidTr="00840221">
        <w:trPr>
          <w:trHeight w:val="80"/>
        </w:trPr>
        <w:tc>
          <w:tcPr>
            <w:tcW w:w="3296" w:type="pct"/>
            <w:tcBorders>
              <w:top w:val="nil"/>
              <w:bottom w:val="nil"/>
            </w:tcBorders>
            <w:noWrap/>
            <w:vAlign w:val="bottom"/>
          </w:tcPr>
          <w:p w14:paraId="0D069C62" w14:textId="77777777" w:rsidR="00EE0611" w:rsidRPr="005B200F" w:rsidRDefault="00EE0611" w:rsidP="003E451F">
            <w:pPr>
              <w:ind w:left="510"/>
              <w:jc w:val="both"/>
              <w:rPr>
                <w:rFonts w:ascii="Arial" w:hAnsi="Arial" w:cs="Arial"/>
              </w:rPr>
            </w:pPr>
            <w:r w:rsidRPr="005B200F">
              <w:rPr>
                <w:rFonts w:ascii="Arial" w:hAnsi="Arial" w:cs="Arial"/>
                <w:bCs/>
              </w:rPr>
              <w:t>Pseudophakia</w:t>
            </w:r>
          </w:p>
        </w:tc>
        <w:tc>
          <w:tcPr>
            <w:tcW w:w="798" w:type="pct"/>
            <w:tcBorders>
              <w:top w:val="nil"/>
              <w:bottom w:val="nil"/>
            </w:tcBorders>
            <w:noWrap/>
            <w:vAlign w:val="bottom"/>
          </w:tcPr>
          <w:p w14:paraId="51AA25B4" w14:textId="77777777" w:rsidR="00EE0611" w:rsidRPr="005B200F" w:rsidRDefault="00EE0611" w:rsidP="003E451F">
            <w:pPr>
              <w:autoSpaceDE w:val="0"/>
              <w:autoSpaceDN w:val="0"/>
              <w:adjustRightInd w:val="0"/>
              <w:jc w:val="center"/>
              <w:rPr>
                <w:rFonts w:ascii="Arial" w:hAnsi="Arial" w:cs="Arial"/>
              </w:rPr>
            </w:pPr>
            <w:r w:rsidRPr="005B200F">
              <w:rPr>
                <w:rFonts w:ascii="Arial" w:hAnsi="Arial" w:cs="Arial"/>
              </w:rPr>
              <w:t>188</w:t>
            </w:r>
          </w:p>
        </w:tc>
        <w:tc>
          <w:tcPr>
            <w:tcW w:w="906" w:type="pct"/>
            <w:tcBorders>
              <w:top w:val="nil"/>
              <w:bottom w:val="nil"/>
            </w:tcBorders>
            <w:noWrap/>
            <w:vAlign w:val="bottom"/>
          </w:tcPr>
          <w:p w14:paraId="07755CE3" w14:textId="77777777" w:rsidR="00EE0611" w:rsidRPr="005B200F" w:rsidRDefault="00EE0611" w:rsidP="003E451F">
            <w:pPr>
              <w:jc w:val="center"/>
              <w:rPr>
                <w:rFonts w:ascii="Arial" w:hAnsi="Arial" w:cs="Arial"/>
              </w:rPr>
            </w:pPr>
            <w:r w:rsidRPr="005B200F">
              <w:rPr>
                <w:rFonts w:ascii="Arial" w:hAnsi="Arial" w:cs="Arial"/>
              </w:rPr>
              <w:t>81.4</w:t>
            </w:r>
          </w:p>
        </w:tc>
      </w:tr>
      <w:tr w:rsidR="00EE0611" w:rsidRPr="005B200F" w14:paraId="498D6FD8" w14:textId="77777777" w:rsidTr="00840221">
        <w:trPr>
          <w:trHeight w:val="80"/>
        </w:trPr>
        <w:tc>
          <w:tcPr>
            <w:tcW w:w="3296" w:type="pct"/>
            <w:tcBorders>
              <w:top w:val="nil"/>
              <w:bottom w:val="nil"/>
            </w:tcBorders>
            <w:noWrap/>
            <w:vAlign w:val="bottom"/>
          </w:tcPr>
          <w:p w14:paraId="0BC9C43B" w14:textId="77777777" w:rsidR="00EE0611" w:rsidRPr="005B200F" w:rsidRDefault="00EE0611" w:rsidP="003E451F">
            <w:pPr>
              <w:ind w:left="510"/>
              <w:jc w:val="both"/>
              <w:rPr>
                <w:rFonts w:ascii="Arial" w:hAnsi="Arial" w:cs="Arial"/>
              </w:rPr>
            </w:pPr>
            <w:r w:rsidRPr="005B200F">
              <w:rPr>
                <w:rFonts w:ascii="Arial" w:hAnsi="Arial" w:cs="Arial"/>
                <w:bCs/>
              </w:rPr>
              <w:t>Aphakia</w:t>
            </w:r>
          </w:p>
        </w:tc>
        <w:tc>
          <w:tcPr>
            <w:tcW w:w="798" w:type="pct"/>
            <w:tcBorders>
              <w:top w:val="nil"/>
              <w:bottom w:val="nil"/>
            </w:tcBorders>
            <w:noWrap/>
            <w:vAlign w:val="bottom"/>
          </w:tcPr>
          <w:p w14:paraId="5679BB76" w14:textId="77777777" w:rsidR="00EE0611" w:rsidRPr="005B200F" w:rsidRDefault="00EE0611" w:rsidP="003E451F">
            <w:pPr>
              <w:autoSpaceDE w:val="0"/>
              <w:autoSpaceDN w:val="0"/>
              <w:adjustRightInd w:val="0"/>
              <w:jc w:val="center"/>
              <w:rPr>
                <w:rFonts w:ascii="Arial" w:hAnsi="Arial" w:cs="Arial"/>
              </w:rPr>
            </w:pPr>
            <w:r w:rsidRPr="005B200F">
              <w:rPr>
                <w:rFonts w:ascii="Arial" w:hAnsi="Arial" w:cs="Arial"/>
              </w:rPr>
              <w:t>18</w:t>
            </w:r>
          </w:p>
        </w:tc>
        <w:tc>
          <w:tcPr>
            <w:tcW w:w="906" w:type="pct"/>
            <w:tcBorders>
              <w:top w:val="nil"/>
              <w:bottom w:val="nil"/>
            </w:tcBorders>
            <w:noWrap/>
            <w:vAlign w:val="bottom"/>
          </w:tcPr>
          <w:p w14:paraId="17198845" w14:textId="77777777" w:rsidR="00EE0611" w:rsidRPr="005B200F" w:rsidRDefault="00EE0611" w:rsidP="003E451F">
            <w:pPr>
              <w:jc w:val="center"/>
              <w:rPr>
                <w:rFonts w:ascii="Arial" w:hAnsi="Arial" w:cs="Arial"/>
              </w:rPr>
            </w:pPr>
            <w:r w:rsidRPr="005B200F">
              <w:rPr>
                <w:rFonts w:ascii="Arial" w:hAnsi="Arial" w:cs="Arial"/>
              </w:rPr>
              <w:t>7.8</w:t>
            </w:r>
          </w:p>
        </w:tc>
      </w:tr>
      <w:tr w:rsidR="00EE0611" w:rsidRPr="005B200F" w14:paraId="462675E5" w14:textId="77777777" w:rsidTr="00840221">
        <w:trPr>
          <w:trHeight w:val="80"/>
        </w:trPr>
        <w:tc>
          <w:tcPr>
            <w:tcW w:w="3296" w:type="pct"/>
            <w:tcBorders>
              <w:top w:val="nil"/>
              <w:bottom w:val="single" w:sz="4" w:space="0" w:color="auto"/>
            </w:tcBorders>
            <w:noWrap/>
            <w:vAlign w:val="bottom"/>
          </w:tcPr>
          <w:p w14:paraId="520894D3" w14:textId="77777777" w:rsidR="00EE0611" w:rsidRPr="005B200F" w:rsidRDefault="00EE0611" w:rsidP="003E451F">
            <w:pPr>
              <w:ind w:left="510"/>
              <w:jc w:val="both"/>
              <w:rPr>
                <w:rFonts w:ascii="Arial" w:hAnsi="Arial" w:cs="Arial"/>
              </w:rPr>
            </w:pPr>
            <w:r w:rsidRPr="005B200F">
              <w:rPr>
                <w:rFonts w:ascii="Arial" w:hAnsi="Arial" w:cs="Arial"/>
                <w:bCs/>
              </w:rPr>
              <w:t>Lens opacity</w:t>
            </w:r>
          </w:p>
        </w:tc>
        <w:tc>
          <w:tcPr>
            <w:tcW w:w="798" w:type="pct"/>
            <w:tcBorders>
              <w:top w:val="nil"/>
              <w:bottom w:val="single" w:sz="4" w:space="0" w:color="auto"/>
            </w:tcBorders>
            <w:noWrap/>
            <w:vAlign w:val="bottom"/>
          </w:tcPr>
          <w:p w14:paraId="2E4236F3" w14:textId="77777777" w:rsidR="00EE0611" w:rsidRPr="005B200F" w:rsidRDefault="00EE0611" w:rsidP="003E451F">
            <w:pPr>
              <w:autoSpaceDE w:val="0"/>
              <w:autoSpaceDN w:val="0"/>
              <w:adjustRightInd w:val="0"/>
              <w:jc w:val="center"/>
              <w:rPr>
                <w:rFonts w:ascii="Arial" w:hAnsi="Arial" w:cs="Arial"/>
              </w:rPr>
            </w:pPr>
            <w:r w:rsidRPr="005B200F">
              <w:rPr>
                <w:rFonts w:ascii="Arial" w:hAnsi="Arial" w:cs="Arial"/>
              </w:rPr>
              <w:t>22</w:t>
            </w:r>
          </w:p>
        </w:tc>
        <w:tc>
          <w:tcPr>
            <w:tcW w:w="906" w:type="pct"/>
            <w:tcBorders>
              <w:top w:val="nil"/>
              <w:bottom w:val="single" w:sz="4" w:space="0" w:color="auto"/>
            </w:tcBorders>
            <w:noWrap/>
            <w:vAlign w:val="bottom"/>
          </w:tcPr>
          <w:p w14:paraId="3D42C904" w14:textId="77777777" w:rsidR="00EE0611" w:rsidRPr="005B200F" w:rsidRDefault="00EE0611" w:rsidP="003E451F">
            <w:pPr>
              <w:jc w:val="center"/>
              <w:rPr>
                <w:rFonts w:ascii="Arial" w:hAnsi="Arial" w:cs="Arial"/>
              </w:rPr>
            </w:pPr>
            <w:r w:rsidRPr="005B200F">
              <w:rPr>
                <w:rFonts w:ascii="Arial" w:hAnsi="Arial" w:cs="Arial"/>
              </w:rPr>
              <w:t>9.5</w:t>
            </w:r>
          </w:p>
        </w:tc>
      </w:tr>
    </w:tbl>
    <w:p w14:paraId="4C85AB0E" w14:textId="77777777" w:rsidR="00EE0611" w:rsidRPr="005B200F" w:rsidRDefault="00EE0611" w:rsidP="003E451F">
      <w:pPr>
        <w:jc w:val="both"/>
        <w:rPr>
          <w:rFonts w:ascii="Arial" w:hAnsi="Arial" w:cs="Arial"/>
          <w:b/>
        </w:rPr>
      </w:pPr>
    </w:p>
    <w:p w14:paraId="1DB4AA05" w14:textId="77777777" w:rsidR="00AD7AB6" w:rsidRPr="005B200F" w:rsidRDefault="00AD7AB6" w:rsidP="003E451F">
      <w:pPr>
        <w:jc w:val="both"/>
        <w:rPr>
          <w:rFonts w:ascii="Arial" w:hAnsi="Arial" w:cs="Arial"/>
        </w:rPr>
      </w:pPr>
    </w:p>
    <w:p w14:paraId="4B3ABD11" w14:textId="131EE455" w:rsidR="00B13068" w:rsidRPr="005B200F" w:rsidRDefault="00B13068" w:rsidP="00B13068">
      <w:pPr>
        <w:jc w:val="both"/>
        <w:rPr>
          <w:rFonts w:ascii="Arial" w:hAnsi="Arial" w:cs="Arial"/>
          <w:b/>
          <w:color w:val="FF0000"/>
        </w:rPr>
      </w:pPr>
      <w:r w:rsidRPr="005B200F">
        <w:rPr>
          <w:rFonts w:ascii="Arial" w:hAnsi="Arial" w:cs="Arial"/>
          <w:b/>
        </w:rPr>
        <w:t>3.2 Visual Outcome Following Silicone Oil Removal In Retinal Detachment Surgery</w:t>
      </w:r>
    </w:p>
    <w:p w14:paraId="6878035F" w14:textId="77777777" w:rsidR="00EA1C0D" w:rsidRPr="005B200F" w:rsidRDefault="004A5F5F" w:rsidP="00B13068">
      <w:pPr>
        <w:spacing w:line="360" w:lineRule="auto"/>
        <w:jc w:val="both"/>
        <w:rPr>
          <w:rFonts w:ascii="Arial" w:hAnsi="Arial" w:cs="Arial"/>
          <w:color w:val="FF0000"/>
          <w:sz w:val="24"/>
          <w:szCs w:val="24"/>
        </w:rPr>
      </w:pPr>
      <w:r w:rsidRPr="005B200F">
        <w:rPr>
          <w:rFonts w:ascii="Arial" w:hAnsi="Arial" w:cs="Arial"/>
          <w:color w:val="FF0000"/>
          <w:sz w:val="24"/>
          <w:szCs w:val="24"/>
        </w:rPr>
        <w:t xml:space="preserve"> </w:t>
      </w:r>
    </w:p>
    <w:p w14:paraId="2774202D" w14:textId="10C4C9A2" w:rsidR="00B13068" w:rsidRPr="005B200F" w:rsidRDefault="00B13068" w:rsidP="00B13068">
      <w:pPr>
        <w:spacing w:line="360" w:lineRule="auto"/>
        <w:jc w:val="both"/>
        <w:rPr>
          <w:rFonts w:ascii="Arial" w:hAnsi="Arial" w:cs="Arial"/>
          <w:szCs w:val="24"/>
        </w:rPr>
      </w:pPr>
      <w:r w:rsidRPr="005B200F">
        <w:rPr>
          <w:rFonts w:ascii="Arial" w:hAnsi="Arial" w:cs="Arial"/>
          <w:szCs w:val="24"/>
        </w:rPr>
        <w:t xml:space="preserve">In this study, the functional outcome following </w:t>
      </w:r>
      <w:r w:rsidR="00B260A8" w:rsidRPr="005B200F">
        <w:rPr>
          <w:rFonts w:ascii="Arial" w:hAnsi="Arial" w:cs="Arial"/>
          <w:szCs w:val="24"/>
        </w:rPr>
        <w:t>SOR</w:t>
      </w:r>
      <w:r w:rsidRPr="005B200F">
        <w:rPr>
          <w:rFonts w:ascii="Arial" w:hAnsi="Arial" w:cs="Arial"/>
          <w:szCs w:val="24"/>
        </w:rPr>
        <w:t xml:space="preserve"> was evaluated through a multifaceted analytical approach involving five distinct methods.</w:t>
      </w:r>
    </w:p>
    <w:p w14:paraId="2D032083" w14:textId="4415A115" w:rsidR="00B13068" w:rsidRPr="005B200F" w:rsidRDefault="00B13068" w:rsidP="00B13068">
      <w:pPr>
        <w:spacing w:line="360" w:lineRule="auto"/>
        <w:jc w:val="both"/>
        <w:rPr>
          <w:rFonts w:ascii="Arial" w:hAnsi="Arial" w:cs="Arial"/>
          <w:szCs w:val="24"/>
        </w:rPr>
      </w:pPr>
      <w:r w:rsidRPr="005B200F">
        <w:rPr>
          <w:rFonts w:ascii="Arial" w:hAnsi="Arial" w:cs="Arial"/>
          <w:szCs w:val="24"/>
        </w:rPr>
        <w:t xml:space="preserve">First, the distribution of visual acuity was assessed across the affected eye, fellow eye, and better eye at three </w:t>
      </w:r>
      <w:r w:rsidR="0085265D">
        <w:rPr>
          <w:rFonts w:ascii="Arial" w:hAnsi="Arial" w:cs="Arial"/>
          <w:szCs w:val="24"/>
        </w:rPr>
        <w:t>durations</w:t>
      </w:r>
      <w:r w:rsidRPr="005B200F">
        <w:rPr>
          <w:rFonts w:ascii="Arial" w:hAnsi="Arial" w:cs="Arial"/>
          <w:szCs w:val="24"/>
        </w:rPr>
        <w:t xml:space="preserve">: </w:t>
      </w:r>
      <w:r w:rsidR="00CC51C2">
        <w:rPr>
          <w:rFonts w:ascii="Arial" w:hAnsi="Arial" w:cs="Arial"/>
          <w:szCs w:val="24"/>
        </w:rPr>
        <w:t xml:space="preserve">before </w:t>
      </w:r>
      <w:r w:rsidRPr="005B200F">
        <w:rPr>
          <w:rFonts w:ascii="Arial" w:hAnsi="Arial" w:cs="Arial"/>
          <w:szCs w:val="24"/>
        </w:rPr>
        <w:t xml:space="preserve">RDS, immediately before SOR, and 6 months after SOR (Table 2). Second, vision in the affected eye was evaluated by comparing baseline visual acuity before SOR to </w:t>
      </w:r>
      <w:r w:rsidR="00CC51C2">
        <w:rPr>
          <w:rFonts w:ascii="Arial" w:hAnsi="Arial" w:cs="Arial"/>
          <w:szCs w:val="24"/>
        </w:rPr>
        <w:t xml:space="preserve">the </w:t>
      </w:r>
      <w:r w:rsidRPr="005B200F">
        <w:rPr>
          <w:rFonts w:ascii="Arial" w:hAnsi="Arial" w:cs="Arial"/>
          <w:szCs w:val="24"/>
        </w:rPr>
        <w:t xml:space="preserve">final visual outcome 6 months after SOR (Table 3). Third, a subgroup analysis compared visual outcomes between anatomically </w:t>
      </w:r>
      <w:r w:rsidR="0085265D">
        <w:rPr>
          <w:rFonts w:ascii="Arial" w:hAnsi="Arial" w:cs="Arial"/>
          <w:szCs w:val="24"/>
        </w:rPr>
        <w:t>re-</w:t>
      </w:r>
      <w:r w:rsidRPr="005B200F">
        <w:rPr>
          <w:rFonts w:ascii="Arial" w:hAnsi="Arial" w:cs="Arial"/>
          <w:szCs w:val="24"/>
        </w:rPr>
        <w:t>attached retina and those that developed re-detachment, examining the relationship between baseline and final visual acuity (</w:t>
      </w:r>
      <w:r w:rsidR="00CC51C2">
        <w:rPr>
          <w:rFonts w:ascii="Arial" w:hAnsi="Arial" w:cs="Arial"/>
          <w:szCs w:val="24"/>
        </w:rPr>
        <w:t>Tables</w:t>
      </w:r>
      <w:r w:rsidRPr="005B200F">
        <w:rPr>
          <w:rFonts w:ascii="Arial" w:hAnsi="Arial" w:cs="Arial"/>
          <w:szCs w:val="24"/>
        </w:rPr>
        <w:t xml:space="preserve"> 4</w:t>
      </w:r>
      <w:r w:rsidR="00B260A8" w:rsidRPr="005B200F">
        <w:rPr>
          <w:rFonts w:ascii="Arial" w:hAnsi="Arial" w:cs="Arial"/>
          <w:szCs w:val="24"/>
        </w:rPr>
        <w:t xml:space="preserve"> and 5</w:t>
      </w:r>
      <w:r w:rsidRPr="005B200F">
        <w:rPr>
          <w:rFonts w:ascii="Arial" w:hAnsi="Arial" w:cs="Arial"/>
          <w:szCs w:val="24"/>
        </w:rPr>
        <w:t xml:space="preserve">). Fourth, potential associations between various clinical and demographic variables and the final visual outcome after SOR were analyzed using a chi-square test (Table </w:t>
      </w:r>
      <w:r w:rsidR="00EA1C0D" w:rsidRPr="005B200F">
        <w:rPr>
          <w:rFonts w:ascii="Arial" w:hAnsi="Arial" w:cs="Arial"/>
          <w:szCs w:val="24"/>
        </w:rPr>
        <w:t>6</w:t>
      </w:r>
      <w:r w:rsidRPr="005B200F">
        <w:rPr>
          <w:rFonts w:ascii="Arial" w:hAnsi="Arial" w:cs="Arial"/>
          <w:szCs w:val="24"/>
        </w:rPr>
        <w:t>). Finally, to identify independent predictors of functional success, both univariate and multivariable analys</w:t>
      </w:r>
      <w:r w:rsidR="00943E31">
        <w:rPr>
          <w:rFonts w:ascii="Arial" w:hAnsi="Arial" w:cs="Arial"/>
          <w:szCs w:val="24"/>
        </w:rPr>
        <w:t>i</w:t>
      </w:r>
      <w:r w:rsidRPr="005B200F">
        <w:rPr>
          <w:rFonts w:ascii="Arial" w:hAnsi="Arial" w:cs="Arial"/>
          <w:szCs w:val="24"/>
        </w:rPr>
        <w:t xml:space="preserve">s </w:t>
      </w:r>
      <w:r w:rsidR="00CC51C2">
        <w:rPr>
          <w:rFonts w:ascii="Arial" w:hAnsi="Arial" w:cs="Arial"/>
          <w:szCs w:val="24"/>
        </w:rPr>
        <w:t>were</w:t>
      </w:r>
      <w:r w:rsidRPr="005B200F">
        <w:rPr>
          <w:rFonts w:ascii="Arial" w:hAnsi="Arial" w:cs="Arial"/>
          <w:szCs w:val="24"/>
        </w:rPr>
        <w:t xml:space="preserve"> conducted (Table </w:t>
      </w:r>
      <w:r w:rsidR="00EA1C0D" w:rsidRPr="005B200F">
        <w:rPr>
          <w:rFonts w:ascii="Arial" w:hAnsi="Arial" w:cs="Arial"/>
          <w:szCs w:val="24"/>
        </w:rPr>
        <w:t>7</w:t>
      </w:r>
      <w:r w:rsidRPr="005B200F">
        <w:rPr>
          <w:rFonts w:ascii="Arial" w:hAnsi="Arial" w:cs="Arial"/>
          <w:szCs w:val="24"/>
        </w:rPr>
        <w:t>).</w:t>
      </w:r>
    </w:p>
    <w:p w14:paraId="5A1735FB" w14:textId="12A76534" w:rsidR="00B13068" w:rsidRPr="005B200F" w:rsidRDefault="00B13068" w:rsidP="003E451F">
      <w:pPr>
        <w:jc w:val="both"/>
        <w:rPr>
          <w:rFonts w:ascii="Arial" w:hAnsi="Arial" w:cs="Arial"/>
        </w:rPr>
      </w:pPr>
    </w:p>
    <w:p w14:paraId="032F2695" w14:textId="77777777" w:rsidR="00EE0611" w:rsidRPr="005B200F" w:rsidRDefault="00EE0611" w:rsidP="003E451F">
      <w:pPr>
        <w:pStyle w:val="Caption"/>
        <w:spacing w:line="240" w:lineRule="auto"/>
        <w:jc w:val="both"/>
        <w:rPr>
          <w:rFonts w:ascii="Arial" w:hAnsi="Arial" w:cs="Arial"/>
          <w:sz w:val="20"/>
          <w:szCs w:val="20"/>
        </w:rPr>
      </w:pPr>
      <w:bookmarkStart w:id="1" w:name="_Toc202821837"/>
      <w:bookmarkStart w:id="2" w:name="_Hlk202809154"/>
      <w:r w:rsidRPr="005B200F">
        <w:rPr>
          <w:rFonts w:ascii="Arial" w:hAnsi="Arial" w:cs="Arial"/>
          <w:sz w:val="20"/>
          <w:szCs w:val="20"/>
        </w:rPr>
        <w:t xml:space="preserve">Table </w:t>
      </w:r>
      <w:r w:rsidRPr="005B200F">
        <w:rPr>
          <w:rFonts w:ascii="Arial" w:hAnsi="Arial" w:cs="Arial"/>
          <w:sz w:val="20"/>
          <w:szCs w:val="20"/>
        </w:rPr>
        <w:fldChar w:fldCharType="begin"/>
      </w:r>
      <w:r w:rsidRPr="005B200F">
        <w:rPr>
          <w:rFonts w:ascii="Arial" w:hAnsi="Arial" w:cs="Arial"/>
          <w:sz w:val="20"/>
          <w:szCs w:val="20"/>
        </w:rPr>
        <w:instrText xml:space="preserve"> SEQ Table \* ARABIC </w:instrText>
      </w:r>
      <w:r w:rsidRPr="005B200F">
        <w:rPr>
          <w:rFonts w:ascii="Arial" w:hAnsi="Arial" w:cs="Arial"/>
          <w:sz w:val="20"/>
          <w:szCs w:val="20"/>
        </w:rPr>
        <w:fldChar w:fldCharType="separate"/>
      </w:r>
      <w:r w:rsidRPr="005B200F">
        <w:rPr>
          <w:rFonts w:ascii="Arial" w:hAnsi="Arial" w:cs="Arial"/>
          <w:noProof/>
          <w:sz w:val="20"/>
          <w:szCs w:val="20"/>
        </w:rPr>
        <w:t>2</w:t>
      </w:r>
      <w:r w:rsidRPr="005B200F">
        <w:rPr>
          <w:rFonts w:ascii="Arial" w:hAnsi="Arial" w:cs="Arial"/>
          <w:noProof/>
          <w:sz w:val="20"/>
          <w:szCs w:val="20"/>
        </w:rPr>
        <w:fldChar w:fldCharType="end"/>
      </w:r>
      <w:r w:rsidRPr="005B200F">
        <w:rPr>
          <w:rFonts w:ascii="Arial" w:hAnsi="Arial" w:cs="Arial"/>
          <w:sz w:val="20"/>
          <w:szCs w:val="20"/>
        </w:rPr>
        <w:t>: Distribution of Visual Acuity in the Affected, Fellow, and Better Eye before RDS, before SOR</w:t>
      </w:r>
      <w:r w:rsidR="008367B2" w:rsidRPr="005B200F">
        <w:rPr>
          <w:rFonts w:ascii="Arial" w:hAnsi="Arial" w:cs="Arial"/>
          <w:sz w:val="20"/>
          <w:szCs w:val="20"/>
        </w:rPr>
        <w:t>,</w:t>
      </w:r>
      <w:r w:rsidRPr="005B200F">
        <w:rPr>
          <w:rFonts w:ascii="Arial" w:hAnsi="Arial" w:cs="Arial"/>
          <w:sz w:val="20"/>
          <w:szCs w:val="20"/>
        </w:rPr>
        <w:t xml:space="preserve"> and Six Months after Silicon Oil Removal</w:t>
      </w:r>
      <w:bookmarkEnd w:id="1"/>
    </w:p>
    <w:bookmarkEnd w:id="2"/>
    <w:tbl>
      <w:tblPr>
        <w:tblStyle w:val="LightShading"/>
        <w:tblpPr w:leftFromText="180" w:rightFromText="180" w:vertAnchor="text" w:horzAnchor="margin" w:tblpY="350"/>
        <w:tblW w:w="9175" w:type="dxa"/>
        <w:tblLayout w:type="fixed"/>
        <w:tblLook w:val="04A0" w:firstRow="1" w:lastRow="0" w:firstColumn="1" w:lastColumn="0" w:noHBand="0" w:noVBand="1"/>
      </w:tblPr>
      <w:tblGrid>
        <w:gridCol w:w="3227"/>
        <w:gridCol w:w="1561"/>
        <w:gridCol w:w="1620"/>
        <w:gridCol w:w="2767"/>
      </w:tblGrid>
      <w:tr w:rsidR="00EE0611" w:rsidRPr="005B200F" w14:paraId="1BA2F67F" w14:textId="77777777" w:rsidTr="00840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2E7C51F" w14:textId="77777777" w:rsidR="00EE0611" w:rsidRPr="005B200F" w:rsidRDefault="00EE0611" w:rsidP="003E451F">
            <w:pPr>
              <w:ind w:left="284"/>
              <w:rPr>
                <w:rFonts w:ascii="Arial" w:hAnsi="Arial" w:cs="Arial"/>
                <w:color w:val="auto"/>
                <w:sz w:val="20"/>
                <w:szCs w:val="20"/>
              </w:rPr>
            </w:pPr>
          </w:p>
          <w:p w14:paraId="5082096F" w14:textId="77777777" w:rsidR="00EE0611" w:rsidRPr="005B200F" w:rsidRDefault="00EE0611" w:rsidP="003E451F">
            <w:pPr>
              <w:ind w:left="284"/>
              <w:rPr>
                <w:rFonts w:ascii="Arial" w:hAnsi="Arial" w:cs="Arial"/>
                <w:color w:val="auto"/>
                <w:sz w:val="20"/>
                <w:szCs w:val="20"/>
              </w:rPr>
            </w:pPr>
          </w:p>
        </w:tc>
        <w:tc>
          <w:tcPr>
            <w:tcW w:w="3181" w:type="dxa"/>
            <w:gridSpan w:val="2"/>
          </w:tcPr>
          <w:p w14:paraId="27B0C9A2" w14:textId="77777777" w:rsidR="00EE0611" w:rsidRPr="005B200F"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Visual acuity before SOR (N=231)</w:t>
            </w:r>
          </w:p>
        </w:tc>
        <w:tc>
          <w:tcPr>
            <w:tcW w:w="2767" w:type="dxa"/>
          </w:tcPr>
          <w:p w14:paraId="44340B51" w14:textId="77777777" w:rsidR="00EE0611" w:rsidRPr="005B200F"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Final visual acuity after SOR (N=231)</w:t>
            </w:r>
          </w:p>
        </w:tc>
      </w:tr>
      <w:tr w:rsidR="00EE0611" w:rsidRPr="005B200F" w14:paraId="17F7502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5D73855" w14:textId="77777777" w:rsidR="00EE0611" w:rsidRPr="005B200F" w:rsidRDefault="00EE0611" w:rsidP="003E451F">
            <w:pPr>
              <w:ind w:left="284"/>
              <w:rPr>
                <w:rFonts w:ascii="Arial" w:hAnsi="Arial" w:cs="Arial"/>
                <w:color w:val="auto"/>
                <w:sz w:val="20"/>
                <w:szCs w:val="20"/>
              </w:rPr>
            </w:pPr>
          </w:p>
        </w:tc>
        <w:tc>
          <w:tcPr>
            <w:tcW w:w="1561" w:type="dxa"/>
            <w:shd w:val="clear" w:color="auto" w:fill="auto"/>
          </w:tcPr>
          <w:p w14:paraId="3C98F8AF"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Before RDS</w:t>
            </w:r>
          </w:p>
        </w:tc>
        <w:tc>
          <w:tcPr>
            <w:tcW w:w="1620" w:type="dxa"/>
            <w:shd w:val="clear" w:color="auto" w:fill="auto"/>
          </w:tcPr>
          <w:p w14:paraId="53892950"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After RDS</w:t>
            </w:r>
          </w:p>
        </w:tc>
        <w:tc>
          <w:tcPr>
            <w:tcW w:w="2767" w:type="dxa"/>
            <w:shd w:val="clear" w:color="auto" w:fill="auto"/>
          </w:tcPr>
          <w:p w14:paraId="5002D6CD"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6 months after SOR</w:t>
            </w:r>
          </w:p>
        </w:tc>
      </w:tr>
      <w:tr w:rsidR="00EE0611" w:rsidRPr="005B200F" w14:paraId="01DF8955" w14:textId="77777777" w:rsidTr="00840221">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tcPr>
          <w:p w14:paraId="05CB1EFF" w14:textId="77777777" w:rsidR="00EE0611" w:rsidRPr="005B200F" w:rsidRDefault="00EE0611" w:rsidP="003E451F">
            <w:pPr>
              <w:ind w:left="284"/>
              <w:rPr>
                <w:rFonts w:ascii="Arial" w:hAnsi="Arial" w:cs="Arial"/>
                <w:color w:val="auto"/>
                <w:sz w:val="20"/>
                <w:szCs w:val="20"/>
              </w:rPr>
            </w:pPr>
          </w:p>
        </w:tc>
        <w:tc>
          <w:tcPr>
            <w:tcW w:w="1561" w:type="dxa"/>
            <w:tcBorders>
              <w:bottom w:val="single" w:sz="4" w:space="0" w:color="auto"/>
            </w:tcBorders>
          </w:tcPr>
          <w:p w14:paraId="5C70D7E7"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n (%)</w:t>
            </w:r>
          </w:p>
        </w:tc>
        <w:tc>
          <w:tcPr>
            <w:tcW w:w="1620" w:type="dxa"/>
            <w:tcBorders>
              <w:bottom w:val="single" w:sz="4" w:space="0" w:color="auto"/>
            </w:tcBorders>
          </w:tcPr>
          <w:p w14:paraId="7017ACC1"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n (%)</w:t>
            </w:r>
          </w:p>
        </w:tc>
        <w:tc>
          <w:tcPr>
            <w:tcW w:w="2767" w:type="dxa"/>
            <w:tcBorders>
              <w:bottom w:val="single" w:sz="4" w:space="0" w:color="auto"/>
            </w:tcBorders>
          </w:tcPr>
          <w:p w14:paraId="574B6145"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n (%)</w:t>
            </w:r>
          </w:p>
        </w:tc>
      </w:tr>
      <w:tr w:rsidR="00EE0611" w:rsidRPr="005B200F" w14:paraId="0A4298D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bottom w:val="nil"/>
            </w:tcBorders>
            <w:shd w:val="clear" w:color="auto" w:fill="auto"/>
          </w:tcPr>
          <w:p w14:paraId="77A43F9E" w14:textId="77777777" w:rsidR="00EE0611" w:rsidRPr="005B200F" w:rsidRDefault="00EE0611" w:rsidP="003E451F">
            <w:pPr>
              <w:rPr>
                <w:rFonts w:ascii="Arial" w:hAnsi="Arial" w:cs="Arial"/>
                <w:color w:val="auto"/>
                <w:sz w:val="20"/>
                <w:szCs w:val="20"/>
              </w:rPr>
            </w:pPr>
            <w:r w:rsidRPr="005B200F">
              <w:rPr>
                <w:rFonts w:ascii="Arial" w:hAnsi="Arial" w:cs="Arial"/>
                <w:color w:val="auto"/>
                <w:sz w:val="20"/>
                <w:szCs w:val="20"/>
              </w:rPr>
              <w:t>Affected eye</w:t>
            </w:r>
          </w:p>
        </w:tc>
        <w:tc>
          <w:tcPr>
            <w:tcW w:w="1561" w:type="dxa"/>
            <w:tcBorders>
              <w:top w:val="single" w:sz="4" w:space="0" w:color="auto"/>
              <w:bottom w:val="nil"/>
            </w:tcBorders>
            <w:shd w:val="clear" w:color="auto" w:fill="auto"/>
          </w:tcPr>
          <w:p w14:paraId="73298403"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620" w:type="dxa"/>
            <w:tcBorders>
              <w:top w:val="single" w:sz="4" w:space="0" w:color="auto"/>
              <w:bottom w:val="nil"/>
            </w:tcBorders>
            <w:shd w:val="clear" w:color="auto" w:fill="auto"/>
          </w:tcPr>
          <w:p w14:paraId="1ABA6259"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767" w:type="dxa"/>
            <w:tcBorders>
              <w:top w:val="single" w:sz="4" w:space="0" w:color="auto"/>
              <w:bottom w:val="nil"/>
            </w:tcBorders>
            <w:shd w:val="clear" w:color="auto" w:fill="auto"/>
          </w:tcPr>
          <w:p w14:paraId="7B5BC286"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E0611" w:rsidRPr="005B200F" w14:paraId="5AA4F6C9" w14:textId="77777777" w:rsidTr="00840221">
        <w:trPr>
          <w:trHeight w:val="73"/>
        </w:trPr>
        <w:tc>
          <w:tcPr>
            <w:cnfStyle w:val="001000000000" w:firstRow="0" w:lastRow="0" w:firstColumn="1" w:lastColumn="0" w:oddVBand="0" w:evenVBand="0" w:oddHBand="0" w:evenHBand="0" w:firstRowFirstColumn="0" w:firstRowLastColumn="0" w:lastRowFirstColumn="0" w:lastRowLastColumn="0"/>
            <w:tcW w:w="3227" w:type="dxa"/>
            <w:tcBorders>
              <w:top w:val="nil"/>
            </w:tcBorders>
          </w:tcPr>
          <w:p w14:paraId="37EE9493" w14:textId="77777777" w:rsidR="00EE0611" w:rsidRPr="005B200F" w:rsidRDefault="00EE0611" w:rsidP="003E451F">
            <w:pPr>
              <w:ind w:left="284"/>
              <w:rPr>
                <w:rFonts w:ascii="Arial" w:hAnsi="Arial" w:cs="Arial"/>
                <w:b w:val="0"/>
                <w:color w:val="auto"/>
                <w:sz w:val="20"/>
                <w:szCs w:val="20"/>
              </w:rPr>
            </w:pPr>
            <w:r w:rsidRPr="005B200F">
              <w:rPr>
                <w:rFonts w:ascii="Arial" w:eastAsia="Times New Roman" w:hAnsi="Arial" w:cs="Arial"/>
                <w:b w:val="0"/>
                <w:color w:val="auto"/>
                <w:sz w:val="20"/>
                <w:szCs w:val="20"/>
              </w:rPr>
              <w:t xml:space="preserve">Good baseline </w:t>
            </w:r>
            <w:r w:rsidR="00C523EC" w:rsidRPr="005B200F">
              <w:rPr>
                <w:rFonts w:ascii="Arial" w:eastAsia="Times New Roman" w:hAnsi="Arial" w:cs="Arial"/>
                <w:b w:val="0"/>
                <w:color w:val="auto"/>
                <w:sz w:val="20"/>
                <w:szCs w:val="20"/>
              </w:rPr>
              <w:t>visual acuity</w:t>
            </w:r>
            <w:r w:rsidRPr="005B200F">
              <w:rPr>
                <w:rFonts w:ascii="Arial" w:eastAsia="Times New Roman" w:hAnsi="Arial" w:cs="Arial"/>
                <w:b w:val="0"/>
                <w:color w:val="auto"/>
                <w:sz w:val="20"/>
                <w:szCs w:val="20"/>
              </w:rPr>
              <w:t xml:space="preserve"> (≤1 </w:t>
            </w:r>
            <w:proofErr w:type="spellStart"/>
            <w:r w:rsidRPr="005B200F">
              <w:rPr>
                <w:rFonts w:ascii="Arial" w:eastAsia="Times New Roman" w:hAnsi="Arial" w:cs="Arial"/>
                <w:b w:val="0"/>
                <w:color w:val="auto"/>
                <w:sz w:val="20"/>
                <w:szCs w:val="20"/>
              </w:rPr>
              <w:t>LogMAR</w:t>
            </w:r>
            <w:proofErr w:type="spellEnd"/>
            <w:r w:rsidRPr="005B200F">
              <w:rPr>
                <w:rFonts w:ascii="Arial" w:eastAsia="Times New Roman" w:hAnsi="Arial" w:cs="Arial"/>
                <w:b w:val="0"/>
                <w:color w:val="auto"/>
                <w:sz w:val="20"/>
                <w:szCs w:val="20"/>
              </w:rPr>
              <w:t>)</w:t>
            </w:r>
          </w:p>
        </w:tc>
        <w:tc>
          <w:tcPr>
            <w:tcW w:w="1561" w:type="dxa"/>
            <w:tcBorders>
              <w:top w:val="nil"/>
            </w:tcBorders>
          </w:tcPr>
          <w:p w14:paraId="56C699C7"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33(14.3)</w:t>
            </w:r>
          </w:p>
        </w:tc>
        <w:tc>
          <w:tcPr>
            <w:tcW w:w="1620" w:type="dxa"/>
            <w:tcBorders>
              <w:top w:val="nil"/>
            </w:tcBorders>
          </w:tcPr>
          <w:p w14:paraId="1C0640FC"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30(13.0)</w:t>
            </w:r>
          </w:p>
        </w:tc>
        <w:tc>
          <w:tcPr>
            <w:tcW w:w="2767" w:type="dxa"/>
            <w:tcBorders>
              <w:top w:val="nil"/>
            </w:tcBorders>
          </w:tcPr>
          <w:p w14:paraId="36F7C748"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97(42)</w:t>
            </w:r>
          </w:p>
        </w:tc>
      </w:tr>
      <w:tr w:rsidR="00EE0611" w:rsidRPr="005B200F" w14:paraId="016DA95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9C70DD" w14:textId="77777777" w:rsidR="00EE0611" w:rsidRPr="005B200F" w:rsidRDefault="00EE0611" w:rsidP="003E451F">
            <w:pPr>
              <w:ind w:left="284"/>
              <w:rPr>
                <w:rFonts w:ascii="Arial" w:hAnsi="Arial" w:cs="Arial"/>
                <w:b w:val="0"/>
                <w:color w:val="auto"/>
                <w:sz w:val="20"/>
                <w:szCs w:val="20"/>
              </w:rPr>
            </w:pPr>
            <w:r w:rsidRPr="005B200F">
              <w:rPr>
                <w:rFonts w:ascii="Arial" w:eastAsia="Times New Roman" w:hAnsi="Arial" w:cs="Arial"/>
                <w:b w:val="0"/>
                <w:color w:val="auto"/>
                <w:sz w:val="20"/>
                <w:szCs w:val="20"/>
              </w:rPr>
              <w:t xml:space="preserve">Poor  baseline </w:t>
            </w:r>
            <w:r w:rsidR="00C523EC" w:rsidRPr="005B200F">
              <w:rPr>
                <w:rFonts w:ascii="Arial" w:eastAsia="Times New Roman" w:hAnsi="Arial" w:cs="Arial"/>
                <w:b w:val="0"/>
                <w:color w:val="auto"/>
                <w:sz w:val="20"/>
                <w:szCs w:val="20"/>
              </w:rPr>
              <w:t xml:space="preserve"> visual acuity </w:t>
            </w:r>
            <w:r w:rsidRPr="005B200F">
              <w:rPr>
                <w:rFonts w:ascii="Arial" w:hAnsi="Arial" w:cs="Arial"/>
                <w:b w:val="0"/>
                <w:color w:val="auto"/>
                <w:sz w:val="20"/>
                <w:szCs w:val="20"/>
              </w:rPr>
              <w:t xml:space="preserve">(&gt;1 </w:t>
            </w:r>
            <w:proofErr w:type="spellStart"/>
            <w:r w:rsidRPr="005B200F">
              <w:rPr>
                <w:rFonts w:ascii="Arial" w:hAnsi="Arial" w:cs="Arial"/>
                <w:b w:val="0"/>
                <w:color w:val="auto"/>
                <w:sz w:val="20"/>
                <w:szCs w:val="20"/>
              </w:rPr>
              <w:t>LogMAR</w:t>
            </w:r>
            <w:proofErr w:type="spellEnd"/>
            <w:r w:rsidRPr="005B200F">
              <w:rPr>
                <w:rFonts w:ascii="Arial" w:hAnsi="Arial" w:cs="Arial"/>
                <w:b w:val="0"/>
                <w:color w:val="auto"/>
                <w:sz w:val="20"/>
                <w:szCs w:val="20"/>
              </w:rPr>
              <w:t>)</w:t>
            </w:r>
          </w:p>
        </w:tc>
        <w:tc>
          <w:tcPr>
            <w:tcW w:w="1561" w:type="dxa"/>
            <w:shd w:val="clear" w:color="auto" w:fill="auto"/>
          </w:tcPr>
          <w:p w14:paraId="5DA27AB7"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198(85.7)</w:t>
            </w:r>
          </w:p>
        </w:tc>
        <w:tc>
          <w:tcPr>
            <w:tcW w:w="1620" w:type="dxa"/>
            <w:shd w:val="clear" w:color="auto" w:fill="auto"/>
          </w:tcPr>
          <w:p w14:paraId="3D4AB3AB"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201(87.0)</w:t>
            </w:r>
          </w:p>
        </w:tc>
        <w:tc>
          <w:tcPr>
            <w:tcW w:w="2767" w:type="dxa"/>
            <w:shd w:val="clear" w:color="auto" w:fill="auto"/>
          </w:tcPr>
          <w:p w14:paraId="75DB8441"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134(58)</w:t>
            </w:r>
          </w:p>
        </w:tc>
      </w:tr>
      <w:tr w:rsidR="00EE0611" w:rsidRPr="005B200F" w14:paraId="2BC07F13"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67069F5C" w14:textId="77777777" w:rsidR="00EE0611" w:rsidRPr="005B200F" w:rsidRDefault="00EE0611" w:rsidP="003E451F">
            <w:pPr>
              <w:rPr>
                <w:rFonts w:ascii="Arial" w:hAnsi="Arial" w:cs="Arial"/>
                <w:color w:val="auto"/>
                <w:sz w:val="20"/>
                <w:szCs w:val="20"/>
              </w:rPr>
            </w:pPr>
            <w:r w:rsidRPr="005B200F">
              <w:rPr>
                <w:rFonts w:ascii="Arial" w:hAnsi="Arial" w:cs="Arial"/>
                <w:color w:val="auto"/>
                <w:sz w:val="20"/>
                <w:szCs w:val="20"/>
              </w:rPr>
              <w:t>Fellow eye</w:t>
            </w:r>
          </w:p>
        </w:tc>
        <w:tc>
          <w:tcPr>
            <w:tcW w:w="1561" w:type="dxa"/>
          </w:tcPr>
          <w:p w14:paraId="041C7913"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620" w:type="dxa"/>
          </w:tcPr>
          <w:p w14:paraId="535D7504"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767" w:type="dxa"/>
          </w:tcPr>
          <w:p w14:paraId="435EED40"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E0611" w:rsidRPr="005B200F" w14:paraId="63F124EB"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D7D90B" w14:textId="77777777" w:rsidR="00EE0611" w:rsidRPr="005B200F" w:rsidRDefault="00EE0611" w:rsidP="003E451F">
            <w:pPr>
              <w:ind w:left="284"/>
              <w:rPr>
                <w:rFonts w:ascii="Arial" w:hAnsi="Arial" w:cs="Arial"/>
                <w:b w:val="0"/>
                <w:color w:val="auto"/>
                <w:sz w:val="20"/>
                <w:szCs w:val="20"/>
              </w:rPr>
            </w:pPr>
            <w:r w:rsidRPr="005B200F">
              <w:rPr>
                <w:rFonts w:ascii="Arial" w:eastAsia="Times New Roman" w:hAnsi="Arial" w:cs="Arial"/>
                <w:b w:val="0"/>
                <w:color w:val="auto"/>
                <w:sz w:val="20"/>
                <w:szCs w:val="20"/>
              </w:rPr>
              <w:t xml:space="preserve">Good  baseline </w:t>
            </w:r>
            <w:r w:rsidR="00C523EC" w:rsidRPr="005B200F">
              <w:rPr>
                <w:rFonts w:ascii="Arial" w:eastAsia="Times New Roman" w:hAnsi="Arial" w:cs="Arial"/>
                <w:b w:val="0"/>
                <w:color w:val="auto"/>
                <w:sz w:val="20"/>
                <w:szCs w:val="20"/>
              </w:rPr>
              <w:t xml:space="preserve"> visual acuity </w:t>
            </w:r>
            <w:r w:rsidRPr="005B200F">
              <w:rPr>
                <w:rFonts w:ascii="Arial" w:eastAsia="Times New Roman" w:hAnsi="Arial" w:cs="Arial"/>
                <w:b w:val="0"/>
                <w:color w:val="auto"/>
                <w:sz w:val="20"/>
                <w:szCs w:val="20"/>
              </w:rPr>
              <w:t xml:space="preserve">(≤1 </w:t>
            </w:r>
            <w:proofErr w:type="spellStart"/>
            <w:r w:rsidRPr="005B200F">
              <w:rPr>
                <w:rFonts w:ascii="Arial" w:eastAsia="Times New Roman" w:hAnsi="Arial" w:cs="Arial"/>
                <w:b w:val="0"/>
                <w:color w:val="auto"/>
                <w:sz w:val="20"/>
                <w:szCs w:val="20"/>
              </w:rPr>
              <w:t>LogMAR</w:t>
            </w:r>
            <w:proofErr w:type="spellEnd"/>
            <w:r w:rsidRPr="005B200F">
              <w:rPr>
                <w:rFonts w:ascii="Arial" w:eastAsia="Times New Roman" w:hAnsi="Arial" w:cs="Arial"/>
                <w:b w:val="0"/>
                <w:color w:val="auto"/>
                <w:sz w:val="20"/>
                <w:szCs w:val="20"/>
              </w:rPr>
              <w:t>)</w:t>
            </w:r>
          </w:p>
        </w:tc>
        <w:tc>
          <w:tcPr>
            <w:tcW w:w="1561" w:type="dxa"/>
            <w:shd w:val="clear" w:color="auto" w:fill="auto"/>
          </w:tcPr>
          <w:p w14:paraId="7DAE2600"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168(72.7)</w:t>
            </w:r>
          </w:p>
        </w:tc>
        <w:tc>
          <w:tcPr>
            <w:tcW w:w="1620" w:type="dxa"/>
            <w:shd w:val="clear" w:color="auto" w:fill="auto"/>
          </w:tcPr>
          <w:p w14:paraId="1CF4D83F"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162(70.1)</w:t>
            </w:r>
          </w:p>
        </w:tc>
        <w:tc>
          <w:tcPr>
            <w:tcW w:w="2767" w:type="dxa"/>
            <w:shd w:val="clear" w:color="auto" w:fill="auto"/>
          </w:tcPr>
          <w:p w14:paraId="7818A14E"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183(79.2)</w:t>
            </w:r>
          </w:p>
        </w:tc>
      </w:tr>
      <w:tr w:rsidR="00EE0611" w:rsidRPr="005B200F" w14:paraId="78F34764"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352247AE" w14:textId="77777777" w:rsidR="00EE0611" w:rsidRPr="005B200F" w:rsidRDefault="00EE0611" w:rsidP="003E451F">
            <w:pPr>
              <w:ind w:left="284"/>
              <w:rPr>
                <w:rFonts w:ascii="Arial" w:hAnsi="Arial" w:cs="Arial"/>
                <w:b w:val="0"/>
                <w:color w:val="auto"/>
                <w:sz w:val="20"/>
                <w:szCs w:val="20"/>
              </w:rPr>
            </w:pPr>
            <w:r w:rsidRPr="005B200F">
              <w:rPr>
                <w:rFonts w:ascii="Arial" w:eastAsia="Times New Roman" w:hAnsi="Arial" w:cs="Arial"/>
                <w:b w:val="0"/>
                <w:color w:val="auto"/>
                <w:sz w:val="20"/>
                <w:szCs w:val="20"/>
              </w:rPr>
              <w:t xml:space="preserve">Poor  baseline </w:t>
            </w:r>
            <w:r w:rsidR="00C523EC" w:rsidRPr="005B200F">
              <w:rPr>
                <w:rFonts w:ascii="Arial" w:eastAsia="Times New Roman" w:hAnsi="Arial" w:cs="Arial"/>
                <w:b w:val="0"/>
                <w:color w:val="auto"/>
                <w:sz w:val="20"/>
                <w:szCs w:val="20"/>
              </w:rPr>
              <w:t xml:space="preserve"> visual acuity </w:t>
            </w:r>
            <w:r w:rsidRPr="005B200F">
              <w:rPr>
                <w:rFonts w:ascii="Arial" w:hAnsi="Arial" w:cs="Arial"/>
                <w:b w:val="0"/>
                <w:color w:val="auto"/>
                <w:sz w:val="20"/>
                <w:szCs w:val="20"/>
              </w:rPr>
              <w:t xml:space="preserve">(&gt;1 </w:t>
            </w:r>
            <w:proofErr w:type="spellStart"/>
            <w:r w:rsidRPr="005B200F">
              <w:rPr>
                <w:rFonts w:ascii="Arial" w:hAnsi="Arial" w:cs="Arial"/>
                <w:b w:val="0"/>
                <w:color w:val="auto"/>
                <w:sz w:val="20"/>
                <w:szCs w:val="20"/>
              </w:rPr>
              <w:t>LogMAR</w:t>
            </w:r>
            <w:proofErr w:type="spellEnd"/>
            <w:r w:rsidRPr="005B200F">
              <w:rPr>
                <w:rFonts w:ascii="Arial" w:hAnsi="Arial" w:cs="Arial"/>
                <w:b w:val="0"/>
                <w:color w:val="auto"/>
                <w:sz w:val="20"/>
                <w:szCs w:val="20"/>
              </w:rPr>
              <w:t>)</w:t>
            </w:r>
          </w:p>
        </w:tc>
        <w:tc>
          <w:tcPr>
            <w:tcW w:w="1561" w:type="dxa"/>
          </w:tcPr>
          <w:p w14:paraId="7F249ECC" w14:textId="77777777" w:rsidR="00EE0611" w:rsidRPr="005B200F" w:rsidRDefault="003D2167"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6</w:t>
            </w:r>
            <w:r w:rsidR="00EE0611" w:rsidRPr="005B200F">
              <w:rPr>
                <w:rFonts w:ascii="Arial" w:hAnsi="Arial" w:cs="Arial"/>
                <w:color w:val="auto"/>
                <w:sz w:val="20"/>
                <w:szCs w:val="20"/>
              </w:rPr>
              <w:t>3(27.3)</w:t>
            </w:r>
          </w:p>
        </w:tc>
        <w:tc>
          <w:tcPr>
            <w:tcW w:w="1620" w:type="dxa"/>
          </w:tcPr>
          <w:p w14:paraId="3AECE7FA"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69(29.9)</w:t>
            </w:r>
          </w:p>
        </w:tc>
        <w:tc>
          <w:tcPr>
            <w:tcW w:w="2767" w:type="dxa"/>
          </w:tcPr>
          <w:p w14:paraId="2D8C4301"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48(20.8)</w:t>
            </w:r>
          </w:p>
        </w:tc>
      </w:tr>
      <w:tr w:rsidR="00EE0611" w:rsidRPr="005B200F" w14:paraId="5B090B16"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06B2DA" w14:textId="77777777" w:rsidR="00EE0611" w:rsidRPr="005B200F" w:rsidRDefault="00EE0611" w:rsidP="003E451F">
            <w:pPr>
              <w:rPr>
                <w:rFonts w:ascii="Arial" w:hAnsi="Arial" w:cs="Arial"/>
                <w:color w:val="auto"/>
                <w:sz w:val="20"/>
                <w:szCs w:val="20"/>
              </w:rPr>
            </w:pPr>
            <w:r w:rsidRPr="005B200F">
              <w:rPr>
                <w:rFonts w:ascii="Arial" w:hAnsi="Arial" w:cs="Arial"/>
                <w:color w:val="auto"/>
                <w:sz w:val="20"/>
                <w:szCs w:val="20"/>
              </w:rPr>
              <w:lastRenderedPageBreak/>
              <w:t>Better eye</w:t>
            </w:r>
          </w:p>
        </w:tc>
        <w:tc>
          <w:tcPr>
            <w:tcW w:w="1561" w:type="dxa"/>
            <w:shd w:val="clear" w:color="auto" w:fill="auto"/>
          </w:tcPr>
          <w:p w14:paraId="240821D9"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620" w:type="dxa"/>
            <w:shd w:val="clear" w:color="auto" w:fill="auto"/>
          </w:tcPr>
          <w:p w14:paraId="670754B3"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767" w:type="dxa"/>
            <w:shd w:val="clear" w:color="auto" w:fill="auto"/>
          </w:tcPr>
          <w:p w14:paraId="1F495330"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E0611" w:rsidRPr="005B200F" w14:paraId="3022F4AB"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04FB431B" w14:textId="77777777" w:rsidR="00EE0611" w:rsidRPr="005B200F" w:rsidRDefault="00EE0611" w:rsidP="003E451F">
            <w:pPr>
              <w:ind w:left="284"/>
              <w:rPr>
                <w:rFonts w:ascii="Arial" w:hAnsi="Arial" w:cs="Arial"/>
                <w:b w:val="0"/>
                <w:color w:val="auto"/>
                <w:sz w:val="20"/>
                <w:szCs w:val="20"/>
              </w:rPr>
            </w:pPr>
            <w:r w:rsidRPr="005B200F">
              <w:rPr>
                <w:rFonts w:ascii="Arial" w:eastAsia="Times New Roman" w:hAnsi="Arial" w:cs="Arial"/>
                <w:b w:val="0"/>
                <w:color w:val="auto"/>
                <w:sz w:val="20"/>
                <w:szCs w:val="20"/>
              </w:rPr>
              <w:t xml:space="preserve">Good  baseline </w:t>
            </w:r>
            <w:r w:rsidR="00C523EC" w:rsidRPr="005B200F">
              <w:rPr>
                <w:rFonts w:ascii="Arial" w:eastAsia="Times New Roman" w:hAnsi="Arial" w:cs="Arial"/>
                <w:b w:val="0"/>
                <w:color w:val="auto"/>
                <w:sz w:val="20"/>
                <w:szCs w:val="20"/>
              </w:rPr>
              <w:t xml:space="preserve"> visual acuity </w:t>
            </w:r>
            <w:r w:rsidRPr="005B200F">
              <w:rPr>
                <w:rFonts w:ascii="Arial" w:eastAsia="Times New Roman" w:hAnsi="Arial" w:cs="Arial"/>
                <w:b w:val="0"/>
                <w:color w:val="auto"/>
                <w:sz w:val="20"/>
                <w:szCs w:val="20"/>
              </w:rPr>
              <w:t xml:space="preserve">(≤1 </w:t>
            </w:r>
            <w:proofErr w:type="spellStart"/>
            <w:r w:rsidRPr="005B200F">
              <w:rPr>
                <w:rFonts w:ascii="Arial" w:eastAsia="Times New Roman" w:hAnsi="Arial" w:cs="Arial"/>
                <w:b w:val="0"/>
                <w:color w:val="auto"/>
                <w:sz w:val="20"/>
                <w:szCs w:val="20"/>
              </w:rPr>
              <w:t>LogMAR</w:t>
            </w:r>
            <w:proofErr w:type="spellEnd"/>
            <w:r w:rsidRPr="005B200F">
              <w:rPr>
                <w:rFonts w:ascii="Arial" w:eastAsia="Times New Roman" w:hAnsi="Arial" w:cs="Arial"/>
                <w:b w:val="0"/>
                <w:color w:val="auto"/>
                <w:sz w:val="20"/>
                <w:szCs w:val="20"/>
              </w:rPr>
              <w:t>)</w:t>
            </w:r>
          </w:p>
        </w:tc>
        <w:tc>
          <w:tcPr>
            <w:tcW w:w="1561" w:type="dxa"/>
          </w:tcPr>
          <w:p w14:paraId="364A1CCE"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177(76.6)</w:t>
            </w:r>
          </w:p>
        </w:tc>
        <w:tc>
          <w:tcPr>
            <w:tcW w:w="1620" w:type="dxa"/>
          </w:tcPr>
          <w:p w14:paraId="543FD4F0"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172(74.5)</w:t>
            </w:r>
          </w:p>
        </w:tc>
        <w:tc>
          <w:tcPr>
            <w:tcW w:w="2767" w:type="dxa"/>
          </w:tcPr>
          <w:p w14:paraId="2FD8EDAE"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202(87.4)</w:t>
            </w:r>
          </w:p>
        </w:tc>
      </w:tr>
      <w:tr w:rsidR="00EE0611" w:rsidRPr="005B200F" w14:paraId="736378BE" w14:textId="77777777" w:rsidTr="00840221">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111066" w14:textId="77777777" w:rsidR="00EE0611" w:rsidRPr="005B200F" w:rsidRDefault="00EE0611" w:rsidP="003E451F">
            <w:pPr>
              <w:ind w:left="284"/>
              <w:rPr>
                <w:rFonts w:ascii="Arial" w:hAnsi="Arial" w:cs="Arial"/>
                <w:b w:val="0"/>
                <w:color w:val="auto"/>
                <w:sz w:val="20"/>
                <w:szCs w:val="20"/>
              </w:rPr>
            </w:pPr>
            <w:r w:rsidRPr="005B200F">
              <w:rPr>
                <w:rFonts w:ascii="Arial" w:eastAsia="Times New Roman" w:hAnsi="Arial" w:cs="Arial"/>
                <w:b w:val="0"/>
                <w:color w:val="auto"/>
                <w:sz w:val="20"/>
                <w:szCs w:val="20"/>
              </w:rPr>
              <w:t xml:space="preserve">Poor  baseline </w:t>
            </w:r>
            <w:r w:rsidR="00C523EC" w:rsidRPr="005B200F">
              <w:rPr>
                <w:rFonts w:ascii="Arial" w:eastAsia="Times New Roman" w:hAnsi="Arial" w:cs="Arial"/>
                <w:b w:val="0"/>
                <w:color w:val="auto"/>
                <w:sz w:val="20"/>
                <w:szCs w:val="20"/>
              </w:rPr>
              <w:t xml:space="preserve"> visual acuity </w:t>
            </w:r>
            <w:r w:rsidRPr="005B200F">
              <w:rPr>
                <w:rFonts w:ascii="Arial" w:hAnsi="Arial" w:cs="Arial"/>
                <w:b w:val="0"/>
                <w:color w:val="auto"/>
                <w:sz w:val="20"/>
                <w:szCs w:val="20"/>
              </w:rPr>
              <w:t xml:space="preserve">(&gt;1 </w:t>
            </w:r>
            <w:proofErr w:type="spellStart"/>
            <w:r w:rsidRPr="005B200F">
              <w:rPr>
                <w:rFonts w:ascii="Arial" w:hAnsi="Arial" w:cs="Arial"/>
                <w:b w:val="0"/>
                <w:color w:val="auto"/>
                <w:sz w:val="20"/>
                <w:szCs w:val="20"/>
              </w:rPr>
              <w:t>LogMAR</w:t>
            </w:r>
            <w:proofErr w:type="spellEnd"/>
            <w:r w:rsidRPr="005B200F">
              <w:rPr>
                <w:rFonts w:ascii="Arial" w:hAnsi="Arial" w:cs="Arial"/>
                <w:b w:val="0"/>
                <w:color w:val="auto"/>
                <w:sz w:val="20"/>
                <w:szCs w:val="20"/>
              </w:rPr>
              <w:t>)</w:t>
            </w:r>
          </w:p>
        </w:tc>
        <w:tc>
          <w:tcPr>
            <w:tcW w:w="1561" w:type="dxa"/>
            <w:shd w:val="clear" w:color="auto" w:fill="auto"/>
          </w:tcPr>
          <w:p w14:paraId="51AEEF72"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54(23.4)</w:t>
            </w:r>
          </w:p>
        </w:tc>
        <w:tc>
          <w:tcPr>
            <w:tcW w:w="1620" w:type="dxa"/>
            <w:shd w:val="clear" w:color="auto" w:fill="auto"/>
          </w:tcPr>
          <w:p w14:paraId="3F24D2D0"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59(25.5)</w:t>
            </w:r>
          </w:p>
        </w:tc>
        <w:tc>
          <w:tcPr>
            <w:tcW w:w="2767" w:type="dxa"/>
            <w:shd w:val="clear" w:color="auto" w:fill="auto"/>
          </w:tcPr>
          <w:p w14:paraId="02B84CB5"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29(12.6)</w:t>
            </w:r>
          </w:p>
        </w:tc>
      </w:tr>
    </w:tbl>
    <w:p w14:paraId="4A1C0BAF" w14:textId="77777777" w:rsidR="005A275C" w:rsidRPr="005B200F" w:rsidRDefault="005A275C" w:rsidP="003E451F">
      <w:pPr>
        <w:jc w:val="both"/>
        <w:rPr>
          <w:rFonts w:ascii="Arial" w:hAnsi="Arial" w:cs="Arial"/>
        </w:rPr>
      </w:pPr>
    </w:p>
    <w:p w14:paraId="6AFDDCFF" w14:textId="77777777" w:rsidR="00EA1C0D" w:rsidRPr="005B200F" w:rsidRDefault="00EA1C0D" w:rsidP="00EA1C0D">
      <w:pPr>
        <w:jc w:val="both"/>
        <w:rPr>
          <w:rFonts w:ascii="Arial" w:hAnsi="Arial" w:cs="Arial"/>
        </w:rPr>
      </w:pPr>
      <w:r w:rsidRPr="005B200F">
        <w:rPr>
          <w:rFonts w:ascii="Arial" w:hAnsi="Arial" w:cs="Arial"/>
        </w:rPr>
        <w:t xml:space="preserve">Before RDS, 14.3%  of the affected eyes had good VA (≤ 1 </w:t>
      </w:r>
      <w:proofErr w:type="spellStart"/>
      <w:r w:rsidRPr="005B200F">
        <w:rPr>
          <w:rFonts w:ascii="Arial" w:hAnsi="Arial" w:cs="Arial"/>
        </w:rPr>
        <w:t>LogMAR</w:t>
      </w:r>
      <w:proofErr w:type="spellEnd"/>
      <w:r w:rsidRPr="005B200F">
        <w:rPr>
          <w:rFonts w:ascii="Arial" w:hAnsi="Arial" w:cs="Arial"/>
        </w:rPr>
        <w:t xml:space="preserve">), slightly decreasing to 13.0% after RDS. Six months after SOR, 42% had a good visual outcome (functional success). Poor VA (&gt;1 </w:t>
      </w:r>
      <w:proofErr w:type="spellStart"/>
      <w:r w:rsidRPr="005B200F">
        <w:rPr>
          <w:rFonts w:ascii="Arial" w:hAnsi="Arial" w:cs="Arial"/>
        </w:rPr>
        <w:t>LogMAR</w:t>
      </w:r>
      <w:proofErr w:type="spellEnd"/>
      <w:r w:rsidRPr="005B200F">
        <w:rPr>
          <w:rFonts w:ascii="Arial" w:hAnsi="Arial" w:cs="Arial"/>
        </w:rPr>
        <w:t xml:space="preserve">) increased from 85.7% before RDS to 87.0% after RDS, then finally declined to 58.0% after SOR. In the study, VA of the fellow eye was recorded for comparison to discover the overall visual potential in the patients. The overall vision in the better eye improved from 74.5% before SOR to 87.4% post-SOR (Table 2). </w:t>
      </w:r>
    </w:p>
    <w:p w14:paraId="30F91051" w14:textId="77777777" w:rsidR="005A275C" w:rsidRPr="005B200F" w:rsidRDefault="005A275C" w:rsidP="003E451F">
      <w:pPr>
        <w:jc w:val="both"/>
        <w:rPr>
          <w:rFonts w:ascii="Arial" w:hAnsi="Arial" w:cs="Arial"/>
        </w:rPr>
      </w:pPr>
    </w:p>
    <w:p w14:paraId="010EC452" w14:textId="77777777" w:rsidR="00AD7AB6" w:rsidRPr="005B200F" w:rsidRDefault="00AD7AB6" w:rsidP="003E451F">
      <w:pPr>
        <w:jc w:val="both"/>
        <w:rPr>
          <w:rFonts w:ascii="Arial" w:hAnsi="Arial" w:cs="Arial"/>
        </w:rPr>
      </w:pPr>
    </w:p>
    <w:p w14:paraId="2A72A1FF" w14:textId="77777777" w:rsidR="00EE0611" w:rsidRPr="005B200F" w:rsidRDefault="00EE0611" w:rsidP="003E451F">
      <w:pPr>
        <w:pStyle w:val="Caption"/>
        <w:spacing w:line="240" w:lineRule="auto"/>
        <w:rPr>
          <w:rFonts w:ascii="Arial" w:eastAsia="Times New Roman" w:hAnsi="Arial" w:cs="Arial"/>
          <w:sz w:val="20"/>
          <w:szCs w:val="20"/>
        </w:rPr>
      </w:pPr>
      <w:bookmarkStart w:id="3" w:name="_Toc202821838"/>
      <w:bookmarkStart w:id="4" w:name="_Hlk202809185"/>
      <w:r w:rsidRPr="005B200F">
        <w:rPr>
          <w:rFonts w:ascii="Arial" w:hAnsi="Arial" w:cs="Arial"/>
          <w:sz w:val="20"/>
          <w:szCs w:val="20"/>
        </w:rPr>
        <w:t xml:space="preserve">Table </w:t>
      </w:r>
      <w:r w:rsidR="005A753B" w:rsidRPr="005B200F">
        <w:rPr>
          <w:rFonts w:ascii="Arial" w:hAnsi="Arial" w:cs="Arial"/>
          <w:sz w:val="20"/>
          <w:szCs w:val="20"/>
        </w:rPr>
        <w:fldChar w:fldCharType="begin"/>
      </w:r>
      <w:r w:rsidR="005A753B" w:rsidRPr="005B200F">
        <w:rPr>
          <w:rFonts w:ascii="Arial" w:hAnsi="Arial" w:cs="Arial"/>
          <w:sz w:val="20"/>
          <w:szCs w:val="20"/>
        </w:rPr>
        <w:instrText xml:space="preserve"> SEQ Table \* ARABIC </w:instrText>
      </w:r>
      <w:r w:rsidR="005A753B" w:rsidRPr="005B200F">
        <w:rPr>
          <w:rFonts w:ascii="Arial" w:hAnsi="Arial" w:cs="Arial"/>
          <w:sz w:val="20"/>
          <w:szCs w:val="20"/>
        </w:rPr>
        <w:fldChar w:fldCharType="separate"/>
      </w:r>
      <w:r w:rsidRPr="005B200F">
        <w:rPr>
          <w:rFonts w:ascii="Arial" w:hAnsi="Arial" w:cs="Arial"/>
          <w:noProof/>
          <w:sz w:val="20"/>
          <w:szCs w:val="20"/>
        </w:rPr>
        <w:t>3</w:t>
      </w:r>
      <w:r w:rsidR="005A753B" w:rsidRPr="005B200F">
        <w:rPr>
          <w:rFonts w:ascii="Arial" w:hAnsi="Arial" w:cs="Arial"/>
          <w:noProof/>
          <w:sz w:val="20"/>
          <w:szCs w:val="20"/>
        </w:rPr>
        <w:fldChar w:fldCharType="end"/>
      </w:r>
      <w:r w:rsidRPr="005B200F">
        <w:rPr>
          <w:rFonts w:ascii="Arial" w:hAnsi="Arial" w:cs="Arial"/>
          <w:sz w:val="20"/>
          <w:szCs w:val="20"/>
        </w:rPr>
        <w:t>: Comparison between Baseline Visual Acuity and Final Visual Outcomes Six Months after Silicone Oil Removal in the Affected Eyes</w:t>
      </w:r>
      <w:bookmarkEnd w:id="3"/>
    </w:p>
    <w:bookmarkEnd w:id="4"/>
    <w:tbl>
      <w:tblPr>
        <w:tblStyle w:val="LightShading"/>
        <w:tblW w:w="9133" w:type="dxa"/>
        <w:tblLook w:val="04A0" w:firstRow="1" w:lastRow="0" w:firstColumn="1" w:lastColumn="0" w:noHBand="0" w:noVBand="1"/>
      </w:tblPr>
      <w:tblGrid>
        <w:gridCol w:w="1348"/>
        <w:gridCol w:w="1977"/>
        <w:gridCol w:w="1977"/>
        <w:gridCol w:w="1977"/>
        <w:gridCol w:w="886"/>
        <w:gridCol w:w="968"/>
      </w:tblGrid>
      <w:tr w:rsidR="00EE0611" w:rsidRPr="005B200F" w14:paraId="42AEE51F" w14:textId="77777777" w:rsidTr="00840221">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348" w:type="dxa"/>
          </w:tcPr>
          <w:p w14:paraId="0ABD6EE9" w14:textId="77777777" w:rsidR="00EE0611" w:rsidRPr="005B200F" w:rsidRDefault="00EE0611" w:rsidP="003E451F">
            <w:pPr>
              <w:jc w:val="both"/>
              <w:rPr>
                <w:rFonts w:ascii="Arial" w:eastAsia="Times New Roman" w:hAnsi="Arial" w:cs="Arial"/>
                <w:b w:val="0"/>
                <w:bCs w:val="0"/>
                <w:color w:val="auto"/>
                <w:sz w:val="20"/>
                <w:szCs w:val="20"/>
              </w:rPr>
            </w:pPr>
          </w:p>
        </w:tc>
        <w:tc>
          <w:tcPr>
            <w:tcW w:w="1977" w:type="dxa"/>
          </w:tcPr>
          <w:p w14:paraId="205487C2" w14:textId="77777777" w:rsidR="00EE0611" w:rsidRPr="005B200F" w:rsidRDefault="00EE0611" w:rsidP="003E451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3953" w:type="dxa"/>
            <w:gridSpan w:val="2"/>
          </w:tcPr>
          <w:p w14:paraId="65E8F045" w14:textId="77777777" w:rsidR="00EE0611" w:rsidRPr="005B200F"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5B200F">
              <w:rPr>
                <w:rFonts w:ascii="Arial" w:eastAsia="Times New Roman" w:hAnsi="Arial" w:cs="Arial"/>
                <w:color w:val="auto"/>
                <w:sz w:val="20"/>
                <w:szCs w:val="20"/>
              </w:rPr>
              <w:t>Final visual outcome 6 months after SOR</w:t>
            </w:r>
          </w:p>
        </w:tc>
        <w:tc>
          <w:tcPr>
            <w:tcW w:w="886" w:type="dxa"/>
          </w:tcPr>
          <w:p w14:paraId="34567C41" w14:textId="77777777" w:rsidR="00EE0611" w:rsidRPr="005B200F"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0"/>
                <w:szCs w:val="20"/>
              </w:rPr>
            </w:pPr>
          </w:p>
        </w:tc>
        <w:tc>
          <w:tcPr>
            <w:tcW w:w="968" w:type="dxa"/>
          </w:tcPr>
          <w:p w14:paraId="74E9A6BF" w14:textId="77777777" w:rsidR="00EE0611" w:rsidRPr="005B200F"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r>
      <w:tr w:rsidR="00EE0611" w:rsidRPr="005B200F" w14:paraId="2E2842D3" w14:textId="77777777" w:rsidTr="00840221">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348" w:type="dxa"/>
            <w:shd w:val="clear" w:color="auto" w:fill="auto"/>
          </w:tcPr>
          <w:p w14:paraId="4A98BA4A" w14:textId="77777777" w:rsidR="00EE0611" w:rsidRPr="005B200F" w:rsidRDefault="00EE0611" w:rsidP="003E451F">
            <w:pPr>
              <w:jc w:val="both"/>
              <w:rPr>
                <w:rFonts w:ascii="Arial" w:eastAsia="Times New Roman" w:hAnsi="Arial" w:cs="Arial"/>
                <w:b w:val="0"/>
                <w:bCs w:val="0"/>
                <w:color w:val="auto"/>
                <w:sz w:val="20"/>
                <w:szCs w:val="20"/>
              </w:rPr>
            </w:pPr>
          </w:p>
        </w:tc>
        <w:tc>
          <w:tcPr>
            <w:tcW w:w="1977" w:type="dxa"/>
            <w:shd w:val="clear" w:color="auto" w:fill="auto"/>
          </w:tcPr>
          <w:p w14:paraId="602F9587" w14:textId="77777777" w:rsidR="00EE0611" w:rsidRPr="005B200F" w:rsidRDefault="00EE0611" w:rsidP="003E451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p>
        </w:tc>
        <w:tc>
          <w:tcPr>
            <w:tcW w:w="1977" w:type="dxa"/>
            <w:shd w:val="clear" w:color="auto" w:fill="auto"/>
          </w:tcPr>
          <w:p w14:paraId="1C88446C"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r w:rsidRPr="005B200F">
              <w:rPr>
                <w:rFonts w:ascii="Arial" w:eastAsia="Times New Roman" w:hAnsi="Arial" w:cs="Arial"/>
                <w:b/>
                <w:color w:val="auto"/>
                <w:sz w:val="20"/>
                <w:szCs w:val="20"/>
              </w:rPr>
              <w:t xml:space="preserve">Good </w:t>
            </w:r>
            <w:r w:rsidR="001D5A54" w:rsidRPr="005B200F">
              <w:rPr>
                <w:rFonts w:ascii="Arial" w:eastAsia="Times New Roman" w:hAnsi="Arial" w:cs="Arial"/>
                <w:b/>
                <w:color w:val="auto"/>
                <w:sz w:val="20"/>
                <w:szCs w:val="20"/>
              </w:rPr>
              <w:t xml:space="preserve">visual acuity </w:t>
            </w:r>
            <w:r w:rsidRPr="005B200F">
              <w:rPr>
                <w:rFonts w:ascii="Arial" w:eastAsia="Times New Roman" w:hAnsi="Arial" w:cs="Arial"/>
                <w:b/>
                <w:color w:val="auto"/>
                <w:sz w:val="20"/>
                <w:szCs w:val="20"/>
              </w:rPr>
              <w:t xml:space="preserve">(≤1 </w:t>
            </w:r>
            <w:proofErr w:type="spellStart"/>
            <w:r w:rsidRPr="005B200F">
              <w:rPr>
                <w:rFonts w:ascii="Arial" w:eastAsia="Times New Roman" w:hAnsi="Arial" w:cs="Arial"/>
                <w:b/>
                <w:color w:val="auto"/>
                <w:sz w:val="20"/>
                <w:szCs w:val="20"/>
              </w:rPr>
              <w:t>LogMAR</w:t>
            </w:r>
            <w:proofErr w:type="spellEnd"/>
            <w:r w:rsidRPr="005B200F">
              <w:rPr>
                <w:rFonts w:ascii="Arial" w:eastAsia="Times New Roman" w:hAnsi="Arial" w:cs="Arial"/>
                <w:b/>
                <w:color w:val="auto"/>
                <w:sz w:val="20"/>
                <w:szCs w:val="20"/>
              </w:rPr>
              <w:t>)</w:t>
            </w:r>
          </w:p>
        </w:tc>
        <w:tc>
          <w:tcPr>
            <w:tcW w:w="1977" w:type="dxa"/>
            <w:shd w:val="clear" w:color="auto" w:fill="auto"/>
          </w:tcPr>
          <w:p w14:paraId="32B597AF"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0"/>
                <w:szCs w:val="20"/>
              </w:rPr>
            </w:pPr>
            <w:r w:rsidRPr="005B200F">
              <w:rPr>
                <w:rFonts w:ascii="Arial" w:eastAsia="Times New Roman" w:hAnsi="Arial" w:cs="Arial"/>
                <w:b/>
                <w:color w:val="auto"/>
                <w:sz w:val="20"/>
                <w:szCs w:val="20"/>
              </w:rPr>
              <w:t xml:space="preserve">Poor </w:t>
            </w:r>
            <w:r w:rsidR="001D5A54" w:rsidRPr="005B200F">
              <w:rPr>
                <w:rFonts w:ascii="Arial" w:eastAsia="Times New Roman" w:hAnsi="Arial" w:cs="Arial"/>
                <w:b/>
                <w:color w:val="auto"/>
                <w:sz w:val="20"/>
                <w:szCs w:val="20"/>
              </w:rPr>
              <w:t xml:space="preserve">visual acuity </w:t>
            </w:r>
            <w:r w:rsidRPr="005B200F">
              <w:rPr>
                <w:rFonts w:ascii="Arial" w:eastAsia="Times New Roman" w:hAnsi="Arial" w:cs="Arial"/>
                <w:b/>
                <w:color w:val="auto"/>
                <w:sz w:val="20"/>
                <w:szCs w:val="20"/>
              </w:rPr>
              <w:t xml:space="preserve">(&gt;1 </w:t>
            </w:r>
            <w:proofErr w:type="spellStart"/>
            <w:r w:rsidRPr="005B200F">
              <w:rPr>
                <w:rFonts w:ascii="Arial" w:eastAsia="Times New Roman" w:hAnsi="Arial" w:cs="Arial"/>
                <w:b/>
                <w:color w:val="auto"/>
                <w:sz w:val="20"/>
                <w:szCs w:val="20"/>
              </w:rPr>
              <w:t>LogMAR</w:t>
            </w:r>
            <w:proofErr w:type="spellEnd"/>
            <w:r w:rsidRPr="005B200F">
              <w:rPr>
                <w:rFonts w:ascii="Arial" w:eastAsia="Times New Roman" w:hAnsi="Arial" w:cs="Arial"/>
                <w:b/>
                <w:color w:val="auto"/>
                <w:sz w:val="20"/>
                <w:szCs w:val="20"/>
              </w:rPr>
              <w:t>)</w:t>
            </w:r>
          </w:p>
        </w:tc>
        <w:tc>
          <w:tcPr>
            <w:tcW w:w="886" w:type="dxa"/>
            <w:shd w:val="clear" w:color="auto" w:fill="auto"/>
          </w:tcPr>
          <w:p w14:paraId="7B88F41B"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r w:rsidRPr="005B200F">
              <w:rPr>
                <w:rFonts w:ascii="Arial" w:eastAsia="Times New Roman" w:hAnsi="Arial" w:cs="Arial"/>
                <w:b/>
                <w:color w:val="auto"/>
                <w:sz w:val="20"/>
                <w:szCs w:val="20"/>
              </w:rPr>
              <w:t>χ</w:t>
            </w:r>
            <w:r w:rsidRPr="005B200F">
              <w:rPr>
                <w:rFonts w:ascii="Arial" w:eastAsia="Times New Roman" w:hAnsi="Arial" w:cs="Arial"/>
                <w:b/>
                <w:color w:val="auto"/>
                <w:sz w:val="20"/>
                <w:szCs w:val="20"/>
                <w:vertAlign w:val="superscript"/>
              </w:rPr>
              <w:t>2</w:t>
            </w:r>
          </w:p>
          <w:p w14:paraId="5009A05A"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p>
        </w:tc>
        <w:tc>
          <w:tcPr>
            <w:tcW w:w="968" w:type="dxa"/>
            <w:shd w:val="clear" w:color="auto" w:fill="auto"/>
          </w:tcPr>
          <w:p w14:paraId="1C596FF1"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0"/>
                <w:szCs w:val="20"/>
              </w:rPr>
            </w:pPr>
            <w:r w:rsidRPr="005B200F">
              <w:rPr>
                <w:rFonts w:ascii="Arial" w:eastAsia="Times New Roman" w:hAnsi="Arial" w:cs="Arial"/>
                <w:b/>
                <w:color w:val="auto"/>
                <w:sz w:val="20"/>
                <w:szCs w:val="20"/>
              </w:rPr>
              <w:t>P value</w:t>
            </w:r>
          </w:p>
        </w:tc>
      </w:tr>
      <w:tr w:rsidR="00EE0611" w:rsidRPr="005B200F" w14:paraId="2B03EA61" w14:textId="77777777" w:rsidTr="00EA1C0D">
        <w:trPr>
          <w:trHeight w:val="202"/>
        </w:trPr>
        <w:tc>
          <w:tcPr>
            <w:cnfStyle w:val="001000000000" w:firstRow="0" w:lastRow="0" w:firstColumn="1" w:lastColumn="0" w:oddVBand="0" w:evenVBand="0" w:oddHBand="0" w:evenHBand="0" w:firstRowFirstColumn="0" w:firstRowLastColumn="0" w:lastRowFirstColumn="0" w:lastRowLastColumn="0"/>
            <w:tcW w:w="1348" w:type="dxa"/>
            <w:tcBorders>
              <w:bottom w:val="single" w:sz="4" w:space="0" w:color="auto"/>
            </w:tcBorders>
          </w:tcPr>
          <w:p w14:paraId="59985D10" w14:textId="77777777" w:rsidR="00EE0611" w:rsidRPr="005B200F" w:rsidRDefault="00EE0611" w:rsidP="003E451F">
            <w:pPr>
              <w:jc w:val="both"/>
              <w:rPr>
                <w:rFonts w:ascii="Arial" w:eastAsia="Times New Roman" w:hAnsi="Arial" w:cs="Arial"/>
                <w:b w:val="0"/>
                <w:bCs w:val="0"/>
                <w:color w:val="auto"/>
                <w:sz w:val="20"/>
                <w:szCs w:val="20"/>
              </w:rPr>
            </w:pPr>
          </w:p>
        </w:tc>
        <w:tc>
          <w:tcPr>
            <w:tcW w:w="1977" w:type="dxa"/>
            <w:tcBorders>
              <w:bottom w:val="single" w:sz="4" w:space="0" w:color="auto"/>
            </w:tcBorders>
          </w:tcPr>
          <w:p w14:paraId="4537026F" w14:textId="77777777" w:rsidR="00EE0611" w:rsidRPr="005B200F" w:rsidRDefault="00EE0611" w:rsidP="003E451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p>
        </w:tc>
        <w:tc>
          <w:tcPr>
            <w:tcW w:w="1977" w:type="dxa"/>
            <w:tcBorders>
              <w:bottom w:val="single" w:sz="4" w:space="0" w:color="auto"/>
            </w:tcBorders>
          </w:tcPr>
          <w:p w14:paraId="6A652B12"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5B200F">
              <w:rPr>
                <w:rFonts w:ascii="Arial" w:eastAsia="Times New Roman" w:hAnsi="Arial" w:cs="Arial"/>
                <w:b/>
                <w:color w:val="auto"/>
                <w:sz w:val="20"/>
                <w:szCs w:val="20"/>
              </w:rPr>
              <w:t xml:space="preserve">n </w:t>
            </w:r>
          </w:p>
        </w:tc>
        <w:tc>
          <w:tcPr>
            <w:tcW w:w="1977" w:type="dxa"/>
            <w:tcBorders>
              <w:bottom w:val="single" w:sz="4" w:space="0" w:color="auto"/>
            </w:tcBorders>
          </w:tcPr>
          <w:p w14:paraId="46324E12"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5B200F">
              <w:rPr>
                <w:rFonts w:ascii="Arial" w:eastAsia="Times New Roman" w:hAnsi="Arial" w:cs="Arial"/>
                <w:b/>
                <w:color w:val="auto"/>
                <w:sz w:val="20"/>
                <w:szCs w:val="20"/>
              </w:rPr>
              <w:t xml:space="preserve">n </w:t>
            </w:r>
          </w:p>
        </w:tc>
        <w:tc>
          <w:tcPr>
            <w:tcW w:w="886" w:type="dxa"/>
            <w:tcBorders>
              <w:bottom w:val="single" w:sz="4" w:space="0" w:color="auto"/>
            </w:tcBorders>
          </w:tcPr>
          <w:p w14:paraId="12E9DE09"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p>
        </w:tc>
        <w:tc>
          <w:tcPr>
            <w:tcW w:w="968" w:type="dxa"/>
            <w:tcBorders>
              <w:bottom w:val="single" w:sz="4" w:space="0" w:color="auto"/>
            </w:tcBorders>
          </w:tcPr>
          <w:p w14:paraId="30F7BC6A"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r>
      <w:tr w:rsidR="00EE0611" w:rsidRPr="005B200F" w14:paraId="7C2EC1F7" w14:textId="77777777" w:rsidTr="00EA1C0D">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1348" w:type="dxa"/>
            <w:vMerge w:val="restart"/>
            <w:tcBorders>
              <w:top w:val="single" w:sz="4" w:space="0" w:color="auto"/>
              <w:bottom w:val="single" w:sz="4" w:space="0" w:color="auto"/>
            </w:tcBorders>
            <w:shd w:val="clear" w:color="auto" w:fill="auto"/>
          </w:tcPr>
          <w:p w14:paraId="504343BC" w14:textId="77777777" w:rsidR="00EE0611" w:rsidRPr="005B200F" w:rsidRDefault="00EE0611" w:rsidP="003E451F">
            <w:pPr>
              <w:jc w:val="both"/>
              <w:rPr>
                <w:rFonts w:ascii="Arial" w:eastAsia="Times New Roman" w:hAnsi="Arial" w:cs="Arial"/>
                <w:color w:val="auto"/>
                <w:sz w:val="20"/>
                <w:szCs w:val="20"/>
              </w:rPr>
            </w:pPr>
            <w:r w:rsidRPr="005B200F">
              <w:rPr>
                <w:rFonts w:ascii="Arial" w:eastAsia="Times New Roman" w:hAnsi="Arial" w:cs="Arial"/>
                <w:color w:val="auto"/>
                <w:sz w:val="20"/>
                <w:szCs w:val="20"/>
              </w:rPr>
              <w:t>Baseline VA before SOR</w:t>
            </w:r>
          </w:p>
          <w:p w14:paraId="3F8A5B7D" w14:textId="77777777" w:rsidR="00EE0611" w:rsidRPr="005B200F" w:rsidRDefault="00EE0611" w:rsidP="003E451F">
            <w:pPr>
              <w:jc w:val="both"/>
              <w:rPr>
                <w:rFonts w:ascii="Arial" w:eastAsia="Times New Roman" w:hAnsi="Arial" w:cs="Arial"/>
                <w:color w:val="auto"/>
                <w:sz w:val="20"/>
                <w:szCs w:val="20"/>
              </w:rPr>
            </w:pPr>
            <w:r w:rsidRPr="005B200F">
              <w:rPr>
                <w:rFonts w:ascii="Arial" w:eastAsia="Times New Roman" w:hAnsi="Arial" w:cs="Arial"/>
                <w:color w:val="auto"/>
                <w:sz w:val="20"/>
                <w:szCs w:val="20"/>
              </w:rPr>
              <w:t>(N=231)</w:t>
            </w:r>
          </w:p>
        </w:tc>
        <w:tc>
          <w:tcPr>
            <w:tcW w:w="1977" w:type="dxa"/>
            <w:tcBorders>
              <w:top w:val="single" w:sz="4" w:space="0" w:color="auto"/>
              <w:bottom w:val="nil"/>
            </w:tcBorders>
            <w:shd w:val="clear" w:color="auto" w:fill="auto"/>
          </w:tcPr>
          <w:p w14:paraId="39E49C3C" w14:textId="77777777" w:rsidR="00EE0611" w:rsidRPr="005B200F" w:rsidRDefault="00EE0611" w:rsidP="003E451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5B200F">
              <w:rPr>
                <w:rFonts w:ascii="Arial" w:eastAsia="Times New Roman" w:hAnsi="Arial" w:cs="Arial"/>
                <w:color w:val="auto"/>
                <w:sz w:val="20"/>
                <w:szCs w:val="20"/>
              </w:rPr>
              <w:t xml:space="preserve">Good </w:t>
            </w:r>
            <w:r w:rsidR="001D5A54" w:rsidRPr="005B200F">
              <w:rPr>
                <w:rFonts w:ascii="Arial" w:eastAsia="Times New Roman" w:hAnsi="Arial" w:cs="Arial"/>
                <w:color w:val="auto"/>
                <w:sz w:val="20"/>
                <w:szCs w:val="20"/>
              </w:rPr>
              <w:t>visual acuity</w:t>
            </w:r>
          </w:p>
          <w:p w14:paraId="124A6AC3" w14:textId="77777777" w:rsidR="00EE0611" w:rsidRPr="005B200F" w:rsidRDefault="00EE0611" w:rsidP="003E451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5B200F">
              <w:rPr>
                <w:rFonts w:ascii="Arial" w:eastAsia="Times New Roman" w:hAnsi="Arial" w:cs="Arial"/>
                <w:color w:val="auto"/>
                <w:sz w:val="20"/>
                <w:szCs w:val="20"/>
              </w:rPr>
              <w:t xml:space="preserve">(≤1 </w:t>
            </w:r>
            <w:proofErr w:type="spellStart"/>
            <w:r w:rsidRPr="005B200F">
              <w:rPr>
                <w:rFonts w:ascii="Arial" w:eastAsia="Times New Roman" w:hAnsi="Arial" w:cs="Arial"/>
                <w:color w:val="auto"/>
                <w:sz w:val="20"/>
                <w:szCs w:val="20"/>
              </w:rPr>
              <w:t>LogMAR</w:t>
            </w:r>
            <w:proofErr w:type="spellEnd"/>
            <w:r w:rsidRPr="005B200F">
              <w:rPr>
                <w:rFonts w:ascii="Arial" w:eastAsia="Times New Roman" w:hAnsi="Arial" w:cs="Arial"/>
                <w:color w:val="auto"/>
                <w:sz w:val="20"/>
                <w:szCs w:val="20"/>
              </w:rPr>
              <w:t xml:space="preserve"> )</w:t>
            </w:r>
          </w:p>
        </w:tc>
        <w:tc>
          <w:tcPr>
            <w:tcW w:w="1977" w:type="dxa"/>
            <w:tcBorders>
              <w:top w:val="single" w:sz="4" w:space="0" w:color="auto"/>
              <w:bottom w:val="nil"/>
            </w:tcBorders>
            <w:shd w:val="clear" w:color="auto" w:fill="auto"/>
          </w:tcPr>
          <w:p w14:paraId="4BEE80D3"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5B200F">
              <w:rPr>
                <w:rFonts w:ascii="Arial" w:eastAsia="Times New Roman" w:hAnsi="Arial" w:cs="Arial"/>
                <w:color w:val="auto"/>
                <w:sz w:val="20"/>
                <w:szCs w:val="20"/>
              </w:rPr>
              <w:t>20</w:t>
            </w:r>
          </w:p>
        </w:tc>
        <w:tc>
          <w:tcPr>
            <w:tcW w:w="1977" w:type="dxa"/>
            <w:tcBorders>
              <w:top w:val="single" w:sz="4" w:space="0" w:color="auto"/>
              <w:bottom w:val="nil"/>
            </w:tcBorders>
            <w:shd w:val="clear" w:color="auto" w:fill="auto"/>
          </w:tcPr>
          <w:p w14:paraId="17D0EB28"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5B200F">
              <w:rPr>
                <w:rFonts w:ascii="Arial" w:eastAsia="Times New Roman" w:hAnsi="Arial" w:cs="Arial"/>
                <w:color w:val="auto"/>
                <w:sz w:val="20"/>
                <w:szCs w:val="20"/>
              </w:rPr>
              <w:t>10</w:t>
            </w:r>
          </w:p>
        </w:tc>
        <w:tc>
          <w:tcPr>
            <w:tcW w:w="886" w:type="dxa"/>
            <w:tcBorders>
              <w:top w:val="single" w:sz="4" w:space="0" w:color="auto"/>
              <w:bottom w:val="nil"/>
            </w:tcBorders>
            <w:shd w:val="clear" w:color="auto" w:fill="auto"/>
          </w:tcPr>
          <w:p w14:paraId="44DA2277"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968" w:type="dxa"/>
            <w:tcBorders>
              <w:top w:val="single" w:sz="4" w:space="0" w:color="auto"/>
              <w:bottom w:val="nil"/>
            </w:tcBorders>
            <w:shd w:val="clear" w:color="auto" w:fill="auto"/>
          </w:tcPr>
          <w:p w14:paraId="7F690D43"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r>
      <w:tr w:rsidR="00EE0611" w:rsidRPr="005B200F" w14:paraId="1D8310DD" w14:textId="77777777" w:rsidTr="00EA1C0D">
        <w:trPr>
          <w:trHeight w:val="35"/>
        </w:trPr>
        <w:tc>
          <w:tcPr>
            <w:cnfStyle w:val="001000000000" w:firstRow="0" w:lastRow="0" w:firstColumn="1" w:lastColumn="0" w:oddVBand="0" w:evenVBand="0" w:oddHBand="0" w:evenHBand="0" w:firstRowFirstColumn="0" w:firstRowLastColumn="0" w:lastRowFirstColumn="0" w:lastRowLastColumn="0"/>
            <w:tcW w:w="1348" w:type="dxa"/>
            <w:vMerge/>
            <w:tcBorders>
              <w:top w:val="nil"/>
              <w:bottom w:val="single" w:sz="4" w:space="0" w:color="auto"/>
            </w:tcBorders>
          </w:tcPr>
          <w:p w14:paraId="28D42009" w14:textId="77777777" w:rsidR="00EE0611" w:rsidRPr="005B200F" w:rsidRDefault="00EE0611" w:rsidP="003E451F">
            <w:pPr>
              <w:jc w:val="both"/>
              <w:rPr>
                <w:rFonts w:ascii="Arial" w:eastAsia="Times New Roman" w:hAnsi="Arial" w:cs="Arial"/>
                <w:color w:val="auto"/>
                <w:sz w:val="20"/>
                <w:szCs w:val="20"/>
              </w:rPr>
            </w:pPr>
          </w:p>
        </w:tc>
        <w:tc>
          <w:tcPr>
            <w:tcW w:w="1977" w:type="dxa"/>
            <w:tcBorders>
              <w:top w:val="nil"/>
            </w:tcBorders>
          </w:tcPr>
          <w:p w14:paraId="6CDDC41F" w14:textId="77777777" w:rsidR="00EE0611" w:rsidRPr="005B200F" w:rsidRDefault="00EE0611" w:rsidP="003E451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5B200F">
              <w:rPr>
                <w:rFonts w:ascii="Arial" w:eastAsia="Times New Roman" w:hAnsi="Arial" w:cs="Arial"/>
                <w:color w:val="auto"/>
                <w:sz w:val="20"/>
                <w:szCs w:val="20"/>
              </w:rPr>
              <w:t xml:space="preserve">Poor </w:t>
            </w:r>
            <w:r w:rsidR="001D5A54" w:rsidRPr="005B200F">
              <w:rPr>
                <w:rFonts w:ascii="Arial" w:eastAsia="Times New Roman" w:hAnsi="Arial" w:cs="Arial"/>
                <w:color w:val="auto"/>
                <w:sz w:val="20"/>
                <w:szCs w:val="20"/>
              </w:rPr>
              <w:t xml:space="preserve">visual acuity </w:t>
            </w:r>
            <w:r w:rsidRPr="005B200F">
              <w:rPr>
                <w:rFonts w:ascii="Arial" w:eastAsia="Times New Roman" w:hAnsi="Arial" w:cs="Arial"/>
                <w:color w:val="auto"/>
                <w:sz w:val="20"/>
                <w:szCs w:val="20"/>
              </w:rPr>
              <w:t>(</w:t>
            </w:r>
            <w:r w:rsidR="00740404" w:rsidRPr="005B200F">
              <w:rPr>
                <w:rFonts w:ascii="Arial" w:eastAsia="Times New Roman" w:hAnsi="Arial" w:cs="Arial"/>
                <w:color w:val="auto"/>
                <w:sz w:val="20"/>
                <w:szCs w:val="20"/>
              </w:rPr>
              <w:t>&gt;</w:t>
            </w:r>
            <w:r w:rsidRPr="005B200F">
              <w:rPr>
                <w:rFonts w:ascii="Arial" w:eastAsia="Times New Roman" w:hAnsi="Arial" w:cs="Arial"/>
                <w:color w:val="auto"/>
                <w:sz w:val="20"/>
                <w:szCs w:val="20"/>
              </w:rPr>
              <w:t xml:space="preserve">1 </w:t>
            </w:r>
            <w:proofErr w:type="spellStart"/>
            <w:r w:rsidRPr="005B200F">
              <w:rPr>
                <w:rFonts w:ascii="Arial" w:eastAsia="Times New Roman" w:hAnsi="Arial" w:cs="Arial"/>
                <w:color w:val="auto"/>
                <w:sz w:val="20"/>
                <w:szCs w:val="20"/>
              </w:rPr>
              <w:t>LogMAR</w:t>
            </w:r>
            <w:proofErr w:type="spellEnd"/>
            <w:r w:rsidRPr="005B200F">
              <w:rPr>
                <w:rFonts w:ascii="Arial" w:eastAsia="Times New Roman" w:hAnsi="Arial" w:cs="Arial"/>
                <w:color w:val="auto"/>
                <w:sz w:val="20"/>
                <w:szCs w:val="20"/>
              </w:rPr>
              <w:t>)</w:t>
            </w:r>
          </w:p>
        </w:tc>
        <w:tc>
          <w:tcPr>
            <w:tcW w:w="1977" w:type="dxa"/>
            <w:tcBorders>
              <w:top w:val="nil"/>
            </w:tcBorders>
          </w:tcPr>
          <w:p w14:paraId="12B9C4B6"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5B200F">
              <w:rPr>
                <w:rFonts w:ascii="Arial" w:eastAsia="Times New Roman" w:hAnsi="Arial" w:cs="Arial"/>
                <w:color w:val="auto"/>
                <w:sz w:val="20"/>
                <w:szCs w:val="20"/>
              </w:rPr>
              <w:t>77</w:t>
            </w:r>
          </w:p>
        </w:tc>
        <w:tc>
          <w:tcPr>
            <w:tcW w:w="1977" w:type="dxa"/>
            <w:tcBorders>
              <w:top w:val="nil"/>
            </w:tcBorders>
          </w:tcPr>
          <w:p w14:paraId="7BBC3FDF"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5B200F">
              <w:rPr>
                <w:rFonts w:ascii="Arial" w:eastAsia="Times New Roman" w:hAnsi="Arial" w:cs="Arial"/>
                <w:color w:val="auto"/>
                <w:sz w:val="20"/>
                <w:szCs w:val="20"/>
              </w:rPr>
              <w:t>124</w:t>
            </w:r>
          </w:p>
        </w:tc>
        <w:tc>
          <w:tcPr>
            <w:tcW w:w="886" w:type="dxa"/>
            <w:tcBorders>
              <w:top w:val="nil"/>
            </w:tcBorders>
          </w:tcPr>
          <w:p w14:paraId="7FEB5255"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5B200F">
              <w:rPr>
                <w:rFonts w:ascii="Arial" w:eastAsia="Times New Roman" w:hAnsi="Arial" w:cs="Arial"/>
                <w:color w:val="auto"/>
                <w:sz w:val="20"/>
                <w:szCs w:val="20"/>
              </w:rPr>
              <w:t>8.618</w:t>
            </w:r>
          </w:p>
        </w:tc>
        <w:tc>
          <w:tcPr>
            <w:tcW w:w="968" w:type="dxa"/>
            <w:tcBorders>
              <w:top w:val="nil"/>
            </w:tcBorders>
          </w:tcPr>
          <w:p w14:paraId="01C27EB2"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5B200F">
              <w:rPr>
                <w:rFonts w:ascii="Arial" w:eastAsia="Times New Roman" w:hAnsi="Arial" w:cs="Arial"/>
                <w:color w:val="auto"/>
                <w:sz w:val="20"/>
                <w:szCs w:val="20"/>
              </w:rPr>
              <w:t>0.003</w:t>
            </w:r>
          </w:p>
        </w:tc>
      </w:tr>
    </w:tbl>
    <w:p w14:paraId="482AA97B" w14:textId="77777777" w:rsidR="00BA34F1" w:rsidRPr="005B200F" w:rsidRDefault="00BA34F1" w:rsidP="003E451F">
      <w:pPr>
        <w:rPr>
          <w:rFonts w:ascii="Arial" w:eastAsiaTheme="minorHAnsi" w:hAnsi="Arial" w:cs="Arial"/>
          <w:b/>
          <w:bCs/>
        </w:rPr>
      </w:pPr>
      <w:bookmarkStart w:id="5" w:name="_Hlk202809198"/>
      <w:bookmarkStart w:id="6" w:name="_Hlk201523854"/>
    </w:p>
    <w:p w14:paraId="25DA4E2E" w14:textId="77777777" w:rsidR="00EA1C0D" w:rsidRPr="005B200F" w:rsidRDefault="00EA1C0D" w:rsidP="00EA1C0D">
      <w:pPr>
        <w:jc w:val="both"/>
        <w:rPr>
          <w:rFonts w:ascii="Arial" w:hAnsi="Arial" w:cs="Arial"/>
        </w:rPr>
      </w:pPr>
      <w:r w:rsidRPr="005B200F">
        <w:rPr>
          <w:rFonts w:ascii="Arial" w:hAnsi="Arial" w:cs="Arial"/>
        </w:rPr>
        <w:t xml:space="preserve">Comparison of baseline VA before SOR and final visual outcome 6 months after SOR showed significant improvement in final VA (p= 0.003), with 33.3% having improvement in vision, 8.9% of eyes retaining good vision, while 4.3% experienced deterioration (Table 3). </w:t>
      </w:r>
    </w:p>
    <w:p w14:paraId="7ACE044E" w14:textId="77777777" w:rsidR="00AD7AB6" w:rsidRPr="005B200F" w:rsidRDefault="00AD7AB6" w:rsidP="003E451F">
      <w:pPr>
        <w:shd w:val="clear" w:color="auto" w:fill="FFFFFF"/>
        <w:spacing w:after="100" w:afterAutospacing="1"/>
        <w:jc w:val="both"/>
        <w:rPr>
          <w:rFonts w:ascii="Arial" w:hAnsi="Arial" w:cs="Arial"/>
        </w:rPr>
      </w:pPr>
    </w:p>
    <w:p w14:paraId="59FE9903" w14:textId="77777777" w:rsidR="00EE0611" w:rsidRPr="005B200F" w:rsidRDefault="00EE0611" w:rsidP="003E451F">
      <w:pPr>
        <w:pStyle w:val="Caption"/>
        <w:spacing w:line="240" w:lineRule="auto"/>
        <w:rPr>
          <w:rFonts w:ascii="Arial" w:eastAsia="Times New Roman" w:hAnsi="Arial" w:cs="Arial"/>
          <w:sz w:val="20"/>
          <w:szCs w:val="20"/>
        </w:rPr>
      </w:pPr>
      <w:bookmarkStart w:id="7" w:name="_Toc202821839"/>
      <w:r w:rsidRPr="005B200F">
        <w:rPr>
          <w:rFonts w:ascii="Arial" w:hAnsi="Arial" w:cs="Arial"/>
          <w:sz w:val="20"/>
          <w:szCs w:val="20"/>
        </w:rPr>
        <w:t xml:space="preserve">Table </w:t>
      </w:r>
      <w:r w:rsidR="005A753B" w:rsidRPr="005B200F">
        <w:rPr>
          <w:rFonts w:ascii="Arial" w:hAnsi="Arial" w:cs="Arial"/>
          <w:sz w:val="20"/>
          <w:szCs w:val="20"/>
        </w:rPr>
        <w:fldChar w:fldCharType="begin"/>
      </w:r>
      <w:r w:rsidR="005A753B" w:rsidRPr="005B200F">
        <w:rPr>
          <w:rFonts w:ascii="Arial" w:hAnsi="Arial" w:cs="Arial"/>
          <w:sz w:val="20"/>
          <w:szCs w:val="20"/>
        </w:rPr>
        <w:instrText xml:space="preserve"> SEQ Table \* ARABIC </w:instrText>
      </w:r>
      <w:r w:rsidR="005A753B" w:rsidRPr="005B200F">
        <w:rPr>
          <w:rFonts w:ascii="Arial" w:hAnsi="Arial" w:cs="Arial"/>
          <w:sz w:val="20"/>
          <w:szCs w:val="20"/>
        </w:rPr>
        <w:fldChar w:fldCharType="separate"/>
      </w:r>
      <w:r w:rsidRPr="005B200F">
        <w:rPr>
          <w:rFonts w:ascii="Arial" w:hAnsi="Arial" w:cs="Arial"/>
          <w:noProof/>
          <w:sz w:val="20"/>
          <w:szCs w:val="20"/>
        </w:rPr>
        <w:t>4</w:t>
      </w:r>
      <w:r w:rsidR="005A753B" w:rsidRPr="005B200F">
        <w:rPr>
          <w:rFonts w:ascii="Arial" w:hAnsi="Arial" w:cs="Arial"/>
          <w:noProof/>
          <w:sz w:val="20"/>
          <w:szCs w:val="20"/>
        </w:rPr>
        <w:fldChar w:fldCharType="end"/>
      </w:r>
      <w:r w:rsidRPr="005B200F">
        <w:rPr>
          <w:rFonts w:ascii="Arial" w:hAnsi="Arial" w:cs="Arial"/>
          <w:sz w:val="20"/>
          <w:szCs w:val="20"/>
        </w:rPr>
        <w:t>: Association Between Baseline Visual Acuity and Final Visual Outcome in Eyes with Attached Retina Following Silicone Oil Removal</w:t>
      </w:r>
      <w:bookmarkEnd w:id="7"/>
    </w:p>
    <w:bookmarkEnd w:id="5"/>
    <w:tbl>
      <w:tblPr>
        <w:tblW w:w="9307" w:type="dxa"/>
        <w:tblLook w:val="04A0" w:firstRow="1" w:lastRow="0" w:firstColumn="1" w:lastColumn="0" w:noHBand="0" w:noVBand="1"/>
      </w:tblPr>
      <w:tblGrid>
        <w:gridCol w:w="1890"/>
        <w:gridCol w:w="1984"/>
        <w:gridCol w:w="1739"/>
        <w:gridCol w:w="1739"/>
        <w:gridCol w:w="986"/>
        <w:gridCol w:w="969"/>
      </w:tblGrid>
      <w:tr w:rsidR="00EE0611" w:rsidRPr="005B200F" w14:paraId="744EDCA1" w14:textId="77777777" w:rsidTr="00840221">
        <w:trPr>
          <w:trHeight w:val="75"/>
        </w:trPr>
        <w:tc>
          <w:tcPr>
            <w:tcW w:w="1890" w:type="dxa"/>
            <w:tcBorders>
              <w:top w:val="single" w:sz="4" w:space="0" w:color="auto"/>
            </w:tcBorders>
          </w:tcPr>
          <w:p w14:paraId="1740FDBB" w14:textId="77777777" w:rsidR="00EE0611" w:rsidRPr="005B200F" w:rsidRDefault="00EE0611" w:rsidP="003E451F">
            <w:pPr>
              <w:jc w:val="both"/>
              <w:rPr>
                <w:rFonts w:ascii="Arial" w:hAnsi="Arial" w:cs="Arial"/>
                <w:b/>
                <w:bCs/>
              </w:rPr>
            </w:pPr>
          </w:p>
        </w:tc>
        <w:tc>
          <w:tcPr>
            <w:tcW w:w="1984" w:type="dxa"/>
            <w:tcBorders>
              <w:top w:val="single" w:sz="4" w:space="0" w:color="auto"/>
            </w:tcBorders>
          </w:tcPr>
          <w:p w14:paraId="3352A927" w14:textId="77777777" w:rsidR="00EE0611" w:rsidRPr="005B200F" w:rsidRDefault="00EE0611" w:rsidP="003E451F">
            <w:pPr>
              <w:jc w:val="both"/>
              <w:rPr>
                <w:rFonts w:ascii="Arial" w:hAnsi="Arial" w:cs="Arial"/>
                <w:b/>
              </w:rPr>
            </w:pPr>
          </w:p>
        </w:tc>
        <w:tc>
          <w:tcPr>
            <w:tcW w:w="3478" w:type="dxa"/>
            <w:gridSpan w:val="2"/>
            <w:tcBorders>
              <w:top w:val="single" w:sz="4" w:space="0" w:color="auto"/>
              <w:bottom w:val="single" w:sz="4" w:space="0" w:color="auto"/>
            </w:tcBorders>
          </w:tcPr>
          <w:p w14:paraId="05301C2E" w14:textId="77777777" w:rsidR="00EE0611" w:rsidRPr="005B200F" w:rsidRDefault="00EE0611" w:rsidP="003E451F">
            <w:pPr>
              <w:jc w:val="center"/>
              <w:rPr>
                <w:rFonts w:ascii="Arial" w:hAnsi="Arial" w:cs="Arial"/>
                <w:b/>
              </w:rPr>
            </w:pPr>
            <w:r w:rsidRPr="005B200F">
              <w:rPr>
                <w:rFonts w:ascii="Arial" w:hAnsi="Arial" w:cs="Arial"/>
                <w:b/>
              </w:rPr>
              <w:t>Final visual outcome after SOR</w:t>
            </w:r>
          </w:p>
        </w:tc>
        <w:tc>
          <w:tcPr>
            <w:tcW w:w="986" w:type="dxa"/>
            <w:tcBorders>
              <w:top w:val="single" w:sz="4" w:space="0" w:color="auto"/>
            </w:tcBorders>
          </w:tcPr>
          <w:p w14:paraId="21B5D07A" w14:textId="77777777" w:rsidR="00EE0611" w:rsidRPr="005B200F" w:rsidRDefault="00EE0611" w:rsidP="003E451F">
            <w:pPr>
              <w:jc w:val="center"/>
              <w:rPr>
                <w:rFonts w:ascii="Arial" w:hAnsi="Arial" w:cs="Arial"/>
                <w:b/>
              </w:rPr>
            </w:pPr>
          </w:p>
        </w:tc>
        <w:tc>
          <w:tcPr>
            <w:tcW w:w="969" w:type="dxa"/>
            <w:tcBorders>
              <w:top w:val="single" w:sz="4" w:space="0" w:color="auto"/>
            </w:tcBorders>
          </w:tcPr>
          <w:p w14:paraId="570BA1E6" w14:textId="77777777" w:rsidR="00EE0611" w:rsidRPr="005B200F" w:rsidRDefault="00EE0611" w:rsidP="003E451F">
            <w:pPr>
              <w:jc w:val="center"/>
              <w:rPr>
                <w:rFonts w:ascii="Arial" w:hAnsi="Arial" w:cs="Arial"/>
                <w:b/>
              </w:rPr>
            </w:pPr>
          </w:p>
        </w:tc>
      </w:tr>
      <w:tr w:rsidR="00EE0611" w:rsidRPr="005B200F" w14:paraId="398107F9" w14:textId="77777777" w:rsidTr="00840221">
        <w:trPr>
          <w:trHeight w:val="158"/>
        </w:trPr>
        <w:tc>
          <w:tcPr>
            <w:tcW w:w="1890" w:type="dxa"/>
          </w:tcPr>
          <w:p w14:paraId="1072F1CB" w14:textId="77777777" w:rsidR="00EE0611" w:rsidRPr="005B200F" w:rsidRDefault="00EE0611" w:rsidP="003E451F">
            <w:pPr>
              <w:jc w:val="both"/>
              <w:rPr>
                <w:rFonts w:ascii="Arial" w:hAnsi="Arial" w:cs="Arial"/>
                <w:b/>
                <w:bCs/>
              </w:rPr>
            </w:pPr>
          </w:p>
        </w:tc>
        <w:tc>
          <w:tcPr>
            <w:tcW w:w="1984" w:type="dxa"/>
          </w:tcPr>
          <w:p w14:paraId="24B2C267" w14:textId="77777777" w:rsidR="00EE0611" w:rsidRPr="005B200F" w:rsidRDefault="00EE0611" w:rsidP="003E451F">
            <w:pPr>
              <w:jc w:val="both"/>
              <w:rPr>
                <w:rFonts w:ascii="Arial" w:hAnsi="Arial" w:cs="Arial"/>
                <w:b/>
                <w:bCs/>
              </w:rPr>
            </w:pPr>
          </w:p>
        </w:tc>
        <w:tc>
          <w:tcPr>
            <w:tcW w:w="1739" w:type="dxa"/>
            <w:tcBorders>
              <w:top w:val="single" w:sz="4" w:space="0" w:color="auto"/>
              <w:bottom w:val="single" w:sz="4" w:space="0" w:color="auto"/>
            </w:tcBorders>
          </w:tcPr>
          <w:p w14:paraId="78D8B218" w14:textId="77777777" w:rsidR="00EE0611" w:rsidRPr="005B200F" w:rsidRDefault="00EE0611" w:rsidP="003E451F">
            <w:pPr>
              <w:jc w:val="center"/>
              <w:rPr>
                <w:rFonts w:ascii="Arial" w:hAnsi="Arial" w:cs="Arial"/>
                <w:b/>
                <w:bCs/>
              </w:rPr>
            </w:pPr>
            <w:r w:rsidRPr="005B200F">
              <w:rPr>
                <w:rFonts w:ascii="Arial" w:hAnsi="Arial" w:cs="Arial"/>
                <w:b/>
              </w:rPr>
              <w:t xml:space="preserve">Good </w:t>
            </w:r>
            <w:r w:rsidR="001D5A54" w:rsidRPr="005B200F">
              <w:rPr>
                <w:rFonts w:ascii="Arial" w:hAnsi="Arial" w:cs="Arial"/>
                <w:b/>
              </w:rPr>
              <w:t xml:space="preserve">visual acuity </w:t>
            </w:r>
            <w:r w:rsidRPr="005B200F">
              <w:rPr>
                <w:rFonts w:ascii="Arial" w:hAnsi="Arial" w:cs="Arial"/>
                <w:b/>
              </w:rPr>
              <w:t xml:space="preserve">(≤1 </w:t>
            </w:r>
            <w:proofErr w:type="spellStart"/>
            <w:r w:rsidRPr="005B200F">
              <w:rPr>
                <w:rFonts w:ascii="Arial" w:hAnsi="Arial" w:cs="Arial"/>
                <w:b/>
              </w:rPr>
              <w:t>LogMAR</w:t>
            </w:r>
            <w:proofErr w:type="spellEnd"/>
            <w:r w:rsidRPr="005B200F">
              <w:rPr>
                <w:rFonts w:ascii="Arial" w:hAnsi="Arial" w:cs="Arial"/>
                <w:b/>
              </w:rPr>
              <w:t>)</w:t>
            </w:r>
          </w:p>
        </w:tc>
        <w:tc>
          <w:tcPr>
            <w:tcW w:w="1739" w:type="dxa"/>
            <w:tcBorders>
              <w:top w:val="single" w:sz="4" w:space="0" w:color="auto"/>
              <w:bottom w:val="single" w:sz="4" w:space="0" w:color="auto"/>
            </w:tcBorders>
          </w:tcPr>
          <w:p w14:paraId="2C354A44" w14:textId="77777777" w:rsidR="00EE0611" w:rsidRPr="005B200F" w:rsidRDefault="00EE0611" w:rsidP="003E451F">
            <w:pPr>
              <w:jc w:val="center"/>
              <w:rPr>
                <w:rFonts w:ascii="Arial" w:hAnsi="Arial" w:cs="Arial"/>
                <w:b/>
                <w:bCs/>
              </w:rPr>
            </w:pPr>
            <w:r w:rsidRPr="005B200F">
              <w:rPr>
                <w:rFonts w:ascii="Arial" w:hAnsi="Arial" w:cs="Arial"/>
                <w:b/>
              </w:rPr>
              <w:t xml:space="preserve">Poor </w:t>
            </w:r>
            <w:r w:rsidR="001D5A54" w:rsidRPr="005B200F">
              <w:rPr>
                <w:rFonts w:ascii="Arial" w:hAnsi="Arial" w:cs="Arial"/>
                <w:b/>
              </w:rPr>
              <w:t xml:space="preserve">visual acuity </w:t>
            </w:r>
            <w:r w:rsidRPr="005B200F">
              <w:rPr>
                <w:rFonts w:ascii="Arial" w:hAnsi="Arial" w:cs="Arial"/>
                <w:b/>
              </w:rPr>
              <w:t xml:space="preserve">(&gt;1 </w:t>
            </w:r>
            <w:proofErr w:type="spellStart"/>
            <w:r w:rsidRPr="005B200F">
              <w:rPr>
                <w:rFonts w:ascii="Arial" w:hAnsi="Arial" w:cs="Arial"/>
                <w:b/>
              </w:rPr>
              <w:t>LogMAR</w:t>
            </w:r>
            <w:proofErr w:type="spellEnd"/>
            <w:r w:rsidRPr="005B200F">
              <w:rPr>
                <w:rFonts w:ascii="Arial" w:hAnsi="Arial" w:cs="Arial"/>
                <w:b/>
              </w:rPr>
              <w:t>)</w:t>
            </w:r>
          </w:p>
        </w:tc>
        <w:tc>
          <w:tcPr>
            <w:tcW w:w="986" w:type="dxa"/>
          </w:tcPr>
          <w:p w14:paraId="136EDCCF" w14:textId="77777777" w:rsidR="00EE0611" w:rsidRPr="005B200F" w:rsidRDefault="00EE0611" w:rsidP="003E451F">
            <w:pPr>
              <w:jc w:val="center"/>
              <w:rPr>
                <w:rFonts w:ascii="Arial" w:hAnsi="Arial" w:cs="Arial"/>
                <w:b/>
                <w:bCs/>
              </w:rPr>
            </w:pPr>
            <w:r w:rsidRPr="005B200F">
              <w:rPr>
                <w:rFonts w:ascii="Arial" w:hAnsi="Arial" w:cs="Arial"/>
                <w:b/>
              </w:rPr>
              <w:t>χ</w:t>
            </w:r>
            <w:r w:rsidRPr="005B200F">
              <w:rPr>
                <w:rFonts w:ascii="Arial" w:hAnsi="Arial" w:cs="Arial"/>
                <w:b/>
                <w:vertAlign w:val="superscript"/>
              </w:rPr>
              <w:t>2</w:t>
            </w:r>
          </w:p>
        </w:tc>
        <w:tc>
          <w:tcPr>
            <w:tcW w:w="969" w:type="dxa"/>
          </w:tcPr>
          <w:p w14:paraId="1F19BD54" w14:textId="77777777" w:rsidR="00EE0611" w:rsidRPr="005B200F" w:rsidRDefault="00EE0611" w:rsidP="003E451F">
            <w:pPr>
              <w:jc w:val="center"/>
              <w:rPr>
                <w:rFonts w:ascii="Arial" w:hAnsi="Arial" w:cs="Arial"/>
                <w:b/>
              </w:rPr>
            </w:pPr>
            <w:r w:rsidRPr="005B200F">
              <w:rPr>
                <w:rFonts w:ascii="Arial" w:hAnsi="Arial" w:cs="Arial"/>
                <w:b/>
              </w:rPr>
              <w:t>P value</w:t>
            </w:r>
          </w:p>
        </w:tc>
      </w:tr>
      <w:tr w:rsidR="00EE0611" w:rsidRPr="005B200F" w14:paraId="10EC0A9B" w14:textId="77777777" w:rsidTr="000C78D8">
        <w:trPr>
          <w:trHeight w:val="170"/>
        </w:trPr>
        <w:tc>
          <w:tcPr>
            <w:tcW w:w="1890" w:type="dxa"/>
            <w:tcBorders>
              <w:bottom w:val="single" w:sz="4" w:space="0" w:color="auto"/>
            </w:tcBorders>
          </w:tcPr>
          <w:p w14:paraId="261BA7BC" w14:textId="77777777" w:rsidR="00EE0611" w:rsidRPr="005B200F" w:rsidRDefault="00EE0611" w:rsidP="003E451F">
            <w:pPr>
              <w:jc w:val="both"/>
              <w:rPr>
                <w:rFonts w:ascii="Arial" w:hAnsi="Arial" w:cs="Arial"/>
                <w:b/>
                <w:bCs/>
              </w:rPr>
            </w:pPr>
          </w:p>
        </w:tc>
        <w:tc>
          <w:tcPr>
            <w:tcW w:w="1984" w:type="dxa"/>
            <w:tcBorders>
              <w:bottom w:val="single" w:sz="4" w:space="0" w:color="auto"/>
            </w:tcBorders>
          </w:tcPr>
          <w:p w14:paraId="0DFEADB1" w14:textId="77777777" w:rsidR="00EE0611" w:rsidRPr="005B200F" w:rsidRDefault="00EE0611" w:rsidP="003E451F">
            <w:pPr>
              <w:jc w:val="both"/>
              <w:rPr>
                <w:rFonts w:ascii="Arial" w:hAnsi="Arial" w:cs="Arial"/>
                <w:b/>
                <w:bCs/>
              </w:rPr>
            </w:pPr>
          </w:p>
        </w:tc>
        <w:tc>
          <w:tcPr>
            <w:tcW w:w="1739" w:type="dxa"/>
            <w:tcBorders>
              <w:top w:val="single" w:sz="4" w:space="0" w:color="auto"/>
              <w:bottom w:val="single" w:sz="4" w:space="0" w:color="auto"/>
            </w:tcBorders>
          </w:tcPr>
          <w:p w14:paraId="7E5A2355" w14:textId="77777777" w:rsidR="00EE0611" w:rsidRPr="005B200F" w:rsidRDefault="00EE0611" w:rsidP="003E451F">
            <w:pPr>
              <w:jc w:val="center"/>
              <w:rPr>
                <w:rFonts w:ascii="Arial" w:hAnsi="Arial" w:cs="Arial"/>
                <w:b/>
                <w:bCs/>
              </w:rPr>
            </w:pPr>
            <w:r w:rsidRPr="005B200F">
              <w:rPr>
                <w:rFonts w:ascii="Arial" w:hAnsi="Arial" w:cs="Arial"/>
                <w:b/>
              </w:rPr>
              <w:t>n</w:t>
            </w:r>
          </w:p>
        </w:tc>
        <w:tc>
          <w:tcPr>
            <w:tcW w:w="1739" w:type="dxa"/>
            <w:tcBorders>
              <w:top w:val="single" w:sz="4" w:space="0" w:color="auto"/>
              <w:bottom w:val="single" w:sz="4" w:space="0" w:color="auto"/>
            </w:tcBorders>
          </w:tcPr>
          <w:p w14:paraId="630A7162" w14:textId="77777777" w:rsidR="00EE0611" w:rsidRPr="005B200F" w:rsidRDefault="000C78D8" w:rsidP="003E451F">
            <w:pPr>
              <w:jc w:val="center"/>
              <w:rPr>
                <w:rFonts w:ascii="Arial" w:hAnsi="Arial" w:cs="Arial"/>
                <w:b/>
                <w:bCs/>
              </w:rPr>
            </w:pPr>
            <w:r w:rsidRPr="005B200F">
              <w:rPr>
                <w:rFonts w:ascii="Arial" w:hAnsi="Arial" w:cs="Arial"/>
                <w:b/>
                <w:bCs/>
              </w:rPr>
              <w:t>n</w:t>
            </w:r>
          </w:p>
        </w:tc>
        <w:tc>
          <w:tcPr>
            <w:tcW w:w="986" w:type="dxa"/>
            <w:tcBorders>
              <w:bottom w:val="single" w:sz="4" w:space="0" w:color="auto"/>
            </w:tcBorders>
          </w:tcPr>
          <w:p w14:paraId="22ACA009" w14:textId="77777777" w:rsidR="00EE0611" w:rsidRPr="005B200F" w:rsidRDefault="00EE0611" w:rsidP="003E451F">
            <w:pPr>
              <w:jc w:val="center"/>
              <w:rPr>
                <w:rFonts w:ascii="Arial" w:hAnsi="Arial" w:cs="Arial"/>
                <w:b/>
                <w:bCs/>
              </w:rPr>
            </w:pPr>
          </w:p>
        </w:tc>
        <w:tc>
          <w:tcPr>
            <w:tcW w:w="969" w:type="dxa"/>
            <w:tcBorders>
              <w:bottom w:val="single" w:sz="4" w:space="0" w:color="auto"/>
            </w:tcBorders>
          </w:tcPr>
          <w:p w14:paraId="53842E2B" w14:textId="77777777" w:rsidR="00EE0611" w:rsidRPr="005B200F" w:rsidRDefault="00EE0611" w:rsidP="003E451F">
            <w:pPr>
              <w:rPr>
                <w:rFonts w:ascii="Arial" w:hAnsi="Arial" w:cs="Arial"/>
              </w:rPr>
            </w:pPr>
          </w:p>
        </w:tc>
      </w:tr>
      <w:tr w:rsidR="00EE0611" w:rsidRPr="005B200F" w14:paraId="1BFEC2F9" w14:textId="77777777" w:rsidTr="0074286A">
        <w:trPr>
          <w:trHeight w:val="701"/>
        </w:trPr>
        <w:tc>
          <w:tcPr>
            <w:tcW w:w="1890" w:type="dxa"/>
            <w:vMerge w:val="restart"/>
            <w:tcBorders>
              <w:top w:val="single" w:sz="4" w:space="0" w:color="auto"/>
            </w:tcBorders>
          </w:tcPr>
          <w:p w14:paraId="4A5F8DC3" w14:textId="77777777" w:rsidR="00EE0611" w:rsidRPr="005B200F" w:rsidRDefault="00EE0611" w:rsidP="009324E3">
            <w:pPr>
              <w:rPr>
                <w:rFonts w:ascii="Arial" w:hAnsi="Arial" w:cs="Arial"/>
                <w:b/>
              </w:rPr>
            </w:pPr>
            <w:r w:rsidRPr="005B200F">
              <w:rPr>
                <w:rFonts w:ascii="Arial" w:hAnsi="Arial" w:cs="Arial"/>
                <w:b/>
              </w:rPr>
              <w:t xml:space="preserve">Baseline VA before SOR in eyes with </w:t>
            </w:r>
            <w:r w:rsidR="00DD7AC6" w:rsidRPr="005B200F">
              <w:rPr>
                <w:rFonts w:ascii="Arial" w:hAnsi="Arial" w:cs="Arial"/>
                <w:b/>
              </w:rPr>
              <w:t>re</w:t>
            </w:r>
            <w:r w:rsidRPr="005B200F">
              <w:rPr>
                <w:rFonts w:ascii="Arial" w:hAnsi="Arial" w:cs="Arial"/>
                <w:b/>
              </w:rPr>
              <w:t>attached retina after SOR (n=154)</w:t>
            </w:r>
          </w:p>
        </w:tc>
        <w:tc>
          <w:tcPr>
            <w:tcW w:w="1984" w:type="dxa"/>
            <w:tcBorders>
              <w:top w:val="single" w:sz="4" w:space="0" w:color="auto"/>
            </w:tcBorders>
          </w:tcPr>
          <w:p w14:paraId="4ECE472F" w14:textId="77777777" w:rsidR="00EE0611" w:rsidRPr="005B200F" w:rsidRDefault="00EE0611" w:rsidP="009324E3">
            <w:pPr>
              <w:rPr>
                <w:rFonts w:ascii="Arial" w:hAnsi="Arial" w:cs="Arial"/>
              </w:rPr>
            </w:pPr>
            <w:r w:rsidRPr="005B200F">
              <w:rPr>
                <w:rFonts w:ascii="Arial" w:hAnsi="Arial" w:cs="Arial"/>
              </w:rPr>
              <w:t xml:space="preserve">Good </w:t>
            </w:r>
            <w:r w:rsidR="001D5A54" w:rsidRPr="005B200F">
              <w:rPr>
                <w:rFonts w:ascii="Arial" w:hAnsi="Arial" w:cs="Arial"/>
              </w:rPr>
              <w:t>visual acuity</w:t>
            </w:r>
          </w:p>
          <w:p w14:paraId="5A8DABA4" w14:textId="77777777" w:rsidR="00EE0611" w:rsidRPr="005B200F" w:rsidRDefault="00EE0611" w:rsidP="009324E3">
            <w:pPr>
              <w:rPr>
                <w:rFonts w:ascii="Arial" w:hAnsi="Arial" w:cs="Arial"/>
              </w:rPr>
            </w:pPr>
            <w:r w:rsidRPr="005B200F">
              <w:rPr>
                <w:rFonts w:ascii="Arial" w:hAnsi="Arial" w:cs="Arial"/>
              </w:rPr>
              <w:t xml:space="preserve">(≤1 </w:t>
            </w:r>
            <w:proofErr w:type="spellStart"/>
            <w:r w:rsidRPr="005B200F">
              <w:rPr>
                <w:rFonts w:ascii="Arial" w:hAnsi="Arial" w:cs="Arial"/>
              </w:rPr>
              <w:t>LogMAR</w:t>
            </w:r>
            <w:proofErr w:type="spellEnd"/>
            <w:r w:rsidRPr="005B200F">
              <w:rPr>
                <w:rFonts w:ascii="Arial" w:hAnsi="Arial" w:cs="Arial"/>
              </w:rPr>
              <w:t xml:space="preserve"> )</w:t>
            </w:r>
          </w:p>
        </w:tc>
        <w:tc>
          <w:tcPr>
            <w:tcW w:w="1739" w:type="dxa"/>
            <w:tcBorders>
              <w:top w:val="single" w:sz="4" w:space="0" w:color="auto"/>
            </w:tcBorders>
          </w:tcPr>
          <w:p w14:paraId="07FE9D0E" w14:textId="77777777" w:rsidR="00EE0611" w:rsidRPr="005B200F" w:rsidRDefault="00EE0611" w:rsidP="009324E3">
            <w:pPr>
              <w:jc w:val="center"/>
              <w:rPr>
                <w:rFonts w:ascii="Arial" w:hAnsi="Arial" w:cs="Arial"/>
              </w:rPr>
            </w:pPr>
            <w:r w:rsidRPr="005B200F">
              <w:rPr>
                <w:rFonts w:ascii="Arial" w:hAnsi="Arial" w:cs="Arial"/>
              </w:rPr>
              <w:t>17</w:t>
            </w:r>
          </w:p>
        </w:tc>
        <w:tc>
          <w:tcPr>
            <w:tcW w:w="1739" w:type="dxa"/>
            <w:tcBorders>
              <w:top w:val="single" w:sz="4" w:space="0" w:color="auto"/>
            </w:tcBorders>
          </w:tcPr>
          <w:p w14:paraId="4DDBD9D5" w14:textId="77777777" w:rsidR="00EE0611" w:rsidRPr="005B200F" w:rsidRDefault="00EE0611" w:rsidP="009324E3">
            <w:pPr>
              <w:jc w:val="center"/>
              <w:rPr>
                <w:rFonts w:ascii="Arial" w:hAnsi="Arial" w:cs="Arial"/>
              </w:rPr>
            </w:pPr>
            <w:r w:rsidRPr="005B200F">
              <w:rPr>
                <w:rFonts w:ascii="Arial" w:hAnsi="Arial" w:cs="Arial"/>
              </w:rPr>
              <w:t>2</w:t>
            </w:r>
          </w:p>
        </w:tc>
        <w:tc>
          <w:tcPr>
            <w:tcW w:w="986" w:type="dxa"/>
            <w:tcBorders>
              <w:top w:val="single" w:sz="4" w:space="0" w:color="auto"/>
            </w:tcBorders>
          </w:tcPr>
          <w:p w14:paraId="06409F9E" w14:textId="77777777" w:rsidR="00EE0611" w:rsidRPr="005B200F" w:rsidRDefault="00EE0611" w:rsidP="009324E3">
            <w:pPr>
              <w:jc w:val="center"/>
              <w:rPr>
                <w:rFonts w:ascii="Arial" w:hAnsi="Arial" w:cs="Arial"/>
              </w:rPr>
            </w:pPr>
          </w:p>
        </w:tc>
        <w:tc>
          <w:tcPr>
            <w:tcW w:w="969" w:type="dxa"/>
            <w:tcBorders>
              <w:top w:val="single" w:sz="4" w:space="0" w:color="auto"/>
            </w:tcBorders>
          </w:tcPr>
          <w:p w14:paraId="78381EB3" w14:textId="77777777" w:rsidR="00EE0611" w:rsidRPr="005B200F" w:rsidRDefault="00EE0611" w:rsidP="009324E3">
            <w:pPr>
              <w:jc w:val="center"/>
              <w:rPr>
                <w:rFonts w:ascii="Arial" w:hAnsi="Arial" w:cs="Arial"/>
              </w:rPr>
            </w:pPr>
          </w:p>
        </w:tc>
      </w:tr>
      <w:tr w:rsidR="00EE0611" w:rsidRPr="005B200F" w14:paraId="30DF0994" w14:textId="77777777" w:rsidTr="000C78D8">
        <w:trPr>
          <w:trHeight w:val="61"/>
        </w:trPr>
        <w:tc>
          <w:tcPr>
            <w:tcW w:w="1890" w:type="dxa"/>
            <w:vMerge/>
            <w:tcBorders>
              <w:bottom w:val="single" w:sz="4" w:space="0" w:color="auto"/>
            </w:tcBorders>
          </w:tcPr>
          <w:p w14:paraId="178A8D5F" w14:textId="77777777" w:rsidR="00EE0611" w:rsidRPr="005B200F" w:rsidRDefault="00EE0611" w:rsidP="009324E3">
            <w:pPr>
              <w:rPr>
                <w:rFonts w:ascii="Arial" w:hAnsi="Arial" w:cs="Arial"/>
                <w:b/>
              </w:rPr>
            </w:pPr>
          </w:p>
        </w:tc>
        <w:tc>
          <w:tcPr>
            <w:tcW w:w="1984" w:type="dxa"/>
            <w:tcBorders>
              <w:bottom w:val="single" w:sz="4" w:space="0" w:color="auto"/>
            </w:tcBorders>
          </w:tcPr>
          <w:p w14:paraId="395E30DB" w14:textId="77777777" w:rsidR="00EE0611" w:rsidRPr="005B200F" w:rsidRDefault="00EE0611" w:rsidP="009324E3">
            <w:pPr>
              <w:rPr>
                <w:rFonts w:ascii="Arial" w:hAnsi="Arial" w:cs="Arial"/>
              </w:rPr>
            </w:pPr>
            <w:r w:rsidRPr="005B200F">
              <w:rPr>
                <w:rFonts w:ascii="Arial" w:hAnsi="Arial" w:cs="Arial"/>
              </w:rPr>
              <w:t xml:space="preserve">Poor </w:t>
            </w:r>
            <w:r w:rsidR="001D5A54" w:rsidRPr="005B200F">
              <w:rPr>
                <w:rFonts w:ascii="Arial" w:hAnsi="Arial" w:cs="Arial"/>
              </w:rPr>
              <w:t>visual acuity</w:t>
            </w:r>
          </w:p>
          <w:p w14:paraId="6D851600" w14:textId="77777777" w:rsidR="00EE0611" w:rsidRPr="005B200F" w:rsidRDefault="00EE0611" w:rsidP="009324E3">
            <w:pPr>
              <w:rPr>
                <w:rFonts w:ascii="Arial" w:hAnsi="Arial" w:cs="Arial"/>
              </w:rPr>
            </w:pPr>
            <w:r w:rsidRPr="005B200F">
              <w:rPr>
                <w:rFonts w:ascii="Arial" w:hAnsi="Arial" w:cs="Arial"/>
              </w:rPr>
              <w:t>(</w:t>
            </w:r>
            <w:r w:rsidR="00395FCA" w:rsidRPr="005B200F">
              <w:rPr>
                <w:rFonts w:ascii="Arial" w:hAnsi="Arial" w:cs="Arial"/>
              </w:rPr>
              <w:t>&gt;</w:t>
            </w:r>
            <w:r w:rsidRPr="005B200F">
              <w:rPr>
                <w:rFonts w:ascii="Arial" w:hAnsi="Arial" w:cs="Arial"/>
              </w:rPr>
              <w:t xml:space="preserve">1 </w:t>
            </w:r>
            <w:proofErr w:type="spellStart"/>
            <w:r w:rsidRPr="005B200F">
              <w:rPr>
                <w:rFonts w:ascii="Arial" w:hAnsi="Arial" w:cs="Arial"/>
              </w:rPr>
              <w:t>LogMAR</w:t>
            </w:r>
            <w:proofErr w:type="spellEnd"/>
            <w:r w:rsidRPr="005B200F">
              <w:rPr>
                <w:rFonts w:ascii="Arial" w:hAnsi="Arial" w:cs="Arial"/>
              </w:rPr>
              <w:t>)</w:t>
            </w:r>
          </w:p>
        </w:tc>
        <w:tc>
          <w:tcPr>
            <w:tcW w:w="1739" w:type="dxa"/>
            <w:tcBorders>
              <w:bottom w:val="single" w:sz="4" w:space="0" w:color="auto"/>
            </w:tcBorders>
          </w:tcPr>
          <w:p w14:paraId="25A9F30A" w14:textId="77777777" w:rsidR="00EE0611" w:rsidRPr="005B200F" w:rsidRDefault="00EE0611" w:rsidP="009324E3">
            <w:pPr>
              <w:jc w:val="center"/>
              <w:rPr>
                <w:rFonts w:ascii="Arial" w:hAnsi="Arial" w:cs="Arial"/>
              </w:rPr>
            </w:pPr>
            <w:r w:rsidRPr="005B200F">
              <w:rPr>
                <w:rFonts w:ascii="Arial" w:hAnsi="Arial" w:cs="Arial"/>
              </w:rPr>
              <w:t>66</w:t>
            </w:r>
          </w:p>
        </w:tc>
        <w:tc>
          <w:tcPr>
            <w:tcW w:w="1739" w:type="dxa"/>
            <w:tcBorders>
              <w:bottom w:val="single" w:sz="4" w:space="0" w:color="auto"/>
            </w:tcBorders>
          </w:tcPr>
          <w:p w14:paraId="03DD95FC" w14:textId="77777777" w:rsidR="00EE0611" w:rsidRPr="005B200F" w:rsidRDefault="00EE0611" w:rsidP="009324E3">
            <w:pPr>
              <w:jc w:val="center"/>
              <w:rPr>
                <w:rFonts w:ascii="Arial" w:hAnsi="Arial" w:cs="Arial"/>
              </w:rPr>
            </w:pPr>
            <w:r w:rsidRPr="005B200F">
              <w:rPr>
                <w:rFonts w:ascii="Arial" w:hAnsi="Arial" w:cs="Arial"/>
              </w:rPr>
              <w:t>69</w:t>
            </w:r>
          </w:p>
        </w:tc>
        <w:tc>
          <w:tcPr>
            <w:tcW w:w="986" w:type="dxa"/>
            <w:tcBorders>
              <w:bottom w:val="single" w:sz="4" w:space="0" w:color="auto"/>
            </w:tcBorders>
          </w:tcPr>
          <w:p w14:paraId="66CFA5BC" w14:textId="77777777" w:rsidR="00EE0611" w:rsidRPr="005B200F" w:rsidRDefault="00EE0611" w:rsidP="009324E3">
            <w:pPr>
              <w:jc w:val="center"/>
              <w:rPr>
                <w:rFonts w:ascii="Arial" w:hAnsi="Arial" w:cs="Arial"/>
              </w:rPr>
            </w:pPr>
            <w:r w:rsidRPr="005B200F">
              <w:rPr>
                <w:rFonts w:ascii="Arial" w:hAnsi="Arial" w:cs="Arial"/>
              </w:rPr>
              <w:t>11.041</w:t>
            </w:r>
          </w:p>
        </w:tc>
        <w:tc>
          <w:tcPr>
            <w:tcW w:w="969" w:type="dxa"/>
            <w:tcBorders>
              <w:bottom w:val="single" w:sz="4" w:space="0" w:color="auto"/>
            </w:tcBorders>
          </w:tcPr>
          <w:p w14:paraId="4715F82F" w14:textId="77777777" w:rsidR="00EE0611" w:rsidRPr="005B200F" w:rsidRDefault="00EE0611" w:rsidP="009324E3">
            <w:pPr>
              <w:jc w:val="center"/>
              <w:rPr>
                <w:rFonts w:ascii="Arial" w:hAnsi="Arial" w:cs="Arial"/>
              </w:rPr>
            </w:pPr>
            <w:r w:rsidRPr="005B200F">
              <w:rPr>
                <w:rFonts w:ascii="Arial" w:hAnsi="Arial" w:cs="Arial"/>
              </w:rPr>
              <w:t>0.001</w:t>
            </w:r>
          </w:p>
        </w:tc>
      </w:tr>
    </w:tbl>
    <w:p w14:paraId="61C6444A" w14:textId="77777777" w:rsidR="009324E3" w:rsidRPr="005B200F" w:rsidRDefault="009324E3" w:rsidP="009324E3">
      <w:pPr>
        <w:shd w:val="clear" w:color="auto" w:fill="FFFFFF"/>
        <w:jc w:val="both"/>
        <w:rPr>
          <w:rFonts w:ascii="Arial" w:hAnsi="Arial" w:cs="Arial"/>
        </w:rPr>
      </w:pPr>
      <w:bookmarkStart w:id="8" w:name="_Hlk201531692"/>
      <w:bookmarkEnd w:id="6"/>
    </w:p>
    <w:p w14:paraId="1445C46E" w14:textId="62B8ACB3" w:rsidR="00EA1C0D" w:rsidRPr="005B200F" w:rsidRDefault="00EA1C0D" w:rsidP="009324E3">
      <w:pPr>
        <w:shd w:val="clear" w:color="auto" w:fill="FFFFFF"/>
        <w:jc w:val="both"/>
        <w:rPr>
          <w:rFonts w:ascii="Arial" w:hAnsi="Arial" w:cs="Arial"/>
        </w:rPr>
      </w:pPr>
      <w:r w:rsidRPr="005B200F">
        <w:rPr>
          <w:rFonts w:ascii="Arial" w:hAnsi="Arial" w:cs="Arial"/>
        </w:rPr>
        <w:t xml:space="preserve">Regarding the association between baseline VA before SOR and final visual outcome 6 months after SOR in 2 different subgroups: in eyes with reattached versus re-detached retina, showed that in eyes with reattached retina, good vision was maintained in 11.0%, vision improved in 42.9%, and 1.3% had worsening of vision (p=0.001) (Table 4). </w:t>
      </w:r>
    </w:p>
    <w:p w14:paraId="5A135FEC" w14:textId="77777777" w:rsidR="00EA1C0D" w:rsidRPr="005B200F" w:rsidRDefault="00EA1C0D" w:rsidP="000C78D8">
      <w:pPr>
        <w:pStyle w:val="Caption"/>
        <w:spacing w:line="240" w:lineRule="auto"/>
        <w:rPr>
          <w:rFonts w:ascii="Arial" w:hAnsi="Arial" w:cs="Arial"/>
          <w:sz w:val="20"/>
          <w:szCs w:val="20"/>
        </w:rPr>
      </w:pPr>
    </w:p>
    <w:p w14:paraId="777F38D2" w14:textId="5F264434" w:rsidR="000C78D8" w:rsidRPr="005B200F" w:rsidRDefault="000C78D8" w:rsidP="000C78D8">
      <w:pPr>
        <w:pStyle w:val="Caption"/>
        <w:spacing w:line="240" w:lineRule="auto"/>
        <w:rPr>
          <w:rFonts w:ascii="Arial" w:eastAsia="Times New Roman" w:hAnsi="Arial" w:cs="Arial"/>
          <w:sz w:val="20"/>
          <w:szCs w:val="20"/>
        </w:rPr>
      </w:pPr>
      <w:r w:rsidRPr="005B200F">
        <w:rPr>
          <w:rFonts w:ascii="Arial" w:hAnsi="Arial" w:cs="Arial"/>
          <w:sz w:val="20"/>
          <w:szCs w:val="20"/>
        </w:rPr>
        <w:t>Table 5: Association Between Baseline Visual Acuity and Final Visual Outcome in Eyes with Re-Detached Retina Following Silicone Oil Removal</w:t>
      </w:r>
    </w:p>
    <w:tbl>
      <w:tblPr>
        <w:tblW w:w="9307" w:type="dxa"/>
        <w:tblLook w:val="04A0" w:firstRow="1" w:lastRow="0" w:firstColumn="1" w:lastColumn="0" w:noHBand="0" w:noVBand="1"/>
      </w:tblPr>
      <w:tblGrid>
        <w:gridCol w:w="1890"/>
        <w:gridCol w:w="1984"/>
        <w:gridCol w:w="1739"/>
        <w:gridCol w:w="1739"/>
        <w:gridCol w:w="986"/>
        <w:gridCol w:w="969"/>
      </w:tblGrid>
      <w:tr w:rsidR="000C78D8" w:rsidRPr="005B200F" w14:paraId="35E1F958" w14:textId="77777777" w:rsidTr="00AD7AB6">
        <w:trPr>
          <w:trHeight w:val="75"/>
        </w:trPr>
        <w:tc>
          <w:tcPr>
            <w:tcW w:w="1890" w:type="dxa"/>
            <w:tcBorders>
              <w:top w:val="single" w:sz="4" w:space="0" w:color="auto"/>
            </w:tcBorders>
          </w:tcPr>
          <w:p w14:paraId="66B3CA1F" w14:textId="77777777" w:rsidR="000C78D8" w:rsidRPr="005B200F" w:rsidRDefault="000C78D8" w:rsidP="00AD7AB6">
            <w:pPr>
              <w:jc w:val="both"/>
              <w:rPr>
                <w:rFonts w:ascii="Arial" w:hAnsi="Arial" w:cs="Arial"/>
                <w:b/>
                <w:bCs/>
              </w:rPr>
            </w:pPr>
          </w:p>
        </w:tc>
        <w:tc>
          <w:tcPr>
            <w:tcW w:w="1984" w:type="dxa"/>
            <w:tcBorders>
              <w:top w:val="single" w:sz="4" w:space="0" w:color="auto"/>
            </w:tcBorders>
          </w:tcPr>
          <w:p w14:paraId="1A5DEE97" w14:textId="77777777" w:rsidR="000C78D8" w:rsidRPr="005B200F" w:rsidRDefault="000C78D8" w:rsidP="00AD7AB6">
            <w:pPr>
              <w:jc w:val="both"/>
              <w:rPr>
                <w:rFonts w:ascii="Arial" w:hAnsi="Arial" w:cs="Arial"/>
                <w:b/>
              </w:rPr>
            </w:pPr>
          </w:p>
        </w:tc>
        <w:tc>
          <w:tcPr>
            <w:tcW w:w="3478" w:type="dxa"/>
            <w:gridSpan w:val="2"/>
            <w:tcBorders>
              <w:top w:val="single" w:sz="4" w:space="0" w:color="auto"/>
              <w:bottom w:val="single" w:sz="4" w:space="0" w:color="auto"/>
            </w:tcBorders>
          </w:tcPr>
          <w:p w14:paraId="2096DCD7" w14:textId="77777777" w:rsidR="000C78D8" w:rsidRPr="005B200F" w:rsidRDefault="000C78D8" w:rsidP="00AD7AB6">
            <w:pPr>
              <w:jc w:val="center"/>
              <w:rPr>
                <w:rFonts w:ascii="Arial" w:hAnsi="Arial" w:cs="Arial"/>
                <w:b/>
              </w:rPr>
            </w:pPr>
            <w:r w:rsidRPr="005B200F">
              <w:rPr>
                <w:rFonts w:ascii="Arial" w:hAnsi="Arial" w:cs="Arial"/>
                <w:b/>
              </w:rPr>
              <w:t>Final visual outcome after SOR</w:t>
            </w:r>
          </w:p>
        </w:tc>
        <w:tc>
          <w:tcPr>
            <w:tcW w:w="986" w:type="dxa"/>
            <w:tcBorders>
              <w:top w:val="single" w:sz="4" w:space="0" w:color="auto"/>
            </w:tcBorders>
          </w:tcPr>
          <w:p w14:paraId="56A2F09B" w14:textId="77777777" w:rsidR="000C78D8" w:rsidRPr="005B200F" w:rsidRDefault="000C78D8" w:rsidP="00AD7AB6">
            <w:pPr>
              <w:jc w:val="center"/>
              <w:rPr>
                <w:rFonts w:ascii="Arial" w:hAnsi="Arial" w:cs="Arial"/>
                <w:b/>
              </w:rPr>
            </w:pPr>
          </w:p>
        </w:tc>
        <w:tc>
          <w:tcPr>
            <w:tcW w:w="969" w:type="dxa"/>
            <w:tcBorders>
              <w:top w:val="single" w:sz="4" w:space="0" w:color="auto"/>
            </w:tcBorders>
          </w:tcPr>
          <w:p w14:paraId="43F5559B" w14:textId="77777777" w:rsidR="000C78D8" w:rsidRPr="005B200F" w:rsidRDefault="000C78D8" w:rsidP="00AD7AB6">
            <w:pPr>
              <w:jc w:val="center"/>
              <w:rPr>
                <w:rFonts w:ascii="Arial" w:hAnsi="Arial" w:cs="Arial"/>
                <w:b/>
              </w:rPr>
            </w:pPr>
          </w:p>
        </w:tc>
      </w:tr>
      <w:tr w:rsidR="000C78D8" w:rsidRPr="005B200F" w14:paraId="02D4411D" w14:textId="77777777" w:rsidTr="00AD7AB6">
        <w:trPr>
          <w:trHeight w:val="158"/>
        </w:trPr>
        <w:tc>
          <w:tcPr>
            <w:tcW w:w="1890" w:type="dxa"/>
          </w:tcPr>
          <w:p w14:paraId="39277D3C" w14:textId="77777777" w:rsidR="000C78D8" w:rsidRPr="005B200F" w:rsidRDefault="000C78D8" w:rsidP="00AD7AB6">
            <w:pPr>
              <w:jc w:val="both"/>
              <w:rPr>
                <w:rFonts w:ascii="Arial" w:hAnsi="Arial" w:cs="Arial"/>
                <w:b/>
                <w:bCs/>
              </w:rPr>
            </w:pPr>
          </w:p>
        </w:tc>
        <w:tc>
          <w:tcPr>
            <w:tcW w:w="1984" w:type="dxa"/>
          </w:tcPr>
          <w:p w14:paraId="3AFC3F96" w14:textId="77777777" w:rsidR="000C78D8" w:rsidRPr="005B200F" w:rsidRDefault="000C78D8" w:rsidP="00AD7AB6">
            <w:pPr>
              <w:jc w:val="both"/>
              <w:rPr>
                <w:rFonts w:ascii="Arial" w:hAnsi="Arial" w:cs="Arial"/>
                <w:b/>
                <w:bCs/>
              </w:rPr>
            </w:pPr>
          </w:p>
        </w:tc>
        <w:tc>
          <w:tcPr>
            <w:tcW w:w="1739" w:type="dxa"/>
            <w:tcBorders>
              <w:top w:val="single" w:sz="4" w:space="0" w:color="auto"/>
              <w:bottom w:val="single" w:sz="4" w:space="0" w:color="auto"/>
            </w:tcBorders>
          </w:tcPr>
          <w:p w14:paraId="7A2040B2" w14:textId="77777777" w:rsidR="000C78D8" w:rsidRPr="005B200F" w:rsidRDefault="000C78D8" w:rsidP="00AD7AB6">
            <w:pPr>
              <w:jc w:val="center"/>
              <w:rPr>
                <w:rFonts w:ascii="Arial" w:hAnsi="Arial" w:cs="Arial"/>
                <w:b/>
                <w:bCs/>
              </w:rPr>
            </w:pPr>
            <w:r w:rsidRPr="005B200F">
              <w:rPr>
                <w:rFonts w:ascii="Arial" w:hAnsi="Arial" w:cs="Arial"/>
                <w:b/>
              </w:rPr>
              <w:t xml:space="preserve">Good visual acuity (≤1 </w:t>
            </w:r>
            <w:proofErr w:type="spellStart"/>
            <w:r w:rsidRPr="005B200F">
              <w:rPr>
                <w:rFonts w:ascii="Arial" w:hAnsi="Arial" w:cs="Arial"/>
                <w:b/>
              </w:rPr>
              <w:t>LogMAR</w:t>
            </w:r>
            <w:proofErr w:type="spellEnd"/>
            <w:r w:rsidRPr="005B200F">
              <w:rPr>
                <w:rFonts w:ascii="Arial" w:hAnsi="Arial" w:cs="Arial"/>
                <w:b/>
              </w:rPr>
              <w:t>)</w:t>
            </w:r>
          </w:p>
        </w:tc>
        <w:tc>
          <w:tcPr>
            <w:tcW w:w="1739" w:type="dxa"/>
            <w:tcBorders>
              <w:top w:val="single" w:sz="4" w:space="0" w:color="auto"/>
              <w:bottom w:val="single" w:sz="4" w:space="0" w:color="auto"/>
            </w:tcBorders>
          </w:tcPr>
          <w:p w14:paraId="425ED963" w14:textId="77777777" w:rsidR="000C78D8" w:rsidRPr="005B200F" w:rsidRDefault="000C78D8" w:rsidP="00AD7AB6">
            <w:pPr>
              <w:jc w:val="center"/>
              <w:rPr>
                <w:rFonts w:ascii="Arial" w:hAnsi="Arial" w:cs="Arial"/>
                <w:b/>
                <w:bCs/>
              </w:rPr>
            </w:pPr>
            <w:r w:rsidRPr="005B200F">
              <w:rPr>
                <w:rFonts w:ascii="Arial" w:hAnsi="Arial" w:cs="Arial"/>
                <w:b/>
              </w:rPr>
              <w:t xml:space="preserve">Poor visual acuity (&gt;1 </w:t>
            </w:r>
            <w:proofErr w:type="spellStart"/>
            <w:r w:rsidRPr="005B200F">
              <w:rPr>
                <w:rFonts w:ascii="Arial" w:hAnsi="Arial" w:cs="Arial"/>
                <w:b/>
              </w:rPr>
              <w:t>LogMAR</w:t>
            </w:r>
            <w:proofErr w:type="spellEnd"/>
            <w:r w:rsidRPr="005B200F">
              <w:rPr>
                <w:rFonts w:ascii="Arial" w:hAnsi="Arial" w:cs="Arial"/>
                <w:b/>
              </w:rPr>
              <w:t>)</w:t>
            </w:r>
          </w:p>
        </w:tc>
        <w:tc>
          <w:tcPr>
            <w:tcW w:w="986" w:type="dxa"/>
          </w:tcPr>
          <w:p w14:paraId="4BC67405" w14:textId="77777777" w:rsidR="000C78D8" w:rsidRPr="005B200F" w:rsidRDefault="000C78D8" w:rsidP="00AD7AB6">
            <w:pPr>
              <w:jc w:val="center"/>
              <w:rPr>
                <w:rFonts w:ascii="Arial" w:hAnsi="Arial" w:cs="Arial"/>
                <w:b/>
                <w:bCs/>
              </w:rPr>
            </w:pPr>
            <w:r w:rsidRPr="005B200F">
              <w:rPr>
                <w:rFonts w:ascii="Arial" w:hAnsi="Arial" w:cs="Arial"/>
                <w:b/>
              </w:rPr>
              <w:t>χ</w:t>
            </w:r>
            <w:r w:rsidRPr="005B200F">
              <w:rPr>
                <w:rFonts w:ascii="Arial" w:hAnsi="Arial" w:cs="Arial"/>
                <w:b/>
                <w:vertAlign w:val="superscript"/>
              </w:rPr>
              <w:t>2</w:t>
            </w:r>
          </w:p>
        </w:tc>
        <w:tc>
          <w:tcPr>
            <w:tcW w:w="969" w:type="dxa"/>
          </w:tcPr>
          <w:p w14:paraId="175DC17B" w14:textId="77777777" w:rsidR="000C78D8" w:rsidRPr="005B200F" w:rsidRDefault="000C78D8" w:rsidP="00AD7AB6">
            <w:pPr>
              <w:jc w:val="center"/>
              <w:rPr>
                <w:rFonts w:ascii="Arial" w:hAnsi="Arial" w:cs="Arial"/>
                <w:b/>
              </w:rPr>
            </w:pPr>
            <w:r w:rsidRPr="005B200F">
              <w:rPr>
                <w:rFonts w:ascii="Arial" w:hAnsi="Arial" w:cs="Arial"/>
                <w:b/>
              </w:rPr>
              <w:t>P value</w:t>
            </w:r>
          </w:p>
        </w:tc>
      </w:tr>
      <w:tr w:rsidR="000C78D8" w:rsidRPr="005B200F" w14:paraId="4CD0D90D" w14:textId="77777777" w:rsidTr="00AD7AB6">
        <w:trPr>
          <w:trHeight w:val="378"/>
        </w:trPr>
        <w:tc>
          <w:tcPr>
            <w:tcW w:w="1890" w:type="dxa"/>
            <w:tcBorders>
              <w:bottom w:val="single" w:sz="4" w:space="0" w:color="auto"/>
            </w:tcBorders>
          </w:tcPr>
          <w:p w14:paraId="23D29635" w14:textId="77777777" w:rsidR="000C78D8" w:rsidRPr="005B200F" w:rsidRDefault="000C78D8" w:rsidP="00AD7AB6">
            <w:pPr>
              <w:jc w:val="both"/>
              <w:rPr>
                <w:rFonts w:ascii="Arial" w:hAnsi="Arial" w:cs="Arial"/>
                <w:b/>
                <w:bCs/>
              </w:rPr>
            </w:pPr>
          </w:p>
        </w:tc>
        <w:tc>
          <w:tcPr>
            <w:tcW w:w="1984" w:type="dxa"/>
            <w:tcBorders>
              <w:bottom w:val="single" w:sz="4" w:space="0" w:color="auto"/>
            </w:tcBorders>
          </w:tcPr>
          <w:p w14:paraId="60D92A39" w14:textId="77777777" w:rsidR="000C78D8" w:rsidRPr="005B200F" w:rsidRDefault="000C78D8" w:rsidP="00AD7AB6">
            <w:pPr>
              <w:jc w:val="both"/>
              <w:rPr>
                <w:rFonts w:ascii="Arial" w:hAnsi="Arial" w:cs="Arial"/>
                <w:b/>
                <w:bCs/>
              </w:rPr>
            </w:pPr>
          </w:p>
        </w:tc>
        <w:tc>
          <w:tcPr>
            <w:tcW w:w="1739" w:type="dxa"/>
            <w:tcBorders>
              <w:top w:val="single" w:sz="4" w:space="0" w:color="auto"/>
              <w:bottom w:val="single" w:sz="4" w:space="0" w:color="auto"/>
            </w:tcBorders>
          </w:tcPr>
          <w:p w14:paraId="0635BBAE" w14:textId="77777777" w:rsidR="000C78D8" w:rsidRPr="005B200F" w:rsidRDefault="000C78D8" w:rsidP="00AD7AB6">
            <w:pPr>
              <w:jc w:val="center"/>
              <w:rPr>
                <w:rFonts w:ascii="Arial" w:hAnsi="Arial" w:cs="Arial"/>
                <w:b/>
                <w:bCs/>
              </w:rPr>
            </w:pPr>
            <w:r w:rsidRPr="005B200F">
              <w:rPr>
                <w:rFonts w:ascii="Arial" w:hAnsi="Arial" w:cs="Arial"/>
                <w:b/>
              </w:rPr>
              <w:t>n</w:t>
            </w:r>
          </w:p>
        </w:tc>
        <w:tc>
          <w:tcPr>
            <w:tcW w:w="1739" w:type="dxa"/>
            <w:tcBorders>
              <w:top w:val="single" w:sz="4" w:space="0" w:color="auto"/>
              <w:bottom w:val="single" w:sz="4" w:space="0" w:color="auto"/>
            </w:tcBorders>
          </w:tcPr>
          <w:p w14:paraId="566DB60F" w14:textId="77777777" w:rsidR="000C78D8" w:rsidRPr="005B200F" w:rsidRDefault="000C78D8" w:rsidP="00AD7AB6">
            <w:pPr>
              <w:jc w:val="center"/>
              <w:rPr>
                <w:rFonts w:ascii="Arial" w:hAnsi="Arial" w:cs="Arial"/>
                <w:b/>
                <w:bCs/>
              </w:rPr>
            </w:pPr>
            <w:r w:rsidRPr="005B200F">
              <w:rPr>
                <w:rFonts w:ascii="Arial" w:hAnsi="Arial" w:cs="Arial"/>
                <w:b/>
                <w:bCs/>
              </w:rPr>
              <w:t>n</w:t>
            </w:r>
          </w:p>
        </w:tc>
        <w:tc>
          <w:tcPr>
            <w:tcW w:w="986" w:type="dxa"/>
            <w:tcBorders>
              <w:bottom w:val="single" w:sz="4" w:space="0" w:color="auto"/>
            </w:tcBorders>
          </w:tcPr>
          <w:p w14:paraId="49EE51F6" w14:textId="77777777" w:rsidR="000C78D8" w:rsidRPr="005B200F" w:rsidRDefault="000C78D8" w:rsidP="00AD7AB6">
            <w:pPr>
              <w:jc w:val="center"/>
              <w:rPr>
                <w:rFonts w:ascii="Arial" w:hAnsi="Arial" w:cs="Arial"/>
                <w:b/>
                <w:bCs/>
              </w:rPr>
            </w:pPr>
          </w:p>
        </w:tc>
        <w:tc>
          <w:tcPr>
            <w:tcW w:w="969" w:type="dxa"/>
            <w:tcBorders>
              <w:bottom w:val="single" w:sz="4" w:space="0" w:color="auto"/>
            </w:tcBorders>
          </w:tcPr>
          <w:p w14:paraId="56CB3583" w14:textId="77777777" w:rsidR="000C78D8" w:rsidRPr="005B200F" w:rsidRDefault="000C78D8" w:rsidP="00AD7AB6">
            <w:pPr>
              <w:rPr>
                <w:rFonts w:ascii="Arial" w:hAnsi="Arial" w:cs="Arial"/>
              </w:rPr>
            </w:pPr>
          </w:p>
        </w:tc>
      </w:tr>
      <w:tr w:rsidR="000C78D8" w:rsidRPr="005B200F" w14:paraId="2BFC89A9" w14:textId="77777777" w:rsidTr="00AD7AB6">
        <w:trPr>
          <w:trHeight w:val="612"/>
        </w:trPr>
        <w:tc>
          <w:tcPr>
            <w:tcW w:w="1890" w:type="dxa"/>
            <w:vMerge w:val="restart"/>
          </w:tcPr>
          <w:p w14:paraId="0323A83C" w14:textId="77777777" w:rsidR="000C78D8" w:rsidRPr="005B200F" w:rsidRDefault="000C78D8" w:rsidP="00AD7AB6">
            <w:pPr>
              <w:rPr>
                <w:rFonts w:ascii="Arial" w:hAnsi="Arial" w:cs="Arial"/>
                <w:b/>
              </w:rPr>
            </w:pPr>
            <w:r w:rsidRPr="005B200F">
              <w:rPr>
                <w:rFonts w:ascii="Arial" w:hAnsi="Arial" w:cs="Arial"/>
                <w:b/>
              </w:rPr>
              <w:t>Baseline VA before SOR in eyes with retina re-detached and silicone oil re-injection (n=77)</w:t>
            </w:r>
          </w:p>
        </w:tc>
        <w:tc>
          <w:tcPr>
            <w:tcW w:w="1984" w:type="dxa"/>
          </w:tcPr>
          <w:p w14:paraId="09F9B77A" w14:textId="77777777" w:rsidR="000C78D8" w:rsidRPr="005B200F" w:rsidRDefault="000C78D8" w:rsidP="00AD7AB6">
            <w:pPr>
              <w:rPr>
                <w:rFonts w:ascii="Arial" w:hAnsi="Arial" w:cs="Arial"/>
              </w:rPr>
            </w:pPr>
            <w:r w:rsidRPr="005B200F">
              <w:rPr>
                <w:rFonts w:ascii="Arial" w:hAnsi="Arial" w:cs="Arial"/>
              </w:rPr>
              <w:t>Good visual acuity</w:t>
            </w:r>
          </w:p>
          <w:p w14:paraId="4C008735" w14:textId="77777777" w:rsidR="000C78D8" w:rsidRPr="005B200F" w:rsidRDefault="000C78D8" w:rsidP="00AD7AB6">
            <w:pPr>
              <w:rPr>
                <w:rFonts w:ascii="Arial" w:hAnsi="Arial" w:cs="Arial"/>
              </w:rPr>
            </w:pPr>
            <w:r w:rsidRPr="005B200F">
              <w:rPr>
                <w:rFonts w:ascii="Arial" w:hAnsi="Arial" w:cs="Arial"/>
              </w:rPr>
              <w:t xml:space="preserve">(≤1 </w:t>
            </w:r>
            <w:proofErr w:type="spellStart"/>
            <w:r w:rsidRPr="005B200F">
              <w:rPr>
                <w:rFonts w:ascii="Arial" w:hAnsi="Arial" w:cs="Arial"/>
              </w:rPr>
              <w:t>LogMAR</w:t>
            </w:r>
            <w:proofErr w:type="spellEnd"/>
            <w:r w:rsidRPr="005B200F">
              <w:rPr>
                <w:rFonts w:ascii="Arial" w:hAnsi="Arial" w:cs="Arial"/>
              </w:rPr>
              <w:t xml:space="preserve"> )</w:t>
            </w:r>
          </w:p>
        </w:tc>
        <w:tc>
          <w:tcPr>
            <w:tcW w:w="1739" w:type="dxa"/>
          </w:tcPr>
          <w:p w14:paraId="4B4FDC74" w14:textId="77777777" w:rsidR="000C78D8" w:rsidRPr="005B200F" w:rsidRDefault="000C78D8" w:rsidP="00AD7AB6">
            <w:pPr>
              <w:jc w:val="center"/>
              <w:rPr>
                <w:rFonts w:ascii="Arial" w:hAnsi="Arial" w:cs="Arial"/>
              </w:rPr>
            </w:pPr>
            <w:r w:rsidRPr="005B200F">
              <w:rPr>
                <w:rFonts w:ascii="Arial" w:hAnsi="Arial" w:cs="Arial"/>
              </w:rPr>
              <w:t>3</w:t>
            </w:r>
          </w:p>
        </w:tc>
        <w:tc>
          <w:tcPr>
            <w:tcW w:w="1739" w:type="dxa"/>
          </w:tcPr>
          <w:p w14:paraId="51C92163" w14:textId="77777777" w:rsidR="000C78D8" w:rsidRPr="005B200F" w:rsidRDefault="000C78D8" w:rsidP="00AD7AB6">
            <w:pPr>
              <w:jc w:val="center"/>
              <w:rPr>
                <w:rFonts w:ascii="Arial" w:hAnsi="Arial" w:cs="Arial"/>
              </w:rPr>
            </w:pPr>
            <w:r w:rsidRPr="005B200F">
              <w:rPr>
                <w:rFonts w:ascii="Arial" w:hAnsi="Arial" w:cs="Arial"/>
              </w:rPr>
              <w:t>8</w:t>
            </w:r>
          </w:p>
        </w:tc>
        <w:tc>
          <w:tcPr>
            <w:tcW w:w="986" w:type="dxa"/>
          </w:tcPr>
          <w:p w14:paraId="2C12A53D" w14:textId="77777777" w:rsidR="000C78D8" w:rsidRPr="005B200F" w:rsidRDefault="000C78D8" w:rsidP="00AD7AB6">
            <w:pPr>
              <w:jc w:val="center"/>
              <w:rPr>
                <w:rFonts w:ascii="Arial" w:hAnsi="Arial" w:cs="Arial"/>
              </w:rPr>
            </w:pPr>
          </w:p>
        </w:tc>
        <w:tc>
          <w:tcPr>
            <w:tcW w:w="969" w:type="dxa"/>
          </w:tcPr>
          <w:p w14:paraId="6259D991" w14:textId="77777777" w:rsidR="000C78D8" w:rsidRPr="005B200F" w:rsidRDefault="000C78D8" w:rsidP="00AD7AB6">
            <w:pPr>
              <w:jc w:val="center"/>
              <w:rPr>
                <w:rFonts w:ascii="Arial" w:hAnsi="Arial" w:cs="Arial"/>
              </w:rPr>
            </w:pPr>
          </w:p>
        </w:tc>
      </w:tr>
      <w:tr w:rsidR="000C78D8" w:rsidRPr="005B200F" w14:paraId="0F61AEB7" w14:textId="77777777" w:rsidTr="00AD7AB6">
        <w:trPr>
          <w:trHeight w:val="61"/>
        </w:trPr>
        <w:tc>
          <w:tcPr>
            <w:tcW w:w="1890" w:type="dxa"/>
            <w:vMerge/>
            <w:tcBorders>
              <w:bottom w:val="single" w:sz="4" w:space="0" w:color="auto"/>
            </w:tcBorders>
          </w:tcPr>
          <w:p w14:paraId="1239E726" w14:textId="77777777" w:rsidR="000C78D8" w:rsidRPr="005B200F" w:rsidRDefault="000C78D8" w:rsidP="00AD7AB6">
            <w:pPr>
              <w:rPr>
                <w:rFonts w:ascii="Arial" w:hAnsi="Arial" w:cs="Arial"/>
              </w:rPr>
            </w:pPr>
          </w:p>
        </w:tc>
        <w:tc>
          <w:tcPr>
            <w:tcW w:w="1984" w:type="dxa"/>
            <w:tcBorders>
              <w:bottom w:val="single" w:sz="4" w:space="0" w:color="auto"/>
            </w:tcBorders>
          </w:tcPr>
          <w:p w14:paraId="52654C9C" w14:textId="77777777" w:rsidR="000C78D8" w:rsidRPr="005B200F" w:rsidRDefault="000C78D8" w:rsidP="00AD7AB6">
            <w:pPr>
              <w:rPr>
                <w:rFonts w:ascii="Arial" w:hAnsi="Arial" w:cs="Arial"/>
              </w:rPr>
            </w:pPr>
            <w:r w:rsidRPr="005B200F">
              <w:rPr>
                <w:rFonts w:ascii="Arial" w:hAnsi="Arial" w:cs="Arial"/>
              </w:rPr>
              <w:t>Poor visual acuity</w:t>
            </w:r>
          </w:p>
          <w:p w14:paraId="1338D22B" w14:textId="77777777" w:rsidR="000C78D8" w:rsidRPr="005B200F" w:rsidRDefault="000C78D8" w:rsidP="00AD7AB6">
            <w:pPr>
              <w:rPr>
                <w:rFonts w:ascii="Arial" w:hAnsi="Arial" w:cs="Arial"/>
              </w:rPr>
            </w:pPr>
            <w:r w:rsidRPr="005B200F">
              <w:rPr>
                <w:rFonts w:ascii="Arial" w:hAnsi="Arial" w:cs="Arial"/>
              </w:rPr>
              <w:t xml:space="preserve">(&gt;1 </w:t>
            </w:r>
            <w:proofErr w:type="spellStart"/>
            <w:r w:rsidRPr="005B200F">
              <w:rPr>
                <w:rFonts w:ascii="Arial" w:hAnsi="Arial" w:cs="Arial"/>
              </w:rPr>
              <w:t>LogMAR</w:t>
            </w:r>
            <w:proofErr w:type="spellEnd"/>
            <w:r w:rsidRPr="005B200F">
              <w:rPr>
                <w:rFonts w:ascii="Arial" w:hAnsi="Arial" w:cs="Arial"/>
              </w:rPr>
              <w:t>)</w:t>
            </w:r>
          </w:p>
        </w:tc>
        <w:tc>
          <w:tcPr>
            <w:tcW w:w="1739" w:type="dxa"/>
            <w:tcBorders>
              <w:bottom w:val="single" w:sz="4" w:space="0" w:color="auto"/>
            </w:tcBorders>
          </w:tcPr>
          <w:p w14:paraId="05E378C4" w14:textId="77777777" w:rsidR="000C78D8" w:rsidRPr="005B200F" w:rsidRDefault="000C78D8" w:rsidP="00AD7AB6">
            <w:pPr>
              <w:jc w:val="center"/>
              <w:rPr>
                <w:rFonts w:ascii="Arial" w:hAnsi="Arial" w:cs="Arial"/>
              </w:rPr>
            </w:pPr>
            <w:r w:rsidRPr="005B200F">
              <w:rPr>
                <w:rFonts w:ascii="Arial" w:hAnsi="Arial" w:cs="Arial"/>
              </w:rPr>
              <w:t>11</w:t>
            </w:r>
          </w:p>
        </w:tc>
        <w:tc>
          <w:tcPr>
            <w:tcW w:w="1739" w:type="dxa"/>
            <w:tcBorders>
              <w:bottom w:val="single" w:sz="4" w:space="0" w:color="auto"/>
            </w:tcBorders>
          </w:tcPr>
          <w:p w14:paraId="029CB313" w14:textId="77777777" w:rsidR="000C78D8" w:rsidRPr="005B200F" w:rsidRDefault="000C78D8" w:rsidP="00AD7AB6">
            <w:pPr>
              <w:jc w:val="center"/>
              <w:rPr>
                <w:rFonts w:ascii="Arial" w:hAnsi="Arial" w:cs="Arial"/>
              </w:rPr>
            </w:pPr>
            <w:r w:rsidRPr="005B200F">
              <w:rPr>
                <w:rFonts w:ascii="Arial" w:hAnsi="Arial" w:cs="Arial"/>
              </w:rPr>
              <w:t>55</w:t>
            </w:r>
          </w:p>
        </w:tc>
        <w:tc>
          <w:tcPr>
            <w:tcW w:w="986" w:type="dxa"/>
            <w:tcBorders>
              <w:bottom w:val="single" w:sz="4" w:space="0" w:color="auto"/>
            </w:tcBorders>
          </w:tcPr>
          <w:p w14:paraId="508E9866" w14:textId="77777777" w:rsidR="000C78D8" w:rsidRPr="005B200F" w:rsidRDefault="000C78D8" w:rsidP="00AD7AB6">
            <w:pPr>
              <w:jc w:val="center"/>
              <w:rPr>
                <w:rFonts w:ascii="Arial" w:hAnsi="Arial" w:cs="Arial"/>
              </w:rPr>
            </w:pPr>
            <w:r w:rsidRPr="005B200F">
              <w:rPr>
                <w:rFonts w:ascii="Arial" w:hAnsi="Arial" w:cs="Arial"/>
              </w:rPr>
              <w:t>0.713</w:t>
            </w:r>
          </w:p>
        </w:tc>
        <w:tc>
          <w:tcPr>
            <w:tcW w:w="969" w:type="dxa"/>
            <w:tcBorders>
              <w:bottom w:val="single" w:sz="4" w:space="0" w:color="auto"/>
            </w:tcBorders>
          </w:tcPr>
          <w:p w14:paraId="09795940" w14:textId="77777777" w:rsidR="000C78D8" w:rsidRPr="005B200F" w:rsidRDefault="000C78D8" w:rsidP="00AD7AB6">
            <w:pPr>
              <w:jc w:val="center"/>
              <w:rPr>
                <w:rFonts w:ascii="Arial" w:hAnsi="Arial" w:cs="Arial"/>
              </w:rPr>
            </w:pPr>
            <w:r w:rsidRPr="005B200F">
              <w:rPr>
                <w:rFonts w:ascii="Arial" w:hAnsi="Arial" w:cs="Arial"/>
              </w:rPr>
              <w:t>0.398</w:t>
            </w:r>
          </w:p>
        </w:tc>
      </w:tr>
    </w:tbl>
    <w:p w14:paraId="05723664" w14:textId="77777777" w:rsidR="009324E3" w:rsidRPr="005B200F" w:rsidRDefault="009324E3" w:rsidP="009324E3">
      <w:pPr>
        <w:shd w:val="clear" w:color="auto" w:fill="FFFFFF"/>
        <w:jc w:val="both"/>
        <w:rPr>
          <w:rFonts w:ascii="Arial" w:hAnsi="Arial" w:cs="Arial"/>
        </w:rPr>
      </w:pPr>
    </w:p>
    <w:p w14:paraId="4B713BB3" w14:textId="6CDD6B81" w:rsidR="00EA1C0D" w:rsidRPr="005B200F" w:rsidRDefault="00EA1C0D" w:rsidP="009324E3">
      <w:pPr>
        <w:shd w:val="clear" w:color="auto" w:fill="FFFFFF"/>
        <w:jc w:val="both"/>
        <w:rPr>
          <w:rFonts w:ascii="Arial" w:hAnsi="Arial" w:cs="Arial"/>
        </w:rPr>
      </w:pPr>
      <w:r w:rsidRPr="005B200F">
        <w:rPr>
          <w:rFonts w:ascii="Arial" w:hAnsi="Arial" w:cs="Arial"/>
        </w:rPr>
        <w:t xml:space="preserve">Among eyes with re-detached retinas, good vision was maintained in only 3.9%, vision improved in 14.3% of eyes, and 10.4% had worsening of vision. (p=0.398) (Table 5). </w:t>
      </w:r>
    </w:p>
    <w:p w14:paraId="31785A61" w14:textId="77777777" w:rsidR="00EE0611" w:rsidRPr="005B200F" w:rsidRDefault="00EE0611" w:rsidP="003E451F">
      <w:pPr>
        <w:shd w:val="clear" w:color="auto" w:fill="FFFFFF"/>
        <w:spacing w:after="100" w:afterAutospacing="1"/>
        <w:jc w:val="both"/>
        <w:rPr>
          <w:rFonts w:ascii="Arial" w:hAnsi="Arial" w:cs="Arial"/>
        </w:rPr>
      </w:pPr>
    </w:p>
    <w:p w14:paraId="59CB52C9" w14:textId="77777777" w:rsidR="00EE0611" w:rsidRPr="005B200F" w:rsidRDefault="00EE0611" w:rsidP="003E451F">
      <w:pPr>
        <w:pStyle w:val="Caption"/>
        <w:spacing w:line="240" w:lineRule="auto"/>
        <w:rPr>
          <w:rFonts w:ascii="Arial" w:hAnsi="Arial" w:cs="Arial"/>
          <w:sz w:val="20"/>
          <w:szCs w:val="20"/>
        </w:rPr>
      </w:pPr>
      <w:bookmarkStart w:id="9" w:name="_Toc202821840"/>
      <w:bookmarkStart w:id="10" w:name="_Hlk201523995"/>
      <w:bookmarkStart w:id="11" w:name="_Hlk202809214"/>
      <w:bookmarkEnd w:id="8"/>
      <w:r w:rsidRPr="005B200F">
        <w:rPr>
          <w:rFonts w:ascii="Arial" w:hAnsi="Arial" w:cs="Arial"/>
          <w:sz w:val="20"/>
          <w:szCs w:val="20"/>
        </w:rPr>
        <w:t xml:space="preserve">Table </w:t>
      </w:r>
      <w:r w:rsidR="000C78D8" w:rsidRPr="005B200F">
        <w:rPr>
          <w:rFonts w:ascii="Arial" w:hAnsi="Arial" w:cs="Arial"/>
          <w:sz w:val="20"/>
          <w:szCs w:val="20"/>
        </w:rPr>
        <w:t>6</w:t>
      </w:r>
      <w:r w:rsidRPr="005B200F">
        <w:rPr>
          <w:rFonts w:ascii="Arial" w:hAnsi="Arial" w:cs="Arial"/>
          <w:sz w:val="20"/>
          <w:szCs w:val="20"/>
        </w:rPr>
        <w:t>: Association between Clinical and Demographic Variables and Final Visual Outcome after Silicone Oil Removal (Chi-Square Analysis) </w:t>
      </w:r>
      <w:bookmarkEnd w:id="9"/>
    </w:p>
    <w:bookmarkEnd w:id="10"/>
    <w:bookmarkEnd w:id="11"/>
    <w:tbl>
      <w:tblPr>
        <w:tblStyle w:val="TableGrid"/>
        <w:tblW w:w="83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1494"/>
        <w:gridCol w:w="1722"/>
        <w:gridCol w:w="868"/>
        <w:gridCol w:w="946"/>
      </w:tblGrid>
      <w:tr w:rsidR="00EE0611" w:rsidRPr="005B200F" w14:paraId="42D8E55B" w14:textId="77777777" w:rsidTr="00EA1C0D">
        <w:trPr>
          <w:trHeight w:val="296"/>
          <w:jc w:val="center"/>
        </w:trPr>
        <w:tc>
          <w:tcPr>
            <w:tcW w:w="3286" w:type="dxa"/>
            <w:tcBorders>
              <w:top w:val="single" w:sz="4" w:space="0" w:color="auto"/>
              <w:bottom w:val="single" w:sz="4" w:space="0" w:color="auto"/>
            </w:tcBorders>
          </w:tcPr>
          <w:p w14:paraId="6833CD59" w14:textId="77777777" w:rsidR="00EE0611" w:rsidRPr="005B200F" w:rsidRDefault="00EE0611" w:rsidP="003E451F">
            <w:pPr>
              <w:jc w:val="both"/>
              <w:rPr>
                <w:rFonts w:ascii="Arial" w:hAnsi="Arial" w:cs="Arial"/>
                <w:b/>
                <w:sz w:val="20"/>
                <w:szCs w:val="20"/>
              </w:rPr>
            </w:pPr>
          </w:p>
          <w:p w14:paraId="2659B17D" w14:textId="77777777" w:rsidR="00EE0611" w:rsidRPr="005B200F" w:rsidRDefault="00EE0611" w:rsidP="003E451F">
            <w:pPr>
              <w:jc w:val="both"/>
              <w:rPr>
                <w:rFonts w:ascii="Arial" w:hAnsi="Arial" w:cs="Arial"/>
                <w:b/>
                <w:sz w:val="20"/>
                <w:szCs w:val="20"/>
              </w:rPr>
            </w:pPr>
          </w:p>
        </w:tc>
        <w:tc>
          <w:tcPr>
            <w:tcW w:w="1494" w:type="dxa"/>
            <w:tcBorders>
              <w:top w:val="single" w:sz="4" w:space="0" w:color="auto"/>
              <w:bottom w:val="single" w:sz="4" w:space="0" w:color="auto"/>
            </w:tcBorders>
          </w:tcPr>
          <w:p w14:paraId="59FAE04D" w14:textId="77777777" w:rsidR="00EE0611" w:rsidRPr="005B200F" w:rsidRDefault="00EE0611" w:rsidP="003E451F">
            <w:pPr>
              <w:rPr>
                <w:rFonts w:ascii="Arial" w:hAnsi="Arial" w:cs="Arial"/>
                <w:b/>
                <w:sz w:val="20"/>
                <w:szCs w:val="20"/>
              </w:rPr>
            </w:pPr>
            <w:r w:rsidRPr="005B200F">
              <w:rPr>
                <w:rFonts w:ascii="Arial" w:hAnsi="Arial" w:cs="Arial"/>
                <w:b/>
                <w:sz w:val="20"/>
                <w:szCs w:val="20"/>
              </w:rPr>
              <w:t xml:space="preserve">Good visual outcome (≤ 1 </w:t>
            </w:r>
            <w:proofErr w:type="spellStart"/>
            <w:r w:rsidRPr="005B200F">
              <w:rPr>
                <w:rFonts w:ascii="Arial" w:hAnsi="Arial" w:cs="Arial"/>
                <w:b/>
                <w:sz w:val="20"/>
                <w:szCs w:val="20"/>
              </w:rPr>
              <w:t>LogMAR</w:t>
            </w:r>
            <w:proofErr w:type="spellEnd"/>
            <w:r w:rsidRPr="005B200F">
              <w:rPr>
                <w:rFonts w:ascii="Arial" w:hAnsi="Arial" w:cs="Arial"/>
                <w:b/>
                <w:sz w:val="20"/>
                <w:szCs w:val="20"/>
              </w:rPr>
              <w:t>)</w:t>
            </w:r>
          </w:p>
        </w:tc>
        <w:tc>
          <w:tcPr>
            <w:tcW w:w="1722" w:type="dxa"/>
            <w:tcBorders>
              <w:top w:val="single" w:sz="4" w:space="0" w:color="auto"/>
              <w:bottom w:val="single" w:sz="4" w:space="0" w:color="auto"/>
            </w:tcBorders>
          </w:tcPr>
          <w:p w14:paraId="087BC64A" w14:textId="77777777" w:rsidR="00EE0611" w:rsidRPr="005B200F" w:rsidRDefault="00EE0611" w:rsidP="003E451F">
            <w:pPr>
              <w:rPr>
                <w:rFonts w:ascii="Arial" w:hAnsi="Arial" w:cs="Arial"/>
                <w:b/>
                <w:sz w:val="20"/>
                <w:szCs w:val="20"/>
              </w:rPr>
            </w:pPr>
            <w:r w:rsidRPr="005B200F">
              <w:rPr>
                <w:rFonts w:ascii="Arial" w:hAnsi="Arial" w:cs="Arial"/>
                <w:b/>
                <w:sz w:val="20"/>
                <w:szCs w:val="20"/>
              </w:rPr>
              <w:t xml:space="preserve">Poor visual outcome (&gt;1 </w:t>
            </w:r>
            <w:proofErr w:type="spellStart"/>
            <w:r w:rsidRPr="005B200F">
              <w:rPr>
                <w:rFonts w:ascii="Arial" w:hAnsi="Arial" w:cs="Arial"/>
                <w:b/>
                <w:sz w:val="20"/>
                <w:szCs w:val="20"/>
              </w:rPr>
              <w:t>LogMAR</w:t>
            </w:r>
            <w:proofErr w:type="spellEnd"/>
            <w:r w:rsidRPr="005B200F">
              <w:rPr>
                <w:rFonts w:ascii="Arial" w:hAnsi="Arial" w:cs="Arial"/>
                <w:b/>
                <w:sz w:val="20"/>
                <w:szCs w:val="20"/>
              </w:rPr>
              <w:t>)</w:t>
            </w:r>
          </w:p>
        </w:tc>
        <w:tc>
          <w:tcPr>
            <w:tcW w:w="868" w:type="dxa"/>
            <w:tcBorders>
              <w:top w:val="single" w:sz="4" w:space="0" w:color="auto"/>
              <w:bottom w:val="single" w:sz="4" w:space="0" w:color="auto"/>
            </w:tcBorders>
          </w:tcPr>
          <w:p w14:paraId="0F72AFF8" w14:textId="77777777" w:rsidR="00EE0611" w:rsidRPr="005B200F" w:rsidRDefault="00EE0611" w:rsidP="003E451F">
            <w:pPr>
              <w:jc w:val="center"/>
              <w:rPr>
                <w:rFonts w:ascii="Arial" w:hAnsi="Arial" w:cs="Arial"/>
                <w:b/>
                <w:sz w:val="20"/>
                <w:szCs w:val="20"/>
              </w:rPr>
            </w:pPr>
            <w:r w:rsidRPr="005B200F">
              <w:rPr>
                <w:rFonts w:ascii="Arial" w:eastAsia="Times New Roman" w:hAnsi="Arial" w:cs="Arial"/>
                <w:b/>
                <w:sz w:val="20"/>
                <w:szCs w:val="20"/>
              </w:rPr>
              <w:t>χ</w:t>
            </w:r>
            <w:r w:rsidRPr="005B200F">
              <w:rPr>
                <w:rFonts w:ascii="Arial" w:eastAsia="Times New Roman" w:hAnsi="Arial" w:cs="Arial"/>
                <w:b/>
                <w:sz w:val="20"/>
                <w:szCs w:val="20"/>
                <w:vertAlign w:val="superscript"/>
              </w:rPr>
              <w:t>2</w:t>
            </w:r>
          </w:p>
        </w:tc>
        <w:tc>
          <w:tcPr>
            <w:tcW w:w="946" w:type="dxa"/>
            <w:tcBorders>
              <w:top w:val="single" w:sz="4" w:space="0" w:color="auto"/>
              <w:bottom w:val="single" w:sz="4" w:space="0" w:color="auto"/>
            </w:tcBorders>
          </w:tcPr>
          <w:p w14:paraId="3DD58194"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P value</w:t>
            </w:r>
          </w:p>
        </w:tc>
      </w:tr>
      <w:tr w:rsidR="00EE0611" w:rsidRPr="005B200F" w14:paraId="0415CCEE" w14:textId="77777777" w:rsidTr="00EA1C0D">
        <w:trPr>
          <w:jc w:val="center"/>
        </w:trPr>
        <w:tc>
          <w:tcPr>
            <w:tcW w:w="3286" w:type="dxa"/>
            <w:tcBorders>
              <w:top w:val="single" w:sz="4" w:space="0" w:color="auto"/>
            </w:tcBorders>
          </w:tcPr>
          <w:p w14:paraId="15E39EB1"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Age category</w:t>
            </w:r>
          </w:p>
        </w:tc>
        <w:tc>
          <w:tcPr>
            <w:tcW w:w="1494" w:type="dxa"/>
            <w:tcBorders>
              <w:top w:val="single" w:sz="4" w:space="0" w:color="auto"/>
            </w:tcBorders>
          </w:tcPr>
          <w:p w14:paraId="584B9C7B" w14:textId="77777777" w:rsidR="00EE0611" w:rsidRPr="005B200F" w:rsidRDefault="00EE0611" w:rsidP="003E451F">
            <w:pPr>
              <w:jc w:val="both"/>
              <w:rPr>
                <w:rFonts w:ascii="Arial" w:hAnsi="Arial" w:cs="Arial"/>
                <w:b/>
                <w:sz w:val="20"/>
                <w:szCs w:val="20"/>
              </w:rPr>
            </w:pPr>
          </w:p>
        </w:tc>
        <w:tc>
          <w:tcPr>
            <w:tcW w:w="1722" w:type="dxa"/>
            <w:tcBorders>
              <w:top w:val="single" w:sz="4" w:space="0" w:color="auto"/>
            </w:tcBorders>
          </w:tcPr>
          <w:p w14:paraId="67BEECA7" w14:textId="77777777" w:rsidR="00EE0611" w:rsidRPr="005B200F" w:rsidRDefault="00EE0611" w:rsidP="003E451F">
            <w:pPr>
              <w:jc w:val="both"/>
              <w:rPr>
                <w:rFonts w:ascii="Arial" w:hAnsi="Arial" w:cs="Arial"/>
                <w:b/>
                <w:sz w:val="20"/>
                <w:szCs w:val="20"/>
              </w:rPr>
            </w:pPr>
          </w:p>
        </w:tc>
        <w:tc>
          <w:tcPr>
            <w:tcW w:w="868" w:type="dxa"/>
            <w:tcBorders>
              <w:top w:val="single" w:sz="4" w:space="0" w:color="auto"/>
            </w:tcBorders>
          </w:tcPr>
          <w:p w14:paraId="2289B7EF" w14:textId="77777777" w:rsidR="00EE0611" w:rsidRPr="005B200F" w:rsidRDefault="00EE0611" w:rsidP="003E451F">
            <w:pPr>
              <w:jc w:val="center"/>
              <w:rPr>
                <w:rFonts w:ascii="Arial" w:hAnsi="Arial" w:cs="Arial"/>
                <w:b/>
                <w:sz w:val="20"/>
                <w:szCs w:val="20"/>
              </w:rPr>
            </w:pPr>
          </w:p>
        </w:tc>
        <w:tc>
          <w:tcPr>
            <w:tcW w:w="946" w:type="dxa"/>
            <w:tcBorders>
              <w:top w:val="single" w:sz="4" w:space="0" w:color="auto"/>
            </w:tcBorders>
          </w:tcPr>
          <w:p w14:paraId="18620991" w14:textId="77777777" w:rsidR="00EE0611" w:rsidRPr="005B200F" w:rsidRDefault="00EE0611" w:rsidP="003E451F">
            <w:pPr>
              <w:jc w:val="center"/>
              <w:rPr>
                <w:rFonts w:ascii="Arial" w:hAnsi="Arial" w:cs="Arial"/>
                <w:b/>
                <w:sz w:val="20"/>
                <w:szCs w:val="20"/>
              </w:rPr>
            </w:pPr>
          </w:p>
        </w:tc>
      </w:tr>
      <w:tr w:rsidR="00EE0611" w:rsidRPr="005B200F" w14:paraId="3EA66C30" w14:textId="77777777" w:rsidTr="00EA1C0D">
        <w:trPr>
          <w:jc w:val="center"/>
        </w:trPr>
        <w:tc>
          <w:tcPr>
            <w:tcW w:w="3286" w:type="dxa"/>
          </w:tcPr>
          <w:p w14:paraId="5363845A"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Less than 18</w:t>
            </w:r>
          </w:p>
        </w:tc>
        <w:tc>
          <w:tcPr>
            <w:tcW w:w="1494" w:type="dxa"/>
          </w:tcPr>
          <w:p w14:paraId="2BD94BE2"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2(22.2)</w:t>
            </w:r>
          </w:p>
        </w:tc>
        <w:tc>
          <w:tcPr>
            <w:tcW w:w="1722" w:type="dxa"/>
          </w:tcPr>
          <w:p w14:paraId="4A40F91D"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7(77.8)</w:t>
            </w:r>
          </w:p>
        </w:tc>
        <w:tc>
          <w:tcPr>
            <w:tcW w:w="868" w:type="dxa"/>
          </w:tcPr>
          <w:p w14:paraId="39A1A979" w14:textId="77777777" w:rsidR="00EE0611" w:rsidRPr="005B200F" w:rsidRDefault="00EE0611" w:rsidP="003E451F">
            <w:pPr>
              <w:jc w:val="center"/>
              <w:rPr>
                <w:rFonts w:ascii="Arial" w:hAnsi="Arial" w:cs="Arial"/>
                <w:sz w:val="20"/>
                <w:szCs w:val="20"/>
              </w:rPr>
            </w:pPr>
          </w:p>
        </w:tc>
        <w:tc>
          <w:tcPr>
            <w:tcW w:w="946" w:type="dxa"/>
          </w:tcPr>
          <w:p w14:paraId="09EF5BEE" w14:textId="77777777" w:rsidR="00EE0611" w:rsidRPr="005B200F" w:rsidRDefault="00EE0611" w:rsidP="003E451F">
            <w:pPr>
              <w:jc w:val="center"/>
              <w:rPr>
                <w:rFonts w:ascii="Arial" w:hAnsi="Arial" w:cs="Arial"/>
                <w:sz w:val="20"/>
                <w:szCs w:val="20"/>
              </w:rPr>
            </w:pPr>
          </w:p>
        </w:tc>
      </w:tr>
      <w:tr w:rsidR="00EE0611" w:rsidRPr="005B200F" w14:paraId="0C7A0A03" w14:textId="77777777" w:rsidTr="00EA1C0D">
        <w:trPr>
          <w:jc w:val="center"/>
        </w:trPr>
        <w:tc>
          <w:tcPr>
            <w:tcW w:w="3286" w:type="dxa"/>
          </w:tcPr>
          <w:p w14:paraId="11914628"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18-60</w:t>
            </w:r>
          </w:p>
        </w:tc>
        <w:tc>
          <w:tcPr>
            <w:tcW w:w="1494" w:type="dxa"/>
          </w:tcPr>
          <w:p w14:paraId="0D3D2268"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50(43.9)</w:t>
            </w:r>
          </w:p>
        </w:tc>
        <w:tc>
          <w:tcPr>
            <w:tcW w:w="1722" w:type="dxa"/>
          </w:tcPr>
          <w:p w14:paraId="7D5DBA42"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64(56.1)</w:t>
            </w:r>
          </w:p>
        </w:tc>
        <w:tc>
          <w:tcPr>
            <w:tcW w:w="868" w:type="dxa"/>
          </w:tcPr>
          <w:p w14:paraId="0FBF64F3" w14:textId="77777777" w:rsidR="00EE0611" w:rsidRPr="005B200F" w:rsidRDefault="00EE0611" w:rsidP="003E451F">
            <w:pPr>
              <w:jc w:val="center"/>
              <w:rPr>
                <w:rFonts w:ascii="Arial" w:hAnsi="Arial" w:cs="Arial"/>
                <w:sz w:val="20"/>
                <w:szCs w:val="20"/>
              </w:rPr>
            </w:pPr>
          </w:p>
        </w:tc>
        <w:tc>
          <w:tcPr>
            <w:tcW w:w="946" w:type="dxa"/>
          </w:tcPr>
          <w:p w14:paraId="3C907234" w14:textId="77777777" w:rsidR="00EE0611" w:rsidRPr="005B200F" w:rsidRDefault="00EE0611" w:rsidP="003E451F">
            <w:pPr>
              <w:jc w:val="center"/>
              <w:rPr>
                <w:rFonts w:ascii="Arial" w:hAnsi="Arial" w:cs="Arial"/>
                <w:sz w:val="20"/>
                <w:szCs w:val="20"/>
              </w:rPr>
            </w:pPr>
          </w:p>
        </w:tc>
      </w:tr>
      <w:tr w:rsidR="00EE0611" w:rsidRPr="005B200F" w14:paraId="70C21EC6" w14:textId="77777777" w:rsidTr="00EA1C0D">
        <w:trPr>
          <w:jc w:val="center"/>
        </w:trPr>
        <w:tc>
          <w:tcPr>
            <w:tcW w:w="3286" w:type="dxa"/>
          </w:tcPr>
          <w:p w14:paraId="40DED5C1"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More than 60</w:t>
            </w:r>
          </w:p>
        </w:tc>
        <w:tc>
          <w:tcPr>
            <w:tcW w:w="1494" w:type="dxa"/>
          </w:tcPr>
          <w:p w14:paraId="3FBB1D96"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45(41.7)</w:t>
            </w:r>
          </w:p>
        </w:tc>
        <w:tc>
          <w:tcPr>
            <w:tcW w:w="1722" w:type="dxa"/>
          </w:tcPr>
          <w:p w14:paraId="086AE07B"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63(58.3)</w:t>
            </w:r>
          </w:p>
        </w:tc>
        <w:tc>
          <w:tcPr>
            <w:tcW w:w="868" w:type="dxa"/>
          </w:tcPr>
          <w:p w14:paraId="0732921F"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1.612</w:t>
            </w:r>
          </w:p>
        </w:tc>
        <w:tc>
          <w:tcPr>
            <w:tcW w:w="946" w:type="dxa"/>
          </w:tcPr>
          <w:p w14:paraId="3A1C750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0.447</w:t>
            </w:r>
          </w:p>
        </w:tc>
      </w:tr>
      <w:tr w:rsidR="00EE0611" w:rsidRPr="005B200F" w14:paraId="15CE4285" w14:textId="77777777" w:rsidTr="00EA1C0D">
        <w:trPr>
          <w:jc w:val="center"/>
        </w:trPr>
        <w:tc>
          <w:tcPr>
            <w:tcW w:w="3286" w:type="dxa"/>
          </w:tcPr>
          <w:p w14:paraId="62238997"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Sex (Male, %)</w:t>
            </w:r>
          </w:p>
        </w:tc>
        <w:tc>
          <w:tcPr>
            <w:tcW w:w="1494" w:type="dxa"/>
          </w:tcPr>
          <w:p w14:paraId="086242D8" w14:textId="77777777" w:rsidR="00EE0611" w:rsidRPr="005B200F" w:rsidRDefault="00EE0611" w:rsidP="003E451F">
            <w:pPr>
              <w:jc w:val="both"/>
              <w:rPr>
                <w:rFonts w:ascii="Arial" w:hAnsi="Arial" w:cs="Arial"/>
                <w:b/>
                <w:sz w:val="20"/>
                <w:szCs w:val="20"/>
              </w:rPr>
            </w:pPr>
          </w:p>
        </w:tc>
        <w:tc>
          <w:tcPr>
            <w:tcW w:w="1722" w:type="dxa"/>
          </w:tcPr>
          <w:p w14:paraId="3CAB1BE8" w14:textId="77777777" w:rsidR="00EE0611" w:rsidRPr="005B200F" w:rsidRDefault="00EE0611" w:rsidP="003E451F">
            <w:pPr>
              <w:jc w:val="both"/>
              <w:rPr>
                <w:rFonts w:ascii="Arial" w:hAnsi="Arial" w:cs="Arial"/>
                <w:b/>
                <w:sz w:val="20"/>
                <w:szCs w:val="20"/>
              </w:rPr>
            </w:pPr>
          </w:p>
        </w:tc>
        <w:tc>
          <w:tcPr>
            <w:tcW w:w="868" w:type="dxa"/>
          </w:tcPr>
          <w:p w14:paraId="0B5A590B" w14:textId="77777777" w:rsidR="00EE0611" w:rsidRPr="005B200F" w:rsidRDefault="00EE0611" w:rsidP="003E451F">
            <w:pPr>
              <w:jc w:val="center"/>
              <w:rPr>
                <w:rFonts w:ascii="Arial" w:hAnsi="Arial" w:cs="Arial"/>
                <w:b/>
                <w:sz w:val="20"/>
                <w:szCs w:val="20"/>
              </w:rPr>
            </w:pPr>
          </w:p>
        </w:tc>
        <w:tc>
          <w:tcPr>
            <w:tcW w:w="946" w:type="dxa"/>
          </w:tcPr>
          <w:p w14:paraId="2416B298" w14:textId="77777777" w:rsidR="00EE0611" w:rsidRPr="005B200F" w:rsidRDefault="00EE0611" w:rsidP="003E451F">
            <w:pPr>
              <w:jc w:val="center"/>
              <w:rPr>
                <w:rFonts w:ascii="Arial" w:hAnsi="Arial" w:cs="Arial"/>
                <w:b/>
                <w:sz w:val="20"/>
                <w:szCs w:val="20"/>
              </w:rPr>
            </w:pPr>
          </w:p>
        </w:tc>
      </w:tr>
      <w:tr w:rsidR="00EE0611" w:rsidRPr="005B200F" w14:paraId="6A0ECEE2" w14:textId="77777777" w:rsidTr="00EA1C0D">
        <w:trPr>
          <w:jc w:val="center"/>
        </w:trPr>
        <w:tc>
          <w:tcPr>
            <w:tcW w:w="3286" w:type="dxa"/>
          </w:tcPr>
          <w:p w14:paraId="24DA9EDE"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Male</w:t>
            </w:r>
          </w:p>
        </w:tc>
        <w:tc>
          <w:tcPr>
            <w:tcW w:w="1494" w:type="dxa"/>
          </w:tcPr>
          <w:p w14:paraId="720D671D"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58(38.4)</w:t>
            </w:r>
          </w:p>
        </w:tc>
        <w:tc>
          <w:tcPr>
            <w:tcW w:w="1722" w:type="dxa"/>
          </w:tcPr>
          <w:p w14:paraId="0739B3C8"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93(61.6)</w:t>
            </w:r>
          </w:p>
        </w:tc>
        <w:tc>
          <w:tcPr>
            <w:tcW w:w="868" w:type="dxa"/>
          </w:tcPr>
          <w:p w14:paraId="4BB2B707" w14:textId="77777777" w:rsidR="00EE0611" w:rsidRPr="005B200F" w:rsidRDefault="00EE0611" w:rsidP="003E451F">
            <w:pPr>
              <w:jc w:val="center"/>
              <w:rPr>
                <w:rFonts w:ascii="Arial" w:hAnsi="Arial" w:cs="Arial"/>
                <w:sz w:val="20"/>
                <w:szCs w:val="20"/>
              </w:rPr>
            </w:pPr>
          </w:p>
        </w:tc>
        <w:tc>
          <w:tcPr>
            <w:tcW w:w="946" w:type="dxa"/>
          </w:tcPr>
          <w:p w14:paraId="22246A4D" w14:textId="77777777" w:rsidR="00EE0611" w:rsidRPr="005B200F" w:rsidRDefault="00EE0611" w:rsidP="003E451F">
            <w:pPr>
              <w:jc w:val="center"/>
              <w:rPr>
                <w:rFonts w:ascii="Arial" w:hAnsi="Arial" w:cs="Arial"/>
                <w:sz w:val="20"/>
                <w:szCs w:val="20"/>
              </w:rPr>
            </w:pPr>
          </w:p>
        </w:tc>
      </w:tr>
      <w:tr w:rsidR="00EE0611" w:rsidRPr="005B200F" w14:paraId="2842CA4C" w14:textId="77777777" w:rsidTr="00EA1C0D">
        <w:trPr>
          <w:jc w:val="center"/>
        </w:trPr>
        <w:tc>
          <w:tcPr>
            <w:tcW w:w="3286" w:type="dxa"/>
          </w:tcPr>
          <w:p w14:paraId="552395CF"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Female</w:t>
            </w:r>
          </w:p>
        </w:tc>
        <w:tc>
          <w:tcPr>
            <w:tcW w:w="1494" w:type="dxa"/>
          </w:tcPr>
          <w:p w14:paraId="5136FAA5"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39(48.8)</w:t>
            </w:r>
          </w:p>
        </w:tc>
        <w:tc>
          <w:tcPr>
            <w:tcW w:w="1722" w:type="dxa"/>
          </w:tcPr>
          <w:p w14:paraId="453A5A9E"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41(51.2)</w:t>
            </w:r>
          </w:p>
        </w:tc>
        <w:tc>
          <w:tcPr>
            <w:tcW w:w="868" w:type="dxa"/>
          </w:tcPr>
          <w:p w14:paraId="6AB32E98"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2.295</w:t>
            </w:r>
          </w:p>
        </w:tc>
        <w:tc>
          <w:tcPr>
            <w:tcW w:w="946" w:type="dxa"/>
          </w:tcPr>
          <w:p w14:paraId="770F7D31"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0.130</w:t>
            </w:r>
          </w:p>
        </w:tc>
      </w:tr>
      <w:tr w:rsidR="00EE0611" w:rsidRPr="005B200F" w14:paraId="4F210767" w14:textId="77777777" w:rsidTr="00EA1C0D">
        <w:trPr>
          <w:jc w:val="center"/>
        </w:trPr>
        <w:tc>
          <w:tcPr>
            <w:tcW w:w="3286" w:type="dxa"/>
          </w:tcPr>
          <w:p w14:paraId="25578513"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Laterality</w:t>
            </w:r>
          </w:p>
        </w:tc>
        <w:tc>
          <w:tcPr>
            <w:tcW w:w="1494" w:type="dxa"/>
          </w:tcPr>
          <w:p w14:paraId="2998FDF9" w14:textId="77777777" w:rsidR="00EE0611" w:rsidRPr="005B200F" w:rsidRDefault="00EE0611" w:rsidP="003E451F">
            <w:pPr>
              <w:jc w:val="both"/>
              <w:rPr>
                <w:rFonts w:ascii="Arial" w:hAnsi="Arial" w:cs="Arial"/>
                <w:b/>
                <w:sz w:val="20"/>
                <w:szCs w:val="20"/>
              </w:rPr>
            </w:pPr>
          </w:p>
        </w:tc>
        <w:tc>
          <w:tcPr>
            <w:tcW w:w="1722" w:type="dxa"/>
          </w:tcPr>
          <w:p w14:paraId="6D540BA7" w14:textId="77777777" w:rsidR="00EE0611" w:rsidRPr="005B200F" w:rsidRDefault="00EE0611" w:rsidP="003E451F">
            <w:pPr>
              <w:jc w:val="both"/>
              <w:rPr>
                <w:rFonts w:ascii="Arial" w:hAnsi="Arial" w:cs="Arial"/>
                <w:b/>
                <w:sz w:val="20"/>
                <w:szCs w:val="20"/>
              </w:rPr>
            </w:pPr>
          </w:p>
        </w:tc>
        <w:tc>
          <w:tcPr>
            <w:tcW w:w="868" w:type="dxa"/>
          </w:tcPr>
          <w:p w14:paraId="4C4FE979" w14:textId="77777777" w:rsidR="00EE0611" w:rsidRPr="005B200F" w:rsidRDefault="00EE0611" w:rsidP="003E451F">
            <w:pPr>
              <w:jc w:val="center"/>
              <w:rPr>
                <w:rFonts w:ascii="Arial" w:hAnsi="Arial" w:cs="Arial"/>
                <w:b/>
                <w:sz w:val="20"/>
                <w:szCs w:val="20"/>
              </w:rPr>
            </w:pPr>
          </w:p>
        </w:tc>
        <w:tc>
          <w:tcPr>
            <w:tcW w:w="946" w:type="dxa"/>
          </w:tcPr>
          <w:p w14:paraId="30BC9EB3" w14:textId="77777777" w:rsidR="00EE0611" w:rsidRPr="005B200F" w:rsidRDefault="00EE0611" w:rsidP="003E451F">
            <w:pPr>
              <w:jc w:val="center"/>
              <w:rPr>
                <w:rFonts w:ascii="Arial" w:hAnsi="Arial" w:cs="Arial"/>
                <w:b/>
                <w:sz w:val="20"/>
                <w:szCs w:val="20"/>
              </w:rPr>
            </w:pPr>
          </w:p>
        </w:tc>
      </w:tr>
      <w:tr w:rsidR="00EE0611" w:rsidRPr="005B200F" w14:paraId="6B51684A" w14:textId="77777777" w:rsidTr="00EA1C0D">
        <w:trPr>
          <w:jc w:val="center"/>
        </w:trPr>
        <w:tc>
          <w:tcPr>
            <w:tcW w:w="3286" w:type="dxa"/>
          </w:tcPr>
          <w:p w14:paraId="4125D41B"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Right</w:t>
            </w:r>
          </w:p>
        </w:tc>
        <w:tc>
          <w:tcPr>
            <w:tcW w:w="1494" w:type="dxa"/>
          </w:tcPr>
          <w:p w14:paraId="6346F9E8"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50(42.4)</w:t>
            </w:r>
          </w:p>
        </w:tc>
        <w:tc>
          <w:tcPr>
            <w:tcW w:w="1722" w:type="dxa"/>
          </w:tcPr>
          <w:p w14:paraId="34EE1AEA"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68(57.6)</w:t>
            </w:r>
          </w:p>
        </w:tc>
        <w:tc>
          <w:tcPr>
            <w:tcW w:w="868" w:type="dxa"/>
          </w:tcPr>
          <w:p w14:paraId="2D8B507C" w14:textId="77777777" w:rsidR="00EE0611" w:rsidRPr="005B200F" w:rsidRDefault="00EE0611" w:rsidP="003E451F">
            <w:pPr>
              <w:jc w:val="center"/>
              <w:rPr>
                <w:rFonts w:ascii="Arial" w:hAnsi="Arial" w:cs="Arial"/>
                <w:sz w:val="20"/>
                <w:szCs w:val="20"/>
              </w:rPr>
            </w:pPr>
          </w:p>
        </w:tc>
        <w:tc>
          <w:tcPr>
            <w:tcW w:w="946" w:type="dxa"/>
          </w:tcPr>
          <w:p w14:paraId="549B77D7" w14:textId="77777777" w:rsidR="00EE0611" w:rsidRPr="005B200F" w:rsidRDefault="00EE0611" w:rsidP="003E451F">
            <w:pPr>
              <w:jc w:val="center"/>
              <w:rPr>
                <w:rFonts w:ascii="Arial" w:hAnsi="Arial" w:cs="Arial"/>
                <w:sz w:val="20"/>
                <w:szCs w:val="20"/>
              </w:rPr>
            </w:pPr>
          </w:p>
        </w:tc>
      </w:tr>
      <w:tr w:rsidR="00EE0611" w:rsidRPr="005B200F" w14:paraId="66C5CF67" w14:textId="77777777" w:rsidTr="00EA1C0D">
        <w:trPr>
          <w:jc w:val="center"/>
        </w:trPr>
        <w:tc>
          <w:tcPr>
            <w:tcW w:w="3286" w:type="dxa"/>
          </w:tcPr>
          <w:p w14:paraId="2D1AE262"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Left</w:t>
            </w:r>
          </w:p>
        </w:tc>
        <w:tc>
          <w:tcPr>
            <w:tcW w:w="1494" w:type="dxa"/>
          </w:tcPr>
          <w:p w14:paraId="7B6B9B0C"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47(41.6)</w:t>
            </w:r>
          </w:p>
        </w:tc>
        <w:tc>
          <w:tcPr>
            <w:tcW w:w="1722" w:type="dxa"/>
          </w:tcPr>
          <w:p w14:paraId="6A280634"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66(58.4)</w:t>
            </w:r>
          </w:p>
        </w:tc>
        <w:tc>
          <w:tcPr>
            <w:tcW w:w="868" w:type="dxa"/>
          </w:tcPr>
          <w:p w14:paraId="1C82F9FF"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0.014</w:t>
            </w:r>
          </w:p>
        </w:tc>
        <w:tc>
          <w:tcPr>
            <w:tcW w:w="946" w:type="dxa"/>
          </w:tcPr>
          <w:p w14:paraId="67BD5DD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0.904</w:t>
            </w:r>
          </w:p>
        </w:tc>
      </w:tr>
      <w:tr w:rsidR="00EE0611" w:rsidRPr="005B200F" w14:paraId="04487219" w14:textId="77777777" w:rsidTr="00EA1C0D">
        <w:trPr>
          <w:jc w:val="center"/>
        </w:trPr>
        <w:tc>
          <w:tcPr>
            <w:tcW w:w="3286" w:type="dxa"/>
            <w:vAlign w:val="bottom"/>
          </w:tcPr>
          <w:p w14:paraId="4DB29B80" w14:textId="77777777" w:rsidR="00EE0611" w:rsidRPr="005B200F" w:rsidRDefault="00EE0611" w:rsidP="003E451F">
            <w:pPr>
              <w:jc w:val="both"/>
              <w:rPr>
                <w:rFonts w:ascii="Arial" w:hAnsi="Arial" w:cs="Arial"/>
                <w:b/>
                <w:sz w:val="20"/>
                <w:szCs w:val="20"/>
              </w:rPr>
            </w:pPr>
            <w:r w:rsidRPr="005B200F">
              <w:rPr>
                <w:rFonts w:ascii="Arial" w:eastAsia="Times New Roman" w:hAnsi="Arial" w:cs="Arial"/>
                <w:b/>
                <w:sz w:val="20"/>
                <w:szCs w:val="20"/>
              </w:rPr>
              <w:t>Time to primary surgery from the onset of symptoms</w:t>
            </w:r>
          </w:p>
        </w:tc>
        <w:tc>
          <w:tcPr>
            <w:tcW w:w="1494" w:type="dxa"/>
          </w:tcPr>
          <w:p w14:paraId="58046BB8" w14:textId="77777777" w:rsidR="00EE0611" w:rsidRPr="005B200F" w:rsidRDefault="00EE0611" w:rsidP="003E451F">
            <w:pPr>
              <w:jc w:val="both"/>
              <w:rPr>
                <w:rFonts w:ascii="Arial" w:hAnsi="Arial" w:cs="Arial"/>
                <w:b/>
                <w:sz w:val="20"/>
                <w:szCs w:val="20"/>
              </w:rPr>
            </w:pPr>
          </w:p>
        </w:tc>
        <w:tc>
          <w:tcPr>
            <w:tcW w:w="1722" w:type="dxa"/>
          </w:tcPr>
          <w:p w14:paraId="3CA5531A" w14:textId="77777777" w:rsidR="00EE0611" w:rsidRPr="005B200F" w:rsidRDefault="00EE0611" w:rsidP="003E451F">
            <w:pPr>
              <w:jc w:val="both"/>
              <w:rPr>
                <w:rFonts w:ascii="Arial" w:hAnsi="Arial" w:cs="Arial"/>
                <w:b/>
                <w:sz w:val="20"/>
                <w:szCs w:val="20"/>
              </w:rPr>
            </w:pPr>
          </w:p>
        </w:tc>
        <w:tc>
          <w:tcPr>
            <w:tcW w:w="868" w:type="dxa"/>
          </w:tcPr>
          <w:p w14:paraId="2D71DD72" w14:textId="77777777" w:rsidR="00EE0611" w:rsidRPr="005B200F" w:rsidRDefault="00EE0611" w:rsidP="003E451F">
            <w:pPr>
              <w:jc w:val="center"/>
              <w:rPr>
                <w:rFonts w:ascii="Arial" w:hAnsi="Arial" w:cs="Arial"/>
                <w:b/>
                <w:sz w:val="20"/>
                <w:szCs w:val="20"/>
              </w:rPr>
            </w:pPr>
          </w:p>
        </w:tc>
        <w:tc>
          <w:tcPr>
            <w:tcW w:w="946" w:type="dxa"/>
          </w:tcPr>
          <w:p w14:paraId="04491F75" w14:textId="77777777" w:rsidR="00EE0611" w:rsidRPr="005B200F" w:rsidRDefault="00EE0611" w:rsidP="003E451F">
            <w:pPr>
              <w:jc w:val="center"/>
              <w:rPr>
                <w:rFonts w:ascii="Arial" w:hAnsi="Arial" w:cs="Arial"/>
                <w:b/>
                <w:sz w:val="20"/>
                <w:szCs w:val="20"/>
              </w:rPr>
            </w:pPr>
          </w:p>
        </w:tc>
      </w:tr>
      <w:tr w:rsidR="00EE0611" w:rsidRPr="005B200F" w14:paraId="48894431" w14:textId="77777777" w:rsidTr="00EA1C0D">
        <w:trPr>
          <w:jc w:val="center"/>
        </w:trPr>
        <w:tc>
          <w:tcPr>
            <w:tcW w:w="3286" w:type="dxa"/>
            <w:vAlign w:val="bottom"/>
          </w:tcPr>
          <w:p w14:paraId="6A4DCB19" w14:textId="77777777" w:rsidR="00EE0611" w:rsidRPr="005B200F" w:rsidRDefault="00EE0611" w:rsidP="003E451F">
            <w:pPr>
              <w:ind w:left="720"/>
              <w:jc w:val="both"/>
              <w:rPr>
                <w:rFonts w:ascii="Arial" w:hAnsi="Arial" w:cs="Arial"/>
                <w:sz w:val="20"/>
                <w:szCs w:val="20"/>
              </w:rPr>
            </w:pPr>
            <w:r w:rsidRPr="005B200F">
              <w:rPr>
                <w:rFonts w:ascii="Arial" w:eastAsia="Times New Roman" w:hAnsi="Arial" w:cs="Arial"/>
                <w:sz w:val="20"/>
                <w:szCs w:val="20"/>
              </w:rPr>
              <w:t>≤ 7</w:t>
            </w:r>
            <w:r w:rsidR="002C2C4F" w:rsidRPr="005B200F">
              <w:rPr>
                <w:rFonts w:ascii="Arial" w:eastAsia="Times New Roman" w:hAnsi="Arial" w:cs="Arial"/>
                <w:sz w:val="20"/>
                <w:szCs w:val="20"/>
              </w:rPr>
              <w:t xml:space="preserve"> </w:t>
            </w:r>
            <w:r w:rsidRPr="005B200F">
              <w:rPr>
                <w:rFonts w:ascii="Arial" w:eastAsia="Times New Roman" w:hAnsi="Arial" w:cs="Arial"/>
                <w:sz w:val="20"/>
                <w:szCs w:val="20"/>
              </w:rPr>
              <w:t>days</w:t>
            </w:r>
          </w:p>
        </w:tc>
        <w:tc>
          <w:tcPr>
            <w:tcW w:w="1494" w:type="dxa"/>
          </w:tcPr>
          <w:p w14:paraId="457569C1"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8(33.3)</w:t>
            </w:r>
          </w:p>
        </w:tc>
        <w:tc>
          <w:tcPr>
            <w:tcW w:w="1722" w:type="dxa"/>
          </w:tcPr>
          <w:p w14:paraId="4466EBA0"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16(66.7)</w:t>
            </w:r>
          </w:p>
        </w:tc>
        <w:tc>
          <w:tcPr>
            <w:tcW w:w="868" w:type="dxa"/>
          </w:tcPr>
          <w:p w14:paraId="3B6A4326" w14:textId="77777777" w:rsidR="00EE0611" w:rsidRPr="005B200F" w:rsidRDefault="00EE0611" w:rsidP="003E451F">
            <w:pPr>
              <w:jc w:val="center"/>
              <w:rPr>
                <w:rFonts w:ascii="Arial" w:hAnsi="Arial" w:cs="Arial"/>
                <w:sz w:val="20"/>
                <w:szCs w:val="20"/>
              </w:rPr>
            </w:pPr>
          </w:p>
        </w:tc>
        <w:tc>
          <w:tcPr>
            <w:tcW w:w="946" w:type="dxa"/>
          </w:tcPr>
          <w:p w14:paraId="769EE377" w14:textId="77777777" w:rsidR="00EE0611" w:rsidRPr="005B200F" w:rsidRDefault="00EE0611" w:rsidP="003E451F">
            <w:pPr>
              <w:jc w:val="center"/>
              <w:rPr>
                <w:rFonts w:ascii="Arial" w:hAnsi="Arial" w:cs="Arial"/>
                <w:sz w:val="20"/>
                <w:szCs w:val="20"/>
              </w:rPr>
            </w:pPr>
          </w:p>
        </w:tc>
      </w:tr>
      <w:tr w:rsidR="00EE0611" w:rsidRPr="005B200F" w14:paraId="4CC2CB0B" w14:textId="77777777" w:rsidTr="00EA1C0D">
        <w:trPr>
          <w:jc w:val="center"/>
        </w:trPr>
        <w:tc>
          <w:tcPr>
            <w:tcW w:w="3286" w:type="dxa"/>
            <w:vAlign w:val="bottom"/>
          </w:tcPr>
          <w:p w14:paraId="5509DE4C" w14:textId="77777777" w:rsidR="00EE0611" w:rsidRPr="005B200F" w:rsidRDefault="00EE0611" w:rsidP="003E451F">
            <w:pPr>
              <w:ind w:left="720"/>
              <w:jc w:val="both"/>
              <w:rPr>
                <w:rFonts w:ascii="Arial" w:hAnsi="Arial" w:cs="Arial"/>
                <w:sz w:val="20"/>
                <w:szCs w:val="20"/>
              </w:rPr>
            </w:pPr>
            <w:r w:rsidRPr="005B200F">
              <w:rPr>
                <w:rFonts w:ascii="Arial" w:eastAsia="Times New Roman" w:hAnsi="Arial" w:cs="Arial"/>
                <w:sz w:val="20"/>
                <w:szCs w:val="20"/>
              </w:rPr>
              <w:t>&gt;7 days</w:t>
            </w:r>
          </w:p>
        </w:tc>
        <w:tc>
          <w:tcPr>
            <w:tcW w:w="1494" w:type="dxa"/>
          </w:tcPr>
          <w:p w14:paraId="76A1E2EC"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89(43.0)</w:t>
            </w:r>
          </w:p>
        </w:tc>
        <w:tc>
          <w:tcPr>
            <w:tcW w:w="1722" w:type="dxa"/>
          </w:tcPr>
          <w:p w14:paraId="3B8B655B"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118(57.0)</w:t>
            </w:r>
          </w:p>
        </w:tc>
        <w:tc>
          <w:tcPr>
            <w:tcW w:w="868" w:type="dxa"/>
          </w:tcPr>
          <w:p w14:paraId="6DBC2401"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0.824</w:t>
            </w:r>
          </w:p>
        </w:tc>
        <w:tc>
          <w:tcPr>
            <w:tcW w:w="946" w:type="dxa"/>
          </w:tcPr>
          <w:p w14:paraId="65BE334C"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0.364</w:t>
            </w:r>
          </w:p>
        </w:tc>
      </w:tr>
      <w:tr w:rsidR="00EE0611" w:rsidRPr="005B200F" w14:paraId="6D599503" w14:textId="77777777" w:rsidTr="00EA1C0D">
        <w:trPr>
          <w:jc w:val="center"/>
        </w:trPr>
        <w:tc>
          <w:tcPr>
            <w:tcW w:w="3286" w:type="dxa"/>
          </w:tcPr>
          <w:p w14:paraId="67F43611" w14:textId="77777777" w:rsidR="00EE0611" w:rsidRPr="005B200F" w:rsidRDefault="00EE0611" w:rsidP="003E451F">
            <w:pPr>
              <w:jc w:val="both"/>
              <w:rPr>
                <w:rFonts w:ascii="Arial" w:eastAsia="Times New Roman" w:hAnsi="Arial" w:cs="Arial"/>
                <w:b/>
                <w:sz w:val="20"/>
                <w:szCs w:val="20"/>
              </w:rPr>
            </w:pPr>
            <w:r w:rsidRPr="005B200F">
              <w:rPr>
                <w:rFonts w:ascii="Arial" w:hAnsi="Arial" w:cs="Arial"/>
                <w:b/>
                <w:sz w:val="20"/>
                <w:szCs w:val="20"/>
              </w:rPr>
              <w:t>Macula off status</w:t>
            </w:r>
          </w:p>
        </w:tc>
        <w:tc>
          <w:tcPr>
            <w:tcW w:w="1494" w:type="dxa"/>
          </w:tcPr>
          <w:p w14:paraId="1ECB188C" w14:textId="77777777" w:rsidR="00EE0611" w:rsidRPr="005B200F" w:rsidRDefault="00EE0611" w:rsidP="003E451F">
            <w:pPr>
              <w:jc w:val="both"/>
              <w:rPr>
                <w:rFonts w:ascii="Arial" w:hAnsi="Arial" w:cs="Arial"/>
                <w:b/>
                <w:sz w:val="20"/>
                <w:szCs w:val="20"/>
              </w:rPr>
            </w:pPr>
          </w:p>
        </w:tc>
        <w:tc>
          <w:tcPr>
            <w:tcW w:w="1722" w:type="dxa"/>
          </w:tcPr>
          <w:p w14:paraId="70797BB0" w14:textId="77777777" w:rsidR="00EE0611" w:rsidRPr="005B200F" w:rsidRDefault="00EE0611" w:rsidP="003E451F">
            <w:pPr>
              <w:jc w:val="both"/>
              <w:rPr>
                <w:rFonts w:ascii="Arial" w:hAnsi="Arial" w:cs="Arial"/>
                <w:b/>
                <w:sz w:val="20"/>
                <w:szCs w:val="20"/>
              </w:rPr>
            </w:pPr>
          </w:p>
        </w:tc>
        <w:tc>
          <w:tcPr>
            <w:tcW w:w="868" w:type="dxa"/>
          </w:tcPr>
          <w:p w14:paraId="7F8AFE0D" w14:textId="77777777" w:rsidR="00EE0611" w:rsidRPr="005B200F" w:rsidRDefault="00EE0611" w:rsidP="003E451F">
            <w:pPr>
              <w:jc w:val="center"/>
              <w:rPr>
                <w:rFonts w:ascii="Arial" w:hAnsi="Arial" w:cs="Arial"/>
                <w:b/>
                <w:sz w:val="20"/>
                <w:szCs w:val="20"/>
              </w:rPr>
            </w:pPr>
          </w:p>
        </w:tc>
        <w:tc>
          <w:tcPr>
            <w:tcW w:w="946" w:type="dxa"/>
          </w:tcPr>
          <w:p w14:paraId="12414750" w14:textId="77777777" w:rsidR="00EE0611" w:rsidRPr="005B200F" w:rsidRDefault="00EE0611" w:rsidP="003E451F">
            <w:pPr>
              <w:jc w:val="center"/>
              <w:rPr>
                <w:rFonts w:ascii="Arial" w:hAnsi="Arial" w:cs="Arial"/>
                <w:b/>
                <w:sz w:val="20"/>
                <w:szCs w:val="20"/>
              </w:rPr>
            </w:pPr>
          </w:p>
        </w:tc>
      </w:tr>
      <w:tr w:rsidR="00EE0611" w:rsidRPr="005B200F" w14:paraId="39731BFA" w14:textId="77777777" w:rsidTr="00EA1C0D">
        <w:trPr>
          <w:jc w:val="center"/>
        </w:trPr>
        <w:tc>
          <w:tcPr>
            <w:tcW w:w="3286" w:type="dxa"/>
          </w:tcPr>
          <w:p w14:paraId="20B682D6" w14:textId="77777777" w:rsidR="00EE0611" w:rsidRPr="005B200F" w:rsidRDefault="00EE0611" w:rsidP="003E451F">
            <w:pPr>
              <w:ind w:left="720"/>
              <w:jc w:val="both"/>
              <w:rPr>
                <w:rFonts w:ascii="Arial" w:eastAsia="Times New Roman" w:hAnsi="Arial" w:cs="Arial"/>
                <w:sz w:val="20"/>
                <w:szCs w:val="20"/>
              </w:rPr>
            </w:pPr>
            <w:r w:rsidRPr="005B200F">
              <w:rPr>
                <w:rFonts w:ascii="Arial" w:hAnsi="Arial" w:cs="Arial"/>
                <w:sz w:val="20"/>
                <w:szCs w:val="20"/>
              </w:rPr>
              <w:t>Yes</w:t>
            </w:r>
          </w:p>
        </w:tc>
        <w:tc>
          <w:tcPr>
            <w:tcW w:w="1494" w:type="dxa"/>
          </w:tcPr>
          <w:p w14:paraId="14C61134"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13(39.4)</w:t>
            </w:r>
          </w:p>
        </w:tc>
        <w:tc>
          <w:tcPr>
            <w:tcW w:w="1722" w:type="dxa"/>
          </w:tcPr>
          <w:p w14:paraId="0D8EB9FB"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20(60.6)</w:t>
            </w:r>
          </w:p>
        </w:tc>
        <w:tc>
          <w:tcPr>
            <w:tcW w:w="868" w:type="dxa"/>
          </w:tcPr>
          <w:p w14:paraId="37818D9A" w14:textId="77777777" w:rsidR="00EE0611" w:rsidRPr="005B200F" w:rsidRDefault="00EE0611" w:rsidP="003E451F">
            <w:pPr>
              <w:jc w:val="center"/>
              <w:rPr>
                <w:rFonts w:ascii="Arial" w:hAnsi="Arial" w:cs="Arial"/>
                <w:sz w:val="20"/>
                <w:szCs w:val="20"/>
              </w:rPr>
            </w:pPr>
          </w:p>
        </w:tc>
        <w:tc>
          <w:tcPr>
            <w:tcW w:w="946" w:type="dxa"/>
          </w:tcPr>
          <w:p w14:paraId="0022285D" w14:textId="77777777" w:rsidR="00EE0611" w:rsidRPr="005B200F" w:rsidRDefault="00EE0611" w:rsidP="003E451F">
            <w:pPr>
              <w:jc w:val="center"/>
              <w:rPr>
                <w:rFonts w:ascii="Arial" w:hAnsi="Arial" w:cs="Arial"/>
                <w:sz w:val="20"/>
                <w:szCs w:val="20"/>
              </w:rPr>
            </w:pPr>
          </w:p>
        </w:tc>
      </w:tr>
      <w:tr w:rsidR="00EE0611" w:rsidRPr="005B200F" w14:paraId="1D201921" w14:textId="77777777" w:rsidTr="00EA1C0D">
        <w:trPr>
          <w:jc w:val="center"/>
        </w:trPr>
        <w:tc>
          <w:tcPr>
            <w:tcW w:w="3286" w:type="dxa"/>
          </w:tcPr>
          <w:p w14:paraId="10051566" w14:textId="77777777" w:rsidR="00EE0611" w:rsidRPr="005B200F" w:rsidRDefault="00EE0611" w:rsidP="003E451F">
            <w:pPr>
              <w:ind w:left="720"/>
              <w:jc w:val="both"/>
              <w:rPr>
                <w:rFonts w:ascii="Arial" w:eastAsia="Times New Roman" w:hAnsi="Arial" w:cs="Arial"/>
                <w:sz w:val="20"/>
                <w:szCs w:val="20"/>
              </w:rPr>
            </w:pPr>
            <w:r w:rsidRPr="005B200F">
              <w:rPr>
                <w:rFonts w:ascii="Arial" w:hAnsi="Arial" w:cs="Arial"/>
                <w:sz w:val="20"/>
                <w:szCs w:val="20"/>
              </w:rPr>
              <w:t>No</w:t>
            </w:r>
          </w:p>
        </w:tc>
        <w:tc>
          <w:tcPr>
            <w:tcW w:w="1494" w:type="dxa"/>
          </w:tcPr>
          <w:p w14:paraId="2E12A82C"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84(42.4)</w:t>
            </w:r>
          </w:p>
        </w:tc>
        <w:tc>
          <w:tcPr>
            <w:tcW w:w="1722" w:type="dxa"/>
          </w:tcPr>
          <w:p w14:paraId="1CCA69B7"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114(57.6)</w:t>
            </w:r>
          </w:p>
        </w:tc>
        <w:tc>
          <w:tcPr>
            <w:tcW w:w="868" w:type="dxa"/>
          </w:tcPr>
          <w:p w14:paraId="1C466122"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0.107</w:t>
            </w:r>
          </w:p>
        </w:tc>
        <w:tc>
          <w:tcPr>
            <w:tcW w:w="946" w:type="dxa"/>
          </w:tcPr>
          <w:p w14:paraId="53090C0C"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0.744</w:t>
            </w:r>
          </w:p>
        </w:tc>
      </w:tr>
      <w:tr w:rsidR="00EE0611" w:rsidRPr="005B200F" w14:paraId="7055AEB1" w14:textId="77777777" w:rsidTr="00EA1C0D">
        <w:trPr>
          <w:jc w:val="center"/>
        </w:trPr>
        <w:tc>
          <w:tcPr>
            <w:tcW w:w="3286" w:type="dxa"/>
          </w:tcPr>
          <w:p w14:paraId="7370C89F"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Lens status before RDS</w:t>
            </w:r>
          </w:p>
        </w:tc>
        <w:tc>
          <w:tcPr>
            <w:tcW w:w="1494" w:type="dxa"/>
          </w:tcPr>
          <w:p w14:paraId="48CD8076" w14:textId="77777777" w:rsidR="00EE0611" w:rsidRPr="005B200F" w:rsidRDefault="00EE0611" w:rsidP="003E451F">
            <w:pPr>
              <w:jc w:val="both"/>
              <w:rPr>
                <w:rFonts w:ascii="Arial" w:hAnsi="Arial" w:cs="Arial"/>
                <w:b/>
                <w:sz w:val="20"/>
                <w:szCs w:val="20"/>
              </w:rPr>
            </w:pPr>
          </w:p>
        </w:tc>
        <w:tc>
          <w:tcPr>
            <w:tcW w:w="1722" w:type="dxa"/>
          </w:tcPr>
          <w:p w14:paraId="0EC5FCB9" w14:textId="77777777" w:rsidR="00EE0611" w:rsidRPr="005B200F" w:rsidRDefault="00EE0611" w:rsidP="003E451F">
            <w:pPr>
              <w:jc w:val="both"/>
              <w:rPr>
                <w:rFonts w:ascii="Arial" w:hAnsi="Arial" w:cs="Arial"/>
                <w:b/>
                <w:sz w:val="20"/>
                <w:szCs w:val="20"/>
              </w:rPr>
            </w:pPr>
          </w:p>
        </w:tc>
        <w:tc>
          <w:tcPr>
            <w:tcW w:w="868" w:type="dxa"/>
          </w:tcPr>
          <w:p w14:paraId="5C7CEE1E" w14:textId="77777777" w:rsidR="00EE0611" w:rsidRPr="005B200F" w:rsidRDefault="00EE0611" w:rsidP="003E451F">
            <w:pPr>
              <w:jc w:val="center"/>
              <w:rPr>
                <w:rFonts w:ascii="Arial" w:hAnsi="Arial" w:cs="Arial"/>
                <w:b/>
                <w:sz w:val="20"/>
                <w:szCs w:val="20"/>
              </w:rPr>
            </w:pPr>
          </w:p>
        </w:tc>
        <w:tc>
          <w:tcPr>
            <w:tcW w:w="946" w:type="dxa"/>
          </w:tcPr>
          <w:p w14:paraId="3FC7D57B" w14:textId="77777777" w:rsidR="00EE0611" w:rsidRPr="005B200F" w:rsidRDefault="00EE0611" w:rsidP="003E451F">
            <w:pPr>
              <w:jc w:val="center"/>
              <w:rPr>
                <w:rFonts w:ascii="Arial" w:hAnsi="Arial" w:cs="Arial"/>
                <w:b/>
                <w:sz w:val="20"/>
                <w:szCs w:val="20"/>
              </w:rPr>
            </w:pPr>
          </w:p>
        </w:tc>
      </w:tr>
      <w:tr w:rsidR="00EE0611" w:rsidRPr="005B200F" w14:paraId="4BC4185C" w14:textId="77777777" w:rsidTr="00EA1C0D">
        <w:trPr>
          <w:jc w:val="center"/>
        </w:trPr>
        <w:tc>
          <w:tcPr>
            <w:tcW w:w="3286" w:type="dxa"/>
          </w:tcPr>
          <w:p w14:paraId="221BA26E"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Phakia</w:t>
            </w:r>
          </w:p>
        </w:tc>
        <w:tc>
          <w:tcPr>
            <w:tcW w:w="1494" w:type="dxa"/>
          </w:tcPr>
          <w:p w14:paraId="19331F9E"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11(52.4)</w:t>
            </w:r>
          </w:p>
        </w:tc>
        <w:tc>
          <w:tcPr>
            <w:tcW w:w="1722" w:type="dxa"/>
          </w:tcPr>
          <w:p w14:paraId="5950B914"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10(47.6)</w:t>
            </w:r>
          </w:p>
        </w:tc>
        <w:tc>
          <w:tcPr>
            <w:tcW w:w="868" w:type="dxa"/>
          </w:tcPr>
          <w:p w14:paraId="08D91574" w14:textId="77777777" w:rsidR="00EE0611" w:rsidRPr="005B200F" w:rsidRDefault="00EE0611" w:rsidP="003E451F">
            <w:pPr>
              <w:jc w:val="center"/>
              <w:rPr>
                <w:rFonts w:ascii="Arial" w:hAnsi="Arial" w:cs="Arial"/>
                <w:sz w:val="20"/>
                <w:szCs w:val="20"/>
              </w:rPr>
            </w:pPr>
          </w:p>
        </w:tc>
        <w:tc>
          <w:tcPr>
            <w:tcW w:w="946" w:type="dxa"/>
          </w:tcPr>
          <w:p w14:paraId="0B18A6CF" w14:textId="77777777" w:rsidR="00EE0611" w:rsidRPr="005B200F" w:rsidRDefault="00EE0611" w:rsidP="003E451F">
            <w:pPr>
              <w:jc w:val="center"/>
              <w:rPr>
                <w:rFonts w:ascii="Arial" w:hAnsi="Arial" w:cs="Arial"/>
                <w:sz w:val="20"/>
                <w:szCs w:val="20"/>
              </w:rPr>
            </w:pPr>
          </w:p>
        </w:tc>
      </w:tr>
      <w:tr w:rsidR="00EE0611" w:rsidRPr="005B200F" w14:paraId="22666398" w14:textId="77777777" w:rsidTr="00EA1C0D">
        <w:trPr>
          <w:jc w:val="center"/>
        </w:trPr>
        <w:tc>
          <w:tcPr>
            <w:tcW w:w="3286" w:type="dxa"/>
          </w:tcPr>
          <w:p w14:paraId="3CE74E00"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Pseudophakia</w:t>
            </w:r>
          </w:p>
        </w:tc>
        <w:tc>
          <w:tcPr>
            <w:tcW w:w="1494" w:type="dxa"/>
          </w:tcPr>
          <w:p w14:paraId="10A821E8"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22(41.5)</w:t>
            </w:r>
          </w:p>
        </w:tc>
        <w:tc>
          <w:tcPr>
            <w:tcW w:w="1722" w:type="dxa"/>
          </w:tcPr>
          <w:p w14:paraId="1D2974D6"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31(58.5)</w:t>
            </w:r>
          </w:p>
        </w:tc>
        <w:tc>
          <w:tcPr>
            <w:tcW w:w="868" w:type="dxa"/>
          </w:tcPr>
          <w:p w14:paraId="5A73E805" w14:textId="77777777" w:rsidR="00EE0611" w:rsidRPr="005B200F" w:rsidRDefault="00EE0611" w:rsidP="003E451F">
            <w:pPr>
              <w:jc w:val="center"/>
              <w:rPr>
                <w:rFonts w:ascii="Arial" w:hAnsi="Arial" w:cs="Arial"/>
                <w:sz w:val="20"/>
                <w:szCs w:val="20"/>
              </w:rPr>
            </w:pPr>
          </w:p>
        </w:tc>
        <w:tc>
          <w:tcPr>
            <w:tcW w:w="946" w:type="dxa"/>
          </w:tcPr>
          <w:p w14:paraId="2B98DD16" w14:textId="77777777" w:rsidR="00EE0611" w:rsidRPr="005B200F" w:rsidRDefault="00EE0611" w:rsidP="003E451F">
            <w:pPr>
              <w:jc w:val="center"/>
              <w:rPr>
                <w:rFonts w:ascii="Arial" w:hAnsi="Arial" w:cs="Arial"/>
                <w:sz w:val="20"/>
                <w:szCs w:val="20"/>
              </w:rPr>
            </w:pPr>
          </w:p>
        </w:tc>
      </w:tr>
      <w:tr w:rsidR="00EE0611" w:rsidRPr="005B200F" w14:paraId="746433BF" w14:textId="77777777" w:rsidTr="00EA1C0D">
        <w:trPr>
          <w:jc w:val="center"/>
        </w:trPr>
        <w:tc>
          <w:tcPr>
            <w:tcW w:w="3286" w:type="dxa"/>
          </w:tcPr>
          <w:p w14:paraId="4D078673"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Aphakia</w:t>
            </w:r>
          </w:p>
        </w:tc>
        <w:tc>
          <w:tcPr>
            <w:tcW w:w="1494" w:type="dxa"/>
          </w:tcPr>
          <w:p w14:paraId="34BDC783"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2(33.3)</w:t>
            </w:r>
          </w:p>
        </w:tc>
        <w:tc>
          <w:tcPr>
            <w:tcW w:w="1722" w:type="dxa"/>
          </w:tcPr>
          <w:p w14:paraId="6F9BCF58"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4(66.7)</w:t>
            </w:r>
          </w:p>
        </w:tc>
        <w:tc>
          <w:tcPr>
            <w:tcW w:w="868" w:type="dxa"/>
          </w:tcPr>
          <w:p w14:paraId="476E4C3E" w14:textId="77777777" w:rsidR="00EE0611" w:rsidRPr="005B200F" w:rsidRDefault="00EE0611" w:rsidP="003E451F">
            <w:pPr>
              <w:jc w:val="center"/>
              <w:rPr>
                <w:rFonts w:ascii="Arial" w:hAnsi="Arial" w:cs="Arial"/>
                <w:sz w:val="20"/>
                <w:szCs w:val="20"/>
              </w:rPr>
            </w:pPr>
          </w:p>
        </w:tc>
        <w:tc>
          <w:tcPr>
            <w:tcW w:w="946" w:type="dxa"/>
          </w:tcPr>
          <w:p w14:paraId="6D6FC84D" w14:textId="77777777" w:rsidR="00EE0611" w:rsidRPr="005B200F" w:rsidRDefault="00EE0611" w:rsidP="003E451F">
            <w:pPr>
              <w:jc w:val="center"/>
              <w:rPr>
                <w:rFonts w:ascii="Arial" w:hAnsi="Arial" w:cs="Arial"/>
                <w:sz w:val="20"/>
                <w:szCs w:val="20"/>
              </w:rPr>
            </w:pPr>
          </w:p>
        </w:tc>
      </w:tr>
      <w:tr w:rsidR="00EE0611" w:rsidRPr="005B200F" w14:paraId="7F161940" w14:textId="77777777" w:rsidTr="00EA1C0D">
        <w:trPr>
          <w:jc w:val="center"/>
        </w:trPr>
        <w:tc>
          <w:tcPr>
            <w:tcW w:w="3286" w:type="dxa"/>
          </w:tcPr>
          <w:p w14:paraId="4322174E"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Lens opacity</w:t>
            </w:r>
          </w:p>
        </w:tc>
        <w:tc>
          <w:tcPr>
            <w:tcW w:w="1494" w:type="dxa"/>
          </w:tcPr>
          <w:p w14:paraId="0DE4DAFD"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62(41.1)</w:t>
            </w:r>
          </w:p>
        </w:tc>
        <w:tc>
          <w:tcPr>
            <w:tcW w:w="1722" w:type="dxa"/>
          </w:tcPr>
          <w:p w14:paraId="1FB1D29C"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89(58.9)</w:t>
            </w:r>
          </w:p>
        </w:tc>
        <w:tc>
          <w:tcPr>
            <w:tcW w:w="868" w:type="dxa"/>
          </w:tcPr>
          <w:p w14:paraId="03E97514"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1.174</w:t>
            </w:r>
          </w:p>
        </w:tc>
        <w:tc>
          <w:tcPr>
            <w:tcW w:w="946" w:type="dxa"/>
          </w:tcPr>
          <w:p w14:paraId="2E3D41E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0.759</w:t>
            </w:r>
          </w:p>
        </w:tc>
      </w:tr>
      <w:tr w:rsidR="00EE0611" w:rsidRPr="005B200F" w14:paraId="4CC16732" w14:textId="77777777" w:rsidTr="00EA1C0D">
        <w:trPr>
          <w:jc w:val="center"/>
        </w:trPr>
        <w:tc>
          <w:tcPr>
            <w:tcW w:w="3286" w:type="dxa"/>
          </w:tcPr>
          <w:p w14:paraId="0DD3A064"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Type of RD</w:t>
            </w:r>
          </w:p>
        </w:tc>
        <w:tc>
          <w:tcPr>
            <w:tcW w:w="1494" w:type="dxa"/>
          </w:tcPr>
          <w:p w14:paraId="0ABCE4CA" w14:textId="77777777" w:rsidR="00EE0611" w:rsidRPr="005B200F" w:rsidRDefault="00EE0611" w:rsidP="003E451F">
            <w:pPr>
              <w:jc w:val="both"/>
              <w:rPr>
                <w:rFonts w:ascii="Arial" w:hAnsi="Arial" w:cs="Arial"/>
                <w:b/>
                <w:sz w:val="20"/>
                <w:szCs w:val="20"/>
              </w:rPr>
            </w:pPr>
          </w:p>
        </w:tc>
        <w:tc>
          <w:tcPr>
            <w:tcW w:w="1722" w:type="dxa"/>
          </w:tcPr>
          <w:p w14:paraId="0BA1BF4D" w14:textId="77777777" w:rsidR="00EE0611" w:rsidRPr="005B200F" w:rsidRDefault="00EE0611" w:rsidP="003E451F">
            <w:pPr>
              <w:jc w:val="both"/>
              <w:rPr>
                <w:rFonts w:ascii="Arial" w:hAnsi="Arial" w:cs="Arial"/>
                <w:b/>
                <w:sz w:val="20"/>
                <w:szCs w:val="20"/>
              </w:rPr>
            </w:pPr>
          </w:p>
        </w:tc>
        <w:tc>
          <w:tcPr>
            <w:tcW w:w="868" w:type="dxa"/>
          </w:tcPr>
          <w:p w14:paraId="57349D00" w14:textId="77777777" w:rsidR="00EE0611" w:rsidRPr="005B200F" w:rsidRDefault="00EE0611" w:rsidP="003E451F">
            <w:pPr>
              <w:jc w:val="center"/>
              <w:rPr>
                <w:rFonts w:ascii="Arial" w:hAnsi="Arial" w:cs="Arial"/>
                <w:b/>
                <w:sz w:val="20"/>
                <w:szCs w:val="20"/>
              </w:rPr>
            </w:pPr>
          </w:p>
        </w:tc>
        <w:tc>
          <w:tcPr>
            <w:tcW w:w="946" w:type="dxa"/>
          </w:tcPr>
          <w:p w14:paraId="1877F367" w14:textId="77777777" w:rsidR="00EE0611" w:rsidRPr="005B200F" w:rsidRDefault="00EE0611" w:rsidP="003E451F">
            <w:pPr>
              <w:jc w:val="center"/>
              <w:rPr>
                <w:rFonts w:ascii="Arial" w:hAnsi="Arial" w:cs="Arial"/>
                <w:b/>
                <w:sz w:val="20"/>
                <w:szCs w:val="20"/>
              </w:rPr>
            </w:pPr>
          </w:p>
        </w:tc>
      </w:tr>
      <w:tr w:rsidR="00EE0611" w:rsidRPr="005B200F" w14:paraId="01D149EC" w14:textId="77777777" w:rsidTr="00EA1C0D">
        <w:trPr>
          <w:jc w:val="center"/>
        </w:trPr>
        <w:tc>
          <w:tcPr>
            <w:tcW w:w="3286" w:type="dxa"/>
          </w:tcPr>
          <w:p w14:paraId="32A0CC85"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RRD</w:t>
            </w:r>
          </w:p>
        </w:tc>
        <w:tc>
          <w:tcPr>
            <w:tcW w:w="1494" w:type="dxa"/>
          </w:tcPr>
          <w:p w14:paraId="5DD2DE9C"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70(45.8)</w:t>
            </w:r>
          </w:p>
        </w:tc>
        <w:tc>
          <w:tcPr>
            <w:tcW w:w="1722" w:type="dxa"/>
          </w:tcPr>
          <w:p w14:paraId="7DB2EDC5"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83(54.2)</w:t>
            </w:r>
          </w:p>
        </w:tc>
        <w:tc>
          <w:tcPr>
            <w:tcW w:w="868" w:type="dxa"/>
          </w:tcPr>
          <w:p w14:paraId="54589C5F" w14:textId="77777777" w:rsidR="00EE0611" w:rsidRPr="005B200F" w:rsidRDefault="00EE0611" w:rsidP="003E451F">
            <w:pPr>
              <w:jc w:val="center"/>
              <w:rPr>
                <w:rFonts w:ascii="Arial" w:hAnsi="Arial" w:cs="Arial"/>
                <w:sz w:val="20"/>
                <w:szCs w:val="20"/>
              </w:rPr>
            </w:pPr>
          </w:p>
        </w:tc>
        <w:tc>
          <w:tcPr>
            <w:tcW w:w="946" w:type="dxa"/>
          </w:tcPr>
          <w:p w14:paraId="6673C173" w14:textId="77777777" w:rsidR="00EE0611" w:rsidRPr="005B200F" w:rsidRDefault="00EE0611" w:rsidP="003E451F">
            <w:pPr>
              <w:jc w:val="center"/>
              <w:rPr>
                <w:rFonts w:ascii="Arial" w:hAnsi="Arial" w:cs="Arial"/>
                <w:sz w:val="20"/>
                <w:szCs w:val="20"/>
              </w:rPr>
            </w:pPr>
          </w:p>
        </w:tc>
      </w:tr>
      <w:tr w:rsidR="00EE0611" w:rsidRPr="005B200F" w14:paraId="0133D7D6" w14:textId="77777777" w:rsidTr="00EA1C0D">
        <w:trPr>
          <w:jc w:val="center"/>
        </w:trPr>
        <w:tc>
          <w:tcPr>
            <w:tcW w:w="3286" w:type="dxa"/>
          </w:tcPr>
          <w:p w14:paraId="550DA0D9"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TRD</w:t>
            </w:r>
          </w:p>
        </w:tc>
        <w:tc>
          <w:tcPr>
            <w:tcW w:w="1494" w:type="dxa"/>
          </w:tcPr>
          <w:p w14:paraId="06E094EE"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27(34.6)</w:t>
            </w:r>
          </w:p>
        </w:tc>
        <w:tc>
          <w:tcPr>
            <w:tcW w:w="1722" w:type="dxa"/>
          </w:tcPr>
          <w:p w14:paraId="70BE2EBF"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51(65.4)</w:t>
            </w:r>
          </w:p>
        </w:tc>
        <w:tc>
          <w:tcPr>
            <w:tcW w:w="868" w:type="dxa"/>
          </w:tcPr>
          <w:p w14:paraId="4B144FBF"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2.630</w:t>
            </w:r>
          </w:p>
        </w:tc>
        <w:tc>
          <w:tcPr>
            <w:tcW w:w="946" w:type="dxa"/>
          </w:tcPr>
          <w:p w14:paraId="65441DB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0.105</w:t>
            </w:r>
          </w:p>
        </w:tc>
      </w:tr>
      <w:tr w:rsidR="00EE0611" w:rsidRPr="005B200F" w14:paraId="2FE8981B" w14:textId="77777777" w:rsidTr="00EA1C0D">
        <w:trPr>
          <w:jc w:val="center"/>
        </w:trPr>
        <w:tc>
          <w:tcPr>
            <w:tcW w:w="3286" w:type="dxa"/>
          </w:tcPr>
          <w:p w14:paraId="3CEBD9A0"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Chronic illness</w:t>
            </w:r>
          </w:p>
        </w:tc>
        <w:tc>
          <w:tcPr>
            <w:tcW w:w="1494" w:type="dxa"/>
          </w:tcPr>
          <w:p w14:paraId="3F08A166" w14:textId="77777777" w:rsidR="00EE0611" w:rsidRPr="005B200F" w:rsidRDefault="00EE0611" w:rsidP="003E451F">
            <w:pPr>
              <w:jc w:val="both"/>
              <w:rPr>
                <w:rFonts w:ascii="Arial" w:hAnsi="Arial" w:cs="Arial"/>
                <w:b/>
                <w:sz w:val="20"/>
                <w:szCs w:val="20"/>
              </w:rPr>
            </w:pPr>
          </w:p>
        </w:tc>
        <w:tc>
          <w:tcPr>
            <w:tcW w:w="1722" w:type="dxa"/>
          </w:tcPr>
          <w:p w14:paraId="492495EE" w14:textId="77777777" w:rsidR="00EE0611" w:rsidRPr="005B200F" w:rsidRDefault="00EE0611" w:rsidP="003E451F">
            <w:pPr>
              <w:jc w:val="both"/>
              <w:rPr>
                <w:rFonts w:ascii="Arial" w:hAnsi="Arial" w:cs="Arial"/>
                <w:b/>
                <w:sz w:val="20"/>
                <w:szCs w:val="20"/>
              </w:rPr>
            </w:pPr>
          </w:p>
        </w:tc>
        <w:tc>
          <w:tcPr>
            <w:tcW w:w="868" w:type="dxa"/>
          </w:tcPr>
          <w:p w14:paraId="1B989711" w14:textId="77777777" w:rsidR="00EE0611" w:rsidRPr="005B200F" w:rsidRDefault="00EE0611" w:rsidP="003E451F">
            <w:pPr>
              <w:jc w:val="center"/>
              <w:rPr>
                <w:rFonts w:ascii="Arial" w:hAnsi="Arial" w:cs="Arial"/>
                <w:b/>
                <w:sz w:val="20"/>
                <w:szCs w:val="20"/>
              </w:rPr>
            </w:pPr>
          </w:p>
        </w:tc>
        <w:tc>
          <w:tcPr>
            <w:tcW w:w="946" w:type="dxa"/>
          </w:tcPr>
          <w:p w14:paraId="47E82537" w14:textId="77777777" w:rsidR="00EE0611" w:rsidRPr="005B200F" w:rsidRDefault="00EE0611" w:rsidP="003E451F">
            <w:pPr>
              <w:jc w:val="center"/>
              <w:rPr>
                <w:rFonts w:ascii="Arial" w:hAnsi="Arial" w:cs="Arial"/>
                <w:b/>
                <w:sz w:val="20"/>
                <w:szCs w:val="20"/>
              </w:rPr>
            </w:pPr>
          </w:p>
        </w:tc>
      </w:tr>
      <w:tr w:rsidR="00EE0611" w:rsidRPr="005B200F" w14:paraId="4A562443" w14:textId="77777777" w:rsidTr="00EA1C0D">
        <w:trPr>
          <w:jc w:val="center"/>
        </w:trPr>
        <w:tc>
          <w:tcPr>
            <w:tcW w:w="3286" w:type="dxa"/>
          </w:tcPr>
          <w:p w14:paraId="09201795"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Diabetes</w:t>
            </w:r>
          </w:p>
        </w:tc>
        <w:tc>
          <w:tcPr>
            <w:tcW w:w="1494" w:type="dxa"/>
          </w:tcPr>
          <w:p w14:paraId="2F356574"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10(37.0)</w:t>
            </w:r>
          </w:p>
        </w:tc>
        <w:tc>
          <w:tcPr>
            <w:tcW w:w="1722" w:type="dxa"/>
          </w:tcPr>
          <w:p w14:paraId="2E81E111"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17(63.0)</w:t>
            </w:r>
          </w:p>
        </w:tc>
        <w:tc>
          <w:tcPr>
            <w:tcW w:w="868" w:type="dxa"/>
          </w:tcPr>
          <w:p w14:paraId="47A41F6B" w14:textId="77777777" w:rsidR="00EE0611" w:rsidRPr="005B200F" w:rsidRDefault="00EE0611" w:rsidP="003E451F">
            <w:pPr>
              <w:jc w:val="center"/>
              <w:rPr>
                <w:rFonts w:ascii="Arial" w:hAnsi="Arial" w:cs="Arial"/>
                <w:sz w:val="20"/>
                <w:szCs w:val="20"/>
              </w:rPr>
            </w:pPr>
          </w:p>
        </w:tc>
        <w:tc>
          <w:tcPr>
            <w:tcW w:w="946" w:type="dxa"/>
          </w:tcPr>
          <w:p w14:paraId="7E562854" w14:textId="77777777" w:rsidR="00EE0611" w:rsidRPr="005B200F" w:rsidRDefault="00EE0611" w:rsidP="003E451F">
            <w:pPr>
              <w:jc w:val="center"/>
              <w:rPr>
                <w:rFonts w:ascii="Arial" w:hAnsi="Arial" w:cs="Arial"/>
                <w:sz w:val="20"/>
                <w:szCs w:val="20"/>
              </w:rPr>
            </w:pPr>
          </w:p>
        </w:tc>
      </w:tr>
      <w:tr w:rsidR="00EE0611" w:rsidRPr="005B200F" w14:paraId="592F568D" w14:textId="77777777" w:rsidTr="00EA1C0D">
        <w:trPr>
          <w:jc w:val="center"/>
        </w:trPr>
        <w:tc>
          <w:tcPr>
            <w:tcW w:w="3286" w:type="dxa"/>
          </w:tcPr>
          <w:p w14:paraId="65BA0105"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lastRenderedPageBreak/>
              <w:t>Hypertension</w:t>
            </w:r>
          </w:p>
        </w:tc>
        <w:tc>
          <w:tcPr>
            <w:tcW w:w="1494" w:type="dxa"/>
          </w:tcPr>
          <w:p w14:paraId="2BC5FF20"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12(37.5)</w:t>
            </w:r>
          </w:p>
        </w:tc>
        <w:tc>
          <w:tcPr>
            <w:tcW w:w="1722" w:type="dxa"/>
          </w:tcPr>
          <w:p w14:paraId="65D92E16"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20(62.5)</w:t>
            </w:r>
          </w:p>
        </w:tc>
        <w:tc>
          <w:tcPr>
            <w:tcW w:w="868" w:type="dxa"/>
          </w:tcPr>
          <w:p w14:paraId="57C9FC6D" w14:textId="77777777" w:rsidR="00EE0611" w:rsidRPr="005B200F" w:rsidRDefault="00EE0611" w:rsidP="003E451F">
            <w:pPr>
              <w:jc w:val="center"/>
              <w:rPr>
                <w:rFonts w:ascii="Arial" w:hAnsi="Arial" w:cs="Arial"/>
                <w:sz w:val="20"/>
                <w:szCs w:val="20"/>
              </w:rPr>
            </w:pPr>
          </w:p>
        </w:tc>
        <w:tc>
          <w:tcPr>
            <w:tcW w:w="946" w:type="dxa"/>
          </w:tcPr>
          <w:p w14:paraId="7AE5B3CA" w14:textId="77777777" w:rsidR="00EE0611" w:rsidRPr="005B200F" w:rsidRDefault="00EE0611" w:rsidP="003E451F">
            <w:pPr>
              <w:jc w:val="center"/>
              <w:rPr>
                <w:rFonts w:ascii="Arial" w:hAnsi="Arial" w:cs="Arial"/>
                <w:sz w:val="20"/>
                <w:szCs w:val="20"/>
              </w:rPr>
            </w:pPr>
          </w:p>
        </w:tc>
      </w:tr>
      <w:tr w:rsidR="00EE0611" w:rsidRPr="005B200F" w14:paraId="13613771" w14:textId="77777777" w:rsidTr="00EA1C0D">
        <w:trPr>
          <w:jc w:val="center"/>
        </w:trPr>
        <w:tc>
          <w:tcPr>
            <w:tcW w:w="3286" w:type="dxa"/>
          </w:tcPr>
          <w:p w14:paraId="081836F8"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Diabetes and hypertension</w:t>
            </w:r>
          </w:p>
        </w:tc>
        <w:tc>
          <w:tcPr>
            <w:tcW w:w="1494" w:type="dxa"/>
          </w:tcPr>
          <w:p w14:paraId="2401701C"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22(35.5)</w:t>
            </w:r>
          </w:p>
        </w:tc>
        <w:tc>
          <w:tcPr>
            <w:tcW w:w="1722" w:type="dxa"/>
          </w:tcPr>
          <w:p w14:paraId="6636957F"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40(64.5)</w:t>
            </w:r>
          </w:p>
        </w:tc>
        <w:tc>
          <w:tcPr>
            <w:tcW w:w="868" w:type="dxa"/>
          </w:tcPr>
          <w:p w14:paraId="5712133C" w14:textId="77777777" w:rsidR="00EE0611" w:rsidRPr="005B200F" w:rsidRDefault="00EE0611" w:rsidP="003E451F">
            <w:pPr>
              <w:jc w:val="center"/>
              <w:rPr>
                <w:rFonts w:ascii="Arial" w:hAnsi="Arial" w:cs="Arial"/>
                <w:sz w:val="20"/>
                <w:szCs w:val="20"/>
              </w:rPr>
            </w:pPr>
          </w:p>
        </w:tc>
        <w:tc>
          <w:tcPr>
            <w:tcW w:w="946" w:type="dxa"/>
          </w:tcPr>
          <w:p w14:paraId="6B78C66D" w14:textId="77777777" w:rsidR="00EE0611" w:rsidRPr="005B200F" w:rsidRDefault="00EE0611" w:rsidP="003E451F">
            <w:pPr>
              <w:jc w:val="center"/>
              <w:rPr>
                <w:rFonts w:ascii="Arial" w:hAnsi="Arial" w:cs="Arial"/>
                <w:sz w:val="20"/>
                <w:szCs w:val="20"/>
              </w:rPr>
            </w:pPr>
          </w:p>
        </w:tc>
      </w:tr>
      <w:tr w:rsidR="00EE0611" w:rsidRPr="005B200F" w14:paraId="6956E3AA" w14:textId="77777777" w:rsidTr="00EA1C0D">
        <w:trPr>
          <w:jc w:val="center"/>
        </w:trPr>
        <w:tc>
          <w:tcPr>
            <w:tcW w:w="3286" w:type="dxa"/>
          </w:tcPr>
          <w:p w14:paraId="139896A3"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None</w:t>
            </w:r>
          </w:p>
        </w:tc>
        <w:tc>
          <w:tcPr>
            <w:tcW w:w="1494" w:type="dxa"/>
          </w:tcPr>
          <w:p w14:paraId="5FD7A19C"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53(48.2)</w:t>
            </w:r>
          </w:p>
        </w:tc>
        <w:tc>
          <w:tcPr>
            <w:tcW w:w="1722" w:type="dxa"/>
          </w:tcPr>
          <w:p w14:paraId="6E5FD8ED"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57(51.8)</w:t>
            </w:r>
          </w:p>
        </w:tc>
        <w:tc>
          <w:tcPr>
            <w:tcW w:w="868" w:type="dxa"/>
          </w:tcPr>
          <w:p w14:paraId="6E11F494"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4.307</w:t>
            </w:r>
          </w:p>
        </w:tc>
        <w:tc>
          <w:tcPr>
            <w:tcW w:w="946" w:type="dxa"/>
          </w:tcPr>
          <w:p w14:paraId="41E0D4F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0.366</w:t>
            </w:r>
          </w:p>
        </w:tc>
      </w:tr>
      <w:tr w:rsidR="00EE0611" w:rsidRPr="005B200F" w14:paraId="0BB4B3FB" w14:textId="77777777" w:rsidTr="00EA1C0D">
        <w:trPr>
          <w:jc w:val="center"/>
        </w:trPr>
        <w:tc>
          <w:tcPr>
            <w:tcW w:w="3286" w:type="dxa"/>
          </w:tcPr>
          <w:p w14:paraId="4568EC17"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Myopia</w:t>
            </w:r>
          </w:p>
        </w:tc>
        <w:tc>
          <w:tcPr>
            <w:tcW w:w="1494" w:type="dxa"/>
          </w:tcPr>
          <w:p w14:paraId="65360771" w14:textId="77777777" w:rsidR="00EE0611" w:rsidRPr="005B200F" w:rsidRDefault="00EE0611" w:rsidP="003E451F">
            <w:pPr>
              <w:jc w:val="both"/>
              <w:rPr>
                <w:rFonts w:ascii="Arial" w:hAnsi="Arial" w:cs="Arial"/>
                <w:b/>
                <w:sz w:val="20"/>
                <w:szCs w:val="20"/>
              </w:rPr>
            </w:pPr>
          </w:p>
        </w:tc>
        <w:tc>
          <w:tcPr>
            <w:tcW w:w="1722" w:type="dxa"/>
          </w:tcPr>
          <w:p w14:paraId="64C87921" w14:textId="77777777" w:rsidR="00EE0611" w:rsidRPr="005B200F" w:rsidRDefault="00EE0611" w:rsidP="003E451F">
            <w:pPr>
              <w:jc w:val="both"/>
              <w:rPr>
                <w:rFonts w:ascii="Arial" w:hAnsi="Arial" w:cs="Arial"/>
                <w:b/>
                <w:sz w:val="20"/>
                <w:szCs w:val="20"/>
              </w:rPr>
            </w:pPr>
          </w:p>
        </w:tc>
        <w:tc>
          <w:tcPr>
            <w:tcW w:w="868" w:type="dxa"/>
          </w:tcPr>
          <w:p w14:paraId="79DBC339" w14:textId="77777777" w:rsidR="00EE0611" w:rsidRPr="005B200F" w:rsidRDefault="00EE0611" w:rsidP="003E451F">
            <w:pPr>
              <w:jc w:val="center"/>
              <w:rPr>
                <w:rFonts w:ascii="Arial" w:hAnsi="Arial" w:cs="Arial"/>
                <w:b/>
                <w:sz w:val="20"/>
                <w:szCs w:val="20"/>
              </w:rPr>
            </w:pPr>
          </w:p>
        </w:tc>
        <w:tc>
          <w:tcPr>
            <w:tcW w:w="946" w:type="dxa"/>
          </w:tcPr>
          <w:p w14:paraId="7EDD528C" w14:textId="77777777" w:rsidR="00EE0611" w:rsidRPr="005B200F" w:rsidRDefault="00EE0611" w:rsidP="003E451F">
            <w:pPr>
              <w:jc w:val="center"/>
              <w:rPr>
                <w:rFonts w:ascii="Arial" w:hAnsi="Arial" w:cs="Arial"/>
                <w:b/>
                <w:sz w:val="20"/>
                <w:szCs w:val="20"/>
              </w:rPr>
            </w:pPr>
          </w:p>
        </w:tc>
      </w:tr>
      <w:tr w:rsidR="00EE0611" w:rsidRPr="005B200F" w14:paraId="7BD2667F" w14:textId="77777777" w:rsidTr="00EA1C0D">
        <w:trPr>
          <w:jc w:val="center"/>
        </w:trPr>
        <w:tc>
          <w:tcPr>
            <w:tcW w:w="3286" w:type="dxa"/>
          </w:tcPr>
          <w:p w14:paraId="2E69660C"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Yes</w:t>
            </w:r>
          </w:p>
        </w:tc>
        <w:tc>
          <w:tcPr>
            <w:tcW w:w="1494" w:type="dxa"/>
          </w:tcPr>
          <w:p w14:paraId="1C7CA73D"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14(53.8)</w:t>
            </w:r>
          </w:p>
        </w:tc>
        <w:tc>
          <w:tcPr>
            <w:tcW w:w="1722" w:type="dxa"/>
          </w:tcPr>
          <w:p w14:paraId="75289092"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12(46.2)</w:t>
            </w:r>
          </w:p>
        </w:tc>
        <w:tc>
          <w:tcPr>
            <w:tcW w:w="868" w:type="dxa"/>
          </w:tcPr>
          <w:p w14:paraId="303F20D5" w14:textId="77777777" w:rsidR="00EE0611" w:rsidRPr="005B200F" w:rsidRDefault="00EE0611" w:rsidP="003E451F">
            <w:pPr>
              <w:jc w:val="center"/>
              <w:rPr>
                <w:rFonts w:ascii="Arial" w:hAnsi="Arial" w:cs="Arial"/>
                <w:sz w:val="20"/>
                <w:szCs w:val="20"/>
              </w:rPr>
            </w:pPr>
          </w:p>
        </w:tc>
        <w:tc>
          <w:tcPr>
            <w:tcW w:w="946" w:type="dxa"/>
          </w:tcPr>
          <w:p w14:paraId="00DB6586" w14:textId="77777777" w:rsidR="00EE0611" w:rsidRPr="005B200F" w:rsidRDefault="00EE0611" w:rsidP="003E451F">
            <w:pPr>
              <w:jc w:val="center"/>
              <w:rPr>
                <w:rFonts w:ascii="Arial" w:hAnsi="Arial" w:cs="Arial"/>
                <w:sz w:val="20"/>
                <w:szCs w:val="20"/>
              </w:rPr>
            </w:pPr>
          </w:p>
        </w:tc>
      </w:tr>
      <w:tr w:rsidR="00EE0611" w:rsidRPr="005B200F" w14:paraId="63CCDCE2" w14:textId="77777777" w:rsidTr="00EA1C0D">
        <w:trPr>
          <w:jc w:val="center"/>
        </w:trPr>
        <w:tc>
          <w:tcPr>
            <w:tcW w:w="3286" w:type="dxa"/>
          </w:tcPr>
          <w:p w14:paraId="51B30568"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No</w:t>
            </w:r>
          </w:p>
        </w:tc>
        <w:tc>
          <w:tcPr>
            <w:tcW w:w="1494" w:type="dxa"/>
          </w:tcPr>
          <w:p w14:paraId="5BE3421E"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83(40.5)</w:t>
            </w:r>
          </w:p>
        </w:tc>
        <w:tc>
          <w:tcPr>
            <w:tcW w:w="1722" w:type="dxa"/>
          </w:tcPr>
          <w:p w14:paraId="386C62D9"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122(59.5)</w:t>
            </w:r>
          </w:p>
        </w:tc>
        <w:tc>
          <w:tcPr>
            <w:tcW w:w="868" w:type="dxa"/>
          </w:tcPr>
          <w:p w14:paraId="3118F28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1.690</w:t>
            </w:r>
          </w:p>
        </w:tc>
        <w:tc>
          <w:tcPr>
            <w:tcW w:w="946" w:type="dxa"/>
          </w:tcPr>
          <w:p w14:paraId="251CFAC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0.194</w:t>
            </w:r>
          </w:p>
        </w:tc>
      </w:tr>
      <w:tr w:rsidR="00EE0611" w:rsidRPr="005B200F" w14:paraId="5A9AAD2C" w14:textId="77777777" w:rsidTr="00EA1C0D">
        <w:trPr>
          <w:jc w:val="center"/>
        </w:trPr>
        <w:tc>
          <w:tcPr>
            <w:tcW w:w="3286" w:type="dxa"/>
          </w:tcPr>
          <w:p w14:paraId="4542C655"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Presence of PVR</w:t>
            </w:r>
          </w:p>
        </w:tc>
        <w:tc>
          <w:tcPr>
            <w:tcW w:w="1494" w:type="dxa"/>
          </w:tcPr>
          <w:p w14:paraId="2DBF8ADD" w14:textId="77777777" w:rsidR="00EE0611" w:rsidRPr="005B200F" w:rsidRDefault="00EE0611" w:rsidP="003E451F">
            <w:pPr>
              <w:jc w:val="both"/>
              <w:rPr>
                <w:rFonts w:ascii="Arial" w:hAnsi="Arial" w:cs="Arial"/>
                <w:b/>
                <w:sz w:val="20"/>
                <w:szCs w:val="20"/>
              </w:rPr>
            </w:pPr>
          </w:p>
        </w:tc>
        <w:tc>
          <w:tcPr>
            <w:tcW w:w="1722" w:type="dxa"/>
          </w:tcPr>
          <w:p w14:paraId="283F0DEA" w14:textId="77777777" w:rsidR="00EE0611" w:rsidRPr="005B200F" w:rsidRDefault="00EE0611" w:rsidP="003E451F">
            <w:pPr>
              <w:jc w:val="both"/>
              <w:rPr>
                <w:rFonts w:ascii="Arial" w:hAnsi="Arial" w:cs="Arial"/>
                <w:b/>
                <w:sz w:val="20"/>
                <w:szCs w:val="20"/>
              </w:rPr>
            </w:pPr>
          </w:p>
        </w:tc>
        <w:tc>
          <w:tcPr>
            <w:tcW w:w="868" w:type="dxa"/>
          </w:tcPr>
          <w:p w14:paraId="16058461" w14:textId="77777777" w:rsidR="00EE0611" w:rsidRPr="005B200F" w:rsidRDefault="00EE0611" w:rsidP="003E451F">
            <w:pPr>
              <w:jc w:val="center"/>
              <w:rPr>
                <w:rFonts w:ascii="Arial" w:hAnsi="Arial" w:cs="Arial"/>
                <w:b/>
                <w:sz w:val="20"/>
                <w:szCs w:val="20"/>
              </w:rPr>
            </w:pPr>
          </w:p>
        </w:tc>
        <w:tc>
          <w:tcPr>
            <w:tcW w:w="946" w:type="dxa"/>
          </w:tcPr>
          <w:p w14:paraId="6CB443D1" w14:textId="77777777" w:rsidR="00EE0611" w:rsidRPr="005B200F" w:rsidRDefault="00EE0611" w:rsidP="003E451F">
            <w:pPr>
              <w:jc w:val="center"/>
              <w:rPr>
                <w:rFonts w:ascii="Arial" w:hAnsi="Arial" w:cs="Arial"/>
                <w:b/>
                <w:sz w:val="20"/>
                <w:szCs w:val="20"/>
              </w:rPr>
            </w:pPr>
          </w:p>
        </w:tc>
      </w:tr>
      <w:tr w:rsidR="00EE0611" w:rsidRPr="005B200F" w14:paraId="17443EB6" w14:textId="77777777" w:rsidTr="00EA1C0D">
        <w:trPr>
          <w:jc w:val="center"/>
        </w:trPr>
        <w:tc>
          <w:tcPr>
            <w:tcW w:w="3286" w:type="dxa"/>
          </w:tcPr>
          <w:p w14:paraId="7AF261C0"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Yes</w:t>
            </w:r>
          </w:p>
        </w:tc>
        <w:tc>
          <w:tcPr>
            <w:tcW w:w="1494" w:type="dxa"/>
          </w:tcPr>
          <w:p w14:paraId="3F9CEAC0"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6(23.1)</w:t>
            </w:r>
          </w:p>
        </w:tc>
        <w:tc>
          <w:tcPr>
            <w:tcW w:w="1722" w:type="dxa"/>
          </w:tcPr>
          <w:p w14:paraId="01E6A617"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20(76.9)</w:t>
            </w:r>
          </w:p>
        </w:tc>
        <w:tc>
          <w:tcPr>
            <w:tcW w:w="868" w:type="dxa"/>
          </w:tcPr>
          <w:p w14:paraId="087E67C5" w14:textId="77777777" w:rsidR="00EE0611" w:rsidRPr="005B200F" w:rsidRDefault="00EE0611" w:rsidP="003E451F">
            <w:pPr>
              <w:jc w:val="center"/>
              <w:rPr>
                <w:rFonts w:ascii="Arial" w:hAnsi="Arial" w:cs="Arial"/>
                <w:sz w:val="20"/>
                <w:szCs w:val="20"/>
              </w:rPr>
            </w:pPr>
          </w:p>
        </w:tc>
        <w:tc>
          <w:tcPr>
            <w:tcW w:w="946" w:type="dxa"/>
          </w:tcPr>
          <w:p w14:paraId="745FB8DF" w14:textId="77777777" w:rsidR="00EE0611" w:rsidRPr="005B200F" w:rsidRDefault="00EE0611" w:rsidP="003E451F">
            <w:pPr>
              <w:jc w:val="center"/>
              <w:rPr>
                <w:rFonts w:ascii="Arial" w:hAnsi="Arial" w:cs="Arial"/>
                <w:sz w:val="20"/>
                <w:szCs w:val="20"/>
              </w:rPr>
            </w:pPr>
          </w:p>
        </w:tc>
      </w:tr>
      <w:tr w:rsidR="00EE0611" w:rsidRPr="005B200F" w14:paraId="4CAD9125" w14:textId="77777777" w:rsidTr="00EA1C0D">
        <w:trPr>
          <w:jc w:val="center"/>
        </w:trPr>
        <w:tc>
          <w:tcPr>
            <w:tcW w:w="3286" w:type="dxa"/>
          </w:tcPr>
          <w:p w14:paraId="3026927A"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No</w:t>
            </w:r>
          </w:p>
        </w:tc>
        <w:tc>
          <w:tcPr>
            <w:tcW w:w="1494" w:type="dxa"/>
          </w:tcPr>
          <w:p w14:paraId="52CE1B4D"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91(44.4)</w:t>
            </w:r>
          </w:p>
        </w:tc>
        <w:tc>
          <w:tcPr>
            <w:tcW w:w="1722" w:type="dxa"/>
          </w:tcPr>
          <w:p w14:paraId="47FA2FAA"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114(55.6)</w:t>
            </w:r>
          </w:p>
        </w:tc>
        <w:tc>
          <w:tcPr>
            <w:tcW w:w="868" w:type="dxa"/>
          </w:tcPr>
          <w:p w14:paraId="64036CAA"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4.303</w:t>
            </w:r>
          </w:p>
        </w:tc>
        <w:tc>
          <w:tcPr>
            <w:tcW w:w="946" w:type="dxa"/>
          </w:tcPr>
          <w:p w14:paraId="726CA2C7"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0.038</w:t>
            </w:r>
          </w:p>
        </w:tc>
      </w:tr>
      <w:tr w:rsidR="00EE0611" w:rsidRPr="005B200F" w14:paraId="2B219E16" w14:textId="77777777" w:rsidTr="00EA1C0D">
        <w:trPr>
          <w:jc w:val="center"/>
        </w:trPr>
        <w:tc>
          <w:tcPr>
            <w:tcW w:w="3286" w:type="dxa"/>
          </w:tcPr>
          <w:p w14:paraId="39A6252A"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Lens status after SOR</w:t>
            </w:r>
          </w:p>
        </w:tc>
        <w:tc>
          <w:tcPr>
            <w:tcW w:w="1494" w:type="dxa"/>
          </w:tcPr>
          <w:p w14:paraId="35EC853D" w14:textId="77777777" w:rsidR="00EE0611" w:rsidRPr="005B200F" w:rsidRDefault="00EE0611" w:rsidP="003E451F">
            <w:pPr>
              <w:jc w:val="both"/>
              <w:rPr>
                <w:rFonts w:ascii="Arial" w:hAnsi="Arial" w:cs="Arial"/>
                <w:b/>
                <w:sz w:val="20"/>
                <w:szCs w:val="20"/>
              </w:rPr>
            </w:pPr>
          </w:p>
        </w:tc>
        <w:tc>
          <w:tcPr>
            <w:tcW w:w="1722" w:type="dxa"/>
          </w:tcPr>
          <w:p w14:paraId="4DC04BDA" w14:textId="77777777" w:rsidR="00EE0611" w:rsidRPr="005B200F" w:rsidRDefault="00EE0611" w:rsidP="003E451F">
            <w:pPr>
              <w:jc w:val="both"/>
              <w:rPr>
                <w:rFonts w:ascii="Arial" w:hAnsi="Arial" w:cs="Arial"/>
                <w:b/>
                <w:sz w:val="20"/>
                <w:szCs w:val="20"/>
              </w:rPr>
            </w:pPr>
          </w:p>
        </w:tc>
        <w:tc>
          <w:tcPr>
            <w:tcW w:w="868" w:type="dxa"/>
          </w:tcPr>
          <w:p w14:paraId="652ACA1A" w14:textId="77777777" w:rsidR="00EE0611" w:rsidRPr="005B200F" w:rsidRDefault="00EE0611" w:rsidP="003E451F">
            <w:pPr>
              <w:jc w:val="center"/>
              <w:rPr>
                <w:rFonts w:ascii="Arial" w:hAnsi="Arial" w:cs="Arial"/>
                <w:b/>
                <w:sz w:val="20"/>
                <w:szCs w:val="20"/>
              </w:rPr>
            </w:pPr>
          </w:p>
        </w:tc>
        <w:tc>
          <w:tcPr>
            <w:tcW w:w="946" w:type="dxa"/>
          </w:tcPr>
          <w:p w14:paraId="35983478" w14:textId="77777777" w:rsidR="00EE0611" w:rsidRPr="005B200F" w:rsidRDefault="00EE0611" w:rsidP="003E451F">
            <w:pPr>
              <w:jc w:val="center"/>
              <w:rPr>
                <w:rFonts w:ascii="Arial" w:hAnsi="Arial" w:cs="Arial"/>
                <w:b/>
                <w:sz w:val="20"/>
                <w:szCs w:val="20"/>
              </w:rPr>
            </w:pPr>
          </w:p>
        </w:tc>
      </w:tr>
      <w:tr w:rsidR="00EE0611" w:rsidRPr="005B200F" w14:paraId="16DD5BB6" w14:textId="77777777" w:rsidTr="00EA1C0D">
        <w:trPr>
          <w:jc w:val="center"/>
        </w:trPr>
        <w:tc>
          <w:tcPr>
            <w:tcW w:w="3286" w:type="dxa"/>
          </w:tcPr>
          <w:p w14:paraId="43BA7833"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Phakia</w:t>
            </w:r>
          </w:p>
        </w:tc>
        <w:tc>
          <w:tcPr>
            <w:tcW w:w="1494" w:type="dxa"/>
          </w:tcPr>
          <w:p w14:paraId="63A21DEF"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2(66.7)</w:t>
            </w:r>
          </w:p>
        </w:tc>
        <w:tc>
          <w:tcPr>
            <w:tcW w:w="1722" w:type="dxa"/>
          </w:tcPr>
          <w:p w14:paraId="5D6338C2"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1(33.3)</w:t>
            </w:r>
          </w:p>
        </w:tc>
        <w:tc>
          <w:tcPr>
            <w:tcW w:w="868" w:type="dxa"/>
          </w:tcPr>
          <w:p w14:paraId="428549A3" w14:textId="77777777" w:rsidR="00EE0611" w:rsidRPr="005B200F" w:rsidRDefault="00EE0611" w:rsidP="003E451F">
            <w:pPr>
              <w:jc w:val="center"/>
              <w:rPr>
                <w:rFonts w:ascii="Arial" w:hAnsi="Arial" w:cs="Arial"/>
                <w:sz w:val="20"/>
                <w:szCs w:val="20"/>
              </w:rPr>
            </w:pPr>
          </w:p>
        </w:tc>
        <w:tc>
          <w:tcPr>
            <w:tcW w:w="946" w:type="dxa"/>
          </w:tcPr>
          <w:p w14:paraId="0E66BFEB" w14:textId="77777777" w:rsidR="00EE0611" w:rsidRPr="005B200F" w:rsidRDefault="00EE0611" w:rsidP="003E451F">
            <w:pPr>
              <w:jc w:val="center"/>
              <w:rPr>
                <w:rFonts w:ascii="Arial" w:hAnsi="Arial" w:cs="Arial"/>
                <w:sz w:val="20"/>
                <w:szCs w:val="20"/>
              </w:rPr>
            </w:pPr>
          </w:p>
        </w:tc>
      </w:tr>
      <w:tr w:rsidR="00EE0611" w:rsidRPr="005B200F" w14:paraId="066BCF04" w14:textId="77777777" w:rsidTr="00EA1C0D">
        <w:trPr>
          <w:jc w:val="center"/>
        </w:trPr>
        <w:tc>
          <w:tcPr>
            <w:tcW w:w="3286" w:type="dxa"/>
          </w:tcPr>
          <w:p w14:paraId="45141794"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Pseudophakia</w:t>
            </w:r>
          </w:p>
        </w:tc>
        <w:tc>
          <w:tcPr>
            <w:tcW w:w="1494" w:type="dxa"/>
          </w:tcPr>
          <w:p w14:paraId="2ED96707"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79(42.0)</w:t>
            </w:r>
          </w:p>
        </w:tc>
        <w:tc>
          <w:tcPr>
            <w:tcW w:w="1722" w:type="dxa"/>
          </w:tcPr>
          <w:p w14:paraId="65523E59"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109(58.0)</w:t>
            </w:r>
          </w:p>
        </w:tc>
        <w:tc>
          <w:tcPr>
            <w:tcW w:w="868" w:type="dxa"/>
          </w:tcPr>
          <w:p w14:paraId="1F2ECF20" w14:textId="77777777" w:rsidR="00EE0611" w:rsidRPr="005B200F" w:rsidRDefault="00EE0611" w:rsidP="003E451F">
            <w:pPr>
              <w:jc w:val="center"/>
              <w:rPr>
                <w:rFonts w:ascii="Arial" w:hAnsi="Arial" w:cs="Arial"/>
                <w:sz w:val="20"/>
                <w:szCs w:val="20"/>
              </w:rPr>
            </w:pPr>
          </w:p>
        </w:tc>
        <w:tc>
          <w:tcPr>
            <w:tcW w:w="946" w:type="dxa"/>
          </w:tcPr>
          <w:p w14:paraId="61CCBC97" w14:textId="77777777" w:rsidR="00EE0611" w:rsidRPr="005B200F" w:rsidRDefault="00EE0611" w:rsidP="003E451F">
            <w:pPr>
              <w:jc w:val="center"/>
              <w:rPr>
                <w:rFonts w:ascii="Arial" w:hAnsi="Arial" w:cs="Arial"/>
                <w:sz w:val="20"/>
                <w:szCs w:val="20"/>
              </w:rPr>
            </w:pPr>
          </w:p>
        </w:tc>
      </w:tr>
      <w:tr w:rsidR="00EE0611" w:rsidRPr="005B200F" w14:paraId="3C89CAD0" w14:textId="77777777" w:rsidTr="00EA1C0D">
        <w:trPr>
          <w:jc w:val="center"/>
        </w:trPr>
        <w:tc>
          <w:tcPr>
            <w:tcW w:w="3286" w:type="dxa"/>
          </w:tcPr>
          <w:p w14:paraId="70F17DFA"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Aphakia</w:t>
            </w:r>
          </w:p>
        </w:tc>
        <w:tc>
          <w:tcPr>
            <w:tcW w:w="1494" w:type="dxa"/>
          </w:tcPr>
          <w:p w14:paraId="7B7AE27E"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6(33.3)</w:t>
            </w:r>
          </w:p>
        </w:tc>
        <w:tc>
          <w:tcPr>
            <w:tcW w:w="1722" w:type="dxa"/>
          </w:tcPr>
          <w:p w14:paraId="344FF396"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12(66.7)</w:t>
            </w:r>
          </w:p>
        </w:tc>
        <w:tc>
          <w:tcPr>
            <w:tcW w:w="868" w:type="dxa"/>
          </w:tcPr>
          <w:p w14:paraId="7A40860C" w14:textId="77777777" w:rsidR="00EE0611" w:rsidRPr="005B200F" w:rsidRDefault="00EE0611" w:rsidP="003E451F">
            <w:pPr>
              <w:jc w:val="center"/>
              <w:rPr>
                <w:rFonts w:ascii="Arial" w:hAnsi="Arial" w:cs="Arial"/>
                <w:sz w:val="20"/>
                <w:szCs w:val="20"/>
              </w:rPr>
            </w:pPr>
          </w:p>
        </w:tc>
        <w:tc>
          <w:tcPr>
            <w:tcW w:w="946" w:type="dxa"/>
          </w:tcPr>
          <w:p w14:paraId="18638248" w14:textId="77777777" w:rsidR="00EE0611" w:rsidRPr="005B200F" w:rsidRDefault="00EE0611" w:rsidP="003E451F">
            <w:pPr>
              <w:jc w:val="center"/>
              <w:rPr>
                <w:rFonts w:ascii="Arial" w:hAnsi="Arial" w:cs="Arial"/>
                <w:sz w:val="20"/>
                <w:szCs w:val="20"/>
              </w:rPr>
            </w:pPr>
          </w:p>
        </w:tc>
      </w:tr>
      <w:tr w:rsidR="00EE0611" w:rsidRPr="005B200F" w14:paraId="0E63BE9C" w14:textId="77777777" w:rsidTr="00EA1C0D">
        <w:trPr>
          <w:jc w:val="center"/>
        </w:trPr>
        <w:tc>
          <w:tcPr>
            <w:tcW w:w="3286" w:type="dxa"/>
          </w:tcPr>
          <w:p w14:paraId="0D36726B"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Lens opacity</w:t>
            </w:r>
          </w:p>
        </w:tc>
        <w:tc>
          <w:tcPr>
            <w:tcW w:w="1494" w:type="dxa"/>
          </w:tcPr>
          <w:p w14:paraId="7CD03913"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10(45.5)</w:t>
            </w:r>
          </w:p>
        </w:tc>
        <w:tc>
          <w:tcPr>
            <w:tcW w:w="1722" w:type="dxa"/>
          </w:tcPr>
          <w:p w14:paraId="5B2A95AC"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12(54.5)</w:t>
            </w:r>
          </w:p>
        </w:tc>
        <w:tc>
          <w:tcPr>
            <w:tcW w:w="868" w:type="dxa"/>
          </w:tcPr>
          <w:p w14:paraId="0BBCC66C"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1.412</w:t>
            </w:r>
          </w:p>
        </w:tc>
        <w:tc>
          <w:tcPr>
            <w:tcW w:w="946" w:type="dxa"/>
          </w:tcPr>
          <w:p w14:paraId="6414D60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0.703</w:t>
            </w:r>
            <w:r w:rsidR="003F681F" w:rsidRPr="005B200F">
              <w:rPr>
                <w:rFonts w:ascii="Arial" w:hAnsi="Arial" w:cs="Arial"/>
                <w:sz w:val="20"/>
                <w:szCs w:val="20"/>
              </w:rPr>
              <w:t>*</w:t>
            </w:r>
          </w:p>
        </w:tc>
      </w:tr>
      <w:tr w:rsidR="00EE0611" w:rsidRPr="005B200F" w14:paraId="4E666BE0" w14:textId="77777777" w:rsidTr="00EA1C0D">
        <w:trPr>
          <w:jc w:val="center"/>
        </w:trPr>
        <w:tc>
          <w:tcPr>
            <w:tcW w:w="3286" w:type="dxa"/>
          </w:tcPr>
          <w:p w14:paraId="23942803"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VA before RDS</w:t>
            </w:r>
          </w:p>
        </w:tc>
        <w:tc>
          <w:tcPr>
            <w:tcW w:w="1494" w:type="dxa"/>
          </w:tcPr>
          <w:p w14:paraId="05CFBD8E" w14:textId="77777777" w:rsidR="00EE0611" w:rsidRPr="005B200F" w:rsidRDefault="00EE0611" w:rsidP="003E451F">
            <w:pPr>
              <w:jc w:val="both"/>
              <w:rPr>
                <w:rFonts w:ascii="Arial" w:hAnsi="Arial" w:cs="Arial"/>
                <w:b/>
                <w:sz w:val="20"/>
                <w:szCs w:val="20"/>
              </w:rPr>
            </w:pPr>
          </w:p>
        </w:tc>
        <w:tc>
          <w:tcPr>
            <w:tcW w:w="1722" w:type="dxa"/>
          </w:tcPr>
          <w:p w14:paraId="0DA7A87C" w14:textId="77777777" w:rsidR="00EE0611" w:rsidRPr="005B200F" w:rsidRDefault="00EE0611" w:rsidP="003E451F">
            <w:pPr>
              <w:jc w:val="both"/>
              <w:rPr>
                <w:rFonts w:ascii="Arial" w:hAnsi="Arial" w:cs="Arial"/>
                <w:b/>
                <w:sz w:val="20"/>
                <w:szCs w:val="20"/>
              </w:rPr>
            </w:pPr>
          </w:p>
        </w:tc>
        <w:tc>
          <w:tcPr>
            <w:tcW w:w="868" w:type="dxa"/>
          </w:tcPr>
          <w:p w14:paraId="73F763DA" w14:textId="77777777" w:rsidR="00EE0611" w:rsidRPr="005B200F" w:rsidRDefault="00EE0611" w:rsidP="003E451F">
            <w:pPr>
              <w:jc w:val="center"/>
              <w:rPr>
                <w:rFonts w:ascii="Arial" w:hAnsi="Arial" w:cs="Arial"/>
                <w:b/>
                <w:sz w:val="20"/>
                <w:szCs w:val="20"/>
              </w:rPr>
            </w:pPr>
          </w:p>
        </w:tc>
        <w:tc>
          <w:tcPr>
            <w:tcW w:w="946" w:type="dxa"/>
          </w:tcPr>
          <w:p w14:paraId="74BE94FC" w14:textId="77777777" w:rsidR="00EE0611" w:rsidRPr="005B200F" w:rsidRDefault="00EE0611" w:rsidP="003E451F">
            <w:pPr>
              <w:jc w:val="center"/>
              <w:rPr>
                <w:rFonts w:ascii="Arial" w:hAnsi="Arial" w:cs="Arial"/>
                <w:b/>
                <w:sz w:val="20"/>
                <w:szCs w:val="20"/>
              </w:rPr>
            </w:pPr>
          </w:p>
        </w:tc>
      </w:tr>
      <w:tr w:rsidR="00EE0611" w:rsidRPr="005B200F" w14:paraId="17215372" w14:textId="77777777" w:rsidTr="00EA1C0D">
        <w:trPr>
          <w:jc w:val="center"/>
        </w:trPr>
        <w:tc>
          <w:tcPr>
            <w:tcW w:w="3286" w:type="dxa"/>
          </w:tcPr>
          <w:p w14:paraId="4A45529B"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 xml:space="preserve">≤ 1 </w:t>
            </w:r>
            <w:proofErr w:type="spellStart"/>
            <w:r w:rsidRPr="005B200F">
              <w:rPr>
                <w:rFonts w:ascii="Arial" w:hAnsi="Arial" w:cs="Arial"/>
                <w:sz w:val="20"/>
                <w:szCs w:val="20"/>
              </w:rPr>
              <w:t>LogMAR</w:t>
            </w:r>
            <w:proofErr w:type="spellEnd"/>
          </w:p>
        </w:tc>
        <w:tc>
          <w:tcPr>
            <w:tcW w:w="1494" w:type="dxa"/>
          </w:tcPr>
          <w:p w14:paraId="607EE32B"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15(45.5)</w:t>
            </w:r>
          </w:p>
        </w:tc>
        <w:tc>
          <w:tcPr>
            <w:tcW w:w="1722" w:type="dxa"/>
          </w:tcPr>
          <w:p w14:paraId="7EDDC0CF"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18(54.5)</w:t>
            </w:r>
          </w:p>
        </w:tc>
        <w:tc>
          <w:tcPr>
            <w:tcW w:w="868" w:type="dxa"/>
          </w:tcPr>
          <w:p w14:paraId="1C3ABD63" w14:textId="77777777" w:rsidR="00EE0611" w:rsidRPr="005B200F" w:rsidRDefault="00EE0611" w:rsidP="003E451F">
            <w:pPr>
              <w:jc w:val="center"/>
              <w:rPr>
                <w:rFonts w:ascii="Arial" w:hAnsi="Arial" w:cs="Arial"/>
                <w:sz w:val="20"/>
                <w:szCs w:val="20"/>
              </w:rPr>
            </w:pPr>
          </w:p>
        </w:tc>
        <w:tc>
          <w:tcPr>
            <w:tcW w:w="946" w:type="dxa"/>
          </w:tcPr>
          <w:p w14:paraId="14803FEE" w14:textId="77777777" w:rsidR="00EE0611" w:rsidRPr="005B200F" w:rsidRDefault="00EE0611" w:rsidP="003E451F">
            <w:pPr>
              <w:jc w:val="center"/>
              <w:rPr>
                <w:rFonts w:ascii="Arial" w:hAnsi="Arial" w:cs="Arial"/>
                <w:sz w:val="20"/>
                <w:szCs w:val="20"/>
              </w:rPr>
            </w:pPr>
          </w:p>
        </w:tc>
      </w:tr>
      <w:tr w:rsidR="00EE0611" w:rsidRPr="005B200F" w14:paraId="308AC5D6" w14:textId="77777777" w:rsidTr="00EA1C0D">
        <w:trPr>
          <w:trHeight w:val="85"/>
          <w:jc w:val="center"/>
        </w:trPr>
        <w:tc>
          <w:tcPr>
            <w:tcW w:w="3286" w:type="dxa"/>
          </w:tcPr>
          <w:p w14:paraId="748B08EA" w14:textId="77777777" w:rsidR="00EE0611" w:rsidRPr="005B200F" w:rsidRDefault="00740404" w:rsidP="003E451F">
            <w:pPr>
              <w:ind w:left="720"/>
              <w:jc w:val="both"/>
              <w:rPr>
                <w:rFonts w:ascii="Arial" w:hAnsi="Arial" w:cs="Arial"/>
                <w:sz w:val="20"/>
                <w:szCs w:val="20"/>
              </w:rPr>
            </w:pPr>
            <w:r w:rsidRPr="005B200F">
              <w:rPr>
                <w:rFonts w:ascii="Arial" w:hAnsi="Arial" w:cs="Arial"/>
                <w:sz w:val="20"/>
                <w:szCs w:val="20"/>
              </w:rPr>
              <w:t>&gt;</w:t>
            </w:r>
            <w:r w:rsidR="00EE0611" w:rsidRPr="005B200F">
              <w:rPr>
                <w:rFonts w:ascii="Arial" w:hAnsi="Arial" w:cs="Arial"/>
                <w:sz w:val="20"/>
                <w:szCs w:val="20"/>
              </w:rPr>
              <w:t xml:space="preserve"> 1 </w:t>
            </w:r>
            <w:proofErr w:type="spellStart"/>
            <w:r w:rsidR="00EE0611" w:rsidRPr="005B200F">
              <w:rPr>
                <w:rFonts w:ascii="Arial" w:hAnsi="Arial" w:cs="Arial"/>
                <w:sz w:val="20"/>
                <w:szCs w:val="20"/>
              </w:rPr>
              <w:t>LogMAR</w:t>
            </w:r>
            <w:proofErr w:type="spellEnd"/>
          </w:p>
        </w:tc>
        <w:tc>
          <w:tcPr>
            <w:tcW w:w="1494" w:type="dxa"/>
          </w:tcPr>
          <w:p w14:paraId="14E1E44F"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82(41.4)</w:t>
            </w:r>
          </w:p>
        </w:tc>
        <w:tc>
          <w:tcPr>
            <w:tcW w:w="1722" w:type="dxa"/>
          </w:tcPr>
          <w:p w14:paraId="3900625F"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116(58.6)</w:t>
            </w:r>
          </w:p>
        </w:tc>
        <w:tc>
          <w:tcPr>
            <w:tcW w:w="868" w:type="dxa"/>
          </w:tcPr>
          <w:p w14:paraId="5ECAAEC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0.190</w:t>
            </w:r>
          </w:p>
        </w:tc>
        <w:tc>
          <w:tcPr>
            <w:tcW w:w="946" w:type="dxa"/>
          </w:tcPr>
          <w:p w14:paraId="209FE11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0.663</w:t>
            </w:r>
          </w:p>
        </w:tc>
      </w:tr>
      <w:tr w:rsidR="00EE0611" w:rsidRPr="005B200F" w14:paraId="45FAC345" w14:textId="77777777" w:rsidTr="00EA1C0D">
        <w:trPr>
          <w:jc w:val="center"/>
        </w:trPr>
        <w:tc>
          <w:tcPr>
            <w:tcW w:w="3286" w:type="dxa"/>
          </w:tcPr>
          <w:p w14:paraId="56D46919"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 xml:space="preserve">VA </w:t>
            </w:r>
            <w:r w:rsidR="001D392B" w:rsidRPr="005B200F">
              <w:rPr>
                <w:rFonts w:ascii="Arial" w:hAnsi="Arial" w:cs="Arial"/>
                <w:b/>
                <w:sz w:val="20"/>
                <w:szCs w:val="20"/>
              </w:rPr>
              <w:t>before SOR</w:t>
            </w:r>
          </w:p>
        </w:tc>
        <w:tc>
          <w:tcPr>
            <w:tcW w:w="1494" w:type="dxa"/>
          </w:tcPr>
          <w:p w14:paraId="2DD0D36D" w14:textId="77777777" w:rsidR="00EE0611" w:rsidRPr="005B200F" w:rsidRDefault="00EE0611" w:rsidP="003E451F">
            <w:pPr>
              <w:jc w:val="both"/>
              <w:rPr>
                <w:rFonts w:ascii="Arial" w:hAnsi="Arial" w:cs="Arial"/>
                <w:b/>
                <w:sz w:val="20"/>
                <w:szCs w:val="20"/>
              </w:rPr>
            </w:pPr>
          </w:p>
        </w:tc>
        <w:tc>
          <w:tcPr>
            <w:tcW w:w="1722" w:type="dxa"/>
          </w:tcPr>
          <w:p w14:paraId="3F4BD34A" w14:textId="77777777" w:rsidR="00EE0611" w:rsidRPr="005B200F" w:rsidRDefault="00EE0611" w:rsidP="003E451F">
            <w:pPr>
              <w:jc w:val="both"/>
              <w:rPr>
                <w:rFonts w:ascii="Arial" w:hAnsi="Arial" w:cs="Arial"/>
                <w:b/>
                <w:sz w:val="20"/>
                <w:szCs w:val="20"/>
              </w:rPr>
            </w:pPr>
          </w:p>
        </w:tc>
        <w:tc>
          <w:tcPr>
            <w:tcW w:w="868" w:type="dxa"/>
          </w:tcPr>
          <w:p w14:paraId="5AF59DCA" w14:textId="77777777" w:rsidR="00EE0611" w:rsidRPr="005B200F" w:rsidRDefault="00EE0611" w:rsidP="003E451F">
            <w:pPr>
              <w:jc w:val="center"/>
              <w:rPr>
                <w:rFonts w:ascii="Arial" w:hAnsi="Arial" w:cs="Arial"/>
                <w:b/>
                <w:sz w:val="20"/>
                <w:szCs w:val="20"/>
              </w:rPr>
            </w:pPr>
          </w:p>
        </w:tc>
        <w:tc>
          <w:tcPr>
            <w:tcW w:w="946" w:type="dxa"/>
          </w:tcPr>
          <w:p w14:paraId="1BB33B68" w14:textId="77777777" w:rsidR="00EE0611" w:rsidRPr="005B200F" w:rsidRDefault="00EE0611" w:rsidP="003E451F">
            <w:pPr>
              <w:jc w:val="center"/>
              <w:rPr>
                <w:rFonts w:ascii="Arial" w:hAnsi="Arial" w:cs="Arial"/>
                <w:b/>
                <w:sz w:val="20"/>
                <w:szCs w:val="20"/>
              </w:rPr>
            </w:pPr>
          </w:p>
        </w:tc>
      </w:tr>
      <w:tr w:rsidR="00EE0611" w:rsidRPr="005B200F" w14:paraId="24824729" w14:textId="77777777" w:rsidTr="00EA1C0D">
        <w:trPr>
          <w:jc w:val="center"/>
        </w:trPr>
        <w:tc>
          <w:tcPr>
            <w:tcW w:w="3286" w:type="dxa"/>
          </w:tcPr>
          <w:p w14:paraId="40221AA3"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 xml:space="preserve">≤ 1 </w:t>
            </w:r>
            <w:proofErr w:type="spellStart"/>
            <w:r w:rsidRPr="005B200F">
              <w:rPr>
                <w:rFonts w:ascii="Arial" w:hAnsi="Arial" w:cs="Arial"/>
                <w:sz w:val="20"/>
                <w:szCs w:val="20"/>
              </w:rPr>
              <w:t>LogMAR</w:t>
            </w:r>
            <w:proofErr w:type="spellEnd"/>
          </w:p>
        </w:tc>
        <w:tc>
          <w:tcPr>
            <w:tcW w:w="1494" w:type="dxa"/>
          </w:tcPr>
          <w:p w14:paraId="7764C09E"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20(66.7)</w:t>
            </w:r>
          </w:p>
        </w:tc>
        <w:tc>
          <w:tcPr>
            <w:tcW w:w="1722" w:type="dxa"/>
          </w:tcPr>
          <w:p w14:paraId="6F3E72B1"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10(33.3)</w:t>
            </w:r>
          </w:p>
        </w:tc>
        <w:tc>
          <w:tcPr>
            <w:tcW w:w="868" w:type="dxa"/>
          </w:tcPr>
          <w:p w14:paraId="49C2F5E6" w14:textId="77777777" w:rsidR="00EE0611" w:rsidRPr="005B200F" w:rsidRDefault="00EE0611" w:rsidP="003E451F">
            <w:pPr>
              <w:jc w:val="center"/>
              <w:rPr>
                <w:rFonts w:ascii="Arial" w:hAnsi="Arial" w:cs="Arial"/>
                <w:sz w:val="20"/>
                <w:szCs w:val="20"/>
              </w:rPr>
            </w:pPr>
          </w:p>
        </w:tc>
        <w:tc>
          <w:tcPr>
            <w:tcW w:w="946" w:type="dxa"/>
          </w:tcPr>
          <w:p w14:paraId="57604D4C" w14:textId="77777777" w:rsidR="00EE0611" w:rsidRPr="005B200F" w:rsidRDefault="00EE0611" w:rsidP="003E451F">
            <w:pPr>
              <w:jc w:val="center"/>
              <w:rPr>
                <w:rFonts w:ascii="Arial" w:hAnsi="Arial" w:cs="Arial"/>
                <w:sz w:val="20"/>
                <w:szCs w:val="20"/>
              </w:rPr>
            </w:pPr>
          </w:p>
        </w:tc>
      </w:tr>
      <w:tr w:rsidR="00EE0611" w:rsidRPr="005B200F" w14:paraId="2D9FEBAA" w14:textId="77777777" w:rsidTr="00EA1C0D">
        <w:trPr>
          <w:jc w:val="center"/>
        </w:trPr>
        <w:tc>
          <w:tcPr>
            <w:tcW w:w="3286" w:type="dxa"/>
          </w:tcPr>
          <w:p w14:paraId="34F0AE9C" w14:textId="77777777" w:rsidR="00EE0611" w:rsidRPr="005B200F" w:rsidRDefault="00740404" w:rsidP="003E451F">
            <w:pPr>
              <w:ind w:left="2160" w:hanging="1440"/>
              <w:jc w:val="both"/>
              <w:rPr>
                <w:rFonts w:ascii="Arial" w:hAnsi="Arial" w:cs="Arial"/>
                <w:sz w:val="20"/>
                <w:szCs w:val="20"/>
              </w:rPr>
            </w:pPr>
            <w:r w:rsidRPr="005B200F">
              <w:rPr>
                <w:rFonts w:ascii="Arial" w:hAnsi="Arial" w:cs="Arial"/>
                <w:sz w:val="20"/>
                <w:szCs w:val="20"/>
              </w:rPr>
              <w:t>&gt;</w:t>
            </w:r>
            <w:r w:rsidR="00EE0611" w:rsidRPr="005B200F">
              <w:rPr>
                <w:rFonts w:ascii="Arial" w:hAnsi="Arial" w:cs="Arial"/>
                <w:sz w:val="20"/>
                <w:szCs w:val="20"/>
              </w:rPr>
              <w:t xml:space="preserve"> 1 </w:t>
            </w:r>
            <w:proofErr w:type="spellStart"/>
            <w:r w:rsidR="00EE0611" w:rsidRPr="005B200F">
              <w:rPr>
                <w:rFonts w:ascii="Arial" w:hAnsi="Arial" w:cs="Arial"/>
                <w:sz w:val="20"/>
                <w:szCs w:val="20"/>
              </w:rPr>
              <w:t>LogMAR</w:t>
            </w:r>
            <w:proofErr w:type="spellEnd"/>
          </w:p>
        </w:tc>
        <w:tc>
          <w:tcPr>
            <w:tcW w:w="1494" w:type="dxa"/>
          </w:tcPr>
          <w:p w14:paraId="106771CA"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77(38.3)</w:t>
            </w:r>
          </w:p>
        </w:tc>
        <w:tc>
          <w:tcPr>
            <w:tcW w:w="1722" w:type="dxa"/>
          </w:tcPr>
          <w:p w14:paraId="6B850110"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124(61.7)</w:t>
            </w:r>
          </w:p>
        </w:tc>
        <w:tc>
          <w:tcPr>
            <w:tcW w:w="868" w:type="dxa"/>
          </w:tcPr>
          <w:p w14:paraId="6886A2DE"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8.618</w:t>
            </w:r>
          </w:p>
        </w:tc>
        <w:tc>
          <w:tcPr>
            <w:tcW w:w="946" w:type="dxa"/>
          </w:tcPr>
          <w:p w14:paraId="102319C2"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0.003</w:t>
            </w:r>
          </w:p>
        </w:tc>
      </w:tr>
      <w:tr w:rsidR="00EE0611" w:rsidRPr="005B200F" w14:paraId="6A2D0C84" w14:textId="77777777" w:rsidTr="00EA1C0D">
        <w:trPr>
          <w:jc w:val="center"/>
        </w:trPr>
        <w:tc>
          <w:tcPr>
            <w:tcW w:w="3286" w:type="dxa"/>
          </w:tcPr>
          <w:p w14:paraId="6B209778"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Duration of tamponade</w:t>
            </w:r>
          </w:p>
        </w:tc>
        <w:tc>
          <w:tcPr>
            <w:tcW w:w="1494" w:type="dxa"/>
          </w:tcPr>
          <w:p w14:paraId="5C5FD812" w14:textId="77777777" w:rsidR="00EE0611" w:rsidRPr="005B200F" w:rsidRDefault="00EE0611" w:rsidP="003E451F">
            <w:pPr>
              <w:jc w:val="both"/>
              <w:rPr>
                <w:rFonts w:ascii="Arial" w:hAnsi="Arial" w:cs="Arial"/>
                <w:b/>
                <w:sz w:val="20"/>
                <w:szCs w:val="20"/>
              </w:rPr>
            </w:pPr>
          </w:p>
        </w:tc>
        <w:tc>
          <w:tcPr>
            <w:tcW w:w="1722" w:type="dxa"/>
          </w:tcPr>
          <w:p w14:paraId="63F0FF95" w14:textId="77777777" w:rsidR="00EE0611" w:rsidRPr="005B200F" w:rsidRDefault="00EE0611" w:rsidP="003E451F">
            <w:pPr>
              <w:jc w:val="both"/>
              <w:rPr>
                <w:rFonts w:ascii="Arial" w:hAnsi="Arial" w:cs="Arial"/>
                <w:b/>
                <w:sz w:val="20"/>
                <w:szCs w:val="20"/>
              </w:rPr>
            </w:pPr>
          </w:p>
        </w:tc>
        <w:tc>
          <w:tcPr>
            <w:tcW w:w="868" w:type="dxa"/>
          </w:tcPr>
          <w:p w14:paraId="2F89D730" w14:textId="77777777" w:rsidR="00EE0611" w:rsidRPr="005B200F" w:rsidRDefault="00EE0611" w:rsidP="003E451F">
            <w:pPr>
              <w:jc w:val="center"/>
              <w:rPr>
                <w:rFonts w:ascii="Arial" w:hAnsi="Arial" w:cs="Arial"/>
                <w:b/>
                <w:sz w:val="20"/>
                <w:szCs w:val="20"/>
              </w:rPr>
            </w:pPr>
          </w:p>
        </w:tc>
        <w:tc>
          <w:tcPr>
            <w:tcW w:w="946" w:type="dxa"/>
          </w:tcPr>
          <w:p w14:paraId="56112108" w14:textId="77777777" w:rsidR="00EE0611" w:rsidRPr="005B200F" w:rsidRDefault="00EE0611" w:rsidP="003E451F">
            <w:pPr>
              <w:jc w:val="center"/>
              <w:rPr>
                <w:rFonts w:ascii="Arial" w:hAnsi="Arial" w:cs="Arial"/>
                <w:b/>
                <w:sz w:val="20"/>
                <w:szCs w:val="20"/>
              </w:rPr>
            </w:pPr>
          </w:p>
        </w:tc>
      </w:tr>
      <w:tr w:rsidR="00EE0611" w:rsidRPr="005B200F" w14:paraId="305EF19D" w14:textId="77777777" w:rsidTr="00EA1C0D">
        <w:trPr>
          <w:jc w:val="center"/>
        </w:trPr>
        <w:tc>
          <w:tcPr>
            <w:tcW w:w="3286" w:type="dxa"/>
          </w:tcPr>
          <w:p w14:paraId="5D461146"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&lt; 3 months</w:t>
            </w:r>
          </w:p>
        </w:tc>
        <w:tc>
          <w:tcPr>
            <w:tcW w:w="1494" w:type="dxa"/>
          </w:tcPr>
          <w:p w14:paraId="641184CB"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36(50.0)</w:t>
            </w:r>
          </w:p>
        </w:tc>
        <w:tc>
          <w:tcPr>
            <w:tcW w:w="1722" w:type="dxa"/>
          </w:tcPr>
          <w:p w14:paraId="0F203BD6"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36(50.0)</w:t>
            </w:r>
          </w:p>
        </w:tc>
        <w:tc>
          <w:tcPr>
            <w:tcW w:w="868" w:type="dxa"/>
          </w:tcPr>
          <w:p w14:paraId="62A43D48" w14:textId="77777777" w:rsidR="00EE0611" w:rsidRPr="005B200F" w:rsidRDefault="00EE0611" w:rsidP="003E451F">
            <w:pPr>
              <w:jc w:val="center"/>
              <w:rPr>
                <w:rFonts w:ascii="Arial" w:hAnsi="Arial" w:cs="Arial"/>
                <w:sz w:val="20"/>
                <w:szCs w:val="20"/>
              </w:rPr>
            </w:pPr>
          </w:p>
        </w:tc>
        <w:tc>
          <w:tcPr>
            <w:tcW w:w="946" w:type="dxa"/>
          </w:tcPr>
          <w:p w14:paraId="51CFEA5E" w14:textId="77777777" w:rsidR="00EE0611" w:rsidRPr="005B200F" w:rsidRDefault="00EE0611" w:rsidP="003E451F">
            <w:pPr>
              <w:jc w:val="center"/>
              <w:rPr>
                <w:rFonts w:ascii="Arial" w:hAnsi="Arial" w:cs="Arial"/>
                <w:sz w:val="20"/>
                <w:szCs w:val="20"/>
              </w:rPr>
            </w:pPr>
          </w:p>
        </w:tc>
      </w:tr>
      <w:tr w:rsidR="00EE0611" w:rsidRPr="005B200F" w14:paraId="76BF792D" w14:textId="77777777" w:rsidTr="00EA1C0D">
        <w:trPr>
          <w:jc w:val="center"/>
        </w:trPr>
        <w:tc>
          <w:tcPr>
            <w:tcW w:w="3286" w:type="dxa"/>
          </w:tcPr>
          <w:p w14:paraId="4567E93B"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Between 3 and 6 months</w:t>
            </w:r>
          </w:p>
        </w:tc>
        <w:tc>
          <w:tcPr>
            <w:tcW w:w="1494" w:type="dxa"/>
          </w:tcPr>
          <w:p w14:paraId="3E6B4411"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38(40.4)</w:t>
            </w:r>
          </w:p>
        </w:tc>
        <w:tc>
          <w:tcPr>
            <w:tcW w:w="1722" w:type="dxa"/>
          </w:tcPr>
          <w:p w14:paraId="341F0C87"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56(59.6)</w:t>
            </w:r>
          </w:p>
        </w:tc>
        <w:tc>
          <w:tcPr>
            <w:tcW w:w="868" w:type="dxa"/>
          </w:tcPr>
          <w:p w14:paraId="26307468" w14:textId="77777777" w:rsidR="00EE0611" w:rsidRPr="005B200F" w:rsidRDefault="00EE0611" w:rsidP="003E451F">
            <w:pPr>
              <w:jc w:val="center"/>
              <w:rPr>
                <w:rFonts w:ascii="Arial" w:hAnsi="Arial" w:cs="Arial"/>
                <w:sz w:val="20"/>
                <w:szCs w:val="20"/>
              </w:rPr>
            </w:pPr>
          </w:p>
        </w:tc>
        <w:tc>
          <w:tcPr>
            <w:tcW w:w="946" w:type="dxa"/>
          </w:tcPr>
          <w:p w14:paraId="2BEE79B2" w14:textId="77777777" w:rsidR="00EE0611" w:rsidRPr="005B200F" w:rsidRDefault="00EE0611" w:rsidP="003E451F">
            <w:pPr>
              <w:jc w:val="center"/>
              <w:rPr>
                <w:rFonts w:ascii="Arial" w:hAnsi="Arial" w:cs="Arial"/>
                <w:sz w:val="20"/>
                <w:szCs w:val="20"/>
              </w:rPr>
            </w:pPr>
          </w:p>
        </w:tc>
      </w:tr>
      <w:tr w:rsidR="00EE0611" w:rsidRPr="005B200F" w14:paraId="6E017A6C" w14:textId="77777777" w:rsidTr="00EA1C0D">
        <w:trPr>
          <w:jc w:val="center"/>
        </w:trPr>
        <w:tc>
          <w:tcPr>
            <w:tcW w:w="3286" w:type="dxa"/>
          </w:tcPr>
          <w:p w14:paraId="2A98B98C"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&gt; 6 months</w:t>
            </w:r>
          </w:p>
        </w:tc>
        <w:tc>
          <w:tcPr>
            <w:tcW w:w="1494" w:type="dxa"/>
          </w:tcPr>
          <w:p w14:paraId="4012EFA0"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23(35.4)</w:t>
            </w:r>
          </w:p>
        </w:tc>
        <w:tc>
          <w:tcPr>
            <w:tcW w:w="1722" w:type="dxa"/>
          </w:tcPr>
          <w:p w14:paraId="317F96B5"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42(64.6)</w:t>
            </w:r>
          </w:p>
        </w:tc>
        <w:tc>
          <w:tcPr>
            <w:tcW w:w="868" w:type="dxa"/>
          </w:tcPr>
          <w:p w14:paraId="06C55F78"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3.155</w:t>
            </w:r>
          </w:p>
        </w:tc>
        <w:tc>
          <w:tcPr>
            <w:tcW w:w="946" w:type="dxa"/>
          </w:tcPr>
          <w:p w14:paraId="5CEC3D88"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0.206</w:t>
            </w:r>
          </w:p>
        </w:tc>
      </w:tr>
      <w:tr w:rsidR="00EE0611" w:rsidRPr="005B200F" w14:paraId="3166BEBA" w14:textId="77777777" w:rsidTr="00EA1C0D">
        <w:trPr>
          <w:jc w:val="center"/>
        </w:trPr>
        <w:tc>
          <w:tcPr>
            <w:tcW w:w="3286" w:type="dxa"/>
          </w:tcPr>
          <w:p w14:paraId="49C27047"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1</w:t>
            </w:r>
            <w:r w:rsidRPr="005B200F">
              <w:rPr>
                <w:rFonts w:ascii="Arial" w:hAnsi="Arial" w:cs="Arial"/>
                <w:b/>
                <w:sz w:val="20"/>
                <w:szCs w:val="20"/>
                <w:vertAlign w:val="superscript"/>
              </w:rPr>
              <w:t>st</w:t>
            </w:r>
            <w:r w:rsidRPr="005B200F">
              <w:rPr>
                <w:rFonts w:ascii="Arial" w:hAnsi="Arial" w:cs="Arial"/>
                <w:b/>
                <w:sz w:val="20"/>
                <w:szCs w:val="20"/>
              </w:rPr>
              <w:t xml:space="preserve"> Retina</w:t>
            </w:r>
            <w:r w:rsidR="004453D5" w:rsidRPr="005B200F">
              <w:rPr>
                <w:rFonts w:ascii="Arial" w:hAnsi="Arial" w:cs="Arial"/>
                <w:b/>
                <w:sz w:val="20"/>
                <w:szCs w:val="20"/>
              </w:rPr>
              <w:t>l</w:t>
            </w:r>
            <w:r w:rsidRPr="005B200F">
              <w:rPr>
                <w:rFonts w:ascii="Arial" w:hAnsi="Arial" w:cs="Arial"/>
                <w:b/>
                <w:sz w:val="20"/>
                <w:szCs w:val="20"/>
              </w:rPr>
              <w:t xml:space="preserve"> re-detachment</w:t>
            </w:r>
          </w:p>
        </w:tc>
        <w:tc>
          <w:tcPr>
            <w:tcW w:w="1494" w:type="dxa"/>
          </w:tcPr>
          <w:p w14:paraId="435A3520" w14:textId="77777777" w:rsidR="00EE0611" w:rsidRPr="005B200F" w:rsidRDefault="00EE0611" w:rsidP="003E451F">
            <w:pPr>
              <w:jc w:val="both"/>
              <w:rPr>
                <w:rFonts w:ascii="Arial" w:hAnsi="Arial" w:cs="Arial"/>
                <w:b/>
                <w:sz w:val="20"/>
                <w:szCs w:val="20"/>
              </w:rPr>
            </w:pPr>
          </w:p>
        </w:tc>
        <w:tc>
          <w:tcPr>
            <w:tcW w:w="1722" w:type="dxa"/>
          </w:tcPr>
          <w:p w14:paraId="76B4E496" w14:textId="77777777" w:rsidR="00EE0611" w:rsidRPr="005B200F" w:rsidRDefault="00EE0611" w:rsidP="003E451F">
            <w:pPr>
              <w:jc w:val="both"/>
              <w:rPr>
                <w:rFonts w:ascii="Arial" w:hAnsi="Arial" w:cs="Arial"/>
                <w:b/>
                <w:sz w:val="20"/>
                <w:szCs w:val="20"/>
              </w:rPr>
            </w:pPr>
          </w:p>
        </w:tc>
        <w:tc>
          <w:tcPr>
            <w:tcW w:w="868" w:type="dxa"/>
          </w:tcPr>
          <w:p w14:paraId="14B25823" w14:textId="77777777" w:rsidR="00EE0611" w:rsidRPr="005B200F" w:rsidRDefault="00EE0611" w:rsidP="003E451F">
            <w:pPr>
              <w:jc w:val="center"/>
              <w:rPr>
                <w:rFonts w:ascii="Arial" w:hAnsi="Arial" w:cs="Arial"/>
                <w:b/>
                <w:sz w:val="20"/>
                <w:szCs w:val="20"/>
              </w:rPr>
            </w:pPr>
          </w:p>
        </w:tc>
        <w:tc>
          <w:tcPr>
            <w:tcW w:w="946" w:type="dxa"/>
          </w:tcPr>
          <w:p w14:paraId="18EC041E" w14:textId="77777777" w:rsidR="00EE0611" w:rsidRPr="005B200F" w:rsidRDefault="00EE0611" w:rsidP="003E451F">
            <w:pPr>
              <w:jc w:val="center"/>
              <w:rPr>
                <w:rFonts w:ascii="Arial" w:hAnsi="Arial" w:cs="Arial"/>
                <w:b/>
                <w:sz w:val="20"/>
                <w:szCs w:val="20"/>
              </w:rPr>
            </w:pPr>
          </w:p>
        </w:tc>
      </w:tr>
      <w:tr w:rsidR="00EE0611" w:rsidRPr="005B200F" w14:paraId="173F39D2" w14:textId="77777777" w:rsidTr="00EA1C0D">
        <w:trPr>
          <w:jc w:val="center"/>
        </w:trPr>
        <w:tc>
          <w:tcPr>
            <w:tcW w:w="3286" w:type="dxa"/>
          </w:tcPr>
          <w:p w14:paraId="4DAFB884"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Yes</w:t>
            </w:r>
          </w:p>
        </w:tc>
        <w:tc>
          <w:tcPr>
            <w:tcW w:w="1494" w:type="dxa"/>
          </w:tcPr>
          <w:p w14:paraId="69467CB6"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14(18.2)</w:t>
            </w:r>
          </w:p>
        </w:tc>
        <w:tc>
          <w:tcPr>
            <w:tcW w:w="1722" w:type="dxa"/>
          </w:tcPr>
          <w:p w14:paraId="502B4D60"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63(81.8)</w:t>
            </w:r>
          </w:p>
        </w:tc>
        <w:tc>
          <w:tcPr>
            <w:tcW w:w="868" w:type="dxa"/>
          </w:tcPr>
          <w:p w14:paraId="28442E00" w14:textId="77777777" w:rsidR="00EE0611" w:rsidRPr="005B200F" w:rsidRDefault="00EE0611" w:rsidP="003E451F">
            <w:pPr>
              <w:jc w:val="center"/>
              <w:rPr>
                <w:rFonts w:ascii="Arial" w:hAnsi="Arial" w:cs="Arial"/>
                <w:sz w:val="20"/>
                <w:szCs w:val="20"/>
              </w:rPr>
            </w:pPr>
          </w:p>
        </w:tc>
        <w:tc>
          <w:tcPr>
            <w:tcW w:w="946" w:type="dxa"/>
          </w:tcPr>
          <w:p w14:paraId="5AA56C79" w14:textId="77777777" w:rsidR="00EE0611" w:rsidRPr="005B200F" w:rsidRDefault="00EE0611" w:rsidP="003E451F">
            <w:pPr>
              <w:jc w:val="center"/>
              <w:rPr>
                <w:rFonts w:ascii="Arial" w:hAnsi="Arial" w:cs="Arial"/>
                <w:sz w:val="20"/>
                <w:szCs w:val="20"/>
              </w:rPr>
            </w:pPr>
          </w:p>
        </w:tc>
      </w:tr>
      <w:tr w:rsidR="00EE0611" w:rsidRPr="005B200F" w14:paraId="583ABB86" w14:textId="77777777" w:rsidTr="00EA1C0D">
        <w:trPr>
          <w:jc w:val="center"/>
        </w:trPr>
        <w:tc>
          <w:tcPr>
            <w:tcW w:w="3286" w:type="dxa"/>
            <w:tcBorders>
              <w:bottom w:val="single" w:sz="4" w:space="0" w:color="auto"/>
            </w:tcBorders>
          </w:tcPr>
          <w:p w14:paraId="6F99FB49"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No</w:t>
            </w:r>
          </w:p>
        </w:tc>
        <w:tc>
          <w:tcPr>
            <w:tcW w:w="1494" w:type="dxa"/>
            <w:tcBorders>
              <w:bottom w:val="single" w:sz="4" w:space="0" w:color="auto"/>
            </w:tcBorders>
          </w:tcPr>
          <w:p w14:paraId="014A2319"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83(53.9)</w:t>
            </w:r>
          </w:p>
        </w:tc>
        <w:tc>
          <w:tcPr>
            <w:tcW w:w="1722" w:type="dxa"/>
            <w:tcBorders>
              <w:bottom w:val="single" w:sz="4" w:space="0" w:color="auto"/>
            </w:tcBorders>
          </w:tcPr>
          <w:p w14:paraId="14312810" w14:textId="77777777" w:rsidR="00EE0611" w:rsidRPr="005B200F" w:rsidRDefault="00EE0611" w:rsidP="003E451F">
            <w:pPr>
              <w:jc w:val="both"/>
              <w:rPr>
                <w:rFonts w:ascii="Arial" w:hAnsi="Arial" w:cs="Arial"/>
                <w:sz w:val="20"/>
                <w:szCs w:val="20"/>
              </w:rPr>
            </w:pPr>
            <w:r w:rsidRPr="005B200F">
              <w:rPr>
                <w:rFonts w:ascii="Arial" w:hAnsi="Arial" w:cs="Arial"/>
                <w:sz w:val="20"/>
                <w:szCs w:val="20"/>
              </w:rPr>
              <w:t>71(46.1)</w:t>
            </w:r>
          </w:p>
        </w:tc>
        <w:tc>
          <w:tcPr>
            <w:tcW w:w="868" w:type="dxa"/>
            <w:tcBorders>
              <w:bottom w:val="single" w:sz="4" w:space="0" w:color="auto"/>
            </w:tcBorders>
          </w:tcPr>
          <w:p w14:paraId="3CDAA73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26.880</w:t>
            </w:r>
          </w:p>
        </w:tc>
        <w:tc>
          <w:tcPr>
            <w:tcW w:w="946" w:type="dxa"/>
            <w:tcBorders>
              <w:bottom w:val="single" w:sz="4" w:space="0" w:color="auto"/>
            </w:tcBorders>
          </w:tcPr>
          <w:p w14:paraId="2B4D86D7"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&lt;0.001</w:t>
            </w:r>
          </w:p>
        </w:tc>
      </w:tr>
    </w:tbl>
    <w:p w14:paraId="6038E037" w14:textId="77777777" w:rsidR="00EE0611" w:rsidRPr="005B200F" w:rsidRDefault="00EE0611" w:rsidP="003E451F">
      <w:pPr>
        <w:jc w:val="both"/>
        <w:rPr>
          <w:rFonts w:ascii="Arial" w:hAnsi="Arial" w:cs="Arial"/>
        </w:rPr>
      </w:pPr>
      <w:r w:rsidRPr="005B200F">
        <w:rPr>
          <w:rFonts w:ascii="Arial" w:hAnsi="Arial" w:cs="Arial"/>
        </w:rPr>
        <w:t>*Fisher test</w:t>
      </w:r>
    </w:p>
    <w:p w14:paraId="38F15EA7" w14:textId="77777777" w:rsidR="00EA1C0D" w:rsidRPr="005B200F" w:rsidRDefault="00EA1C0D" w:rsidP="00EA1C0D">
      <w:pPr>
        <w:jc w:val="both"/>
        <w:rPr>
          <w:rFonts w:ascii="Arial" w:hAnsi="Arial" w:cs="Arial"/>
          <w:b/>
          <w:bCs/>
        </w:rPr>
      </w:pPr>
      <w:bookmarkStart w:id="12" w:name="_Hlk201533273"/>
      <w:bookmarkStart w:id="13" w:name="_Toc202821841"/>
      <w:bookmarkStart w:id="14" w:name="_Hlk202809234"/>
      <w:bookmarkStart w:id="15" w:name="_Hlk201524792"/>
      <w:r w:rsidRPr="005B200F">
        <w:rPr>
          <w:rStyle w:val="Strong"/>
          <w:rFonts w:ascii="Arial" w:hAnsi="Arial" w:cs="Arial"/>
          <w:b w:val="0"/>
          <w:bCs w:val="0"/>
        </w:rPr>
        <w:t>In the study, significant factors affecting visual outcome included pre-operative PVR presence, baseline VA before SOR, and retinal re-detachment with statistically significant p values of p=0.038, p=0.003, and p &lt; 0.001, respectively</w:t>
      </w:r>
      <w:bookmarkEnd w:id="12"/>
      <w:r w:rsidRPr="005B200F">
        <w:rPr>
          <w:rStyle w:val="Strong"/>
          <w:rFonts w:ascii="Arial" w:hAnsi="Arial" w:cs="Arial"/>
          <w:b w:val="0"/>
          <w:bCs w:val="0"/>
        </w:rPr>
        <w:t xml:space="preserve"> </w:t>
      </w:r>
      <w:r w:rsidRPr="005B200F">
        <w:rPr>
          <w:rFonts w:ascii="Arial" w:hAnsi="Arial" w:cs="Arial"/>
        </w:rPr>
        <w:t xml:space="preserve">(Table 6). </w:t>
      </w:r>
    </w:p>
    <w:p w14:paraId="16B0818A" w14:textId="77777777" w:rsidR="004A5F5F" w:rsidRPr="005B200F" w:rsidRDefault="004A5F5F" w:rsidP="003E451F">
      <w:pPr>
        <w:pStyle w:val="ds-markdown-paragraph"/>
        <w:shd w:val="clear" w:color="auto" w:fill="FFFFFF"/>
        <w:spacing w:before="0" w:beforeAutospacing="0"/>
        <w:jc w:val="both"/>
        <w:rPr>
          <w:rFonts w:ascii="Arial" w:hAnsi="Arial" w:cs="Arial"/>
          <w:sz w:val="20"/>
          <w:szCs w:val="20"/>
        </w:rPr>
      </w:pPr>
    </w:p>
    <w:p w14:paraId="3F278F5D" w14:textId="77777777" w:rsidR="00EE0611" w:rsidRPr="005B200F" w:rsidRDefault="00EE0611" w:rsidP="003E451F">
      <w:pPr>
        <w:pStyle w:val="Caption"/>
        <w:spacing w:line="240" w:lineRule="auto"/>
        <w:rPr>
          <w:rFonts w:ascii="Arial" w:hAnsi="Arial" w:cs="Arial"/>
          <w:sz w:val="20"/>
          <w:szCs w:val="20"/>
        </w:rPr>
      </w:pPr>
      <w:r w:rsidRPr="005B200F">
        <w:rPr>
          <w:rFonts w:ascii="Arial" w:hAnsi="Arial" w:cs="Arial"/>
          <w:sz w:val="20"/>
          <w:szCs w:val="20"/>
        </w:rPr>
        <w:t xml:space="preserve">Table </w:t>
      </w:r>
      <w:r w:rsidR="000C78D8" w:rsidRPr="005B200F">
        <w:rPr>
          <w:rFonts w:ascii="Arial" w:hAnsi="Arial" w:cs="Arial"/>
          <w:sz w:val="20"/>
          <w:szCs w:val="20"/>
        </w:rPr>
        <w:t>7</w:t>
      </w:r>
      <w:r w:rsidRPr="005B200F">
        <w:rPr>
          <w:rFonts w:ascii="Arial" w:hAnsi="Arial" w:cs="Arial"/>
          <w:sz w:val="20"/>
          <w:szCs w:val="20"/>
        </w:rPr>
        <w:t xml:space="preserve">: Predictors of Good Visual Outcome Following Silicone Oil Removal: </w:t>
      </w:r>
      <w:bookmarkEnd w:id="13"/>
    </w:p>
    <w:bookmarkEnd w:id="14"/>
    <w:tbl>
      <w:tblPr>
        <w:tblStyle w:val="TableGrid"/>
        <w:tblW w:w="8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1990"/>
        <w:gridCol w:w="1394"/>
        <w:gridCol w:w="2013"/>
        <w:gridCol w:w="1143"/>
      </w:tblGrid>
      <w:tr w:rsidR="00EE0611" w:rsidRPr="005B200F" w14:paraId="0E760912" w14:textId="77777777" w:rsidTr="00EA1C0D">
        <w:trPr>
          <w:jc w:val="center"/>
        </w:trPr>
        <w:tc>
          <w:tcPr>
            <w:tcW w:w="1715" w:type="dxa"/>
            <w:tcBorders>
              <w:top w:val="single" w:sz="4" w:space="0" w:color="auto"/>
              <w:bottom w:val="single" w:sz="4" w:space="0" w:color="auto"/>
            </w:tcBorders>
          </w:tcPr>
          <w:p w14:paraId="6BB3BE7F" w14:textId="77777777" w:rsidR="00EE0611" w:rsidRPr="005B200F" w:rsidRDefault="00EE0611" w:rsidP="003E451F">
            <w:pPr>
              <w:jc w:val="both"/>
              <w:rPr>
                <w:rFonts w:ascii="Arial" w:hAnsi="Arial" w:cs="Arial"/>
                <w:b/>
                <w:sz w:val="20"/>
                <w:szCs w:val="20"/>
              </w:rPr>
            </w:pPr>
          </w:p>
        </w:tc>
        <w:tc>
          <w:tcPr>
            <w:tcW w:w="3384" w:type="dxa"/>
            <w:gridSpan w:val="2"/>
            <w:tcBorders>
              <w:top w:val="single" w:sz="4" w:space="0" w:color="auto"/>
              <w:bottom w:val="single" w:sz="4" w:space="0" w:color="auto"/>
            </w:tcBorders>
          </w:tcPr>
          <w:p w14:paraId="69A00007"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Univariate Analysis</w:t>
            </w:r>
          </w:p>
        </w:tc>
        <w:tc>
          <w:tcPr>
            <w:tcW w:w="3156" w:type="dxa"/>
            <w:gridSpan w:val="2"/>
            <w:tcBorders>
              <w:top w:val="single" w:sz="4" w:space="0" w:color="auto"/>
              <w:bottom w:val="single" w:sz="4" w:space="0" w:color="auto"/>
            </w:tcBorders>
          </w:tcPr>
          <w:p w14:paraId="3A2DE9FB"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Multivariable Analysis</w:t>
            </w:r>
          </w:p>
        </w:tc>
      </w:tr>
      <w:tr w:rsidR="00EE0611" w:rsidRPr="005B200F" w14:paraId="2E033EB9" w14:textId="77777777" w:rsidTr="00EA1C0D">
        <w:trPr>
          <w:jc w:val="center"/>
        </w:trPr>
        <w:tc>
          <w:tcPr>
            <w:tcW w:w="1715" w:type="dxa"/>
            <w:tcBorders>
              <w:top w:val="single" w:sz="4" w:space="0" w:color="auto"/>
              <w:bottom w:val="single" w:sz="4" w:space="0" w:color="auto"/>
            </w:tcBorders>
          </w:tcPr>
          <w:p w14:paraId="6146A492"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Variables</w:t>
            </w:r>
          </w:p>
        </w:tc>
        <w:tc>
          <w:tcPr>
            <w:tcW w:w="1990" w:type="dxa"/>
            <w:tcBorders>
              <w:top w:val="single" w:sz="4" w:space="0" w:color="auto"/>
              <w:bottom w:val="single" w:sz="4" w:space="0" w:color="auto"/>
            </w:tcBorders>
          </w:tcPr>
          <w:p w14:paraId="6E24553F"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CRR (95% CI)</w:t>
            </w:r>
          </w:p>
        </w:tc>
        <w:tc>
          <w:tcPr>
            <w:tcW w:w="1394" w:type="dxa"/>
            <w:tcBorders>
              <w:top w:val="single" w:sz="4" w:space="0" w:color="auto"/>
              <w:bottom w:val="single" w:sz="4" w:space="0" w:color="auto"/>
            </w:tcBorders>
          </w:tcPr>
          <w:p w14:paraId="02E7346C"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P VALUE</w:t>
            </w:r>
          </w:p>
        </w:tc>
        <w:tc>
          <w:tcPr>
            <w:tcW w:w="2013" w:type="dxa"/>
            <w:tcBorders>
              <w:top w:val="single" w:sz="4" w:space="0" w:color="auto"/>
              <w:bottom w:val="single" w:sz="4" w:space="0" w:color="auto"/>
            </w:tcBorders>
          </w:tcPr>
          <w:p w14:paraId="7AD2C150"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ARR (95% CI)</w:t>
            </w:r>
          </w:p>
        </w:tc>
        <w:tc>
          <w:tcPr>
            <w:tcW w:w="1143" w:type="dxa"/>
            <w:tcBorders>
              <w:top w:val="single" w:sz="4" w:space="0" w:color="auto"/>
              <w:bottom w:val="single" w:sz="4" w:space="0" w:color="auto"/>
            </w:tcBorders>
          </w:tcPr>
          <w:p w14:paraId="024F0F1B"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P VALUE</w:t>
            </w:r>
          </w:p>
        </w:tc>
      </w:tr>
      <w:tr w:rsidR="00EE0611" w:rsidRPr="005B200F" w14:paraId="5142214C" w14:textId="77777777" w:rsidTr="00EA1C0D">
        <w:trPr>
          <w:jc w:val="center"/>
        </w:trPr>
        <w:tc>
          <w:tcPr>
            <w:tcW w:w="1715" w:type="dxa"/>
            <w:tcBorders>
              <w:top w:val="single" w:sz="4" w:space="0" w:color="auto"/>
            </w:tcBorders>
          </w:tcPr>
          <w:p w14:paraId="4D8A16BA"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Sex</w:t>
            </w:r>
          </w:p>
        </w:tc>
        <w:tc>
          <w:tcPr>
            <w:tcW w:w="1990" w:type="dxa"/>
            <w:tcBorders>
              <w:top w:val="single" w:sz="4" w:space="0" w:color="auto"/>
            </w:tcBorders>
          </w:tcPr>
          <w:p w14:paraId="4596AE0B" w14:textId="77777777" w:rsidR="00EE0611" w:rsidRPr="005B200F" w:rsidRDefault="00EE0611" w:rsidP="003E451F">
            <w:pPr>
              <w:jc w:val="center"/>
              <w:rPr>
                <w:rFonts w:ascii="Arial" w:hAnsi="Arial" w:cs="Arial"/>
                <w:b/>
                <w:sz w:val="20"/>
                <w:szCs w:val="20"/>
              </w:rPr>
            </w:pPr>
          </w:p>
        </w:tc>
        <w:tc>
          <w:tcPr>
            <w:tcW w:w="1394" w:type="dxa"/>
            <w:tcBorders>
              <w:top w:val="single" w:sz="4" w:space="0" w:color="auto"/>
            </w:tcBorders>
          </w:tcPr>
          <w:p w14:paraId="409FB8FB" w14:textId="77777777" w:rsidR="00EE0611" w:rsidRPr="005B200F" w:rsidRDefault="00EE0611" w:rsidP="003E451F">
            <w:pPr>
              <w:jc w:val="center"/>
              <w:rPr>
                <w:rFonts w:ascii="Arial" w:hAnsi="Arial" w:cs="Arial"/>
                <w:b/>
                <w:sz w:val="20"/>
                <w:szCs w:val="20"/>
              </w:rPr>
            </w:pPr>
          </w:p>
        </w:tc>
        <w:tc>
          <w:tcPr>
            <w:tcW w:w="2013" w:type="dxa"/>
            <w:tcBorders>
              <w:top w:val="single" w:sz="4" w:space="0" w:color="auto"/>
            </w:tcBorders>
          </w:tcPr>
          <w:p w14:paraId="4A885EFB" w14:textId="77777777" w:rsidR="00EE0611" w:rsidRPr="005B200F" w:rsidRDefault="00EE0611" w:rsidP="003E451F">
            <w:pPr>
              <w:jc w:val="center"/>
              <w:rPr>
                <w:rFonts w:ascii="Arial" w:hAnsi="Arial" w:cs="Arial"/>
                <w:b/>
                <w:sz w:val="20"/>
                <w:szCs w:val="20"/>
              </w:rPr>
            </w:pPr>
          </w:p>
        </w:tc>
        <w:tc>
          <w:tcPr>
            <w:tcW w:w="1143" w:type="dxa"/>
            <w:tcBorders>
              <w:top w:val="single" w:sz="4" w:space="0" w:color="auto"/>
            </w:tcBorders>
          </w:tcPr>
          <w:p w14:paraId="6CB0AF4D" w14:textId="77777777" w:rsidR="00EE0611" w:rsidRPr="005B200F" w:rsidRDefault="00EE0611" w:rsidP="003E451F">
            <w:pPr>
              <w:jc w:val="center"/>
              <w:rPr>
                <w:rFonts w:ascii="Arial" w:hAnsi="Arial" w:cs="Arial"/>
                <w:b/>
                <w:sz w:val="20"/>
                <w:szCs w:val="20"/>
              </w:rPr>
            </w:pPr>
          </w:p>
        </w:tc>
      </w:tr>
      <w:tr w:rsidR="00EE0611" w:rsidRPr="005B200F" w14:paraId="6037E06D" w14:textId="77777777" w:rsidTr="00EA1C0D">
        <w:trPr>
          <w:jc w:val="center"/>
        </w:trPr>
        <w:tc>
          <w:tcPr>
            <w:tcW w:w="1715" w:type="dxa"/>
          </w:tcPr>
          <w:p w14:paraId="7104320E"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Male</w:t>
            </w:r>
          </w:p>
        </w:tc>
        <w:tc>
          <w:tcPr>
            <w:tcW w:w="1990" w:type="dxa"/>
          </w:tcPr>
          <w:p w14:paraId="49012DEF"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0.79(0.58-1.06)</w:t>
            </w:r>
          </w:p>
        </w:tc>
        <w:tc>
          <w:tcPr>
            <w:tcW w:w="1394" w:type="dxa"/>
          </w:tcPr>
          <w:p w14:paraId="4D4C049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0.123</w:t>
            </w:r>
          </w:p>
        </w:tc>
        <w:tc>
          <w:tcPr>
            <w:tcW w:w="2013" w:type="dxa"/>
          </w:tcPr>
          <w:p w14:paraId="7857E0E0" w14:textId="77777777" w:rsidR="00EE0611" w:rsidRPr="005B200F" w:rsidRDefault="00EE0611" w:rsidP="003E451F">
            <w:pPr>
              <w:jc w:val="center"/>
              <w:rPr>
                <w:rFonts w:ascii="Arial" w:hAnsi="Arial" w:cs="Arial"/>
                <w:sz w:val="20"/>
                <w:szCs w:val="20"/>
              </w:rPr>
            </w:pPr>
          </w:p>
        </w:tc>
        <w:tc>
          <w:tcPr>
            <w:tcW w:w="1143" w:type="dxa"/>
          </w:tcPr>
          <w:p w14:paraId="5E5AE609" w14:textId="77777777" w:rsidR="00EE0611" w:rsidRPr="005B200F" w:rsidRDefault="00EE0611" w:rsidP="003E451F">
            <w:pPr>
              <w:jc w:val="center"/>
              <w:rPr>
                <w:rFonts w:ascii="Arial" w:hAnsi="Arial" w:cs="Arial"/>
                <w:sz w:val="20"/>
                <w:szCs w:val="20"/>
              </w:rPr>
            </w:pPr>
          </w:p>
        </w:tc>
      </w:tr>
      <w:tr w:rsidR="00EE0611" w:rsidRPr="005B200F" w14:paraId="7999648A" w14:textId="77777777" w:rsidTr="00EA1C0D">
        <w:trPr>
          <w:jc w:val="center"/>
        </w:trPr>
        <w:tc>
          <w:tcPr>
            <w:tcW w:w="1715" w:type="dxa"/>
          </w:tcPr>
          <w:p w14:paraId="5AA9AAC9"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Female</w:t>
            </w:r>
          </w:p>
        </w:tc>
        <w:tc>
          <w:tcPr>
            <w:tcW w:w="1990" w:type="dxa"/>
          </w:tcPr>
          <w:p w14:paraId="3A09BE28"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394" w:type="dxa"/>
          </w:tcPr>
          <w:p w14:paraId="22D0D5E8" w14:textId="77777777" w:rsidR="00EE0611" w:rsidRPr="005B200F" w:rsidRDefault="00EE0611" w:rsidP="003E451F">
            <w:pPr>
              <w:jc w:val="center"/>
              <w:rPr>
                <w:rFonts w:ascii="Arial" w:hAnsi="Arial" w:cs="Arial"/>
                <w:sz w:val="20"/>
                <w:szCs w:val="20"/>
              </w:rPr>
            </w:pPr>
          </w:p>
        </w:tc>
        <w:tc>
          <w:tcPr>
            <w:tcW w:w="2013" w:type="dxa"/>
          </w:tcPr>
          <w:p w14:paraId="40AAE2CC" w14:textId="77777777" w:rsidR="00EE0611" w:rsidRPr="005B200F" w:rsidRDefault="00EE0611" w:rsidP="003E451F">
            <w:pPr>
              <w:jc w:val="center"/>
              <w:rPr>
                <w:rFonts w:ascii="Arial" w:hAnsi="Arial" w:cs="Arial"/>
                <w:sz w:val="20"/>
                <w:szCs w:val="20"/>
              </w:rPr>
            </w:pPr>
          </w:p>
        </w:tc>
        <w:tc>
          <w:tcPr>
            <w:tcW w:w="1143" w:type="dxa"/>
          </w:tcPr>
          <w:p w14:paraId="76CB8AD1" w14:textId="77777777" w:rsidR="00EE0611" w:rsidRPr="005B200F" w:rsidRDefault="00EE0611" w:rsidP="003E451F">
            <w:pPr>
              <w:jc w:val="center"/>
              <w:rPr>
                <w:rFonts w:ascii="Arial" w:hAnsi="Arial" w:cs="Arial"/>
                <w:sz w:val="20"/>
                <w:szCs w:val="20"/>
              </w:rPr>
            </w:pPr>
          </w:p>
        </w:tc>
      </w:tr>
      <w:tr w:rsidR="00EE0611" w:rsidRPr="005B200F" w14:paraId="297A299E" w14:textId="77777777" w:rsidTr="00EA1C0D">
        <w:trPr>
          <w:jc w:val="center"/>
        </w:trPr>
        <w:tc>
          <w:tcPr>
            <w:tcW w:w="1715" w:type="dxa"/>
          </w:tcPr>
          <w:p w14:paraId="0CB302A3"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Presence of PVR</w:t>
            </w:r>
          </w:p>
        </w:tc>
        <w:tc>
          <w:tcPr>
            <w:tcW w:w="1990" w:type="dxa"/>
          </w:tcPr>
          <w:p w14:paraId="4A78EE79" w14:textId="77777777" w:rsidR="00EE0611" w:rsidRPr="005B200F" w:rsidRDefault="00EE0611" w:rsidP="003E451F">
            <w:pPr>
              <w:jc w:val="center"/>
              <w:rPr>
                <w:rFonts w:ascii="Arial" w:hAnsi="Arial" w:cs="Arial"/>
                <w:b/>
                <w:sz w:val="20"/>
                <w:szCs w:val="20"/>
              </w:rPr>
            </w:pPr>
          </w:p>
        </w:tc>
        <w:tc>
          <w:tcPr>
            <w:tcW w:w="1394" w:type="dxa"/>
          </w:tcPr>
          <w:p w14:paraId="1C6167D5" w14:textId="77777777" w:rsidR="00EE0611" w:rsidRPr="005B200F" w:rsidRDefault="00EE0611" w:rsidP="003E451F">
            <w:pPr>
              <w:jc w:val="center"/>
              <w:rPr>
                <w:rFonts w:ascii="Arial" w:hAnsi="Arial" w:cs="Arial"/>
                <w:b/>
                <w:sz w:val="20"/>
                <w:szCs w:val="20"/>
              </w:rPr>
            </w:pPr>
          </w:p>
        </w:tc>
        <w:tc>
          <w:tcPr>
            <w:tcW w:w="2013" w:type="dxa"/>
          </w:tcPr>
          <w:p w14:paraId="5FD921FB" w14:textId="77777777" w:rsidR="00EE0611" w:rsidRPr="005B200F" w:rsidRDefault="00EE0611" w:rsidP="003E451F">
            <w:pPr>
              <w:jc w:val="center"/>
              <w:rPr>
                <w:rFonts w:ascii="Arial" w:hAnsi="Arial" w:cs="Arial"/>
                <w:b/>
                <w:sz w:val="20"/>
                <w:szCs w:val="20"/>
              </w:rPr>
            </w:pPr>
          </w:p>
        </w:tc>
        <w:tc>
          <w:tcPr>
            <w:tcW w:w="1143" w:type="dxa"/>
          </w:tcPr>
          <w:p w14:paraId="27F97E97" w14:textId="77777777" w:rsidR="00EE0611" w:rsidRPr="005B200F" w:rsidRDefault="00EE0611" w:rsidP="003E451F">
            <w:pPr>
              <w:jc w:val="center"/>
              <w:rPr>
                <w:rFonts w:ascii="Arial" w:hAnsi="Arial" w:cs="Arial"/>
                <w:b/>
                <w:sz w:val="20"/>
                <w:szCs w:val="20"/>
              </w:rPr>
            </w:pPr>
          </w:p>
        </w:tc>
      </w:tr>
      <w:tr w:rsidR="00EE0611" w:rsidRPr="005B200F" w14:paraId="6CD6CA0E" w14:textId="77777777" w:rsidTr="00EA1C0D">
        <w:trPr>
          <w:jc w:val="center"/>
        </w:trPr>
        <w:tc>
          <w:tcPr>
            <w:tcW w:w="1715" w:type="dxa"/>
          </w:tcPr>
          <w:p w14:paraId="4E9B662B"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Yes</w:t>
            </w:r>
          </w:p>
        </w:tc>
        <w:tc>
          <w:tcPr>
            <w:tcW w:w="1990" w:type="dxa"/>
          </w:tcPr>
          <w:p w14:paraId="3AAB5C4F"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0.52(0.25-1.07)</w:t>
            </w:r>
          </w:p>
        </w:tc>
        <w:tc>
          <w:tcPr>
            <w:tcW w:w="1394" w:type="dxa"/>
          </w:tcPr>
          <w:p w14:paraId="5B0110A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0.075</w:t>
            </w:r>
          </w:p>
        </w:tc>
        <w:tc>
          <w:tcPr>
            <w:tcW w:w="2013" w:type="dxa"/>
          </w:tcPr>
          <w:p w14:paraId="52E7A05E" w14:textId="77777777" w:rsidR="00EE0611" w:rsidRPr="005B200F" w:rsidRDefault="00EE0611" w:rsidP="003E451F">
            <w:pPr>
              <w:rPr>
                <w:rFonts w:ascii="Arial" w:hAnsi="Arial" w:cs="Arial"/>
                <w:sz w:val="20"/>
                <w:szCs w:val="20"/>
              </w:rPr>
            </w:pPr>
          </w:p>
        </w:tc>
        <w:tc>
          <w:tcPr>
            <w:tcW w:w="1143" w:type="dxa"/>
          </w:tcPr>
          <w:p w14:paraId="1B00129D" w14:textId="77777777" w:rsidR="00EE0611" w:rsidRPr="005B200F" w:rsidRDefault="00EE0611" w:rsidP="003E451F">
            <w:pPr>
              <w:jc w:val="center"/>
              <w:rPr>
                <w:rFonts w:ascii="Arial" w:hAnsi="Arial" w:cs="Arial"/>
                <w:b/>
                <w:sz w:val="20"/>
                <w:szCs w:val="20"/>
              </w:rPr>
            </w:pPr>
          </w:p>
        </w:tc>
      </w:tr>
      <w:tr w:rsidR="00EE0611" w:rsidRPr="005B200F" w14:paraId="5C853478" w14:textId="77777777" w:rsidTr="00EA1C0D">
        <w:trPr>
          <w:jc w:val="center"/>
        </w:trPr>
        <w:tc>
          <w:tcPr>
            <w:tcW w:w="1715" w:type="dxa"/>
          </w:tcPr>
          <w:p w14:paraId="07125DB2"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No</w:t>
            </w:r>
          </w:p>
        </w:tc>
        <w:tc>
          <w:tcPr>
            <w:tcW w:w="1990" w:type="dxa"/>
          </w:tcPr>
          <w:p w14:paraId="66A12AA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394" w:type="dxa"/>
          </w:tcPr>
          <w:p w14:paraId="4FED992A" w14:textId="77777777" w:rsidR="00EE0611" w:rsidRPr="005B200F" w:rsidRDefault="00EE0611" w:rsidP="003E451F">
            <w:pPr>
              <w:jc w:val="center"/>
              <w:rPr>
                <w:rFonts w:ascii="Arial" w:hAnsi="Arial" w:cs="Arial"/>
                <w:sz w:val="20"/>
                <w:szCs w:val="20"/>
              </w:rPr>
            </w:pPr>
          </w:p>
        </w:tc>
        <w:tc>
          <w:tcPr>
            <w:tcW w:w="2013" w:type="dxa"/>
          </w:tcPr>
          <w:p w14:paraId="6919B3F3" w14:textId="77777777" w:rsidR="00EE0611" w:rsidRPr="005B200F" w:rsidRDefault="00EE0611" w:rsidP="003E451F">
            <w:pPr>
              <w:rPr>
                <w:rFonts w:ascii="Arial" w:hAnsi="Arial" w:cs="Arial"/>
                <w:sz w:val="20"/>
                <w:szCs w:val="20"/>
              </w:rPr>
            </w:pPr>
          </w:p>
        </w:tc>
        <w:tc>
          <w:tcPr>
            <w:tcW w:w="1143" w:type="dxa"/>
          </w:tcPr>
          <w:p w14:paraId="1A196D5C" w14:textId="77777777" w:rsidR="00EE0611" w:rsidRPr="005B200F" w:rsidRDefault="00EE0611" w:rsidP="003E451F">
            <w:pPr>
              <w:jc w:val="center"/>
              <w:rPr>
                <w:rFonts w:ascii="Arial" w:hAnsi="Arial" w:cs="Arial"/>
                <w:sz w:val="20"/>
                <w:szCs w:val="20"/>
              </w:rPr>
            </w:pPr>
          </w:p>
        </w:tc>
      </w:tr>
      <w:tr w:rsidR="00EE0611" w:rsidRPr="005B200F" w14:paraId="2B799AEE" w14:textId="77777777" w:rsidTr="00EA1C0D">
        <w:trPr>
          <w:jc w:val="center"/>
        </w:trPr>
        <w:tc>
          <w:tcPr>
            <w:tcW w:w="1715" w:type="dxa"/>
          </w:tcPr>
          <w:p w14:paraId="7D3AB575"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Type of retinal detachment</w:t>
            </w:r>
          </w:p>
        </w:tc>
        <w:tc>
          <w:tcPr>
            <w:tcW w:w="1990" w:type="dxa"/>
          </w:tcPr>
          <w:p w14:paraId="50504FDA" w14:textId="77777777" w:rsidR="00EE0611" w:rsidRPr="005B200F" w:rsidRDefault="00EE0611" w:rsidP="003E451F">
            <w:pPr>
              <w:jc w:val="center"/>
              <w:rPr>
                <w:rFonts w:ascii="Arial" w:hAnsi="Arial" w:cs="Arial"/>
                <w:b/>
                <w:sz w:val="20"/>
                <w:szCs w:val="20"/>
              </w:rPr>
            </w:pPr>
          </w:p>
        </w:tc>
        <w:tc>
          <w:tcPr>
            <w:tcW w:w="1394" w:type="dxa"/>
          </w:tcPr>
          <w:p w14:paraId="34142BE6" w14:textId="77777777" w:rsidR="00EE0611" w:rsidRPr="005B200F" w:rsidRDefault="00EE0611" w:rsidP="003E451F">
            <w:pPr>
              <w:jc w:val="center"/>
              <w:rPr>
                <w:rFonts w:ascii="Arial" w:hAnsi="Arial" w:cs="Arial"/>
                <w:b/>
                <w:sz w:val="20"/>
                <w:szCs w:val="20"/>
              </w:rPr>
            </w:pPr>
          </w:p>
        </w:tc>
        <w:tc>
          <w:tcPr>
            <w:tcW w:w="2013" w:type="dxa"/>
          </w:tcPr>
          <w:p w14:paraId="04E4D7E5" w14:textId="77777777" w:rsidR="00EE0611" w:rsidRPr="005B200F" w:rsidRDefault="00EE0611" w:rsidP="003E451F">
            <w:pPr>
              <w:jc w:val="center"/>
              <w:rPr>
                <w:rFonts w:ascii="Arial" w:hAnsi="Arial" w:cs="Arial"/>
                <w:b/>
                <w:sz w:val="20"/>
                <w:szCs w:val="20"/>
              </w:rPr>
            </w:pPr>
          </w:p>
        </w:tc>
        <w:tc>
          <w:tcPr>
            <w:tcW w:w="1143" w:type="dxa"/>
          </w:tcPr>
          <w:p w14:paraId="5A3B2EA7" w14:textId="77777777" w:rsidR="00EE0611" w:rsidRPr="005B200F" w:rsidRDefault="00EE0611" w:rsidP="003E451F">
            <w:pPr>
              <w:jc w:val="center"/>
              <w:rPr>
                <w:rFonts w:ascii="Arial" w:hAnsi="Arial" w:cs="Arial"/>
                <w:b/>
                <w:sz w:val="20"/>
                <w:szCs w:val="20"/>
              </w:rPr>
            </w:pPr>
          </w:p>
        </w:tc>
      </w:tr>
      <w:tr w:rsidR="00EE0611" w:rsidRPr="005B200F" w14:paraId="4A950DF2" w14:textId="77777777" w:rsidTr="00EA1C0D">
        <w:trPr>
          <w:jc w:val="center"/>
        </w:trPr>
        <w:tc>
          <w:tcPr>
            <w:tcW w:w="1715" w:type="dxa"/>
          </w:tcPr>
          <w:p w14:paraId="73396344"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RRD</w:t>
            </w:r>
          </w:p>
        </w:tc>
        <w:tc>
          <w:tcPr>
            <w:tcW w:w="1990" w:type="dxa"/>
          </w:tcPr>
          <w:p w14:paraId="7BA21A7D"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2.02(0.73-5.59)</w:t>
            </w:r>
          </w:p>
        </w:tc>
        <w:tc>
          <w:tcPr>
            <w:tcW w:w="1394" w:type="dxa"/>
          </w:tcPr>
          <w:p w14:paraId="14DF381B"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0.175</w:t>
            </w:r>
          </w:p>
        </w:tc>
        <w:tc>
          <w:tcPr>
            <w:tcW w:w="2013" w:type="dxa"/>
          </w:tcPr>
          <w:p w14:paraId="52781FAD" w14:textId="77777777" w:rsidR="00EE0611" w:rsidRPr="005B200F" w:rsidRDefault="00EE0611" w:rsidP="003E451F">
            <w:pPr>
              <w:jc w:val="center"/>
              <w:rPr>
                <w:rFonts w:ascii="Arial" w:hAnsi="Arial" w:cs="Arial"/>
                <w:sz w:val="20"/>
                <w:szCs w:val="20"/>
              </w:rPr>
            </w:pPr>
          </w:p>
        </w:tc>
        <w:tc>
          <w:tcPr>
            <w:tcW w:w="1143" w:type="dxa"/>
          </w:tcPr>
          <w:p w14:paraId="65640EB4" w14:textId="77777777" w:rsidR="00EE0611" w:rsidRPr="005B200F" w:rsidRDefault="00EE0611" w:rsidP="003E451F">
            <w:pPr>
              <w:jc w:val="center"/>
              <w:rPr>
                <w:rFonts w:ascii="Arial" w:hAnsi="Arial" w:cs="Arial"/>
                <w:b/>
                <w:sz w:val="20"/>
                <w:szCs w:val="20"/>
              </w:rPr>
            </w:pPr>
          </w:p>
        </w:tc>
      </w:tr>
      <w:tr w:rsidR="00EE0611" w:rsidRPr="005B200F" w14:paraId="373F6A90" w14:textId="77777777" w:rsidTr="00EA1C0D">
        <w:trPr>
          <w:jc w:val="center"/>
        </w:trPr>
        <w:tc>
          <w:tcPr>
            <w:tcW w:w="1715" w:type="dxa"/>
          </w:tcPr>
          <w:p w14:paraId="5344CEBC"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TRD</w:t>
            </w:r>
          </w:p>
        </w:tc>
        <w:tc>
          <w:tcPr>
            <w:tcW w:w="1990" w:type="dxa"/>
          </w:tcPr>
          <w:p w14:paraId="11BBE9A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394" w:type="dxa"/>
          </w:tcPr>
          <w:p w14:paraId="70FE651B" w14:textId="77777777" w:rsidR="00EE0611" w:rsidRPr="005B200F" w:rsidRDefault="00EE0611" w:rsidP="003E451F">
            <w:pPr>
              <w:jc w:val="center"/>
              <w:rPr>
                <w:rFonts w:ascii="Arial" w:hAnsi="Arial" w:cs="Arial"/>
                <w:sz w:val="20"/>
                <w:szCs w:val="20"/>
              </w:rPr>
            </w:pPr>
          </w:p>
        </w:tc>
        <w:tc>
          <w:tcPr>
            <w:tcW w:w="2013" w:type="dxa"/>
          </w:tcPr>
          <w:p w14:paraId="6A79AFAC" w14:textId="77777777" w:rsidR="00EE0611" w:rsidRPr="005B200F" w:rsidRDefault="00EE0611" w:rsidP="003E451F">
            <w:pPr>
              <w:jc w:val="center"/>
              <w:rPr>
                <w:rFonts w:ascii="Arial" w:hAnsi="Arial" w:cs="Arial"/>
                <w:sz w:val="20"/>
                <w:szCs w:val="20"/>
              </w:rPr>
            </w:pPr>
          </w:p>
        </w:tc>
        <w:tc>
          <w:tcPr>
            <w:tcW w:w="1143" w:type="dxa"/>
          </w:tcPr>
          <w:p w14:paraId="595544DB" w14:textId="77777777" w:rsidR="00EE0611" w:rsidRPr="005B200F" w:rsidRDefault="00EE0611" w:rsidP="003E451F">
            <w:pPr>
              <w:jc w:val="center"/>
              <w:rPr>
                <w:rFonts w:ascii="Arial" w:hAnsi="Arial" w:cs="Arial"/>
                <w:sz w:val="20"/>
                <w:szCs w:val="20"/>
              </w:rPr>
            </w:pPr>
          </w:p>
        </w:tc>
      </w:tr>
      <w:tr w:rsidR="00EE0611" w:rsidRPr="005B200F" w14:paraId="09981039" w14:textId="77777777" w:rsidTr="00EA1C0D">
        <w:trPr>
          <w:jc w:val="center"/>
        </w:trPr>
        <w:tc>
          <w:tcPr>
            <w:tcW w:w="1715" w:type="dxa"/>
          </w:tcPr>
          <w:p w14:paraId="16E7EA76"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Macula off status</w:t>
            </w:r>
          </w:p>
        </w:tc>
        <w:tc>
          <w:tcPr>
            <w:tcW w:w="1990" w:type="dxa"/>
          </w:tcPr>
          <w:p w14:paraId="5A1A63AB" w14:textId="77777777" w:rsidR="00EE0611" w:rsidRPr="005B200F" w:rsidRDefault="00EE0611" w:rsidP="003E451F">
            <w:pPr>
              <w:jc w:val="center"/>
              <w:rPr>
                <w:rFonts w:ascii="Arial" w:hAnsi="Arial" w:cs="Arial"/>
                <w:b/>
                <w:sz w:val="20"/>
                <w:szCs w:val="20"/>
              </w:rPr>
            </w:pPr>
          </w:p>
        </w:tc>
        <w:tc>
          <w:tcPr>
            <w:tcW w:w="1394" w:type="dxa"/>
          </w:tcPr>
          <w:p w14:paraId="416E76CE" w14:textId="77777777" w:rsidR="00EE0611" w:rsidRPr="005B200F" w:rsidRDefault="00EE0611" w:rsidP="003E451F">
            <w:pPr>
              <w:jc w:val="center"/>
              <w:rPr>
                <w:rFonts w:ascii="Arial" w:hAnsi="Arial" w:cs="Arial"/>
                <w:b/>
                <w:sz w:val="20"/>
                <w:szCs w:val="20"/>
              </w:rPr>
            </w:pPr>
          </w:p>
        </w:tc>
        <w:tc>
          <w:tcPr>
            <w:tcW w:w="2013" w:type="dxa"/>
          </w:tcPr>
          <w:p w14:paraId="45D094F4" w14:textId="77777777" w:rsidR="00EE0611" w:rsidRPr="005B200F" w:rsidRDefault="00EE0611" w:rsidP="003E451F">
            <w:pPr>
              <w:jc w:val="center"/>
              <w:rPr>
                <w:rFonts w:ascii="Arial" w:hAnsi="Arial" w:cs="Arial"/>
                <w:b/>
                <w:sz w:val="20"/>
                <w:szCs w:val="20"/>
              </w:rPr>
            </w:pPr>
          </w:p>
        </w:tc>
        <w:tc>
          <w:tcPr>
            <w:tcW w:w="1143" w:type="dxa"/>
          </w:tcPr>
          <w:p w14:paraId="6DEF1F7E" w14:textId="77777777" w:rsidR="00EE0611" w:rsidRPr="005B200F" w:rsidRDefault="00EE0611" w:rsidP="003E451F">
            <w:pPr>
              <w:jc w:val="center"/>
              <w:rPr>
                <w:rFonts w:ascii="Arial" w:hAnsi="Arial" w:cs="Arial"/>
                <w:b/>
                <w:sz w:val="20"/>
                <w:szCs w:val="20"/>
              </w:rPr>
            </w:pPr>
          </w:p>
        </w:tc>
      </w:tr>
      <w:tr w:rsidR="00EE0611" w:rsidRPr="005B200F" w14:paraId="0AF45FB1" w14:textId="77777777" w:rsidTr="00EA1C0D">
        <w:trPr>
          <w:trHeight w:val="215"/>
          <w:jc w:val="center"/>
        </w:trPr>
        <w:tc>
          <w:tcPr>
            <w:tcW w:w="1715" w:type="dxa"/>
          </w:tcPr>
          <w:p w14:paraId="29B32078"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Yes</w:t>
            </w:r>
          </w:p>
        </w:tc>
        <w:tc>
          <w:tcPr>
            <w:tcW w:w="1990" w:type="dxa"/>
          </w:tcPr>
          <w:p w14:paraId="57F1533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0.93(.59-1.46)</w:t>
            </w:r>
          </w:p>
        </w:tc>
        <w:tc>
          <w:tcPr>
            <w:tcW w:w="1394" w:type="dxa"/>
          </w:tcPr>
          <w:p w14:paraId="60115019"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0.749</w:t>
            </w:r>
          </w:p>
        </w:tc>
        <w:tc>
          <w:tcPr>
            <w:tcW w:w="2013" w:type="dxa"/>
          </w:tcPr>
          <w:p w14:paraId="133AABFF" w14:textId="77777777" w:rsidR="00EE0611" w:rsidRPr="005B200F" w:rsidRDefault="00EE0611" w:rsidP="003E451F">
            <w:pPr>
              <w:jc w:val="center"/>
              <w:rPr>
                <w:rFonts w:ascii="Arial" w:hAnsi="Arial" w:cs="Arial"/>
                <w:sz w:val="20"/>
                <w:szCs w:val="20"/>
              </w:rPr>
            </w:pPr>
          </w:p>
        </w:tc>
        <w:tc>
          <w:tcPr>
            <w:tcW w:w="1143" w:type="dxa"/>
          </w:tcPr>
          <w:p w14:paraId="4CE5121A" w14:textId="77777777" w:rsidR="00EE0611" w:rsidRPr="005B200F" w:rsidRDefault="00EE0611" w:rsidP="003E451F">
            <w:pPr>
              <w:jc w:val="center"/>
              <w:rPr>
                <w:rFonts w:ascii="Arial" w:hAnsi="Arial" w:cs="Arial"/>
                <w:sz w:val="20"/>
                <w:szCs w:val="20"/>
              </w:rPr>
            </w:pPr>
          </w:p>
        </w:tc>
      </w:tr>
      <w:tr w:rsidR="00EE0611" w:rsidRPr="005B200F" w14:paraId="3962EE8F" w14:textId="77777777" w:rsidTr="00EA1C0D">
        <w:trPr>
          <w:jc w:val="center"/>
        </w:trPr>
        <w:tc>
          <w:tcPr>
            <w:tcW w:w="1715" w:type="dxa"/>
          </w:tcPr>
          <w:p w14:paraId="5C07C086"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No</w:t>
            </w:r>
          </w:p>
        </w:tc>
        <w:tc>
          <w:tcPr>
            <w:tcW w:w="1990" w:type="dxa"/>
          </w:tcPr>
          <w:p w14:paraId="3071A98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394" w:type="dxa"/>
          </w:tcPr>
          <w:p w14:paraId="13805EA8" w14:textId="77777777" w:rsidR="00EE0611" w:rsidRPr="005B200F" w:rsidRDefault="00EE0611" w:rsidP="003E451F">
            <w:pPr>
              <w:jc w:val="center"/>
              <w:rPr>
                <w:rFonts w:ascii="Arial" w:hAnsi="Arial" w:cs="Arial"/>
                <w:sz w:val="20"/>
                <w:szCs w:val="20"/>
              </w:rPr>
            </w:pPr>
          </w:p>
        </w:tc>
        <w:tc>
          <w:tcPr>
            <w:tcW w:w="2013" w:type="dxa"/>
          </w:tcPr>
          <w:p w14:paraId="3EBC0DA0" w14:textId="77777777" w:rsidR="00EE0611" w:rsidRPr="005B200F" w:rsidRDefault="00EE0611" w:rsidP="003E451F">
            <w:pPr>
              <w:jc w:val="center"/>
              <w:rPr>
                <w:rFonts w:ascii="Arial" w:hAnsi="Arial" w:cs="Arial"/>
                <w:sz w:val="20"/>
                <w:szCs w:val="20"/>
              </w:rPr>
            </w:pPr>
          </w:p>
        </w:tc>
        <w:tc>
          <w:tcPr>
            <w:tcW w:w="1143" w:type="dxa"/>
          </w:tcPr>
          <w:p w14:paraId="4F638E9D" w14:textId="77777777" w:rsidR="00EE0611" w:rsidRPr="005B200F" w:rsidRDefault="00EE0611" w:rsidP="003E451F">
            <w:pPr>
              <w:jc w:val="center"/>
              <w:rPr>
                <w:rFonts w:ascii="Arial" w:hAnsi="Arial" w:cs="Arial"/>
                <w:sz w:val="20"/>
                <w:szCs w:val="20"/>
              </w:rPr>
            </w:pPr>
          </w:p>
        </w:tc>
      </w:tr>
      <w:tr w:rsidR="00EE0611" w:rsidRPr="005B200F" w14:paraId="1373D2FB" w14:textId="77777777" w:rsidTr="00EA1C0D">
        <w:trPr>
          <w:jc w:val="center"/>
        </w:trPr>
        <w:tc>
          <w:tcPr>
            <w:tcW w:w="1715" w:type="dxa"/>
          </w:tcPr>
          <w:p w14:paraId="2366AF67"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lastRenderedPageBreak/>
              <w:t>Lens status before RDS</w:t>
            </w:r>
          </w:p>
        </w:tc>
        <w:tc>
          <w:tcPr>
            <w:tcW w:w="1990" w:type="dxa"/>
          </w:tcPr>
          <w:p w14:paraId="3563D8E3" w14:textId="77777777" w:rsidR="00EE0611" w:rsidRPr="005B200F" w:rsidRDefault="00EE0611" w:rsidP="003E451F">
            <w:pPr>
              <w:jc w:val="center"/>
              <w:rPr>
                <w:rFonts w:ascii="Arial" w:hAnsi="Arial" w:cs="Arial"/>
                <w:b/>
                <w:sz w:val="20"/>
                <w:szCs w:val="20"/>
              </w:rPr>
            </w:pPr>
          </w:p>
        </w:tc>
        <w:tc>
          <w:tcPr>
            <w:tcW w:w="1394" w:type="dxa"/>
          </w:tcPr>
          <w:p w14:paraId="52844778" w14:textId="77777777" w:rsidR="00EE0611" w:rsidRPr="005B200F" w:rsidRDefault="00EE0611" w:rsidP="003E451F">
            <w:pPr>
              <w:jc w:val="center"/>
              <w:rPr>
                <w:rFonts w:ascii="Arial" w:hAnsi="Arial" w:cs="Arial"/>
                <w:b/>
                <w:sz w:val="20"/>
                <w:szCs w:val="20"/>
              </w:rPr>
            </w:pPr>
          </w:p>
        </w:tc>
        <w:tc>
          <w:tcPr>
            <w:tcW w:w="2013" w:type="dxa"/>
          </w:tcPr>
          <w:p w14:paraId="37B6999D" w14:textId="77777777" w:rsidR="00EE0611" w:rsidRPr="005B200F" w:rsidRDefault="00EE0611" w:rsidP="003E451F">
            <w:pPr>
              <w:jc w:val="center"/>
              <w:rPr>
                <w:rFonts w:ascii="Arial" w:hAnsi="Arial" w:cs="Arial"/>
                <w:b/>
                <w:sz w:val="20"/>
                <w:szCs w:val="20"/>
              </w:rPr>
            </w:pPr>
          </w:p>
        </w:tc>
        <w:tc>
          <w:tcPr>
            <w:tcW w:w="1143" w:type="dxa"/>
          </w:tcPr>
          <w:p w14:paraId="732FFFC3" w14:textId="77777777" w:rsidR="00EE0611" w:rsidRPr="005B200F" w:rsidRDefault="00EE0611" w:rsidP="003E451F">
            <w:pPr>
              <w:jc w:val="center"/>
              <w:rPr>
                <w:rFonts w:ascii="Arial" w:hAnsi="Arial" w:cs="Arial"/>
                <w:b/>
                <w:sz w:val="20"/>
                <w:szCs w:val="20"/>
              </w:rPr>
            </w:pPr>
          </w:p>
        </w:tc>
      </w:tr>
      <w:tr w:rsidR="00EE0611" w:rsidRPr="005B200F" w14:paraId="2EA12872" w14:textId="77777777" w:rsidTr="00EA1C0D">
        <w:trPr>
          <w:jc w:val="center"/>
        </w:trPr>
        <w:tc>
          <w:tcPr>
            <w:tcW w:w="1715" w:type="dxa"/>
          </w:tcPr>
          <w:p w14:paraId="5D719377"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Phakia</w:t>
            </w:r>
          </w:p>
        </w:tc>
        <w:tc>
          <w:tcPr>
            <w:tcW w:w="1990" w:type="dxa"/>
          </w:tcPr>
          <w:p w14:paraId="6933237B"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1.26(0.75-2.12)</w:t>
            </w:r>
          </w:p>
        </w:tc>
        <w:tc>
          <w:tcPr>
            <w:tcW w:w="1394" w:type="dxa"/>
          </w:tcPr>
          <w:p w14:paraId="69E50B0F"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0.380</w:t>
            </w:r>
          </w:p>
        </w:tc>
        <w:tc>
          <w:tcPr>
            <w:tcW w:w="2013" w:type="dxa"/>
          </w:tcPr>
          <w:p w14:paraId="12E63570" w14:textId="77777777" w:rsidR="00EE0611" w:rsidRPr="005B200F" w:rsidRDefault="00EE0611" w:rsidP="003E451F">
            <w:pPr>
              <w:jc w:val="center"/>
              <w:rPr>
                <w:rFonts w:ascii="Arial" w:hAnsi="Arial" w:cs="Arial"/>
                <w:sz w:val="20"/>
                <w:szCs w:val="20"/>
              </w:rPr>
            </w:pPr>
          </w:p>
        </w:tc>
        <w:tc>
          <w:tcPr>
            <w:tcW w:w="1143" w:type="dxa"/>
          </w:tcPr>
          <w:p w14:paraId="249CCE40" w14:textId="77777777" w:rsidR="00EE0611" w:rsidRPr="005B200F" w:rsidRDefault="00EE0611" w:rsidP="003E451F">
            <w:pPr>
              <w:jc w:val="center"/>
              <w:rPr>
                <w:rFonts w:ascii="Arial" w:hAnsi="Arial" w:cs="Arial"/>
                <w:sz w:val="20"/>
                <w:szCs w:val="20"/>
              </w:rPr>
            </w:pPr>
          </w:p>
        </w:tc>
      </w:tr>
      <w:tr w:rsidR="00EE0611" w:rsidRPr="005B200F" w14:paraId="6221AA51" w14:textId="77777777" w:rsidTr="00EA1C0D">
        <w:trPr>
          <w:jc w:val="center"/>
        </w:trPr>
        <w:tc>
          <w:tcPr>
            <w:tcW w:w="1715" w:type="dxa"/>
          </w:tcPr>
          <w:p w14:paraId="779963EB"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Aphakia</w:t>
            </w:r>
          </w:p>
        </w:tc>
        <w:tc>
          <w:tcPr>
            <w:tcW w:w="1990" w:type="dxa"/>
          </w:tcPr>
          <w:p w14:paraId="529B2BA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0.80(0.23-2.61)</w:t>
            </w:r>
          </w:p>
        </w:tc>
        <w:tc>
          <w:tcPr>
            <w:tcW w:w="1394" w:type="dxa"/>
          </w:tcPr>
          <w:p w14:paraId="25E6741F"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0.715</w:t>
            </w:r>
          </w:p>
        </w:tc>
        <w:tc>
          <w:tcPr>
            <w:tcW w:w="2013" w:type="dxa"/>
          </w:tcPr>
          <w:p w14:paraId="1501838F" w14:textId="77777777" w:rsidR="00EE0611" w:rsidRPr="005B200F" w:rsidRDefault="00EE0611" w:rsidP="003E451F">
            <w:pPr>
              <w:jc w:val="center"/>
              <w:rPr>
                <w:rFonts w:ascii="Arial" w:hAnsi="Arial" w:cs="Arial"/>
                <w:sz w:val="20"/>
                <w:szCs w:val="20"/>
              </w:rPr>
            </w:pPr>
          </w:p>
        </w:tc>
        <w:tc>
          <w:tcPr>
            <w:tcW w:w="1143" w:type="dxa"/>
          </w:tcPr>
          <w:p w14:paraId="7620C48F" w14:textId="77777777" w:rsidR="00EE0611" w:rsidRPr="005B200F" w:rsidRDefault="00EE0611" w:rsidP="003E451F">
            <w:pPr>
              <w:jc w:val="center"/>
              <w:rPr>
                <w:rFonts w:ascii="Arial" w:hAnsi="Arial" w:cs="Arial"/>
                <w:sz w:val="20"/>
                <w:szCs w:val="20"/>
              </w:rPr>
            </w:pPr>
          </w:p>
        </w:tc>
      </w:tr>
      <w:tr w:rsidR="00EE0611" w:rsidRPr="005B200F" w14:paraId="4EF45EE4" w14:textId="77777777" w:rsidTr="00EA1C0D">
        <w:trPr>
          <w:jc w:val="center"/>
        </w:trPr>
        <w:tc>
          <w:tcPr>
            <w:tcW w:w="1715" w:type="dxa"/>
          </w:tcPr>
          <w:p w14:paraId="408FD5BE"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Lens opacity</w:t>
            </w:r>
          </w:p>
        </w:tc>
        <w:tc>
          <w:tcPr>
            <w:tcW w:w="1990" w:type="dxa"/>
          </w:tcPr>
          <w:p w14:paraId="6907BE9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0.98(0.68-1.44)</w:t>
            </w:r>
          </w:p>
        </w:tc>
        <w:tc>
          <w:tcPr>
            <w:tcW w:w="1394" w:type="dxa"/>
          </w:tcPr>
          <w:p w14:paraId="6927047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0.954</w:t>
            </w:r>
          </w:p>
        </w:tc>
        <w:tc>
          <w:tcPr>
            <w:tcW w:w="2013" w:type="dxa"/>
          </w:tcPr>
          <w:p w14:paraId="18E314C3" w14:textId="77777777" w:rsidR="00EE0611" w:rsidRPr="005B200F" w:rsidRDefault="00EE0611" w:rsidP="003E451F">
            <w:pPr>
              <w:jc w:val="center"/>
              <w:rPr>
                <w:rFonts w:ascii="Arial" w:hAnsi="Arial" w:cs="Arial"/>
                <w:sz w:val="20"/>
                <w:szCs w:val="20"/>
              </w:rPr>
            </w:pPr>
          </w:p>
        </w:tc>
        <w:tc>
          <w:tcPr>
            <w:tcW w:w="1143" w:type="dxa"/>
          </w:tcPr>
          <w:p w14:paraId="5AA033E9" w14:textId="77777777" w:rsidR="00EE0611" w:rsidRPr="005B200F" w:rsidRDefault="00EE0611" w:rsidP="003E451F">
            <w:pPr>
              <w:jc w:val="center"/>
              <w:rPr>
                <w:rFonts w:ascii="Arial" w:hAnsi="Arial" w:cs="Arial"/>
                <w:sz w:val="20"/>
                <w:szCs w:val="20"/>
              </w:rPr>
            </w:pPr>
          </w:p>
        </w:tc>
      </w:tr>
      <w:tr w:rsidR="00EE0611" w:rsidRPr="005B200F" w14:paraId="5AB3F940" w14:textId="77777777" w:rsidTr="00EA1C0D">
        <w:trPr>
          <w:jc w:val="center"/>
        </w:trPr>
        <w:tc>
          <w:tcPr>
            <w:tcW w:w="1715" w:type="dxa"/>
          </w:tcPr>
          <w:p w14:paraId="0FE9243A"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VA before RDS</w:t>
            </w:r>
          </w:p>
        </w:tc>
        <w:tc>
          <w:tcPr>
            <w:tcW w:w="1990" w:type="dxa"/>
          </w:tcPr>
          <w:p w14:paraId="7E1F7EE9" w14:textId="77777777" w:rsidR="00EE0611" w:rsidRPr="005B200F" w:rsidRDefault="00EE0611" w:rsidP="003E451F">
            <w:pPr>
              <w:jc w:val="center"/>
              <w:rPr>
                <w:rFonts w:ascii="Arial" w:hAnsi="Arial" w:cs="Arial"/>
                <w:b/>
                <w:sz w:val="20"/>
                <w:szCs w:val="20"/>
              </w:rPr>
            </w:pPr>
          </w:p>
        </w:tc>
        <w:tc>
          <w:tcPr>
            <w:tcW w:w="1394" w:type="dxa"/>
          </w:tcPr>
          <w:p w14:paraId="1954B98B" w14:textId="77777777" w:rsidR="00EE0611" w:rsidRPr="005B200F" w:rsidRDefault="00EE0611" w:rsidP="003E451F">
            <w:pPr>
              <w:jc w:val="center"/>
              <w:rPr>
                <w:rFonts w:ascii="Arial" w:hAnsi="Arial" w:cs="Arial"/>
                <w:b/>
                <w:sz w:val="20"/>
                <w:szCs w:val="20"/>
              </w:rPr>
            </w:pPr>
          </w:p>
        </w:tc>
        <w:tc>
          <w:tcPr>
            <w:tcW w:w="2013" w:type="dxa"/>
          </w:tcPr>
          <w:p w14:paraId="625EB793" w14:textId="77777777" w:rsidR="00EE0611" w:rsidRPr="005B200F" w:rsidRDefault="00EE0611" w:rsidP="003E451F">
            <w:pPr>
              <w:jc w:val="center"/>
              <w:rPr>
                <w:rFonts w:ascii="Arial" w:hAnsi="Arial" w:cs="Arial"/>
                <w:b/>
                <w:sz w:val="20"/>
                <w:szCs w:val="20"/>
              </w:rPr>
            </w:pPr>
          </w:p>
        </w:tc>
        <w:tc>
          <w:tcPr>
            <w:tcW w:w="1143" w:type="dxa"/>
          </w:tcPr>
          <w:p w14:paraId="66B57770" w14:textId="77777777" w:rsidR="00EE0611" w:rsidRPr="005B200F" w:rsidRDefault="00EE0611" w:rsidP="003E451F">
            <w:pPr>
              <w:jc w:val="center"/>
              <w:rPr>
                <w:rFonts w:ascii="Arial" w:hAnsi="Arial" w:cs="Arial"/>
                <w:b/>
                <w:sz w:val="20"/>
                <w:szCs w:val="20"/>
              </w:rPr>
            </w:pPr>
          </w:p>
        </w:tc>
      </w:tr>
      <w:tr w:rsidR="00EE0611" w:rsidRPr="005B200F" w14:paraId="3A821394" w14:textId="77777777" w:rsidTr="00EA1C0D">
        <w:trPr>
          <w:jc w:val="center"/>
        </w:trPr>
        <w:tc>
          <w:tcPr>
            <w:tcW w:w="1715" w:type="dxa"/>
          </w:tcPr>
          <w:p w14:paraId="456DE5DD"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 xml:space="preserve">≤ 1 </w:t>
            </w:r>
            <w:proofErr w:type="spellStart"/>
            <w:r w:rsidRPr="005B200F">
              <w:rPr>
                <w:rFonts w:ascii="Arial" w:hAnsi="Arial" w:cs="Arial"/>
                <w:sz w:val="20"/>
                <w:szCs w:val="20"/>
              </w:rPr>
              <w:t>LogMAR</w:t>
            </w:r>
            <w:proofErr w:type="spellEnd"/>
          </w:p>
        </w:tc>
        <w:tc>
          <w:tcPr>
            <w:tcW w:w="1990" w:type="dxa"/>
          </w:tcPr>
          <w:p w14:paraId="2418326B"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1.09(0.73-1.65)</w:t>
            </w:r>
          </w:p>
        </w:tc>
        <w:tc>
          <w:tcPr>
            <w:tcW w:w="1394" w:type="dxa"/>
          </w:tcPr>
          <w:p w14:paraId="4F52F24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0.656</w:t>
            </w:r>
          </w:p>
        </w:tc>
        <w:tc>
          <w:tcPr>
            <w:tcW w:w="2013" w:type="dxa"/>
          </w:tcPr>
          <w:p w14:paraId="3C24C171" w14:textId="77777777" w:rsidR="00EE0611" w:rsidRPr="005B200F" w:rsidRDefault="00EE0611" w:rsidP="003E451F">
            <w:pPr>
              <w:jc w:val="center"/>
              <w:rPr>
                <w:rFonts w:ascii="Arial" w:hAnsi="Arial" w:cs="Arial"/>
                <w:sz w:val="20"/>
                <w:szCs w:val="20"/>
              </w:rPr>
            </w:pPr>
          </w:p>
        </w:tc>
        <w:tc>
          <w:tcPr>
            <w:tcW w:w="1143" w:type="dxa"/>
          </w:tcPr>
          <w:p w14:paraId="691DE25E" w14:textId="77777777" w:rsidR="00EE0611" w:rsidRPr="005B200F" w:rsidRDefault="00EE0611" w:rsidP="003E451F">
            <w:pPr>
              <w:jc w:val="center"/>
              <w:rPr>
                <w:rFonts w:ascii="Arial" w:hAnsi="Arial" w:cs="Arial"/>
                <w:sz w:val="20"/>
                <w:szCs w:val="20"/>
              </w:rPr>
            </w:pPr>
          </w:p>
        </w:tc>
      </w:tr>
      <w:tr w:rsidR="00EE0611" w:rsidRPr="005B200F" w14:paraId="6174A5DF" w14:textId="77777777" w:rsidTr="00EA1C0D">
        <w:trPr>
          <w:jc w:val="center"/>
        </w:trPr>
        <w:tc>
          <w:tcPr>
            <w:tcW w:w="1715" w:type="dxa"/>
          </w:tcPr>
          <w:p w14:paraId="2B35F008"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 xml:space="preserve">&gt;1 </w:t>
            </w:r>
            <w:proofErr w:type="spellStart"/>
            <w:r w:rsidRPr="005B200F">
              <w:rPr>
                <w:rFonts w:ascii="Arial" w:hAnsi="Arial" w:cs="Arial"/>
                <w:sz w:val="20"/>
                <w:szCs w:val="20"/>
              </w:rPr>
              <w:t>LogMAR</w:t>
            </w:r>
            <w:proofErr w:type="spellEnd"/>
          </w:p>
        </w:tc>
        <w:tc>
          <w:tcPr>
            <w:tcW w:w="1990" w:type="dxa"/>
          </w:tcPr>
          <w:p w14:paraId="4F461F8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394" w:type="dxa"/>
          </w:tcPr>
          <w:p w14:paraId="50342F7F" w14:textId="77777777" w:rsidR="00EE0611" w:rsidRPr="005B200F" w:rsidRDefault="00EE0611" w:rsidP="003E451F">
            <w:pPr>
              <w:jc w:val="center"/>
              <w:rPr>
                <w:rFonts w:ascii="Arial" w:hAnsi="Arial" w:cs="Arial"/>
                <w:sz w:val="20"/>
                <w:szCs w:val="20"/>
              </w:rPr>
            </w:pPr>
          </w:p>
        </w:tc>
        <w:tc>
          <w:tcPr>
            <w:tcW w:w="2013" w:type="dxa"/>
          </w:tcPr>
          <w:p w14:paraId="7D0EF07A" w14:textId="77777777" w:rsidR="00EE0611" w:rsidRPr="005B200F" w:rsidRDefault="00EE0611" w:rsidP="003E451F">
            <w:pPr>
              <w:jc w:val="center"/>
              <w:rPr>
                <w:rFonts w:ascii="Arial" w:hAnsi="Arial" w:cs="Arial"/>
                <w:sz w:val="20"/>
                <w:szCs w:val="20"/>
              </w:rPr>
            </w:pPr>
          </w:p>
        </w:tc>
        <w:tc>
          <w:tcPr>
            <w:tcW w:w="1143" w:type="dxa"/>
          </w:tcPr>
          <w:p w14:paraId="412C7441" w14:textId="77777777" w:rsidR="00EE0611" w:rsidRPr="005B200F" w:rsidRDefault="00EE0611" w:rsidP="003E451F">
            <w:pPr>
              <w:jc w:val="center"/>
              <w:rPr>
                <w:rFonts w:ascii="Arial" w:hAnsi="Arial" w:cs="Arial"/>
                <w:sz w:val="20"/>
                <w:szCs w:val="20"/>
              </w:rPr>
            </w:pPr>
          </w:p>
        </w:tc>
      </w:tr>
      <w:tr w:rsidR="00EE0611" w:rsidRPr="005B200F" w14:paraId="64736A17" w14:textId="77777777" w:rsidTr="00EA1C0D">
        <w:trPr>
          <w:jc w:val="center"/>
        </w:trPr>
        <w:tc>
          <w:tcPr>
            <w:tcW w:w="1715" w:type="dxa"/>
          </w:tcPr>
          <w:p w14:paraId="530C480F"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 xml:space="preserve">VA </w:t>
            </w:r>
            <w:r w:rsidR="001D392B" w:rsidRPr="005B200F">
              <w:rPr>
                <w:rFonts w:ascii="Arial" w:hAnsi="Arial" w:cs="Arial"/>
                <w:b/>
                <w:sz w:val="20"/>
                <w:szCs w:val="20"/>
              </w:rPr>
              <w:t>before SOR</w:t>
            </w:r>
          </w:p>
        </w:tc>
        <w:tc>
          <w:tcPr>
            <w:tcW w:w="1990" w:type="dxa"/>
          </w:tcPr>
          <w:p w14:paraId="19353E72" w14:textId="77777777" w:rsidR="00EE0611" w:rsidRPr="005B200F" w:rsidRDefault="00EE0611" w:rsidP="003E451F">
            <w:pPr>
              <w:jc w:val="center"/>
              <w:rPr>
                <w:rFonts w:ascii="Arial" w:hAnsi="Arial" w:cs="Arial"/>
                <w:b/>
                <w:sz w:val="20"/>
                <w:szCs w:val="20"/>
              </w:rPr>
            </w:pPr>
          </w:p>
        </w:tc>
        <w:tc>
          <w:tcPr>
            <w:tcW w:w="1394" w:type="dxa"/>
          </w:tcPr>
          <w:p w14:paraId="2AA94A78" w14:textId="77777777" w:rsidR="00EE0611" w:rsidRPr="005B200F" w:rsidRDefault="00EE0611" w:rsidP="003E451F">
            <w:pPr>
              <w:jc w:val="center"/>
              <w:rPr>
                <w:rFonts w:ascii="Arial" w:hAnsi="Arial" w:cs="Arial"/>
                <w:b/>
                <w:sz w:val="20"/>
                <w:szCs w:val="20"/>
              </w:rPr>
            </w:pPr>
          </w:p>
        </w:tc>
        <w:tc>
          <w:tcPr>
            <w:tcW w:w="2013" w:type="dxa"/>
          </w:tcPr>
          <w:p w14:paraId="3B9ABA21" w14:textId="77777777" w:rsidR="00EE0611" w:rsidRPr="005B200F" w:rsidRDefault="00EE0611" w:rsidP="003E451F">
            <w:pPr>
              <w:jc w:val="center"/>
              <w:rPr>
                <w:rFonts w:ascii="Arial" w:hAnsi="Arial" w:cs="Arial"/>
                <w:b/>
                <w:sz w:val="20"/>
                <w:szCs w:val="20"/>
              </w:rPr>
            </w:pPr>
          </w:p>
        </w:tc>
        <w:tc>
          <w:tcPr>
            <w:tcW w:w="1143" w:type="dxa"/>
          </w:tcPr>
          <w:p w14:paraId="39E36A57" w14:textId="77777777" w:rsidR="00EE0611" w:rsidRPr="005B200F" w:rsidRDefault="00EE0611" w:rsidP="003E451F">
            <w:pPr>
              <w:jc w:val="center"/>
              <w:rPr>
                <w:rFonts w:ascii="Arial" w:hAnsi="Arial" w:cs="Arial"/>
                <w:b/>
                <w:sz w:val="20"/>
                <w:szCs w:val="20"/>
              </w:rPr>
            </w:pPr>
          </w:p>
        </w:tc>
      </w:tr>
      <w:tr w:rsidR="00EE0611" w:rsidRPr="005B200F" w14:paraId="18C519F5" w14:textId="77777777" w:rsidTr="00EA1C0D">
        <w:trPr>
          <w:jc w:val="center"/>
        </w:trPr>
        <w:tc>
          <w:tcPr>
            <w:tcW w:w="1715" w:type="dxa"/>
          </w:tcPr>
          <w:p w14:paraId="3AB9D011"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 xml:space="preserve">≤ 1 </w:t>
            </w:r>
            <w:proofErr w:type="spellStart"/>
            <w:r w:rsidRPr="005B200F">
              <w:rPr>
                <w:rFonts w:ascii="Arial" w:hAnsi="Arial" w:cs="Arial"/>
                <w:sz w:val="20"/>
                <w:szCs w:val="20"/>
              </w:rPr>
              <w:t>LogMAR</w:t>
            </w:r>
            <w:proofErr w:type="spellEnd"/>
          </w:p>
        </w:tc>
        <w:tc>
          <w:tcPr>
            <w:tcW w:w="1990" w:type="dxa"/>
          </w:tcPr>
          <w:p w14:paraId="0570029B"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1.74(1.28-2.37)</w:t>
            </w:r>
          </w:p>
        </w:tc>
        <w:tc>
          <w:tcPr>
            <w:tcW w:w="1394" w:type="dxa"/>
          </w:tcPr>
          <w:p w14:paraId="3520B366"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&lt;0.001</w:t>
            </w:r>
          </w:p>
        </w:tc>
        <w:tc>
          <w:tcPr>
            <w:tcW w:w="2013" w:type="dxa"/>
          </w:tcPr>
          <w:p w14:paraId="428F27A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1.71(1.31-2.23)</w:t>
            </w:r>
          </w:p>
        </w:tc>
        <w:tc>
          <w:tcPr>
            <w:tcW w:w="1143" w:type="dxa"/>
          </w:tcPr>
          <w:p w14:paraId="08F0CBBF"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&lt;0.001</w:t>
            </w:r>
          </w:p>
        </w:tc>
      </w:tr>
      <w:tr w:rsidR="00EE0611" w:rsidRPr="005B200F" w14:paraId="06276783" w14:textId="77777777" w:rsidTr="00EA1C0D">
        <w:trPr>
          <w:jc w:val="center"/>
        </w:trPr>
        <w:tc>
          <w:tcPr>
            <w:tcW w:w="1715" w:type="dxa"/>
          </w:tcPr>
          <w:p w14:paraId="5C818EFD"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 xml:space="preserve">&gt;1 </w:t>
            </w:r>
            <w:proofErr w:type="spellStart"/>
            <w:r w:rsidRPr="005B200F">
              <w:rPr>
                <w:rFonts w:ascii="Arial" w:hAnsi="Arial" w:cs="Arial"/>
                <w:sz w:val="20"/>
                <w:szCs w:val="20"/>
              </w:rPr>
              <w:t>LogMAR</w:t>
            </w:r>
            <w:proofErr w:type="spellEnd"/>
          </w:p>
        </w:tc>
        <w:tc>
          <w:tcPr>
            <w:tcW w:w="1990" w:type="dxa"/>
          </w:tcPr>
          <w:p w14:paraId="7157689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394" w:type="dxa"/>
          </w:tcPr>
          <w:p w14:paraId="415412D1" w14:textId="77777777" w:rsidR="00EE0611" w:rsidRPr="005B200F" w:rsidRDefault="00EE0611" w:rsidP="003E451F">
            <w:pPr>
              <w:jc w:val="center"/>
              <w:rPr>
                <w:rFonts w:ascii="Arial" w:hAnsi="Arial" w:cs="Arial"/>
                <w:sz w:val="20"/>
                <w:szCs w:val="20"/>
              </w:rPr>
            </w:pPr>
          </w:p>
        </w:tc>
        <w:tc>
          <w:tcPr>
            <w:tcW w:w="2013" w:type="dxa"/>
          </w:tcPr>
          <w:p w14:paraId="5162AAF9"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143" w:type="dxa"/>
          </w:tcPr>
          <w:p w14:paraId="5146047F" w14:textId="77777777" w:rsidR="00EE0611" w:rsidRPr="005B200F" w:rsidRDefault="00EE0611" w:rsidP="003E451F">
            <w:pPr>
              <w:jc w:val="center"/>
              <w:rPr>
                <w:rFonts w:ascii="Arial" w:hAnsi="Arial" w:cs="Arial"/>
                <w:sz w:val="20"/>
                <w:szCs w:val="20"/>
              </w:rPr>
            </w:pPr>
          </w:p>
        </w:tc>
      </w:tr>
      <w:tr w:rsidR="00EE0611" w:rsidRPr="005B200F" w14:paraId="1F5F31CE" w14:textId="77777777" w:rsidTr="00EA1C0D">
        <w:trPr>
          <w:trHeight w:val="73"/>
          <w:jc w:val="center"/>
        </w:trPr>
        <w:tc>
          <w:tcPr>
            <w:tcW w:w="1715" w:type="dxa"/>
          </w:tcPr>
          <w:p w14:paraId="30BACB3B"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Duration of tamponade</w:t>
            </w:r>
          </w:p>
        </w:tc>
        <w:tc>
          <w:tcPr>
            <w:tcW w:w="1990" w:type="dxa"/>
          </w:tcPr>
          <w:p w14:paraId="09136A95" w14:textId="77777777" w:rsidR="00EE0611" w:rsidRPr="005B200F" w:rsidRDefault="00EE0611" w:rsidP="003E451F">
            <w:pPr>
              <w:jc w:val="center"/>
              <w:rPr>
                <w:rFonts w:ascii="Arial" w:hAnsi="Arial" w:cs="Arial"/>
                <w:b/>
                <w:sz w:val="20"/>
                <w:szCs w:val="20"/>
              </w:rPr>
            </w:pPr>
          </w:p>
        </w:tc>
        <w:tc>
          <w:tcPr>
            <w:tcW w:w="1394" w:type="dxa"/>
          </w:tcPr>
          <w:p w14:paraId="48EC88EE" w14:textId="77777777" w:rsidR="00EE0611" w:rsidRPr="005B200F" w:rsidRDefault="00EE0611" w:rsidP="003E451F">
            <w:pPr>
              <w:jc w:val="center"/>
              <w:rPr>
                <w:rFonts w:ascii="Arial" w:hAnsi="Arial" w:cs="Arial"/>
                <w:b/>
                <w:sz w:val="20"/>
                <w:szCs w:val="20"/>
              </w:rPr>
            </w:pPr>
          </w:p>
        </w:tc>
        <w:tc>
          <w:tcPr>
            <w:tcW w:w="2013" w:type="dxa"/>
          </w:tcPr>
          <w:p w14:paraId="354DF225" w14:textId="77777777" w:rsidR="00EE0611" w:rsidRPr="005B200F" w:rsidRDefault="00EE0611" w:rsidP="003E451F">
            <w:pPr>
              <w:jc w:val="center"/>
              <w:rPr>
                <w:rFonts w:ascii="Arial" w:hAnsi="Arial" w:cs="Arial"/>
                <w:b/>
                <w:sz w:val="20"/>
                <w:szCs w:val="20"/>
              </w:rPr>
            </w:pPr>
          </w:p>
        </w:tc>
        <w:tc>
          <w:tcPr>
            <w:tcW w:w="1143" w:type="dxa"/>
          </w:tcPr>
          <w:p w14:paraId="0A4F4D90" w14:textId="77777777" w:rsidR="00EE0611" w:rsidRPr="005B200F" w:rsidRDefault="00EE0611" w:rsidP="003E451F">
            <w:pPr>
              <w:jc w:val="center"/>
              <w:rPr>
                <w:rFonts w:ascii="Arial" w:hAnsi="Arial" w:cs="Arial"/>
                <w:b/>
                <w:sz w:val="20"/>
                <w:szCs w:val="20"/>
              </w:rPr>
            </w:pPr>
          </w:p>
        </w:tc>
      </w:tr>
      <w:tr w:rsidR="00EE0611" w:rsidRPr="005B200F" w14:paraId="19805D15" w14:textId="77777777" w:rsidTr="00EA1C0D">
        <w:trPr>
          <w:trHeight w:val="73"/>
          <w:jc w:val="center"/>
        </w:trPr>
        <w:tc>
          <w:tcPr>
            <w:tcW w:w="1715" w:type="dxa"/>
          </w:tcPr>
          <w:p w14:paraId="220670EC"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Less than 3 months</w:t>
            </w:r>
          </w:p>
        </w:tc>
        <w:tc>
          <w:tcPr>
            <w:tcW w:w="1990" w:type="dxa"/>
          </w:tcPr>
          <w:p w14:paraId="6C26D35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1.24(.88-1.73)</w:t>
            </w:r>
          </w:p>
        </w:tc>
        <w:tc>
          <w:tcPr>
            <w:tcW w:w="1394" w:type="dxa"/>
          </w:tcPr>
          <w:p w14:paraId="2886A6FE" w14:textId="77777777" w:rsidR="00EE0611" w:rsidRPr="005B200F" w:rsidRDefault="00EE0611" w:rsidP="003E451F">
            <w:pPr>
              <w:jc w:val="center"/>
              <w:rPr>
                <w:rFonts w:ascii="Arial" w:hAnsi="Arial" w:cs="Arial"/>
                <w:sz w:val="20"/>
                <w:szCs w:val="20"/>
              </w:rPr>
            </w:pPr>
          </w:p>
        </w:tc>
        <w:tc>
          <w:tcPr>
            <w:tcW w:w="2013" w:type="dxa"/>
          </w:tcPr>
          <w:p w14:paraId="50C137D0" w14:textId="77777777" w:rsidR="00EE0611" w:rsidRPr="005B200F" w:rsidRDefault="00EE0611" w:rsidP="003E451F">
            <w:pPr>
              <w:jc w:val="center"/>
              <w:rPr>
                <w:rFonts w:ascii="Arial" w:hAnsi="Arial" w:cs="Arial"/>
                <w:sz w:val="20"/>
                <w:szCs w:val="20"/>
              </w:rPr>
            </w:pPr>
          </w:p>
        </w:tc>
        <w:tc>
          <w:tcPr>
            <w:tcW w:w="1143" w:type="dxa"/>
          </w:tcPr>
          <w:p w14:paraId="1F8702BA" w14:textId="77777777" w:rsidR="00EE0611" w:rsidRPr="005B200F" w:rsidRDefault="00EE0611" w:rsidP="003E451F">
            <w:pPr>
              <w:jc w:val="center"/>
              <w:rPr>
                <w:rFonts w:ascii="Arial" w:hAnsi="Arial" w:cs="Arial"/>
                <w:sz w:val="20"/>
                <w:szCs w:val="20"/>
              </w:rPr>
            </w:pPr>
          </w:p>
        </w:tc>
      </w:tr>
      <w:tr w:rsidR="00EE0611" w:rsidRPr="005B200F" w14:paraId="541BA990" w14:textId="77777777" w:rsidTr="00EA1C0D">
        <w:trPr>
          <w:trHeight w:val="73"/>
          <w:jc w:val="center"/>
        </w:trPr>
        <w:tc>
          <w:tcPr>
            <w:tcW w:w="1715" w:type="dxa"/>
          </w:tcPr>
          <w:p w14:paraId="6C7FBB5A"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Between 3 and 6 months</w:t>
            </w:r>
          </w:p>
        </w:tc>
        <w:tc>
          <w:tcPr>
            <w:tcW w:w="1990" w:type="dxa"/>
          </w:tcPr>
          <w:p w14:paraId="7B436BE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394" w:type="dxa"/>
          </w:tcPr>
          <w:p w14:paraId="648F284D" w14:textId="77777777" w:rsidR="00EE0611" w:rsidRPr="005B200F" w:rsidRDefault="00EE0611" w:rsidP="003E451F">
            <w:pPr>
              <w:jc w:val="center"/>
              <w:rPr>
                <w:rFonts w:ascii="Arial" w:hAnsi="Arial" w:cs="Arial"/>
                <w:sz w:val="20"/>
                <w:szCs w:val="20"/>
              </w:rPr>
            </w:pPr>
          </w:p>
        </w:tc>
        <w:tc>
          <w:tcPr>
            <w:tcW w:w="2013" w:type="dxa"/>
          </w:tcPr>
          <w:p w14:paraId="6309F267" w14:textId="77777777" w:rsidR="00EE0611" w:rsidRPr="005B200F" w:rsidRDefault="00EE0611" w:rsidP="003E451F">
            <w:pPr>
              <w:jc w:val="center"/>
              <w:rPr>
                <w:rFonts w:ascii="Arial" w:hAnsi="Arial" w:cs="Arial"/>
                <w:sz w:val="20"/>
                <w:szCs w:val="20"/>
              </w:rPr>
            </w:pPr>
          </w:p>
        </w:tc>
        <w:tc>
          <w:tcPr>
            <w:tcW w:w="1143" w:type="dxa"/>
          </w:tcPr>
          <w:p w14:paraId="0FA550DB" w14:textId="77777777" w:rsidR="00EE0611" w:rsidRPr="005B200F" w:rsidRDefault="00EE0611" w:rsidP="003E451F">
            <w:pPr>
              <w:jc w:val="center"/>
              <w:rPr>
                <w:rFonts w:ascii="Arial" w:hAnsi="Arial" w:cs="Arial"/>
                <w:sz w:val="20"/>
                <w:szCs w:val="20"/>
              </w:rPr>
            </w:pPr>
          </w:p>
        </w:tc>
      </w:tr>
      <w:tr w:rsidR="00EE0611" w:rsidRPr="005B200F" w14:paraId="217E9073" w14:textId="77777777" w:rsidTr="00EA1C0D">
        <w:trPr>
          <w:jc w:val="center"/>
        </w:trPr>
        <w:tc>
          <w:tcPr>
            <w:tcW w:w="1715" w:type="dxa"/>
          </w:tcPr>
          <w:p w14:paraId="4444E882"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More than 6 months</w:t>
            </w:r>
          </w:p>
        </w:tc>
        <w:tc>
          <w:tcPr>
            <w:tcW w:w="1990" w:type="dxa"/>
          </w:tcPr>
          <w:p w14:paraId="22988BFC"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0.87(0.58-1.32)</w:t>
            </w:r>
          </w:p>
        </w:tc>
        <w:tc>
          <w:tcPr>
            <w:tcW w:w="1394" w:type="dxa"/>
          </w:tcPr>
          <w:p w14:paraId="513F045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0.525</w:t>
            </w:r>
          </w:p>
        </w:tc>
        <w:tc>
          <w:tcPr>
            <w:tcW w:w="2013" w:type="dxa"/>
          </w:tcPr>
          <w:p w14:paraId="79961D26" w14:textId="77777777" w:rsidR="00EE0611" w:rsidRPr="005B200F" w:rsidRDefault="00EE0611" w:rsidP="003E451F">
            <w:pPr>
              <w:jc w:val="center"/>
              <w:rPr>
                <w:rFonts w:ascii="Arial" w:hAnsi="Arial" w:cs="Arial"/>
                <w:sz w:val="20"/>
                <w:szCs w:val="20"/>
              </w:rPr>
            </w:pPr>
          </w:p>
        </w:tc>
        <w:tc>
          <w:tcPr>
            <w:tcW w:w="1143" w:type="dxa"/>
          </w:tcPr>
          <w:p w14:paraId="0EE926B4" w14:textId="77777777" w:rsidR="00EE0611" w:rsidRPr="005B200F" w:rsidRDefault="00EE0611" w:rsidP="003E451F">
            <w:pPr>
              <w:jc w:val="center"/>
              <w:rPr>
                <w:rFonts w:ascii="Arial" w:hAnsi="Arial" w:cs="Arial"/>
                <w:sz w:val="20"/>
                <w:szCs w:val="20"/>
              </w:rPr>
            </w:pPr>
          </w:p>
        </w:tc>
      </w:tr>
      <w:tr w:rsidR="00EE0611" w:rsidRPr="005B200F" w14:paraId="69AF948E" w14:textId="77777777" w:rsidTr="00EA1C0D">
        <w:trPr>
          <w:jc w:val="center"/>
        </w:trPr>
        <w:tc>
          <w:tcPr>
            <w:tcW w:w="1715" w:type="dxa"/>
          </w:tcPr>
          <w:p w14:paraId="0F784314"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Retina</w:t>
            </w:r>
            <w:r w:rsidR="004453D5" w:rsidRPr="005B200F">
              <w:rPr>
                <w:rFonts w:ascii="Arial" w:hAnsi="Arial" w:cs="Arial"/>
                <w:b/>
                <w:sz w:val="20"/>
                <w:szCs w:val="20"/>
              </w:rPr>
              <w:t>l</w:t>
            </w:r>
            <w:r w:rsidRPr="005B200F">
              <w:rPr>
                <w:rFonts w:ascii="Arial" w:hAnsi="Arial" w:cs="Arial"/>
                <w:b/>
                <w:sz w:val="20"/>
                <w:szCs w:val="20"/>
              </w:rPr>
              <w:t xml:space="preserve"> re-detachment</w:t>
            </w:r>
          </w:p>
        </w:tc>
        <w:tc>
          <w:tcPr>
            <w:tcW w:w="1990" w:type="dxa"/>
          </w:tcPr>
          <w:p w14:paraId="13B20BB1"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Ref</w:t>
            </w:r>
          </w:p>
        </w:tc>
        <w:tc>
          <w:tcPr>
            <w:tcW w:w="1394" w:type="dxa"/>
          </w:tcPr>
          <w:p w14:paraId="30774C56" w14:textId="77777777" w:rsidR="00EE0611" w:rsidRPr="005B200F" w:rsidRDefault="00EE0611" w:rsidP="003E451F">
            <w:pPr>
              <w:jc w:val="center"/>
              <w:rPr>
                <w:rFonts w:ascii="Arial" w:hAnsi="Arial" w:cs="Arial"/>
                <w:b/>
                <w:sz w:val="20"/>
                <w:szCs w:val="20"/>
              </w:rPr>
            </w:pPr>
          </w:p>
        </w:tc>
        <w:tc>
          <w:tcPr>
            <w:tcW w:w="2013" w:type="dxa"/>
          </w:tcPr>
          <w:p w14:paraId="6BB83A35" w14:textId="77777777" w:rsidR="00EE0611" w:rsidRPr="005B200F" w:rsidRDefault="00EE0611" w:rsidP="003E451F">
            <w:pPr>
              <w:jc w:val="center"/>
              <w:rPr>
                <w:rFonts w:ascii="Arial" w:hAnsi="Arial" w:cs="Arial"/>
                <w:b/>
                <w:sz w:val="20"/>
                <w:szCs w:val="20"/>
              </w:rPr>
            </w:pPr>
          </w:p>
        </w:tc>
        <w:tc>
          <w:tcPr>
            <w:tcW w:w="1143" w:type="dxa"/>
          </w:tcPr>
          <w:p w14:paraId="159E0196" w14:textId="77777777" w:rsidR="00EE0611" w:rsidRPr="005B200F" w:rsidRDefault="00EE0611" w:rsidP="003E451F">
            <w:pPr>
              <w:jc w:val="center"/>
              <w:rPr>
                <w:rFonts w:ascii="Arial" w:hAnsi="Arial" w:cs="Arial"/>
                <w:b/>
                <w:sz w:val="20"/>
                <w:szCs w:val="20"/>
              </w:rPr>
            </w:pPr>
          </w:p>
        </w:tc>
      </w:tr>
      <w:tr w:rsidR="00EE0611" w:rsidRPr="005B200F" w14:paraId="7C192E62" w14:textId="77777777" w:rsidTr="00EA1C0D">
        <w:trPr>
          <w:jc w:val="center"/>
        </w:trPr>
        <w:tc>
          <w:tcPr>
            <w:tcW w:w="1715" w:type="dxa"/>
          </w:tcPr>
          <w:p w14:paraId="0FE30D37"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Yes</w:t>
            </w:r>
          </w:p>
        </w:tc>
        <w:tc>
          <w:tcPr>
            <w:tcW w:w="1990" w:type="dxa"/>
          </w:tcPr>
          <w:p w14:paraId="147EB39A"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0.34(.21-0.55)</w:t>
            </w:r>
          </w:p>
        </w:tc>
        <w:tc>
          <w:tcPr>
            <w:tcW w:w="1394" w:type="dxa"/>
          </w:tcPr>
          <w:p w14:paraId="5BBCCC66"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&lt;0.001</w:t>
            </w:r>
          </w:p>
        </w:tc>
        <w:tc>
          <w:tcPr>
            <w:tcW w:w="2013" w:type="dxa"/>
          </w:tcPr>
          <w:p w14:paraId="74FA3A6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0.33(0.20-0.54)</w:t>
            </w:r>
          </w:p>
        </w:tc>
        <w:tc>
          <w:tcPr>
            <w:tcW w:w="1143" w:type="dxa"/>
          </w:tcPr>
          <w:p w14:paraId="3E9F30A0" w14:textId="77777777" w:rsidR="00EE0611" w:rsidRPr="005B200F" w:rsidRDefault="00EE0611" w:rsidP="003E451F">
            <w:pPr>
              <w:rPr>
                <w:rFonts w:ascii="Arial" w:hAnsi="Arial" w:cs="Arial"/>
                <w:b/>
                <w:sz w:val="20"/>
                <w:szCs w:val="20"/>
              </w:rPr>
            </w:pPr>
            <w:r w:rsidRPr="005B200F">
              <w:rPr>
                <w:rFonts w:ascii="Arial" w:hAnsi="Arial" w:cs="Arial"/>
                <w:b/>
                <w:sz w:val="20"/>
                <w:szCs w:val="20"/>
              </w:rPr>
              <w:t>&lt;0.001</w:t>
            </w:r>
          </w:p>
        </w:tc>
      </w:tr>
      <w:tr w:rsidR="00EE0611" w:rsidRPr="005B200F" w14:paraId="0E0C2DD4" w14:textId="77777777" w:rsidTr="00EA1C0D">
        <w:trPr>
          <w:jc w:val="center"/>
        </w:trPr>
        <w:tc>
          <w:tcPr>
            <w:tcW w:w="1715" w:type="dxa"/>
            <w:tcBorders>
              <w:bottom w:val="single" w:sz="4" w:space="0" w:color="auto"/>
            </w:tcBorders>
          </w:tcPr>
          <w:p w14:paraId="6D1551A5"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No</w:t>
            </w:r>
          </w:p>
        </w:tc>
        <w:tc>
          <w:tcPr>
            <w:tcW w:w="1990" w:type="dxa"/>
            <w:tcBorders>
              <w:bottom w:val="single" w:sz="4" w:space="0" w:color="auto"/>
            </w:tcBorders>
          </w:tcPr>
          <w:p w14:paraId="65EA2472"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394" w:type="dxa"/>
            <w:tcBorders>
              <w:bottom w:val="single" w:sz="4" w:space="0" w:color="auto"/>
            </w:tcBorders>
          </w:tcPr>
          <w:p w14:paraId="62850CD8" w14:textId="77777777" w:rsidR="00EE0611" w:rsidRPr="005B200F" w:rsidRDefault="00EE0611" w:rsidP="003E451F">
            <w:pPr>
              <w:jc w:val="center"/>
              <w:rPr>
                <w:rFonts w:ascii="Arial" w:hAnsi="Arial" w:cs="Arial"/>
                <w:b/>
                <w:sz w:val="20"/>
                <w:szCs w:val="20"/>
              </w:rPr>
            </w:pPr>
          </w:p>
        </w:tc>
        <w:tc>
          <w:tcPr>
            <w:tcW w:w="2013" w:type="dxa"/>
            <w:tcBorders>
              <w:bottom w:val="single" w:sz="4" w:space="0" w:color="auto"/>
            </w:tcBorders>
          </w:tcPr>
          <w:p w14:paraId="254A95BC"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143" w:type="dxa"/>
            <w:tcBorders>
              <w:bottom w:val="single" w:sz="4" w:space="0" w:color="auto"/>
            </w:tcBorders>
          </w:tcPr>
          <w:p w14:paraId="395F09EA" w14:textId="77777777" w:rsidR="00EE0611" w:rsidRPr="005B200F" w:rsidRDefault="00EE0611" w:rsidP="003E451F">
            <w:pPr>
              <w:jc w:val="center"/>
              <w:rPr>
                <w:rFonts w:ascii="Arial" w:hAnsi="Arial" w:cs="Arial"/>
                <w:b/>
                <w:sz w:val="20"/>
                <w:szCs w:val="20"/>
              </w:rPr>
            </w:pPr>
          </w:p>
        </w:tc>
      </w:tr>
      <w:bookmarkEnd w:id="15"/>
    </w:tbl>
    <w:p w14:paraId="5A9654FA" w14:textId="77777777" w:rsidR="009324E3" w:rsidRPr="005B200F" w:rsidRDefault="009324E3" w:rsidP="009324E3">
      <w:pPr>
        <w:pStyle w:val="ds-markdown-paragraph"/>
        <w:shd w:val="clear" w:color="auto" w:fill="FFFFFF"/>
        <w:spacing w:before="0" w:beforeAutospacing="0" w:after="0" w:afterAutospacing="0"/>
        <w:jc w:val="both"/>
        <w:rPr>
          <w:rFonts w:ascii="Arial" w:hAnsi="Arial" w:cs="Arial"/>
          <w:sz w:val="20"/>
          <w:szCs w:val="20"/>
        </w:rPr>
      </w:pPr>
    </w:p>
    <w:p w14:paraId="70EF303C" w14:textId="01169672" w:rsidR="00EA1C0D" w:rsidRPr="005B200F" w:rsidRDefault="00EA1C0D" w:rsidP="009324E3">
      <w:pPr>
        <w:pStyle w:val="ds-markdown-paragraph"/>
        <w:shd w:val="clear" w:color="auto" w:fill="FFFFFF"/>
        <w:spacing w:before="0" w:beforeAutospacing="0" w:after="0" w:afterAutospacing="0"/>
        <w:jc w:val="both"/>
        <w:rPr>
          <w:rFonts w:ascii="Arial" w:hAnsi="Arial" w:cs="Arial"/>
          <w:sz w:val="20"/>
          <w:szCs w:val="20"/>
        </w:rPr>
      </w:pPr>
      <w:r w:rsidRPr="005B200F">
        <w:rPr>
          <w:rFonts w:ascii="Arial" w:hAnsi="Arial" w:cs="Arial"/>
          <w:sz w:val="20"/>
          <w:szCs w:val="20"/>
        </w:rPr>
        <w:t xml:space="preserve">Multivariable analysis showed baseline VA before SOR and retinal re-detachment were statistically significant for visual outcome. Retinal re-detachment reduced the likelihood of a good visual outcome by 67% (ARR: 0.33, 95% CI: 0.20- 0.54, p&lt; 0.001). A good baseline VA (≤ 1 </w:t>
      </w:r>
      <w:proofErr w:type="spellStart"/>
      <w:r w:rsidRPr="005B200F">
        <w:rPr>
          <w:rFonts w:ascii="Arial" w:hAnsi="Arial" w:cs="Arial"/>
          <w:sz w:val="20"/>
          <w:szCs w:val="20"/>
        </w:rPr>
        <w:t>LogMAR</w:t>
      </w:r>
      <w:proofErr w:type="spellEnd"/>
      <w:r w:rsidRPr="005B200F">
        <w:rPr>
          <w:rFonts w:ascii="Arial" w:hAnsi="Arial" w:cs="Arial"/>
          <w:sz w:val="20"/>
          <w:szCs w:val="20"/>
        </w:rPr>
        <w:t xml:space="preserve">) was 1.7 times more likely to give a good visual outcome post SOR (ARR: 1.71, 95% CI: 1.31- 2.23, p&lt;0.001) (Table 7). </w:t>
      </w:r>
    </w:p>
    <w:p w14:paraId="0C24F6A4" w14:textId="77777777" w:rsidR="009324E3" w:rsidRPr="005B200F" w:rsidRDefault="009324E3" w:rsidP="003E451F">
      <w:pPr>
        <w:pStyle w:val="NormalWeb"/>
        <w:jc w:val="both"/>
        <w:rPr>
          <w:rFonts w:ascii="Arial" w:hAnsi="Arial" w:cs="Arial"/>
          <w:b/>
          <w:sz w:val="20"/>
          <w:szCs w:val="20"/>
        </w:rPr>
      </w:pPr>
    </w:p>
    <w:p w14:paraId="47626EAD" w14:textId="3024BAF4" w:rsidR="00EA1C0D" w:rsidRPr="005B200F" w:rsidRDefault="00EA1C0D" w:rsidP="003E451F">
      <w:pPr>
        <w:pStyle w:val="NormalWeb"/>
        <w:jc w:val="both"/>
        <w:rPr>
          <w:rFonts w:ascii="Arial" w:hAnsi="Arial" w:cs="Arial"/>
          <w:b/>
          <w:sz w:val="20"/>
          <w:szCs w:val="20"/>
        </w:rPr>
      </w:pPr>
      <w:r w:rsidRPr="005B200F">
        <w:rPr>
          <w:rFonts w:ascii="Arial" w:hAnsi="Arial" w:cs="Arial"/>
          <w:b/>
          <w:sz w:val="20"/>
          <w:szCs w:val="20"/>
        </w:rPr>
        <w:t>3.3</w:t>
      </w:r>
      <w:r w:rsidR="009324E3" w:rsidRPr="005B200F">
        <w:rPr>
          <w:rFonts w:ascii="Arial" w:hAnsi="Arial" w:cs="Arial"/>
          <w:b/>
          <w:sz w:val="20"/>
          <w:szCs w:val="20"/>
        </w:rPr>
        <w:t xml:space="preserve"> Anatomical Outcome following Silicone Oil Removal in Retinal Detachment Surgery</w:t>
      </w:r>
    </w:p>
    <w:p w14:paraId="11EDFA22" w14:textId="489B12C9" w:rsidR="009324E3" w:rsidRPr="0044717B" w:rsidRDefault="009324E3" w:rsidP="006814D5">
      <w:pPr>
        <w:jc w:val="both"/>
        <w:rPr>
          <w:rFonts w:ascii="Arial" w:hAnsi="Arial" w:cs="Arial"/>
          <w:szCs w:val="24"/>
        </w:rPr>
      </w:pPr>
      <w:r w:rsidRPr="0044717B">
        <w:rPr>
          <w:rFonts w:ascii="Arial" w:hAnsi="Arial" w:cs="Arial"/>
          <w:szCs w:val="24"/>
        </w:rPr>
        <w:t>To evaluate the anatomic outcome following silicone oil removal, two levels of analysis were conducted. First, the relationship between selected clinical variables and anatomical outcome (</w:t>
      </w:r>
      <w:r w:rsidR="0085265D">
        <w:rPr>
          <w:rFonts w:ascii="Arial" w:hAnsi="Arial" w:cs="Arial"/>
          <w:szCs w:val="24"/>
        </w:rPr>
        <w:t>re-</w:t>
      </w:r>
      <w:r w:rsidRPr="0044717B">
        <w:rPr>
          <w:rFonts w:ascii="Arial" w:hAnsi="Arial" w:cs="Arial"/>
          <w:szCs w:val="24"/>
        </w:rPr>
        <w:t>attached versus re-detached retina) was examined using a chi-square test to identify statistically significant associations (Table 8). Second, univariate and multivariable analys</w:t>
      </w:r>
      <w:r w:rsidR="00943E31">
        <w:rPr>
          <w:rFonts w:ascii="Arial" w:hAnsi="Arial" w:cs="Arial"/>
          <w:szCs w:val="24"/>
        </w:rPr>
        <w:t>i</w:t>
      </w:r>
      <w:r w:rsidRPr="0044717B">
        <w:rPr>
          <w:rFonts w:ascii="Arial" w:hAnsi="Arial" w:cs="Arial"/>
          <w:szCs w:val="24"/>
        </w:rPr>
        <w:t>s were performed to determine independent predictors of anatomical success or failure (Table 9).</w:t>
      </w:r>
    </w:p>
    <w:p w14:paraId="2B332835" w14:textId="294302D1" w:rsidR="00EE0611" w:rsidRPr="005B200F" w:rsidRDefault="008E3743" w:rsidP="009324E3">
      <w:pPr>
        <w:pStyle w:val="NormalWeb"/>
        <w:jc w:val="both"/>
        <w:rPr>
          <w:rFonts w:ascii="Arial" w:hAnsi="Arial" w:cs="Arial"/>
          <w:sz w:val="20"/>
          <w:szCs w:val="20"/>
        </w:rPr>
      </w:pPr>
      <w:r w:rsidRPr="005B200F">
        <w:rPr>
          <w:rFonts w:ascii="Arial" w:hAnsi="Arial" w:cs="Arial"/>
          <w:sz w:val="20"/>
          <w:szCs w:val="20"/>
        </w:rPr>
        <w:t xml:space="preserve"> </w:t>
      </w:r>
      <w:bookmarkStart w:id="16" w:name="_Toc202821843"/>
      <w:r w:rsidR="00EE0611" w:rsidRPr="005B200F">
        <w:rPr>
          <w:rFonts w:ascii="Arial" w:hAnsi="Arial" w:cs="Arial"/>
          <w:sz w:val="20"/>
          <w:szCs w:val="20"/>
        </w:rPr>
        <w:t xml:space="preserve">Table </w:t>
      </w:r>
      <w:r w:rsidR="005A753B" w:rsidRPr="005B200F">
        <w:rPr>
          <w:rFonts w:ascii="Arial" w:hAnsi="Arial" w:cs="Arial"/>
          <w:sz w:val="20"/>
          <w:szCs w:val="20"/>
        </w:rPr>
        <w:fldChar w:fldCharType="begin"/>
      </w:r>
      <w:r w:rsidR="005A753B" w:rsidRPr="005B200F">
        <w:rPr>
          <w:rFonts w:ascii="Arial" w:hAnsi="Arial" w:cs="Arial"/>
          <w:sz w:val="20"/>
          <w:szCs w:val="20"/>
        </w:rPr>
        <w:instrText xml:space="preserve"> SEQ Table \* ARABIC </w:instrText>
      </w:r>
      <w:r w:rsidR="005A753B" w:rsidRPr="005B200F">
        <w:rPr>
          <w:rFonts w:ascii="Arial" w:hAnsi="Arial" w:cs="Arial"/>
          <w:sz w:val="20"/>
          <w:szCs w:val="20"/>
        </w:rPr>
        <w:fldChar w:fldCharType="separate"/>
      </w:r>
      <w:r w:rsidR="00EE0611" w:rsidRPr="005B200F">
        <w:rPr>
          <w:rFonts w:ascii="Arial" w:hAnsi="Arial" w:cs="Arial"/>
          <w:noProof/>
          <w:sz w:val="20"/>
          <w:szCs w:val="20"/>
        </w:rPr>
        <w:t>8</w:t>
      </w:r>
      <w:r w:rsidR="005A753B" w:rsidRPr="005B200F">
        <w:rPr>
          <w:rFonts w:ascii="Arial" w:hAnsi="Arial" w:cs="Arial"/>
          <w:noProof/>
          <w:sz w:val="20"/>
          <w:szCs w:val="20"/>
        </w:rPr>
        <w:fldChar w:fldCharType="end"/>
      </w:r>
      <w:r w:rsidR="00EE0611" w:rsidRPr="005B200F">
        <w:rPr>
          <w:rFonts w:ascii="Arial" w:hAnsi="Arial" w:cs="Arial"/>
          <w:sz w:val="20"/>
          <w:szCs w:val="20"/>
        </w:rPr>
        <w:t>: Associations between Clinical Variables and Anatomic Outcome following Silicone Oil Removal (Chi-Square Analysis)</w:t>
      </w:r>
      <w:bookmarkEnd w:id="16"/>
    </w:p>
    <w:tbl>
      <w:tblPr>
        <w:tblStyle w:val="TableGrid"/>
        <w:tblW w:w="81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980"/>
        <w:gridCol w:w="1710"/>
        <w:gridCol w:w="1080"/>
        <w:gridCol w:w="990"/>
      </w:tblGrid>
      <w:tr w:rsidR="00EE0611" w:rsidRPr="005B200F" w14:paraId="63B8B75B" w14:textId="77777777" w:rsidTr="009324E3">
        <w:tc>
          <w:tcPr>
            <w:tcW w:w="2430" w:type="dxa"/>
            <w:tcBorders>
              <w:top w:val="single" w:sz="4" w:space="0" w:color="auto"/>
              <w:left w:val="nil"/>
              <w:bottom w:val="single" w:sz="4" w:space="0" w:color="auto"/>
              <w:right w:val="nil"/>
            </w:tcBorders>
          </w:tcPr>
          <w:p w14:paraId="649A3D5D"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lastRenderedPageBreak/>
              <w:t>Variables</w:t>
            </w:r>
          </w:p>
        </w:tc>
        <w:tc>
          <w:tcPr>
            <w:tcW w:w="1980" w:type="dxa"/>
            <w:tcBorders>
              <w:top w:val="single" w:sz="4" w:space="0" w:color="auto"/>
              <w:left w:val="nil"/>
              <w:bottom w:val="single" w:sz="4" w:space="0" w:color="auto"/>
              <w:right w:val="nil"/>
            </w:tcBorders>
          </w:tcPr>
          <w:p w14:paraId="0C30F6E6"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Retina</w:t>
            </w:r>
            <w:r w:rsidR="00BC4310" w:rsidRPr="005B200F">
              <w:rPr>
                <w:rFonts w:ascii="Arial" w:hAnsi="Arial" w:cs="Arial"/>
                <w:b/>
                <w:sz w:val="20"/>
                <w:szCs w:val="20"/>
              </w:rPr>
              <w:t>l</w:t>
            </w:r>
            <w:r w:rsidRPr="005B200F">
              <w:rPr>
                <w:rFonts w:ascii="Arial" w:hAnsi="Arial" w:cs="Arial"/>
                <w:b/>
                <w:sz w:val="20"/>
                <w:szCs w:val="20"/>
              </w:rPr>
              <w:t xml:space="preserve"> re-detachment                (n =77)</w:t>
            </w:r>
          </w:p>
        </w:tc>
        <w:tc>
          <w:tcPr>
            <w:tcW w:w="1710" w:type="dxa"/>
            <w:tcBorders>
              <w:top w:val="single" w:sz="4" w:space="0" w:color="auto"/>
              <w:left w:val="nil"/>
              <w:bottom w:val="single" w:sz="4" w:space="0" w:color="auto"/>
              <w:right w:val="nil"/>
            </w:tcBorders>
          </w:tcPr>
          <w:p w14:paraId="4D7C8E6D"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Retina</w:t>
            </w:r>
            <w:r w:rsidR="00BC4310" w:rsidRPr="005B200F">
              <w:rPr>
                <w:rFonts w:ascii="Arial" w:hAnsi="Arial" w:cs="Arial"/>
                <w:b/>
                <w:sz w:val="20"/>
                <w:szCs w:val="20"/>
              </w:rPr>
              <w:t>l</w:t>
            </w:r>
            <w:r w:rsidRPr="005B200F">
              <w:rPr>
                <w:rFonts w:ascii="Arial" w:hAnsi="Arial" w:cs="Arial"/>
                <w:b/>
                <w:sz w:val="20"/>
                <w:szCs w:val="20"/>
              </w:rPr>
              <w:t xml:space="preserve"> </w:t>
            </w:r>
            <w:r w:rsidR="0077676A" w:rsidRPr="005B200F">
              <w:rPr>
                <w:rFonts w:ascii="Arial" w:hAnsi="Arial" w:cs="Arial"/>
                <w:b/>
                <w:sz w:val="20"/>
                <w:szCs w:val="20"/>
              </w:rPr>
              <w:t>re-</w:t>
            </w:r>
            <w:r w:rsidRPr="005B200F">
              <w:rPr>
                <w:rFonts w:ascii="Arial" w:hAnsi="Arial" w:cs="Arial"/>
                <w:b/>
                <w:sz w:val="20"/>
                <w:szCs w:val="20"/>
              </w:rPr>
              <w:t>attachment             (n =154)</w:t>
            </w:r>
          </w:p>
        </w:tc>
        <w:tc>
          <w:tcPr>
            <w:tcW w:w="1080" w:type="dxa"/>
            <w:tcBorders>
              <w:top w:val="single" w:sz="4" w:space="0" w:color="auto"/>
              <w:left w:val="nil"/>
              <w:bottom w:val="single" w:sz="4" w:space="0" w:color="auto"/>
              <w:right w:val="nil"/>
            </w:tcBorders>
          </w:tcPr>
          <w:p w14:paraId="3E70C044" w14:textId="77777777" w:rsidR="00EE0611" w:rsidRPr="005B200F" w:rsidRDefault="00EE0611" w:rsidP="003E451F">
            <w:pPr>
              <w:jc w:val="center"/>
              <w:rPr>
                <w:rFonts w:ascii="Arial" w:hAnsi="Arial" w:cs="Arial"/>
                <w:b/>
                <w:sz w:val="20"/>
                <w:szCs w:val="20"/>
              </w:rPr>
            </w:pPr>
            <w:r w:rsidRPr="005B200F">
              <w:rPr>
                <w:rFonts w:ascii="Arial" w:eastAsia="Times New Roman" w:hAnsi="Arial" w:cs="Arial"/>
                <w:b/>
                <w:sz w:val="20"/>
                <w:szCs w:val="20"/>
              </w:rPr>
              <w:t>χ</w:t>
            </w:r>
            <w:r w:rsidRPr="005B200F">
              <w:rPr>
                <w:rFonts w:ascii="Arial" w:eastAsia="Times New Roman" w:hAnsi="Arial" w:cs="Arial"/>
                <w:b/>
                <w:sz w:val="20"/>
                <w:szCs w:val="20"/>
                <w:vertAlign w:val="superscript"/>
              </w:rPr>
              <w:t>2</w:t>
            </w:r>
          </w:p>
        </w:tc>
        <w:tc>
          <w:tcPr>
            <w:tcW w:w="990" w:type="dxa"/>
            <w:tcBorders>
              <w:top w:val="single" w:sz="4" w:space="0" w:color="auto"/>
              <w:left w:val="nil"/>
              <w:bottom w:val="single" w:sz="4" w:space="0" w:color="auto"/>
              <w:right w:val="nil"/>
            </w:tcBorders>
          </w:tcPr>
          <w:p w14:paraId="068CD449"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P value</w:t>
            </w:r>
          </w:p>
        </w:tc>
      </w:tr>
      <w:tr w:rsidR="00EE0611" w:rsidRPr="005B200F" w14:paraId="7C737FCF" w14:textId="77777777" w:rsidTr="009324E3">
        <w:tc>
          <w:tcPr>
            <w:tcW w:w="2430" w:type="dxa"/>
            <w:tcBorders>
              <w:top w:val="single" w:sz="4" w:space="0" w:color="auto"/>
              <w:left w:val="nil"/>
              <w:bottom w:val="nil"/>
              <w:right w:val="nil"/>
            </w:tcBorders>
            <w:hideMark/>
          </w:tcPr>
          <w:p w14:paraId="405EF8CC"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Age</w:t>
            </w:r>
            <w:r w:rsidR="00DF509A" w:rsidRPr="005B200F">
              <w:rPr>
                <w:rFonts w:ascii="Arial" w:hAnsi="Arial" w:cs="Arial"/>
                <w:b/>
                <w:sz w:val="20"/>
                <w:szCs w:val="20"/>
              </w:rPr>
              <w:t xml:space="preserve"> </w:t>
            </w:r>
            <w:r w:rsidRPr="005B200F">
              <w:rPr>
                <w:rFonts w:ascii="Arial" w:hAnsi="Arial" w:cs="Arial"/>
                <w:b/>
                <w:sz w:val="20"/>
                <w:szCs w:val="20"/>
              </w:rPr>
              <w:t>(years), Median</w:t>
            </w:r>
            <w:r w:rsidR="00DF509A" w:rsidRPr="005B200F">
              <w:rPr>
                <w:rFonts w:ascii="Arial" w:hAnsi="Arial" w:cs="Arial"/>
                <w:b/>
                <w:sz w:val="20"/>
                <w:szCs w:val="20"/>
              </w:rPr>
              <w:t xml:space="preserve"> </w:t>
            </w:r>
            <w:r w:rsidRPr="005B200F">
              <w:rPr>
                <w:rFonts w:ascii="Arial" w:hAnsi="Arial" w:cs="Arial"/>
                <w:b/>
                <w:sz w:val="20"/>
                <w:szCs w:val="20"/>
              </w:rPr>
              <w:t>(IQR)</w:t>
            </w:r>
          </w:p>
        </w:tc>
        <w:tc>
          <w:tcPr>
            <w:tcW w:w="1980" w:type="dxa"/>
            <w:tcBorders>
              <w:top w:val="single" w:sz="4" w:space="0" w:color="auto"/>
              <w:left w:val="nil"/>
              <w:bottom w:val="nil"/>
              <w:right w:val="nil"/>
            </w:tcBorders>
            <w:hideMark/>
          </w:tcPr>
          <w:p w14:paraId="167B82AD"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77</w:t>
            </w:r>
            <w:r w:rsidR="002177C5" w:rsidRPr="005B200F">
              <w:rPr>
                <w:rFonts w:ascii="Arial" w:hAnsi="Arial" w:cs="Arial"/>
                <w:sz w:val="20"/>
                <w:szCs w:val="20"/>
              </w:rPr>
              <w:t xml:space="preserve"> </w:t>
            </w:r>
            <w:r w:rsidRPr="005B200F">
              <w:rPr>
                <w:rFonts w:ascii="Arial" w:hAnsi="Arial" w:cs="Arial"/>
                <w:sz w:val="20"/>
                <w:szCs w:val="20"/>
              </w:rPr>
              <w:t>(47-68.50)</w:t>
            </w:r>
          </w:p>
        </w:tc>
        <w:tc>
          <w:tcPr>
            <w:tcW w:w="1710" w:type="dxa"/>
            <w:tcBorders>
              <w:top w:val="single" w:sz="4" w:space="0" w:color="auto"/>
              <w:left w:val="nil"/>
              <w:bottom w:val="nil"/>
              <w:right w:val="nil"/>
            </w:tcBorders>
            <w:hideMark/>
          </w:tcPr>
          <w:p w14:paraId="1B50F52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154</w:t>
            </w:r>
            <w:r w:rsidR="002177C5" w:rsidRPr="005B200F">
              <w:rPr>
                <w:rFonts w:ascii="Arial" w:hAnsi="Arial" w:cs="Arial"/>
                <w:sz w:val="20"/>
                <w:szCs w:val="20"/>
              </w:rPr>
              <w:t xml:space="preserve"> </w:t>
            </w:r>
            <w:r w:rsidRPr="005B200F">
              <w:rPr>
                <w:rFonts w:ascii="Arial" w:hAnsi="Arial" w:cs="Arial"/>
                <w:sz w:val="20"/>
                <w:szCs w:val="20"/>
              </w:rPr>
              <w:t>(41-65)</w:t>
            </w:r>
          </w:p>
        </w:tc>
        <w:tc>
          <w:tcPr>
            <w:tcW w:w="1080" w:type="dxa"/>
            <w:tcBorders>
              <w:top w:val="single" w:sz="4" w:space="0" w:color="auto"/>
              <w:left w:val="nil"/>
              <w:bottom w:val="nil"/>
              <w:right w:val="nil"/>
            </w:tcBorders>
          </w:tcPr>
          <w:p w14:paraId="0BD98587" w14:textId="77777777" w:rsidR="00EE0611" w:rsidRPr="005B200F" w:rsidRDefault="00EE0611" w:rsidP="003E451F">
            <w:pPr>
              <w:jc w:val="center"/>
              <w:rPr>
                <w:rFonts w:ascii="Arial" w:hAnsi="Arial" w:cs="Arial"/>
                <w:sz w:val="20"/>
                <w:szCs w:val="20"/>
              </w:rPr>
            </w:pPr>
          </w:p>
        </w:tc>
        <w:tc>
          <w:tcPr>
            <w:tcW w:w="990" w:type="dxa"/>
            <w:tcBorders>
              <w:top w:val="single" w:sz="4" w:space="0" w:color="auto"/>
              <w:left w:val="nil"/>
              <w:bottom w:val="nil"/>
              <w:right w:val="nil"/>
            </w:tcBorders>
            <w:hideMark/>
          </w:tcPr>
          <w:p w14:paraId="32E453E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0.834</w:t>
            </w:r>
          </w:p>
        </w:tc>
      </w:tr>
      <w:tr w:rsidR="00EE0611" w:rsidRPr="005B200F" w14:paraId="505850F9" w14:textId="77777777" w:rsidTr="009324E3">
        <w:tc>
          <w:tcPr>
            <w:tcW w:w="2430" w:type="dxa"/>
            <w:tcBorders>
              <w:top w:val="nil"/>
              <w:left w:val="nil"/>
              <w:bottom w:val="nil"/>
              <w:right w:val="nil"/>
            </w:tcBorders>
            <w:vAlign w:val="bottom"/>
          </w:tcPr>
          <w:p w14:paraId="75FB1F8F" w14:textId="77777777" w:rsidR="00EE0611" w:rsidRPr="005B200F" w:rsidRDefault="00EE0611" w:rsidP="003E451F">
            <w:pPr>
              <w:jc w:val="both"/>
              <w:rPr>
                <w:rFonts w:ascii="Arial" w:hAnsi="Arial" w:cs="Arial"/>
                <w:b/>
                <w:sz w:val="20"/>
                <w:szCs w:val="20"/>
              </w:rPr>
            </w:pPr>
            <w:r w:rsidRPr="005B200F">
              <w:rPr>
                <w:rFonts w:ascii="Arial" w:eastAsia="Times New Roman" w:hAnsi="Arial" w:cs="Arial"/>
                <w:b/>
                <w:bCs/>
                <w:sz w:val="20"/>
                <w:szCs w:val="20"/>
              </w:rPr>
              <w:t>Age group</w:t>
            </w:r>
          </w:p>
        </w:tc>
        <w:tc>
          <w:tcPr>
            <w:tcW w:w="1980" w:type="dxa"/>
            <w:tcBorders>
              <w:top w:val="nil"/>
              <w:left w:val="nil"/>
              <w:bottom w:val="nil"/>
              <w:right w:val="nil"/>
            </w:tcBorders>
          </w:tcPr>
          <w:p w14:paraId="3DF6986D" w14:textId="77777777" w:rsidR="00EE0611" w:rsidRPr="005B200F" w:rsidRDefault="00EE0611" w:rsidP="003E451F">
            <w:pPr>
              <w:jc w:val="center"/>
              <w:rPr>
                <w:rFonts w:ascii="Arial" w:hAnsi="Arial" w:cs="Arial"/>
                <w:b/>
                <w:sz w:val="20"/>
                <w:szCs w:val="20"/>
              </w:rPr>
            </w:pPr>
          </w:p>
        </w:tc>
        <w:tc>
          <w:tcPr>
            <w:tcW w:w="1710" w:type="dxa"/>
            <w:tcBorders>
              <w:top w:val="nil"/>
              <w:left w:val="nil"/>
              <w:bottom w:val="nil"/>
              <w:right w:val="nil"/>
            </w:tcBorders>
          </w:tcPr>
          <w:p w14:paraId="38426198" w14:textId="77777777" w:rsidR="00EE0611" w:rsidRPr="005B200F" w:rsidRDefault="00EE0611" w:rsidP="003E451F">
            <w:pPr>
              <w:jc w:val="center"/>
              <w:rPr>
                <w:rFonts w:ascii="Arial" w:hAnsi="Arial" w:cs="Arial"/>
                <w:b/>
                <w:sz w:val="20"/>
                <w:szCs w:val="20"/>
              </w:rPr>
            </w:pPr>
          </w:p>
        </w:tc>
        <w:tc>
          <w:tcPr>
            <w:tcW w:w="1080" w:type="dxa"/>
            <w:tcBorders>
              <w:top w:val="nil"/>
              <w:left w:val="nil"/>
              <w:bottom w:val="nil"/>
              <w:right w:val="nil"/>
            </w:tcBorders>
          </w:tcPr>
          <w:p w14:paraId="65A6CF72" w14:textId="77777777" w:rsidR="00EE0611" w:rsidRPr="005B200F" w:rsidRDefault="00EE0611" w:rsidP="003E451F">
            <w:pPr>
              <w:jc w:val="center"/>
              <w:rPr>
                <w:rFonts w:ascii="Arial" w:hAnsi="Arial" w:cs="Arial"/>
                <w:b/>
                <w:sz w:val="20"/>
                <w:szCs w:val="20"/>
              </w:rPr>
            </w:pPr>
          </w:p>
        </w:tc>
        <w:tc>
          <w:tcPr>
            <w:tcW w:w="990" w:type="dxa"/>
            <w:tcBorders>
              <w:top w:val="nil"/>
              <w:left w:val="nil"/>
              <w:bottom w:val="nil"/>
              <w:right w:val="nil"/>
            </w:tcBorders>
          </w:tcPr>
          <w:p w14:paraId="4B713057" w14:textId="77777777" w:rsidR="00EE0611" w:rsidRPr="005B200F" w:rsidRDefault="00EE0611" w:rsidP="003E451F">
            <w:pPr>
              <w:jc w:val="center"/>
              <w:rPr>
                <w:rFonts w:ascii="Arial" w:hAnsi="Arial" w:cs="Arial"/>
                <w:b/>
                <w:sz w:val="20"/>
                <w:szCs w:val="20"/>
              </w:rPr>
            </w:pPr>
          </w:p>
        </w:tc>
      </w:tr>
      <w:tr w:rsidR="00EE0611" w:rsidRPr="005B200F" w14:paraId="1CCD0949" w14:textId="77777777" w:rsidTr="009324E3">
        <w:tc>
          <w:tcPr>
            <w:tcW w:w="2430" w:type="dxa"/>
            <w:tcBorders>
              <w:top w:val="nil"/>
              <w:left w:val="nil"/>
              <w:bottom w:val="nil"/>
              <w:right w:val="nil"/>
            </w:tcBorders>
            <w:vAlign w:val="bottom"/>
          </w:tcPr>
          <w:p w14:paraId="6727325A" w14:textId="77777777" w:rsidR="00EE0611" w:rsidRPr="005B200F" w:rsidRDefault="00EE0611" w:rsidP="003E451F">
            <w:pPr>
              <w:ind w:left="720"/>
              <w:jc w:val="both"/>
              <w:rPr>
                <w:rFonts w:ascii="Arial" w:hAnsi="Arial" w:cs="Arial"/>
                <w:sz w:val="20"/>
                <w:szCs w:val="20"/>
              </w:rPr>
            </w:pPr>
            <w:r w:rsidRPr="005B200F">
              <w:rPr>
                <w:rFonts w:ascii="Arial" w:eastAsia="Times New Roman" w:hAnsi="Arial" w:cs="Arial"/>
                <w:bCs/>
                <w:sz w:val="20"/>
                <w:szCs w:val="20"/>
              </w:rPr>
              <w:t>Less than 18 years</w:t>
            </w:r>
          </w:p>
        </w:tc>
        <w:tc>
          <w:tcPr>
            <w:tcW w:w="1980" w:type="dxa"/>
            <w:tcBorders>
              <w:top w:val="nil"/>
              <w:left w:val="nil"/>
              <w:bottom w:val="nil"/>
              <w:right w:val="nil"/>
            </w:tcBorders>
          </w:tcPr>
          <w:p w14:paraId="65C394FD"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4(44.4)</w:t>
            </w:r>
          </w:p>
        </w:tc>
        <w:tc>
          <w:tcPr>
            <w:tcW w:w="1710" w:type="dxa"/>
            <w:tcBorders>
              <w:top w:val="nil"/>
              <w:left w:val="nil"/>
              <w:bottom w:val="nil"/>
              <w:right w:val="nil"/>
            </w:tcBorders>
          </w:tcPr>
          <w:p w14:paraId="1B37962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5(55.6)</w:t>
            </w:r>
          </w:p>
        </w:tc>
        <w:tc>
          <w:tcPr>
            <w:tcW w:w="1080" w:type="dxa"/>
            <w:tcBorders>
              <w:top w:val="nil"/>
              <w:left w:val="nil"/>
              <w:bottom w:val="nil"/>
              <w:right w:val="nil"/>
            </w:tcBorders>
          </w:tcPr>
          <w:p w14:paraId="3E878997"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70B64DA1" w14:textId="77777777" w:rsidR="00EE0611" w:rsidRPr="005B200F" w:rsidRDefault="00EE0611" w:rsidP="003E451F">
            <w:pPr>
              <w:jc w:val="center"/>
              <w:rPr>
                <w:rFonts w:ascii="Arial" w:hAnsi="Arial" w:cs="Arial"/>
                <w:sz w:val="20"/>
                <w:szCs w:val="20"/>
              </w:rPr>
            </w:pPr>
          </w:p>
        </w:tc>
      </w:tr>
      <w:tr w:rsidR="00EE0611" w:rsidRPr="005B200F" w14:paraId="5A2606FC" w14:textId="77777777" w:rsidTr="009324E3">
        <w:tc>
          <w:tcPr>
            <w:tcW w:w="2430" w:type="dxa"/>
            <w:tcBorders>
              <w:top w:val="nil"/>
              <w:left w:val="nil"/>
              <w:bottom w:val="nil"/>
              <w:right w:val="nil"/>
            </w:tcBorders>
            <w:vAlign w:val="bottom"/>
          </w:tcPr>
          <w:p w14:paraId="00E9E94D" w14:textId="77777777" w:rsidR="00EE0611" w:rsidRPr="005B200F" w:rsidRDefault="00EE0611" w:rsidP="003E451F">
            <w:pPr>
              <w:ind w:left="720"/>
              <w:rPr>
                <w:rFonts w:ascii="Arial" w:hAnsi="Arial" w:cs="Arial"/>
                <w:sz w:val="20"/>
                <w:szCs w:val="20"/>
              </w:rPr>
            </w:pPr>
            <w:r w:rsidRPr="005B200F">
              <w:rPr>
                <w:rFonts w:ascii="Arial" w:eastAsia="Times New Roman" w:hAnsi="Arial" w:cs="Arial"/>
                <w:bCs/>
                <w:sz w:val="20"/>
                <w:szCs w:val="20"/>
              </w:rPr>
              <w:t>Between 18 and 60 years</w:t>
            </w:r>
          </w:p>
        </w:tc>
        <w:tc>
          <w:tcPr>
            <w:tcW w:w="1980" w:type="dxa"/>
            <w:tcBorders>
              <w:top w:val="nil"/>
              <w:left w:val="nil"/>
              <w:bottom w:val="nil"/>
              <w:right w:val="nil"/>
            </w:tcBorders>
          </w:tcPr>
          <w:p w14:paraId="28A7CFCB"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39(34.2)</w:t>
            </w:r>
          </w:p>
        </w:tc>
        <w:tc>
          <w:tcPr>
            <w:tcW w:w="1710" w:type="dxa"/>
            <w:tcBorders>
              <w:top w:val="nil"/>
              <w:left w:val="nil"/>
              <w:bottom w:val="nil"/>
              <w:right w:val="nil"/>
            </w:tcBorders>
          </w:tcPr>
          <w:p w14:paraId="48DB67A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75(65.8)</w:t>
            </w:r>
          </w:p>
        </w:tc>
        <w:tc>
          <w:tcPr>
            <w:tcW w:w="1080" w:type="dxa"/>
            <w:tcBorders>
              <w:top w:val="nil"/>
              <w:left w:val="nil"/>
              <w:bottom w:val="nil"/>
              <w:right w:val="nil"/>
            </w:tcBorders>
          </w:tcPr>
          <w:p w14:paraId="24244CE5"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1FA6B979" w14:textId="77777777" w:rsidR="00EE0611" w:rsidRPr="005B200F" w:rsidRDefault="00EE0611" w:rsidP="003E451F">
            <w:pPr>
              <w:jc w:val="center"/>
              <w:rPr>
                <w:rFonts w:ascii="Arial" w:hAnsi="Arial" w:cs="Arial"/>
                <w:sz w:val="20"/>
                <w:szCs w:val="20"/>
              </w:rPr>
            </w:pPr>
          </w:p>
        </w:tc>
      </w:tr>
      <w:tr w:rsidR="00EE0611" w:rsidRPr="005B200F" w14:paraId="2741062F" w14:textId="77777777" w:rsidTr="009324E3">
        <w:tc>
          <w:tcPr>
            <w:tcW w:w="2430" w:type="dxa"/>
            <w:tcBorders>
              <w:top w:val="nil"/>
              <w:left w:val="nil"/>
              <w:bottom w:val="nil"/>
              <w:right w:val="nil"/>
            </w:tcBorders>
            <w:vAlign w:val="bottom"/>
          </w:tcPr>
          <w:p w14:paraId="7FE6DBF1" w14:textId="77777777" w:rsidR="00EE0611" w:rsidRPr="005B200F" w:rsidRDefault="00EE0611" w:rsidP="003E451F">
            <w:pPr>
              <w:ind w:left="720"/>
              <w:jc w:val="both"/>
              <w:rPr>
                <w:rFonts w:ascii="Arial" w:hAnsi="Arial" w:cs="Arial"/>
                <w:sz w:val="20"/>
                <w:szCs w:val="20"/>
              </w:rPr>
            </w:pPr>
            <w:r w:rsidRPr="005B200F">
              <w:rPr>
                <w:rFonts w:ascii="Arial" w:eastAsia="Times New Roman" w:hAnsi="Arial" w:cs="Arial"/>
                <w:bCs/>
                <w:sz w:val="20"/>
                <w:szCs w:val="20"/>
              </w:rPr>
              <w:t>More than 60 years</w:t>
            </w:r>
          </w:p>
        </w:tc>
        <w:tc>
          <w:tcPr>
            <w:tcW w:w="1980" w:type="dxa"/>
            <w:tcBorders>
              <w:top w:val="nil"/>
              <w:left w:val="nil"/>
              <w:bottom w:val="nil"/>
              <w:right w:val="nil"/>
            </w:tcBorders>
          </w:tcPr>
          <w:p w14:paraId="5690AA0E"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34(31.5)</w:t>
            </w:r>
          </w:p>
        </w:tc>
        <w:tc>
          <w:tcPr>
            <w:tcW w:w="1710" w:type="dxa"/>
            <w:tcBorders>
              <w:top w:val="nil"/>
              <w:left w:val="nil"/>
              <w:bottom w:val="nil"/>
              <w:right w:val="nil"/>
            </w:tcBorders>
          </w:tcPr>
          <w:p w14:paraId="06D8BE8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74(68.5)</w:t>
            </w:r>
          </w:p>
        </w:tc>
        <w:tc>
          <w:tcPr>
            <w:tcW w:w="1080" w:type="dxa"/>
            <w:tcBorders>
              <w:top w:val="nil"/>
              <w:left w:val="nil"/>
              <w:bottom w:val="nil"/>
              <w:right w:val="nil"/>
            </w:tcBorders>
          </w:tcPr>
          <w:p w14:paraId="4411A93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0.706</w:t>
            </w:r>
          </w:p>
        </w:tc>
        <w:tc>
          <w:tcPr>
            <w:tcW w:w="990" w:type="dxa"/>
            <w:tcBorders>
              <w:top w:val="nil"/>
              <w:left w:val="nil"/>
              <w:bottom w:val="nil"/>
              <w:right w:val="nil"/>
            </w:tcBorders>
          </w:tcPr>
          <w:p w14:paraId="749585F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0.703</w:t>
            </w:r>
          </w:p>
        </w:tc>
      </w:tr>
      <w:tr w:rsidR="00EE0611" w:rsidRPr="005B200F" w14:paraId="5C30A140" w14:textId="77777777" w:rsidTr="009324E3">
        <w:tc>
          <w:tcPr>
            <w:tcW w:w="2430" w:type="dxa"/>
            <w:tcBorders>
              <w:top w:val="nil"/>
              <w:left w:val="nil"/>
              <w:bottom w:val="nil"/>
              <w:right w:val="nil"/>
            </w:tcBorders>
            <w:hideMark/>
          </w:tcPr>
          <w:p w14:paraId="04970E6C"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Sex (Male, %)</w:t>
            </w:r>
          </w:p>
        </w:tc>
        <w:tc>
          <w:tcPr>
            <w:tcW w:w="1980" w:type="dxa"/>
            <w:tcBorders>
              <w:top w:val="nil"/>
              <w:left w:val="nil"/>
              <w:bottom w:val="nil"/>
              <w:right w:val="nil"/>
            </w:tcBorders>
          </w:tcPr>
          <w:p w14:paraId="3210F471" w14:textId="77777777" w:rsidR="00EE0611" w:rsidRPr="005B200F" w:rsidRDefault="00EE0611" w:rsidP="003E451F">
            <w:pPr>
              <w:jc w:val="center"/>
              <w:rPr>
                <w:rFonts w:ascii="Arial" w:hAnsi="Arial" w:cs="Arial"/>
                <w:b/>
                <w:sz w:val="20"/>
                <w:szCs w:val="20"/>
              </w:rPr>
            </w:pPr>
          </w:p>
        </w:tc>
        <w:tc>
          <w:tcPr>
            <w:tcW w:w="1710" w:type="dxa"/>
            <w:tcBorders>
              <w:top w:val="nil"/>
              <w:left w:val="nil"/>
              <w:bottom w:val="nil"/>
              <w:right w:val="nil"/>
            </w:tcBorders>
          </w:tcPr>
          <w:p w14:paraId="4F7E5729" w14:textId="77777777" w:rsidR="00EE0611" w:rsidRPr="005B200F" w:rsidRDefault="00EE0611" w:rsidP="003E451F">
            <w:pPr>
              <w:jc w:val="center"/>
              <w:rPr>
                <w:rFonts w:ascii="Arial" w:hAnsi="Arial" w:cs="Arial"/>
                <w:b/>
                <w:sz w:val="20"/>
                <w:szCs w:val="20"/>
              </w:rPr>
            </w:pPr>
          </w:p>
        </w:tc>
        <w:tc>
          <w:tcPr>
            <w:tcW w:w="1080" w:type="dxa"/>
            <w:tcBorders>
              <w:top w:val="nil"/>
              <w:left w:val="nil"/>
              <w:bottom w:val="nil"/>
              <w:right w:val="nil"/>
            </w:tcBorders>
          </w:tcPr>
          <w:p w14:paraId="3CE29E01" w14:textId="77777777" w:rsidR="00EE0611" w:rsidRPr="005B200F" w:rsidRDefault="00EE0611" w:rsidP="003E451F">
            <w:pPr>
              <w:jc w:val="center"/>
              <w:rPr>
                <w:rFonts w:ascii="Arial" w:hAnsi="Arial" w:cs="Arial"/>
                <w:b/>
                <w:sz w:val="20"/>
                <w:szCs w:val="20"/>
              </w:rPr>
            </w:pPr>
          </w:p>
        </w:tc>
        <w:tc>
          <w:tcPr>
            <w:tcW w:w="990" w:type="dxa"/>
            <w:tcBorders>
              <w:top w:val="nil"/>
              <w:left w:val="nil"/>
              <w:bottom w:val="nil"/>
              <w:right w:val="nil"/>
            </w:tcBorders>
          </w:tcPr>
          <w:p w14:paraId="5CD46B99" w14:textId="77777777" w:rsidR="00EE0611" w:rsidRPr="005B200F" w:rsidRDefault="00EE0611" w:rsidP="003E451F">
            <w:pPr>
              <w:jc w:val="center"/>
              <w:rPr>
                <w:rFonts w:ascii="Arial" w:hAnsi="Arial" w:cs="Arial"/>
                <w:b/>
                <w:sz w:val="20"/>
                <w:szCs w:val="20"/>
              </w:rPr>
            </w:pPr>
          </w:p>
        </w:tc>
      </w:tr>
      <w:tr w:rsidR="00EE0611" w:rsidRPr="005B200F" w14:paraId="0D54FDE1" w14:textId="77777777" w:rsidTr="009324E3">
        <w:tc>
          <w:tcPr>
            <w:tcW w:w="2430" w:type="dxa"/>
            <w:tcBorders>
              <w:top w:val="nil"/>
              <w:left w:val="nil"/>
              <w:bottom w:val="nil"/>
              <w:right w:val="nil"/>
            </w:tcBorders>
            <w:hideMark/>
          </w:tcPr>
          <w:p w14:paraId="50A6F7D4"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Male</w:t>
            </w:r>
          </w:p>
        </w:tc>
        <w:tc>
          <w:tcPr>
            <w:tcW w:w="1980" w:type="dxa"/>
            <w:tcBorders>
              <w:top w:val="nil"/>
              <w:left w:val="nil"/>
              <w:bottom w:val="nil"/>
              <w:right w:val="nil"/>
            </w:tcBorders>
            <w:hideMark/>
          </w:tcPr>
          <w:p w14:paraId="307E693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55(36.4)</w:t>
            </w:r>
          </w:p>
        </w:tc>
        <w:tc>
          <w:tcPr>
            <w:tcW w:w="1710" w:type="dxa"/>
            <w:tcBorders>
              <w:top w:val="nil"/>
              <w:left w:val="nil"/>
              <w:bottom w:val="nil"/>
              <w:right w:val="nil"/>
            </w:tcBorders>
            <w:hideMark/>
          </w:tcPr>
          <w:p w14:paraId="7C973DB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96(63.6)</w:t>
            </w:r>
          </w:p>
        </w:tc>
        <w:tc>
          <w:tcPr>
            <w:tcW w:w="1080" w:type="dxa"/>
            <w:tcBorders>
              <w:top w:val="nil"/>
              <w:left w:val="nil"/>
              <w:bottom w:val="nil"/>
              <w:right w:val="nil"/>
            </w:tcBorders>
          </w:tcPr>
          <w:p w14:paraId="51279469"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76754E97" w14:textId="77777777" w:rsidR="00EE0611" w:rsidRPr="005B200F" w:rsidRDefault="00EE0611" w:rsidP="003E451F">
            <w:pPr>
              <w:jc w:val="center"/>
              <w:rPr>
                <w:rFonts w:ascii="Arial" w:hAnsi="Arial" w:cs="Arial"/>
                <w:sz w:val="20"/>
                <w:szCs w:val="20"/>
              </w:rPr>
            </w:pPr>
          </w:p>
        </w:tc>
      </w:tr>
      <w:tr w:rsidR="00EE0611" w:rsidRPr="005B200F" w14:paraId="21D32C95" w14:textId="77777777" w:rsidTr="009324E3">
        <w:tc>
          <w:tcPr>
            <w:tcW w:w="2430" w:type="dxa"/>
            <w:tcBorders>
              <w:top w:val="nil"/>
              <w:left w:val="nil"/>
              <w:bottom w:val="nil"/>
              <w:right w:val="nil"/>
            </w:tcBorders>
            <w:hideMark/>
          </w:tcPr>
          <w:p w14:paraId="109C6081"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Female</w:t>
            </w:r>
          </w:p>
        </w:tc>
        <w:tc>
          <w:tcPr>
            <w:tcW w:w="1980" w:type="dxa"/>
            <w:tcBorders>
              <w:top w:val="nil"/>
              <w:left w:val="nil"/>
              <w:bottom w:val="nil"/>
              <w:right w:val="nil"/>
            </w:tcBorders>
            <w:hideMark/>
          </w:tcPr>
          <w:p w14:paraId="5A2EFE71"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22(27.5)</w:t>
            </w:r>
          </w:p>
        </w:tc>
        <w:tc>
          <w:tcPr>
            <w:tcW w:w="1710" w:type="dxa"/>
            <w:tcBorders>
              <w:top w:val="nil"/>
              <w:left w:val="nil"/>
              <w:bottom w:val="nil"/>
              <w:right w:val="nil"/>
            </w:tcBorders>
            <w:hideMark/>
          </w:tcPr>
          <w:p w14:paraId="57E41D2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58(72.5)</w:t>
            </w:r>
          </w:p>
        </w:tc>
        <w:tc>
          <w:tcPr>
            <w:tcW w:w="1080" w:type="dxa"/>
            <w:tcBorders>
              <w:top w:val="nil"/>
              <w:left w:val="nil"/>
              <w:bottom w:val="nil"/>
              <w:right w:val="nil"/>
            </w:tcBorders>
          </w:tcPr>
          <w:p w14:paraId="653E39ED"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1.875</w:t>
            </w:r>
          </w:p>
        </w:tc>
        <w:tc>
          <w:tcPr>
            <w:tcW w:w="990" w:type="dxa"/>
            <w:tcBorders>
              <w:top w:val="nil"/>
              <w:left w:val="nil"/>
              <w:bottom w:val="nil"/>
              <w:right w:val="nil"/>
            </w:tcBorders>
          </w:tcPr>
          <w:p w14:paraId="1F41291E"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0.171</w:t>
            </w:r>
          </w:p>
        </w:tc>
      </w:tr>
      <w:tr w:rsidR="00EE0611" w:rsidRPr="005B200F" w14:paraId="1F85263A" w14:textId="77777777" w:rsidTr="009324E3">
        <w:tc>
          <w:tcPr>
            <w:tcW w:w="2430" w:type="dxa"/>
            <w:tcBorders>
              <w:top w:val="nil"/>
              <w:left w:val="nil"/>
              <w:bottom w:val="nil"/>
              <w:right w:val="nil"/>
            </w:tcBorders>
          </w:tcPr>
          <w:p w14:paraId="3D620AF3"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Laterality</w:t>
            </w:r>
          </w:p>
        </w:tc>
        <w:tc>
          <w:tcPr>
            <w:tcW w:w="1980" w:type="dxa"/>
            <w:tcBorders>
              <w:top w:val="nil"/>
              <w:left w:val="nil"/>
              <w:bottom w:val="nil"/>
              <w:right w:val="nil"/>
            </w:tcBorders>
          </w:tcPr>
          <w:p w14:paraId="754AD64E" w14:textId="77777777" w:rsidR="00EE0611" w:rsidRPr="005B200F" w:rsidRDefault="00EE0611" w:rsidP="003E451F">
            <w:pPr>
              <w:jc w:val="center"/>
              <w:rPr>
                <w:rFonts w:ascii="Arial" w:hAnsi="Arial" w:cs="Arial"/>
                <w:b/>
                <w:sz w:val="20"/>
                <w:szCs w:val="20"/>
              </w:rPr>
            </w:pPr>
          </w:p>
        </w:tc>
        <w:tc>
          <w:tcPr>
            <w:tcW w:w="1710" w:type="dxa"/>
            <w:tcBorders>
              <w:top w:val="nil"/>
              <w:left w:val="nil"/>
              <w:bottom w:val="nil"/>
              <w:right w:val="nil"/>
            </w:tcBorders>
          </w:tcPr>
          <w:p w14:paraId="530C59DB" w14:textId="77777777" w:rsidR="00EE0611" w:rsidRPr="005B200F" w:rsidRDefault="00EE0611" w:rsidP="003E451F">
            <w:pPr>
              <w:jc w:val="center"/>
              <w:rPr>
                <w:rFonts w:ascii="Arial" w:hAnsi="Arial" w:cs="Arial"/>
                <w:b/>
                <w:sz w:val="20"/>
                <w:szCs w:val="20"/>
              </w:rPr>
            </w:pPr>
          </w:p>
        </w:tc>
        <w:tc>
          <w:tcPr>
            <w:tcW w:w="1080" w:type="dxa"/>
            <w:tcBorders>
              <w:top w:val="nil"/>
              <w:left w:val="nil"/>
              <w:bottom w:val="nil"/>
              <w:right w:val="nil"/>
            </w:tcBorders>
          </w:tcPr>
          <w:p w14:paraId="1BE01993" w14:textId="77777777" w:rsidR="00EE0611" w:rsidRPr="005B200F" w:rsidRDefault="00EE0611" w:rsidP="003E451F">
            <w:pPr>
              <w:jc w:val="center"/>
              <w:rPr>
                <w:rFonts w:ascii="Arial" w:hAnsi="Arial" w:cs="Arial"/>
                <w:b/>
                <w:sz w:val="20"/>
                <w:szCs w:val="20"/>
              </w:rPr>
            </w:pPr>
          </w:p>
        </w:tc>
        <w:tc>
          <w:tcPr>
            <w:tcW w:w="990" w:type="dxa"/>
            <w:tcBorders>
              <w:top w:val="nil"/>
              <w:left w:val="nil"/>
              <w:bottom w:val="nil"/>
              <w:right w:val="nil"/>
            </w:tcBorders>
          </w:tcPr>
          <w:p w14:paraId="7F41EF45" w14:textId="77777777" w:rsidR="00EE0611" w:rsidRPr="005B200F" w:rsidRDefault="00EE0611" w:rsidP="003E451F">
            <w:pPr>
              <w:jc w:val="center"/>
              <w:rPr>
                <w:rFonts w:ascii="Arial" w:hAnsi="Arial" w:cs="Arial"/>
                <w:b/>
                <w:sz w:val="20"/>
                <w:szCs w:val="20"/>
              </w:rPr>
            </w:pPr>
          </w:p>
        </w:tc>
      </w:tr>
      <w:tr w:rsidR="00EE0611" w:rsidRPr="005B200F" w14:paraId="360AF3A0" w14:textId="77777777" w:rsidTr="009324E3">
        <w:tc>
          <w:tcPr>
            <w:tcW w:w="2430" w:type="dxa"/>
            <w:tcBorders>
              <w:top w:val="nil"/>
              <w:left w:val="nil"/>
              <w:bottom w:val="nil"/>
              <w:right w:val="nil"/>
            </w:tcBorders>
          </w:tcPr>
          <w:p w14:paraId="521831CC"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Right</w:t>
            </w:r>
          </w:p>
        </w:tc>
        <w:tc>
          <w:tcPr>
            <w:tcW w:w="1980" w:type="dxa"/>
            <w:tcBorders>
              <w:top w:val="nil"/>
              <w:left w:val="nil"/>
              <w:bottom w:val="nil"/>
              <w:right w:val="nil"/>
            </w:tcBorders>
          </w:tcPr>
          <w:p w14:paraId="053B37D4"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33(28.0)</w:t>
            </w:r>
          </w:p>
        </w:tc>
        <w:tc>
          <w:tcPr>
            <w:tcW w:w="1710" w:type="dxa"/>
            <w:tcBorders>
              <w:top w:val="nil"/>
              <w:left w:val="nil"/>
              <w:bottom w:val="nil"/>
              <w:right w:val="nil"/>
            </w:tcBorders>
          </w:tcPr>
          <w:p w14:paraId="4BD975E4"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85(72.0)</w:t>
            </w:r>
          </w:p>
        </w:tc>
        <w:tc>
          <w:tcPr>
            <w:tcW w:w="1080" w:type="dxa"/>
            <w:tcBorders>
              <w:top w:val="nil"/>
              <w:left w:val="nil"/>
              <w:bottom w:val="nil"/>
              <w:right w:val="nil"/>
            </w:tcBorders>
          </w:tcPr>
          <w:p w14:paraId="708C764E"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57A37D4E" w14:textId="77777777" w:rsidR="00EE0611" w:rsidRPr="005B200F" w:rsidRDefault="00EE0611" w:rsidP="003E451F">
            <w:pPr>
              <w:jc w:val="center"/>
              <w:rPr>
                <w:rFonts w:ascii="Arial" w:hAnsi="Arial" w:cs="Arial"/>
                <w:sz w:val="20"/>
                <w:szCs w:val="20"/>
              </w:rPr>
            </w:pPr>
          </w:p>
        </w:tc>
      </w:tr>
      <w:tr w:rsidR="00EE0611" w:rsidRPr="005B200F" w14:paraId="6D56D891" w14:textId="77777777" w:rsidTr="009324E3">
        <w:tc>
          <w:tcPr>
            <w:tcW w:w="2430" w:type="dxa"/>
            <w:tcBorders>
              <w:top w:val="nil"/>
              <w:left w:val="nil"/>
              <w:bottom w:val="nil"/>
              <w:right w:val="nil"/>
            </w:tcBorders>
          </w:tcPr>
          <w:p w14:paraId="5D31163E"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Left</w:t>
            </w:r>
          </w:p>
        </w:tc>
        <w:tc>
          <w:tcPr>
            <w:tcW w:w="1980" w:type="dxa"/>
            <w:tcBorders>
              <w:top w:val="nil"/>
              <w:left w:val="nil"/>
              <w:bottom w:val="nil"/>
              <w:right w:val="nil"/>
            </w:tcBorders>
          </w:tcPr>
          <w:p w14:paraId="3F2F2F8D"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44(38.9)</w:t>
            </w:r>
          </w:p>
        </w:tc>
        <w:tc>
          <w:tcPr>
            <w:tcW w:w="1710" w:type="dxa"/>
            <w:tcBorders>
              <w:top w:val="nil"/>
              <w:left w:val="nil"/>
              <w:bottom w:val="nil"/>
              <w:right w:val="nil"/>
            </w:tcBorders>
          </w:tcPr>
          <w:p w14:paraId="104004B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69(61.1)</w:t>
            </w:r>
          </w:p>
        </w:tc>
        <w:tc>
          <w:tcPr>
            <w:tcW w:w="1080" w:type="dxa"/>
            <w:tcBorders>
              <w:top w:val="nil"/>
              <w:left w:val="nil"/>
              <w:bottom w:val="nil"/>
              <w:right w:val="nil"/>
            </w:tcBorders>
          </w:tcPr>
          <w:p w14:paraId="0300FDA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3.127</w:t>
            </w:r>
          </w:p>
        </w:tc>
        <w:tc>
          <w:tcPr>
            <w:tcW w:w="990" w:type="dxa"/>
            <w:tcBorders>
              <w:top w:val="nil"/>
              <w:left w:val="nil"/>
              <w:bottom w:val="nil"/>
              <w:right w:val="nil"/>
            </w:tcBorders>
          </w:tcPr>
          <w:p w14:paraId="580FB31A"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0.077</w:t>
            </w:r>
          </w:p>
        </w:tc>
      </w:tr>
      <w:tr w:rsidR="00EE0611" w:rsidRPr="005B200F" w14:paraId="335EFA2C" w14:textId="77777777" w:rsidTr="009324E3">
        <w:tc>
          <w:tcPr>
            <w:tcW w:w="2430" w:type="dxa"/>
            <w:tcBorders>
              <w:top w:val="nil"/>
              <w:left w:val="nil"/>
              <w:bottom w:val="nil"/>
              <w:right w:val="nil"/>
            </w:tcBorders>
            <w:vAlign w:val="bottom"/>
          </w:tcPr>
          <w:p w14:paraId="37BF27A4" w14:textId="77777777" w:rsidR="00EE0611" w:rsidRPr="005B200F" w:rsidRDefault="00EE0611" w:rsidP="003E451F">
            <w:pPr>
              <w:jc w:val="both"/>
              <w:rPr>
                <w:rFonts w:ascii="Arial" w:hAnsi="Arial" w:cs="Arial"/>
                <w:b/>
                <w:sz w:val="20"/>
                <w:szCs w:val="20"/>
              </w:rPr>
            </w:pPr>
            <w:r w:rsidRPr="005B200F">
              <w:rPr>
                <w:rFonts w:ascii="Arial" w:eastAsia="Times New Roman" w:hAnsi="Arial" w:cs="Arial"/>
                <w:b/>
                <w:sz w:val="20"/>
                <w:szCs w:val="20"/>
              </w:rPr>
              <w:t>Time to primary surgery from the onset of symptoms</w:t>
            </w:r>
          </w:p>
        </w:tc>
        <w:tc>
          <w:tcPr>
            <w:tcW w:w="1980" w:type="dxa"/>
            <w:tcBorders>
              <w:top w:val="nil"/>
              <w:left w:val="nil"/>
              <w:bottom w:val="nil"/>
              <w:right w:val="nil"/>
            </w:tcBorders>
          </w:tcPr>
          <w:p w14:paraId="3B6086E2" w14:textId="77777777" w:rsidR="00EE0611" w:rsidRPr="005B200F" w:rsidRDefault="00EE0611" w:rsidP="003E451F">
            <w:pPr>
              <w:jc w:val="center"/>
              <w:rPr>
                <w:rFonts w:ascii="Arial" w:hAnsi="Arial" w:cs="Arial"/>
                <w:b/>
                <w:sz w:val="20"/>
                <w:szCs w:val="20"/>
              </w:rPr>
            </w:pPr>
          </w:p>
        </w:tc>
        <w:tc>
          <w:tcPr>
            <w:tcW w:w="1710" w:type="dxa"/>
            <w:tcBorders>
              <w:top w:val="nil"/>
              <w:left w:val="nil"/>
              <w:bottom w:val="nil"/>
              <w:right w:val="nil"/>
            </w:tcBorders>
          </w:tcPr>
          <w:p w14:paraId="012370CF" w14:textId="77777777" w:rsidR="00EE0611" w:rsidRPr="005B200F" w:rsidRDefault="00EE0611" w:rsidP="003E451F">
            <w:pPr>
              <w:jc w:val="center"/>
              <w:rPr>
                <w:rFonts w:ascii="Arial" w:hAnsi="Arial" w:cs="Arial"/>
                <w:b/>
                <w:sz w:val="20"/>
                <w:szCs w:val="20"/>
              </w:rPr>
            </w:pPr>
          </w:p>
        </w:tc>
        <w:tc>
          <w:tcPr>
            <w:tcW w:w="1080" w:type="dxa"/>
            <w:tcBorders>
              <w:top w:val="nil"/>
              <w:left w:val="nil"/>
              <w:bottom w:val="nil"/>
              <w:right w:val="nil"/>
            </w:tcBorders>
          </w:tcPr>
          <w:p w14:paraId="47AB6D78" w14:textId="77777777" w:rsidR="00EE0611" w:rsidRPr="005B200F" w:rsidRDefault="00EE0611" w:rsidP="003E451F">
            <w:pPr>
              <w:jc w:val="center"/>
              <w:rPr>
                <w:rFonts w:ascii="Arial" w:hAnsi="Arial" w:cs="Arial"/>
                <w:b/>
                <w:sz w:val="20"/>
                <w:szCs w:val="20"/>
              </w:rPr>
            </w:pPr>
          </w:p>
        </w:tc>
        <w:tc>
          <w:tcPr>
            <w:tcW w:w="990" w:type="dxa"/>
            <w:tcBorders>
              <w:top w:val="nil"/>
              <w:left w:val="nil"/>
              <w:bottom w:val="nil"/>
              <w:right w:val="nil"/>
            </w:tcBorders>
          </w:tcPr>
          <w:p w14:paraId="16937E3F" w14:textId="77777777" w:rsidR="00EE0611" w:rsidRPr="005B200F" w:rsidRDefault="00EE0611" w:rsidP="003E451F">
            <w:pPr>
              <w:jc w:val="center"/>
              <w:rPr>
                <w:rFonts w:ascii="Arial" w:hAnsi="Arial" w:cs="Arial"/>
                <w:b/>
                <w:sz w:val="20"/>
                <w:szCs w:val="20"/>
              </w:rPr>
            </w:pPr>
          </w:p>
        </w:tc>
      </w:tr>
      <w:tr w:rsidR="00EE0611" w:rsidRPr="005B200F" w14:paraId="1EEEDBEC" w14:textId="77777777" w:rsidTr="009324E3">
        <w:tc>
          <w:tcPr>
            <w:tcW w:w="2430" w:type="dxa"/>
            <w:tcBorders>
              <w:top w:val="nil"/>
              <w:left w:val="nil"/>
              <w:bottom w:val="nil"/>
              <w:right w:val="nil"/>
            </w:tcBorders>
          </w:tcPr>
          <w:p w14:paraId="5DB0482B"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&lt;7 days</w:t>
            </w:r>
          </w:p>
        </w:tc>
        <w:tc>
          <w:tcPr>
            <w:tcW w:w="1980" w:type="dxa"/>
            <w:tcBorders>
              <w:top w:val="nil"/>
              <w:left w:val="nil"/>
              <w:bottom w:val="nil"/>
              <w:right w:val="nil"/>
            </w:tcBorders>
          </w:tcPr>
          <w:p w14:paraId="4ECD7FD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10(41.7)</w:t>
            </w:r>
          </w:p>
        </w:tc>
        <w:tc>
          <w:tcPr>
            <w:tcW w:w="1710" w:type="dxa"/>
            <w:tcBorders>
              <w:top w:val="nil"/>
              <w:left w:val="nil"/>
              <w:bottom w:val="nil"/>
              <w:right w:val="nil"/>
            </w:tcBorders>
          </w:tcPr>
          <w:p w14:paraId="3CAD923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14(58.3)</w:t>
            </w:r>
          </w:p>
        </w:tc>
        <w:tc>
          <w:tcPr>
            <w:tcW w:w="1080" w:type="dxa"/>
            <w:tcBorders>
              <w:top w:val="nil"/>
              <w:left w:val="nil"/>
              <w:bottom w:val="nil"/>
              <w:right w:val="nil"/>
            </w:tcBorders>
          </w:tcPr>
          <w:p w14:paraId="69CE927B"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34D65E5D" w14:textId="77777777" w:rsidR="00EE0611" w:rsidRPr="005B200F" w:rsidRDefault="00EE0611" w:rsidP="003E451F">
            <w:pPr>
              <w:jc w:val="center"/>
              <w:rPr>
                <w:rFonts w:ascii="Arial" w:hAnsi="Arial" w:cs="Arial"/>
                <w:sz w:val="20"/>
                <w:szCs w:val="20"/>
              </w:rPr>
            </w:pPr>
          </w:p>
        </w:tc>
      </w:tr>
      <w:tr w:rsidR="00EE0611" w:rsidRPr="005B200F" w14:paraId="5FA90652" w14:textId="77777777" w:rsidTr="009324E3">
        <w:tc>
          <w:tcPr>
            <w:tcW w:w="2430" w:type="dxa"/>
            <w:tcBorders>
              <w:top w:val="nil"/>
              <w:left w:val="nil"/>
              <w:bottom w:val="nil"/>
              <w:right w:val="nil"/>
            </w:tcBorders>
          </w:tcPr>
          <w:p w14:paraId="4C77A0CF"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&gt;7 days</w:t>
            </w:r>
          </w:p>
        </w:tc>
        <w:tc>
          <w:tcPr>
            <w:tcW w:w="1980" w:type="dxa"/>
            <w:tcBorders>
              <w:top w:val="nil"/>
              <w:left w:val="nil"/>
              <w:bottom w:val="nil"/>
              <w:right w:val="nil"/>
            </w:tcBorders>
          </w:tcPr>
          <w:p w14:paraId="24610842"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67(32.4)</w:t>
            </w:r>
          </w:p>
        </w:tc>
        <w:tc>
          <w:tcPr>
            <w:tcW w:w="1710" w:type="dxa"/>
            <w:tcBorders>
              <w:top w:val="nil"/>
              <w:left w:val="nil"/>
              <w:bottom w:val="nil"/>
              <w:right w:val="nil"/>
            </w:tcBorders>
          </w:tcPr>
          <w:p w14:paraId="3986846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140(67.6)</w:t>
            </w:r>
          </w:p>
        </w:tc>
        <w:tc>
          <w:tcPr>
            <w:tcW w:w="1080" w:type="dxa"/>
            <w:tcBorders>
              <w:top w:val="nil"/>
              <w:left w:val="nil"/>
              <w:bottom w:val="nil"/>
              <w:right w:val="nil"/>
            </w:tcBorders>
          </w:tcPr>
          <w:p w14:paraId="78920E4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0.837</w:t>
            </w:r>
          </w:p>
        </w:tc>
        <w:tc>
          <w:tcPr>
            <w:tcW w:w="990" w:type="dxa"/>
            <w:tcBorders>
              <w:top w:val="nil"/>
              <w:left w:val="nil"/>
              <w:bottom w:val="nil"/>
              <w:right w:val="nil"/>
            </w:tcBorders>
          </w:tcPr>
          <w:p w14:paraId="163A8FBD"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0.360</w:t>
            </w:r>
          </w:p>
        </w:tc>
      </w:tr>
      <w:tr w:rsidR="00EE0611" w:rsidRPr="005B200F" w14:paraId="427F380D" w14:textId="77777777" w:rsidTr="009324E3">
        <w:tc>
          <w:tcPr>
            <w:tcW w:w="2430" w:type="dxa"/>
            <w:tcBorders>
              <w:top w:val="nil"/>
              <w:left w:val="nil"/>
              <w:bottom w:val="nil"/>
              <w:right w:val="nil"/>
            </w:tcBorders>
          </w:tcPr>
          <w:p w14:paraId="72646E9F"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Macula off status</w:t>
            </w:r>
          </w:p>
        </w:tc>
        <w:tc>
          <w:tcPr>
            <w:tcW w:w="1980" w:type="dxa"/>
            <w:tcBorders>
              <w:top w:val="nil"/>
              <w:left w:val="nil"/>
              <w:bottom w:val="nil"/>
              <w:right w:val="nil"/>
            </w:tcBorders>
          </w:tcPr>
          <w:p w14:paraId="11F4CD1D" w14:textId="77777777" w:rsidR="00EE0611" w:rsidRPr="005B200F" w:rsidRDefault="00EE0611" w:rsidP="003E451F">
            <w:pPr>
              <w:jc w:val="center"/>
              <w:rPr>
                <w:rFonts w:ascii="Arial" w:hAnsi="Arial" w:cs="Arial"/>
                <w:b/>
                <w:sz w:val="20"/>
                <w:szCs w:val="20"/>
              </w:rPr>
            </w:pPr>
          </w:p>
        </w:tc>
        <w:tc>
          <w:tcPr>
            <w:tcW w:w="1710" w:type="dxa"/>
            <w:tcBorders>
              <w:top w:val="nil"/>
              <w:left w:val="nil"/>
              <w:bottom w:val="nil"/>
              <w:right w:val="nil"/>
            </w:tcBorders>
          </w:tcPr>
          <w:p w14:paraId="776D950B" w14:textId="77777777" w:rsidR="00EE0611" w:rsidRPr="005B200F" w:rsidRDefault="00EE0611" w:rsidP="003E451F">
            <w:pPr>
              <w:jc w:val="center"/>
              <w:rPr>
                <w:rFonts w:ascii="Arial" w:hAnsi="Arial" w:cs="Arial"/>
                <w:b/>
                <w:sz w:val="20"/>
                <w:szCs w:val="20"/>
              </w:rPr>
            </w:pPr>
          </w:p>
        </w:tc>
        <w:tc>
          <w:tcPr>
            <w:tcW w:w="1080" w:type="dxa"/>
            <w:tcBorders>
              <w:top w:val="nil"/>
              <w:left w:val="nil"/>
              <w:bottom w:val="nil"/>
              <w:right w:val="nil"/>
            </w:tcBorders>
          </w:tcPr>
          <w:p w14:paraId="41FBBA16" w14:textId="77777777" w:rsidR="00EE0611" w:rsidRPr="005B200F" w:rsidRDefault="00EE0611" w:rsidP="003E451F">
            <w:pPr>
              <w:jc w:val="center"/>
              <w:rPr>
                <w:rFonts w:ascii="Arial" w:hAnsi="Arial" w:cs="Arial"/>
                <w:b/>
                <w:sz w:val="20"/>
                <w:szCs w:val="20"/>
              </w:rPr>
            </w:pPr>
          </w:p>
        </w:tc>
        <w:tc>
          <w:tcPr>
            <w:tcW w:w="990" w:type="dxa"/>
            <w:tcBorders>
              <w:top w:val="nil"/>
              <w:left w:val="nil"/>
              <w:bottom w:val="nil"/>
              <w:right w:val="nil"/>
            </w:tcBorders>
          </w:tcPr>
          <w:p w14:paraId="711EB7D4" w14:textId="77777777" w:rsidR="00EE0611" w:rsidRPr="005B200F" w:rsidRDefault="00EE0611" w:rsidP="003E451F">
            <w:pPr>
              <w:jc w:val="center"/>
              <w:rPr>
                <w:rFonts w:ascii="Arial" w:hAnsi="Arial" w:cs="Arial"/>
                <w:b/>
                <w:sz w:val="20"/>
                <w:szCs w:val="20"/>
              </w:rPr>
            </w:pPr>
          </w:p>
        </w:tc>
      </w:tr>
      <w:tr w:rsidR="00EE0611" w:rsidRPr="005B200F" w14:paraId="347C82B1" w14:textId="77777777" w:rsidTr="009324E3">
        <w:tc>
          <w:tcPr>
            <w:tcW w:w="2430" w:type="dxa"/>
            <w:tcBorders>
              <w:top w:val="nil"/>
              <w:left w:val="nil"/>
              <w:bottom w:val="nil"/>
              <w:right w:val="nil"/>
            </w:tcBorders>
          </w:tcPr>
          <w:p w14:paraId="25962444"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Yes</w:t>
            </w:r>
          </w:p>
        </w:tc>
        <w:tc>
          <w:tcPr>
            <w:tcW w:w="1980" w:type="dxa"/>
            <w:tcBorders>
              <w:top w:val="nil"/>
              <w:left w:val="nil"/>
              <w:bottom w:val="nil"/>
              <w:right w:val="nil"/>
            </w:tcBorders>
          </w:tcPr>
          <w:p w14:paraId="0BF9FA81"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7(21.2)</w:t>
            </w:r>
          </w:p>
        </w:tc>
        <w:tc>
          <w:tcPr>
            <w:tcW w:w="1710" w:type="dxa"/>
            <w:tcBorders>
              <w:top w:val="nil"/>
              <w:left w:val="nil"/>
              <w:bottom w:val="nil"/>
              <w:right w:val="nil"/>
            </w:tcBorders>
          </w:tcPr>
          <w:p w14:paraId="100BEA6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26(78.8)</w:t>
            </w:r>
          </w:p>
        </w:tc>
        <w:tc>
          <w:tcPr>
            <w:tcW w:w="1080" w:type="dxa"/>
            <w:tcBorders>
              <w:top w:val="nil"/>
              <w:left w:val="nil"/>
              <w:bottom w:val="nil"/>
              <w:right w:val="nil"/>
            </w:tcBorders>
          </w:tcPr>
          <w:p w14:paraId="342B319A"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781ABAC8" w14:textId="77777777" w:rsidR="00EE0611" w:rsidRPr="005B200F" w:rsidRDefault="00EE0611" w:rsidP="003E451F">
            <w:pPr>
              <w:jc w:val="center"/>
              <w:rPr>
                <w:rFonts w:ascii="Arial" w:hAnsi="Arial" w:cs="Arial"/>
                <w:sz w:val="20"/>
                <w:szCs w:val="20"/>
              </w:rPr>
            </w:pPr>
          </w:p>
        </w:tc>
      </w:tr>
      <w:tr w:rsidR="00EE0611" w:rsidRPr="005B200F" w14:paraId="0858769A" w14:textId="77777777" w:rsidTr="009324E3">
        <w:tc>
          <w:tcPr>
            <w:tcW w:w="2430" w:type="dxa"/>
            <w:tcBorders>
              <w:top w:val="nil"/>
              <w:left w:val="nil"/>
              <w:bottom w:val="nil"/>
              <w:right w:val="nil"/>
            </w:tcBorders>
          </w:tcPr>
          <w:p w14:paraId="27AE99D8"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No</w:t>
            </w:r>
          </w:p>
        </w:tc>
        <w:tc>
          <w:tcPr>
            <w:tcW w:w="1980" w:type="dxa"/>
            <w:tcBorders>
              <w:top w:val="nil"/>
              <w:left w:val="nil"/>
              <w:bottom w:val="nil"/>
              <w:right w:val="nil"/>
            </w:tcBorders>
          </w:tcPr>
          <w:p w14:paraId="7050A944"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70(35.4)</w:t>
            </w:r>
          </w:p>
        </w:tc>
        <w:tc>
          <w:tcPr>
            <w:tcW w:w="1710" w:type="dxa"/>
            <w:tcBorders>
              <w:top w:val="nil"/>
              <w:left w:val="nil"/>
              <w:bottom w:val="nil"/>
              <w:right w:val="nil"/>
            </w:tcBorders>
          </w:tcPr>
          <w:p w14:paraId="617A7F9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128(64.6)</w:t>
            </w:r>
          </w:p>
        </w:tc>
        <w:tc>
          <w:tcPr>
            <w:tcW w:w="1080" w:type="dxa"/>
            <w:tcBorders>
              <w:top w:val="nil"/>
              <w:left w:val="nil"/>
              <w:bottom w:val="nil"/>
              <w:right w:val="nil"/>
            </w:tcBorders>
          </w:tcPr>
          <w:p w14:paraId="337D1D91"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2.545</w:t>
            </w:r>
          </w:p>
        </w:tc>
        <w:tc>
          <w:tcPr>
            <w:tcW w:w="990" w:type="dxa"/>
            <w:tcBorders>
              <w:top w:val="nil"/>
              <w:left w:val="nil"/>
              <w:bottom w:val="nil"/>
              <w:right w:val="nil"/>
            </w:tcBorders>
          </w:tcPr>
          <w:p w14:paraId="61E4247B"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0.111</w:t>
            </w:r>
          </w:p>
        </w:tc>
      </w:tr>
      <w:tr w:rsidR="00EE0611" w:rsidRPr="005B200F" w14:paraId="71742714" w14:textId="77777777" w:rsidTr="009324E3">
        <w:tc>
          <w:tcPr>
            <w:tcW w:w="2430" w:type="dxa"/>
            <w:tcBorders>
              <w:top w:val="nil"/>
              <w:left w:val="nil"/>
              <w:bottom w:val="nil"/>
              <w:right w:val="nil"/>
            </w:tcBorders>
          </w:tcPr>
          <w:p w14:paraId="44CAA559"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Lens status before RDS</w:t>
            </w:r>
          </w:p>
        </w:tc>
        <w:tc>
          <w:tcPr>
            <w:tcW w:w="1980" w:type="dxa"/>
            <w:tcBorders>
              <w:top w:val="nil"/>
              <w:left w:val="nil"/>
              <w:bottom w:val="nil"/>
              <w:right w:val="nil"/>
            </w:tcBorders>
          </w:tcPr>
          <w:p w14:paraId="2D361209" w14:textId="77777777" w:rsidR="00EE0611" w:rsidRPr="005B200F" w:rsidRDefault="00EE0611" w:rsidP="003E451F">
            <w:pPr>
              <w:jc w:val="center"/>
              <w:rPr>
                <w:rFonts w:ascii="Arial" w:hAnsi="Arial" w:cs="Arial"/>
                <w:b/>
                <w:sz w:val="20"/>
                <w:szCs w:val="20"/>
              </w:rPr>
            </w:pPr>
          </w:p>
        </w:tc>
        <w:tc>
          <w:tcPr>
            <w:tcW w:w="1710" w:type="dxa"/>
            <w:tcBorders>
              <w:top w:val="nil"/>
              <w:left w:val="nil"/>
              <w:bottom w:val="nil"/>
              <w:right w:val="nil"/>
            </w:tcBorders>
          </w:tcPr>
          <w:p w14:paraId="0E5EC0C9" w14:textId="77777777" w:rsidR="00EE0611" w:rsidRPr="005B200F" w:rsidRDefault="00EE0611" w:rsidP="003E451F">
            <w:pPr>
              <w:jc w:val="center"/>
              <w:rPr>
                <w:rFonts w:ascii="Arial" w:hAnsi="Arial" w:cs="Arial"/>
                <w:b/>
                <w:sz w:val="20"/>
                <w:szCs w:val="20"/>
              </w:rPr>
            </w:pPr>
          </w:p>
        </w:tc>
        <w:tc>
          <w:tcPr>
            <w:tcW w:w="1080" w:type="dxa"/>
            <w:tcBorders>
              <w:top w:val="nil"/>
              <w:left w:val="nil"/>
              <w:bottom w:val="nil"/>
              <w:right w:val="nil"/>
            </w:tcBorders>
          </w:tcPr>
          <w:p w14:paraId="64168681" w14:textId="77777777" w:rsidR="00EE0611" w:rsidRPr="005B200F" w:rsidRDefault="00EE0611" w:rsidP="003E451F">
            <w:pPr>
              <w:jc w:val="center"/>
              <w:rPr>
                <w:rFonts w:ascii="Arial" w:hAnsi="Arial" w:cs="Arial"/>
                <w:b/>
                <w:sz w:val="20"/>
                <w:szCs w:val="20"/>
              </w:rPr>
            </w:pPr>
          </w:p>
        </w:tc>
        <w:tc>
          <w:tcPr>
            <w:tcW w:w="990" w:type="dxa"/>
            <w:tcBorders>
              <w:top w:val="nil"/>
              <w:left w:val="nil"/>
              <w:bottom w:val="nil"/>
              <w:right w:val="nil"/>
            </w:tcBorders>
          </w:tcPr>
          <w:p w14:paraId="4F32F880" w14:textId="77777777" w:rsidR="00EE0611" w:rsidRPr="005B200F" w:rsidRDefault="00EE0611" w:rsidP="003E451F">
            <w:pPr>
              <w:jc w:val="center"/>
              <w:rPr>
                <w:rFonts w:ascii="Arial" w:hAnsi="Arial" w:cs="Arial"/>
                <w:b/>
                <w:sz w:val="20"/>
                <w:szCs w:val="20"/>
              </w:rPr>
            </w:pPr>
          </w:p>
        </w:tc>
      </w:tr>
      <w:tr w:rsidR="00EE0611" w:rsidRPr="005B200F" w14:paraId="00EF6EA6" w14:textId="77777777" w:rsidTr="009324E3">
        <w:tc>
          <w:tcPr>
            <w:tcW w:w="2430" w:type="dxa"/>
            <w:tcBorders>
              <w:top w:val="nil"/>
              <w:left w:val="nil"/>
              <w:bottom w:val="nil"/>
              <w:right w:val="nil"/>
            </w:tcBorders>
          </w:tcPr>
          <w:p w14:paraId="100C2FA4"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Phakia</w:t>
            </w:r>
          </w:p>
        </w:tc>
        <w:tc>
          <w:tcPr>
            <w:tcW w:w="1980" w:type="dxa"/>
            <w:tcBorders>
              <w:top w:val="nil"/>
              <w:left w:val="nil"/>
              <w:bottom w:val="nil"/>
              <w:right w:val="nil"/>
            </w:tcBorders>
          </w:tcPr>
          <w:p w14:paraId="3E8C6658"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5(23.8)</w:t>
            </w:r>
          </w:p>
        </w:tc>
        <w:tc>
          <w:tcPr>
            <w:tcW w:w="1710" w:type="dxa"/>
            <w:tcBorders>
              <w:top w:val="nil"/>
              <w:left w:val="nil"/>
              <w:bottom w:val="nil"/>
              <w:right w:val="nil"/>
            </w:tcBorders>
          </w:tcPr>
          <w:p w14:paraId="2B3F078D"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16(76.2)</w:t>
            </w:r>
          </w:p>
        </w:tc>
        <w:tc>
          <w:tcPr>
            <w:tcW w:w="1080" w:type="dxa"/>
            <w:tcBorders>
              <w:top w:val="nil"/>
              <w:left w:val="nil"/>
              <w:bottom w:val="nil"/>
              <w:right w:val="nil"/>
            </w:tcBorders>
          </w:tcPr>
          <w:p w14:paraId="2C116DF0"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33B34F21" w14:textId="77777777" w:rsidR="00EE0611" w:rsidRPr="005B200F" w:rsidRDefault="00EE0611" w:rsidP="003E451F">
            <w:pPr>
              <w:jc w:val="center"/>
              <w:rPr>
                <w:rFonts w:ascii="Arial" w:hAnsi="Arial" w:cs="Arial"/>
                <w:sz w:val="20"/>
                <w:szCs w:val="20"/>
              </w:rPr>
            </w:pPr>
          </w:p>
        </w:tc>
      </w:tr>
      <w:tr w:rsidR="00EE0611" w:rsidRPr="005B200F" w14:paraId="54191904" w14:textId="77777777" w:rsidTr="009324E3">
        <w:tc>
          <w:tcPr>
            <w:tcW w:w="2430" w:type="dxa"/>
            <w:tcBorders>
              <w:top w:val="nil"/>
              <w:left w:val="nil"/>
              <w:bottom w:val="nil"/>
              <w:right w:val="nil"/>
            </w:tcBorders>
          </w:tcPr>
          <w:p w14:paraId="7C74789E"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Pseudophakia</w:t>
            </w:r>
          </w:p>
        </w:tc>
        <w:tc>
          <w:tcPr>
            <w:tcW w:w="1980" w:type="dxa"/>
            <w:tcBorders>
              <w:top w:val="nil"/>
              <w:left w:val="nil"/>
              <w:bottom w:val="nil"/>
              <w:right w:val="nil"/>
            </w:tcBorders>
          </w:tcPr>
          <w:p w14:paraId="1B444CF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20(37.7)</w:t>
            </w:r>
          </w:p>
        </w:tc>
        <w:tc>
          <w:tcPr>
            <w:tcW w:w="1710" w:type="dxa"/>
            <w:tcBorders>
              <w:top w:val="nil"/>
              <w:left w:val="nil"/>
              <w:bottom w:val="nil"/>
              <w:right w:val="nil"/>
            </w:tcBorders>
          </w:tcPr>
          <w:p w14:paraId="2648B58F"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33(62.3)</w:t>
            </w:r>
          </w:p>
        </w:tc>
        <w:tc>
          <w:tcPr>
            <w:tcW w:w="1080" w:type="dxa"/>
            <w:tcBorders>
              <w:top w:val="nil"/>
              <w:left w:val="nil"/>
              <w:bottom w:val="nil"/>
              <w:right w:val="nil"/>
            </w:tcBorders>
          </w:tcPr>
          <w:p w14:paraId="4E69FA07"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52A9B888" w14:textId="77777777" w:rsidR="00EE0611" w:rsidRPr="005B200F" w:rsidRDefault="00EE0611" w:rsidP="003E451F">
            <w:pPr>
              <w:jc w:val="center"/>
              <w:rPr>
                <w:rFonts w:ascii="Arial" w:hAnsi="Arial" w:cs="Arial"/>
                <w:sz w:val="20"/>
                <w:szCs w:val="20"/>
              </w:rPr>
            </w:pPr>
          </w:p>
        </w:tc>
      </w:tr>
      <w:tr w:rsidR="00EE0611" w:rsidRPr="005B200F" w14:paraId="7AE1E54A" w14:textId="77777777" w:rsidTr="009324E3">
        <w:tc>
          <w:tcPr>
            <w:tcW w:w="2430" w:type="dxa"/>
            <w:tcBorders>
              <w:top w:val="nil"/>
              <w:left w:val="nil"/>
              <w:bottom w:val="nil"/>
              <w:right w:val="nil"/>
            </w:tcBorders>
          </w:tcPr>
          <w:p w14:paraId="61E17F99"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Aphakia</w:t>
            </w:r>
          </w:p>
        </w:tc>
        <w:tc>
          <w:tcPr>
            <w:tcW w:w="1980" w:type="dxa"/>
            <w:tcBorders>
              <w:top w:val="nil"/>
              <w:left w:val="nil"/>
              <w:bottom w:val="nil"/>
              <w:right w:val="nil"/>
            </w:tcBorders>
          </w:tcPr>
          <w:p w14:paraId="22E905EC"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1(16.7)</w:t>
            </w:r>
          </w:p>
        </w:tc>
        <w:tc>
          <w:tcPr>
            <w:tcW w:w="1710" w:type="dxa"/>
            <w:tcBorders>
              <w:top w:val="nil"/>
              <w:left w:val="nil"/>
              <w:bottom w:val="nil"/>
              <w:right w:val="nil"/>
            </w:tcBorders>
          </w:tcPr>
          <w:p w14:paraId="6094F371"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5(83.3)</w:t>
            </w:r>
          </w:p>
        </w:tc>
        <w:tc>
          <w:tcPr>
            <w:tcW w:w="1080" w:type="dxa"/>
            <w:tcBorders>
              <w:top w:val="nil"/>
              <w:left w:val="nil"/>
              <w:bottom w:val="nil"/>
              <w:right w:val="nil"/>
            </w:tcBorders>
          </w:tcPr>
          <w:p w14:paraId="4D4C258B"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7D492A1F" w14:textId="77777777" w:rsidR="00EE0611" w:rsidRPr="005B200F" w:rsidRDefault="00EE0611" w:rsidP="003E451F">
            <w:pPr>
              <w:jc w:val="center"/>
              <w:rPr>
                <w:rFonts w:ascii="Arial" w:hAnsi="Arial" w:cs="Arial"/>
                <w:sz w:val="20"/>
                <w:szCs w:val="20"/>
              </w:rPr>
            </w:pPr>
          </w:p>
        </w:tc>
      </w:tr>
      <w:tr w:rsidR="00EE0611" w:rsidRPr="005B200F" w14:paraId="72D9EB91" w14:textId="77777777" w:rsidTr="009324E3">
        <w:tc>
          <w:tcPr>
            <w:tcW w:w="2430" w:type="dxa"/>
            <w:tcBorders>
              <w:top w:val="nil"/>
              <w:left w:val="nil"/>
              <w:bottom w:val="nil"/>
              <w:right w:val="nil"/>
            </w:tcBorders>
          </w:tcPr>
          <w:p w14:paraId="472635CD"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Lens opacity</w:t>
            </w:r>
          </w:p>
        </w:tc>
        <w:tc>
          <w:tcPr>
            <w:tcW w:w="1980" w:type="dxa"/>
            <w:tcBorders>
              <w:top w:val="nil"/>
              <w:left w:val="nil"/>
              <w:bottom w:val="nil"/>
              <w:right w:val="nil"/>
            </w:tcBorders>
          </w:tcPr>
          <w:p w14:paraId="1FEAE54C"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51(33.8)</w:t>
            </w:r>
          </w:p>
        </w:tc>
        <w:tc>
          <w:tcPr>
            <w:tcW w:w="1710" w:type="dxa"/>
            <w:tcBorders>
              <w:top w:val="nil"/>
              <w:left w:val="nil"/>
              <w:bottom w:val="nil"/>
              <w:right w:val="nil"/>
            </w:tcBorders>
          </w:tcPr>
          <w:p w14:paraId="116B56B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100(66.2)</w:t>
            </w:r>
          </w:p>
        </w:tc>
        <w:tc>
          <w:tcPr>
            <w:tcW w:w="1080" w:type="dxa"/>
            <w:tcBorders>
              <w:top w:val="nil"/>
              <w:left w:val="nil"/>
              <w:bottom w:val="nil"/>
              <w:right w:val="nil"/>
            </w:tcBorders>
          </w:tcPr>
          <w:p w14:paraId="5DE9CC72"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2.083</w:t>
            </w:r>
          </w:p>
        </w:tc>
        <w:tc>
          <w:tcPr>
            <w:tcW w:w="990" w:type="dxa"/>
            <w:tcBorders>
              <w:top w:val="nil"/>
              <w:left w:val="nil"/>
              <w:bottom w:val="nil"/>
              <w:right w:val="nil"/>
            </w:tcBorders>
          </w:tcPr>
          <w:p w14:paraId="6D550CD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0.555</w:t>
            </w:r>
          </w:p>
        </w:tc>
      </w:tr>
      <w:tr w:rsidR="00EE0611" w:rsidRPr="005B200F" w14:paraId="12ECAE8D" w14:textId="77777777" w:rsidTr="009324E3">
        <w:tc>
          <w:tcPr>
            <w:tcW w:w="2430" w:type="dxa"/>
            <w:tcBorders>
              <w:top w:val="nil"/>
              <w:left w:val="nil"/>
              <w:bottom w:val="nil"/>
              <w:right w:val="nil"/>
            </w:tcBorders>
          </w:tcPr>
          <w:p w14:paraId="2D2F0FB0"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Type of RD</w:t>
            </w:r>
          </w:p>
        </w:tc>
        <w:tc>
          <w:tcPr>
            <w:tcW w:w="1980" w:type="dxa"/>
            <w:tcBorders>
              <w:top w:val="nil"/>
              <w:left w:val="nil"/>
              <w:bottom w:val="nil"/>
              <w:right w:val="nil"/>
            </w:tcBorders>
          </w:tcPr>
          <w:p w14:paraId="0179B014" w14:textId="77777777" w:rsidR="00EE0611" w:rsidRPr="005B200F" w:rsidRDefault="00EE0611" w:rsidP="003E451F">
            <w:pPr>
              <w:jc w:val="center"/>
              <w:rPr>
                <w:rFonts w:ascii="Arial" w:hAnsi="Arial" w:cs="Arial"/>
                <w:b/>
                <w:sz w:val="20"/>
                <w:szCs w:val="20"/>
              </w:rPr>
            </w:pPr>
          </w:p>
        </w:tc>
        <w:tc>
          <w:tcPr>
            <w:tcW w:w="1710" w:type="dxa"/>
            <w:tcBorders>
              <w:top w:val="nil"/>
              <w:left w:val="nil"/>
              <w:bottom w:val="nil"/>
              <w:right w:val="nil"/>
            </w:tcBorders>
          </w:tcPr>
          <w:p w14:paraId="34649A47" w14:textId="77777777" w:rsidR="00EE0611" w:rsidRPr="005B200F" w:rsidRDefault="00EE0611" w:rsidP="003E451F">
            <w:pPr>
              <w:jc w:val="center"/>
              <w:rPr>
                <w:rFonts w:ascii="Arial" w:hAnsi="Arial" w:cs="Arial"/>
                <w:b/>
                <w:sz w:val="20"/>
                <w:szCs w:val="20"/>
              </w:rPr>
            </w:pPr>
          </w:p>
        </w:tc>
        <w:tc>
          <w:tcPr>
            <w:tcW w:w="1080" w:type="dxa"/>
            <w:tcBorders>
              <w:top w:val="nil"/>
              <w:left w:val="nil"/>
              <w:bottom w:val="nil"/>
              <w:right w:val="nil"/>
            </w:tcBorders>
          </w:tcPr>
          <w:p w14:paraId="127F5350" w14:textId="77777777" w:rsidR="00EE0611" w:rsidRPr="005B200F" w:rsidRDefault="00EE0611" w:rsidP="003E451F">
            <w:pPr>
              <w:jc w:val="center"/>
              <w:rPr>
                <w:rFonts w:ascii="Arial" w:hAnsi="Arial" w:cs="Arial"/>
                <w:b/>
                <w:sz w:val="20"/>
                <w:szCs w:val="20"/>
              </w:rPr>
            </w:pPr>
          </w:p>
        </w:tc>
        <w:tc>
          <w:tcPr>
            <w:tcW w:w="990" w:type="dxa"/>
            <w:tcBorders>
              <w:top w:val="nil"/>
              <w:left w:val="nil"/>
              <w:bottom w:val="nil"/>
              <w:right w:val="nil"/>
            </w:tcBorders>
          </w:tcPr>
          <w:p w14:paraId="39ABE7E9" w14:textId="77777777" w:rsidR="00EE0611" w:rsidRPr="005B200F" w:rsidRDefault="00EE0611" w:rsidP="003E451F">
            <w:pPr>
              <w:jc w:val="center"/>
              <w:rPr>
                <w:rFonts w:ascii="Arial" w:hAnsi="Arial" w:cs="Arial"/>
                <w:b/>
                <w:sz w:val="20"/>
                <w:szCs w:val="20"/>
              </w:rPr>
            </w:pPr>
          </w:p>
        </w:tc>
      </w:tr>
      <w:tr w:rsidR="00EE0611" w:rsidRPr="005B200F" w14:paraId="70A0AAE0" w14:textId="77777777" w:rsidTr="009324E3">
        <w:trPr>
          <w:trHeight w:val="342"/>
        </w:trPr>
        <w:tc>
          <w:tcPr>
            <w:tcW w:w="2430" w:type="dxa"/>
            <w:tcBorders>
              <w:top w:val="nil"/>
              <w:left w:val="nil"/>
              <w:bottom w:val="nil"/>
              <w:right w:val="nil"/>
            </w:tcBorders>
          </w:tcPr>
          <w:p w14:paraId="1CF10B60"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RRD</w:t>
            </w:r>
          </w:p>
        </w:tc>
        <w:tc>
          <w:tcPr>
            <w:tcW w:w="1980" w:type="dxa"/>
            <w:tcBorders>
              <w:top w:val="nil"/>
              <w:left w:val="nil"/>
              <w:bottom w:val="nil"/>
              <w:right w:val="nil"/>
            </w:tcBorders>
          </w:tcPr>
          <w:p w14:paraId="664E2589"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55(35.9)</w:t>
            </w:r>
          </w:p>
        </w:tc>
        <w:tc>
          <w:tcPr>
            <w:tcW w:w="1710" w:type="dxa"/>
            <w:tcBorders>
              <w:top w:val="nil"/>
              <w:left w:val="nil"/>
              <w:bottom w:val="nil"/>
              <w:right w:val="nil"/>
            </w:tcBorders>
          </w:tcPr>
          <w:p w14:paraId="5F02D36E"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98(64.1)</w:t>
            </w:r>
          </w:p>
        </w:tc>
        <w:tc>
          <w:tcPr>
            <w:tcW w:w="1080" w:type="dxa"/>
            <w:tcBorders>
              <w:top w:val="nil"/>
              <w:left w:val="nil"/>
              <w:bottom w:val="nil"/>
              <w:right w:val="nil"/>
            </w:tcBorders>
          </w:tcPr>
          <w:p w14:paraId="0A761AED"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6FF3A227" w14:textId="77777777" w:rsidR="00EE0611" w:rsidRPr="005B200F" w:rsidRDefault="00EE0611" w:rsidP="003E451F">
            <w:pPr>
              <w:jc w:val="center"/>
              <w:rPr>
                <w:rFonts w:ascii="Arial" w:hAnsi="Arial" w:cs="Arial"/>
                <w:sz w:val="20"/>
                <w:szCs w:val="20"/>
              </w:rPr>
            </w:pPr>
          </w:p>
        </w:tc>
      </w:tr>
      <w:tr w:rsidR="00EE0611" w:rsidRPr="005B200F" w14:paraId="56B8AE5A" w14:textId="77777777" w:rsidTr="009324E3">
        <w:tc>
          <w:tcPr>
            <w:tcW w:w="2430" w:type="dxa"/>
            <w:tcBorders>
              <w:top w:val="nil"/>
              <w:left w:val="nil"/>
              <w:bottom w:val="nil"/>
              <w:right w:val="nil"/>
            </w:tcBorders>
          </w:tcPr>
          <w:p w14:paraId="5EC84531"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TRD</w:t>
            </w:r>
          </w:p>
        </w:tc>
        <w:tc>
          <w:tcPr>
            <w:tcW w:w="1980" w:type="dxa"/>
            <w:tcBorders>
              <w:top w:val="nil"/>
              <w:left w:val="nil"/>
              <w:bottom w:val="nil"/>
              <w:right w:val="nil"/>
            </w:tcBorders>
          </w:tcPr>
          <w:p w14:paraId="44133F58"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22(28.2)</w:t>
            </w:r>
          </w:p>
        </w:tc>
        <w:tc>
          <w:tcPr>
            <w:tcW w:w="1710" w:type="dxa"/>
            <w:tcBorders>
              <w:top w:val="nil"/>
              <w:left w:val="nil"/>
              <w:bottom w:val="nil"/>
              <w:right w:val="nil"/>
            </w:tcBorders>
          </w:tcPr>
          <w:p w14:paraId="3171E4F1"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56(71.8)</w:t>
            </w:r>
          </w:p>
        </w:tc>
        <w:tc>
          <w:tcPr>
            <w:tcW w:w="1080" w:type="dxa"/>
            <w:tcBorders>
              <w:top w:val="nil"/>
              <w:left w:val="nil"/>
              <w:bottom w:val="nil"/>
              <w:right w:val="nil"/>
            </w:tcBorders>
          </w:tcPr>
          <w:p w14:paraId="7968C072"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1.394</w:t>
            </w:r>
          </w:p>
        </w:tc>
        <w:tc>
          <w:tcPr>
            <w:tcW w:w="990" w:type="dxa"/>
            <w:tcBorders>
              <w:top w:val="nil"/>
              <w:left w:val="nil"/>
              <w:bottom w:val="nil"/>
              <w:right w:val="nil"/>
            </w:tcBorders>
          </w:tcPr>
          <w:p w14:paraId="42ABDFE2"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0.238</w:t>
            </w:r>
          </w:p>
        </w:tc>
      </w:tr>
      <w:tr w:rsidR="00EE0611" w:rsidRPr="005B200F" w14:paraId="2157FFD6" w14:textId="77777777" w:rsidTr="009324E3">
        <w:tc>
          <w:tcPr>
            <w:tcW w:w="2430" w:type="dxa"/>
            <w:tcBorders>
              <w:top w:val="nil"/>
              <w:left w:val="nil"/>
              <w:bottom w:val="nil"/>
              <w:right w:val="nil"/>
            </w:tcBorders>
          </w:tcPr>
          <w:p w14:paraId="060596F4"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Myopia</w:t>
            </w:r>
          </w:p>
        </w:tc>
        <w:tc>
          <w:tcPr>
            <w:tcW w:w="1980" w:type="dxa"/>
            <w:tcBorders>
              <w:top w:val="nil"/>
              <w:left w:val="nil"/>
              <w:bottom w:val="nil"/>
              <w:right w:val="nil"/>
            </w:tcBorders>
          </w:tcPr>
          <w:p w14:paraId="1F7CC378" w14:textId="77777777" w:rsidR="00EE0611" w:rsidRPr="005B200F" w:rsidRDefault="00EE0611" w:rsidP="003E451F">
            <w:pPr>
              <w:jc w:val="center"/>
              <w:rPr>
                <w:rFonts w:ascii="Arial" w:hAnsi="Arial" w:cs="Arial"/>
                <w:b/>
                <w:sz w:val="20"/>
                <w:szCs w:val="20"/>
              </w:rPr>
            </w:pPr>
          </w:p>
        </w:tc>
        <w:tc>
          <w:tcPr>
            <w:tcW w:w="1710" w:type="dxa"/>
            <w:tcBorders>
              <w:top w:val="nil"/>
              <w:left w:val="nil"/>
              <w:bottom w:val="nil"/>
              <w:right w:val="nil"/>
            </w:tcBorders>
          </w:tcPr>
          <w:p w14:paraId="1063883F" w14:textId="77777777" w:rsidR="00EE0611" w:rsidRPr="005B200F" w:rsidRDefault="00EE0611" w:rsidP="003E451F">
            <w:pPr>
              <w:jc w:val="center"/>
              <w:rPr>
                <w:rFonts w:ascii="Arial" w:hAnsi="Arial" w:cs="Arial"/>
                <w:b/>
                <w:sz w:val="20"/>
                <w:szCs w:val="20"/>
              </w:rPr>
            </w:pPr>
          </w:p>
        </w:tc>
        <w:tc>
          <w:tcPr>
            <w:tcW w:w="1080" w:type="dxa"/>
            <w:tcBorders>
              <w:top w:val="nil"/>
              <w:left w:val="nil"/>
              <w:bottom w:val="nil"/>
              <w:right w:val="nil"/>
            </w:tcBorders>
          </w:tcPr>
          <w:p w14:paraId="556E8E76" w14:textId="77777777" w:rsidR="00EE0611" w:rsidRPr="005B200F" w:rsidRDefault="00EE0611" w:rsidP="003E451F">
            <w:pPr>
              <w:jc w:val="center"/>
              <w:rPr>
                <w:rFonts w:ascii="Arial" w:hAnsi="Arial" w:cs="Arial"/>
                <w:b/>
                <w:sz w:val="20"/>
                <w:szCs w:val="20"/>
              </w:rPr>
            </w:pPr>
          </w:p>
        </w:tc>
        <w:tc>
          <w:tcPr>
            <w:tcW w:w="990" w:type="dxa"/>
            <w:tcBorders>
              <w:top w:val="nil"/>
              <w:left w:val="nil"/>
              <w:bottom w:val="nil"/>
              <w:right w:val="nil"/>
            </w:tcBorders>
          </w:tcPr>
          <w:p w14:paraId="0D5C19D7" w14:textId="77777777" w:rsidR="00EE0611" w:rsidRPr="005B200F" w:rsidRDefault="00EE0611" w:rsidP="003E451F">
            <w:pPr>
              <w:jc w:val="center"/>
              <w:rPr>
                <w:rFonts w:ascii="Arial" w:hAnsi="Arial" w:cs="Arial"/>
                <w:b/>
                <w:sz w:val="20"/>
                <w:szCs w:val="20"/>
              </w:rPr>
            </w:pPr>
          </w:p>
        </w:tc>
      </w:tr>
      <w:tr w:rsidR="00EE0611" w:rsidRPr="005B200F" w14:paraId="287DA541" w14:textId="77777777" w:rsidTr="009324E3">
        <w:tc>
          <w:tcPr>
            <w:tcW w:w="2430" w:type="dxa"/>
            <w:tcBorders>
              <w:top w:val="nil"/>
              <w:left w:val="nil"/>
              <w:bottom w:val="nil"/>
              <w:right w:val="nil"/>
            </w:tcBorders>
          </w:tcPr>
          <w:p w14:paraId="47FE6718"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Yes</w:t>
            </w:r>
          </w:p>
        </w:tc>
        <w:tc>
          <w:tcPr>
            <w:tcW w:w="1980" w:type="dxa"/>
            <w:tcBorders>
              <w:top w:val="nil"/>
              <w:left w:val="nil"/>
              <w:bottom w:val="nil"/>
              <w:right w:val="nil"/>
            </w:tcBorders>
          </w:tcPr>
          <w:p w14:paraId="05C5DFF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3(11.5)</w:t>
            </w:r>
          </w:p>
        </w:tc>
        <w:tc>
          <w:tcPr>
            <w:tcW w:w="1710" w:type="dxa"/>
            <w:tcBorders>
              <w:top w:val="nil"/>
              <w:left w:val="nil"/>
              <w:bottom w:val="nil"/>
              <w:right w:val="nil"/>
            </w:tcBorders>
          </w:tcPr>
          <w:p w14:paraId="132D847C"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23(88.5)</w:t>
            </w:r>
          </w:p>
        </w:tc>
        <w:tc>
          <w:tcPr>
            <w:tcW w:w="1080" w:type="dxa"/>
            <w:tcBorders>
              <w:top w:val="nil"/>
              <w:left w:val="nil"/>
              <w:bottom w:val="nil"/>
              <w:right w:val="nil"/>
            </w:tcBorders>
          </w:tcPr>
          <w:p w14:paraId="544051A7"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42894DE2" w14:textId="77777777" w:rsidR="00EE0611" w:rsidRPr="005B200F" w:rsidRDefault="00EE0611" w:rsidP="003E451F">
            <w:pPr>
              <w:jc w:val="center"/>
              <w:rPr>
                <w:rFonts w:ascii="Arial" w:hAnsi="Arial" w:cs="Arial"/>
                <w:sz w:val="20"/>
                <w:szCs w:val="20"/>
              </w:rPr>
            </w:pPr>
          </w:p>
        </w:tc>
      </w:tr>
      <w:tr w:rsidR="00EE0611" w:rsidRPr="005B200F" w14:paraId="2A02A1A7" w14:textId="77777777" w:rsidTr="009324E3">
        <w:tc>
          <w:tcPr>
            <w:tcW w:w="2430" w:type="dxa"/>
            <w:tcBorders>
              <w:top w:val="nil"/>
              <w:left w:val="nil"/>
              <w:bottom w:val="nil"/>
              <w:right w:val="nil"/>
            </w:tcBorders>
          </w:tcPr>
          <w:p w14:paraId="77397365"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No</w:t>
            </w:r>
          </w:p>
        </w:tc>
        <w:tc>
          <w:tcPr>
            <w:tcW w:w="1980" w:type="dxa"/>
            <w:tcBorders>
              <w:top w:val="nil"/>
              <w:left w:val="nil"/>
              <w:bottom w:val="nil"/>
              <w:right w:val="nil"/>
            </w:tcBorders>
          </w:tcPr>
          <w:p w14:paraId="720CE02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74(36.1)</w:t>
            </w:r>
          </w:p>
        </w:tc>
        <w:tc>
          <w:tcPr>
            <w:tcW w:w="1710" w:type="dxa"/>
            <w:tcBorders>
              <w:top w:val="nil"/>
              <w:left w:val="nil"/>
              <w:bottom w:val="nil"/>
              <w:right w:val="nil"/>
            </w:tcBorders>
          </w:tcPr>
          <w:p w14:paraId="730018BF"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131(63.9)</w:t>
            </w:r>
          </w:p>
        </w:tc>
        <w:tc>
          <w:tcPr>
            <w:tcW w:w="1080" w:type="dxa"/>
            <w:tcBorders>
              <w:top w:val="nil"/>
              <w:left w:val="nil"/>
              <w:bottom w:val="nil"/>
              <w:right w:val="nil"/>
            </w:tcBorders>
          </w:tcPr>
          <w:p w14:paraId="65C25CD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6.263</w:t>
            </w:r>
          </w:p>
        </w:tc>
        <w:tc>
          <w:tcPr>
            <w:tcW w:w="990" w:type="dxa"/>
            <w:tcBorders>
              <w:top w:val="nil"/>
              <w:left w:val="nil"/>
              <w:bottom w:val="nil"/>
              <w:right w:val="nil"/>
            </w:tcBorders>
          </w:tcPr>
          <w:p w14:paraId="6C70448C"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0.012</w:t>
            </w:r>
          </w:p>
        </w:tc>
      </w:tr>
      <w:tr w:rsidR="00EE0611" w:rsidRPr="005B200F" w14:paraId="1820C52A" w14:textId="77777777" w:rsidTr="009324E3">
        <w:tc>
          <w:tcPr>
            <w:tcW w:w="2430" w:type="dxa"/>
            <w:tcBorders>
              <w:top w:val="nil"/>
              <w:left w:val="nil"/>
              <w:bottom w:val="nil"/>
              <w:right w:val="nil"/>
            </w:tcBorders>
          </w:tcPr>
          <w:p w14:paraId="420041A2"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Presence of PVR</w:t>
            </w:r>
          </w:p>
        </w:tc>
        <w:tc>
          <w:tcPr>
            <w:tcW w:w="1980" w:type="dxa"/>
            <w:tcBorders>
              <w:top w:val="nil"/>
              <w:left w:val="nil"/>
              <w:bottom w:val="nil"/>
              <w:right w:val="nil"/>
            </w:tcBorders>
          </w:tcPr>
          <w:p w14:paraId="1EE2C603" w14:textId="77777777" w:rsidR="00EE0611" w:rsidRPr="005B200F" w:rsidRDefault="00EE0611" w:rsidP="003E451F">
            <w:pPr>
              <w:jc w:val="center"/>
              <w:rPr>
                <w:rFonts w:ascii="Arial" w:hAnsi="Arial" w:cs="Arial"/>
                <w:b/>
                <w:sz w:val="20"/>
                <w:szCs w:val="20"/>
              </w:rPr>
            </w:pPr>
          </w:p>
        </w:tc>
        <w:tc>
          <w:tcPr>
            <w:tcW w:w="1710" w:type="dxa"/>
            <w:tcBorders>
              <w:top w:val="nil"/>
              <w:left w:val="nil"/>
              <w:bottom w:val="nil"/>
              <w:right w:val="nil"/>
            </w:tcBorders>
          </w:tcPr>
          <w:p w14:paraId="7CD3129D" w14:textId="77777777" w:rsidR="00EE0611" w:rsidRPr="005B200F" w:rsidRDefault="00EE0611" w:rsidP="003E451F">
            <w:pPr>
              <w:jc w:val="center"/>
              <w:rPr>
                <w:rFonts w:ascii="Arial" w:hAnsi="Arial" w:cs="Arial"/>
                <w:b/>
                <w:sz w:val="20"/>
                <w:szCs w:val="20"/>
              </w:rPr>
            </w:pPr>
          </w:p>
        </w:tc>
        <w:tc>
          <w:tcPr>
            <w:tcW w:w="1080" w:type="dxa"/>
            <w:tcBorders>
              <w:top w:val="nil"/>
              <w:left w:val="nil"/>
              <w:bottom w:val="nil"/>
              <w:right w:val="nil"/>
            </w:tcBorders>
          </w:tcPr>
          <w:p w14:paraId="487E13B6" w14:textId="77777777" w:rsidR="00EE0611" w:rsidRPr="005B200F" w:rsidRDefault="00EE0611" w:rsidP="003E451F">
            <w:pPr>
              <w:jc w:val="center"/>
              <w:rPr>
                <w:rFonts w:ascii="Arial" w:hAnsi="Arial" w:cs="Arial"/>
                <w:b/>
                <w:sz w:val="20"/>
                <w:szCs w:val="20"/>
              </w:rPr>
            </w:pPr>
          </w:p>
        </w:tc>
        <w:tc>
          <w:tcPr>
            <w:tcW w:w="990" w:type="dxa"/>
            <w:tcBorders>
              <w:top w:val="nil"/>
              <w:left w:val="nil"/>
              <w:bottom w:val="nil"/>
              <w:right w:val="nil"/>
            </w:tcBorders>
          </w:tcPr>
          <w:p w14:paraId="27C6FE91" w14:textId="77777777" w:rsidR="00EE0611" w:rsidRPr="005B200F" w:rsidRDefault="00EE0611" w:rsidP="003E451F">
            <w:pPr>
              <w:jc w:val="center"/>
              <w:rPr>
                <w:rFonts w:ascii="Arial" w:hAnsi="Arial" w:cs="Arial"/>
                <w:b/>
                <w:sz w:val="20"/>
                <w:szCs w:val="20"/>
              </w:rPr>
            </w:pPr>
          </w:p>
        </w:tc>
      </w:tr>
      <w:tr w:rsidR="00EE0611" w:rsidRPr="005B200F" w14:paraId="690DB31D" w14:textId="77777777" w:rsidTr="009324E3">
        <w:tc>
          <w:tcPr>
            <w:tcW w:w="2430" w:type="dxa"/>
            <w:tcBorders>
              <w:top w:val="nil"/>
              <w:left w:val="nil"/>
              <w:bottom w:val="nil"/>
              <w:right w:val="nil"/>
            </w:tcBorders>
          </w:tcPr>
          <w:p w14:paraId="3C38907C"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Yes</w:t>
            </w:r>
          </w:p>
        </w:tc>
        <w:tc>
          <w:tcPr>
            <w:tcW w:w="1980" w:type="dxa"/>
            <w:tcBorders>
              <w:top w:val="nil"/>
              <w:left w:val="nil"/>
              <w:bottom w:val="nil"/>
              <w:right w:val="nil"/>
            </w:tcBorders>
          </w:tcPr>
          <w:p w14:paraId="610BAFAC"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13(50.0)</w:t>
            </w:r>
          </w:p>
        </w:tc>
        <w:tc>
          <w:tcPr>
            <w:tcW w:w="1710" w:type="dxa"/>
            <w:tcBorders>
              <w:top w:val="nil"/>
              <w:left w:val="nil"/>
              <w:bottom w:val="nil"/>
              <w:right w:val="nil"/>
            </w:tcBorders>
          </w:tcPr>
          <w:p w14:paraId="185F566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13(50.0)</w:t>
            </w:r>
          </w:p>
        </w:tc>
        <w:tc>
          <w:tcPr>
            <w:tcW w:w="1080" w:type="dxa"/>
            <w:tcBorders>
              <w:top w:val="nil"/>
              <w:left w:val="nil"/>
              <w:bottom w:val="nil"/>
              <w:right w:val="nil"/>
            </w:tcBorders>
          </w:tcPr>
          <w:p w14:paraId="1C820C4D"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441EB4DF" w14:textId="77777777" w:rsidR="00EE0611" w:rsidRPr="005B200F" w:rsidRDefault="00EE0611" w:rsidP="003E451F">
            <w:pPr>
              <w:jc w:val="center"/>
              <w:rPr>
                <w:rFonts w:ascii="Arial" w:hAnsi="Arial" w:cs="Arial"/>
                <w:sz w:val="20"/>
                <w:szCs w:val="20"/>
              </w:rPr>
            </w:pPr>
          </w:p>
        </w:tc>
      </w:tr>
      <w:tr w:rsidR="00EE0611" w:rsidRPr="005B200F" w14:paraId="56B67AB2" w14:textId="77777777" w:rsidTr="009324E3">
        <w:tc>
          <w:tcPr>
            <w:tcW w:w="2430" w:type="dxa"/>
            <w:tcBorders>
              <w:top w:val="nil"/>
              <w:left w:val="nil"/>
              <w:bottom w:val="nil"/>
              <w:right w:val="nil"/>
            </w:tcBorders>
          </w:tcPr>
          <w:p w14:paraId="4D9D5326"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No</w:t>
            </w:r>
          </w:p>
        </w:tc>
        <w:tc>
          <w:tcPr>
            <w:tcW w:w="1980" w:type="dxa"/>
            <w:tcBorders>
              <w:top w:val="nil"/>
              <w:left w:val="nil"/>
              <w:bottom w:val="nil"/>
              <w:right w:val="nil"/>
            </w:tcBorders>
          </w:tcPr>
          <w:p w14:paraId="278BBD1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64(31.2)</w:t>
            </w:r>
          </w:p>
        </w:tc>
        <w:tc>
          <w:tcPr>
            <w:tcW w:w="1710" w:type="dxa"/>
            <w:tcBorders>
              <w:top w:val="nil"/>
              <w:left w:val="nil"/>
              <w:bottom w:val="nil"/>
              <w:right w:val="nil"/>
            </w:tcBorders>
          </w:tcPr>
          <w:p w14:paraId="36E0C3A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141(68.8)</w:t>
            </w:r>
          </w:p>
        </w:tc>
        <w:tc>
          <w:tcPr>
            <w:tcW w:w="1080" w:type="dxa"/>
            <w:tcBorders>
              <w:top w:val="nil"/>
              <w:left w:val="nil"/>
              <w:bottom w:val="nil"/>
              <w:right w:val="nil"/>
            </w:tcBorders>
          </w:tcPr>
          <w:p w14:paraId="67BE203A"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3.662</w:t>
            </w:r>
          </w:p>
        </w:tc>
        <w:tc>
          <w:tcPr>
            <w:tcW w:w="990" w:type="dxa"/>
            <w:tcBorders>
              <w:top w:val="nil"/>
              <w:left w:val="nil"/>
              <w:bottom w:val="nil"/>
              <w:right w:val="nil"/>
            </w:tcBorders>
          </w:tcPr>
          <w:p w14:paraId="03E72D03"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0.05</w:t>
            </w:r>
          </w:p>
        </w:tc>
      </w:tr>
      <w:tr w:rsidR="00EE0611" w:rsidRPr="005B200F" w14:paraId="7D5B8370" w14:textId="77777777" w:rsidTr="009324E3">
        <w:tc>
          <w:tcPr>
            <w:tcW w:w="2430" w:type="dxa"/>
            <w:tcBorders>
              <w:top w:val="nil"/>
              <w:left w:val="nil"/>
              <w:bottom w:val="nil"/>
              <w:right w:val="nil"/>
            </w:tcBorders>
            <w:hideMark/>
          </w:tcPr>
          <w:p w14:paraId="318DD7C1" w14:textId="77777777" w:rsidR="00EE0611" w:rsidRPr="005B200F" w:rsidRDefault="00EE0611" w:rsidP="003E451F">
            <w:pPr>
              <w:jc w:val="both"/>
              <w:rPr>
                <w:rFonts w:ascii="Arial" w:hAnsi="Arial" w:cs="Arial"/>
                <w:b/>
                <w:sz w:val="20"/>
                <w:szCs w:val="20"/>
              </w:rPr>
            </w:pPr>
            <w:r w:rsidRPr="005B200F">
              <w:rPr>
                <w:rFonts w:ascii="Arial" w:hAnsi="Arial" w:cs="Arial"/>
                <w:b/>
                <w:sz w:val="20"/>
                <w:szCs w:val="20"/>
              </w:rPr>
              <w:t>Duration of tamponade</w:t>
            </w:r>
          </w:p>
        </w:tc>
        <w:tc>
          <w:tcPr>
            <w:tcW w:w="1980" w:type="dxa"/>
            <w:tcBorders>
              <w:top w:val="nil"/>
              <w:left w:val="nil"/>
              <w:bottom w:val="nil"/>
              <w:right w:val="nil"/>
            </w:tcBorders>
          </w:tcPr>
          <w:p w14:paraId="299ADFD4" w14:textId="77777777" w:rsidR="00EE0611" w:rsidRPr="005B200F" w:rsidRDefault="00EE0611" w:rsidP="003E451F">
            <w:pPr>
              <w:jc w:val="center"/>
              <w:rPr>
                <w:rFonts w:ascii="Arial" w:hAnsi="Arial" w:cs="Arial"/>
                <w:b/>
                <w:sz w:val="20"/>
                <w:szCs w:val="20"/>
              </w:rPr>
            </w:pPr>
          </w:p>
        </w:tc>
        <w:tc>
          <w:tcPr>
            <w:tcW w:w="1710" w:type="dxa"/>
            <w:tcBorders>
              <w:top w:val="nil"/>
              <w:left w:val="nil"/>
              <w:bottom w:val="nil"/>
              <w:right w:val="nil"/>
            </w:tcBorders>
          </w:tcPr>
          <w:p w14:paraId="3589A441" w14:textId="77777777" w:rsidR="00EE0611" w:rsidRPr="005B200F" w:rsidRDefault="00EE0611" w:rsidP="003E451F">
            <w:pPr>
              <w:jc w:val="center"/>
              <w:rPr>
                <w:rFonts w:ascii="Arial" w:hAnsi="Arial" w:cs="Arial"/>
                <w:b/>
                <w:sz w:val="20"/>
                <w:szCs w:val="20"/>
              </w:rPr>
            </w:pPr>
          </w:p>
        </w:tc>
        <w:tc>
          <w:tcPr>
            <w:tcW w:w="1080" w:type="dxa"/>
            <w:tcBorders>
              <w:top w:val="nil"/>
              <w:left w:val="nil"/>
              <w:bottom w:val="nil"/>
              <w:right w:val="nil"/>
            </w:tcBorders>
          </w:tcPr>
          <w:p w14:paraId="7C6F1C17" w14:textId="77777777" w:rsidR="00EE0611" w:rsidRPr="005B200F" w:rsidRDefault="00EE0611" w:rsidP="003E451F">
            <w:pPr>
              <w:jc w:val="center"/>
              <w:rPr>
                <w:rFonts w:ascii="Arial" w:hAnsi="Arial" w:cs="Arial"/>
                <w:b/>
                <w:sz w:val="20"/>
                <w:szCs w:val="20"/>
              </w:rPr>
            </w:pPr>
          </w:p>
        </w:tc>
        <w:tc>
          <w:tcPr>
            <w:tcW w:w="990" w:type="dxa"/>
            <w:tcBorders>
              <w:top w:val="nil"/>
              <w:left w:val="nil"/>
              <w:bottom w:val="nil"/>
              <w:right w:val="nil"/>
            </w:tcBorders>
          </w:tcPr>
          <w:p w14:paraId="4D958D53" w14:textId="77777777" w:rsidR="00EE0611" w:rsidRPr="005B200F" w:rsidRDefault="00EE0611" w:rsidP="003E451F">
            <w:pPr>
              <w:jc w:val="center"/>
              <w:rPr>
                <w:rFonts w:ascii="Arial" w:hAnsi="Arial" w:cs="Arial"/>
                <w:b/>
                <w:sz w:val="20"/>
                <w:szCs w:val="20"/>
              </w:rPr>
            </w:pPr>
          </w:p>
        </w:tc>
      </w:tr>
      <w:tr w:rsidR="00EE0611" w:rsidRPr="005B200F" w14:paraId="1CA3B3FB" w14:textId="77777777" w:rsidTr="009324E3">
        <w:tc>
          <w:tcPr>
            <w:tcW w:w="2430" w:type="dxa"/>
            <w:tcBorders>
              <w:top w:val="nil"/>
              <w:left w:val="nil"/>
              <w:bottom w:val="nil"/>
              <w:right w:val="nil"/>
            </w:tcBorders>
          </w:tcPr>
          <w:p w14:paraId="3ACE5B2C"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&lt; 3 months</w:t>
            </w:r>
          </w:p>
        </w:tc>
        <w:tc>
          <w:tcPr>
            <w:tcW w:w="1980" w:type="dxa"/>
            <w:tcBorders>
              <w:top w:val="nil"/>
              <w:left w:val="nil"/>
              <w:bottom w:val="nil"/>
              <w:right w:val="nil"/>
            </w:tcBorders>
          </w:tcPr>
          <w:p w14:paraId="198C67A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25(34.72)</w:t>
            </w:r>
          </w:p>
        </w:tc>
        <w:tc>
          <w:tcPr>
            <w:tcW w:w="1710" w:type="dxa"/>
            <w:tcBorders>
              <w:top w:val="nil"/>
              <w:left w:val="nil"/>
              <w:bottom w:val="nil"/>
              <w:right w:val="nil"/>
            </w:tcBorders>
          </w:tcPr>
          <w:p w14:paraId="3A711BC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47(65.28)</w:t>
            </w:r>
          </w:p>
        </w:tc>
        <w:tc>
          <w:tcPr>
            <w:tcW w:w="1080" w:type="dxa"/>
            <w:tcBorders>
              <w:top w:val="nil"/>
              <w:left w:val="nil"/>
              <w:bottom w:val="nil"/>
              <w:right w:val="nil"/>
            </w:tcBorders>
          </w:tcPr>
          <w:p w14:paraId="20437E48"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58505397" w14:textId="77777777" w:rsidR="00EE0611" w:rsidRPr="005B200F" w:rsidRDefault="00EE0611" w:rsidP="003E451F">
            <w:pPr>
              <w:jc w:val="center"/>
              <w:rPr>
                <w:rFonts w:ascii="Arial" w:hAnsi="Arial" w:cs="Arial"/>
                <w:sz w:val="20"/>
                <w:szCs w:val="20"/>
              </w:rPr>
            </w:pPr>
          </w:p>
        </w:tc>
      </w:tr>
      <w:tr w:rsidR="00EE0611" w:rsidRPr="005B200F" w14:paraId="14727831" w14:textId="77777777" w:rsidTr="009324E3">
        <w:trPr>
          <w:trHeight w:val="288"/>
        </w:trPr>
        <w:tc>
          <w:tcPr>
            <w:tcW w:w="2430" w:type="dxa"/>
            <w:tcBorders>
              <w:top w:val="nil"/>
              <w:left w:val="nil"/>
              <w:bottom w:val="nil"/>
              <w:right w:val="nil"/>
            </w:tcBorders>
          </w:tcPr>
          <w:p w14:paraId="4F3C5BC8"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Between 3 and 6 months</w:t>
            </w:r>
          </w:p>
        </w:tc>
        <w:tc>
          <w:tcPr>
            <w:tcW w:w="1980" w:type="dxa"/>
            <w:tcBorders>
              <w:top w:val="nil"/>
              <w:left w:val="nil"/>
              <w:bottom w:val="nil"/>
              <w:right w:val="nil"/>
            </w:tcBorders>
          </w:tcPr>
          <w:p w14:paraId="5999D8F4"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35(37.23)</w:t>
            </w:r>
          </w:p>
        </w:tc>
        <w:tc>
          <w:tcPr>
            <w:tcW w:w="1710" w:type="dxa"/>
            <w:tcBorders>
              <w:top w:val="nil"/>
              <w:left w:val="nil"/>
              <w:bottom w:val="nil"/>
              <w:right w:val="nil"/>
            </w:tcBorders>
          </w:tcPr>
          <w:p w14:paraId="7E24E58C"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59(62.77)</w:t>
            </w:r>
          </w:p>
        </w:tc>
        <w:tc>
          <w:tcPr>
            <w:tcW w:w="1080" w:type="dxa"/>
            <w:tcBorders>
              <w:top w:val="nil"/>
              <w:left w:val="nil"/>
              <w:bottom w:val="nil"/>
              <w:right w:val="nil"/>
            </w:tcBorders>
          </w:tcPr>
          <w:p w14:paraId="6887350D" w14:textId="77777777" w:rsidR="00EE0611" w:rsidRPr="005B200F" w:rsidRDefault="00EE0611" w:rsidP="003E451F">
            <w:pPr>
              <w:jc w:val="center"/>
              <w:rPr>
                <w:rFonts w:ascii="Arial" w:hAnsi="Arial" w:cs="Arial"/>
                <w:sz w:val="20"/>
                <w:szCs w:val="20"/>
              </w:rPr>
            </w:pPr>
          </w:p>
        </w:tc>
        <w:tc>
          <w:tcPr>
            <w:tcW w:w="990" w:type="dxa"/>
            <w:tcBorders>
              <w:top w:val="nil"/>
              <w:left w:val="nil"/>
              <w:bottom w:val="nil"/>
              <w:right w:val="nil"/>
            </w:tcBorders>
          </w:tcPr>
          <w:p w14:paraId="260B240B" w14:textId="77777777" w:rsidR="00EE0611" w:rsidRPr="005B200F" w:rsidRDefault="00EE0611" w:rsidP="003E451F">
            <w:pPr>
              <w:jc w:val="center"/>
              <w:rPr>
                <w:rFonts w:ascii="Arial" w:hAnsi="Arial" w:cs="Arial"/>
                <w:sz w:val="20"/>
                <w:szCs w:val="20"/>
              </w:rPr>
            </w:pPr>
          </w:p>
        </w:tc>
      </w:tr>
      <w:tr w:rsidR="00EE0611" w:rsidRPr="005B200F" w14:paraId="33D8D773" w14:textId="77777777" w:rsidTr="009324E3">
        <w:tc>
          <w:tcPr>
            <w:tcW w:w="2430" w:type="dxa"/>
            <w:tcBorders>
              <w:top w:val="nil"/>
              <w:left w:val="nil"/>
              <w:bottom w:val="single" w:sz="4" w:space="0" w:color="auto"/>
              <w:right w:val="nil"/>
            </w:tcBorders>
          </w:tcPr>
          <w:p w14:paraId="06799A24" w14:textId="77777777" w:rsidR="00EE0611" w:rsidRPr="005B200F" w:rsidRDefault="00EE0611" w:rsidP="003E451F">
            <w:pPr>
              <w:ind w:left="720"/>
              <w:jc w:val="both"/>
              <w:rPr>
                <w:rFonts w:ascii="Arial" w:hAnsi="Arial" w:cs="Arial"/>
                <w:sz w:val="20"/>
                <w:szCs w:val="20"/>
              </w:rPr>
            </w:pPr>
            <w:r w:rsidRPr="005B200F">
              <w:rPr>
                <w:rFonts w:ascii="Arial" w:hAnsi="Arial" w:cs="Arial"/>
                <w:sz w:val="20"/>
                <w:szCs w:val="20"/>
              </w:rPr>
              <w:t>&gt; 6 months</w:t>
            </w:r>
          </w:p>
        </w:tc>
        <w:tc>
          <w:tcPr>
            <w:tcW w:w="1980" w:type="dxa"/>
            <w:tcBorders>
              <w:top w:val="nil"/>
              <w:left w:val="nil"/>
              <w:bottom w:val="single" w:sz="4" w:space="0" w:color="auto"/>
              <w:right w:val="nil"/>
            </w:tcBorders>
          </w:tcPr>
          <w:p w14:paraId="021AFC3F"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17(26.15)</w:t>
            </w:r>
          </w:p>
        </w:tc>
        <w:tc>
          <w:tcPr>
            <w:tcW w:w="1710" w:type="dxa"/>
            <w:tcBorders>
              <w:top w:val="nil"/>
              <w:left w:val="nil"/>
              <w:bottom w:val="single" w:sz="4" w:space="0" w:color="auto"/>
              <w:right w:val="nil"/>
            </w:tcBorders>
          </w:tcPr>
          <w:p w14:paraId="604BB3F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48(73.85)</w:t>
            </w:r>
          </w:p>
        </w:tc>
        <w:tc>
          <w:tcPr>
            <w:tcW w:w="1080" w:type="dxa"/>
            <w:tcBorders>
              <w:top w:val="nil"/>
              <w:left w:val="nil"/>
              <w:bottom w:val="single" w:sz="4" w:space="0" w:color="auto"/>
              <w:right w:val="nil"/>
            </w:tcBorders>
          </w:tcPr>
          <w:p w14:paraId="5343AB4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2.214</w:t>
            </w:r>
          </w:p>
        </w:tc>
        <w:tc>
          <w:tcPr>
            <w:tcW w:w="990" w:type="dxa"/>
            <w:tcBorders>
              <w:top w:val="nil"/>
              <w:left w:val="nil"/>
              <w:bottom w:val="single" w:sz="4" w:space="0" w:color="auto"/>
              <w:right w:val="nil"/>
            </w:tcBorders>
          </w:tcPr>
          <w:p w14:paraId="660DA0A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0.331</w:t>
            </w:r>
          </w:p>
        </w:tc>
      </w:tr>
    </w:tbl>
    <w:p w14:paraId="5E89395C" w14:textId="188B8825" w:rsidR="009324E3" w:rsidRPr="005B200F" w:rsidRDefault="009324E3" w:rsidP="009324E3">
      <w:pPr>
        <w:pStyle w:val="NormalWeb"/>
        <w:jc w:val="both"/>
        <w:rPr>
          <w:rFonts w:ascii="Arial" w:hAnsi="Arial" w:cs="Arial"/>
          <w:sz w:val="20"/>
          <w:szCs w:val="20"/>
        </w:rPr>
      </w:pPr>
      <w:bookmarkStart w:id="17" w:name="_Toc202821844"/>
      <w:bookmarkStart w:id="18" w:name="_Hlk202809404"/>
      <w:bookmarkStart w:id="19" w:name="_Hlk201525918"/>
      <w:r w:rsidRPr="005B200F">
        <w:rPr>
          <w:rFonts w:ascii="Arial" w:hAnsi="Arial" w:cs="Arial"/>
          <w:sz w:val="20"/>
          <w:szCs w:val="20"/>
        </w:rPr>
        <w:t xml:space="preserve">After SOR, 66.7% of eyes maintained stable retinal reattachment, while 33.3% developed retinal re-detachment. Chi-square analysis showed a significant association with the presence of PVR and myopia to retinal re-detachment with statistically significant values of p=0.05 and 0.012, respectively (Table 8). </w:t>
      </w:r>
    </w:p>
    <w:p w14:paraId="559A1F06" w14:textId="4C874D73" w:rsidR="00EE0611" w:rsidRPr="005B200F" w:rsidRDefault="00EE0611" w:rsidP="003E451F">
      <w:pPr>
        <w:pStyle w:val="Caption"/>
        <w:spacing w:line="240" w:lineRule="auto"/>
        <w:rPr>
          <w:rFonts w:ascii="Arial" w:hAnsi="Arial" w:cs="Arial"/>
          <w:sz w:val="20"/>
          <w:szCs w:val="20"/>
        </w:rPr>
      </w:pPr>
      <w:r w:rsidRPr="005B200F">
        <w:rPr>
          <w:rFonts w:ascii="Arial" w:hAnsi="Arial" w:cs="Arial"/>
          <w:sz w:val="20"/>
          <w:szCs w:val="20"/>
        </w:rPr>
        <w:lastRenderedPageBreak/>
        <w:t xml:space="preserve">Table </w:t>
      </w:r>
      <w:r w:rsidR="005A753B" w:rsidRPr="005B200F">
        <w:rPr>
          <w:rFonts w:ascii="Arial" w:hAnsi="Arial" w:cs="Arial"/>
          <w:sz w:val="20"/>
          <w:szCs w:val="20"/>
        </w:rPr>
        <w:fldChar w:fldCharType="begin"/>
      </w:r>
      <w:r w:rsidR="005A753B" w:rsidRPr="005B200F">
        <w:rPr>
          <w:rFonts w:ascii="Arial" w:hAnsi="Arial" w:cs="Arial"/>
          <w:sz w:val="20"/>
          <w:szCs w:val="20"/>
        </w:rPr>
        <w:instrText xml:space="preserve"> SEQ Table \* ARABIC </w:instrText>
      </w:r>
      <w:r w:rsidR="005A753B" w:rsidRPr="005B200F">
        <w:rPr>
          <w:rFonts w:ascii="Arial" w:hAnsi="Arial" w:cs="Arial"/>
          <w:sz w:val="20"/>
          <w:szCs w:val="20"/>
        </w:rPr>
        <w:fldChar w:fldCharType="separate"/>
      </w:r>
      <w:r w:rsidRPr="005B200F">
        <w:rPr>
          <w:rFonts w:ascii="Arial" w:hAnsi="Arial" w:cs="Arial"/>
          <w:noProof/>
          <w:sz w:val="20"/>
          <w:szCs w:val="20"/>
        </w:rPr>
        <w:t>9</w:t>
      </w:r>
      <w:r w:rsidR="005A753B" w:rsidRPr="005B200F">
        <w:rPr>
          <w:rFonts w:ascii="Arial" w:hAnsi="Arial" w:cs="Arial"/>
          <w:noProof/>
          <w:sz w:val="20"/>
          <w:szCs w:val="20"/>
        </w:rPr>
        <w:fldChar w:fldCharType="end"/>
      </w:r>
      <w:r w:rsidRPr="005B200F">
        <w:rPr>
          <w:rFonts w:ascii="Arial" w:hAnsi="Arial" w:cs="Arial"/>
          <w:sz w:val="20"/>
          <w:szCs w:val="20"/>
        </w:rPr>
        <w:t>: Predictors of Retina</w:t>
      </w:r>
      <w:r w:rsidR="00766D38" w:rsidRPr="005B200F">
        <w:rPr>
          <w:rFonts w:ascii="Arial" w:hAnsi="Arial" w:cs="Arial"/>
          <w:sz w:val="20"/>
          <w:szCs w:val="20"/>
        </w:rPr>
        <w:t>l</w:t>
      </w:r>
      <w:r w:rsidRPr="005B200F">
        <w:rPr>
          <w:rFonts w:ascii="Arial" w:hAnsi="Arial" w:cs="Arial"/>
          <w:sz w:val="20"/>
          <w:szCs w:val="20"/>
        </w:rPr>
        <w:t xml:space="preserve"> Re-detachment after Silicone Oil Removal</w:t>
      </w:r>
      <w:bookmarkEnd w:id="17"/>
    </w:p>
    <w:bookmarkEnd w:id="18"/>
    <w:tbl>
      <w:tblPr>
        <w:tblStyle w:val="TableGrid"/>
        <w:tblpPr w:leftFromText="180" w:rightFromText="180" w:vertAnchor="text" w:horzAnchor="margin" w:tblpY="102"/>
        <w:tblW w:w="961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418"/>
        <w:gridCol w:w="1417"/>
        <w:gridCol w:w="1986"/>
        <w:gridCol w:w="1108"/>
      </w:tblGrid>
      <w:tr w:rsidR="00EE0611" w:rsidRPr="005B200F" w14:paraId="77572C35" w14:textId="77777777" w:rsidTr="00840221">
        <w:trPr>
          <w:trHeight w:val="121"/>
        </w:trPr>
        <w:tc>
          <w:tcPr>
            <w:tcW w:w="2687" w:type="dxa"/>
            <w:tcBorders>
              <w:top w:val="single" w:sz="4" w:space="0" w:color="auto"/>
              <w:left w:val="nil"/>
              <w:bottom w:val="nil"/>
              <w:right w:val="nil"/>
            </w:tcBorders>
          </w:tcPr>
          <w:p w14:paraId="14A500A0" w14:textId="77777777" w:rsidR="00EE0611" w:rsidRPr="005B200F" w:rsidRDefault="00EE0611" w:rsidP="003E451F">
            <w:pPr>
              <w:rPr>
                <w:rFonts w:ascii="Arial" w:hAnsi="Arial" w:cs="Arial"/>
                <w:b/>
                <w:sz w:val="20"/>
                <w:szCs w:val="20"/>
              </w:rPr>
            </w:pPr>
          </w:p>
        </w:tc>
        <w:tc>
          <w:tcPr>
            <w:tcW w:w="3835" w:type="dxa"/>
            <w:gridSpan w:val="2"/>
            <w:tcBorders>
              <w:top w:val="single" w:sz="4" w:space="0" w:color="auto"/>
              <w:left w:val="nil"/>
              <w:bottom w:val="single" w:sz="4" w:space="0" w:color="auto"/>
              <w:right w:val="nil"/>
            </w:tcBorders>
          </w:tcPr>
          <w:p w14:paraId="1915ACA1"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Univariate Analysis</w:t>
            </w:r>
          </w:p>
        </w:tc>
        <w:tc>
          <w:tcPr>
            <w:tcW w:w="3094" w:type="dxa"/>
            <w:gridSpan w:val="2"/>
            <w:tcBorders>
              <w:top w:val="single" w:sz="4" w:space="0" w:color="auto"/>
              <w:left w:val="nil"/>
              <w:bottom w:val="single" w:sz="4" w:space="0" w:color="auto"/>
              <w:right w:val="nil"/>
            </w:tcBorders>
          </w:tcPr>
          <w:p w14:paraId="6F8C604C"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Multivariable Analysis</w:t>
            </w:r>
          </w:p>
        </w:tc>
      </w:tr>
      <w:tr w:rsidR="00EE0611" w:rsidRPr="005B200F" w14:paraId="2629C1ED" w14:textId="77777777" w:rsidTr="00840221">
        <w:trPr>
          <w:trHeight w:val="247"/>
        </w:trPr>
        <w:tc>
          <w:tcPr>
            <w:tcW w:w="2687" w:type="dxa"/>
            <w:tcBorders>
              <w:top w:val="nil"/>
              <w:left w:val="nil"/>
              <w:bottom w:val="single" w:sz="4" w:space="0" w:color="auto"/>
              <w:right w:val="nil"/>
            </w:tcBorders>
          </w:tcPr>
          <w:p w14:paraId="6647DCF8" w14:textId="77777777" w:rsidR="00EE0611" w:rsidRPr="005B200F" w:rsidRDefault="00EE0611" w:rsidP="003E451F">
            <w:pPr>
              <w:rPr>
                <w:rFonts w:ascii="Arial" w:hAnsi="Arial" w:cs="Arial"/>
                <w:b/>
                <w:sz w:val="20"/>
                <w:szCs w:val="20"/>
              </w:rPr>
            </w:pPr>
          </w:p>
        </w:tc>
        <w:tc>
          <w:tcPr>
            <w:tcW w:w="2418" w:type="dxa"/>
            <w:tcBorders>
              <w:top w:val="single" w:sz="4" w:space="0" w:color="auto"/>
              <w:left w:val="nil"/>
              <w:bottom w:val="single" w:sz="4" w:space="0" w:color="auto"/>
              <w:right w:val="nil"/>
            </w:tcBorders>
          </w:tcPr>
          <w:p w14:paraId="6DF50FB3"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CRR(95% CI)</w:t>
            </w:r>
          </w:p>
        </w:tc>
        <w:tc>
          <w:tcPr>
            <w:tcW w:w="1417" w:type="dxa"/>
            <w:tcBorders>
              <w:top w:val="single" w:sz="4" w:space="0" w:color="auto"/>
              <w:left w:val="nil"/>
              <w:bottom w:val="single" w:sz="4" w:space="0" w:color="auto"/>
              <w:right w:val="nil"/>
            </w:tcBorders>
          </w:tcPr>
          <w:p w14:paraId="6D683EA9"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P VALUE</w:t>
            </w:r>
          </w:p>
        </w:tc>
        <w:tc>
          <w:tcPr>
            <w:tcW w:w="1986" w:type="dxa"/>
            <w:tcBorders>
              <w:top w:val="single" w:sz="4" w:space="0" w:color="auto"/>
              <w:left w:val="nil"/>
              <w:bottom w:val="single" w:sz="4" w:space="0" w:color="auto"/>
              <w:right w:val="nil"/>
            </w:tcBorders>
          </w:tcPr>
          <w:p w14:paraId="5338C451"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ARR(95% CI)</w:t>
            </w:r>
          </w:p>
        </w:tc>
        <w:tc>
          <w:tcPr>
            <w:tcW w:w="1108" w:type="dxa"/>
            <w:tcBorders>
              <w:top w:val="single" w:sz="4" w:space="0" w:color="auto"/>
              <w:left w:val="nil"/>
              <w:bottom w:val="single" w:sz="4" w:space="0" w:color="auto"/>
              <w:right w:val="nil"/>
            </w:tcBorders>
          </w:tcPr>
          <w:p w14:paraId="43D0390F"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P value</w:t>
            </w:r>
          </w:p>
        </w:tc>
      </w:tr>
      <w:tr w:rsidR="00EE0611" w:rsidRPr="005B200F" w14:paraId="1BDCDDE1" w14:textId="77777777" w:rsidTr="00840221">
        <w:trPr>
          <w:trHeight w:val="247"/>
        </w:trPr>
        <w:tc>
          <w:tcPr>
            <w:tcW w:w="2687" w:type="dxa"/>
            <w:tcBorders>
              <w:top w:val="nil"/>
              <w:left w:val="nil"/>
              <w:bottom w:val="nil"/>
              <w:right w:val="nil"/>
            </w:tcBorders>
            <w:hideMark/>
          </w:tcPr>
          <w:p w14:paraId="2B0173E5" w14:textId="77777777" w:rsidR="00EE0611" w:rsidRPr="005B200F" w:rsidRDefault="00EE0611" w:rsidP="003E451F">
            <w:pPr>
              <w:rPr>
                <w:rFonts w:ascii="Arial" w:hAnsi="Arial" w:cs="Arial"/>
                <w:b/>
                <w:sz w:val="20"/>
                <w:szCs w:val="20"/>
              </w:rPr>
            </w:pPr>
            <w:r w:rsidRPr="005B200F">
              <w:rPr>
                <w:rFonts w:ascii="Arial" w:hAnsi="Arial" w:cs="Arial"/>
                <w:b/>
                <w:sz w:val="20"/>
                <w:szCs w:val="20"/>
              </w:rPr>
              <w:t>Sex (Male, %)</w:t>
            </w:r>
          </w:p>
        </w:tc>
        <w:tc>
          <w:tcPr>
            <w:tcW w:w="2418" w:type="dxa"/>
            <w:tcBorders>
              <w:top w:val="nil"/>
              <w:left w:val="nil"/>
              <w:bottom w:val="nil"/>
              <w:right w:val="nil"/>
            </w:tcBorders>
          </w:tcPr>
          <w:p w14:paraId="71C7E703" w14:textId="77777777" w:rsidR="00EE0611" w:rsidRPr="005B200F" w:rsidRDefault="00EE0611" w:rsidP="003E451F">
            <w:pPr>
              <w:jc w:val="center"/>
              <w:rPr>
                <w:rFonts w:ascii="Arial" w:hAnsi="Arial" w:cs="Arial"/>
                <w:sz w:val="20"/>
                <w:szCs w:val="20"/>
              </w:rPr>
            </w:pPr>
          </w:p>
        </w:tc>
        <w:tc>
          <w:tcPr>
            <w:tcW w:w="1417" w:type="dxa"/>
            <w:tcBorders>
              <w:top w:val="nil"/>
              <w:left w:val="nil"/>
              <w:bottom w:val="nil"/>
              <w:right w:val="nil"/>
            </w:tcBorders>
          </w:tcPr>
          <w:p w14:paraId="1CF66197" w14:textId="77777777" w:rsidR="00EE0611" w:rsidRPr="005B200F" w:rsidRDefault="00EE0611" w:rsidP="003E451F">
            <w:pPr>
              <w:jc w:val="center"/>
              <w:rPr>
                <w:rFonts w:ascii="Arial" w:hAnsi="Arial" w:cs="Arial"/>
                <w:sz w:val="20"/>
                <w:szCs w:val="20"/>
              </w:rPr>
            </w:pPr>
          </w:p>
        </w:tc>
        <w:tc>
          <w:tcPr>
            <w:tcW w:w="1986" w:type="dxa"/>
            <w:tcBorders>
              <w:top w:val="nil"/>
              <w:left w:val="nil"/>
              <w:bottom w:val="nil"/>
              <w:right w:val="nil"/>
            </w:tcBorders>
          </w:tcPr>
          <w:p w14:paraId="330AAF4E" w14:textId="77777777" w:rsidR="00EE0611" w:rsidRPr="005B200F" w:rsidRDefault="00EE0611" w:rsidP="003E451F">
            <w:pPr>
              <w:jc w:val="center"/>
              <w:rPr>
                <w:rFonts w:ascii="Arial" w:hAnsi="Arial" w:cs="Arial"/>
                <w:sz w:val="20"/>
                <w:szCs w:val="20"/>
              </w:rPr>
            </w:pPr>
          </w:p>
        </w:tc>
        <w:tc>
          <w:tcPr>
            <w:tcW w:w="1108" w:type="dxa"/>
            <w:tcBorders>
              <w:top w:val="nil"/>
              <w:left w:val="nil"/>
              <w:bottom w:val="nil"/>
              <w:right w:val="nil"/>
            </w:tcBorders>
          </w:tcPr>
          <w:p w14:paraId="3BF407D2" w14:textId="77777777" w:rsidR="00EE0611" w:rsidRPr="005B200F" w:rsidRDefault="00EE0611" w:rsidP="003E451F">
            <w:pPr>
              <w:jc w:val="center"/>
              <w:rPr>
                <w:rFonts w:ascii="Arial" w:hAnsi="Arial" w:cs="Arial"/>
                <w:sz w:val="20"/>
                <w:szCs w:val="20"/>
              </w:rPr>
            </w:pPr>
          </w:p>
        </w:tc>
      </w:tr>
      <w:tr w:rsidR="00EE0611" w:rsidRPr="005B200F" w14:paraId="1374EE73" w14:textId="77777777" w:rsidTr="00840221">
        <w:trPr>
          <w:trHeight w:val="247"/>
        </w:trPr>
        <w:tc>
          <w:tcPr>
            <w:tcW w:w="2687" w:type="dxa"/>
            <w:tcBorders>
              <w:top w:val="nil"/>
              <w:left w:val="nil"/>
              <w:bottom w:val="nil"/>
              <w:right w:val="nil"/>
            </w:tcBorders>
            <w:hideMark/>
          </w:tcPr>
          <w:p w14:paraId="0338CB5F"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Male</w:t>
            </w:r>
          </w:p>
        </w:tc>
        <w:tc>
          <w:tcPr>
            <w:tcW w:w="2418" w:type="dxa"/>
            <w:tcBorders>
              <w:top w:val="nil"/>
              <w:left w:val="nil"/>
              <w:bottom w:val="nil"/>
              <w:right w:val="nil"/>
            </w:tcBorders>
          </w:tcPr>
          <w:p w14:paraId="34DEABB1"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1.32( 0.87-2.00)</w:t>
            </w:r>
          </w:p>
        </w:tc>
        <w:tc>
          <w:tcPr>
            <w:tcW w:w="1417" w:type="dxa"/>
            <w:tcBorders>
              <w:top w:val="nil"/>
              <w:left w:val="nil"/>
              <w:bottom w:val="nil"/>
              <w:right w:val="nil"/>
            </w:tcBorders>
          </w:tcPr>
          <w:p w14:paraId="5D6D774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0.184</w:t>
            </w:r>
          </w:p>
        </w:tc>
        <w:tc>
          <w:tcPr>
            <w:tcW w:w="1986" w:type="dxa"/>
            <w:tcBorders>
              <w:top w:val="nil"/>
              <w:left w:val="nil"/>
              <w:bottom w:val="nil"/>
              <w:right w:val="nil"/>
            </w:tcBorders>
          </w:tcPr>
          <w:p w14:paraId="4B859E55" w14:textId="77777777" w:rsidR="00EE0611" w:rsidRPr="005B200F" w:rsidRDefault="00EE0611" w:rsidP="003E451F">
            <w:pPr>
              <w:jc w:val="center"/>
              <w:rPr>
                <w:rFonts w:ascii="Arial" w:hAnsi="Arial" w:cs="Arial"/>
                <w:sz w:val="20"/>
                <w:szCs w:val="20"/>
              </w:rPr>
            </w:pPr>
          </w:p>
        </w:tc>
        <w:tc>
          <w:tcPr>
            <w:tcW w:w="1108" w:type="dxa"/>
            <w:tcBorders>
              <w:top w:val="nil"/>
              <w:left w:val="nil"/>
              <w:bottom w:val="nil"/>
              <w:right w:val="nil"/>
            </w:tcBorders>
          </w:tcPr>
          <w:p w14:paraId="6017FDEA" w14:textId="77777777" w:rsidR="00EE0611" w:rsidRPr="005B200F" w:rsidRDefault="00EE0611" w:rsidP="003E451F">
            <w:pPr>
              <w:jc w:val="center"/>
              <w:rPr>
                <w:rFonts w:ascii="Arial" w:hAnsi="Arial" w:cs="Arial"/>
                <w:sz w:val="20"/>
                <w:szCs w:val="20"/>
              </w:rPr>
            </w:pPr>
          </w:p>
        </w:tc>
      </w:tr>
      <w:tr w:rsidR="00EE0611" w:rsidRPr="005B200F" w14:paraId="27DF7F59" w14:textId="77777777" w:rsidTr="00840221">
        <w:trPr>
          <w:trHeight w:val="247"/>
        </w:trPr>
        <w:tc>
          <w:tcPr>
            <w:tcW w:w="2687" w:type="dxa"/>
            <w:tcBorders>
              <w:top w:val="nil"/>
              <w:left w:val="nil"/>
              <w:bottom w:val="nil"/>
              <w:right w:val="nil"/>
            </w:tcBorders>
            <w:hideMark/>
          </w:tcPr>
          <w:p w14:paraId="07EC6F99"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Female</w:t>
            </w:r>
          </w:p>
        </w:tc>
        <w:tc>
          <w:tcPr>
            <w:tcW w:w="2418" w:type="dxa"/>
            <w:tcBorders>
              <w:top w:val="nil"/>
              <w:left w:val="nil"/>
              <w:bottom w:val="nil"/>
              <w:right w:val="nil"/>
            </w:tcBorders>
          </w:tcPr>
          <w:p w14:paraId="1481EE71"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417" w:type="dxa"/>
            <w:tcBorders>
              <w:top w:val="nil"/>
              <w:left w:val="nil"/>
              <w:bottom w:val="nil"/>
              <w:right w:val="nil"/>
            </w:tcBorders>
          </w:tcPr>
          <w:p w14:paraId="57A51ED2" w14:textId="77777777" w:rsidR="00EE0611" w:rsidRPr="005B200F" w:rsidRDefault="00EE0611" w:rsidP="003E451F">
            <w:pPr>
              <w:jc w:val="center"/>
              <w:rPr>
                <w:rFonts w:ascii="Arial" w:hAnsi="Arial" w:cs="Arial"/>
                <w:sz w:val="20"/>
                <w:szCs w:val="20"/>
              </w:rPr>
            </w:pPr>
          </w:p>
        </w:tc>
        <w:tc>
          <w:tcPr>
            <w:tcW w:w="1986" w:type="dxa"/>
            <w:tcBorders>
              <w:top w:val="nil"/>
              <w:left w:val="nil"/>
              <w:bottom w:val="nil"/>
              <w:right w:val="nil"/>
            </w:tcBorders>
          </w:tcPr>
          <w:p w14:paraId="749C39D9" w14:textId="77777777" w:rsidR="00EE0611" w:rsidRPr="005B200F" w:rsidRDefault="00EE0611" w:rsidP="003E451F">
            <w:pPr>
              <w:jc w:val="center"/>
              <w:rPr>
                <w:rFonts w:ascii="Arial" w:hAnsi="Arial" w:cs="Arial"/>
                <w:sz w:val="20"/>
                <w:szCs w:val="20"/>
              </w:rPr>
            </w:pPr>
          </w:p>
        </w:tc>
        <w:tc>
          <w:tcPr>
            <w:tcW w:w="1108" w:type="dxa"/>
            <w:tcBorders>
              <w:top w:val="nil"/>
              <w:left w:val="nil"/>
              <w:bottom w:val="nil"/>
              <w:right w:val="nil"/>
            </w:tcBorders>
          </w:tcPr>
          <w:p w14:paraId="286438B0" w14:textId="77777777" w:rsidR="00EE0611" w:rsidRPr="005B200F" w:rsidRDefault="00EE0611" w:rsidP="003E451F">
            <w:pPr>
              <w:jc w:val="center"/>
              <w:rPr>
                <w:rFonts w:ascii="Arial" w:hAnsi="Arial" w:cs="Arial"/>
                <w:sz w:val="20"/>
                <w:szCs w:val="20"/>
              </w:rPr>
            </w:pPr>
          </w:p>
        </w:tc>
      </w:tr>
      <w:tr w:rsidR="00EE0611" w:rsidRPr="005B200F" w14:paraId="418C4EAF" w14:textId="77777777" w:rsidTr="00840221">
        <w:trPr>
          <w:trHeight w:val="247"/>
        </w:trPr>
        <w:tc>
          <w:tcPr>
            <w:tcW w:w="2687" w:type="dxa"/>
            <w:tcBorders>
              <w:top w:val="nil"/>
              <w:left w:val="nil"/>
              <w:bottom w:val="nil"/>
              <w:right w:val="nil"/>
            </w:tcBorders>
            <w:hideMark/>
          </w:tcPr>
          <w:p w14:paraId="442530C7" w14:textId="77777777" w:rsidR="00EE0611" w:rsidRPr="005B200F" w:rsidRDefault="00EE0611" w:rsidP="003E451F">
            <w:pPr>
              <w:rPr>
                <w:rFonts w:ascii="Arial" w:hAnsi="Arial" w:cs="Arial"/>
                <w:b/>
                <w:sz w:val="20"/>
                <w:szCs w:val="20"/>
              </w:rPr>
            </w:pPr>
            <w:r w:rsidRPr="005B200F">
              <w:rPr>
                <w:rFonts w:ascii="Arial" w:hAnsi="Arial" w:cs="Arial"/>
                <w:b/>
                <w:sz w:val="20"/>
                <w:szCs w:val="20"/>
              </w:rPr>
              <w:t>Presence of PVR</w:t>
            </w:r>
          </w:p>
        </w:tc>
        <w:tc>
          <w:tcPr>
            <w:tcW w:w="2418" w:type="dxa"/>
            <w:tcBorders>
              <w:top w:val="nil"/>
              <w:left w:val="nil"/>
              <w:bottom w:val="nil"/>
              <w:right w:val="nil"/>
            </w:tcBorders>
          </w:tcPr>
          <w:p w14:paraId="61CD2C04" w14:textId="77777777" w:rsidR="00EE0611" w:rsidRPr="005B200F" w:rsidRDefault="00EE0611" w:rsidP="003E451F">
            <w:pPr>
              <w:jc w:val="center"/>
              <w:rPr>
                <w:rFonts w:ascii="Arial" w:hAnsi="Arial" w:cs="Arial"/>
                <w:sz w:val="20"/>
                <w:szCs w:val="20"/>
              </w:rPr>
            </w:pPr>
          </w:p>
        </w:tc>
        <w:tc>
          <w:tcPr>
            <w:tcW w:w="1417" w:type="dxa"/>
            <w:tcBorders>
              <w:top w:val="nil"/>
              <w:left w:val="nil"/>
              <w:bottom w:val="nil"/>
              <w:right w:val="nil"/>
            </w:tcBorders>
          </w:tcPr>
          <w:p w14:paraId="171E7A9C" w14:textId="77777777" w:rsidR="00EE0611" w:rsidRPr="005B200F" w:rsidRDefault="00EE0611" w:rsidP="003E451F">
            <w:pPr>
              <w:jc w:val="center"/>
              <w:rPr>
                <w:rFonts w:ascii="Arial" w:hAnsi="Arial" w:cs="Arial"/>
                <w:sz w:val="20"/>
                <w:szCs w:val="20"/>
              </w:rPr>
            </w:pPr>
          </w:p>
        </w:tc>
        <w:tc>
          <w:tcPr>
            <w:tcW w:w="1986" w:type="dxa"/>
            <w:tcBorders>
              <w:top w:val="nil"/>
              <w:left w:val="nil"/>
              <w:bottom w:val="nil"/>
              <w:right w:val="nil"/>
            </w:tcBorders>
          </w:tcPr>
          <w:p w14:paraId="07526E65" w14:textId="77777777" w:rsidR="00EE0611" w:rsidRPr="005B200F" w:rsidRDefault="00EE0611" w:rsidP="003E451F">
            <w:pPr>
              <w:jc w:val="center"/>
              <w:rPr>
                <w:rFonts w:ascii="Arial" w:hAnsi="Arial" w:cs="Arial"/>
                <w:sz w:val="20"/>
                <w:szCs w:val="20"/>
              </w:rPr>
            </w:pPr>
          </w:p>
        </w:tc>
        <w:tc>
          <w:tcPr>
            <w:tcW w:w="1108" w:type="dxa"/>
            <w:tcBorders>
              <w:top w:val="nil"/>
              <w:left w:val="nil"/>
              <w:bottom w:val="nil"/>
              <w:right w:val="nil"/>
            </w:tcBorders>
          </w:tcPr>
          <w:p w14:paraId="0061C341" w14:textId="77777777" w:rsidR="00EE0611" w:rsidRPr="005B200F" w:rsidRDefault="00EE0611" w:rsidP="003E451F">
            <w:pPr>
              <w:jc w:val="center"/>
              <w:rPr>
                <w:rFonts w:ascii="Arial" w:hAnsi="Arial" w:cs="Arial"/>
                <w:sz w:val="20"/>
                <w:szCs w:val="20"/>
              </w:rPr>
            </w:pPr>
          </w:p>
        </w:tc>
      </w:tr>
      <w:tr w:rsidR="00EE0611" w:rsidRPr="005B200F" w14:paraId="2041CF3B" w14:textId="77777777" w:rsidTr="00840221">
        <w:trPr>
          <w:trHeight w:val="313"/>
        </w:trPr>
        <w:tc>
          <w:tcPr>
            <w:tcW w:w="2687" w:type="dxa"/>
            <w:tcBorders>
              <w:top w:val="nil"/>
              <w:left w:val="nil"/>
              <w:bottom w:val="nil"/>
              <w:right w:val="nil"/>
            </w:tcBorders>
            <w:hideMark/>
          </w:tcPr>
          <w:p w14:paraId="3EB360A6"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Yes</w:t>
            </w:r>
          </w:p>
        </w:tc>
        <w:tc>
          <w:tcPr>
            <w:tcW w:w="2418" w:type="dxa"/>
            <w:tcBorders>
              <w:top w:val="nil"/>
              <w:left w:val="nil"/>
              <w:bottom w:val="nil"/>
              <w:right w:val="nil"/>
            </w:tcBorders>
          </w:tcPr>
          <w:p w14:paraId="028F96B3"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1.60( 1.03-2.45)</w:t>
            </w:r>
          </w:p>
        </w:tc>
        <w:tc>
          <w:tcPr>
            <w:tcW w:w="1417" w:type="dxa"/>
            <w:tcBorders>
              <w:top w:val="nil"/>
              <w:left w:val="nil"/>
              <w:bottom w:val="nil"/>
              <w:right w:val="nil"/>
            </w:tcBorders>
          </w:tcPr>
          <w:p w14:paraId="5995151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0.034</w:t>
            </w:r>
          </w:p>
        </w:tc>
        <w:tc>
          <w:tcPr>
            <w:tcW w:w="1986" w:type="dxa"/>
            <w:tcBorders>
              <w:top w:val="nil"/>
              <w:left w:val="nil"/>
              <w:bottom w:val="nil"/>
              <w:right w:val="nil"/>
            </w:tcBorders>
          </w:tcPr>
          <w:p w14:paraId="4755DDF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1.57(0.99-2.46)</w:t>
            </w:r>
          </w:p>
        </w:tc>
        <w:tc>
          <w:tcPr>
            <w:tcW w:w="1108" w:type="dxa"/>
            <w:tcBorders>
              <w:top w:val="nil"/>
              <w:left w:val="nil"/>
              <w:bottom w:val="nil"/>
              <w:right w:val="nil"/>
            </w:tcBorders>
          </w:tcPr>
          <w:p w14:paraId="4430D400"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0.05</w:t>
            </w:r>
          </w:p>
        </w:tc>
      </w:tr>
      <w:tr w:rsidR="00EE0611" w:rsidRPr="005B200F" w14:paraId="2C1CD056" w14:textId="77777777" w:rsidTr="00840221">
        <w:trPr>
          <w:trHeight w:val="247"/>
        </w:trPr>
        <w:tc>
          <w:tcPr>
            <w:tcW w:w="2687" w:type="dxa"/>
            <w:tcBorders>
              <w:top w:val="nil"/>
              <w:left w:val="nil"/>
              <w:bottom w:val="nil"/>
              <w:right w:val="nil"/>
            </w:tcBorders>
            <w:hideMark/>
          </w:tcPr>
          <w:p w14:paraId="17B7CC00"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No</w:t>
            </w:r>
          </w:p>
        </w:tc>
        <w:tc>
          <w:tcPr>
            <w:tcW w:w="2418" w:type="dxa"/>
            <w:tcBorders>
              <w:top w:val="nil"/>
              <w:left w:val="nil"/>
              <w:bottom w:val="nil"/>
              <w:right w:val="nil"/>
            </w:tcBorders>
          </w:tcPr>
          <w:p w14:paraId="0119CD02"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417" w:type="dxa"/>
            <w:tcBorders>
              <w:top w:val="nil"/>
              <w:left w:val="nil"/>
              <w:bottom w:val="nil"/>
              <w:right w:val="nil"/>
            </w:tcBorders>
          </w:tcPr>
          <w:p w14:paraId="55DA7142" w14:textId="77777777" w:rsidR="00EE0611" w:rsidRPr="005B200F" w:rsidRDefault="00EE0611" w:rsidP="003E451F">
            <w:pPr>
              <w:jc w:val="center"/>
              <w:rPr>
                <w:rFonts w:ascii="Arial" w:hAnsi="Arial" w:cs="Arial"/>
                <w:sz w:val="20"/>
                <w:szCs w:val="20"/>
              </w:rPr>
            </w:pPr>
          </w:p>
        </w:tc>
        <w:tc>
          <w:tcPr>
            <w:tcW w:w="1986" w:type="dxa"/>
            <w:tcBorders>
              <w:top w:val="nil"/>
              <w:left w:val="nil"/>
              <w:bottom w:val="nil"/>
              <w:right w:val="nil"/>
            </w:tcBorders>
          </w:tcPr>
          <w:p w14:paraId="3837DF46" w14:textId="77777777" w:rsidR="00EE0611" w:rsidRPr="005B200F" w:rsidRDefault="00EE0611" w:rsidP="003E451F">
            <w:pPr>
              <w:jc w:val="center"/>
              <w:rPr>
                <w:rFonts w:ascii="Arial" w:hAnsi="Arial" w:cs="Arial"/>
                <w:sz w:val="20"/>
                <w:szCs w:val="20"/>
              </w:rPr>
            </w:pPr>
          </w:p>
        </w:tc>
        <w:tc>
          <w:tcPr>
            <w:tcW w:w="1108" w:type="dxa"/>
            <w:tcBorders>
              <w:top w:val="nil"/>
              <w:left w:val="nil"/>
              <w:bottom w:val="nil"/>
              <w:right w:val="nil"/>
            </w:tcBorders>
          </w:tcPr>
          <w:p w14:paraId="527D4DC1" w14:textId="77777777" w:rsidR="00EE0611" w:rsidRPr="005B200F" w:rsidRDefault="00EE0611" w:rsidP="003E451F">
            <w:pPr>
              <w:jc w:val="center"/>
              <w:rPr>
                <w:rFonts w:ascii="Arial" w:hAnsi="Arial" w:cs="Arial"/>
                <w:sz w:val="20"/>
                <w:szCs w:val="20"/>
              </w:rPr>
            </w:pPr>
          </w:p>
        </w:tc>
      </w:tr>
      <w:tr w:rsidR="00EE0611" w:rsidRPr="005B200F" w14:paraId="055CF1DB" w14:textId="77777777" w:rsidTr="00840221">
        <w:trPr>
          <w:trHeight w:val="278"/>
        </w:trPr>
        <w:tc>
          <w:tcPr>
            <w:tcW w:w="2687" w:type="dxa"/>
            <w:tcBorders>
              <w:top w:val="nil"/>
              <w:left w:val="nil"/>
              <w:bottom w:val="nil"/>
              <w:right w:val="nil"/>
            </w:tcBorders>
          </w:tcPr>
          <w:p w14:paraId="68714A4F" w14:textId="77777777" w:rsidR="00EE0611" w:rsidRPr="005B200F" w:rsidRDefault="00EE0611" w:rsidP="003E451F">
            <w:pPr>
              <w:rPr>
                <w:rFonts w:ascii="Arial" w:hAnsi="Arial" w:cs="Arial"/>
                <w:b/>
                <w:sz w:val="20"/>
                <w:szCs w:val="20"/>
              </w:rPr>
            </w:pPr>
            <w:r w:rsidRPr="005B200F">
              <w:rPr>
                <w:rFonts w:ascii="Arial" w:hAnsi="Arial" w:cs="Arial"/>
                <w:b/>
                <w:sz w:val="20"/>
                <w:szCs w:val="20"/>
              </w:rPr>
              <w:t>Type of RD</w:t>
            </w:r>
          </w:p>
        </w:tc>
        <w:tc>
          <w:tcPr>
            <w:tcW w:w="2418" w:type="dxa"/>
            <w:tcBorders>
              <w:top w:val="nil"/>
              <w:left w:val="nil"/>
              <w:bottom w:val="nil"/>
              <w:right w:val="nil"/>
            </w:tcBorders>
          </w:tcPr>
          <w:p w14:paraId="5D3C9516" w14:textId="77777777" w:rsidR="00EE0611" w:rsidRPr="005B200F" w:rsidRDefault="00EE0611" w:rsidP="003E451F">
            <w:pPr>
              <w:jc w:val="center"/>
              <w:rPr>
                <w:rFonts w:ascii="Arial" w:hAnsi="Arial" w:cs="Arial"/>
                <w:sz w:val="20"/>
                <w:szCs w:val="20"/>
              </w:rPr>
            </w:pPr>
          </w:p>
        </w:tc>
        <w:tc>
          <w:tcPr>
            <w:tcW w:w="1417" w:type="dxa"/>
            <w:tcBorders>
              <w:top w:val="nil"/>
              <w:left w:val="nil"/>
              <w:bottom w:val="nil"/>
              <w:right w:val="nil"/>
            </w:tcBorders>
          </w:tcPr>
          <w:p w14:paraId="78304568" w14:textId="77777777" w:rsidR="00EE0611" w:rsidRPr="005B200F" w:rsidRDefault="00EE0611" w:rsidP="003E451F">
            <w:pPr>
              <w:jc w:val="center"/>
              <w:rPr>
                <w:rFonts w:ascii="Arial" w:hAnsi="Arial" w:cs="Arial"/>
                <w:sz w:val="20"/>
                <w:szCs w:val="20"/>
              </w:rPr>
            </w:pPr>
          </w:p>
        </w:tc>
        <w:tc>
          <w:tcPr>
            <w:tcW w:w="1986" w:type="dxa"/>
            <w:tcBorders>
              <w:top w:val="nil"/>
              <w:left w:val="nil"/>
              <w:bottom w:val="nil"/>
              <w:right w:val="nil"/>
            </w:tcBorders>
          </w:tcPr>
          <w:p w14:paraId="6EE38D81" w14:textId="77777777" w:rsidR="00EE0611" w:rsidRPr="005B200F" w:rsidRDefault="00EE0611" w:rsidP="003E451F">
            <w:pPr>
              <w:jc w:val="center"/>
              <w:rPr>
                <w:rFonts w:ascii="Arial" w:hAnsi="Arial" w:cs="Arial"/>
                <w:sz w:val="20"/>
                <w:szCs w:val="20"/>
              </w:rPr>
            </w:pPr>
          </w:p>
        </w:tc>
        <w:tc>
          <w:tcPr>
            <w:tcW w:w="1108" w:type="dxa"/>
            <w:tcBorders>
              <w:top w:val="nil"/>
              <w:left w:val="nil"/>
              <w:bottom w:val="nil"/>
              <w:right w:val="nil"/>
            </w:tcBorders>
          </w:tcPr>
          <w:p w14:paraId="2AB88F44" w14:textId="77777777" w:rsidR="00EE0611" w:rsidRPr="005B200F" w:rsidRDefault="00EE0611" w:rsidP="003E451F">
            <w:pPr>
              <w:jc w:val="center"/>
              <w:rPr>
                <w:rFonts w:ascii="Arial" w:hAnsi="Arial" w:cs="Arial"/>
                <w:sz w:val="20"/>
                <w:szCs w:val="20"/>
              </w:rPr>
            </w:pPr>
          </w:p>
        </w:tc>
      </w:tr>
      <w:tr w:rsidR="00EE0611" w:rsidRPr="005B200F" w14:paraId="3C7AA2BA" w14:textId="77777777" w:rsidTr="00840221">
        <w:trPr>
          <w:trHeight w:val="247"/>
        </w:trPr>
        <w:tc>
          <w:tcPr>
            <w:tcW w:w="2687" w:type="dxa"/>
            <w:tcBorders>
              <w:top w:val="nil"/>
              <w:left w:val="nil"/>
              <w:bottom w:val="nil"/>
              <w:right w:val="nil"/>
            </w:tcBorders>
          </w:tcPr>
          <w:p w14:paraId="59B72357"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RRD</w:t>
            </w:r>
          </w:p>
        </w:tc>
        <w:tc>
          <w:tcPr>
            <w:tcW w:w="2418" w:type="dxa"/>
            <w:tcBorders>
              <w:top w:val="nil"/>
              <w:left w:val="nil"/>
              <w:bottom w:val="nil"/>
              <w:right w:val="nil"/>
            </w:tcBorders>
          </w:tcPr>
          <w:p w14:paraId="61D3B711"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1.59(0.57-4.42)</w:t>
            </w:r>
          </w:p>
        </w:tc>
        <w:tc>
          <w:tcPr>
            <w:tcW w:w="1417" w:type="dxa"/>
            <w:tcBorders>
              <w:top w:val="nil"/>
              <w:left w:val="nil"/>
              <w:bottom w:val="nil"/>
              <w:right w:val="nil"/>
            </w:tcBorders>
          </w:tcPr>
          <w:p w14:paraId="1222E7B0"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0.373</w:t>
            </w:r>
          </w:p>
        </w:tc>
        <w:tc>
          <w:tcPr>
            <w:tcW w:w="1986" w:type="dxa"/>
            <w:tcBorders>
              <w:top w:val="nil"/>
              <w:left w:val="nil"/>
              <w:bottom w:val="nil"/>
              <w:right w:val="nil"/>
            </w:tcBorders>
          </w:tcPr>
          <w:p w14:paraId="601EFC9D" w14:textId="77777777" w:rsidR="00EE0611" w:rsidRPr="005B200F" w:rsidRDefault="00EE0611" w:rsidP="003E451F">
            <w:pPr>
              <w:jc w:val="center"/>
              <w:rPr>
                <w:rFonts w:ascii="Arial" w:hAnsi="Arial" w:cs="Arial"/>
                <w:sz w:val="20"/>
                <w:szCs w:val="20"/>
              </w:rPr>
            </w:pPr>
          </w:p>
        </w:tc>
        <w:tc>
          <w:tcPr>
            <w:tcW w:w="1108" w:type="dxa"/>
            <w:tcBorders>
              <w:top w:val="nil"/>
              <w:left w:val="nil"/>
              <w:bottom w:val="nil"/>
              <w:right w:val="nil"/>
            </w:tcBorders>
          </w:tcPr>
          <w:p w14:paraId="1FCDFD49" w14:textId="77777777" w:rsidR="00EE0611" w:rsidRPr="005B200F" w:rsidRDefault="00EE0611" w:rsidP="003E451F">
            <w:pPr>
              <w:jc w:val="center"/>
              <w:rPr>
                <w:rFonts w:ascii="Arial" w:hAnsi="Arial" w:cs="Arial"/>
                <w:sz w:val="20"/>
                <w:szCs w:val="20"/>
              </w:rPr>
            </w:pPr>
          </w:p>
        </w:tc>
      </w:tr>
      <w:tr w:rsidR="00EE0611" w:rsidRPr="005B200F" w14:paraId="0856A9F2" w14:textId="77777777" w:rsidTr="00840221">
        <w:trPr>
          <w:trHeight w:val="247"/>
        </w:trPr>
        <w:tc>
          <w:tcPr>
            <w:tcW w:w="2687" w:type="dxa"/>
            <w:tcBorders>
              <w:top w:val="nil"/>
              <w:left w:val="nil"/>
              <w:bottom w:val="nil"/>
              <w:right w:val="nil"/>
            </w:tcBorders>
          </w:tcPr>
          <w:p w14:paraId="47C17ECE"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TRD</w:t>
            </w:r>
          </w:p>
        </w:tc>
        <w:tc>
          <w:tcPr>
            <w:tcW w:w="2418" w:type="dxa"/>
            <w:tcBorders>
              <w:top w:val="nil"/>
              <w:left w:val="nil"/>
              <w:bottom w:val="nil"/>
              <w:right w:val="nil"/>
            </w:tcBorders>
          </w:tcPr>
          <w:p w14:paraId="652A7861"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417" w:type="dxa"/>
            <w:tcBorders>
              <w:top w:val="nil"/>
              <w:left w:val="nil"/>
              <w:bottom w:val="nil"/>
              <w:right w:val="nil"/>
            </w:tcBorders>
          </w:tcPr>
          <w:p w14:paraId="29590F62" w14:textId="77777777" w:rsidR="00EE0611" w:rsidRPr="005B200F" w:rsidRDefault="00EE0611" w:rsidP="003E451F">
            <w:pPr>
              <w:jc w:val="center"/>
              <w:rPr>
                <w:rFonts w:ascii="Arial" w:hAnsi="Arial" w:cs="Arial"/>
                <w:sz w:val="20"/>
                <w:szCs w:val="20"/>
              </w:rPr>
            </w:pPr>
          </w:p>
        </w:tc>
        <w:tc>
          <w:tcPr>
            <w:tcW w:w="1986" w:type="dxa"/>
            <w:tcBorders>
              <w:top w:val="nil"/>
              <w:left w:val="nil"/>
              <w:bottom w:val="nil"/>
              <w:right w:val="nil"/>
            </w:tcBorders>
          </w:tcPr>
          <w:p w14:paraId="58AFFCE4" w14:textId="77777777" w:rsidR="00EE0611" w:rsidRPr="005B200F" w:rsidRDefault="00EE0611" w:rsidP="003E451F">
            <w:pPr>
              <w:jc w:val="center"/>
              <w:rPr>
                <w:rFonts w:ascii="Arial" w:hAnsi="Arial" w:cs="Arial"/>
                <w:sz w:val="20"/>
                <w:szCs w:val="20"/>
              </w:rPr>
            </w:pPr>
          </w:p>
        </w:tc>
        <w:tc>
          <w:tcPr>
            <w:tcW w:w="1108" w:type="dxa"/>
            <w:tcBorders>
              <w:top w:val="nil"/>
              <w:left w:val="nil"/>
              <w:bottom w:val="nil"/>
              <w:right w:val="nil"/>
            </w:tcBorders>
          </w:tcPr>
          <w:p w14:paraId="72858BF2" w14:textId="77777777" w:rsidR="00EE0611" w:rsidRPr="005B200F" w:rsidRDefault="00EE0611" w:rsidP="003E451F">
            <w:pPr>
              <w:jc w:val="center"/>
              <w:rPr>
                <w:rFonts w:ascii="Arial" w:hAnsi="Arial" w:cs="Arial"/>
                <w:sz w:val="20"/>
                <w:szCs w:val="20"/>
              </w:rPr>
            </w:pPr>
          </w:p>
        </w:tc>
      </w:tr>
      <w:tr w:rsidR="00EE0611" w:rsidRPr="005B200F" w14:paraId="052D2598" w14:textId="77777777" w:rsidTr="00840221">
        <w:trPr>
          <w:trHeight w:val="247"/>
        </w:trPr>
        <w:tc>
          <w:tcPr>
            <w:tcW w:w="2687" w:type="dxa"/>
            <w:tcBorders>
              <w:top w:val="nil"/>
              <w:left w:val="nil"/>
              <w:bottom w:val="nil"/>
              <w:right w:val="nil"/>
            </w:tcBorders>
            <w:hideMark/>
          </w:tcPr>
          <w:p w14:paraId="7FC25318" w14:textId="77777777" w:rsidR="00EE0611" w:rsidRPr="005B200F" w:rsidRDefault="00EE0611" w:rsidP="003E451F">
            <w:pPr>
              <w:rPr>
                <w:rFonts w:ascii="Arial" w:hAnsi="Arial" w:cs="Arial"/>
                <w:b/>
                <w:sz w:val="20"/>
                <w:szCs w:val="20"/>
              </w:rPr>
            </w:pPr>
            <w:r w:rsidRPr="005B200F">
              <w:rPr>
                <w:rFonts w:ascii="Arial" w:hAnsi="Arial" w:cs="Arial"/>
                <w:b/>
                <w:sz w:val="20"/>
                <w:szCs w:val="20"/>
              </w:rPr>
              <w:t>Myopia</w:t>
            </w:r>
          </w:p>
        </w:tc>
        <w:tc>
          <w:tcPr>
            <w:tcW w:w="2418" w:type="dxa"/>
            <w:tcBorders>
              <w:top w:val="nil"/>
              <w:left w:val="nil"/>
              <w:bottom w:val="nil"/>
              <w:right w:val="nil"/>
            </w:tcBorders>
          </w:tcPr>
          <w:p w14:paraId="5CFACA09" w14:textId="77777777" w:rsidR="00EE0611" w:rsidRPr="005B200F" w:rsidRDefault="00EE0611" w:rsidP="003E451F">
            <w:pPr>
              <w:jc w:val="center"/>
              <w:rPr>
                <w:rFonts w:ascii="Arial" w:hAnsi="Arial" w:cs="Arial"/>
                <w:sz w:val="20"/>
                <w:szCs w:val="20"/>
              </w:rPr>
            </w:pPr>
          </w:p>
        </w:tc>
        <w:tc>
          <w:tcPr>
            <w:tcW w:w="1417" w:type="dxa"/>
            <w:tcBorders>
              <w:top w:val="nil"/>
              <w:left w:val="nil"/>
              <w:bottom w:val="nil"/>
              <w:right w:val="nil"/>
            </w:tcBorders>
          </w:tcPr>
          <w:p w14:paraId="1C25A119" w14:textId="77777777" w:rsidR="00EE0611" w:rsidRPr="005B200F" w:rsidRDefault="00EE0611" w:rsidP="003E451F">
            <w:pPr>
              <w:jc w:val="center"/>
              <w:rPr>
                <w:rFonts w:ascii="Arial" w:hAnsi="Arial" w:cs="Arial"/>
                <w:sz w:val="20"/>
                <w:szCs w:val="20"/>
              </w:rPr>
            </w:pPr>
          </w:p>
        </w:tc>
        <w:tc>
          <w:tcPr>
            <w:tcW w:w="1986" w:type="dxa"/>
            <w:tcBorders>
              <w:top w:val="nil"/>
              <w:left w:val="nil"/>
              <w:bottom w:val="nil"/>
              <w:right w:val="nil"/>
            </w:tcBorders>
          </w:tcPr>
          <w:p w14:paraId="6AA21026" w14:textId="77777777" w:rsidR="00EE0611" w:rsidRPr="005B200F" w:rsidRDefault="00EE0611" w:rsidP="003E451F">
            <w:pPr>
              <w:jc w:val="center"/>
              <w:rPr>
                <w:rFonts w:ascii="Arial" w:hAnsi="Arial" w:cs="Arial"/>
                <w:sz w:val="20"/>
                <w:szCs w:val="20"/>
              </w:rPr>
            </w:pPr>
          </w:p>
        </w:tc>
        <w:tc>
          <w:tcPr>
            <w:tcW w:w="1108" w:type="dxa"/>
            <w:tcBorders>
              <w:top w:val="nil"/>
              <w:left w:val="nil"/>
              <w:bottom w:val="nil"/>
              <w:right w:val="nil"/>
            </w:tcBorders>
          </w:tcPr>
          <w:p w14:paraId="66527A5D" w14:textId="77777777" w:rsidR="00EE0611" w:rsidRPr="005B200F" w:rsidRDefault="00EE0611" w:rsidP="003E451F">
            <w:pPr>
              <w:jc w:val="center"/>
              <w:rPr>
                <w:rFonts w:ascii="Arial" w:hAnsi="Arial" w:cs="Arial"/>
                <w:sz w:val="20"/>
                <w:szCs w:val="20"/>
              </w:rPr>
            </w:pPr>
          </w:p>
        </w:tc>
      </w:tr>
      <w:tr w:rsidR="00EE0611" w:rsidRPr="005B200F" w14:paraId="1F948F6A" w14:textId="77777777" w:rsidTr="00840221">
        <w:trPr>
          <w:trHeight w:val="247"/>
        </w:trPr>
        <w:tc>
          <w:tcPr>
            <w:tcW w:w="2687" w:type="dxa"/>
            <w:tcBorders>
              <w:top w:val="nil"/>
              <w:left w:val="nil"/>
              <w:bottom w:val="nil"/>
              <w:right w:val="nil"/>
            </w:tcBorders>
            <w:hideMark/>
          </w:tcPr>
          <w:p w14:paraId="3007E999"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Yes</w:t>
            </w:r>
          </w:p>
        </w:tc>
        <w:tc>
          <w:tcPr>
            <w:tcW w:w="2418" w:type="dxa"/>
            <w:tcBorders>
              <w:top w:val="nil"/>
              <w:left w:val="nil"/>
              <w:bottom w:val="nil"/>
              <w:right w:val="nil"/>
            </w:tcBorders>
          </w:tcPr>
          <w:p w14:paraId="3A9960F5"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0.32( 0.11-0. 94)</w:t>
            </w:r>
          </w:p>
        </w:tc>
        <w:tc>
          <w:tcPr>
            <w:tcW w:w="1417" w:type="dxa"/>
            <w:tcBorders>
              <w:top w:val="nil"/>
              <w:left w:val="nil"/>
              <w:bottom w:val="nil"/>
              <w:right w:val="nil"/>
            </w:tcBorders>
          </w:tcPr>
          <w:p w14:paraId="292970B2"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0.039</w:t>
            </w:r>
          </w:p>
        </w:tc>
        <w:tc>
          <w:tcPr>
            <w:tcW w:w="1986" w:type="dxa"/>
            <w:tcBorders>
              <w:top w:val="nil"/>
              <w:left w:val="nil"/>
              <w:bottom w:val="nil"/>
              <w:right w:val="nil"/>
            </w:tcBorders>
          </w:tcPr>
          <w:p w14:paraId="35D5206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0.32(0.11-0.94)</w:t>
            </w:r>
          </w:p>
        </w:tc>
        <w:tc>
          <w:tcPr>
            <w:tcW w:w="1108" w:type="dxa"/>
            <w:tcBorders>
              <w:top w:val="nil"/>
              <w:left w:val="nil"/>
              <w:bottom w:val="nil"/>
              <w:right w:val="nil"/>
            </w:tcBorders>
          </w:tcPr>
          <w:p w14:paraId="4C48CAB0" w14:textId="77777777" w:rsidR="00EE0611" w:rsidRPr="005B200F" w:rsidRDefault="00EE0611" w:rsidP="003E451F">
            <w:pPr>
              <w:jc w:val="center"/>
              <w:rPr>
                <w:rFonts w:ascii="Arial" w:hAnsi="Arial" w:cs="Arial"/>
                <w:b/>
                <w:sz w:val="20"/>
                <w:szCs w:val="20"/>
              </w:rPr>
            </w:pPr>
            <w:r w:rsidRPr="005B200F">
              <w:rPr>
                <w:rFonts w:ascii="Arial" w:hAnsi="Arial" w:cs="Arial"/>
                <w:b/>
                <w:sz w:val="20"/>
                <w:szCs w:val="20"/>
              </w:rPr>
              <w:t>0.04</w:t>
            </w:r>
          </w:p>
        </w:tc>
      </w:tr>
      <w:tr w:rsidR="00EE0611" w:rsidRPr="005B200F" w14:paraId="2DEB1545" w14:textId="77777777" w:rsidTr="00840221">
        <w:trPr>
          <w:trHeight w:val="233"/>
        </w:trPr>
        <w:tc>
          <w:tcPr>
            <w:tcW w:w="2687" w:type="dxa"/>
            <w:tcBorders>
              <w:top w:val="nil"/>
              <w:left w:val="nil"/>
              <w:bottom w:val="nil"/>
              <w:right w:val="nil"/>
            </w:tcBorders>
            <w:hideMark/>
          </w:tcPr>
          <w:p w14:paraId="214EA84E"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No</w:t>
            </w:r>
          </w:p>
        </w:tc>
        <w:tc>
          <w:tcPr>
            <w:tcW w:w="2418" w:type="dxa"/>
            <w:tcBorders>
              <w:top w:val="nil"/>
              <w:left w:val="nil"/>
              <w:bottom w:val="nil"/>
              <w:right w:val="nil"/>
            </w:tcBorders>
          </w:tcPr>
          <w:p w14:paraId="619B8729"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417" w:type="dxa"/>
            <w:tcBorders>
              <w:top w:val="nil"/>
              <w:left w:val="nil"/>
              <w:bottom w:val="nil"/>
              <w:right w:val="nil"/>
            </w:tcBorders>
          </w:tcPr>
          <w:p w14:paraId="269D0D08" w14:textId="77777777" w:rsidR="00EE0611" w:rsidRPr="005B200F" w:rsidRDefault="00EE0611" w:rsidP="003E451F">
            <w:pPr>
              <w:jc w:val="center"/>
              <w:rPr>
                <w:rFonts w:ascii="Arial" w:hAnsi="Arial" w:cs="Arial"/>
                <w:sz w:val="20"/>
                <w:szCs w:val="20"/>
              </w:rPr>
            </w:pPr>
          </w:p>
        </w:tc>
        <w:tc>
          <w:tcPr>
            <w:tcW w:w="1986" w:type="dxa"/>
            <w:tcBorders>
              <w:top w:val="nil"/>
              <w:left w:val="nil"/>
              <w:bottom w:val="nil"/>
              <w:right w:val="nil"/>
            </w:tcBorders>
          </w:tcPr>
          <w:p w14:paraId="7209BD4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108" w:type="dxa"/>
            <w:tcBorders>
              <w:top w:val="nil"/>
              <w:left w:val="nil"/>
              <w:bottom w:val="nil"/>
              <w:right w:val="nil"/>
            </w:tcBorders>
          </w:tcPr>
          <w:p w14:paraId="7AAF30AB" w14:textId="77777777" w:rsidR="00EE0611" w:rsidRPr="005B200F" w:rsidRDefault="00EE0611" w:rsidP="003E451F">
            <w:pPr>
              <w:jc w:val="center"/>
              <w:rPr>
                <w:rFonts w:ascii="Arial" w:hAnsi="Arial" w:cs="Arial"/>
                <w:sz w:val="20"/>
                <w:szCs w:val="20"/>
              </w:rPr>
            </w:pPr>
          </w:p>
        </w:tc>
      </w:tr>
      <w:tr w:rsidR="00EE0611" w:rsidRPr="005B200F" w14:paraId="47E9E8EA" w14:textId="77777777" w:rsidTr="00840221">
        <w:trPr>
          <w:trHeight w:val="329"/>
        </w:trPr>
        <w:tc>
          <w:tcPr>
            <w:tcW w:w="2687" w:type="dxa"/>
            <w:tcBorders>
              <w:top w:val="nil"/>
              <w:left w:val="nil"/>
              <w:bottom w:val="nil"/>
              <w:right w:val="nil"/>
            </w:tcBorders>
            <w:hideMark/>
          </w:tcPr>
          <w:p w14:paraId="2E9BC95D" w14:textId="77777777" w:rsidR="00EE0611" w:rsidRPr="005B200F" w:rsidRDefault="00EE0611" w:rsidP="003E451F">
            <w:pPr>
              <w:rPr>
                <w:rFonts w:ascii="Arial" w:hAnsi="Arial" w:cs="Arial"/>
                <w:b/>
                <w:sz w:val="20"/>
                <w:szCs w:val="20"/>
              </w:rPr>
            </w:pPr>
            <w:r w:rsidRPr="005B200F">
              <w:rPr>
                <w:rFonts w:ascii="Arial" w:hAnsi="Arial" w:cs="Arial"/>
                <w:b/>
                <w:sz w:val="20"/>
                <w:szCs w:val="20"/>
              </w:rPr>
              <w:t>Duration of tamponade</w:t>
            </w:r>
          </w:p>
        </w:tc>
        <w:tc>
          <w:tcPr>
            <w:tcW w:w="2418" w:type="dxa"/>
            <w:tcBorders>
              <w:top w:val="nil"/>
              <w:left w:val="nil"/>
              <w:bottom w:val="nil"/>
              <w:right w:val="nil"/>
            </w:tcBorders>
          </w:tcPr>
          <w:p w14:paraId="2988D1B3" w14:textId="77777777" w:rsidR="00EE0611" w:rsidRPr="005B200F" w:rsidRDefault="00EE0611" w:rsidP="003E451F">
            <w:pPr>
              <w:jc w:val="center"/>
              <w:rPr>
                <w:rFonts w:ascii="Arial" w:hAnsi="Arial" w:cs="Arial"/>
                <w:sz w:val="20"/>
                <w:szCs w:val="20"/>
              </w:rPr>
            </w:pPr>
          </w:p>
        </w:tc>
        <w:tc>
          <w:tcPr>
            <w:tcW w:w="1417" w:type="dxa"/>
            <w:tcBorders>
              <w:top w:val="nil"/>
              <w:left w:val="nil"/>
              <w:bottom w:val="nil"/>
              <w:right w:val="nil"/>
            </w:tcBorders>
          </w:tcPr>
          <w:p w14:paraId="00E17C80" w14:textId="77777777" w:rsidR="00EE0611" w:rsidRPr="005B200F" w:rsidRDefault="00EE0611" w:rsidP="003E451F">
            <w:pPr>
              <w:jc w:val="center"/>
              <w:rPr>
                <w:rFonts w:ascii="Arial" w:hAnsi="Arial" w:cs="Arial"/>
                <w:sz w:val="20"/>
                <w:szCs w:val="20"/>
              </w:rPr>
            </w:pPr>
          </w:p>
        </w:tc>
        <w:tc>
          <w:tcPr>
            <w:tcW w:w="1986" w:type="dxa"/>
            <w:tcBorders>
              <w:top w:val="nil"/>
              <w:left w:val="nil"/>
              <w:bottom w:val="nil"/>
              <w:right w:val="nil"/>
            </w:tcBorders>
          </w:tcPr>
          <w:p w14:paraId="6571DE04" w14:textId="77777777" w:rsidR="00EE0611" w:rsidRPr="005B200F" w:rsidRDefault="00EE0611" w:rsidP="003E451F">
            <w:pPr>
              <w:jc w:val="center"/>
              <w:rPr>
                <w:rFonts w:ascii="Arial" w:hAnsi="Arial" w:cs="Arial"/>
                <w:sz w:val="20"/>
                <w:szCs w:val="20"/>
              </w:rPr>
            </w:pPr>
          </w:p>
        </w:tc>
        <w:tc>
          <w:tcPr>
            <w:tcW w:w="1108" w:type="dxa"/>
            <w:tcBorders>
              <w:top w:val="nil"/>
              <w:left w:val="nil"/>
              <w:bottom w:val="nil"/>
              <w:right w:val="nil"/>
            </w:tcBorders>
          </w:tcPr>
          <w:p w14:paraId="5C5F1D0A" w14:textId="77777777" w:rsidR="00EE0611" w:rsidRPr="005B200F" w:rsidRDefault="00EE0611" w:rsidP="003E451F">
            <w:pPr>
              <w:jc w:val="center"/>
              <w:rPr>
                <w:rFonts w:ascii="Arial" w:hAnsi="Arial" w:cs="Arial"/>
                <w:sz w:val="20"/>
                <w:szCs w:val="20"/>
              </w:rPr>
            </w:pPr>
          </w:p>
        </w:tc>
      </w:tr>
      <w:tr w:rsidR="00EE0611" w:rsidRPr="005B200F" w14:paraId="2ACE538D" w14:textId="77777777" w:rsidTr="00840221">
        <w:trPr>
          <w:trHeight w:val="247"/>
        </w:trPr>
        <w:tc>
          <w:tcPr>
            <w:tcW w:w="2687" w:type="dxa"/>
            <w:tcBorders>
              <w:top w:val="nil"/>
              <w:left w:val="nil"/>
              <w:bottom w:val="nil"/>
              <w:right w:val="nil"/>
            </w:tcBorders>
          </w:tcPr>
          <w:p w14:paraId="73994281"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&lt; 3 months</w:t>
            </w:r>
          </w:p>
        </w:tc>
        <w:tc>
          <w:tcPr>
            <w:tcW w:w="2418" w:type="dxa"/>
            <w:tcBorders>
              <w:top w:val="nil"/>
              <w:left w:val="nil"/>
              <w:bottom w:val="nil"/>
              <w:right w:val="nil"/>
            </w:tcBorders>
          </w:tcPr>
          <w:p w14:paraId="59994579"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0.93(0.62- 1.41)</w:t>
            </w:r>
          </w:p>
        </w:tc>
        <w:tc>
          <w:tcPr>
            <w:tcW w:w="1417" w:type="dxa"/>
            <w:tcBorders>
              <w:top w:val="nil"/>
              <w:left w:val="nil"/>
              <w:bottom w:val="nil"/>
              <w:right w:val="nil"/>
            </w:tcBorders>
          </w:tcPr>
          <w:p w14:paraId="680B2179"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0.740</w:t>
            </w:r>
          </w:p>
        </w:tc>
        <w:tc>
          <w:tcPr>
            <w:tcW w:w="1986" w:type="dxa"/>
            <w:tcBorders>
              <w:top w:val="nil"/>
              <w:left w:val="nil"/>
              <w:bottom w:val="nil"/>
              <w:right w:val="nil"/>
            </w:tcBorders>
          </w:tcPr>
          <w:p w14:paraId="0E101C17"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0.90(0.60-1.35)</w:t>
            </w:r>
          </w:p>
        </w:tc>
        <w:tc>
          <w:tcPr>
            <w:tcW w:w="1108" w:type="dxa"/>
            <w:tcBorders>
              <w:top w:val="nil"/>
              <w:left w:val="nil"/>
              <w:bottom w:val="nil"/>
              <w:right w:val="nil"/>
            </w:tcBorders>
          </w:tcPr>
          <w:p w14:paraId="1B125EDF"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0.605</w:t>
            </w:r>
          </w:p>
        </w:tc>
      </w:tr>
      <w:tr w:rsidR="00EE0611" w:rsidRPr="005B200F" w14:paraId="45D92780" w14:textId="77777777" w:rsidTr="00304A1A">
        <w:trPr>
          <w:trHeight w:val="264"/>
        </w:trPr>
        <w:tc>
          <w:tcPr>
            <w:tcW w:w="2687" w:type="dxa"/>
            <w:tcBorders>
              <w:top w:val="nil"/>
              <w:left w:val="nil"/>
              <w:bottom w:val="nil"/>
              <w:right w:val="nil"/>
            </w:tcBorders>
          </w:tcPr>
          <w:p w14:paraId="48680716"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Between 3 and 6 months</w:t>
            </w:r>
          </w:p>
        </w:tc>
        <w:tc>
          <w:tcPr>
            <w:tcW w:w="2418" w:type="dxa"/>
            <w:tcBorders>
              <w:top w:val="nil"/>
              <w:left w:val="nil"/>
              <w:bottom w:val="nil"/>
              <w:right w:val="nil"/>
            </w:tcBorders>
          </w:tcPr>
          <w:p w14:paraId="59E4C00A"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417" w:type="dxa"/>
            <w:tcBorders>
              <w:top w:val="nil"/>
              <w:left w:val="nil"/>
              <w:bottom w:val="nil"/>
              <w:right w:val="nil"/>
            </w:tcBorders>
          </w:tcPr>
          <w:p w14:paraId="37A832CC" w14:textId="77777777" w:rsidR="00EE0611" w:rsidRPr="005B200F" w:rsidRDefault="00EE0611" w:rsidP="003E451F">
            <w:pPr>
              <w:jc w:val="center"/>
              <w:rPr>
                <w:rFonts w:ascii="Arial" w:hAnsi="Arial" w:cs="Arial"/>
                <w:sz w:val="20"/>
                <w:szCs w:val="20"/>
              </w:rPr>
            </w:pPr>
          </w:p>
        </w:tc>
        <w:tc>
          <w:tcPr>
            <w:tcW w:w="1986" w:type="dxa"/>
            <w:tcBorders>
              <w:top w:val="nil"/>
              <w:left w:val="nil"/>
              <w:bottom w:val="nil"/>
              <w:right w:val="nil"/>
            </w:tcBorders>
          </w:tcPr>
          <w:p w14:paraId="4AB19CEB"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Ref</w:t>
            </w:r>
          </w:p>
        </w:tc>
        <w:tc>
          <w:tcPr>
            <w:tcW w:w="1108" w:type="dxa"/>
            <w:tcBorders>
              <w:top w:val="nil"/>
              <w:left w:val="nil"/>
              <w:bottom w:val="nil"/>
              <w:right w:val="nil"/>
            </w:tcBorders>
          </w:tcPr>
          <w:p w14:paraId="1ADDB0ED" w14:textId="77777777" w:rsidR="00EE0611" w:rsidRPr="005B200F" w:rsidRDefault="00EE0611" w:rsidP="003E451F">
            <w:pPr>
              <w:jc w:val="center"/>
              <w:rPr>
                <w:rFonts w:ascii="Arial" w:hAnsi="Arial" w:cs="Arial"/>
                <w:sz w:val="20"/>
                <w:szCs w:val="20"/>
              </w:rPr>
            </w:pPr>
          </w:p>
        </w:tc>
      </w:tr>
      <w:tr w:rsidR="00EE0611" w:rsidRPr="005B200F" w14:paraId="14BFFF58" w14:textId="77777777" w:rsidTr="00304A1A">
        <w:trPr>
          <w:trHeight w:val="84"/>
        </w:trPr>
        <w:tc>
          <w:tcPr>
            <w:tcW w:w="2687" w:type="dxa"/>
            <w:tcBorders>
              <w:top w:val="nil"/>
              <w:left w:val="nil"/>
              <w:bottom w:val="single" w:sz="4" w:space="0" w:color="auto"/>
              <w:right w:val="nil"/>
            </w:tcBorders>
          </w:tcPr>
          <w:p w14:paraId="36CD2434" w14:textId="77777777" w:rsidR="00EE0611" w:rsidRPr="005B200F" w:rsidRDefault="00EE0611" w:rsidP="003E451F">
            <w:pPr>
              <w:ind w:left="720"/>
              <w:rPr>
                <w:rFonts w:ascii="Arial" w:hAnsi="Arial" w:cs="Arial"/>
                <w:sz w:val="20"/>
                <w:szCs w:val="20"/>
              </w:rPr>
            </w:pPr>
            <w:r w:rsidRPr="005B200F">
              <w:rPr>
                <w:rFonts w:ascii="Arial" w:hAnsi="Arial" w:cs="Arial"/>
                <w:sz w:val="20"/>
                <w:szCs w:val="20"/>
              </w:rPr>
              <w:t>&gt; 6 months</w:t>
            </w:r>
          </w:p>
        </w:tc>
        <w:tc>
          <w:tcPr>
            <w:tcW w:w="2418" w:type="dxa"/>
            <w:tcBorders>
              <w:top w:val="nil"/>
              <w:left w:val="nil"/>
              <w:bottom w:val="single" w:sz="4" w:space="0" w:color="auto"/>
              <w:right w:val="nil"/>
            </w:tcBorders>
          </w:tcPr>
          <w:p w14:paraId="76F2BC66"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0.70(0.43-1.14)</w:t>
            </w:r>
          </w:p>
        </w:tc>
        <w:tc>
          <w:tcPr>
            <w:tcW w:w="1417" w:type="dxa"/>
            <w:tcBorders>
              <w:top w:val="nil"/>
              <w:left w:val="nil"/>
              <w:bottom w:val="single" w:sz="4" w:space="0" w:color="auto"/>
              <w:right w:val="nil"/>
            </w:tcBorders>
          </w:tcPr>
          <w:p w14:paraId="59328944"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0.155</w:t>
            </w:r>
          </w:p>
        </w:tc>
        <w:tc>
          <w:tcPr>
            <w:tcW w:w="1986" w:type="dxa"/>
            <w:tcBorders>
              <w:top w:val="nil"/>
              <w:left w:val="nil"/>
              <w:bottom w:val="single" w:sz="4" w:space="0" w:color="auto"/>
              <w:right w:val="nil"/>
            </w:tcBorders>
          </w:tcPr>
          <w:p w14:paraId="02C8EB6B"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0.76(0.47-1.25)</w:t>
            </w:r>
          </w:p>
        </w:tc>
        <w:tc>
          <w:tcPr>
            <w:tcW w:w="1108" w:type="dxa"/>
            <w:tcBorders>
              <w:top w:val="nil"/>
              <w:left w:val="nil"/>
              <w:bottom w:val="single" w:sz="4" w:space="0" w:color="auto"/>
              <w:right w:val="nil"/>
            </w:tcBorders>
          </w:tcPr>
          <w:p w14:paraId="70FC290E" w14:textId="77777777" w:rsidR="00EE0611" w:rsidRPr="005B200F" w:rsidRDefault="00EE0611" w:rsidP="003E451F">
            <w:pPr>
              <w:jc w:val="center"/>
              <w:rPr>
                <w:rFonts w:ascii="Arial" w:hAnsi="Arial" w:cs="Arial"/>
                <w:sz w:val="20"/>
                <w:szCs w:val="20"/>
              </w:rPr>
            </w:pPr>
            <w:r w:rsidRPr="005B200F">
              <w:rPr>
                <w:rFonts w:ascii="Arial" w:hAnsi="Arial" w:cs="Arial"/>
                <w:sz w:val="20"/>
                <w:szCs w:val="20"/>
              </w:rPr>
              <w:t>0.289</w:t>
            </w:r>
          </w:p>
        </w:tc>
      </w:tr>
    </w:tbl>
    <w:p w14:paraId="5982639A" w14:textId="77777777" w:rsidR="00C162D3" w:rsidRDefault="00C162D3" w:rsidP="00C162D3">
      <w:pPr>
        <w:pStyle w:val="NormalWeb"/>
        <w:spacing w:before="0" w:beforeAutospacing="0" w:after="0" w:afterAutospacing="0"/>
        <w:jc w:val="both"/>
        <w:rPr>
          <w:rFonts w:ascii="Arial" w:hAnsi="Arial" w:cs="Arial"/>
          <w:sz w:val="20"/>
          <w:szCs w:val="20"/>
        </w:rPr>
      </w:pPr>
    </w:p>
    <w:p w14:paraId="3BF2C2DE" w14:textId="6B2A86CD" w:rsidR="00C162D3" w:rsidRPr="005B200F" w:rsidRDefault="00C162D3" w:rsidP="00C162D3">
      <w:pPr>
        <w:pStyle w:val="NormalWeb"/>
        <w:spacing w:before="0" w:beforeAutospacing="0" w:after="0" w:afterAutospacing="0"/>
        <w:jc w:val="both"/>
        <w:rPr>
          <w:rFonts w:ascii="Arial" w:hAnsi="Arial" w:cs="Arial"/>
          <w:sz w:val="20"/>
          <w:szCs w:val="20"/>
        </w:rPr>
      </w:pPr>
      <w:r w:rsidRPr="005B200F">
        <w:rPr>
          <w:rFonts w:ascii="Arial" w:hAnsi="Arial" w:cs="Arial"/>
          <w:sz w:val="20"/>
          <w:szCs w:val="20"/>
        </w:rPr>
        <w:t>Multivariable analysis found preoperative PVR increased risk for retinal re-detachment (ARR: 1.57, 95% CI: 0.99- 2.46, p= 0.05), whereas myopia was 68% less likely to cause retinal re-detachment (ARR: 0.32, 95% CI: 0.11- 0.94, p= 0.04) (Table 9).</w:t>
      </w:r>
    </w:p>
    <w:p w14:paraId="24B383C0" w14:textId="77777777" w:rsidR="00EE0611" w:rsidRPr="005B200F" w:rsidRDefault="00EE0611" w:rsidP="003E451F">
      <w:pPr>
        <w:jc w:val="both"/>
        <w:rPr>
          <w:rFonts w:ascii="Arial" w:hAnsi="Arial" w:cs="Arial"/>
        </w:rPr>
      </w:pPr>
    </w:p>
    <w:p w14:paraId="3AFA0F4A" w14:textId="66EFC76A" w:rsidR="009324E3" w:rsidRPr="005B200F" w:rsidRDefault="009324E3" w:rsidP="003E451F">
      <w:pPr>
        <w:pStyle w:val="Caption"/>
        <w:spacing w:line="240" w:lineRule="auto"/>
        <w:jc w:val="both"/>
        <w:rPr>
          <w:rFonts w:ascii="Arial" w:hAnsi="Arial" w:cs="Arial"/>
          <w:sz w:val="20"/>
          <w:szCs w:val="20"/>
        </w:rPr>
      </w:pPr>
      <w:bookmarkStart w:id="20" w:name="_Hlk202809424"/>
      <w:bookmarkEnd w:id="19"/>
      <w:r w:rsidRPr="005B200F">
        <w:rPr>
          <w:rFonts w:ascii="Arial" w:hAnsi="Arial" w:cs="Arial"/>
          <w:sz w:val="20"/>
          <w:szCs w:val="20"/>
        </w:rPr>
        <w:t>3.4 Complications Post Silicone Oil Removal</w:t>
      </w:r>
    </w:p>
    <w:p w14:paraId="2F2BBC5B" w14:textId="77777777" w:rsidR="005E07CD" w:rsidRPr="005B200F" w:rsidRDefault="005E07CD" w:rsidP="005E07CD">
      <w:pPr>
        <w:pStyle w:val="NormalWeb"/>
        <w:rPr>
          <w:rFonts w:ascii="Arial" w:hAnsi="Arial" w:cs="Arial"/>
        </w:rPr>
      </w:pPr>
      <w:r w:rsidRPr="005B200F">
        <w:rPr>
          <w:rFonts w:ascii="Arial" w:hAnsi="Arial" w:cs="Arial"/>
          <w:sz w:val="20"/>
        </w:rPr>
        <w:t>The table below displays the occurrence of complications at various time periods following the removal of silicone oil</w:t>
      </w:r>
      <w:r w:rsidRPr="005B200F">
        <w:rPr>
          <w:rFonts w:ascii="Arial" w:hAnsi="Arial" w:cs="Arial"/>
        </w:rPr>
        <w:t>.</w:t>
      </w:r>
    </w:p>
    <w:p w14:paraId="38326252" w14:textId="2629581C" w:rsidR="00EE0611" w:rsidRPr="005B200F" w:rsidRDefault="00EE0611" w:rsidP="003E451F">
      <w:pPr>
        <w:pStyle w:val="Caption"/>
        <w:spacing w:line="240" w:lineRule="auto"/>
        <w:jc w:val="both"/>
        <w:rPr>
          <w:rFonts w:ascii="Arial" w:hAnsi="Arial" w:cs="Arial"/>
          <w:sz w:val="20"/>
          <w:szCs w:val="20"/>
        </w:rPr>
      </w:pPr>
      <w:bookmarkStart w:id="21" w:name="_GoBack"/>
      <w:r w:rsidRPr="005B200F">
        <w:rPr>
          <w:rFonts w:ascii="Arial" w:hAnsi="Arial" w:cs="Arial"/>
          <w:sz w:val="20"/>
          <w:szCs w:val="20"/>
        </w:rPr>
        <w:t>Table</w:t>
      </w:r>
      <w:bookmarkEnd w:id="21"/>
      <w:r w:rsidRPr="005B200F">
        <w:rPr>
          <w:rFonts w:ascii="Arial" w:hAnsi="Arial" w:cs="Arial"/>
          <w:sz w:val="20"/>
          <w:szCs w:val="20"/>
        </w:rPr>
        <w:t xml:space="preserve"> 10: Incidence and Timing of Adverse Events following Silicone Oil Removal</w:t>
      </w:r>
    </w:p>
    <w:tbl>
      <w:tblPr>
        <w:tblStyle w:val="LightShading"/>
        <w:tblpPr w:leftFromText="180" w:rightFromText="180" w:vertAnchor="text" w:horzAnchor="margin" w:tblpXSpec="center" w:tblpY="136"/>
        <w:tblW w:w="8273" w:type="dxa"/>
        <w:tblLayout w:type="fixed"/>
        <w:tblLook w:val="04A0" w:firstRow="1" w:lastRow="0" w:firstColumn="1" w:lastColumn="0" w:noHBand="0" w:noVBand="1"/>
      </w:tblPr>
      <w:tblGrid>
        <w:gridCol w:w="2718"/>
        <w:gridCol w:w="827"/>
        <w:gridCol w:w="1387"/>
        <w:gridCol w:w="1059"/>
        <w:gridCol w:w="1236"/>
        <w:gridCol w:w="1046"/>
      </w:tblGrid>
      <w:tr w:rsidR="00EE0611" w:rsidRPr="005B200F" w14:paraId="1E397B6B" w14:textId="77777777" w:rsidTr="00840221">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718" w:type="dxa"/>
            <w:hideMark/>
          </w:tcPr>
          <w:bookmarkEnd w:id="20"/>
          <w:p w14:paraId="7FF2A486" w14:textId="77777777" w:rsidR="00EE0611" w:rsidRPr="005B200F" w:rsidRDefault="00EE0611" w:rsidP="003E451F">
            <w:pPr>
              <w:rPr>
                <w:rFonts w:ascii="Arial" w:eastAsia="Times New Roman" w:hAnsi="Arial" w:cs="Arial"/>
                <w:bCs w:val="0"/>
                <w:color w:val="auto"/>
                <w:sz w:val="20"/>
                <w:szCs w:val="20"/>
              </w:rPr>
            </w:pPr>
            <w:r w:rsidRPr="005B200F">
              <w:rPr>
                <w:rFonts w:ascii="Arial" w:hAnsi="Arial" w:cs="Arial"/>
                <w:color w:val="auto"/>
                <w:sz w:val="20"/>
                <w:szCs w:val="20"/>
              </w:rPr>
              <w:t>Complications</w:t>
            </w:r>
          </w:p>
        </w:tc>
        <w:tc>
          <w:tcPr>
            <w:tcW w:w="827" w:type="dxa"/>
          </w:tcPr>
          <w:p w14:paraId="1A9EA67D" w14:textId="77777777" w:rsidR="00EE0611" w:rsidRPr="005B200F"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Frequency</w:t>
            </w:r>
          </w:p>
        </w:tc>
        <w:tc>
          <w:tcPr>
            <w:tcW w:w="1387" w:type="dxa"/>
          </w:tcPr>
          <w:p w14:paraId="5365BBFC" w14:textId="77777777" w:rsidR="00EE0611" w:rsidRPr="005B200F"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Incidence of complications after SOR</w:t>
            </w:r>
          </w:p>
        </w:tc>
        <w:tc>
          <w:tcPr>
            <w:tcW w:w="3341" w:type="dxa"/>
            <w:gridSpan w:val="3"/>
          </w:tcPr>
          <w:p w14:paraId="00E9A3B1" w14:textId="7A9FBEA0" w:rsidR="00EE0611" w:rsidRPr="005B200F" w:rsidRDefault="009324E3" w:rsidP="009324E3">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 xml:space="preserve"> Duration from </w:t>
            </w:r>
            <w:r w:rsidR="00EE0611" w:rsidRPr="005B200F">
              <w:rPr>
                <w:rFonts w:ascii="Arial" w:hAnsi="Arial" w:cs="Arial"/>
                <w:color w:val="auto"/>
                <w:sz w:val="20"/>
                <w:szCs w:val="20"/>
              </w:rPr>
              <w:t>SOR</w:t>
            </w:r>
          </w:p>
        </w:tc>
      </w:tr>
      <w:tr w:rsidR="009B6EB6" w:rsidRPr="005B200F" w14:paraId="3DBBC3BE" w14:textId="77777777" w:rsidTr="00840221">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718" w:type="dxa"/>
            <w:vMerge w:val="restart"/>
            <w:shd w:val="clear" w:color="auto" w:fill="auto"/>
          </w:tcPr>
          <w:p w14:paraId="1E40819B" w14:textId="77777777" w:rsidR="009B6EB6" w:rsidRPr="005B200F" w:rsidRDefault="009B6EB6" w:rsidP="003E451F">
            <w:pPr>
              <w:jc w:val="both"/>
              <w:rPr>
                <w:rFonts w:ascii="Arial" w:hAnsi="Arial" w:cs="Arial"/>
                <w:sz w:val="20"/>
                <w:szCs w:val="20"/>
              </w:rPr>
            </w:pPr>
          </w:p>
        </w:tc>
        <w:tc>
          <w:tcPr>
            <w:tcW w:w="827" w:type="dxa"/>
            <w:vMerge w:val="restart"/>
            <w:shd w:val="clear" w:color="auto" w:fill="auto"/>
          </w:tcPr>
          <w:p w14:paraId="2BB8CC19" w14:textId="77777777" w:rsidR="002249B4" w:rsidRPr="005B200F" w:rsidRDefault="002249B4" w:rsidP="00AD7AB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6B7AA06D" w14:textId="77777777" w:rsidR="002249B4" w:rsidRPr="005B200F" w:rsidRDefault="002249B4" w:rsidP="00AD7AB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5A6966C7" w14:textId="77777777" w:rsidR="009B6EB6" w:rsidRPr="005B200F" w:rsidRDefault="009B6EB6" w:rsidP="00AD7AB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n</w:t>
            </w:r>
          </w:p>
        </w:tc>
        <w:tc>
          <w:tcPr>
            <w:tcW w:w="1387" w:type="dxa"/>
            <w:vMerge w:val="restart"/>
            <w:shd w:val="clear" w:color="auto" w:fill="auto"/>
          </w:tcPr>
          <w:p w14:paraId="1898B531" w14:textId="77777777" w:rsidR="002249B4" w:rsidRPr="005B200F" w:rsidRDefault="002249B4"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356BC48F" w14:textId="77777777" w:rsidR="002249B4" w:rsidRPr="005B200F" w:rsidRDefault="002249B4"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02607ECA" w14:textId="77777777" w:rsidR="009B6EB6" w:rsidRPr="005B200F"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w:t>
            </w:r>
          </w:p>
        </w:tc>
        <w:tc>
          <w:tcPr>
            <w:tcW w:w="1059" w:type="dxa"/>
            <w:shd w:val="clear" w:color="auto" w:fill="auto"/>
          </w:tcPr>
          <w:p w14:paraId="4AECC0E2" w14:textId="77777777" w:rsidR="009B6EB6" w:rsidRPr="005B200F"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&lt;3 month</w:t>
            </w:r>
          </w:p>
        </w:tc>
        <w:tc>
          <w:tcPr>
            <w:tcW w:w="1236" w:type="dxa"/>
            <w:shd w:val="clear" w:color="auto" w:fill="auto"/>
          </w:tcPr>
          <w:p w14:paraId="77B06C1A" w14:textId="77777777" w:rsidR="009B6EB6" w:rsidRPr="005B200F"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3-6 months</w:t>
            </w:r>
          </w:p>
        </w:tc>
        <w:tc>
          <w:tcPr>
            <w:tcW w:w="1046" w:type="dxa"/>
            <w:shd w:val="clear" w:color="auto" w:fill="auto"/>
          </w:tcPr>
          <w:p w14:paraId="463015A9" w14:textId="77777777" w:rsidR="009B6EB6" w:rsidRPr="005B200F"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&gt;6 months</w:t>
            </w:r>
          </w:p>
        </w:tc>
      </w:tr>
      <w:tr w:rsidR="009B6EB6" w:rsidRPr="005B200F" w14:paraId="0C6FCAD7" w14:textId="77777777" w:rsidTr="00840221">
        <w:trPr>
          <w:trHeight w:val="12"/>
        </w:trPr>
        <w:tc>
          <w:tcPr>
            <w:cnfStyle w:val="001000000000" w:firstRow="0" w:lastRow="0" w:firstColumn="1" w:lastColumn="0" w:oddVBand="0" w:evenVBand="0" w:oddHBand="0" w:evenHBand="0" w:firstRowFirstColumn="0" w:firstRowLastColumn="0" w:lastRowFirstColumn="0" w:lastRowLastColumn="0"/>
            <w:tcW w:w="2718" w:type="dxa"/>
            <w:vMerge/>
            <w:tcBorders>
              <w:bottom w:val="single" w:sz="4" w:space="0" w:color="auto"/>
            </w:tcBorders>
          </w:tcPr>
          <w:p w14:paraId="67513792" w14:textId="77777777" w:rsidR="009B6EB6" w:rsidRPr="005B200F" w:rsidRDefault="009B6EB6" w:rsidP="003E451F">
            <w:pPr>
              <w:jc w:val="both"/>
              <w:rPr>
                <w:rFonts w:ascii="Arial" w:hAnsi="Arial" w:cs="Arial"/>
                <w:sz w:val="20"/>
                <w:szCs w:val="20"/>
              </w:rPr>
            </w:pPr>
          </w:p>
        </w:tc>
        <w:tc>
          <w:tcPr>
            <w:tcW w:w="827" w:type="dxa"/>
            <w:vMerge/>
            <w:tcBorders>
              <w:bottom w:val="single" w:sz="4" w:space="0" w:color="auto"/>
            </w:tcBorders>
          </w:tcPr>
          <w:p w14:paraId="31CDDD4B" w14:textId="77777777" w:rsidR="009B6EB6" w:rsidRPr="005B200F"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p>
        </w:tc>
        <w:tc>
          <w:tcPr>
            <w:tcW w:w="1387" w:type="dxa"/>
            <w:vMerge/>
            <w:tcBorders>
              <w:bottom w:val="single" w:sz="4" w:space="0" w:color="auto"/>
            </w:tcBorders>
          </w:tcPr>
          <w:p w14:paraId="41AF4663" w14:textId="77777777" w:rsidR="009B6EB6" w:rsidRPr="005B200F"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p>
        </w:tc>
        <w:tc>
          <w:tcPr>
            <w:tcW w:w="1059" w:type="dxa"/>
            <w:tcBorders>
              <w:bottom w:val="single" w:sz="4" w:space="0" w:color="auto"/>
            </w:tcBorders>
          </w:tcPr>
          <w:p w14:paraId="7C2C0A05" w14:textId="77777777" w:rsidR="009B6EB6" w:rsidRPr="005B200F"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n (%)</w:t>
            </w:r>
          </w:p>
        </w:tc>
        <w:tc>
          <w:tcPr>
            <w:tcW w:w="1236" w:type="dxa"/>
            <w:tcBorders>
              <w:bottom w:val="single" w:sz="4" w:space="0" w:color="auto"/>
            </w:tcBorders>
          </w:tcPr>
          <w:p w14:paraId="40895BA6" w14:textId="77777777" w:rsidR="009B6EB6" w:rsidRPr="005B200F"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n (%)</w:t>
            </w:r>
          </w:p>
        </w:tc>
        <w:tc>
          <w:tcPr>
            <w:tcW w:w="1046" w:type="dxa"/>
            <w:tcBorders>
              <w:bottom w:val="single" w:sz="4" w:space="0" w:color="auto"/>
            </w:tcBorders>
          </w:tcPr>
          <w:p w14:paraId="708DD6A1" w14:textId="77777777" w:rsidR="009B6EB6" w:rsidRPr="005B200F"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5B200F">
              <w:rPr>
                <w:rFonts w:ascii="Arial" w:hAnsi="Arial" w:cs="Arial"/>
                <w:b/>
                <w:color w:val="auto"/>
                <w:sz w:val="20"/>
                <w:szCs w:val="20"/>
              </w:rPr>
              <w:t>n (%)</w:t>
            </w:r>
          </w:p>
        </w:tc>
      </w:tr>
      <w:tr w:rsidR="00EE0611" w:rsidRPr="005B200F" w14:paraId="594590C3" w14:textId="77777777" w:rsidTr="0084022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718" w:type="dxa"/>
            <w:tcBorders>
              <w:top w:val="single" w:sz="4" w:space="0" w:color="auto"/>
              <w:bottom w:val="nil"/>
            </w:tcBorders>
            <w:shd w:val="clear" w:color="auto" w:fill="auto"/>
          </w:tcPr>
          <w:p w14:paraId="37C54065" w14:textId="77777777" w:rsidR="00EE0611" w:rsidRPr="005B200F" w:rsidRDefault="00EE0611" w:rsidP="003E451F">
            <w:pPr>
              <w:rPr>
                <w:rFonts w:ascii="Arial" w:hAnsi="Arial" w:cs="Arial"/>
                <w:b w:val="0"/>
                <w:color w:val="auto"/>
                <w:sz w:val="20"/>
                <w:szCs w:val="20"/>
              </w:rPr>
            </w:pPr>
            <w:r w:rsidRPr="005B200F">
              <w:rPr>
                <w:rFonts w:ascii="Arial" w:hAnsi="Arial" w:cs="Arial"/>
                <w:b w:val="0"/>
                <w:noProof/>
                <w:color w:val="auto"/>
                <w:sz w:val="20"/>
                <w:szCs w:val="20"/>
              </w:rPr>
              <w:t>Retinal re-detachment</w:t>
            </w:r>
          </w:p>
        </w:tc>
        <w:tc>
          <w:tcPr>
            <w:tcW w:w="827" w:type="dxa"/>
            <w:tcBorders>
              <w:top w:val="single" w:sz="4" w:space="0" w:color="auto"/>
              <w:bottom w:val="nil"/>
            </w:tcBorders>
            <w:shd w:val="clear" w:color="auto" w:fill="auto"/>
          </w:tcPr>
          <w:p w14:paraId="25443590"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77</w:t>
            </w:r>
          </w:p>
        </w:tc>
        <w:tc>
          <w:tcPr>
            <w:tcW w:w="1387" w:type="dxa"/>
            <w:tcBorders>
              <w:top w:val="single" w:sz="4" w:space="0" w:color="auto"/>
              <w:bottom w:val="nil"/>
            </w:tcBorders>
            <w:shd w:val="clear" w:color="auto" w:fill="auto"/>
          </w:tcPr>
          <w:p w14:paraId="44C7AB1B"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33.3</w:t>
            </w:r>
          </w:p>
        </w:tc>
        <w:tc>
          <w:tcPr>
            <w:tcW w:w="1059" w:type="dxa"/>
            <w:tcBorders>
              <w:top w:val="single" w:sz="4" w:space="0" w:color="auto"/>
              <w:bottom w:val="nil"/>
            </w:tcBorders>
            <w:shd w:val="clear" w:color="auto" w:fill="auto"/>
          </w:tcPr>
          <w:p w14:paraId="3AFC03D3"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25(32.5)</w:t>
            </w:r>
          </w:p>
        </w:tc>
        <w:tc>
          <w:tcPr>
            <w:tcW w:w="1236" w:type="dxa"/>
            <w:tcBorders>
              <w:top w:val="single" w:sz="4" w:space="0" w:color="auto"/>
              <w:bottom w:val="nil"/>
            </w:tcBorders>
            <w:shd w:val="clear" w:color="auto" w:fill="auto"/>
          </w:tcPr>
          <w:p w14:paraId="712B8765"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35(45.5)</w:t>
            </w:r>
          </w:p>
        </w:tc>
        <w:tc>
          <w:tcPr>
            <w:tcW w:w="1046" w:type="dxa"/>
            <w:tcBorders>
              <w:top w:val="single" w:sz="4" w:space="0" w:color="auto"/>
              <w:bottom w:val="nil"/>
            </w:tcBorders>
            <w:shd w:val="clear" w:color="auto" w:fill="auto"/>
          </w:tcPr>
          <w:p w14:paraId="2DF6346A"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17(22.1)</w:t>
            </w:r>
          </w:p>
        </w:tc>
      </w:tr>
      <w:tr w:rsidR="00EE0611" w:rsidRPr="005B200F" w14:paraId="19E54BB4" w14:textId="77777777" w:rsidTr="00840221">
        <w:trPr>
          <w:trHeight w:val="421"/>
        </w:trPr>
        <w:tc>
          <w:tcPr>
            <w:cnfStyle w:val="001000000000" w:firstRow="0" w:lastRow="0" w:firstColumn="1" w:lastColumn="0" w:oddVBand="0" w:evenVBand="0" w:oddHBand="0" w:evenHBand="0" w:firstRowFirstColumn="0" w:firstRowLastColumn="0" w:lastRowFirstColumn="0" w:lastRowLastColumn="0"/>
            <w:tcW w:w="2718" w:type="dxa"/>
            <w:tcBorders>
              <w:top w:val="nil"/>
            </w:tcBorders>
          </w:tcPr>
          <w:p w14:paraId="5CCF62E7" w14:textId="77777777" w:rsidR="00EE0611" w:rsidRPr="005B200F" w:rsidRDefault="00EE0611" w:rsidP="003E451F">
            <w:pPr>
              <w:rPr>
                <w:rFonts w:ascii="Arial" w:hAnsi="Arial" w:cs="Arial"/>
                <w:b w:val="0"/>
                <w:color w:val="auto"/>
                <w:sz w:val="20"/>
                <w:szCs w:val="20"/>
              </w:rPr>
            </w:pPr>
            <w:r w:rsidRPr="005B200F">
              <w:rPr>
                <w:rFonts w:ascii="Arial" w:eastAsia="Times New Roman" w:hAnsi="Arial" w:cs="Arial"/>
                <w:b w:val="0"/>
                <w:bCs w:val="0"/>
                <w:color w:val="auto"/>
                <w:sz w:val="20"/>
                <w:szCs w:val="20"/>
              </w:rPr>
              <w:t>Cystoid macula</w:t>
            </w:r>
            <w:r w:rsidR="00CA7AD0" w:rsidRPr="005B200F">
              <w:rPr>
                <w:rFonts w:ascii="Arial" w:eastAsia="Times New Roman" w:hAnsi="Arial" w:cs="Arial"/>
                <w:b w:val="0"/>
                <w:bCs w:val="0"/>
                <w:color w:val="auto"/>
                <w:sz w:val="20"/>
                <w:szCs w:val="20"/>
              </w:rPr>
              <w:t>r</w:t>
            </w:r>
            <w:r w:rsidRPr="005B200F">
              <w:rPr>
                <w:rFonts w:ascii="Arial" w:eastAsia="Times New Roman" w:hAnsi="Arial" w:cs="Arial"/>
                <w:b w:val="0"/>
                <w:bCs w:val="0"/>
                <w:color w:val="auto"/>
                <w:sz w:val="20"/>
                <w:szCs w:val="20"/>
              </w:rPr>
              <w:t xml:space="preserve"> edema</w:t>
            </w:r>
          </w:p>
        </w:tc>
        <w:tc>
          <w:tcPr>
            <w:tcW w:w="827" w:type="dxa"/>
            <w:tcBorders>
              <w:top w:val="nil"/>
            </w:tcBorders>
          </w:tcPr>
          <w:p w14:paraId="1B121E7F"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34</w:t>
            </w:r>
          </w:p>
        </w:tc>
        <w:tc>
          <w:tcPr>
            <w:tcW w:w="1387" w:type="dxa"/>
            <w:tcBorders>
              <w:top w:val="nil"/>
            </w:tcBorders>
          </w:tcPr>
          <w:p w14:paraId="2128BB2A"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14.8</w:t>
            </w:r>
          </w:p>
        </w:tc>
        <w:tc>
          <w:tcPr>
            <w:tcW w:w="1059" w:type="dxa"/>
            <w:tcBorders>
              <w:top w:val="nil"/>
            </w:tcBorders>
          </w:tcPr>
          <w:p w14:paraId="32A1099C"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7(20.6)</w:t>
            </w:r>
          </w:p>
        </w:tc>
        <w:tc>
          <w:tcPr>
            <w:tcW w:w="1236" w:type="dxa"/>
            <w:tcBorders>
              <w:top w:val="nil"/>
            </w:tcBorders>
          </w:tcPr>
          <w:p w14:paraId="66FA66DC"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13(38.2)</w:t>
            </w:r>
          </w:p>
        </w:tc>
        <w:tc>
          <w:tcPr>
            <w:tcW w:w="1046" w:type="dxa"/>
            <w:tcBorders>
              <w:top w:val="nil"/>
            </w:tcBorders>
          </w:tcPr>
          <w:p w14:paraId="2F48E0D0"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14(41.2)</w:t>
            </w:r>
          </w:p>
        </w:tc>
      </w:tr>
      <w:tr w:rsidR="00EE0611" w:rsidRPr="005B200F" w14:paraId="67D7E76E" w14:textId="77777777" w:rsidTr="00840221">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14:paraId="0C95FE74" w14:textId="77777777" w:rsidR="00EE0611" w:rsidRPr="005B200F" w:rsidRDefault="00EE0611" w:rsidP="003E451F">
            <w:pPr>
              <w:rPr>
                <w:rFonts w:ascii="Arial" w:eastAsia="Times New Roman" w:hAnsi="Arial" w:cs="Arial"/>
                <w:b w:val="0"/>
                <w:bCs w:val="0"/>
                <w:color w:val="auto"/>
                <w:sz w:val="20"/>
                <w:szCs w:val="20"/>
              </w:rPr>
            </w:pPr>
            <w:r w:rsidRPr="005B200F">
              <w:rPr>
                <w:rFonts w:ascii="Arial" w:eastAsia="Times New Roman" w:hAnsi="Arial" w:cs="Arial"/>
                <w:b w:val="0"/>
                <w:bCs w:val="0"/>
                <w:color w:val="auto"/>
                <w:sz w:val="20"/>
                <w:szCs w:val="20"/>
              </w:rPr>
              <w:t>Epiretinal membrane</w:t>
            </w:r>
            <w:r w:rsidR="00304A1A" w:rsidRPr="005B200F">
              <w:rPr>
                <w:rFonts w:ascii="Arial" w:eastAsia="Times New Roman" w:hAnsi="Arial" w:cs="Arial"/>
                <w:b w:val="0"/>
                <w:bCs w:val="0"/>
                <w:color w:val="auto"/>
                <w:sz w:val="20"/>
                <w:szCs w:val="20"/>
              </w:rPr>
              <w:t xml:space="preserve"> formation</w:t>
            </w:r>
          </w:p>
        </w:tc>
        <w:tc>
          <w:tcPr>
            <w:tcW w:w="827" w:type="dxa"/>
            <w:shd w:val="clear" w:color="auto" w:fill="auto"/>
          </w:tcPr>
          <w:p w14:paraId="714F553F"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28</w:t>
            </w:r>
          </w:p>
        </w:tc>
        <w:tc>
          <w:tcPr>
            <w:tcW w:w="1387" w:type="dxa"/>
            <w:shd w:val="clear" w:color="auto" w:fill="auto"/>
          </w:tcPr>
          <w:p w14:paraId="0B863911"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12.1</w:t>
            </w:r>
          </w:p>
        </w:tc>
        <w:tc>
          <w:tcPr>
            <w:tcW w:w="1059" w:type="dxa"/>
            <w:shd w:val="clear" w:color="auto" w:fill="auto"/>
          </w:tcPr>
          <w:p w14:paraId="3747F94C"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12(42.8)</w:t>
            </w:r>
          </w:p>
        </w:tc>
        <w:tc>
          <w:tcPr>
            <w:tcW w:w="1236" w:type="dxa"/>
            <w:shd w:val="clear" w:color="auto" w:fill="auto"/>
          </w:tcPr>
          <w:p w14:paraId="5F33B452"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7(25.0)</w:t>
            </w:r>
          </w:p>
        </w:tc>
        <w:tc>
          <w:tcPr>
            <w:tcW w:w="1046" w:type="dxa"/>
            <w:shd w:val="clear" w:color="auto" w:fill="auto"/>
          </w:tcPr>
          <w:p w14:paraId="5D999437"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8(28.6)</w:t>
            </w:r>
          </w:p>
        </w:tc>
      </w:tr>
      <w:tr w:rsidR="00EE0611" w:rsidRPr="005B200F" w14:paraId="78F8B6B6" w14:textId="77777777" w:rsidTr="00840221">
        <w:trPr>
          <w:trHeight w:val="85"/>
        </w:trPr>
        <w:tc>
          <w:tcPr>
            <w:cnfStyle w:val="001000000000" w:firstRow="0" w:lastRow="0" w:firstColumn="1" w:lastColumn="0" w:oddVBand="0" w:evenVBand="0" w:oddHBand="0" w:evenHBand="0" w:firstRowFirstColumn="0" w:firstRowLastColumn="0" w:lastRowFirstColumn="0" w:lastRowLastColumn="0"/>
            <w:tcW w:w="2718" w:type="dxa"/>
          </w:tcPr>
          <w:p w14:paraId="60D664EA" w14:textId="77777777" w:rsidR="00EE0611" w:rsidRPr="005B200F" w:rsidRDefault="00EE0611" w:rsidP="003E451F">
            <w:pPr>
              <w:rPr>
                <w:rFonts w:ascii="Arial" w:eastAsia="Times New Roman" w:hAnsi="Arial" w:cs="Arial"/>
                <w:b w:val="0"/>
                <w:bCs w:val="0"/>
                <w:color w:val="auto"/>
                <w:sz w:val="20"/>
                <w:szCs w:val="20"/>
              </w:rPr>
            </w:pPr>
            <w:r w:rsidRPr="005B200F">
              <w:rPr>
                <w:rFonts w:ascii="Arial" w:eastAsia="Times New Roman" w:hAnsi="Arial" w:cs="Arial"/>
                <w:b w:val="0"/>
                <w:bCs w:val="0"/>
                <w:color w:val="auto"/>
                <w:sz w:val="20"/>
                <w:szCs w:val="20"/>
              </w:rPr>
              <w:t>Ocular hypertension</w:t>
            </w:r>
          </w:p>
        </w:tc>
        <w:tc>
          <w:tcPr>
            <w:tcW w:w="827" w:type="dxa"/>
          </w:tcPr>
          <w:p w14:paraId="1BEA4BD0"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24</w:t>
            </w:r>
          </w:p>
        </w:tc>
        <w:tc>
          <w:tcPr>
            <w:tcW w:w="1387" w:type="dxa"/>
          </w:tcPr>
          <w:p w14:paraId="066B2622"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10.4</w:t>
            </w:r>
          </w:p>
        </w:tc>
        <w:tc>
          <w:tcPr>
            <w:tcW w:w="1059" w:type="dxa"/>
          </w:tcPr>
          <w:p w14:paraId="57A2A956"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9(37.5)</w:t>
            </w:r>
          </w:p>
        </w:tc>
        <w:tc>
          <w:tcPr>
            <w:tcW w:w="1236" w:type="dxa"/>
          </w:tcPr>
          <w:p w14:paraId="164730EB"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6(25.0)</w:t>
            </w:r>
          </w:p>
        </w:tc>
        <w:tc>
          <w:tcPr>
            <w:tcW w:w="1046" w:type="dxa"/>
          </w:tcPr>
          <w:p w14:paraId="442C77B2"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8(33.3)</w:t>
            </w:r>
          </w:p>
        </w:tc>
      </w:tr>
      <w:tr w:rsidR="00EE0611" w:rsidRPr="005B200F" w14:paraId="54E8CEE1" w14:textId="77777777" w:rsidTr="005E07CD">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14:paraId="78865628" w14:textId="32995628" w:rsidR="00EE0611" w:rsidRPr="005B200F" w:rsidRDefault="0054192B" w:rsidP="003E451F">
            <w:pPr>
              <w:rPr>
                <w:rFonts w:ascii="Arial" w:eastAsia="Times New Roman" w:hAnsi="Arial" w:cs="Arial"/>
                <w:b w:val="0"/>
                <w:bCs w:val="0"/>
                <w:color w:val="auto"/>
                <w:sz w:val="20"/>
                <w:szCs w:val="20"/>
              </w:rPr>
            </w:pPr>
            <w:r>
              <w:rPr>
                <w:rFonts w:ascii="Arial" w:eastAsia="Times New Roman" w:hAnsi="Arial" w:cs="Arial"/>
                <w:b w:val="0"/>
                <w:bCs w:val="0"/>
                <w:color w:val="auto"/>
                <w:sz w:val="20"/>
                <w:szCs w:val="20"/>
              </w:rPr>
              <w:t>Keratopathy</w:t>
            </w:r>
          </w:p>
        </w:tc>
        <w:tc>
          <w:tcPr>
            <w:tcW w:w="827" w:type="dxa"/>
            <w:shd w:val="clear" w:color="auto" w:fill="auto"/>
          </w:tcPr>
          <w:p w14:paraId="38A16DBD" w14:textId="098FB0E9" w:rsidR="00EE0611" w:rsidRPr="005B200F" w:rsidRDefault="00EE0611" w:rsidP="005E07C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17</w:t>
            </w:r>
          </w:p>
        </w:tc>
        <w:tc>
          <w:tcPr>
            <w:tcW w:w="1387" w:type="dxa"/>
            <w:shd w:val="clear" w:color="auto" w:fill="auto"/>
          </w:tcPr>
          <w:p w14:paraId="23FBBE88"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7.5</w:t>
            </w:r>
          </w:p>
        </w:tc>
        <w:tc>
          <w:tcPr>
            <w:tcW w:w="1059" w:type="dxa"/>
            <w:shd w:val="clear" w:color="auto" w:fill="auto"/>
          </w:tcPr>
          <w:p w14:paraId="0BC93D34"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1(5.9)</w:t>
            </w:r>
          </w:p>
        </w:tc>
        <w:tc>
          <w:tcPr>
            <w:tcW w:w="1236" w:type="dxa"/>
            <w:shd w:val="clear" w:color="auto" w:fill="auto"/>
          </w:tcPr>
          <w:p w14:paraId="423DA68B"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6(35.3)</w:t>
            </w:r>
          </w:p>
        </w:tc>
        <w:tc>
          <w:tcPr>
            <w:tcW w:w="1046" w:type="dxa"/>
            <w:shd w:val="clear" w:color="auto" w:fill="auto"/>
          </w:tcPr>
          <w:p w14:paraId="522AF43E" w14:textId="77777777" w:rsidR="00EE0611" w:rsidRPr="005B200F"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9(52.9)</w:t>
            </w:r>
          </w:p>
        </w:tc>
      </w:tr>
      <w:tr w:rsidR="00EE0611" w:rsidRPr="005B200F" w14:paraId="1F7BAC7D" w14:textId="77777777" w:rsidTr="00840221">
        <w:trPr>
          <w:trHeight w:val="12"/>
        </w:trPr>
        <w:tc>
          <w:tcPr>
            <w:cnfStyle w:val="001000000000" w:firstRow="0" w:lastRow="0" w:firstColumn="1" w:lastColumn="0" w:oddVBand="0" w:evenVBand="0" w:oddHBand="0" w:evenHBand="0" w:firstRowFirstColumn="0" w:firstRowLastColumn="0" w:lastRowFirstColumn="0" w:lastRowLastColumn="0"/>
            <w:tcW w:w="2718" w:type="dxa"/>
            <w:hideMark/>
          </w:tcPr>
          <w:p w14:paraId="02557E36" w14:textId="77777777" w:rsidR="00EE0611" w:rsidRPr="005B200F" w:rsidRDefault="00EE0611" w:rsidP="003E451F">
            <w:pPr>
              <w:rPr>
                <w:rFonts w:ascii="Arial" w:eastAsia="Times New Roman" w:hAnsi="Arial" w:cs="Arial"/>
                <w:b w:val="0"/>
                <w:bCs w:val="0"/>
                <w:color w:val="auto"/>
                <w:sz w:val="20"/>
                <w:szCs w:val="20"/>
              </w:rPr>
            </w:pPr>
            <w:r w:rsidRPr="005B200F">
              <w:rPr>
                <w:rFonts w:ascii="Arial" w:eastAsia="Times New Roman" w:hAnsi="Arial" w:cs="Arial"/>
                <w:b w:val="0"/>
                <w:bCs w:val="0"/>
                <w:color w:val="auto"/>
                <w:sz w:val="20"/>
                <w:szCs w:val="20"/>
              </w:rPr>
              <w:t>Hypotony</w:t>
            </w:r>
          </w:p>
        </w:tc>
        <w:tc>
          <w:tcPr>
            <w:tcW w:w="827" w:type="dxa"/>
          </w:tcPr>
          <w:p w14:paraId="24D78362"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17</w:t>
            </w:r>
          </w:p>
        </w:tc>
        <w:tc>
          <w:tcPr>
            <w:tcW w:w="1387" w:type="dxa"/>
          </w:tcPr>
          <w:p w14:paraId="7AD80F0E"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7.5</w:t>
            </w:r>
          </w:p>
        </w:tc>
        <w:tc>
          <w:tcPr>
            <w:tcW w:w="1059" w:type="dxa"/>
          </w:tcPr>
          <w:p w14:paraId="4DC695BB"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13(76.5)</w:t>
            </w:r>
          </w:p>
        </w:tc>
        <w:tc>
          <w:tcPr>
            <w:tcW w:w="1236" w:type="dxa"/>
          </w:tcPr>
          <w:p w14:paraId="566AF455"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1(5.9)</w:t>
            </w:r>
          </w:p>
        </w:tc>
        <w:tc>
          <w:tcPr>
            <w:tcW w:w="1046" w:type="dxa"/>
          </w:tcPr>
          <w:p w14:paraId="602C5311" w14:textId="77777777" w:rsidR="00EE0611" w:rsidRPr="005B200F"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B200F">
              <w:rPr>
                <w:rFonts w:ascii="Arial" w:hAnsi="Arial" w:cs="Arial"/>
                <w:color w:val="auto"/>
                <w:sz w:val="20"/>
                <w:szCs w:val="20"/>
              </w:rPr>
              <w:t>3(17.6)</w:t>
            </w:r>
          </w:p>
        </w:tc>
      </w:tr>
    </w:tbl>
    <w:p w14:paraId="0093CD00" w14:textId="77777777" w:rsidR="00246855" w:rsidRDefault="00246855" w:rsidP="00246855">
      <w:pPr>
        <w:pStyle w:val="NormalWeb"/>
        <w:spacing w:before="0" w:beforeAutospacing="0" w:after="0" w:afterAutospacing="0"/>
        <w:jc w:val="both"/>
        <w:rPr>
          <w:rFonts w:ascii="Arial" w:hAnsi="Arial" w:cs="Arial"/>
          <w:sz w:val="20"/>
          <w:szCs w:val="20"/>
        </w:rPr>
      </w:pPr>
    </w:p>
    <w:p w14:paraId="625A5C74" w14:textId="0B695131" w:rsidR="00246855" w:rsidRPr="005B200F" w:rsidRDefault="00246855" w:rsidP="00246855">
      <w:pPr>
        <w:pStyle w:val="NormalWeb"/>
        <w:spacing w:before="0" w:beforeAutospacing="0" w:after="0" w:afterAutospacing="0"/>
        <w:jc w:val="both"/>
        <w:rPr>
          <w:rFonts w:ascii="Arial" w:hAnsi="Arial" w:cs="Arial"/>
          <w:sz w:val="20"/>
          <w:szCs w:val="20"/>
        </w:rPr>
      </w:pPr>
      <w:r w:rsidRPr="005B200F">
        <w:rPr>
          <w:rFonts w:ascii="Arial" w:hAnsi="Arial" w:cs="Arial"/>
          <w:sz w:val="20"/>
          <w:szCs w:val="20"/>
        </w:rPr>
        <w:lastRenderedPageBreak/>
        <w:t xml:space="preserve">Among the 231 eyes, the most common complications were retinal re-detachment (33.3%), </w:t>
      </w:r>
      <w:r w:rsidRPr="005B200F">
        <w:rPr>
          <w:rFonts w:ascii="Arial" w:hAnsi="Arial" w:cs="Arial"/>
          <w:bCs/>
          <w:sz w:val="20"/>
          <w:szCs w:val="20"/>
        </w:rPr>
        <w:t>cystoid macula oedema</w:t>
      </w:r>
      <w:r w:rsidRPr="005B200F">
        <w:rPr>
          <w:rFonts w:ascii="Arial" w:hAnsi="Arial" w:cs="Arial"/>
          <w:sz w:val="20"/>
          <w:szCs w:val="20"/>
        </w:rPr>
        <w:t xml:space="preserve"> (14.8%), epiretinal membrane formation (12.1%), ocular hypertension (10.4%), </w:t>
      </w:r>
      <w:r w:rsidR="0054192B">
        <w:rPr>
          <w:rFonts w:ascii="Arial" w:hAnsi="Arial" w:cs="Arial"/>
          <w:sz w:val="20"/>
          <w:szCs w:val="20"/>
        </w:rPr>
        <w:t>keratopathy</w:t>
      </w:r>
      <w:r w:rsidRPr="005B200F">
        <w:rPr>
          <w:rFonts w:ascii="Arial" w:hAnsi="Arial" w:cs="Arial"/>
          <w:sz w:val="20"/>
          <w:szCs w:val="20"/>
        </w:rPr>
        <w:t xml:space="preserve"> (7.5%), and hypotony (7.5%) (Table 10). </w:t>
      </w:r>
    </w:p>
    <w:p w14:paraId="02964EA9" w14:textId="706B6BAC" w:rsidR="00436135" w:rsidRDefault="00436135" w:rsidP="003E451F">
      <w:pPr>
        <w:jc w:val="both"/>
        <w:rPr>
          <w:rFonts w:ascii="Arial" w:eastAsiaTheme="minorHAnsi" w:hAnsi="Arial" w:cs="Arial"/>
          <w:b/>
          <w:bCs/>
        </w:rPr>
      </w:pPr>
    </w:p>
    <w:p w14:paraId="640E9055" w14:textId="77777777" w:rsidR="00A339A7" w:rsidRPr="005B200F" w:rsidRDefault="00A339A7" w:rsidP="003E451F">
      <w:pPr>
        <w:jc w:val="both"/>
        <w:rPr>
          <w:rFonts w:ascii="Arial" w:hAnsi="Arial" w:cs="Arial"/>
        </w:rPr>
      </w:pPr>
    </w:p>
    <w:p w14:paraId="5B546E2D" w14:textId="77777777" w:rsidR="00304A1A" w:rsidRPr="00A339A7" w:rsidRDefault="00DE57F8" w:rsidP="003E451F">
      <w:pPr>
        <w:jc w:val="both"/>
        <w:rPr>
          <w:rFonts w:ascii="Arial" w:hAnsi="Arial" w:cs="Arial"/>
          <w:b/>
        </w:rPr>
      </w:pPr>
      <w:r w:rsidRPr="00A339A7">
        <w:rPr>
          <w:rFonts w:ascii="Arial" w:hAnsi="Arial" w:cs="Arial"/>
          <w:b/>
        </w:rPr>
        <w:t xml:space="preserve">4. </w:t>
      </w:r>
      <w:r w:rsidR="00304A1A" w:rsidRPr="00A339A7">
        <w:rPr>
          <w:rFonts w:ascii="Arial" w:hAnsi="Arial" w:cs="Arial"/>
          <w:b/>
        </w:rPr>
        <w:t>Discussion</w:t>
      </w:r>
    </w:p>
    <w:p w14:paraId="5113AAD0" w14:textId="69935D78" w:rsidR="00A20555" w:rsidRPr="005B200F" w:rsidRDefault="00EE0611" w:rsidP="003E451F">
      <w:pPr>
        <w:jc w:val="both"/>
        <w:rPr>
          <w:rFonts w:ascii="Arial" w:hAnsi="Arial" w:cs="Arial"/>
        </w:rPr>
      </w:pPr>
      <w:r w:rsidRPr="005B200F">
        <w:rPr>
          <w:rFonts w:ascii="Arial" w:hAnsi="Arial" w:cs="Arial"/>
        </w:rPr>
        <w:t xml:space="preserve">This study </w:t>
      </w:r>
      <w:r w:rsidR="00A20555" w:rsidRPr="005B200F">
        <w:rPr>
          <w:rFonts w:ascii="Arial" w:hAnsi="Arial" w:cs="Arial"/>
        </w:rPr>
        <w:t xml:space="preserve">involved 231 eyes of patients who underwent SOR after RDS at </w:t>
      </w:r>
      <w:r w:rsidR="00A73F2C" w:rsidRPr="005B200F">
        <w:rPr>
          <w:rFonts w:ascii="Arial" w:hAnsi="Arial" w:cs="Arial"/>
        </w:rPr>
        <w:t xml:space="preserve">the </w:t>
      </w:r>
      <w:r w:rsidR="00A20555" w:rsidRPr="005B200F">
        <w:rPr>
          <w:rFonts w:ascii="Arial" w:hAnsi="Arial" w:cs="Arial"/>
        </w:rPr>
        <w:t xml:space="preserve">KCMC Eye Department from </w:t>
      </w:r>
      <w:r w:rsidRPr="005B200F">
        <w:rPr>
          <w:rFonts w:ascii="Arial" w:hAnsi="Arial" w:cs="Arial"/>
        </w:rPr>
        <w:t>January 2020 to December 2023</w:t>
      </w:r>
      <w:r w:rsidR="006970E0" w:rsidRPr="005B200F">
        <w:rPr>
          <w:rFonts w:ascii="Arial" w:hAnsi="Arial" w:cs="Arial"/>
        </w:rPr>
        <w:t>. The study</w:t>
      </w:r>
      <w:r w:rsidRPr="005B200F">
        <w:rPr>
          <w:rFonts w:ascii="Arial" w:hAnsi="Arial" w:cs="Arial"/>
        </w:rPr>
        <w:t xml:space="preserve"> evaluate</w:t>
      </w:r>
      <w:r w:rsidR="006970E0" w:rsidRPr="005B200F">
        <w:rPr>
          <w:rFonts w:ascii="Arial" w:hAnsi="Arial" w:cs="Arial"/>
        </w:rPr>
        <w:t>d</w:t>
      </w:r>
      <w:r w:rsidRPr="005B200F">
        <w:rPr>
          <w:rFonts w:ascii="Arial" w:hAnsi="Arial" w:cs="Arial"/>
        </w:rPr>
        <w:t xml:space="preserve"> surgical outcomes</w:t>
      </w:r>
      <w:r w:rsidR="006970E0" w:rsidRPr="005B200F">
        <w:rPr>
          <w:rFonts w:ascii="Arial" w:hAnsi="Arial" w:cs="Arial"/>
        </w:rPr>
        <w:t xml:space="preserve">, factors associated with good </w:t>
      </w:r>
      <w:r w:rsidR="00E704EE">
        <w:rPr>
          <w:rFonts w:ascii="Arial" w:hAnsi="Arial" w:cs="Arial"/>
        </w:rPr>
        <w:t>visual acuity and retinal re-detachment, and determined the complications following SOR post-RDS</w:t>
      </w:r>
      <w:r w:rsidRPr="005B200F">
        <w:rPr>
          <w:rFonts w:ascii="Arial" w:hAnsi="Arial" w:cs="Arial"/>
        </w:rPr>
        <w:t xml:space="preserve">. </w:t>
      </w:r>
    </w:p>
    <w:p w14:paraId="7A8CBEB5" w14:textId="77777777" w:rsidR="00A37D28" w:rsidRPr="005B200F" w:rsidRDefault="00A37D28" w:rsidP="003E451F">
      <w:pPr>
        <w:jc w:val="both"/>
        <w:rPr>
          <w:rFonts w:ascii="Arial" w:hAnsi="Arial" w:cs="Arial"/>
        </w:rPr>
      </w:pPr>
    </w:p>
    <w:p w14:paraId="047D1B18" w14:textId="295F08F8" w:rsidR="00A37D28" w:rsidRPr="005B200F" w:rsidRDefault="00A37D28" w:rsidP="003E451F">
      <w:pPr>
        <w:jc w:val="both"/>
        <w:rPr>
          <w:rFonts w:ascii="Arial" w:hAnsi="Arial" w:cs="Arial"/>
          <w:b/>
        </w:rPr>
      </w:pPr>
      <w:r w:rsidRPr="005B200F">
        <w:rPr>
          <w:rFonts w:ascii="Arial" w:hAnsi="Arial" w:cs="Arial"/>
          <w:b/>
        </w:rPr>
        <w:t>Visual outcome</w:t>
      </w:r>
    </w:p>
    <w:p w14:paraId="4E852C94" w14:textId="77777777" w:rsidR="001420F2" w:rsidRPr="005B200F" w:rsidRDefault="00A37D28" w:rsidP="003E451F">
      <w:pPr>
        <w:jc w:val="both"/>
        <w:rPr>
          <w:rFonts w:ascii="Arial" w:hAnsi="Arial" w:cs="Arial"/>
        </w:rPr>
      </w:pPr>
      <w:r w:rsidRPr="005B200F">
        <w:rPr>
          <w:rFonts w:ascii="Arial" w:hAnsi="Arial" w:cs="Arial"/>
        </w:rPr>
        <w:t>F</w:t>
      </w:r>
      <w:r w:rsidR="00EE0611" w:rsidRPr="005B200F">
        <w:rPr>
          <w:rFonts w:ascii="Arial" w:hAnsi="Arial" w:cs="Arial"/>
        </w:rPr>
        <w:t xml:space="preserve">unctional </w:t>
      </w:r>
      <w:r w:rsidR="00A73F2C" w:rsidRPr="005B200F">
        <w:rPr>
          <w:rFonts w:ascii="Arial" w:hAnsi="Arial" w:cs="Arial"/>
        </w:rPr>
        <w:t xml:space="preserve">success </w:t>
      </w:r>
      <w:r w:rsidR="006F7FFC" w:rsidRPr="005B200F">
        <w:rPr>
          <w:rFonts w:ascii="Arial" w:hAnsi="Arial" w:cs="Arial"/>
        </w:rPr>
        <w:t xml:space="preserve">post </w:t>
      </w:r>
      <w:r w:rsidR="00A73F2C" w:rsidRPr="005B200F">
        <w:rPr>
          <w:rFonts w:ascii="Arial" w:hAnsi="Arial" w:cs="Arial"/>
        </w:rPr>
        <w:t>SOR</w:t>
      </w:r>
      <w:r w:rsidRPr="005B200F">
        <w:rPr>
          <w:rFonts w:ascii="Arial" w:hAnsi="Arial" w:cs="Arial"/>
        </w:rPr>
        <w:t xml:space="preserve"> was achieved in </w:t>
      </w:r>
      <w:r w:rsidR="00EE0611" w:rsidRPr="005B200F">
        <w:rPr>
          <w:rFonts w:ascii="Arial" w:hAnsi="Arial" w:cs="Arial"/>
        </w:rPr>
        <w:t xml:space="preserve">42% </w:t>
      </w:r>
      <w:r w:rsidR="00A73F2C" w:rsidRPr="005B200F">
        <w:rPr>
          <w:rFonts w:ascii="Arial" w:hAnsi="Arial" w:cs="Arial"/>
        </w:rPr>
        <w:t>of</w:t>
      </w:r>
      <w:r w:rsidR="00EE0611" w:rsidRPr="005B200F">
        <w:rPr>
          <w:rFonts w:ascii="Arial" w:hAnsi="Arial" w:cs="Arial"/>
        </w:rPr>
        <w:t xml:space="preserve"> eyes. </w:t>
      </w:r>
      <w:r w:rsidR="00EE0611" w:rsidRPr="005B200F">
        <w:rPr>
          <w:rFonts w:ascii="Arial" w:hAnsi="Arial" w:cs="Arial"/>
          <w:lang w:val="en-GB"/>
        </w:rPr>
        <w:t xml:space="preserve">The relatively low proportion of </w:t>
      </w:r>
      <w:r w:rsidR="005F1D07" w:rsidRPr="005B200F">
        <w:rPr>
          <w:rFonts w:ascii="Arial" w:hAnsi="Arial" w:cs="Arial"/>
          <w:lang w:val="en-GB"/>
        </w:rPr>
        <w:t>eyes</w:t>
      </w:r>
      <w:r w:rsidR="00EE0611" w:rsidRPr="005B200F">
        <w:rPr>
          <w:rFonts w:ascii="Arial" w:hAnsi="Arial" w:cs="Arial"/>
          <w:lang w:val="en-GB"/>
        </w:rPr>
        <w:t xml:space="preserve"> achieving good functional vision in our cohort likely reflects the high burden of complex retinal pathology</w:t>
      </w:r>
      <w:r w:rsidRPr="005B200F">
        <w:rPr>
          <w:rFonts w:ascii="Arial" w:hAnsi="Arial" w:cs="Arial"/>
          <w:lang w:val="en-GB"/>
        </w:rPr>
        <w:t xml:space="preserve"> (</w:t>
      </w:r>
      <w:r w:rsidR="00EE0611" w:rsidRPr="005B200F">
        <w:rPr>
          <w:rFonts w:ascii="Arial" w:hAnsi="Arial" w:cs="Arial"/>
          <w:lang w:val="en-GB"/>
        </w:rPr>
        <w:t>such as TRD, PVR</w:t>
      </w:r>
      <w:r w:rsidRPr="005B200F">
        <w:rPr>
          <w:rFonts w:ascii="Arial" w:hAnsi="Arial" w:cs="Arial"/>
          <w:lang w:val="en-GB"/>
        </w:rPr>
        <w:t>)</w:t>
      </w:r>
      <w:r w:rsidR="00EE0611" w:rsidRPr="005B200F">
        <w:rPr>
          <w:rFonts w:ascii="Arial" w:hAnsi="Arial" w:cs="Arial"/>
          <w:lang w:val="en-GB"/>
        </w:rPr>
        <w:t xml:space="preserve">, delayed presentation for primary </w:t>
      </w:r>
      <w:r w:rsidRPr="005B200F">
        <w:rPr>
          <w:rFonts w:ascii="Arial" w:hAnsi="Arial" w:cs="Arial"/>
          <w:lang w:val="en-GB"/>
        </w:rPr>
        <w:t>RDS</w:t>
      </w:r>
      <w:r w:rsidR="00EE0611" w:rsidRPr="005B200F">
        <w:rPr>
          <w:rFonts w:ascii="Arial" w:hAnsi="Arial" w:cs="Arial"/>
          <w:lang w:val="en-GB"/>
        </w:rPr>
        <w:t xml:space="preserve">, and post-operative complications. These factors may </w:t>
      </w:r>
      <w:r w:rsidR="00A20555" w:rsidRPr="005B200F">
        <w:rPr>
          <w:rFonts w:ascii="Arial" w:hAnsi="Arial" w:cs="Arial"/>
          <w:lang w:val="en-GB"/>
        </w:rPr>
        <w:t xml:space="preserve">have </w:t>
      </w:r>
      <w:r w:rsidR="00EE0611" w:rsidRPr="005B200F">
        <w:rPr>
          <w:rFonts w:ascii="Arial" w:hAnsi="Arial" w:cs="Arial"/>
          <w:lang w:val="en-GB"/>
        </w:rPr>
        <w:t>contribute</w:t>
      </w:r>
      <w:r w:rsidR="00A20555" w:rsidRPr="005B200F">
        <w:rPr>
          <w:rFonts w:ascii="Arial" w:hAnsi="Arial" w:cs="Arial"/>
          <w:lang w:val="en-GB"/>
        </w:rPr>
        <w:t>d</w:t>
      </w:r>
      <w:r w:rsidR="00EE0611" w:rsidRPr="005B200F">
        <w:rPr>
          <w:rFonts w:ascii="Arial" w:hAnsi="Arial" w:cs="Arial"/>
          <w:lang w:val="en-GB"/>
        </w:rPr>
        <w:t xml:space="preserve"> to macular damage, reduced visual potential, and delayed visual rehabilitation.</w:t>
      </w:r>
      <w:r w:rsidR="00A20555" w:rsidRPr="005B200F">
        <w:rPr>
          <w:rFonts w:ascii="Arial" w:hAnsi="Arial" w:cs="Arial"/>
          <w:lang w:val="en-GB"/>
        </w:rPr>
        <w:t xml:space="preserve"> Contrasting findings were </w:t>
      </w:r>
      <w:r w:rsidR="00EE0611" w:rsidRPr="005B200F">
        <w:rPr>
          <w:rFonts w:ascii="Arial" w:hAnsi="Arial" w:cs="Arial"/>
          <w:lang w:val="en-GB"/>
        </w:rPr>
        <w:t xml:space="preserve">reported in studies by </w:t>
      </w:r>
      <w:r w:rsidR="00EE0611" w:rsidRPr="005B200F">
        <w:rPr>
          <w:rFonts w:ascii="Arial" w:hAnsi="Arial" w:cs="Arial"/>
        </w:rPr>
        <w:t>Hu et al. (2020)</w:t>
      </w:r>
      <w:r w:rsidR="00C83FAE" w:rsidRPr="005B200F">
        <w:rPr>
          <w:rFonts w:ascii="Arial" w:hAnsi="Arial" w:cs="Arial"/>
        </w:rPr>
        <w:t>,</w:t>
      </w:r>
      <w:r w:rsidR="00D73699" w:rsidRPr="005B200F">
        <w:rPr>
          <w:rFonts w:ascii="Arial" w:hAnsi="Arial" w:cs="Arial"/>
        </w:rPr>
        <w:t xml:space="preserve"> Tareen et al. (2019)</w:t>
      </w:r>
      <w:r w:rsidR="00A73F2C" w:rsidRPr="005B200F">
        <w:rPr>
          <w:rFonts w:ascii="Arial" w:hAnsi="Arial" w:cs="Arial"/>
        </w:rPr>
        <w:t>,</w:t>
      </w:r>
      <w:r w:rsidR="00D73699" w:rsidRPr="005B200F">
        <w:rPr>
          <w:rFonts w:ascii="Arial" w:hAnsi="Arial" w:cs="Arial"/>
        </w:rPr>
        <w:t xml:space="preserve"> and </w:t>
      </w:r>
      <w:proofErr w:type="spellStart"/>
      <w:r w:rsidR="00D73699" w:rsidRPr="005B200F">
        <w:rPr>
          <w:rFonts w:ascii="Arial" w:hAnsi="Arial" w:cs="Arial"/>
        </w:rPr>
        <w:t>Tangpontirak</w:t>
      </w:r>
      <w:proofErr w:type="spellEnd"/>
      <w:r w:rsidR="00D73699" w:rsidRPr="005B200F">
        <w:rPr>
          <w:rFonts w:ascii="Arial" w:hAnsi="Arial" w:cs="Arial"/>
        </w:rPr>
        <w:t xml:space="preserve"> et al. (2022)</w:t>
      </w:r>
      <w:r w:rsidR="00A73F2C" w:rsidRPr="005B200F">
        <w:rPr>
          <w:rFonts w:ascii="Arial" w:hAnsi="Arial" w:cs="Arial"/>
        </w:rPr>
        <w:t>,</w:t>
      </w:r>
      <w:r w:rsidR="00D73699" w:rsidRPr="005B200F">
        <w:rPr>
          <w:rFonts w:ascii="Arial" w:hAnsi="Arial" w:cs="Arial"/>
        </w:rPr>
        <w:t xml:space="preserve"> who reported a higher success </w:t>
      </w:r>
      <w:r w:rsidR="001420F2" w:rsidRPr="005B200F">
        <w:rPr>
          <w:rFonts w:ascii="Arial" w:hAnsi="Arial" w:cs="Arial"/>
        </w:rPr>
        <w:t>rate</w:t>
      </w:r>
      <w:r w:rsidR="00F6688E" w:rsidRPr="005B200F">
        <w:rPr>
          <w:rFonts w:ascii="Arial" w:hAnsi="Arial" w:cs="Arial"/>
        </w:rPr>
        <w:t xml:space="preserve">, which ranged from </w:t>
      </w:r>
      <w:r w:rsidR="00D73699" w:rsidRPr="005B200F">
        <w:rPr>
          <w:rFonts w:ascii="Arial" w:hAnsi="Arial" w:cs="Arial"/>
        </w:rPr>
        <w:t>57.1% to 82.5</w:t>
      </w:r>
      <w:r w:rsidRPr="005B200F">
        <w:rPr>
          <w:rFonts w:ascii="Arial" w:hAnsi="Arial" w:cs="Arial"/>
        </w:rPr>
        <w:t>%</w:t>
      </w:r>
      <w:r w:rsidR="00F6688E" w:rsidRPr="005B200F">
        <w:rPr>
          <w:rFonts w:ascii="Arial" w:hAnsi="Arial" w:cs="Arial"/>
        </w:rPr>
        <w:t xml:space="preserve">, </w:t>
      </w:r>
      <w:r w:rsidR="007310C3" w:rsidRPr="005B200F">
        <w:rPr>
          <w:rFonts w:ascii="Arial" w:hAnsi="Arial" w:cs="Arial"/>
        </w:rPr>
        <w:t>p</w:t>
      </w:r>
      <w:r w:rsidR="00F6688E" w:rsidRPr="005B200F">
        <w:rPr>
          <w:rFonts w:ascii="Arial" w:hAnsi="Arial" w:cs="Arial"/>
        </w:rPr>
        <w:t>ossibly due to factors such as</w:t>
      </w:r>
      <w:r w:rsidR="00EE0611" w:rsidRPr="005B200F">
        <w:rPr>
          <w:rFonts w:ascii="Arial" w:hAnsi="Arial" w:cs="Arial"/>
        </w:rPr>
        <w:t xml:space="preserve"> longer tamponade duration </w:t>
      </w:r>
      <w:r w:rsidR="00A73F2C" w:rsidRPr="005B200F">
        <w:rPr>
          <w:rFonts w:ascii="Arial" w:hAnsi="Arial" w:cs="Arial"/>
        </w:rPr>
        <w:t xml:space="preserve">and </w:t>
      </w:r>
      <w:r w:rsidR="00D73699" w:rsidRPr="005B200F">
        <w:rPr>
          <w:rFonts w:ascii="Arial" w:hAnsi="Arial" w:cs="Arial"/>
        </w:rPr>
        <w:t xml:space="preserve">different inclusion criteria </w:t>
      </w:r>
      <w:r w:rsidRPr="005B200F">
        <w:rPr>
          <w:rFonts w:ascii="Arial" w:hAnsi="Arial" w:cs="Arial"/>
        </w:rPr>
        <w:t xml:space="preserve">employed </w:t>
      </w:r>
      <w:r w:rsidR="00A20555" w:rsidRPr="005B200F">
        <w:rPr>
          <w:rFonts w:ascii="Arial" w:hAnsi="Arial" w:cs="Arial"/>
        </w:rPr>
        <w:t>in their studies</w:t>
      </w:r>
      <w:r w:rsidR="00EE0611" w:rsidRPr="005B200F">
        <w:rPr>
          <w:rFonts w:ascii="Arial" w:hAnsi="Arial" w:cs="Arial"/>
        </w:rPr>
        <w:t>.</w:t>
      </w:r>
    </w:p>
    <w:p w14:paraId="660C00D5" w14:textId="77777777" w:rsidR="001420F2" w:rsidRPr="005B200F" w:rsidRDefault="00EE0611" w:rsidP="003E451F">
      <w:pPr>
        <w:jc w:val="both"/>
        <w:rPr>
          <w:rFonts w:ascii="Arial" w:hAnsi="Arial" w:cs="Arial"/>
          <w:lang w:val="en-GB"/>
        </w:rPr>
      </w:pPr>
      <w:r w:rsidRPr="005B200F">
        <w:rPr>
          <w:rFonts w:ascii="Arial" w:hAnsi="Arial" w:cs="Arial"/>
        </w:rPr>
        <w:t xml:space="preserve">Good baseline VA before SOR was associated with a 1.7-fold increased likelihood of achieving a good visual outcome post-SOR (ARR 1.71, 95% CI: 1.31-2.23, </w:t>
      </w:r>
      <w:r w:rsidR="00E21E7B" w:rsidRPr="005B200F">
        <w:rPr>
          <w:rFonts w:ascii="Arial" w:hAnsi="Arial" w:cs="Arial"/>
        </w:rPr>
        <w:t>p</w:t>
      </w:r>
      <w:r w:rsidRPr="005B200F">
        <w:rPr>
          <w:rFonts w:ascii="Arial" w:hAnsi="Arial" w:cs="Arial"/>
        </w:rPr>
        <w:t xml:space="preserve"> &lt; 0.001). </w:t>
      </w:r>
      <w:r w:rsidR="00954EC9" w:rsidRPr="005B200F">
        <w:rPr>
          <w:rFonts w:ascii="Arial" w:hAnsi="Arial" w:cs="Arial"/>
          <w:lang w:val="en-GB"/>
        </w:rPr>
        <w:t>Similar findings have been noted in studies by Ata-</w:t>
      </w:r>
      <w:proofErr w:type="spellStart"/>
      <w:r w:rsidR="00954EC9" w:rsidRPr="005B200F">
        <w:rPr>
          <w:rFonts w:ascii="Arial" w:hAnsi="Arial" w:cs="Arial"/>
          <w:lang w:val="en-GB"/>
        </w:rPr>
        <w:t>ur</w:t>
      </w:r>
      <w:proofErr w:type="spellEnd"/>
      <w:r w:rsidR="00954EC9" w:rsidRPr="005B200F">
        <w:rPr>
          <w:rFonts w:ascii="Arial" w:hAnsi="Arial" w:cs="Arial"/>
          <w:lang w:val="en-GB"/>
        </w:rPr>
        <w:t xml:space="preserve">-Rasool et al. (2017), Issa R et al. (2018), Ismail et al. (2019), Saleh, </w:t>
      </w:r>
      <w:proofErr w:type="spellStart"/>
      <w:r w:rsidR="00954EC9" w:rsidRPr="005B200F">
        <w:rPr>
          <w:rFonts w:ascii="Arial" w:hAnsi="Arial" w:cs="Arial"/>
          <w:lang w:val="en-GB"/>
        </w:rPr>
        <w:t>Fleissig</w:t>
      </w:r>
      <w:proofErr w:type="spellEnd"/>
      <w:r w:rsidR="00954EC9" w:rsidRPr="005B200F">
        <w:rPr>
          <w:rFonts w:ascii="Arial" w:hAnsi="Arial" w:cs="Arial"/>
          <w:lang w:val="en-GB"/>
        </w:rPr>
        <w:t xml:space="preserve">, Barr (2020), Hu et al. (2020), and </w:t>
      </w:r>
      <w:proofErr w:type="spellStart"/>
      <w:r w:rsidR="00954EC9" w:rsidRPr="005B200F">
        <w:rPr>
          <w:rFonts w:ascii="Arial" w:hAnsi="Arial" w:cs="Arial"/>
          <w:lang w:val="en-GB"/>
        </w:rPr>
        <w:t>Gisquet</w:t>
      </w:r>
      <w:proofErr w:type="spellEnd"/>
      <w:r w:rsidR="00954EC9" w:rsidRPr="005B200F">
        <w:rPr>
          <w:rFonts w:ascii="Arial" w:hAnsi="Arial" w:cs="Arial"/>
          <w:lang w:val="en-GB"/>
        </w:rPr>
        <w:t xml:space="preserve"> et al. (2024). </w:t>
      </w:r>
      <w:r w:rsidRPr="005B200F">
        <w:rPr>
          <w:rFonts w:ascii="Arial" w:hAnsi="Arial" w:cs="Arial"/>
          <w:lang w:val="en-GB"/>
        </w:rPr>
        <w:t xml:space="preserve">Eyes with better VA before SOR </w:t>
      </w:r>
      <w:r w:rsidR="00A37D28" w:rsidRPr="005B200F">
        <w:rPr>
          <w:rFonts w:ascii="Arial" w:hAnsi="Arial" w:cs="Arial"/>
          <w:lang w:val="en-GB"/>
        </w:rPr>
        <w:t>were</w:t>
      </w:r>
      <w:r w:rsidRPr="005B200F">
        <w:rPr>
          <w:rFonts w:ascii="Arial" w:hAnsi="Arial" w:cs="Arial"/>
          <w:lang w:val="en-GB"/>
        </w:rPr>
        <w:t xml:space="preserve"> likely to have intact photoreceptors and less ischemic damage, reinforcing the importance of timely intervention and early visual rehabilitation. In our study, 89.6% of eyes came late for primary </w:t>
      </w:r>
      <w:r w:rsidR="00A37D28" w:rsidRPr="005B200F">
        <w:rPr>
          <w:rFonts w:ascii="Arial" w:hAnsi="Arial" w:cs="Arial"/>
          <w:lang w:val="en-GB"/>
        </w:rPr>
        <w:t>RDS</w:t>
      </w:r>
      <w:r w:rsidRPr="005B200F">
        <w:rPr>
          <w:rFonts w:ascii="Arial" w:hAnsi="Arial" w:cs="Arial"/>
          <w:lang w:val="en-GB"/>
        </w:rPr>
        <w:t xml:space="preserve">, </w:t>
      </w:r>
      <w:r w:rsidR="006F7FFC" w:rsidRPr="005B200F">
        <w:rPr>
          <w:rFonts w:ascii="Arial" w:hAnsi="Arial" w:cs="Arial"/>
          <w:lang w:val="en-GB"/>
        </w:rPr>
        <w:t>which could have reflected</w:t>
      </w:r>
      <w:r w:rsidRPr="005B200F">
        <w:rPr>
          <w:rFonts w:ascii="Arial" w:hAnsi="Arial" w:cs="Arial"/>
          <w:lang w:val="en-GB"/>
        </w:rPr>
        <w:t xml:space="preserve"> the limited functional success in our setting. </w:t>
      </w:r>
    </w:p>
    <w:p w14:paraId="7588C7C3" w14:textId="77777777" w:rsidR="00EE0611" w:rsidRPr="005B200F" w:rsidRDefault="00EE0611" w:rsidP="003E451F">
      <w:pPr>
        <w:jc w:val="both"/>
        <w:rPr>
          <w:rFonts w:ascii="Arial" w:hAnsi="Arial" w:cs="Arial"/>
        </w:rPr>
      </w:pPr>
      <w:r w:rsidRPr="005B200F">
        <w:rPr>
          <w:rFonts w:ascii="Arial" w:hAnsi="Arial" w:cs="Arial"/>
        </w:rPr>
        <w:t xml:space="preserve">Retinal re-detachment </w:t>
      </w:r>
      <w:r w:rsidR="00954EC9" w:rsidRPr="005B200F">
        <w:rPr>
          <w:rFonts w:ascii="Arial" w:hAnsi="Arial" w:cs="Arial"/>
        </w:rPr>
        <w:t>reduced the likelihood of achieving a good visual outcome by</w:t>
      </w:r>
      <w:r w:rsidRPr="005B200F">
        <w:rPr>
          <w:rFonts w:ascii="Arial" w:hAnsi="Arial" w:cs="Arial"/>
        </w:rPr>
        <w:t xml:space="preserve"> </w:t>
      </w:r>
      <w:r w:rsidR="00BF646A" w:rsidRPr="005B200F">
        <w:rPr>
          <w:rFonts w:ascii="Arial" w:hAnsi="Arial" w:cs="Arial"/>
        </w:rPr>
        <w:t>6</w:t>
      </w:r>
      <w:r w:rsidRPr="005B200F">
        <w:rPr>
          <w:rFonts w:ascii="Arial" w:hAnsi="Arial" w:cs="Arial"/>
        </w:rPr>
        <w:t xml:space="preserve">7% (ARR: 0.33, 95% CI: 0.20- 0.54, p&lt;0.001). In our cohort, only 27% of the eyes with retinal re-detachment after SOR achieved a good visual outcome. Poor visual outcomes in this study may be attributed to the PVR, which may cause tractional forces leading to retinal distortion. Additionally, </w:t>
      </w:r>
      <w:r w:rsidR="00954EC9" w:rsidRPr="005B200F">
        <w:rPr>
          <w:rFonts w:ascii="Arial" w:hAnsi="Arial" w:cs="Arial"/>
        </w:rPr>
        <w:t>RD</w:t>
      </w:r>
      <w:r w:rsidRPr="005B200F">
        <w:rPr>
          <w:rFonts w:ascii="Arial" w:hAnsi="Arial" w:cs="Arial"/>
        </w:rPr>
        <w:t xml:space="preserve"> may </w:t>
      </w:r>
      <w:r w:rsidR="00954EC9" w:rsidRPr="005B200F">
        <w:rPr>
          <w:rFonts w:ascii="Arial" w:hAnsi="Arial" w:cs="Arial"/>
        </w:rPr>
        <w:t xml:space="preserve">have </w:t>
      </w:r>
      <w:r w:rsidR="00A73F2C" w:rsidRPr="005B200F">
        <w:rPr>
          <w:rFonts w:ascii="Arial" w:hAnsi="Arial" w:cs="Arial"/>
        </w:rPr>
        <w:t>caused</w:t>
      </w:r>
      <w:r w:rsidRPr="005B200F">
        <w:rPr>
          <w:rFonts w:ascii="Arial" w:hAnsi="Arial" w:cs="Arial"/>
        </w:rPr>
        <w:t xml:space="preserve"> photoreceptor cell damage and progressive macular dysfunction secondary to hypoxia and subretinal fluid accumulation</w:t>
      </w:r>
      <w:r w:rsidR="006F7FFC" w:rsidRPr="005B200F">
        <w:rPr>
          <w:rFonts w:ascii="Arial" w:hAnsi="Arial" w:cs="Arial"/>
        </w:rPr>
        <w:t>, which may have caused poor vision</w:t>
      </w:r>
      <w:r w:rsidRPr="005B200F">
        <w:rPr>
          <w:rFonts w:ascii="Arial" w:hAnsi="Arial" w:cs="Arial"/>
        </w:rPr>
        <w:t>.</w:t>
      </w:r>
      <w:r w:rsidR="005D1D6A" w:rsidRPr="005B200F">
        <w:rPr>
          <w:rFonts w:ascii="Arial" w:hAnsi="Arial" w:cs="Arial"/>
        </w:rPr>
        <w:t xml:space="preserve"> </w:t>
      </w:r>
      <w:r w:rsidRPr="005B200F">
        <w:rPr>
          <w:rFonts w:ascii="Arial" w:hAnsi="Arial" w:cs="Arial"/>
        </w:rPr>
        <w:t>Th</w:t>
      </w:r>
      <w:r w:rsidR="005D1D6A" w:rsidRPr="005B200F">
        <w:rPr>
          <w:rFonts w:ascii="Arial" w:hAnsi="Arial" w:cs="Arial"/>
        </w:rPr>
        <w:t xml:space="preserve">e statistical finding </w:t>
      </w:r>
      <w:r w:rsidRPr="005B200F">
        <w:rPr>
          <w:rFonts w:ascii="Arial" w:hAnsi="Arial" w:cs="Arial"/>
        </w:rPr>
        <w:t xml:space="preserve">aligns with </w:t>
      </w:r>
      <w:proofErr w:type="spellStart"/>
      <w:r w:rsidRPr="005B200F">
        <w:rPr>
          <w:rFonts w:ascii="Arial" w:hAnsi="Arial" w:cs="Arial"/>
        </w:rPr>
        <w:t>Schloda</w:t>
      </w:r>
      <w:proofErr w:type="spellEnd"/>
      <w:r w:rsidRPr="005B200F">
        <w:rPr>
          <w:rFonts w:ascii="Arial" w:hAnsi="Arial" w:cs="Arial"/>
          <w:noProof/>
        </w:rPr>
        <w:t>, Egger, and Lakits (1997)</w:t>
      </w:r>
      <w:r w:rsidRPr="005B200F">
        <w:rPr>
          <w:rFonts w:ascii="Arial" w:hAnsi="Arial" w:cs="Arial"/>
        </w:rPr>
        <w:t xml:space="preserve"> </w:t>
      </w:r>
      <w:r w:rsidR="00330B38" w:rsidRPr="005B200F">
        <w:rPr>
          <w:rFonts w:ascii="Arial" w:hAnsi="Arial" w:cs="Arial"/>
        </w:rPr>
        <w:t xml:space="preserve">reporting </w:t>
      </w:r>
      <w:r w:rsidR="00A73F2C" w:rsidRPr="005B200F">
        <w:rPr>
          <w:rFonts w:ascii="Arial" w:hAnsi="Arial" w:cs="Arial"/>
        </w:rPr>
        <w:t xml:space="preserve">that </w:t>
      </w:r>
      <w:r w:rsidRPr="005B200F">
        <w:rPr>
          <w:rFonts w:ascii="Arial" w:hAnsi="Arial" w:cs="Arial"/>
        </w:rPr>
        <w:t xml:space="preserve">38.1% of eyes </w:t>
      </w:r>
      <w:r w:rsidR="00330B38" w:rsidRPr="005B200F">
        <w:rPr>
          <w:rFonts w:ascii="Arial" w:hAnsi="Arial" w:cs="Arial"/>
        </w:rPr>
        <w:t>with</w:t>
      </w:r>
      <w:r w:rsidRPr="005B200F">
        <w:rPr>
          <w:rFonts w:ascii="Arial" w:hAnsi="Arial" w:cs="Arial"/>
        </w:rPr>
        <w:t xml:space="preserve"> retina</w:t>
      </w:r>
      <w:r w:rsidR="00FF7902" w:rsidRPr="005B200F">
        <w:rPr>
          <w:rFonts w:ascii="Arial" w:hAnsi="Arial" w:cs="Arial"/>
        </w:rPr>
        <w:t>l</w:t>
      </w:r>
      <w:r w:rsidRPr="005B200F">
        <w:rPr>
          <w:rFonts w:ascii="Arial" w:hAnsi="Arial" w:cs="Arial"/>
        </w:rPr>
        <w:t xml:space="preserve"> re-detachment had more than one-line deterioration on Snellen visual acuity. Similarly, </w:t>
      </w:r>
      <w:proofErr w:type="spellStart"/>
      <w:r w:rsidRPr="005B200F">
        <w:rPr>
          <w:rFonts w:ascii="Arial" w:hAnsi="Arial" w:cs="Arial"/>
        </w:rPr>
        <w:t>Gisquet</w:t>
      </w:r>
      <w:proofErr w:type="spellEnd"/>
      <w:r w:rsidRPr="005B200F">
        <w:rPr>
          <w:rFonts w:ascii="Arial" w:hAnsi="Arial" w:cs="Arial"/>
        </w:rPr>
        <w:t xml:space="preserve"> et al. (2024) found that eyes with recurrent RD had significantly poorer final BCVA compared to those without re-detachment (p &lt; 0.01). Park et al. (2014) in Korea also demonstrated that retinal re-detachment was significantly associated with worsening vision and a lower rate of visual improvement. Likewise, </w:t>
      </w:r>
      <w:proofErr w:type="spellStart"/>
      <w:r w:rsidRPr="005B200F">
        <w:rPr>
          <w:rFonts w:ascii="Arial" w:hAnsi="Arial" w:cs="Arial"/>
        </w:rPr>
        <w:t>Teke</w:t>
      </w:r>
      <w:proofErr w:type="spellEnd"/>
      <w:r w:rsidRPr="005B200F">
        <w:rPr>
          <w:rFonts w:ascii="Arial" w:hAnsi="Arial" w:cs="Arial"/>
        </w:rPr>
        <w:t xml:space="preserve"> et al. (2014) noted better visual outcomes in eyes that remained attached compared to those that re-detached (p &lt; 0.001).</w:t>
      </w:r>
    </w:p>
    <w:p w14:paraId="1B64829F" w14:textId="77777777" w:rsidR="00A20555" w:rsidRPr="005B200F" w:rsidRDefault="00A20555" w:rsidP="003E451F">
      <w:pPr>
        <w:tabs>
          <w:tab w:val="left" w:pos="2132"/>
        </w:tabs>
        <w:jc w:val="both"/>
        <w:rPr>
          <w:rFonts w:ascii="Arial" w:hAnsi="Arial" w:cs="Arial"/>
          <w:b/>
        </w:rPr>
      </w:pPr>
    </w:p>
    <w:p w14:paraId="1E76A10A" w14:textId="77777777" w:rsidR="00E704EE" w:rsidRDefault="00E704EE" w:rsidP="003E451F">
      <w:pPr>
        <w:tabs>
          <w:tab w:val="left" w:pos="2132"/>
        </w:tabs>
        <w:jc w:val="both"/>
        <w:rPr>
          <w:rFonts w:ascii="Arial" w:hAnsi="Arial" w:cs="Arial"/>
          <w:b/>
        </w:rPr>
      </w:pPr>
    </w:p>
    <w:p w14:paraId="2B4582E7" w14:textId="77777777" w:rsidR="00E704EE" w:rsidRDefault="00E704EE" w:rsidP="003E451F">
      <w:pPr>
        <w:tabs>
          <w:tab w:val="left" w:pos="2132"/>
        </w:tabs>
        <w:jc w:val="both"/>
        <w:rPr>
          <w:rFonts w:ascii="Arial" w:hAnsi="Arial" w:cs="Arial"/>
          <w:b/>
        </w:rPr>
      </w:pPr>
    </w:p>
    <w:p w14:paraId="79F3CE1F" w14:textId="480CB9ED" w:rsidR="005D1D6A" w:rsidRPr="005B200F" w:rsidRDefault="005D1D6A" w:rsidP="003E451F">
      <w:pPr>
        <w:tabs>
          <w:tab w:val="left" w:pos="2132"/>
        </w:tabs>
        <w:jc w:val="both"/>
        <w:rPr>
          <w:rFonts w:ascii="Arial" w:hAnsi="Arial" w:cs="Arial"/>
          <w:b/>
        </w:rPr>
      </w:pPr>
      <w:r w:rsidRPr="005B200F">
        <w:rPr>
          <w:rFonts w:ascii="Arial" w:hAnsi="Arial" w:cs="Arial"/>
          <w:b/>
        </w:rPr>
        <w:t>Anatomical outcome</w:t>
      </w:r>
    </w:p>
    <w:p w14:paraId="19377C97" w14:textId="75D72517" w:rsidR="003E451F" w:rsidRPr="005B200F" w:rsidRDefault="00EE0611" w:rsidP="003E451F">
      <w:pPr>
        <w:tabs>
          <w:tab w:val="left" w:pos="2132"/>
        </w:tabs>
        <w:jc w:val="both"/>
        <w:rPr>
          <w:rFonts w:ascii="Arial" w:hAnsi="Arial" w:cs="Arial"/>
        </w:rPr>
      </w:pPr>
      <w:r w:rsidRPr="005B200F">
        <w:rPr>
          <w:rFonts w:ascii="Arial" w:hAnsi="Arial" w:cs="Arial"/>
        </w:rPr>
        <w:t xml:space="preserve">In our cohort, the retina remained attached in 66.7% of the eyes, whereas 33.3% developed a re-detachment after SOR. This modest success rate was lower than expected and may reflect a high proportion of eyes with PVR cases, advanced TRD cases, and delayed presentation for primary </w:t>
      </w:r>
      <w:r w:rsidR="00F06196" w:rsidRPr="005B200F">
        <w:rPr>
          <w:rFonts w:ascii="Arial" w:hAnsi="Arial" w:cs="Arial"/>
        </w:rPr>
        <w:t>RDS</w:t>
      </w:r>
      <w:r w:rsidR="00551446" w:rsidRPr="005B200F">
        <w:rPr>
          <w:rFonts w:ascii="Arial" w:hAnsi="Arial" w:cs="Arial"/>
        </w:rPr>
        <w:t xml:space="preserve"> in our setting</w:t>
      </w:r>
      <w:r w:rsidRPr="005B200F">
        <w:rPr>
          <w:rFonts w:ascii="Arial" w:hAnsi="Arial" w:cs="Arial"/>
        </w:rPr>
        <w:t xml:space="preserve">. A comparable success rate of 70% was reported in a study by </w:t>
      </w:r>
      <w:r w:rsidRPr="005B200F">
        <w:rPr>
          <w:rFonts w:ascii="Arial" w:hAnsi="Arial" w:cs="Arial"/>
        </w:rPr>
        <w:fldChar w:fldCharType="begin" w:fldLock="1"/>
      </w:r>
      <w:r w:rsidRPr="005B200F">
        <w:rPr>
          <w:rFonts w:ascii="Arial" w:hAnsi="Arial" w:cs="Arial"/>
        </w:rPr>
        <w:instrText>ADDIN CSL_CITATION {"citationItems":[{"id":"ITEM-1","itemData":{"author":[{"dropping-particle":"","family":"Ata-r- Rasool et al","given":"","non-dropping-particle":"","parse-names":false,"suffix":""}],"id":"ITEM-1","issue":"4","issued":{"date-parts":[["2017"]]},"page":"253-258","title":"Retinal Re-Detachment after Silicone Oil Removal","type":"article-journal","volume":"33"},"uris":["http://www.mendeley.com/documents/?uuid=fc914215-3ed9-4dd7-9a58-4ad516339c49"]}],"mendeley":{"formattedCitation":"(Ata-r- Rasool et al, 2017)","manualFormatting":"Ata-ur-Rasool et al. (2017","plainTextFormattedCitation":"(Ata-r- Rasool et al, 2017)","previouslyFormattedCitation":"(Ata-r- Rasool et al, 2017)"},"properties":{"noteIndex":0},"schema":"https://github.com/citation-style-language/schema/raw/master/csl-citation.json"}</w:instrText>
      </w:r>
      <w:r w:rsidRPr="005B200F">
        <w:rPr>
          <w:rFonts w:ascii="Arial" w:hAnsi="Arial" w:cs="Arial"/>
        </w:rPr>
        <w:fldChar w:fldCharType="separate"/>
      </w:r>
      <w:r w:rsidRPr="005B200F">
        <w:rPr>
          <w:rFonts w:ascii="Arial" w:hAnsi="Arial" w:cs="Arial"/>
          <w:noProof/>
        </w:rPr>
        <w:t>Ata-ur-Rasool et al. (2017</w:t>
      </w:r>
      <w:r w:rsidRPr="005B200F">
        <w:rPr>
          <w:rFonts w:ascii="Arial" w:hAnsi="Arial" w:cs="Arial"/>
        </w:rPr>
        <w:fldChar w:fldCharType="end"/>
      </w:r>
      <w:r w:rsidRPr="005B200F">
        <w:rPr>
          <w:rFonts w:ascii="Arial" w:hAnsi="Arial" w:cs="Arial"/>
        </w:rPr>
        <w:t xml:space="preserve">). In contrast, </w:t>
      </w:r>
      <w:r w:rsidR="000F2ED2" w:rsidRPr="005B200F">
        <w:rPr>
          <w:rFonts w:ascii="Arial" w:hAnsi="Arial" w:cs="Arial"/>
        </w:rPr>
        <w:t>higher anatomic success</w:t>
      </w:r>
      <w:r w:rsidR="00551446" w:rsidRPr="005B200F">
        <w:rPr>
          <w:rFonts w:ascii="Arial" w:hAnsi="Arial" w:cs="Arial"/>
        </w:rPr>
        <w:t xml:space="preserve"> rates</w:t>
      </w:r>
      <w:r w:rsidR="00A73F2C" w:rsidRPr="005B200F">
        <w:rPr>
          <w:rFonts w:ascii="Arial" w:hAnsi="Arial" w:cs="Arial"/>
        </w:rPr>
        <w:t>,</w:t>
      </w:r>
      <w:r w:rsidR="000F2ED2" w:rsidRPr="005B200F">
        <w:rPr>
          <w:rFonts w:ascii="Arial" w:hAnsi="Arial" w:cs="Arial"/>
        </w:rPr>
        <w:t xml:space="preserve"> ranging from 80% to 96.5% </w:t>
      </w:r>
      <w:r w:rsidR="00551446" w:rsidRPr="005B200F">
        <w:rPr>
          <w:rFonts w:ascii="Arial" w:hAnsi="Arial" w:cs="Arial"/>
        </w:rPr>
        <w:t>were</w:t>
      </w:r>
      <w:r w:rsidR="000F2ED2" w:rsidRPr="005B200F">
        <w:rPr>
          <w:rFonts w:ascii="Arial" w:hAnsi="Arial" w:cs="Arial"/>
        </w:rPr>
        <w:t xml:space="preserve"> reported by </w:t>
      </w:r>
      <w:proofErr w:type="spellStart"/>
      <w:r w:rsidRPr="005B200F">
        <w:rPr>
          <w:rFonts w:ascii="Arial" w:hAnsi="Arial" w:cs="Arial"/>
        </w:rPr>
        <w:t>Brănişteanu</w:t>
      </w:r>
      <w:proofErr w:type="spellEnd"/>
      <w:r w:rsidRPr="005B200F">
        <w:rPr>
          <w:rFonts w:ascii="Arial" w:hAnsi="Arial" w:cs="Arial"/>
        </w:rPr>
        <w:t xml:space="preserve"> et al. (2017), Zafar et al. (2013), </w:t>
      </w:r>
      <w:proofErr w:type="spellStart"/>
      <w:r w:rsidRPr="005B200F">
        <w:rPr>
          <w:rFonts w:ascii="Arial" w:hAnsi="Arial" w:cs="Arial"/>
        </w:rPr>
        <w:t>Dhalla</w:t>
      </w:r>
      <w:proofErr w:type="spellEnd"/>
      <w:r w:rsidRPr="005B200F">
        <w:rPr>
          <w:rFonts w:ascii="Arial" w:hAnsi="Arial" w:cs="Arial"/>
        </w:rPr>
        <w:t xml:space="preserve"> et al. (2016), Choudhary et al. (2016), and Clement et al. (2024)</w:t>
      </w:r>
      <w:r w:rsidR="0084072C" w:rsidRPr="005B200F">
        <w:rPr>
          <w:rFonts w:ascii="Arial" w:hAnsi="Arial" w:cs="Arial"/>
        </w:rPr>
        <w:t>,</w:t>
      </w:r>
      <w:r w:rsidRPr="005B200F">
        <w:rPr>
          <w:rFonts w:ascii="Arial" w:hAnsi="Arial" w:cs="Arial"/>
        </w:rPr>
        <w:t xml:space="preserve"> </w:t>
      </w:r>
      <w:r w:rsidR="000F2ED2" w:rsidRPr="005B200F">
        <w:rPr>
          <w:rFonts w:ascii="Arial" w:hAnsi="Arial" w:cs="Arial"/>
        </w:rPr>
        <w:t xml:space="preserve">which </w:t>
      </w:r>
      <w:r w:rsidRPr="005B200F">
        <w:rPr>
          <w:rFonts w:ascii="Arial" w:hAnsi="Arial" w:cs="Arial"/>
        </w:rPr>
        <w:t xml:space="preserve">could be attributed to </w:t>
      </w:r>
      <w:r w:rsidRPr="005B200F">
        <w:rPr>
          <w:rFonts w:ascii="Arial" w:hAnsi="Arial" w:cs="Arial"/>
        </w:rPr>
        <w:lastRenderedPageBreak/>
        <w:t>more selective inclusion criteria</w:t>
      </w:r>
      <w:r w:rsidR="006D0F88" w:rsidRPr="005B200F">
        <w:rPr>
          <w:rFonts w:ascii="Arial" w:hAnsi="Arial" w:cs="Arial"/>
        </w:rPr>
        <w:t xml:space="preserve">. </w:t>
      </w:r>
      <w:r w:rsidRPr="005B200F">
        <w:rPr>
          <w:rFonts w:ascii="Arial" w:hAnsi="Arial" w:cs="Arial"/>
        </w:rPr>
        <w:t xml:space="preserve">In this study, 77 eyes experienced re-detachment, and 23 eyes underwent a second retinal detachment surgery. Of these, 14 eyes </w:t>
      </w:r>
      <w:r w:rsidR="0084072C" w:rsidRPr="005B200F">
        <w:rPr>
          <w:rFonts w:ascii="Arial" w:hAnsi="Arial" w:cs="Arial"/>
        </w:rPr>
        <w:t>had retinal</w:t>
      </w:r>
      <w:r w:rsidRPr="005B200F">
        <w:rPr>
          <w:rFonts w:ascii="Arial" w:hAnsi="Arial" w:cs="Arial"/>
        </w:rPr>
        <w:t xml:space="preserve"> reattach</w:t>
      </w:r>
      <w:r w:rsidR="0084072C" w:rsidRPr="005B200F">
        <w:rPr>
          <w:rFonts w:ascii="Arial" w:hAnsi="Arial" w:cs="Arial"/>
        </w:rPr>
        <w:t>ment</w:t>
      </w:r>
      <w:r w:rsidRPr="005B200F">
        <w:rPr>
          <w:rFonts w:ascii="Arial" w:hAnsi="Arial" w:cs="Arial"/>
        </w:rPr>
        <w:t>, while 9 experienced re-detachment after a second SOR</w:t>
      </w:r>
      <w:r w:rsidR="0063443D">
        <w:rPr>
          <w:rFonts w:ascii="Arial" w:hAnsi="Arial" w:cs="Arial"/>
        </w:rPr>
        <w:t>,</w:t>
      </w:r>
      <w:r w:rsidRPr="005B200F">
        <w:rPr>
          <w:rFonts w:ascii="Arial" w:hAnsi="Arial" w:cs="Arial"/>
        </w:rPr>
        <w:t xml:space="preserve"> and </w:t>
      </w:r>
      <w:r w:rsidR="0063443D">
        <w:rPr>
          <w:rFonts w:ascii="Arial" w:hAnsi="Arial" w:cs="Arial"/>
        </w:rPr>
        <w:t xml:space="preserve">all eyes with re-detachment </w:t>
      </w:r>
      <w:r w:rsidRPr="005B200F">
        <w:rPr>
          <w:rFonts w:ascii="Arial" w:hAnsi="Arial" w:cs="Arial"/>
        </w:rPr>
        <w:t xml:space="preserve">subsequently </w:t>
      </w:r>
      <w:r w:rsidR="00551446" w:rsidRPr="005B200F">
        <w:rPr>
          <w:rFonts w:ascii="Arial" w:hAnsi="Arial" w:cs="Arial"/>
        </w:rPr>
        <w:t>required</w:t>
      </w:r>
      <w:r w:rsidRPr="005B200F">
        <w:rPr>
          <w:rFonts w:ascii="Arial" w:hAnsi="Arial" w:cs="Arial"/>
        </w:rPr>
        <w:t xml:space="preserve"> reinjection of silicone oil.</w:t>
      </w:r>
      <w:r w:rsidR="006D0F88" w:rsidRPr="005B200F">
        <w:rPr>
          <w:rFonts w:ascii="Arial" w:hAnsi="Arial" w:cs="Arial"/>
        </w:rPr>
        <w:t xml:space="preserve"> </w:t>
      </w:r>
    </w:p>
    <w:p w14:paraId="00B3741E" w14:textId="77777777" w:rsidR="003E451F" w:rsidRPr="005B200F" w:rsidRDefault="00EE0611" w:rsidP="003E451F">
      <w:pPr>
        <w:tabs>
          <w:tab w:val="left" w:pos="2132"/>
        </w:tabs>
        <w:jc w:val="both"/>
        <w:rPr>
          <w:rFonts w:ascii="Arial" w:hAnsi="Arial" w:cs="Arial"/>
        </w:rPr>
      </w:pPr>
      <w:r w:rsidRPr="005B200F">
        <w:rPr>
          <w:rFonts w:ascii="Arial" w:hAnsi="Arial" w:cs="Arial"/>
        </w:rPr>
        <w:t>Pre-operative PVR increased the risk of retina</w:t>
      </w:r>
      <w:r w:rsidR="0084072C" w:rsidRPr="005B200F">
        <w:rPr>
          <w:rFonts w:ascii="Arial" w:hAnsi="Arial" w:cs="Arial"/>
        </w:rPr>
        <w:t>l</w:t>
      </w:r>
      <w:r w:rsidRPr="005B200F">
        <w:rPr>
          <w:rFonts w:ascii="Arial" w:hAnsi="Arial" w:cs="Arial"/>
        </w:rPr>
        <w:t xml:space="preserve"> re-detachment significantly (ARR: 1.57, 95% CI: </w:t>
      </w:r>
      <w:r w:rsidR="00D12AE5" w:rsidRPr="005B200F">
        <w:rPr>
          <w:rFonts w:ascii="Arial" w:hAnsi="Arial" w:cs="Arial"/>
        </w:rPr>
        <w:t>0.99-2.46</w:t>
      </w:r>
      <w:r w:rsidRPr="005B200F">
        <w:rPr>
          <w:rFonts w:ascii="Arial" w:hAnsi="Arial" w:cs="Arial"/>
        </w:rPr>
        <w:t xml:space="preserve">, p = 0.05). </w:t>
      </w:r>
      <w:r w:rsidR="00240DB0" w:rsidRPr="005B200F">
        <w:rPr>
          <w:rFonts w:ascii="Arial" w:hAnsi="Arial" w:cs="Arial"/>
        </w:rPr>
        <w:t xml:space="preserve">Similar findings have been reported in China by Hu et al (2020) and in Tanzania by </w:t>
      </w:r>
      <w:proofErr w:type="spellStart"/>
      <w:r w:rsidR="00240DB0" w:rsidRPr="005B200F">
        <w:rPr>
          <w:rFonts w:ascii="Arial" w:hAnsi="Arial" w:cs="Arial"/>
        </w:rPr>
        <w:t>Dhalla</w:t>
      </w:r>
      <w:proofErr w:type="spellEnd"/>
      <w:r w:rsidR="00240DB0" w:rsidRPr="005B200F">
        <w:rPr>
          <w:rFonts w:ascii="Arial" w:hAnsi="Arial" w:cs="Arial"/>
        </w:rPr>
        <w:t xml:space="preserve"> et al. (2016), who found PVR grades B or worse to be a significant predictor of re-detachment. </w:t>
      </w:r>
      <w:r w:rsidRPr="005B200F">
        <w:rPr>
          <w:rFonts w:ascii="Arial" w:hAnsi="Arial" w:cs="Arial"/>
        </w:rPr>
        <w:t xml:space="preserve">In this study, </w:t>
      </w:r>
      <w:r w:rsidR="00551446" w:rsidRPr="005B200F">
        <w:rPr>
          <w:rFonts w:ascii="Arial" w:hAnsi="Arial" w:cs="Arial"/>
        </w:rPr>
        <w:t xml:space="preserve">re-detachment was noted in </w:t>
      </w:r>
      <w:r w:rsidRPr="005B200F">
        <w:rPr>
          <w:rFonts w:ascii="Arial" w:hAnsi="Arial" w:cs="Arial"/>
        </w:rPr>
        <w:t xml:space="preserve">half of the eyes with PVR, compared with only 31.2% </w:t>
      </w:r>
      <w:r w:rsidR="00551446" w:rsidRPr="005B200F">
        <w:rPr>
          <w:rFonts w:ascii="Arial" w:hAnsi="Arial" w:cs="Arial"/>
        </w:rPr>
        <w:t>in</w:t>
      </w:r>
      <w:r w:rsidRPr="005B200F">
        <w:rPr>
          <w:rFonts w:ascii="Arial" w:hAnsi="Arial" w:cs="Arial"/>
        </w:rPr>
        <w:t xml:space="preserve"> eyes without PVR. </w:t>
      </w:r>
    </w:p>
    <w:p w14:paraId="7F7A4C68" w14:textId="59B6DA0A" w:rsidR="0084072C" w:rsidRPr="005B200F" w:rsidRDefault="00EE0611" w:rsidP="003E451F">
      <w:pPr>
        <w:tabs>
          <w:tab w:val="left" w:pos="2132"/>
        </w:tabs>
        <w:jc w:val="both"/>
        <w:rPr>
          <w:rFonts w:ascii="Arial" w:hAnsi="Arial" w:cs="Arial"/>
        </w:rPr>
      </w:pPr>
      <w:r w:rsidRPr="005B200F">
        <w:rPr>
          <w:rFonts w:ascii="Arial" w:hAnsi="Arial" w:cs="Arial"/>
        </w:rPr>
        <w:t xml:space="preserve">Myopia unexpectedly emerged as a protective factor on both univariate and multivariable analyses (ARR: 0.32, 95% CI: 0.11- 0.94, p = 0.04). This may </w:t>
      </w:r>
      <w:r w:rsidR="00551446" w:rsidRPr="005B200F">
        <w:rPr>
          <w:rFonts w:ascii="Arial" w:hAnsi="Arial" w:cs="Arial"/>
        </w:rPr>
        <w:t>be due to these eyes already undergone</w:t>
      </w:r>
      <w:r w:rsidRPr="005B200F">
        <w:rPr>
          <w:rFonts w:ascii="Arial" w:hAnsi="Arial" w:cs="Arial"/>
        </w:rPr>
        <w:t xml:space="preserve"> </w:t>
      </w:r>
      <w:r w:rsidR="00D9044C" w:rsidRPr="005B200F">
        <w:rPr>
          <w:rFonts w:ascii="Arial" w:hAnsi="Arial" w:cs="Arial"/>
        </w:rPr>
        <w:t xml:space="preserve">prophylactic treatment with </w:t>
      </w:r>
      <w:proofErr w:type="spellStart"/>
      <w:r w:rsidR="00551446" w:rsidRPr="005B200F">
        <w:rPr>
          <w:rFonts w:ascii="Arial" w:hAnsi="Arial" w:cs="Arial"/>
        </w:rPr>
        <w:t>panretinal</w:t>
      </w:r>
      <w:proofErr w:type="spellEnd"/>
      <w:r w:rsidR="00D9044C" w:rsidRPr="005B200F">
        <w:rPr>
          <w:rFonts w:ascii="Arial" w:hAnsi="Arial" w:cs="Arial"/>
        </w:rPr>
        <w:t xml:space="preserve"> photocoagulation,</w:t>
      </w:r>
      <w:r w:rsidR="00551446" w:rsidRPr="005B200F">
        <w:rPr>
          <w:rFonts w:ascii="Arial" w:hAnsi="Arial" w:cs="Arial"/>
        </w:rPr>
        <w:t xml:space="preserve"> </w:t>
      </w:r>
      <w:r w:rsidRPr="005B200F">
        <w:rPr>
          <w:rFonts w:ascii="Arial" w:hAnsi="Arial" w:cs="Arial"/>
        </w:rPr>
        <w:t>cautious surgical manipulation, longer tamponade retention, and closer postoperative surveillanc</w:t>
      </w:r>
      <w:r w:rsidR="00D9044C" w:rsidRPr="005B200F">
        <w:rPr>
          <w:rFonts w:ascii="Arial" w:hAnsi="Arial" w:cs="Arial"/>
        </w:rPr>
        <w:t>e.</w:t>
      </w:r>
      <w:r w:rsidR="000C43A1">
        <w:rPr>
          <w:rFonts w:ascii="Arial" w:hAnsi="Arial" w:cs="Arial"/>
        </w:rPr>
        <w:t xml:space="preserve"> </w:t>
      </w:r>
      <w:r w:rsidR="000C43A1" w:rsidRPr="00AB3BA6">
        <w:rPr>
          <w:rFonts w:ascii="Arial" w:hAnsi="Arial" w:cs="Arial"/>
        </w:rPr>
        <w:t xml:space="preserve">Contrasting findings were noted in a study done by He et al (2018), where myopia, particularly high myopia, was observed to be </w:t>
      </w:r>
      <w:r w:rsidR="0063443D">
        <w:rPr>
          <w:rFonts w:ascii="Arial" w:hAnsi="Arial" w:cs="Arial"/>
        </w:rPr>
        <w:t xml:space="preserve">a </w:t>
      </w:r>
      <w:r w:rsidR="000C43A1" w:rsidRPr="00AB3BA6">
        <w:rPr>
          <w:rFonts w:ascii="Arial" w:hAnsi="Arial" w:cs="Arial"/>
        </w:rPr>
        <w:t xml:space="preserve">significant risk factor </w:t>
      </w:r>
      <w:r w:rsidR="006213D7" w:rsidRPr="00AB3BA6">
        <w:rPr>
          <w:rFonts w:ascii="Arial" w:hAnsi="Arial" w:cs="Arial"/>
        </w:rPr>
        <w:t>for retina re-detachment after SOR.</w:t>
      </w:r>
    </w:p>
    <w:p w14:paraId="11D223C0" w14:textId="77777777" w:rsidR="00B71D7A" w:rsidRPr="005B200F" w:rsidRDefault="00B71D7A" w:rsidP="003E451F">
      <w:pPr>
        <w:tabs>
          <w:tab w:val="left" w:pos="2132"/>
        </w:tabs>
        <w:jc w:val="both"/>
        <w:rPr>
          <w:rFonts w:ascii="Arial" w:hAnsi="Arial" w:cs="Arial"/>
        </w:rPr>
      </w:pPr>
    </w:p>
    <w:p w14:paraId="45B24668" w14:textId="77777777" w:rsidR="00174E91" w:rsidRPr="005B200F" w:rsidRDefault="0084072C" w:rsidP="003E451F">
      <w:pPr>
        <w:jc w:val="both"/>
        <w:rPr>
          <w:rFonts w:ascii="Arial" w:hAnsi="Arial" w:cs="Arial"/>
          <w:b/>
        </w:rPr>
      </w:pPr>
      <w:r w:rsidRPr="005B200F">
        <w:rPr>
          <w:rFonts w:ascii="Arial" w:hAnsi="Arial" w:cs="Arial"/>
          <w:b/>
        </w:rPr>
        <w:t>Post-operative complications</w:t>
      </w:r>
    </w:p>
    <w:p w14:paraId="6343CC76" w14:textId="77777777" w:rsidR="00455847" w:rsidRPr="005B200F" w:rsidRDefault="00EE0611" w:rsidP="003E451F">
      <w:pPr>
        <w:jc w:val="both"/>
        <w:rPr>
          <w:rFonts w:ascii="Arial" w:hAnsi="Arial" w:cs="Arial"/>
        </w:rPr>
      </w:pPr>
      <w:r w:rsidRPr="005B200F">
        <w:rPr>
          <w:rStyle w:val="Strong"/>
          <w:rFonts w:ascii="Arial" w:hAnsi="Arial" w:cs="Arial"/>
          <w:b w:val="0"/>
        </w:rPr>
        <w:t>Cystoid macula</w:t>
      </w:r>
      <w:r w:rsidR="0054257C" w:rsidRPr="005B200F">
        <w:rPr>
          <w:rStyle w:val="Strong"/>
          <w:rFonts w:ascii="Arial" w:hAnsi="Arial" w:cs="Arial"/>
          <w:b w:val="0"/>
        </w:rPr>
        <w:t>r</w:t>
      </w:r>
      <w:r w:rsidRPr="005B200F">
        <w:rPr>
          <w:rStyle w:val="Strong"/>
          <w:rFonts w:ascii="Arial" w:hAnsi="Arial" w:cs="Arial"/>
          <w:b w:val="0"/>
        </w:rPr>
        <w:t xml:space="preserve"> edema developed in 14.8% </w:t>
      </w:r>
      <w:r w:rsidR="0054257C" w:rsidRPr="005B200F">
        <w:rPr>
          <w:rStyle w:val="Strong"/>
          <w:rFonts w:ascii="Arial" w:hAnsi="Arial" w:cs="Arial"/>
          <w:b w:val="0"/>
        </w:rPr>
        <w:t xml:space="preserve">of </w:t>
      </w:r>
      <w:r w:rsidRPr="005B200F">
        <w:rPr>
          <w:rStyle w:val="Strong"/>
          <w:rFonts w:ascii="Arial" w:hAnsi="Arial" w:cs="Arial"/>
          <w:b w:val="0"/>
        </w:rPr>
        <w:t>eyes. Among affected eyes, the majority of cases, 41.2%</w:t>
      </w:r>
      <w:r w:rsidR="00B71D7A" w:rsidRPr="005B200F">
        <w:rPr>
          <w:rStyle w:val="Strong"/>
          <w:rFonts w:ascii="Arial" w:hAnsi="Arial" w:cs="Arial"/>
          <w:b w:val="0"/>
        </w:rPr>
        <w:t xml:space="preserve"> </w:t>
      </w:r>
      <w:r w:rsidR="00CA7AD0" w:rsidRPr="005B200F">
        <w:rPr>
          <w:rStyle w:val="Strong"/>
          <w:rFonts w:ascii="Arial" w:hAnsi="Arial" w:cs="Arial"/>
          <w:b w:val="0"/>
        </w:rPr>
        <w:t xml:space="preserve">of </w:t>
      </w:r>
      <w:r w:rsidRPr="005B200F">
        <w:rPr>
          <w:rStyle w:val="Strong"/>
          <w:rFonts w:ascii="Arial" w:hAnsi="Arial" w:cs="Arial"/>
          <w:b w:val="0"/>
        </w:rPr>
        <w:t>eyes, were diagnosed more than six months after SOR, whereas 38.3% eyes presented between three and six months. Issa et al. reported an incidence of only 2%</w:t>
      </w:r>
      <w:r w:rsidR="006D0F88" w:rsidRPr="005B200F">
        <w:rPr>
          <w:rStyle w:val="Strong"/>
          <w:rFonts w:ascii="Arial" w:hAnsi="Arial" w:cs="Arial"/>
          <w:b w:val="0"/>
        </w:rPr>
        <w:t xml:space="preserve">. </w:t>
      </w:r>
      <w:r w:rsidR="00522D9B" w:rsidRPr="005B200F">
        <w:rPr>
          <w:rStyle w:val="Strong"/>
          <w:rFonts w:ascii="Arial" w:hAnsi="Arial" w:cs="Arial"/>
          <w:b w:val="0"/>
        </w:rPr>
        <w:t xml:space="preserve">The high incidence in our study could have been in response to inflammation due to the combined cataract extraction surgery during SOR (64.9%). </w:t>
      </w:r>
      <w:r w:rsidR="00551446" w:rsidRPr="005B200F">
        <w:rPr>
          <w:rStyle w:val="Strong"/>
          <w:rFonts w:ascii="Arial" w:hAnsi="Arial" w:cs="Arial"/>
          <w:b w:val="0"/>
        </w:rPr>
        <w:t>A</w:t>
      </w:r>
      <w:r w:rsidRPr="005B200F">
        <w:rPr>
          <w:rStyle w:val="Strong"/>
          <w:rFonts w:ascii="Arial" w:hAnsi="Arial" w:cs="Arial"/>
          <w:b w:val="0"/>
        </w:rPr>
        <w:t>ll e</w:t>
      </w:r>
      <w:r w:rsidRPr="005B200F">
        <w:rPr>
          <w:rFonts w:ascii="Arial" w:hAnsi="Arial" w:cs="Arial"/>
        </w:rPr>
        <w:t>yes with CME were clinically examined and investigated, and managed with intravitreal bevacizumab or orbital floor triamcinolone and followed up for clinical progress.</w:t>
      </w:r>
      <w:r w:rsidR="006D0F88" w:rsidRPr="005B200F">
        <w:rPr>
          <w:rFonts w:ascii="Arial" w:hAnsi="Arial" w:cs="Arial"/>
        </w:rPr>
        <w:t xml:space="preserve"> </w:t>
      </w:r>
    </w:p>
    <w:p w14:paraId="3B07AC0D" w14:textId="4B172329" w:rsidR="00455847" w:rsidRPr="005B200F" w:rsidRDefault="00EE0611" w:rsidP="003E451F">
      <w:pPr>
        <w:jc w:val="both"/>
        <w:rPr>
          <w:rStyle w:val="Strong"/>
          <w:rFonts w:ascii="Arial" w:hAnsi="Arial" w:cs="Arial"/>
          <w:b w:val="0"/>
        </w:rPr>
      </w:pPr>
      <w:r w:rsidRPr="005B200F">
        <w:rPr>
          <w:rStyle w:val="Strong"/>
          <w:rFonts w:ascii="Arial" w:hAnsi="Arial" w:cs="Arial"/>
          <w:b w:val="0"/>
        </w:rPr>
        <w:t>Epiretinal membrane formation developed in 12.1% eyes</w:t>
      </w:r>
      <w:r w:rsidR="00B71D7A" w:rsidRPr="005B200F">
        <w:rPr>
          <w:rStyle w:val="Strong"/>
          <w:rFonts w:ascii="Arial" w:hAnsi="Arial" w:cs="Arial"/>
          <w:b w:val="0"/>
        </w:rPr>
        <w:t>,</w:t>
      </w:r>
      <w:r w:rsidRPr="005B200F">
        <w:rPr>
          <w:rStyle w:val="Strong"/>
          <w:rFonts w:ascii="Arial" w:hAnsi="Arial" w:cs="Arial"/>
          <w:b w:val="0"/>
        </w:rPr>
        <w:t xml:space="preserve"> with most cases (42.8%) occurring within 3 months of SOR</w:t>
      </w:r>
      <w:r w:rsidR="006D0F88" w:rsidRPr="005B200F">
        <w:rPr>
          <w:rStyle w:val="Strong"/>
          <w:rFonts w:ascii="Arial" w:hAnsi="Arial" w:cs="Arial"/>
          <w:b w:val="0"/>
        </w:rPr>
        <w:t>,</w:t>
      </w:r>
      <w:r w:rsidRPr="005B200F">
        <w:rPr>
          <w:rStyle w:val="Strong"/>
          <w:rFonts w:ascii="Arial" w:hAnsi="Arial" w:cs="Arial"/>
          <w:b w:val="0"/>
        </w:rPr>
        <w:t xml:space="preserve"> yet a substantial proportion (28.6%) appeared beyond 6 months.</w:t>
      </w:r>
      <w:r w:rsidR="00F5190F" w:rsidRPr="005B200F">
        <w:rPr>
          <w:rFonts w:ascii="Arial" w:hAnsi="Arial" w:cs="Arial"/>
        </w:rPr>
        <w:t xml:space="preserve"> </w:t>
      </w:r>
      <w:r w:rsidR="00F5190F" w:rsidRPr="005B200F">
        <w:rPr>
          <w:rStyle w:val="Strong"/>
          <w:rFonts w:ascii="Arial" w:hAnsi="Arial" w:cs="Arial"/>
          <w:b w:val="0"/>
        </w:rPr>
        <w:t>The finding is similar to a study done by Abu-</w:t>
      </w:r>
      <w:proofErr w:type="spellStart"/>
      <w:r w:rsidR="00F5190F" w:rsidRPr="005B200F">
        <w:rPr>
          <w:rStyle w:val="Strong"/>
          <w:rFonts w:ascii="Arial" w:hAnsi="Arial" w:cs="Arial"/>
          <w:b w:val="0"/>
        </w:rPr>
        <w:t>Yaghi</w:t>
      </w:r>
      <w:proofErr w:type="spellEnd"/>
      <w:r w:rsidR="00F5190F" w:rsidRPr="005B200F">
        <w:rPr>
          <w:rStyle w:val="Strong"/>
          <w:rFonts w:ascii="Arial" w:hAnsi="Arial" w:cs="Arial"/>
          <w:b w:val="0"/>
        </w:rPr>
        <w:t xml:space="preserve"> et al in 2020 (12.9%). </w:t>
      </w:r>
      <w:r w:rsidRPr="005B200F">
        <w:rPr>
          <w:rStyle w:val="Strong"/>
          <w:rFonts w:ascii="Arial" w:hAnsi="Arial" w:cs="Arial"/>
          <w:b w:val="0"/>
        </w:rPr>
        <w:t xml:space="preserve"> In this study, </w:t>
      </w:r>
      <w:r w:rsidRPr="005B200F">
        <w:rPr>
          <w:rFonts w:ascii="Arial" w:hAnsi="Arial" w:cs="Arial"/>
        </w:rPr>
        <w:t xml:space="preserve">10 </w:t>
      </w:r>
      <w:r w:rsidR="0063443D">
        <w:rPr>
          <w:rFonts w:ascii="Arial" w:hAnsi="Arial" w:cs="Arial"/>
        </w:rPr>
        <w:t xml:space="preserve">patients who had consented </w:t>
      </w:r>
      <w:r w:rsidRPr="005B200F">
        <w:rPr>
          <w:rFonts w:ascii="Arial" w:hAnsi="Arial" w:cs="Arial"/>
        </w:rPr>
        <w:t>underwent ERM peeling</w:t>
      </w:r>
      <w:r w:rsidR="00F5190F" w:rsidRPr="005B200F">
        <w:rPr>
          <w:rFonts w:ascii="Arial" w:hAnsi="Arial" w:cs="Arial"/>
        </w:rPr>
        <w:t>.</w:t>
      </w:r>
      <w:r w:rsidR="006D0F88" w:rsidRPr="005B200F">
        <w:rPr>
          <w:rStyle w:val="Strong"/>
          <w:rFonts w:ascii="Arial" w:hAnsi="Arial" w:cs="Arial"/>
          <w:b w:val="0"/>
        </w:rPr>
        <w:t xml:space="preserve"> </w:t>
      </w:r>
    </w:p>
    <w:p w14:paraId="306038C1" w14:textId="733F23DC" w:rsidR="00455847" w:rsidRPr="005B200F" w:rsidRDefault="00EE0611" w:rsidP="003E451F">
      <w:pPr>
        <w:jc w:val="both"/>
        <w:rPr>
          <w:rFonts w:ascii="Arial" w:hAnsi="Arial" w:cs="Arial"/>
        </w:rPr>
      </w:pPr>
      <w:r w:rsidRPr="005B200F">
        <w:rPr>
          <w:rStyle w:val="Strong"/>
          <w:rFonts w:ascii="Arial" w:hAnsi="Arial" w:cs="Arial"/>
          <w:b w:val="0"/>
        </w:rPr>
        <w:t xml:space="preserve">Postoperative ocular hypertension occurred in 10.4% of eyes. Incidence peaked within the first three months (37.5%), declined slightly at three to six months, and rose again beyond six months (33.3%). The biphasic pattern likely reflects early obstruction of the trabecular meshwork by emulsified oil droplets and later steroid-induced </w:t>
      </w:r>
      <w:r w:rsidR="0063443D">
        <w:rPr>
          <w:rStyle w:val="Strong"/>
          <w:rFonts w:ascii="Arial" w:hAnsi="Arial" w:cs="Arial"/>
          <w:b w:val="0"/>
        </w:rPr>
        <w:t xml:space="preserve">intraocular </w:t>
      </w:r>
      <w:r w:rsidRPr="005B200F">
        <w:rPr>
          <w:rStyle w:val="Strong"/>
          <w:rFonts w:ascii="Arial" w:hAnsi="Arial" w:cs="Arial"/>
          <w:b w:val="0"/>
        </w:rPr>
        <w:t>pressure rise</w:t>
      </w:r>
      <w:r w:rsidR="006D0F88" w:rsidRPr="005B200F">
        <w:rPr>
          <w:rStyle w:val="Strong"/>
          <w:rFonts w:ascii="Arial" w:hAnsi="Arial" w:cs="Arial"/>
          <w:b w:val="0"/>
        </w:rPr>
        <w:t xml:space="preserve">. </w:t>
      </w:r>
      <w:r w:rsidRPr="005B200F">
        <w:rPr>
          <w:rFonts w:ascii="Arial" w:hAnsi="Arial" w:cs="Arial"/>
        </w:rPr>
        <w:t xml:space="preserve">Studies by </w:t>
      </w:r>
      <w:r w:rsidRPr="005B200F">
        <w:rPr>
          <w:rStyle w:val="Strong"/>
          <w:rFonts w:ascii="Arial" w:hAnsi="Arial" w:cs="Arial"/>
          <w:b w:val="0"/>
        </w:rPr>
        <w:t xml:space="preserve">Issa et al. (2020), Shah et al. (2018), and  </w:t>
      </w:r>
      <w:proofErr w:type="spellStart"/>
      <w:r w:rsidRPr="005B200F">
        <w:rPr>
          <w:rStyle w:val="Strong"/>
          <w:rFonts w:ascii="Arial" w:hAnsi="Arial" w:cs="Arial"/>
          <w:b w:val="0"/>
        </w:rPr>
        <w:t>Halberstadt</w:t>
      </w:r>
      <w:proofErr w:type="spellEnd"/>
      <w:r w:rsidRPr="005B200F">
        <w:rPr>
          <w:rStyle w:val="Strong"/>
          <w:rFonts w:ascii="Arial" w:hAnsi="Arial" w:cs="Arial"/>
          <w:b w:val="0"/>
        </w:rPr>
        <w:t xml:space="preserve"> et al. (2006) reported similar incidences</w:t>
      </w:r>
      <w:r w:rsidR="006D0F88" w:rsidRPr="005B200F">
        <w:rPr>
          <w:rStyle w:val="Strong"/>
          <w:rFonts w:ascii="Arial" w:hAnsi="Arial" w:cs="Arial"/>
          <w:b w:val="0"/>
        </w:rPr>
        <w:t xml:space="preserve"> between 9.4% and </w:t>
      </w:r>
      <w:r w:rsidRPr="005B200F">
        <w:rPr>
          <w:rStyle w:val="Strong"/>
          <w:rFonts w:ascii="Arial" w:hAnsi="Arial" w:cs="Arial"/>
          <w:b w:val="0"/>
        </w:rPr>
        <w:t xml:space="preserve">13%. All eyes with ocular hypertension in this study </w:t>
      </w:r>
      <w:r w:rsidRPr="005B200F">
        <w:rPr>
          <w:rFonts w:ascii="Arial" w:hAnsi="Arial" w:cs="Arial"/>
        </w:rPr>
        <w:t xml:space="preserve">were medically treated with anti-glaucoma </w:t>
      </w:r>
      <w:r w:rsidR="00F5190F" w:rsidRPr="005B200F">
        <w:rPr>
          <w:rFonts w:ascii="Arial" w:hAnsi="Arial" w:cs="Arial"/>
        </w:rPr>
        <w:t>medicines</w:t>
      </w:r>
      <w:r w:rsidRPr="005B200F">
        <w:rPr>
          <w:rFonts w:ascii="Arial" w:hAnsi="Arial" w:cs="Arial"/>
        </w:rPr>
        <w:t xml:space="preserve">. Refractory cases were treated with </w:t>
      </w:r>
      <w:proofErr w:type="spellStart"/>
      <w:r w:rsidRPr="005B200F">
        <w:rPr>
          <w:rFonts w:ascii="Arial" w:hAnsi="Arial" w:cs="Arial"/>
        </w:rPr>
        <w:t>cytophotocoagulation</w:t>
      </w:r>
      <w:proofErr w:type="spellEnd"/>
      <w:r w:rsidRPr="005B200F">
        <w:rPr>
          <w:rFonts w:ascii="Arial" w:hAnsi="Arial" w:cs="Arial"/>
        </w:rPr>
        <w:t xml:space="preserve"> (n=2) or retrobulbar alcohol injection for a painful and blind eye (n=1).</w:t>
      </w:r>
      <w:r w:rsidR="00695BD6" w:rsidRPr="005B200F">
        <w:rPr>
          <w:rFonts w:ascii="Arial" w:hAnsi="Arial" w:cs="Arial"/>
        </w:rPr>
        <w:t xml:space="preserve"> </w:t>
      </w:r>
    </w:p>
    <w:p w14:paraId="766E0945" w14:textId="18C6ECA8" w:rsidR="00455847" w:rsidRPr="005B200F" w:rsidRDefault="0054192B" w:rsidP="003E451F">
      <w:pPr>
        <w:jc w:val="both"/>
        <w:rPr>
          <w:rFonts w:ascii="Arial" w:hAnsi="Arial" w:cs="Arial"/>
        </w:rPr>
      </w:pPr>
      <w:r>
        <w:rPr>
          <w:rStyle w:val="Strong"/>
          <w:rFonts w:ascii="Arial" w:hAnsi="Arial" w:cs="Arial"/>
          <w:b w:val="0"/>
        </w:rPr>
        <w:t>Keratopathy</w:t>
      </w:r>
      <w:r w:rsidR="00EE0611" w:rsidRPr="005B200F">
        <w:rPr>
          <w:rStyle w:val="Strong"/>
          <w:rFonts w:ascii="Arial" w:hAnsi="Arial" w:cs="Arial"/>
          <w:b w:val="0"/>
        </w:rPr>
        <w:t xml:space="preserve"> occurred in 7.5% of the eyes, with the majority of cases (52.9%) presenting beyond six months following SOR. The </w:t>
      </w:r>
      <w:r>
        <w:rPr>
          <w:rStyle w:val="Strong"/>
          <w:rFonts w:ascii="Arial" w:hAnsi="Arial" w:cs="Arial"/>
          <w:b w:val="0"/>
        </w:rPr>
        <w:t>keratopathy</w:t>
      </w:r>
      <w:r w:rsidR="00EE0611" w:rsidRPr="005B200F">
        <w:rPr>
          <w:rStyle w:val="Strong"/>
          <w:rFonts w:ascii="Arial" w:hAnsi="Arial" w:cs="Arial"/>
          <w:b w:val="0"/>
        </w:rPr>
        <w:t xml:space="preserve"> in this study include</w:t>
      </w:r>
      <w:r w:rsidR="00E1399D" w:rsidRPr="005B200F">
        <w:rPr>
          <w:rStyle w:val="Strong"/>
          <w:rFonts w:ascii="Arial" w:hAnsi="Arial" w:cs="Arial"/>
          <w:b w:val="0"/>
        </w:rPr>
        <w:t>d</w:t>
      </w:r>
      <w:r w:rsidR="00EE0611" w:rsidRPr="005B200F">
        <w:rPr>
          <w:rStyle w:val="Strong"/>
          <w:rFonts w:ascii="Arial" w:hAnsi="Arial" w:cs="Arial"/>
          <w:b w:val="0"/>
        </w:rPr>
        <w:t xml:space="preserve"> the presence of band keratopathy, epithelial defects,</w:t>
      </w:r>
      <w:r>
        <w:rPr>
          <w:rStyle w:val="Strong"/>
          <w:rFonts w:ascii="Arial" w:hAnsi="Arial" w:cs="Arial"/>
          <w:b w:val="0"/>
        </w:rPr>
        <w:t xml:space="preserve"> corneal decompensation,</w:t>
      </w:r>
      <w:r w:rsidR="00EE0611" w:rsidRPr="005B200F">
        <w:rPr>
          <w:rStyle w:val="Strong"/>
          <w:rFonts w:ascii="Arial" w:hAnsi="Arial" w:cs="Arial"/>
          <w:b w:val="0"/>
        </w:rPr>
        <w:t xml:space="preserve"> and microcystic corneal edema. In the study, the </w:t>
      </w:r>
      <w:r>
        <w:rPr>
          <w:rStyle w:val="Strong"/>
          <w:rFonts w:ascii="Arial" w:hAnsi="Arial" w:cs="Arial"/>
          <w:b w:val="0"/>
        </w:rPr>
        <w:t>keratopathy</w:t>
      </w:r>
      <w:r w:rsidRPr="005B200F">
        <w:rPr>
          <w:rStyle w:val="Strong"/>
          <w:rFonts w:ascii="Arial" w:hAnsi="Arial" w:cs="Arial"/>
          <w:b w:val="0"/>
        </w:rPr>
        <w:t xml:space="preserve"> </w:t>
      </w:r>
      <w:r w:rsidR="00EE0611" w:rsidRPr="005B200F">
        <w:rPr>
          <w:rStyle w:val="Strong"/>
          <w:rFonts w:ascii="Arial" w:hAnsi="Arial" w:cs="Arial"/>
          <w:b w:val="0"/>
        </w:rPr>
        <w:t xml:space="preserve">may have arisen due to the prolonged contact of silicone oil with the </w:t>
      </w:r>
      <w:r>
        <w:rPr>
          <w:rStyle w:val="Strong"/>
          <w:rFonts w:ascii="Arial" w:hAnsi="Arial" w:cs="Arial"/>
          <w:b w:val="0"/>
        </w:rPr>
        <w:t>cornea</w:t>
      </w:r>
      <w:r w:rsidR="00EE0611" w:rsidRPr="005B200F">
        <w:rPr>
          <w:rStyle w:val="Strong"/>
          <w:rFonts w:ascii="Arial" w:hAnsi="Arial" w:cs="Arial"/>
          <w:b w:val="0"/>
        </w:rPr>
        <w:t>, as silicone oil was found in the anterior chamber of 8 eyes (3.5%)</w:t>
      </w:r>
      <w:r>
        <w:rPr>
          <w:rStyle w:val="Strong"/>
          <w:rFonts w:ascii="Arial" w:hAnsi="Arial" w:cs="Arial"/>
          <w:b w:val="0"/>
        </w:rPr>
        <w:t xml:space="preserve">. </w:t>
      </w:r>
      <w:r w:rsidR="00EE0611" w:rsidRPr="005B200F">
        <w:rPr>
          <w:rStyle w:val="Strong"/>
          <w:rFonts w:ascii="Arial" w:hAnsi="Arial" w:cs="Arial"/>
          <w:b w:val="0"/>
        </w:rPr>
        <w:t xml:space="preserve">A comparable incidence was reported by Issa et al. (2018) with a slightly higher incidence of 9.9% (11 eyes). </w:t>
      </w:r>
      <w:r w:rsidR="0063443D">
        <w:rPr>
          <w:rStyle w:val="Strong"/>
          <w:rFonts w:ascii="Arial" w:hAnsi="Arial" w:cs="Arial"/>
          <w:b w:val="0"/>
        </w:rPr>
        <w:t>In the study</w:t>
      </w:r>
      <w:r>
        <w:rPr>
          <w:rStyle w:val="Strong"/>
          <w:rFonts w:ascii="Arial" w:hAnsi="Arial" w:cs="Arial"/>
          <w:b w:val="0"/>
        </w:rPr>
        <w:t>,</w:t>
      </w:r>
      <w:r w:rsidR="0063443D">
        <w:rPr>
          <w:rStyle w:val="Strong"/>
          <w:rFonts w:ascii="Arial" w:hAnsi="Arial" w:cs="Arial"/>
          <w:b w:val="0"/>
        </w:rPr>
        <w:t xml:space="preserve"> t</w:t>
      </w:r>
      <w:r w:rsidR="00EE0611" w:rsidRPr="005B200F">
        <w:rPr>
          <w:rFonts w:ascii="Arial" w:hAnsi="Arial" w:cs="Arial"/>
        </w:rPr>
        <w:t xml:space="preserve">he eyes with </w:t>
      </w:r>
      <w:r>
        <w:rPr>
          <w:rStyle w:val="Strong"/>
          <w:rFonts w:ascii="Arial" w:hAnsi="Arial" w:cs="Arial"/>
          <w:b w:val="0"/>
        </w:rPr>
        <w:t>keratopathy</w:t>
      </w:r>
      <w:r w:rsidRPr="005B200F">
        <w:rPr>
          <w:rStyle w:val="Strong"/>
          <w:rFonts w:ascii="Arial" w:hAnsi="Arial" w:cs="Arial"/>
          <w:b w:val="0"/>
        </w:rPr>
        <w:t xml:space="preserve"> </w:t>
      </w:r>
      <w:r w:rsidR="00EE0611" w:rsidRPr="005B200F">
        <w:rPr>
          <w:rFonts w:ascii="Arial" w:hAnsi="Arial" w:cs="Arial"/>
        </w:rPr>
        <w:t xml:space="preserve">had been referred to </w:t>
      </w:r>
      <w:r w:rsidR="0063443D">
        <w:rPr>
          <w:rFonts w:ascii="Arial" w:hAnsi="Arial" w:cs="Arial"/>
        </w:rPr>
        <w:t>our</w:t>
      </w:r>
      <w:r w:rsidR="00EE0611" w:rsidRPr="005B200F">
        <w:rPr>
          <w:rFonts w:ascii="Arial" w:hAnsi="Arial" w:cs="Arial"/>
        </w:rPr>
        <w:t xml:space="preserve"> corneal specialist for further medical attention</w:t>
      </w:r>
      <w:r>
        <w:rPr>
          <w:rFonts w:ascii="Arial" w:hAnsi="Arial" w:cs="Arial"/>
        </w:rPr>
        <w:t xml:space="preserve">. </w:t>
      </w:r>
      <w:r w:rsidR="0084072C" w:rsidRPr="005B200F">
        <w:rPr>
          <w:rFonts w:ascii="Arial" w:hAnsi="Arial" w:cs="Arial"/>
        </w:rPr>
        <w:t xml:space="preserve"> </w:t>
      </w:r>
    </w:p>
    <w:p w14:paraId="76668F01" w14:textId="77777777" w:rsidR="00455847" w:rsidRPr="005B200F" w:rsidRDefault="00EE0611" w:rsidP="003E451F">
      <w:pPr>
        <w:jc w:val="both"/>
        <w:rPr>
          <w:rStyle w:val="Strong"/>
          <w:rFonts w:ascii="Arial" w:hAnsi="Arial" w:cs="Arial"/>
          <w:b w:val="0"/>
        </w:rPr>
      </w:pPr>
      <w:r w:rsidRPr="005B200F">
        <w:rPr>
          <w:rStyle w:val="Strong"/>
          <w:rFonts w:ascii="Arial" w:hAnsi="Arial" w:cs="Arial"/>
          <w:b w:val="0"/>
        </w:rPr>
        <w:t xml:space="preserve">Postoperative hypotony of IOP &lt; 9 mmHg was observed in 7.5%. In most eyes (76.5%), hypotony occurred within 3 months of SOR; however, 17.6 % emerged after 6 months following SOR, and one eye ended up with phthisis bulbi. </w:t>
      </w:r>
      <w:r w:rsidRPr="005B200F">
        <w:rPr>
          <w:rFonts w:ascii="Arial" w:hAnsi="Arial" w:cs="Arial"/>
        </w:rPr>
        <w:t xml:space="preserve">In the study, after SOR, 4 eyes with hypotony underwent silicone oil reinjection; the remaining eyes were monitored closely. </w:t>
      </w:r>
      <w:r w:rsidRPr="005B200F">
        <w:rPr>
          <w:rStyle w:val="Strong"/>
          <w:rFonts w:ascii="Arial" w:hAnsi="Arial" w:cs="Arial"/>
          <w:b w:val="0"/>
        </w:rPr>
        <w:t xml:space="preserve">Early hypotony likely reflected wound integrity issues or occult leakage, whereas late onset </w:t>
      </w:r>
      <w:r w:rsidR="00E1399D" w:rsidRPr="005B200F">
        <w:rPr>
          <w:rStyle w:val="Strong"/>
          <w:rFonts w:ascii="Arial" w:hAnsi="Arial" w:cs="Arial"/>
          <w:b w:val="0"/>
        </w:rPr>
        <w:t>could suggest</w:t>
      </w:r>
      <w:r w:rsidRPr="005B200F">
        <w:rPr>
          <w:rStyle w:val="Strong"/>
          <w:rFonts w:ascii="Arial" w:hAnsi="Arial" w:cs="Arial"/>
          <w:b w:val="0"/>
        </w:rPr>
        <w:t xml:space="preserve"> ciliary body insufficiency. Issa R et al. (2020) and Zafar et al. (2013) reported</w:t>
      </w:r>
      <w:r w:rsidR="00E1399D" w:rsidRPr="005B200F">
        <w:rPr>
          <w:rStyle w:val="Strong"/>
          <w:rFonts w:ascii="Arial" w:hAnsi="Arial" w:cs="Arial"/>
          <w:b w:val="0"/>
        </w:rPr>
        <w:t xml:space="preserve"> comparable</w:t>
      </w:r>
      <w:r w:rsidRPr="005B200F">
        <w:rPr>
          <w:rStyle w:val="Strong"/>
          <w:rFonts w:ascii="Arial" w:hAnsi="Arial" w:cs="Arial"/>
          <w:b w:val="0"/>
        </w:rPr>
        <w:t xml:space="preserve"> incidences of 7.9% and 7.3%</w:t>
      </w:r>
      <w:r w:rsidR="006E0E12" w:rsidRPr="005B200F">
        <w:rPr>
          <w:rStyle w:val="Strong"/>
          <w:rFonts w:ascii="Arial" w:hAnsi="Arial" w:cs="Arial"/>
          <w:b w:val="0"/>
        </w:rPr>
        <w:t>,</w:t>
      </w:r>
      <w:r w:rsidRPr="005B200F">
        <w:rPr>
          <w:rStyle w:val="Strong"/>
          <w:rFonts w:ascii="Arial" w:hAnsi="Arial" w:cs="Arial"/>
          <w:b w:val="0"/>
        </w:rPr>
        <w:t xml:space="preserve"> respectively. </w:t>
      </w:r>
    </w:p>
    <w:p w14:paraId="57890BC7" w14:textId="77777777" w:rsidR="00EE0611" w:rsidRPr="005B200F" w:rsidRDefault="00C47F6F" w:rsidP="003E451F">
      <w:pPr>
        <w:jc w:val="both"/>
        <w:rPr>
          <w:rFonts w:ascii="Arial" w:hAnsi="Arial" w:cs="Arial"/>
        </w:rPr>
      </w:pPr>
      <w:r w:rsidRPr="005B200F">
        <w:rPr>
          <w:rFonts w:ascii="Arial" w:hAnsi="Arial" w:cs="Arial"/>
        </w:rPr>
        <w:t xml:space="preserve"> </w:t>
      </w:r>
    </w:p>
    <w:p w14:paraId="44C0BCB3" w14:textId="77777777" w:rsidR="00436135" w:rsidRPr="005B200F" w:rsidRDefault="00436135" w:rsidP="003E451F">
      <w:pPr>
        <w:pStyle w:val="Body"/>
        <w:spacing w:after="0"/>
        <w:rPr>
          <w:rFonts w:ascii="Arial" w:hAnsi="Arial" w:cs="Arial"/>
        </w:rPr>
      </w:pPr>
    </w:p>
    <w:p w14:paraId="3113E7C9" w14:textId="77777777" w:rsidR="00B01FCD" w:rsidRPr="005B200F" w:rsidRDefault="00000F8F" w:rsidP="003E451F">
      <w:pPr>
        <w:pStyle w:val="ConcHead"/>
        <w:spacing w:after="0"/>
        <w:jc w:val="both"/>
        <w:rPr>
          <w:rFonts w:ascii="Arial" w:hAnsi="Arial" w:cs="Arial"/>
          <w:sz w:val="20"/>
        </w:rPr>
      </w:pPr>
      <w:r w:rsidRPr="005B200F">
        <w:rPr>
          <w:rFonts w:ascii="Arial" w:hAnsi="Arial" w:cs="Arial"/>
          <w:sz w:val="20"/>
        </w:rPr>
        <w:lastRenderedPageBreak/>
        <w:t xml:space="preserve">4. </w:t>
      </w:r>
      <w:r w:rsidR="00B01FCD" w:rsidRPr="005B200F">
        <w:rPr>
          <w:rFonts w:ascii="Arial" w:hAnsi="Arial" w:cs="Arial"/>
          <w:sz w:val="20"/>
        </w:rPr>
        <w:t>Conclusion</w:t>
      </w:r>
    </w:p>
    <w:p w14:paraId="63AFCBCE" w14:textId="77777777" w:rsidR="00790ADA" w:rsidRPr="005B200F" w:rsidRDefault="00790ADA" w:rsidP="003E451F">
      <w:pPr>
        <w:pStyle w:val="ConcHead"/>
        <w:spacing w:after="0"/>
        <w:jc w:val="both"/>
        <w:rPr>
          <w:rFonts w:ascii="Arial" w:hAnsi="Arial" w:cs="Arial"/>
          <w:sz w:val="20"/>
        </w:rPr>
      </w:pPr>
    </w:p>
    <w:p w14:paraId="6A2A8A1B" w14:textId="17D36EB4" w:rsidR="007335F7" w:rsidRPr="005B200F" w:rsidRDefault="007335F7" w:rsidP="003E451F">
      <w:pPr>
        <w:jc w:val="both"/>
        <w:rPr>
          <w:rFonts w:ascii="Arial" w:hAnsi="Arial" w:cs="Arial"/>
        </w:rPr>
      </w:pPr>
      <w:r w:rsidRPr="005B200F">
        <w:rPr>
          <w:rFonts w:ascii="Arial" w:hAnsi="Arial" w:cs="Arial"/>
        </w:rPr>
        <w:t xml:space="preserve">Silicone oil removal after complex retinal detachment surgery at KCMC resulted in a respectable anatomical success rate of 66.7%, yet functional recovery was limited, with only 42% achieving good </w:t>
      </w:r>
      <w:r w:rsidR="00C523EC" w:rsidRPr="005B200F">
        <w:rPr>
          <w:rFonts w:ascii="Arial" w:hAnsi="Arial" w:cs="Arial"/>
        </w:rPr>
        <w:t>visual acuity</w:t>
      </w:r>
      <w:r w:rsidRPr="005B200F">
        <w:rPr>
          <w:rFonts w:ascii="Arial" w:hAnsi="Arial" w:cs="Arial"/>
        </w:rPr>
        <w:t xml:space="preserve"> (≤ 1 </w:t>
      </w:r>
      <w:proofErr w:type="spellStart"/>
      <w:r w:rsidRPr="005B200F">
        <w:rPr>
          <w:rFonts w:ascii="Arial" w:hAnsi="Arial" w:cs="Arial"/>
        </w:rPr>
        <w:t>LogMAR</w:t>
      </w:r>
      <w:proofErr w:type="spellEnd"/>
      <w:r w:rsidRPr="005B200F">
        <w:rPr>
          <w:rFonts w:ascii="Arial" w:hAnsi="Arial" w:cs="Arial"/>
        </w:rPr>
        <w:t xml:space="preserve">) at six months </w:t>
      </w:r>
      <w:r w:rsidR="002454A6" w:rsidRPr="005B200F">
        <w:rPr>
          <w:rFonts w:ascii="Arial" w:hAnsi="Arial" w:cs="Arial"/>
        </w:rPr>
        <w:t>post-silicone</w:t>
      </w:r>
      <w:r w:rsidRPr="005B200F">
        <w:rPr>
          <w:rFonts w:ascii="Arial" w:hAnsi="Arial" w:cs="Arial"/>
        </w:rPr>
        <w:t xml:space="preserve"> oil removal. </w:t>
      </w:r>
      <w:r w:rsidR="00573290" w:rsidRPr="005B200F">
        <w:rPr>
          <w:rFonts w:ascii="Arial" w:hAnsi="Arial" w:cs="Arial"/>
        </w:rPr>
        <w:t>The m</w:t>
      </w:r>
      <w:r w:rsidRPr="005B200F">
        <w:rPr>
          <w:rFonts w:ascii="Arial" w:hAnsi="Arial" w:cs="Arial"/>
        </w:rPr>
        <w:t xml:space="preserve">ost common complications </w:t>
      </w:r>
      <w:r w:rsidR="00D24C65" w:rsidRPr="005B200F">
        <w:rPr>
          <w:rFonts w:ascii="Arial" w:hAnsi="Arial" w:cs="Arial"/>
        </w:rPr>
        <w:t>following</w:t>
      </w:r>
      <w:r w:rsidRPr="005B200F">
        <w:rPr>
          <w:rFonts w:ascii="Arial" w:hAnsi="Arial" w:cs="Arial"/>
        </w:rPr>
        <w:t xml:space="preserve"> silicone oil removal include retinal re-detachment (33.3%), cystoid macula edema (14.8%), epiretinal membrane formation (12.1%), </w:t>
      </w:r>
      <w:r w:rsidR="0054192B" w:rsidRPr="005B200F">
        <w:rPr>
          <w:rFonts w:ascii="Arial" w:hAnsi="Arial" w:cs="Arial"/>
        </w:rPr>
        <w:t xml:space="preserve">ocular hypertension (10.4%), </w:t>
      </w:r>
      <w:r w:rsidR="0054192B">
        <w:rPr>
          <w:rStyle w:val="Strong"/>
          <w:rFonts w:ascii="Arial" w:hAnsi="Arial" w:cs="Arial"/>
          <w:b w:val="0"/>
        </w:rPr>
        <w:t>keratopathy</w:t>
      </w:r>
      <w:r w:rsidR="0054192B" w:rsidRPr="005B200F">
        <w:rPr>
          <w:rStyle w:val="Strong"/>
          <w:rFonts w:ascii="Arial" w:hAnsi="Arial" w:cs="Arial"/>
          <w:b w:val="0"/>
        </w:rPr>
        <w:t xml:space="preserve"> </w:t>
      </w:r>
      <w:r w:rsidRPr="005B200F">
        <w:rPr>
          <w:rFonts w:ascii="Arial" w:hAnsi="Arial" w:cs="Arial"/>
        </w:rPr>
        <w:t>(7.5%), and hypotony (7.5%).</w:t>
      </w:r>
    </w:p>
    <w:p w14:paraId="7D0119B4" w14:textId="77777777" w:rsidR="00B01FCD" w:rsidRPr="005B200F" w:rsidRDefault="007335F7" w:rsidP="003E451F">
      <w:pPr>
        <w:pStyle w:val="Body"/>
        <w:spacing w:after="0"/>
        <w:rPr>
          <w:rFonts w:ascii="Arial" w:hAnsi="Arial" w:cs="Arial"/>
        </w:rPr>
      </w:pPr>
      <w:r w:rsidRPr="005B200F">
        <w:rPr>
          <w:rFonts w:ascii="Arial" w:hAnsi="Arial" w:cs="Arial"/>
        </w:rPr>
        <w:t xml:space="preserve">Good baseline visual acuity and retinal re-attachment after silicone oil removal were significantly associated with good visual outcome. Proliferative vitreoretinopathy emerged as a key risk factor for retinal re-detachment. </w:t>
      </w:r>
      <w:r w:rsidR="009C4F23" w:rsidRPr="005B200F">
        <w:rPr>
          <w:rFonts w:ascii="Arial" w:hAnsi="Arial" w:cs="Arial"/>
        </w:rPr>
        <w:t>Surprisingly</w:t>
      </w:r>
      <w:r w:rsidRPr="005B200F">
        <w:rPr>
          <w:rFonts w:ascii="Arial" w:hAnsi="Arial" w:cs="Arial"/>
        </w:rPr>
        <w:t xml:space="preserve">, pre-existing myopia </w:t>
      </w:r>
      <w:r w:rsidR="009C4F23" w:rsidRPr="005B200F">
        <w:rPr>
          <w:rFonts w:ascii="Arial" w:hAnsi="Arial" w:cs="Arial"/>
        </w:rPr>
        <w:t>was</w:t>
      </w:r>
      <w:r w:rsidRPr="005B200F">
        <w:rPr>
          <w:rFonts w:ascii="Arial" w:hAnsi="Arial" w:cs="Arial"/>
        </w:rPr>
        <w:t xml:space="preserve"> linked to a reduced risk of re-detachment.</w:t>
      </w:r>
    </w:p>
    <w:p w14:paraId="5F8CB3AF" w14:textId="77777777" w:rsidR="00A43A2C" w:rsidRPr="005B200F" w:rsidRDefault="00A43A2C" w:rsidP="003E451F">
      <w:pPr>
        <w:pStyle w:val="Body"/>
        <w:spacing w:after="0"/>
        <w:rPr>
          <w:rFonts w:ascii="Arial" w:hAnsi="Arial" w:cs="Arial"/>
        </w:rPr>
      </w:pPr>
    </w:p>
    <w:p w14:paraId="03EA74BD" w14:textId="77777777" w:rsidR="00A43A2C" w:rsidRPr="005B200F" w:rsidRDefault="00A43A2C" w:rsidP="00A43A2C">
      <w:pPr>
        <w:pStyle w:val="Body"/>
        <w:spacing w:after="0"/>
        <w:jc w:val="left"/>
        <w:rPr>
          <w:rFonts w:ascii="Arial" w:hAnsi="Arial" w:cs="Arial"/>
          <w:color w:val="FF0000"/>
        </w:rPr>
      </w:pPr>
    </w:p>
    <w:p w14:paraId="548D2B42" w14:textId="77777777" w:rsidR="00A43A2C" w:rsidRPr="005B200F" w:rsidRDefault="00A43A2C" w:rsidP="00A43A2C">
      <w:pPr>
        <w:pStyle w:val="DefAcrHead"/>
        <w:spacing w:after="0"/>
        <w:jc w:val="both"/>
        <w:rPr>
          <w:rFonts w:ascii="Arial" w:hAnsi="Arial" w:cs="Arial"/>
          <w:sz w:val="20"/>
        </w:rPr>
      </w:pPr>
      <w:r w:rsidRPr="005B200F">
        <w:rPr>
          <w:rFonts w:ascii="Arial" w:hAnsi="Arial" w:cs="Arial"/>
          <w:sz w:val="20"/>
        </w:rPr>
        <w:t>Abbreviations</w:t>
      </w:r>
    </w:p>
    <w:p w14:paraId="46C17072" w14:textId="77777777" w:rsidR="00A43A2C" w:rsidRPr="005B200F" w:rsidRDefault="00A43A2C" w:rsidP="00A43A2C">
      <w:pPr>
        <w:jc w:val="both"/>
        <w:rPr>
          <w:rFonts w:ascii="Arial" w:hAnsi="Arial" w:cs="Arial"/>
        </w:rPr>
      </w:pPr>
      <w:r w:rsidRPr="005B200F">
        <w:rPr>
          <w:rFonts w:ascii="Arial" w:hAnsi="Arial" w:cs="Arial"/>
        </w:rPr>
        <w:t>BCVA         Best Corrected Visual Acuity</w:t>
      </w:r>
    </w:p>
    <w:p w14:paraId="0603ADB8" w14:textId="77777777" w:rsidR="00A43A2C" w:rsidRPr="005B200F" w:rsidRDefault="00A43A2C" w:rsidP="00A43A2C">
      <w:pPr>
        <w:jc w:val="both"/>
        <w:rPr>
          <w:rFonts w:ascii="Arial" w:hAnsi="Arial" w:cs="Arial"/>
        </w:rPr>
      </w:pPr>
      <w:r w:rsidRPr="005B200F">
        <w:rPr>
          <w:rFonts w:ascii="Arial" w:hAnsi="Arial" w:cs="Arial"/>
        </w:rPr>
        <w:t>CME           Cystoid Macular Edema</w:t>
      </w:r>
    </w:p>
    <w:p w14:paraId="562C1953" w14:textId="77777777" w:rsidR="00A43A2C" w:rsidRPr="005B200F" w:rsidRDefault="00A43A2C" w:rsidP="00A43A2C">
      <w:pPr>
        <w:jc w:val="both"/>
        <w:rPr>
          <w:rFonts w:ascii="Arial" w:hAnsi="Arial" w:cs="Arial"/>
        </w:rPr>
      </w:pPr>
      <w:r w:rsidRPr="005B200F">
        <w:rPr>
          <w:rFonts w:ascii="Arial" w:hAnsi="Arial" w:cs="Arial"/>
        </w:rPr>
        <w:t>EHMS         Electronic Health Management System</w:t>
      </w:r>
    </w:p>
    <w:p w14:paraId="74D468CE" w14:textId="77777777" w:rsidR="00A43A2C" w:rsidRPr="005B200F" w:rsidRDefault="00A43A2C" w:rsidP="00A43A2C">
      <w:pPr>
        <w:jc w:val="both"/>
        <w:rPr>
          <w:rFonts w:ascii="Arial" w:hAnsi="Arial" w:cs="Arial"/>
        </w:rPr>
      </w:pPr>
      <w:r w:rsidRPr="005B200F">
        <w:rPr>
          <w:rFonts w:ascii="Arial" w:hAnsi="Arial" w:cs="Arial"/>
        </w:rPr>
        <w:t>ERD            Exudative Retinal Detachment</w:t>
      </w:r>
    </w:p>
    <w:p w14:paraId="13C59702" w14:textId="77777777" w:rsidR="00A43A2C" w:rsidRPr="005B200F" w:rsidRDefault="00A43A2C" w:rsidP="00A43A2C">
      <w:pPr>
        <w:jc w:val="both"/>
        <w:rPr>
          <w:rFonts w:ascii="Arial" w:hAnsi="Arial" w:cs="Arial"/>
        </w:rPr>
      </w:pPr>
      <w:r w:rsidRPr="005B200F">
        <w:rPr>
          <w:rFonts w:ascii="Arial" w:hAnsi="Arial" w:cs="Arial"/>
        </w:rPr>
        <w:t>ERM            Epiretinal Membrane</w:t>
      </w:r>
    </w:p>
    <w:p w14:paraId="1E3ED80F" w14:textId="77777777" w:rsidR="00A43A2C" w:rsidRPr="005B200F" w:rsidRDefault="00A43A2C" w:rsidP="00A43A2C">
      <w:pPr>
        <w:jc w:val="both"/>
        <w:rPr>
          <w:rFonts w:ascii="Arial" w:hAnsi="Arial" w:cs="Arial"/>
        </w:rPr>
      </w:pPr>
      <w:r w:rsidRPr="005B200F">
        <w:rPr>
          <w:rFonts w:ascii="Arial" w:hAnsi="Arial" w:cs="Arial"/>
        </w:rPr>
        <w:t>IOL              Intraocular Lens</w:t>
      </w:r>
    </w:p>
    <w:p w14:paraId="6BF370FE" w14:textId="77777777" w:rsidR="00A43A2C" w:rsidRPr="005B200F" w:rsidRDefault="00A43A2C" w:rsidP="00A43A2C">
      <w:pPr>
        <w:jc w:val="both"/>
        <w:rPr>
          <w:rFonts w:ascii="Arial" w:hAnsi="Arial" w:cs="Arial"/>
        </w:rPr>
      </w:pPr>
      <w:r w:rsidRPr="005B200F">
        <w:rPr>
          <w:rFonts w:ascii="Arial" w:hAnsi="Arial" w:cs="Arial"/>
        </w:rPr>
        <w:t>IOP              Intraocular Pressure</w:t>
      </w:r>
    </w:p>
    <w:p w14:paraId="7542AD4B" w14:textId="77777777" w:rsidR="00A43A2C" w:rsidRPr="005B200F" w:rsidRDefault="00A43A2C" w:rsidP="00A43A2C">
      <w:pPr>
        <w:jc w:val="both"/>
        <w:rPr>
          <w:rFonts w:ascii="Arial" w:hAnsi="Arial" w:cs="Arial"/>
        </w:rPr>
      </w:pPr>
      <w:r w:rsidRPr="005B200F">
        <w:rPr>
          <w:rFonts w:ascii="Arial" w:hAnsi="Arial" w:cs="Arial"/>
        </w:rPr>
        <w:t>KCMC         Kilimanjaro Christian Medical Centre</w:t>
      </w:r>
    </w:p>
    <w:p w14:paraId="19FEFB2D" w14:textId="77777777" w:rsidR="00A43A2C" w:rsidRPr="005B200F" w:rsidRDefault="00A43A2C" w:rsidP="00A43A2C">
      <w:pPr>
        <w:jc w:val="both"/>
        <w:rPr>
          <w:rFonts w:ascii="Arial" w:hAnsi="Arial" w:cs="Arial"/>
        </w:rPr>
      </w:pPr>
      <w:r w:rsidRPr="005B200F">
        <w:rPr>
          <w:rFonts w:ascii="Arial" w:hAnsi="Arial" w:cs="Arial"/>
        </w:rPr>
        <w:t>LOGMAR   Logarithm of Minimum Angle of Resolution</w:t>
      </w:r>
    </w:p>
    <w:p w14:paraId="65F6BA99" w14:textId="77777777" w:rsidR="00A43A2C" w:rsidRPr="005B200F" w:rsidRDefault="00A43A2C" w:rsidP="00A43A2C">
      <w:pPr>
        <w:jc w:val="both"/>
        <w:rPr>
          <w:rFonts w:ascii="Arial" w:hAnsi="Arial" w:cs="Arial"/>
        </w:rPr>
      </w:pPr>
      <w:r w:rsidRPr="005B200F">
        <w:rPr>
          <w:rFonts w:ascii="Arial" w:hAnsi="Arial" w:cs="Arial"/>
        </w:rPr>
        <w:t>NSR             Neurosensory Retina</w:t>
      </w:r>
    </w:p>
    <w:p w14:paraId="456163D6" w14:textId="77777777" w:rsidR="00A43A2C" w:rsidRPr="005B200F" w:rsidRDefault="00A43A2C" w:rsidP="00A43A2C">
      <w:pPr>
        <w:jc w:val="both"/>
        <w:rPr>
          <w:rFonts w:ascii="Arial" w:hAnsi="Arial" w:cs="Arial"/>
        </w:rPr>
      </w:pPr>
      <w:r w:rsidRPr="005B200F">
        <w:rPr>
          <w:rFonts w:ascii="Arial" w:hAnsi="Arial" w:cs="Arial"/>
        </w:rPr>
        <w:t>PCO             Posterior Capsular Opacity</w:t>
      </w:r>
    </w:p>
    <w:p w14:paraId="443FE3EE" w14:textId="77777777" w:rsidR="00A43A2C" w:rsidRPr="005B200F" w:rsidRDefault="00A43A2C" w:rsidP="00A43A2C">
      <w:pPr>
        <w:jc w:val="both"/>
        <w:rPr>
          <w:rFonts w:ascii="Arial" w:hAnsi="Arial" w:cs="Arial"/>
        </w:rPr>
      </w:pPr>
      <w:r w:rsidRPr="005B200F">
        <w:rPr>
          <w:rFonts w:ascii="Arial" w:hAnsi="Arial" w:cs="Arial"/>
        </w:rPr>
        <w:t>PDR             Proliferative Diabetic Retinopathy</w:t>
      </w:r>
    </w:p>
    <w:p w14:paraId="6217FD79" w14:textId="77777777" w:rsidR="00A43A2C" w:rsidRPr="005B200F" w:rsidRDefault="00A43A2C" w:rsidP="00A43A2C">
      <w:pPr>
        <w:jc w:val="both"/>
        <w:rPr>
          <w:rFonts w:ascii="Arial" w:hAnsi="Arial" w:cs="Arial"/>
        </w:rPr>
      </w:pPr>
      <w:r w:rsidRPr="005B200F">
        <w:rPr>
          <w:rFonts w:ascii="Arial" w:hAnsi="Arial" w:cs="Arial"/>
        </w:rPr>
        <w:t>PRP              Pan Retinal Photocoagulation</w:t>
      </w:r>
    </w:p>
    <w:p w14:paraId="4D63E6E5" w14:textId="77777777" w:rsidR="00A43A2C" w:rsidRPr="005B200F" w:rsidRDefault="00A43A2C" w:rsidP="00A43A2C">
      <w:pPr>
        <w:jc w:val="both"/>
        <w:rPr>
          <w:rFonts w:ascii="Arial" w:hAnsi="Arial" w:cs="Arial"/>
        </w:rPr>
      </w:pPr>
      <w:r w:rsidRPr="005B200F">
        <w:rPr>
          <w:rFonts w:ascii="Arial" w:hAnsi="Arial" w:cs="Arial"/>
        </w:rPr>
        <w:t>PVR             Proliferative Vitreoretinopathy</w:t>
      </w:r>
    </w:p>
    <w:p w14:paraId="0C9DB42A" w14:textId="77777777" w:rsidR="00A43A2C" w:rsidRPr="005B200F" w:rsidRDefault="00A43A2C" w:rsidP="00A43A2C">
      <w:pPr>
        <w:jc w:val="both"/>
        <w:rPr>
          <w:rFonts w:ascii="Arial" w:hAnsi="Arial" w:cs="Arial"/>
        </w:rPr>
      </w:pPr>
      <w:r w:rsidRPr="005B200F">
        <w:rPr>
          <w:rFonts w:ascii="Arial" w:hAnsi="Arial" w:cs="Arial"/>
        </w:rPr>
        <w:t>RD               Retinal Detachment</w:t>
      </w:r>
    </w:p>
    <w:p w14:paraId="191561FD" w14:textId="77777777" w:rsidR="00A43A2C" w:rsidRPr="005B200F" w:rsidRDefault="00A43A2C" w:rsidP="00A43A2C">
      <w:pPr>
        <w:jc w:val="both"/>
        <w:rPr>
          <w:rFonts w:ascii="Arial" w:hAnsi="Arial" w:cs="Arial"/>
        </w:rPr>
      </w:pPr>
      <w:r w:rsidRPr="005B200F">
        <w:rPr>
          <w:rFonts w:ascii="Arial" w:hAnsi="Arial" w:cs="Arial"/>
        </w:rPr>
        <w:t>RPE             Retinal Pigment Epithelium</w:t>
      </w:r>
    </w:p>
    <w:p w14:paraId="645CD943" w14:textId="77777777" w:rsidR="00A43A2C" w:rsidRPr="005B200F" w:rsidRDefault="00A43A2C" w:rsidP="00A43A2C">
      <w:pPr>
        <w:jc w:val="both"/>
        <w:rPr>
          <w:rFonts w:ascii="Arial" w:hAnsi="Arial" w:cs="Arial"/>
        </w:rPr>
      </w:pPr>
      <w:r w:rsidRPr="005B200F">
        <w:rPr>
          <w:rFonts w:ascii="Arial" w:hAnsi="Arial" w:cs="Arial"/>
        </w:rPr>
        <w:t xml:space="preserve">RRD            </w:t>
      </w:r>
      <w:proofErr w:type="spellStart"/>
      <w:r w:rsidRPr="005B200F">
        <w:rPr>
          <w:rFonts w:ascii="Arial" w:hAnsi="Arial" w:cs="Arial"/>
        </w:rPr>
        <w:t>Rhegmatogenous</w:t>
      </w:r>
      <w:proofErr w:type="spellEnd"/>
      <w:r w:rsidRPr="005B200F">
        <w:rPr>
          <w:rFonts w:ascii="Arial" w:hAnsi="Arial" w:cs="Arial"/>
        </w:rPr>
        <w:t xml:space="preserve"> Retinal Detachment</w:t>
      </w:r>
    </w:p>
    <w:p w14:paraId="5907BB93" w14:textId="77777777" w:rsidR="00A43A2C" w:rsidRPr="005B200F" w:rsidRDefault="00A43A2C" w:rsidP="00A43A2C">
      <w:pPr>
        <w:jc w:val="both"/>
        <w:rPr>
          <w:rFonts w:ascii="Arial" w:hAnsi="Arial" w:cs="Arial"/>
        </w:rPr>
      </w:pPr>
      <w:r w:rsidRPr="005B200F">
        <w:rPr>
          <w:rFonts w:ascii="Arial" w:hAnsi="Arial" w:cs="Arial"/>
        </w:rPr>
        <w:t>SOR             Silicone Oil Removal</w:t>
      </w:r>
    </w:p>
    <w:p w14:paraId="18B3E73F" w14:textId="77777777" w:rsidR="00A43A2C" w:rsidRPr="005B200F" w:rsidRDefault="00A43A2C" w:rsidP="00A43A2C">
      <w:pPr>
        <w:jc w:val="both"/>
        <w:rPr>
          <w:rFonts w:ascii="Arial" w:hAnsi="Arial" w:cs="Arial"/>
        </w:rPr>
      </w:pPr>
      <w:r w:rsidRPr="005B200F">
        <w:rPr>
          <w:rFonts w:ascii="Arial" w:hAnsi="Arial" w:cs="Arial"/>
        </w:rPr>
        <w:t>TRD            Traction Retinal Detachment</w:t>
      </w:r>
    </w:p>
    <w:p w14:paraId="48BB247E" w14:textId="77777777" w:rsidR="00A43A2C" w:rsidRPr="005B200F" w:rsidRDefault="00A43A2C" w:rsidP="00A43A2C">
      <w:pPr>
        <w:jc w:val="both"/>
        <w:rPr>
          <w:rFonts w:ascii="Arial" w:hAnsi="Arial" w:cs="Arial"/>
        </w:rPr>
      </w:pPr>
      <w:r w:rsidRPr="005B200F">
        <w:rPr>
          <w:rFonts w:ascii="Arial" w:hAnsi="Arial" w:cs="Arial"/>
        </w:rPr>
        <w:t>VA               Visual Acuity</w:t>
      </w:r>
    </w:p>
    <w:p w14:paraId="4E73CFFD" w14:textId="77777777" w:rsidR="00A43A2C" w:rsidRPr="005B200F" w:rsidRDefault="00A43A2C" w:rsidP="00A43A2C">
      <w:pPr>
        <w:pStyle w:val="Appendix"/>
        <w:spacing w:after="0"/>
        <w:jc w:val="both"/>
        <w:rPr>
          <w:rFonts w:ascii="Arial" w:hAnsi="Arial" w:cs="Arial"/>
          <w:b w:val="0"/>
          <w:sz w:val="20"/>
        </w:rPr>
        <w:sectPr w:rsidR="00A43A2C" w:rsidRPr="005B200F" w:rsidSect="002F606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A4C9DF9" w14:textId="77777777" w:rsidR="00A43A2C" w:rsidRPr="005B200F" w:rsidRDefault="00A43A2C" w:rsidP="003E451F">
      <w:pPr>
        <w:pStyle w:val="Body"/>
        <w:spacing w:after="0"/>
        <w:rPr>
          <w:rFonts w:ascii="Arial" w:hAnsi="Arial" w:cs="Arial"/>
        </w:rPr>
      </w:pPr>
    </w:p>
    <w:p w14:paraId="2E43FDCF" w14:textId="77777777" w:rsidR="00790ADA" w:rsidRPr="005B200F" w:rsidRDefault="00790ADA" w:rsidP="003E451F">
      <w:pPr>
        <w:pStyle w:val="Body"/>
        <w:spacing w:after="0"/>
        <w:rPr>
          <w:rFonts w:ascii="Arial" w:hAnsi="Arial" w:cs="Arial"/>
        </w:rPr>
      </w:pPr>
    </w:p>
    <w:p w14:paraId="54475D37" w14:textId="77777777" w:rsidR="006814D5" w:rsidRPr="006814D5" w:rsidRDefault="006814D5" w:rsidP="006814D5">
      <w:pPr>
        <w:pStyle w:val="AcknHead"/>
        <w:spacing w:after="0"/>
        <w:jc w:val="both"/>
        <w:rPr>
          <w:rFonts w:ascii="Arial" w:hAnsi="Arial" w:cs="Arial"/>
          <w:sz w:val="20"/>
          <w:highlight w:val="yellow"/>
        </w:rPr>
      </w:pPr>
      <w:r w:rsidRPr="006814D5">
        <w:rPr>
          <w:rFonts w:ascii="Arial" w:hAnsi="Arial" w:cs="Arial"/>
          <w:sz w:val="20"/>
          <w:highlight w:val="yellow"/>
        </w:rPr>
        <w:t>AcknowledgEments</w:t>
      </w:r>
    </w:p>
    <w:p w14:paraId="50CFD68E" w14:textId="77777777" w:rsidR="006814D5" w:rsidRPr="006814D5" w:rsidRDefault="006814D5" w:rsidP="006814D5">
      <w:pPr>
        <w:pStyle w:val="AcknHead"/>
        <w:spacing w:after="0"/>
        <w:jc w:val="both"/>
        <w:rPr>
          <w:rFonts w:ascii="Arial" w:hAnsi="Arial" w:cs="Arial"/>
          <w:sz w:val="20"/>
          <w:highlight w:val="yellow"/>
        </w:rPr>
      </w:pPr>
    </w:p>
    <w:p w14:paraId="5066DBAE" w14:textId="432C4F78" w:rsidR="006814D5" w:rsidRPr="006814D5" w:rsidRDefault="006814D5" w:rsidP="006814D5">
      <w:pPr>
        <w:jc w:val="both"/>
        <w:rPr>
          <w:rFonts w:ascii="Arial" w:hAnsi="Arial" w:cs="Arial"/>
          <w:highlight w:val="yellow"/>
        </w:rPr>
      </w:pPr>
      <w:r w:rsidRPr="006814D5">
        <w:rPr>
          <w:rFonts w:ascii="Arial" w:hAnsi="Arial" w:cs="Arial"/>
          <w:highlight w:val="yellow"/>
        </w:rPr>
        <w:t xml:space="preserve">I am profoundly grateful to Dr. William </w:t>
      </w:r>
      <w:proofErr w:type="spellStart"/>
      <w:r w:rsidRPr="006814D5">
        <w:rPr>
          <w:rFonts w:ascii="Arial" w:hAnsi="Arial" w:cs="Arial"/>
          <w:highlight w:val="yellow"/>
        </w:rPr>
        <w:t>Makupa</w:t>
      </w:r>
      <w:proofErr w:type="spellEnd"/>
      <w:r w:rsidRPr="006814D5">
        <w:rPr>
          <w:rFonts w:ascii="Arial" w:hAnsi="Arial" w:cs="Arial"/>
          <w:highlight w:val="yellow"/>
        </w:rPr>
        <w:t xml:space="preserve"> and Dr. Maria </w:t>
      </w:r>
      <w:proofErr w:type="spellStart"/>
      <w:r w:rsidRPr="006814D5">
        <w:rPr>
          <w:rFonts w:ascii="Arial" w:hAnsi="Arial" w:cs="Arial"/>
          <w:highlight w:val="yellow"/>
        </w:rPr>
        <w:t>Kissanga</w:t>
      </w:r>
      <w:proofErr w:type="spellEnd"/>
      <w:r w:rsidRPr="006814D5">
        <w:rPr>
          <w:rFonts w:ascii="Arial" w:hAnsi="Arial" w:cs="Arial"/>
          <w:highlight w:val="yellow"/>
        </w:rPr>
        <w:t xml:space="preserve">, esteemed vitreoretinal surgeons, for their unwavering support and expert guidance throughout the research process. </w:t>
      </w:r>
      <w:r w:rsidR="00DB578F">
        <w:rPr>
          <w:rFonts w:ascii="Arial" w:hAnsi="Arial" w:cs="Arial"/>
          <w:highlight w:val="yellow"/>
        </w:rPr>
        <w:t xml:space="preserve">I am </w:t>
      </w:r>
      <w:r w:rsidR="0054192B">
        <w:rPr>
          <w:rFonts w:ascii="Arial" w:hAnsi="Arial" w:cs="Arial"/>
          <w:highlight w:val="yellow"/>
        </w:rPr>
        <w:t xml:space="preserve">deeply </w:t>
      </w:r>
      <w:r w:rsidR="00DB578F">
        <w:rPr>
          <w:rFonts w:ascii="Arial" w:hAnsi="Arial" w:cs="Arial"/>
          <w:highlight w:val="yellow"/>
        </w:rPr>
        <w:t xml:space="preserve">grateful to my parents, Dr </w:t>
      </w:r>
      <w:proofErr w:type="spellStart"/>
      <w:r w:rsidR="00DB578F">
        <w:rPr>
          <w:rFonts w:ascii="Arial" w:hAnsi="Arial" w:cs="Arial"/>
          <w:highlight w:val="yellow"/>
        </w:rPr>
        <w:t>Mwalimu</w:t>
      </w:r>
      <w:proofErr w:type="spellEnd"/>
      <w:r w:rsidR="00DB578F">
        <w:rPr>
          <w:rFonts w:ascii="Arial" w:hAnsi="Arial" w:cs="Arial"/>
          <w:highlight w:val="yellow"/>
        </w:rPr>
        <w:t xml:space="preserve"> </w:t>
      </w:r>
      <w:proofErr w:type="spellStart"/>
      <w:r w:rsidR="00DB578F">
        <w:rPr>
          <w:rFonts w:ascii="Arial" w:hAnsi="Arial" w:cs="Arial"/>
          <w:highlight w:val="yellow"/>
        </w:rPr>
        <w:t>Nassoro</w:t>
      </w:r>
      <w:proofErr w:type="spellEnd"/>
      <w:r w:rsidR="00DB578F">
        <w:rPr>
          <w:rFonts w:ascii="Arial" w:hAnsi="Arial" w:cs="Arial"/>
          <w:highlight w:val="yellow"/>
        </w:rPr>
        <w:t xml:space="preserve"> and Dr Gloria </w:t>
      </w:r>
      <w:proofErr w:type="spellStart"/>
      <w:r w:rsidR="00DB578F">
        <w:rPr>
          <w:rFonts w:ascii="Arial" w:hAnsi="Arial" w:cs="Arial"/>
          <w:highlight w:val="yellow"/>
        </w:rPr>
        <w:t>Mtui</w:t>
      </w:r>
      <w:proofErr w:type="spellEnd"/>
      <w:r w:rsidR="0054192B">
        <w:rPr>
          <w:rFonts w:ascii="Arial" w:hAnsi="Arial" w:cs="Arial"/>
          <w:highlight w:val="yellow"/>
        </w:rPr>
        <w:t xml:space="preserve">, </w:t>
      </w:r>
      <w:r w:rsidR="00DB578F">
        <w:rPr>
          <w:rFonts w:ascii="Arial" w:hAnsi="Arial" w:cs="Arial"/>
          <w:highlight w:val="yellow"/>
        </w:rPr>
        <w:t xml:space="preserve"> for their </w:t>
      </w:r>
      <w:r w:rsidR="0054192B">
        <w:rPr>
          <w:rFonts w:ascii="Arial" w:hAnsi="Arial" w:cs="Arial"/>
          <w:highlight w:val="yellow"/>
        </w:rPr>
        <w:t>unwavering m</w:t>
      </w:r>
      <w:r w:rsidR="00DB578F">
        <w:rPr>
          <w:rFonts w:ascii="Arial" w:hAnsi="Arial" w:cs="Arial"/>
          <w:highlight w:val="yellow"/>
        </w:rPr>
        <w:t>otivation</w:t>
      </w:r>
      <w:r w:rsidR="0054192B">
        <w:rPr>
          <w:rFonts w:ascii="Arial" w:hAnsi="Arial" w:cs="Arial"/>
          <w:highlight w:val="yellow"/>
        </w:rPr>
        <w:t xml:space="preserve"> and encouragement</w:t>
      </w:r>
      <w:r w:rsidR="00DB578F">
        <w:rPr>
          <w:rFonts w:ascii="Arial" w:hAnsi="Arial" w:cs="Arial"/>
          <w:highlight w:val="yellow"/>
        </w:rPr>
        <w:t xml:space="preserve"> during </w:t>
      </w:r>
      <w:r w:rsidR="00A84F40">
        <w:rPr>
          <w:rFonts w:ascii="Arial" w:hAnsi="Arial" w:cs="Arial"/>
          <w:highlight w:val="yellow"/>
        </w:rPr>
        <w:t xml:space="preserve">my </w:t>
      </w:r>
      <w:r w:rsidR="00DB578F">
        <w:rPr>
          <w:rFonts w:ascii="Arial" w:hAnsi="Arial" w:cs="Arial"/>
          <w:highlight w:val="yellow"/>
        </w:rPr>
        <w:t>research.</w:t>
      </w:r>
    </w:p>
    <w:p w14:paraId="150670BD" w14:textId="77777777" w:rsidR="006814D5" w:rsidRPr="006814D5" w:rsidRDefault="006814D5" w:rsidP="006814D5">
      <w:pPr>
        <w:rPr>
          <w:rFonts w:ascii="Arial" w:hAnsi="Arial" w:cs="Arial"/>
          <w:highlight w:val="yellow"/>
        </w:rPr>
      </w:pPr>
    </w:p>
    <w:p w14:paraId="3DC9C798" w14:textId="77777777" w:rsidR="006814D5" w:rsidRPr="006814D5" w:rsidRDefault="006814D5" w:rsidP="006814D5">
      <w:pPr>
        <w:pStyle w:val="ReferHead"/>
        <w:spacing w:after="0"/>
        <w:jc w:val="both"/>
        <w:rPr>
          <w:rFonts w:ascii="Arial" w:hAnsi="Arial" w:cs="Arial"/>
          <w:b w:val="0"/>
          <w:caps w:val="0"/>
          <w:sz w:val="20"/>
          <w:highlight w:val="yellow"/>
        </w:rPr>
      </w:pPr>
    </w:p>
    <w:p w14:paraId="00FAE22C" w14:textId="77777777" w:rsidR="006814D5" w:rsidRPr="006814D5" w:rsidRDefault="006814D5" w:rsidP="006814D5">
      <w:pPr>
        <w:pStyle w:val="ReferHead"/>
        <w:spacing w:after="0"/>
        <w:jc w:val="both"/>
        <w:rPr>
          <w:rFonts w:ascii="Arial" w:hAnsi="Arial" w:cs="Arial"/>
          <w:bCs/>
          <w:sz w:val="20"/>
          <w:highlight w:val="yellow"/>
        </w:rPr>
      </w:pPr>
      <w:r w:rsidRPr="006814D5">
        <w:rPr>
          <w:rFonts w:ascii="Arial" w:hAnsi="Arial" w:cs="Arial"/>
          <w:bCs/>
          <w:sz w:val="20"/>
          <w:highlight w:val="yellow"/>
        </w:rPr>
        <w:t>Authors’ Contributions</w:t>
      </w:r>
    </w:p>
    <w:p w14:paraId="33C35E31" w14:textId="77777777" w:rsidR="006814D5" w:rsidRPr="006814D5" w:rsidRDefault="006814D5" w:rsidP="006814D5">
      <w:pPr>
        <w:pStyle w:val="ReferHead"/>
        <w:spacing w:after="0"/>
        <w:jc w:val="both"/>
        <w:rPr>
          <w:rFonts w:ascii="Arial" w:hAnsi="Arial" w:cs="Arial"/>
          <w:bCs/>
          <w:sz w:val="20"/>
          <w:highlight w:val="yellow"/>
        </w:rPr>
      </w:pPr>
    </w:p>
    <w:p w14:paraId="69015E15" w14:textId="5845A491" w:rsidR="006814D5" w:rsidRDefault="006814D5" w:rsidP="006814D5">
      <w:pPr>
        <w:pStyle w:val="ReferHead"/>
        <w:spacing w:after="0"/>
        <w:jc w:val="both"/>
        <w:rPr>
          <w:rFonts w:ascii="Arial" w:hAnsi="Arial" w:cs="Arial"/>
          <w:b w:val="0"/>
          <w:caps w:val="0"/>
          <w:sz w:val="20"/>
        </w:rPr>
      </w:pPr>
      <w:r w:rsidRPr="006814D5">
        <w:rPr>
          <w:rFonts w:ascii="Arial" w:hAnsi="Arial" w:cs="Arial"/>
          <w:b w:val="0"/>
          <w:caps w:val="0"/>
          <w:sz w:val="20"/>
          <w:highlight w:val="yellow"/>
        </w:rPr>
        <w:t>Authors US, WM, and MK designed the study. US</w:t>
      </w:r>
      <w:r w:rsidR="00DB578F">
        <w:rPr>
          <w:rFonts w:ascii="Arial" w:hAnsi="Arial" w:cs="Arial"/>
          <w:b w:val="0"/>
          <w:caps w:val="0"/>
          <w:sz w:val="20"/>
          <w:highlight w:val="yellow"/>
        </w:rPr>
        <w:t>,</w:t>
      </w:r>
      <w:r w:rsidRPr="006814D5">
        <w:rPr>
          <w:rFonts w:ascii="Arial" w:hAnsi="Arial" w:cs="Arial"/>
          <w:b w:val="0"/>
          <w:caps w:val="0"/>
          <w:sz w:val="20"/>
          <w:highlight w:val="yellow"/>
        </w:rPr>
        <w:t xml:space="preserve"> HS</w:t>
      </w:r>
      <w:r w:rsidR="00DB578F">
        <w:rPr>
          <w:rFonts w:ascii="Arial" w:hAnsi="Arial" w:cs="Arial"/>
          <w:b w:val="0"/>
          <w:caps w:val="0"/>
          <w:sz w:val="20"/>
          <w:highlight w:val="yellow"/>
        </w:rPr>
        <w:t xml:space="preserve"> and RK</w:t>
      </w:r>
      <w:r w:rsidRPr="006814D5">
        <w:rPr>
          <w:rFonts w:ascii="Arial" w:hAnsi="Arial" w:cs="Arial"/>
          <w:b w:val="0"/>
          <w:caps w:val="0"/>
          <w:sz w:val="20"/>
          <w:highlight w:val="yellow"/>
        </w:rPr>
        <w:t xml:space="preserve"> </w:t>
      </w:r>
      <w:r w:rsidR="00DB578F">
        <w:rPr>
          <w:rFonts w:ascii="Arial" w:hAnsi="Arial" w:cs="Arial"/>
          <w:b w:val="0"/>
          <w:caps w:val="0"/>
          <w:sz w:val="20"/>
          <w:highlight w:val="yellow"/>
        </w:rPr>
        <w:t>were involved in</w:t>
      </w:r>
      <w:r w:rsidRPr="006814D5">
        <w:rPr>
          <w:rFonts w:ascii="Arial" w:hAnsi="Arial" w:cs="Arial"/>
          <w:b w:val="0"/>
          <w:caps w:val="0"/>
          <w:sz w:val="20"/>
          <w:highlight w:val="yellow"/>
        </w:rPr>
        <w:t xml:space="preserve"> literature searches. US, WM, and JM managed the statistical analysis. The author US wrote the first draft of the manuscript. All authors read and approved the final manuscript.</w:t>
      </w:r>
    </w:p>
    <w:p w14:paraId="7A06B65C" w14:textId="0C2C71BD" w:rsidR="002B685A" w:rsidRDefault="002B685A" w:rsidP="003E451F">
      <w:pPr>
        <w:pStyle w:val="ReferHead"/>
        <w:spacing w:after="0"/>
        <w:jc w:val="both"/>
        <w:rPr>
          <w:rFonts w:ascii="Arial" w:hAnsi="Arial" w:cs="Arial"/>
          <w:b w:val="0"/>
          <w:caps w:val="0"/>
          <w:sz w:val="20"/>
        </w:rPr>
      </w:pPr>
    </w:p>
    <w:p w14:paraId="20141430" w14:textId="77777777" w:rsidR="006814D5" w:rsidRPr="005B200F" w:rsidRDefault="006814D5" w:rsidP="003E451F">
      <w:pPr>
        <w:pStyle w:val="ReferHead"/>
        <w:spacing w:after="0"/>
        <w:jc w:val="both"/>
        <w:rPr>
          <w:rFonts w:ascii="Arial" w:hAnsi="Arial" w:cs="Arial"/>
          <w:b w:val="0"/>
          <w:caps w:val="0"/>
          <w:sz w:val="20"/>
        </w:rPr>
      </w:pPr>
    </w:p>
    <w:p w14:paraId="11DCDB89" w14:textId="77777777" w:rsidR="005C784C" w:rsidRPr="005B200F" w:rsidRDefault="005C784C" w:rsidP="003E451F">
      <w:pPr>
        <w:pStyle w:val="ReferHead"/>
        <w:spacing w:after="0"/>
        <w:jc w:val="both"/>
        <w:rPr>
          <w:rFonts w:ascii="Arial" w:hAnsi="Arial" w:cs="Arial"/>
          <w:b w:val="0"/>
          <w:caps w:val="0"/>
          <w:sz w:val="20"/>
        </w:rPr>
      </w:pPr>
    </w:p>
    <w:p w14:paraId="60DEC29A" w14:textId="77777777" w:rsidR="005C784C" w:rsidRPr="005B200F" w:rsidRDefault="005C784C" w:rsidP="003E451F">
      <w:pPr>
        <w:pStyle w:val="ReferHead"/>
        <w:spacing w:after="0"/>
        <w:jc w:val="both"/>
        <w:rPr>
          <w:rFonts w:ascii="Arial" w:hAnsi="Arial" w:cs="Arial"/>
          <w:bCs/>
          <w:sz w:val="20"/>
        </w:rPr>
      </w:pPr>
      <w:r w:rsidRPr="005B200F">
        <w:rPr>
          <w:rFonts w:ascii="Arial" w:hAnsi="Arial" w:cs="Arial"/>
          <w:bCs/>
          <w:sz w:val="20"/>
        </w:rPr>
        <w:t xml:space="preserve">Ethical approval </w:t>
      </w:r>
    </w:p>
    <w:p w14:paraId="5CDC71C0" w14:textId="77777777" w:rsidR="00C66993" w:rsidRPr="005B200F" w:rsidRDefault="009148DC" w:rsidP="003E451F">
      <w:pPr>
        <w:jc w:val="both"/>
        <w:rPr>
          <w:rFonts w:ascii="Arial" w:hAnsi="Arial" w:cs="Arial"/>
        </w:rPr>
      </w:pPr>
      <w:r w:rsidRPr="005B200F">
        <w:rPr>
          <w:rFonts w:ascii="Arial" w:hAnsi="Arial" w:cs="Arial"/>
        </w:rPr>
        <w:t>The ethical clearance to conduct this study was obtained from the Kilimanjaro Christian Medical Centre University Research and Ethics Review Committee (KCMCU-RERC)</w:t>
      </w:r>
      <w:r w:rsidR="00A73F2C" w:rsidRPr="005B200F">
        <w:rPr>
          <w:rFonts w:ascii="Arial" w:hAnsi="Arial" w:cs="Arial"/>
        </w:rPr>
        <w:t>,</w:t>
      </w:r>
      <w:r w:rsidRPr="005B200F">
        <w:rPr>
          <w:rFonts w:ascii="Arial" w:hAnsi="Arial" w:cs="Arial"/>
        </w:rPr>
        <w:t xml:space="preserve"> PG 68/ 2024. </w:t>
      </w:r>
      <w:r w:rsidR="00C66993" w:rsidRPr="005B200F">
        <w:rPr>
          <w:rFonts w:ascii="Arial" w:hAnsi="Arial" w:cs="Arial"/>
          <w:bCs/>
        </w:rPr>
        <w:t xml:space="preserve">Permission to collect hospital data from the Director of Hospital Services via the Head of the Department of Ophthalmology of KCMC was obtained. </w:t>
      </w:r>
      <w:r w:rsidR="00C66993" w:rsidRPr="005B200F">
        <w:rPr>
          <w:rFonts w:ascii="Arial" w:hAnsi="Arial" w:cs="Arial"/>
        </w:rPr>
        <w:t>Confidentiality and protection of participant data were considered throughout the research.</w:t>
      </w:r>
    </w:p>
    <w:p w14:paraId="76230F29" w14:textId="77777777" w:rsidR="00A43A2C" w:rsidRPr="005B200F" w:rsidRDefault="00A43A2C" w:rsidP="00A43A2C">
      <w:pPr>
        <w:jc w:val="both"/>
        <w:rPr>
          <w:rFonts w:ascii="Arial" w:hAnsi="Arial" w:cs="Arial"/>
        </w:rPr>
      </w:pPr>
    </w:p>
    <w:p w14:paraId="25373C03" w14:textId="77777777" w:rsidR="00884BCC" w:rsidRPr="005B200F" w:rsidRDefault="00884BCC" w:rsidP="00884BCC">
      <w:pPr>
        <w:rPr>
          <w:rFonts w:ascii="Arial" w:hAnsi="Arial" w:cs="Arial"/>
          <w:b/>
        </w:rPr>
      </w:pPr>
      <w:r w:rsidRPr="005B200F">
        <w:rPr>
          <w:rFonts w:ascii="Arial" w:hAnsi="Arial" w:cs="Arial"/>
          <w:b/>
        </w:rPr>
        <w:t>Disclaimer (Artificial intelligence)</w:t>
      </w:r>
    </w:p>
    <w:p w14:paraId="53060CA4" w14:textId="77777777" w:rsidR="00884BCC" w:rsidRPr="005B200F" w:rsidRDefault="00884BCC" w:rsidP="00884BCC">
      <w:pPr>
        <w:rPr>
          <w:rFonts w:ascii="Arial" w:hAnsi="Arial" w:cs="Arial"/>
        </w:rPr>
      </w:pPr>
      <w:r w:rsidRPr="005B200F">
        <w:rPr>
          <w:rFonts w:ascii="Arial" w:hAnsi="Arial" w:cs="Arial"/>
        </w:rPr>
        <w:t>Author(s) hereby declare that NO generative AI technologies such as Large Language Models (</w:t>
      </w:r>
      <w:proofErr w:type="spellStart"/>
      <w:r w:rsidRPr="005B200F">
        <w:rPr>
          <w:rFonts w:ascii="Arial" w:hAnsi="Arial" w:cs="Arial"/>
        </w:rPr>
        <w:t>ChatGPT</w:t>
      </w:r>
      <w:proofErr w:type="spellEnd"/>
      <w:r w:rsidRPr="005B200F">
        <w:rPr>
          <w:rFonts w:ascii="Arial" w:hAnsi="Arial" w:cs="Arial"/>
        </w:rPr>
        <w:t xml:space="preserve">, COPILOT, etc.) and text-to-image generators have been used during the writing or editing of this manuscript. </w:t>
      </w:r>
    </w:p>
    <w:p w14:paraId="3646138E" w14:textId="77777777" w:rsidR="00A43A2C" w:rsidRPr="005B200F" w:rsidRDefault="00A43A2C" w:rsidP="003E451F">
      <w:pPr>
        <w:jc w:val="both"/>
        <w:rPr>
          <w:rFonts w:ascii="Arial" w:hAnsi="Arial" w:cs="Arial"/>
        </w:rPr>
      </w:pPr>
    </w:p>
    <w:p w14:paraId="1004AA7F" w14:textId="77777777" w:rsidR="009148DC" w:rsidRPr="005B200F" w:rsidRDefault="009148DC" w:rsidP="003E451F">
      <w:pPr>
        <w:jc w:val="both"/>
        <w:rPr>
          <w:rFonts w:ascii="Arial" w:hAnsi="Arial" w:cs="Arial"/>
        </w:rPr>
      </w:pPr>
    </w:p>
    <w:p w14:paraId="1E0D7227" w14:textId="77777777" w:rsidR="00B01FCD" w:rsidRPr="005B200F" w:rsidRDefault="00B01FCD" w:rsidP="003E451F">
      <w:pPr>
        <w:pStyle w:val="ReferHead"/>
        <w:spacing w:after="0"/>
        <w:jc w:val="both"/>
        <w:rPr>
          <w:rFonts w:ascii="Arial" w:hAnsi="Arial" w:cs="Arial"/>
          <w:sz w:val="20"/>
        </w:rPr>
      </w:pPr>
      <w:r w:rsidRPr="005B200F">
        <w:rPr>
          <w:rFonts w:ascii="Arial" w:hAnsi="Arial" w:cs="Arial"/>
          <w:sz w:val="20"/>
        </w:rPr>
        <w:t>References</w:t>
      </w:r>
    </w:p>
    <w:p w14:paraId="04E0F57F" w14:textId="77777777" w:rsidR="00790ADA" w:rsidRPr="005B200F" w:rsidRDefault="00790ADA" w:rsidP="003E451F">
      <w:pPr>
        <w:pStyle w:val="ReferHead"/>
        <w:spacing w:after="0"/>
        <w:jc w:val="both"/>
        <w:rPr>
          <w:rFonts w:ascii="Arial" w:hAnsi="Arial" w:cs="Arial"/>
          <w:sz w:val="20"/>
        </w:rPr>
      </w:pPr>
    </w:p>
    <w:p w14:paraId="4536CCDF" w14:textId="77777777" w:rsidR="0052516A" w:rsidRPr="005B200F" w:rsidRDefault="0052516A" w:rsidP="003E451F">
      <w:pPr>
        <w:ind w:left="1134" w:hanging="1134"/>
        <w:jc w:val="both"/>
        <w:rPr>
          <w:rFonts w:ascii="Arial" w:hAnsi="Arial" w:cs="Arial"/>
        </w:rPr>
      </w:pPr>
      <w:r w:rsidRPr="005B200F">
        <w:rPr>
          <w:rFonts w:ascii="Arial" w:hAnsi="Arial" w:cs="Arial"/>
        </w:rPr>
        <w:t>Abu-</w:t>
      </w:r>
      <w:proofErr w:type="spellStart"/>
      <w:r w:rsidRPr="005B200F">
        <w:rPr>
          <w:rFonts w:ascii="Arial" w:hAnsi="Arial" w:cs="Arial"/>
        </w:rPr>
        <w:t>Yaghi</w:t>
      </w:r>
      <w:proofErr w:type="spellEnd"/>
      <w:r w:rsidRPr="005B200F">
        <w:rPr>
          <w:rFonts w:ascii="Arial" w:hAnsi="Arial" w:cs="Arial"/>
        </w:rPr>
        <w:t xml:space="preserve">, N. </w:t>
      </w:r>
      <w:r w:rsidRPr="005B200F">
        <w:rPr>
          <w:rFonts w:ascii="Arial" w:hAnsi="Arial" w:cs="Arial"/>
          <w:iCs/>
        </w:rPr>
        <w:t>et al.</w:t>
      </w:r>
      <w:r w:rsidRPr="005B200F">
        <w:rPr>
          <w:rFonts w:ascii="Arial" w:hAnsi="Arial" w:cs="Arial"/>
        </w:rPr>
        <w:t xml:space="preserve"> (2023) ‘The Impact of Delayed Silicone Oil Removal on Visual Acuity after Pars Plana Vitrectomy: A Cross-sectional Study Abstract’: pp. 1–5. Available at: https://doi.org/10.2174/18743641-v17-230811-2023-15.</w:t>
      </w:r>
    </w:p>
    <w:p w14:paraId="625E68A4" w14:textId="77777777" w:rsidR="0052516A" w:rsidRPr="005B200F" w:rsidRDefault="0052516A" w:rsidP="003E451F">
      <w:pPr>
        <w:ind w:left="1134" w:hanging="1134"/>
        <w:jc w:val="both"/>
        <w:rPr>
          <w:rFonts w:ascii="Arial" w:hAnsi="Arial" w:cs="Arial"/>
        </w:rPr>
      </w:pPr>
      <w:r w:rsidRPr="005B200F">
        <w:rPr>
          <w:rFonts w:ascii="Arial" w:hAnsi="Arial" w:cs="Arial"/>
        </w:rPr>
        <w:t>Abu-</w:t>
      </w:r>
      <w:proofErr w:type="spellStart"/>
      <w:r w:rsidRPr="005B200F">
        <w:rPr>
          <w:rFonts w:ascii="Arial" w:hAnsi="Arial" w:cs="Arial"/>
        </w:rPr>
        <w:t>Yaghi</w:t>
      </w:r>
      <w:proofErr w:type="spellEnd"/>
      <w:r w:rsidRPr="005B200F">
        <w:rPr>
          <w:rFonts w:ascii="Arial" w:hAnsi="Arial" w:cs="Arial"/>
        </w:rPr>
        <w:t xml:space="preserve">, N.E. </w:t>
      </w:r>
      <w:r w:rsidRPr="005B200F">
        <w:rPr>
          <w:rFonts w:ascii="Arial" w:hAnsi="Arial" w:cs="Arial"/>
          <w:iCs/>
        </w:rPr>
        <w:t>et al.</w:t>
      </w:r>
      <w:r w:rsidRPr="005B200F">
        <w:rPr>
          <w:rFonts w:ascii="Arial" w:hAnsi="Arial" w:cs="Arial"/>
        </w:rPr>
        <w:t xml:space="preserve"> (2020) ‘Characteristics, fates and complications of long-term silicone oil tamponade after pars plana vitrectomy’, </w:t>
      </w:r>
      <w:r w:rsidRPr="005B200F">
        <w:rPr>
          <w:rFonts w:ascii="Arial" w:hAnsi="Arial" w:cs="Arial"/>
          <w:iCs/>
        </w:rPr>
        <w:t>BMC Ophthalmology</w:t>
      </w:r>
      <w:r w:rsidRPr="005B200F">
        <w:rPr>
          <w:rFonts w:ascii="Arial" w:hAnsi="Arial" w:cs="Arial"/>
        </w:rPr>
        <w:t xml:space="preserve">, 20(1), pp. 1–7. Available at: </w:t>
      </w:r>
      <w:hyperlink r:id="rId18" w:history="1">
        <w:r w:rsidRPr="005B200F">
          <w:rPr>
            <w:rStyle w:val="Hyperlink"/>
            <w:rFonts w:ascii="Arial" w:hAnsi="Arial" w:cs="Arial"/>
          </w:rPr>
          <w:t>https://doi.org/10.1186/s12886-020-01608-5</w:t>
        </w:r>
      </w:hyperlink>
      <w:r w:rsidRPr="005B200F">
        <w:rPr>
          <w:rFonts w:ascii="Arial" w:hAnsi="Arial" w:cs="Arial"/>
        </w:rPr>
        <w:t>.</w:t>
      </w:r>
    </w:p>
    <w:p w14:paraId="5AE14F6A" w14:textId="77777777" w:rsidR="0052516A" w:rsidRPr="005B200F" w:rsidRDefault="0052516A" w:rsidP="003E451F">
      <w:pPr>
        <w:ind w:left="1134" w:hanging="1134"/>
        <w:jc w:val="both"/>
        <w:rPr>
          <w:rFonts w:ascii="Arial" w:hAnsi="Arial" w:cs="Arial"/>
          <w:bCs/>
        </w:rPr>
      </w:pPr>
      <w:r w:rsidRPr="005B200F">
        <w:rPr>
          <w:rFonts w:ascii="Arial" w:hAnsi="Arial" w:cs="Arial"/>
          <w:bCs/>
        </w:rPr>
        <w:t xml:space="preserve">Adenuga, O. et al. (2023) ‘Exudative retinal detachment in Nigerians: Demographics and causes’, Journal of West African College of Surgeons, 13(4), p. 63. Available at: </w:t>
      </w:r>
      <w:hyperlink r:id="rId19" w:history="1">
        <w:r w:rsidRPr="005B200F">
          <w:rPr>
            <w:rStyle w:val="Hyperlink"/>
            <w:rFonts w:ascii="Arial" w:hAnsi="Arial" w:cs="Arial"/>
            <w:bCs/>
          </w:rPr>
          <w:t>https://doi.org/10.4103/jwas.jwas_41_23</w:t>
        </w:r>
      </w:hyperlink>
      <w:r w:rsidRPr="005B200F">
        <w:rPr>
          <w:rFonts w:ascii="Arial" w:hAnsi="Arial" w:cs="Arial"/>
          <w:bCs/>
        </w:rPr>
        <w:t>.</w:t>
      </w:r>
    </w:p>
    <w:p w14:paraId="10B08EAC" w14:textId="77777777" w:rsidR="0052516A" w:rsidRPr="005B200F" w:rsidRDefault="0052516A" w:rsidP="003E451F">
      <w:pPr>
        <w:ind w:left="1134" w:hanging="1134"/>
        <w:jc w:val="both"/>
        <w:rPr>
          <w:rFonts w:ascii="Arial" w:hAnsi="Arial" w:cs="Arial"/>
          <w:noProof/>
        </w:rPr>
      </w:pPr>
      <w:r w:rsidRPr="005B200F">
        <w:rPr>
          <w:rFonts w:ascii="Arial" w:hAnsi="Arial" w:cs="Arial"/>
          <w:noProof/>
        </w:rPr>
        <w:t>Ata-ur-Rasool et al (2017) ‘Retinal Re-Detachment after Silicone Oil Removal’, 33(4), pp. 253–258.</w:t>
      </w:r>
    </w:p>
    <w:p w14:paraId="605E04F2"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Barca, F., </w:t>
      </w:r>
      <w:proofErr w:type="spellStart"/>
      <w:r w:rsidRPr="005B200F">
        <w:rPr>
          <w:rFonts w:ascii="Arial" w:hAnsi="Arial" w:cs="Arial"/>
        </w:rPr>
        <w:t>Caporossi</w:t>
      </w:r>
      <w:proofErr w:type="spellEnd"/>
      <w:r w:rsidRPr="005B200F">
        <w:rPr>
          <w:rFonts w:ascii="Arial" w:hAnsi="Arial" w:cs="Arial"/>
        </w:rPr>
        <w:t xml:space="preserve">, T. and Rizzo, S. (2014) ‘Silicone oil: Different physical </w:t>
      </w:r>
      <w:r w:rsidR="00A73F2C" w:rsidRPr="005B200F">
        <w:rPr>
          <w:rFonts w:ascii="Arial" w:hAnsi="Arial" w:cs="Arial"/>
        </w:rPr>
        <w:t>properties</w:t>
      </w:r>
      <w:r w:rsidRPr="005B200F">
        <w:rPr>
          <w:rFonts w:ascii="Arial" w:hAnsi="Arial" w:cs="Arial"/>
        </w:rPr>
        <w:t xml:space="preserve"> and clinical applications’, </w:t>
      </w:r>
      <w:r w:rsidRPr="005B200F">
        <w:rPr>
          <w:rFonts w:ascii="Arial" w:hAnsi="Arial" w:cs="Arial"/>
          <w:iCs/>
        </w:rPr>
        <w:t>BioMed Research International</w:t>
      </w:r>
      <w:r w:rsidRPr="005B200F">
        <w:rPr>
          <w:rFonts w:ascii="Arial" w:hAnsi="Arial" w:cs="Arial"/>
        </w:rPr>
        <w:t>, 2014. Available at: https://doi.org/10.1155/2014/502143.</w:t>
      </w:r>
    </w:p>
    <w:p w14:paraId="11F0950E" w14:textId="4764181A" w:rsidR="0052516A" w:rsidRPr="005B200F" w:rsidRDefault="0052516A" w:rsidP="003E451F">
      <w:pPr>
        <w:widowControl w:val="0"/>
        <w:autoSpaceDE w:val="0"/>
        <w:autoSpaceDN w:val="0"/>
        <w:adjustRightInd w:val="0"/>
        <w:ind w:left="1134" w:hanging="1134"/>
        <w:jc w:val="both"/>
        <w:rPr>
          <w:rFonts w:ascii="Arial" w:hAnsi="Arial" w:cs="Arial"/>
          <w:noProof/>
        </w:rPr>
      </w:pPr>
      <w:r w:rsidRPr="005B200F">
        <w:rPr>
          <w:rFonts w:ascii="Arial" w:hAnsi="Arial" w:cs="Arial"/>
          <w:noProof/>
        </w:rPr>
        <w:t xml:space="preserve">Betahi, M.O. </w:t>
      </w:r>
      <w:r w:rsidRPr="005B200F">
        <w:rPr>
          <w:rFonts w:ascii="Arial" w:hAnsi="Arial" w:cs="Arial"/>
          <w:i/>
          <w:iCs/>
          <w:noProof/>
        </w:rPr>
        <w:t>et al.</w:t>
      </w:r>
      <w:r w:rsidRPr="005B200F">
        <w:rPr>
          <w:rFonts w:ascii="Arial" w:hAnsi="Arial" w:cs="Arial"/>
          <w:noProof/>
        </w:rPr>
        <w:t xml:space="preserve"> (2022) ‘Post-operative Complications of Silicone Oil Removal’, </w:t>
      </w:r>
      <w:r w:rsidRPr="005B200F">
        <w:rPr>
          <w:rFonts w:ascii="Arial" w:hAnsi="Arial" w:cs="Arial"/>
          <w:i/>
          <w:iCs/>
          <w:noProof/>
        </w:rPr>
        <w:t>Acta Scientific Ophthalmology</w:t>
      </w:r>
      <w:r w:rsidRPr="005B200F">
        <w:rPr>
          <w:rFonts w:ascii="Arial" w:hAnsi="Arial" w:cs="Arial"/>
          <w:noProof/>
        </w:rPr>
        <w:t>, 5(4), pp. 37–43. Available at: https://doi.org/10.31080/asop.2022.05.0484.</w:t>
      </w:r>
    </w:p>
    <w:p w14:paraId="5592E518" w14:textId="77777777" w:rsidR="0052516A" w:rsidRPr="005B200F" w:rsidRDefault="0052516A" w:rsidP="003E451F">
      <w:pPr>
        <w:ind w:left="1134" w:hanging="1134"/>
        <w:jc w:val="both"/>
        <w:rPr>
          <w:rFonts w:ascii="Arial" w:hAnsi="Arial" w:cs="Arial"/>
        </w:rPr>
      </w:pPr>
      <w:proofErr w:type="spellStart"/>
      <w:r w:rsidRPr="005B200F">
        <w:rPr>
          <w:rFonts w:ascii="Arial" w:hAnsi="Arial" w:cs="Arial"/>
        </w:rPr>
        <w:t>Brănişteanu</w:t>
      </w:r>
      <w:proofErr w:type="spellEnd"/>
      <w:r w:rsidRPr="005B200F">
        <w:rPr>
          <w:rFonts w:ascii="Arial" w:hAnsi="Arial" w:cs="Arial"/>
        </w:rPr>
        <w:t xml:space="preserve">, D.C., </w:t>
      </w:r>
      <w:proofErr w:type="spellStart"/>
      <w:r w:rsidRPr="005B200F">
        <w:rPr>
          <w:rFonts w:ascii="Arial" w:hAnsi="Arial" w:cs="Arial"/>
        </w:rPr>
        <w:t>Moraru</w:t>
      </w:r>
      <w:proofErr w:type="spellEnd"/>
      <w:r w:rsidRPr="005B200F">
        <w:rPr>
          <w:rFonts w:ascii="Arial" w:hAnsi="Arial" w:cs="Arial"/>
        </w:rPr>
        <w:t xml:space="preserve">, A. and </w:t>
      </w:r>
      <w:proofErr w:type="spellStart"/>
      <w:r w:rsidRPr="005B200F">
        <w:rPr>
          <w:rFonts w:ascii="Arial" w:hAnsi="Arial" w:cs="Arial"/>
        </w:rPr>
        <w:t>Bîlha</w:t>
      </w:r>
      <w:proofErr w:type="spellEnd"/>
      <w:r w:rsidRPr="005B200F">
        <w:rPr>
          <w:rFonts w:ascii="Arial" w:hAnsi="Arial" w:cs="Arial"/>
        </w:rPr>
        <w:t xml:space="preserve">, A. (2017) ‘Anatomical results and complications after silicone oil removal’, </w:t>
      </w:r>
      <w:r w:rsidRPr="005B200F">
        <w:rPr>
          <w:rFonts w:ascii="Arial" w:hAnsi="Arial" w:cs="Arial"/>
          <w:iCs/>
        </w:rPr>
        <w:t>Romanian Journal of Ophthalmology</w:t>
      </w:r>
      <w:r w:rsidRPr="005B200F">
        <w:rPr>
          <w:rFonts w:ascii="Arial" w:hAnsi="Arial" w:cs="Arial"/>
        </w:rPr>
        <w:t xml:space="preserve">, 61(4), pp. 261–266. Available at: </w:t>
      </w:r>
      <w:hyperlink r:id="rId20" w:history="1">
        <w:r w:rsidRPr="005B200F">
          <w:rPr>
            <w:rStyle w:val="Hyperlink"/>
            <w:rFonts w:ascii="Arial" w:hAnsi="Arial" w:cs="Arial"/>
          </w:rPr>
          <w:t>https://doi.org/10.22336/rjo.2017.47</w:t>
        </w:r>
      </w:hyperlink>
      <w:r w:rsidRPr="005B200F">
        <w:rPr>
          <w:rFonts w:ascii="Arial" w:hAnsi="Arial" w:cs="Arial"/>
        </w:rPr>
        <w:t>.</w:t>
      </w:r>
    </w:p>
    <w:p w14:paraId="7F6BAD98"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Brady, K.D., Hagedorn, C.L., and </w:t>
      </w:r>
      <w:proofErr w:type="spellStart"/>
      <w:r w:rsidRPr="005B200F">
        <w:rPr>
          <w:rFonts w:ascii="Arial" w:hAnsi="Arial" w:cs="Arial"/>
        </w:rPr>
        <w:t>Zablocki</w:t>
      </w:r>
      <w:proofErr w:type="spellEnd"/>
      <w:r w:rsidR="00A73F2C" w:rsidRPr="005B200F">
        <w:rPr>
          <w:rFonts w:ascii="Arial" w:hAnsi="Arial" w:cs="Arial"/>
        </w:rPr>
        <w:t>,</w:t>
      </w:r>
      <w:r w:rsidRPr="005B200F">
        <w:rPr>
          <w:rFonts w:ascii="Arial" w:hAnsi="Arial" w:cs="Arial"/>
        </w:rPr>
        <w:t xml:space="preserve"> G. (2008) ‘Rubeosis associated with Retinal Detachment’ IOWA  EyeRounds.org</w:t>
      </w:r>
    </w:p>
    <w:p w14:paraId="60EFA54A" w14:textId="77777777" w:rsidR="0052516A" w:rsidRPr="005B200F" w:rsidRDefault="0052516A" w:rsidP="003E451F">
      <w:pPr>
        <w:ind w:left="1134" w:hanging="1134"/>
        <w:jc w:val="both"/>
        <w:rPr>
          <w:rFonts w:ascii="Arial" w:hAnsi="Arial" w:cs="Arial"/>
        </w:rPr>
      </w:pPr>
      <w:r w:rsidRPr="005B200F">
        <w:rPr>
          <w:rFonts w:ascii="Arial" w:hAnsi="Arial" w:cs="Arial"/>
          <w:bCs/>
        </w:rPr>
        <w:t xml:space="preserve">Choudhary, Maria M. et al. (2012) ‘Removal of silicone oil: Prognostic factors and incidence of retinal </w:t>
      </w:r>
      <w:proofErr w:type="spellStart"/>
      <w:r w:rsidRPr="005B200F">
        <w:rPr>
          <w:rFonts w:ascii="Arial" w:hAnsi="Arial" w:cs="Arial"/>
          <w:bCs/>
        </w:rPr>
        <w:t>redetachment</w:t>
      </w:r>
      <w:proofErr w:type="spellEnd"/>
      <w:r w:rsidRPr="005B200F">
        <w:rPr>
          <w:rFonts w:ascii="Arial" w:hAnsi="Arial" w:cs="Arial"/>
          <w:bCs/>
        </w:rPr>
        <w:t>’, Retina, 32(10), pp. 2034–2038. Available at: https://doi.org/10.1097/IAE.0b013e3182562045.</w:t>
      </w:r>
    </w:p>
    <w:p w14:paraId="64A4F880"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Christensen, U.C. and La </w:t>
      </w:r>
      <w:proofErr w:type="spellStart"/>
      <w:r w:rsidRPr="005B200F">
        <w:rPr>
          <w:rFonts w:ascii="Arial" w:hAnsi="Arial" w:cs="Arial"/>
        </w:rPr>
        <w:t>Cour</w:t>
      </w:r>
      <w:proofErr w:type="spellEnd"/>
      <w:r w:rsidRPr="005B200F">
        <w:rPr>
          <w:rFonts w:ascii="Arial" w:hAnsi="Arial" w:cs="Arial"/>
        </w:rPr>
        <w:t xml:space="preserve">, M. (2012) ‘Visual loss after use of intraocular silicone oil associated with thinning of inner retinal layers’, </w:t>
      </w:r>
      <w:r w:rsidRPr="005B200F">
        <w:rPr>
          <w:rFonts w:ascii="Arial" w:hAnsi="Arial" w:cs="Arial"/>
          <w:iCs/>
        </w:rPr>
        <w:t xml:space="preserve">Acta </w:t>
      </w:r>
      <w:proofErr w:type="spellStart"/>
      <w:r w:rsidRPr="005B200F">
        <w:rPr>
          <w:rFonts w:ascii="Arial" w:hAnsi="Arial" w:cs="Arial"/>
          <w:iCs/>
        </w:rPr>
        <w:t>Ophthalmologica</w:t>
      </w:r>
      <w:proofErr w:type="spellEnd"/>
      <w:r w:rsidRPr="005B200F">
        <w:rPr>
          <w:rFonts w:ascii="Arial" w:hAnsi="Arial" w:cs="Arial"/>
        </w:rPr>
        <w:t xml:space="preserve">, 90(8), pp. 733–737. Available at: </w:t>
      </w:r>
      <w:hyperlink r:id="rId21" w:history="1">
        <w:r w:rsidRPr="005B200F">
          <w:rPr>
            <w:rStyle w:val="Hyperlink"/>
            <w:rFonts w:ascii="Arial" w:hAnsi="Arial" w:cs="Arial"/>
          </w:rPr>
          <w:t>https://doi.org/10.1111/j.1755-3768.2011.02248.x</w:t>
        </w:r>
      </w:hyperlink>
      <w:r w:rsidRPr="005B200F">
        <w:rPr>
          <w:rFonts w:ascii="Arial" w:hAnsi="Arial" w:cs="Arial"/>
        </w:rPr>
        <w:t>.</w:t>
      </w:r>
    </w:p>
    <w:p w14:paraId="27DE2091" w14:textId="77777777" w:rsidR="0052516A" w:rsidRPr="005B200F" w:rsidRDefault="0052516A" w:rsidP="003E451F">
      <w:pPr>
        <w:ind w:left="1134" w:hanging="1134"/>
        <w:jc w:val="both"/>
        <w:rPr>
          <w:rFonts w:ascii="Arial" w:hAnsi="Arial" w:cs="Arial"/>
        </w:rPr>
      </w:pPr>
      <w:proofErr w:type="spellStart"/>
      <w:r w:rsidRPr="005B200F">
        <w:rPr>
          <w:rFonts w:ascii="Arial" w:hAnsi="Arial" w:cs="Arial"/>
        </w:rPr>
        <w:t>Cornacel</w:t>
      </w:r>
      <w:proofErr w:type="spellEnd"/>
      <w:r w:rsidRPr="005B200F">
        <w:rPr>
          <w:rFonts w:ascii="Arial" w:hAnsi="Arial" w:cs="Arial"/>
        </w:rPr>
        <w:t xml:space="preserve">, C. </w:t>
      </w:r>
      <w:r w:rsidRPr="005B200F">
        <w:rPr>
          <w:rFonts w:ascii="Arial" w:hAnsi="Arial" w:cs="Arial"/>
          <w:iCs/>
        </w:rPr>
        <w:t>et al.</w:t>
      </w:r>
      <w:r w:rsidRPr="005B200F">
        <w:rPr>
          <w:rFonts w:ascii="Arial" w:hAnsi="Arial" w:cs="Arial"/>
        </w:rPr>
        <w:t xml:space="preserve"> (2022) ‘Surgical Treatment in Silicone Oil-Associated Glaucoma’, </w:t>
      </w:r>
      <w:r w:rsidRPr="005B200F">
        <w:rPr>
          <w:rFonts w:ascii="Arial" w:hAnsi="Arial" w:cs="Arial"/>
          <w:iCs/>
        </w:rPr>
        <w:t>Diagnostics</w:t>
      </w:r>
      <w:r w:rsidRPr="005B200F">
        <w:rPr>
          <w:rFonts w:ascii="Arial" w:hAnsi="Arial" w:cs="Arial"/>
        </w:rPr>
        <w:t xml:space="preserve">, 12(4), pp. 1–11. Available at: </w:t>
      </w:r>
      <w:hyperlink r:id="rId22" w:history="1">
        <w:r w:rsidRPr="005B200F">
          <w:rPr>
            <w:rStyle w:val="Hyperlink"/>
            <w:rFonts w:ascii="Arial" w:hAnsi="Arial" w:cs="Arial"/>
          </w:rPr>
          <w:t>https://doi.org/10.3390/</w:t>
        </w:r>
      </w:hyperlink>
      <w:r w:rsidRPr="005B200F">
        <w:rPr>
          <w:rFonts w:ascii="Arial" w:hAnsi="Arial" w:cs="Arial"/>
        </w:rPr>
        <w:t xml:space="preserve"> diagnostics12041005.</w:t>
      </w:r>
    </w:p>
    <w:p w14:paraId="0F941AE5"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Cywinski, A. (2021) ‘Removal of Silicon Oil from the Vitreous Cavity via the Anterior Chamber. Eight Years of the Author’s Experiences’, </w:t>
      </w:r>
      <w:r w:rsidRPr="005B200F">
        <w:rPr>
          <w:rFonts w:ascii="Arial" w:hAnsi="Arial" w:cs="Arial"/>
          <w:iCs/>
        </w:rPr>
        <w:t>European Journal of Medical and Health Sciences</w:t>
      </w:r>
      <w:r w:rsidRPr="005B200F">
        <w:rPr>
          <w:rFonts w:ascii="Arial" w:hAnsi="Arial" w:cs="Arial"/>
        </w:rPr>
        <w:t>, 3(2), pp. 107–110. Available at: https://doi.org/10.24018/ejmed.2021.3.2.774.</w:t>
      </w:r>
    </w:p>
    <w:p w14:paraId="3FD869DB" w14:textId="77777777" w:rsidR="0052516A" w:rsidRPr="005B200F" w:rsidRDefault="0052516A" w:rsidP="003E451F">
      <w:pPr>
        <w:shd w:val="clear" w:color="auto" w:fill="FFFFFF"/>
        <w:ind w:left="1134" w:hanging="1134"/>
        <w:jc w:val="both"/>
        <w:textAlignment w:val="baseline"/>
        <w:rPr>
          <w:rFonts w:ascii="Arial" w:hAnsi="Arial" w:cs="Arial"/>
        </w:rPr>
      </w:pPr>
      <w:r w:rsidRPr="005B200F">
        <w:rPr>
          <w:rFonts w:ascii="Arial" w:hAnsi="Arial" w:cs="Arial"/>
        </w:rPr>
        <w:t xml:space="preserve">Der </w:t>
      </w:r>
      <w:proofErr w:type="spellStart"/>
      <w:r w:rsidRPr="005B200F">
        <w:rPr>
          <w:rFonts w:ascii="Arial" w:hAnsi="Arial" w:cs="Arial"/>
        </w:rPr>
        <w:t>Ophthalmologe</w:t>
      </w:r>
      <w:proofErr w:type="spellEnd"/>
      <w:r w:rsidRPr="005B200F">
        <w:rPr>
          <w:rFonts w:ascii="Arial" w:hAnsi="Arial" w:cs="Arial"/>
        </w:rPr>
        <w:t xml:space="preserve"> : </w:t>
      </w:r>
      <w:proofErr w:type="spellStart"/>
      <w:r w:rsidRPr="005B200F">
        <w:rPr>
          <w:rFonts w:ascii="Arial" w:hAnsi="Arial" w:cs="Arial"/>
        </w:rPr>
        <w:t>Zeitschrift</w:t>
      </w:r>
      <w:proofErr w:type="spellEnd"/>
      <w:r w:rsidRPr="005B200F">
        <w:rPr>
          <w:rFonts w:ascii="Arial" w:hAnsi="Arial" w:cs="Arial"/>
        </w:rPr>
        <w:t xml:space="preserve"> der </w:t>
      </w:r>
      <w:proofErr w:type="spellStart"/>
      <w:r w:rsidRPr="005B200F">
        <w:rPr>
          <w:rFonts w:ascii="Arial" w:hAnsi="Arial" w:cs="Arial"/>
        </w:rPr>
        <w:t>Deutschen</w:t>
      </w:r>
      <w:proofErr w:type="spellEnd"/>
      <w:r w:rsidRPr="005B200F">
        <w:rPr>
          <w:rFonts w:ascii="Arial" w:hAnsi="Arial" w:cs="Arial"/>
        </w:rPr>
        <w:t xml:space="preserve"> </w:t>
      </w:r>
      <w:proofErr w:type="spellStart"/>
      <w:r w:rsidRPr="005B200F">
        <w:rPr>
          <w:rFonts w:ascii="Arial" w:hAnsi="Arial" w:cs="Arial"/>
        </w:rPr>
        <w:t>Ophthalmologischen</w:t>
      </w:r>
      <w:proofErr w:type="spellEnd"/>
      <w:r w:rsidRPr="005B200F">
        <w:rPr>
          <w:rFonts w:ascii="Arial" w:hAnsi="Arial" w:cs="Arial"/>
        </w:rPr>
        <w:t xml:space="preserve"> Gesellschaft. 1993 Jun;90(3):258-263. PMID: 8334328.</w:t>
      </w:r>
    </w:p>
    <w:p w14:paraId="6C61C5E8" w14:textId="77777777" w:rsidR="0052516A" w:rsidRPr="005B200F" w:rsidRDefault="0052516A" w:rsidP="003E451F">
      <w:pPr>
        <w:ind w:left="1134" w:hanging="1134"/>
        <w:jc w:val="both"/>
        <w:rPr>
          <w:rFonts w:ascii="Arial" w:hAnsi="Arial" w:cs="Arial"/>
        </w:rPr>
      </w:pPr>
      <w:proofErr w:type="spellStart"/>
      <w:r w:rsidRPr="005B200F">
        <w:rPr>
          <w:rFonts w:ascii="Arial" w:hAnsi="Arial" w:cs="Arial"/>
        </w:rPr>
        <w:t>Dhalla</w:t>
      </w:r>
      <w:proofErr w:type="spellEnd"/>
      <w:r w:rsidRPr="005B200F">
        <w:rPr>
          <w:rFonts w:ascii="Arial" w:hAnsi="Arial" w:cs="Arial"/>
        </w:rPr>
        <w:t xml:space="preserve">, K., </w:t>
      </w:r>
      <w:proofErr w:type="spellStart"/>
      <w:r w:rsidRPr="005B200F">
        <w:rPr>
          <w:rFonts w:ascii="Arial" w:hAnsi="Arial" w:cs="Arial"/>
        </w:rPr>
        <w:t>Kapesa</w:t>
      </w:r>
      <w:proofErr w:type="spellEnd"/>
      <w:r w:rsidRPr="005B200F">
        <w:rPr>
          <w:rFonts w:ascii="Arial" w:hAnsi="Arial" w:cs="Arial"/>
        </w:rPr>
        <w:t xml:space="preserve">, I. and </w:t>
      </w:r>
      <w:proofErr w:type="spellStart"/>
      <w:r w:rsidRPr="005B200F">
        <w:rPr>
          <w:rFonts w:ascii="Arial" w:hAnsi="Arial" w:cs="Arial"/>
        </w:rPr>
        <w:t>Odouard</w:t>
      </w:r>
      <w:proofErr w:type="spellEnd"/>
      <w:r w:rsidRPr="005B200F">
        <w:rPr>
          <w:rFonts w:ascii="Arial" w:hAnsi="Arial" w:cs="Arial"/>
        </w:rPr>
        <w:t xml:space="preserve">, C. (2016) ‘Incidence and risk factors associated with retinal re-detachment after silicone oil removal in the African population’, </w:t>
      </w:r>
      <w:r w:rsidRPr="005B200F">
        <w:rPr>
          <w:rFonts w:ascii="Arial" w:hAnsi="Arial" w:cs="Arial"/>
          <w:iCs/>
        </w:rPr>
        <w:t>International Ophthalmology</w:t>
      </w:r>
      <w:r w:rsidRPr="005B200F">
        <w:rPr>
          <w:rFonts w:ascii="Arial" w:hAnsi="Arial" w:cs="Arial"/>
        </w:rPr>
        <w:t xml:space="preserve">, pp. 7–10. Available at: </w:t>
      </w:r>
      <w:hyperlink r:id="rId23" w:history="1">
        <w:r w:rsidRPr="005B200F">
          <w:rPr>
            <w:rStyle w:val="Hyperlink"/>
            <w:rFonts w:ascii="Arial" w:hAnsi="Arial" w:cs="Arial"/>
          </w:rPr>
          <w:t>https://doi.org/10.1007/s10792-016-0309-1</w:t>
        </w:r>
      </w:hyperlink>
      <w:r w:rsidRPr="005B200F">
        <w:rPr>
          <w:rFonts w:ascii="Arial" w:hAnsi="Arial" w:cs="Arial"/>
        </w:rPr>
        <w:t>.</w:t>
      </w:r>
    </w:p>
    <w:p w14:paraId="7DF23CD4"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Ferrara, M. </w:t>
      </w:r>
      <w:r w:rsidRPr="005B200F">
        <w:rPr>
          <w:rFonts w:ascii="Arial" w:hAnsi="Arial" w:cs="Arial"/>
          <w:iCs/>
        </w:rPr>
        <w:t>et al.</w:t>
      </w:r>
      <w:r w:rsidRPr="005B200F">
        <w:rPr>
          <w:rFonts w:ascii="Arial" w:hAnsi="Arial" w:cs="Arial"/>
        </w:rPr>
        <w:t xml:space="preserve"> (2022) ‘Retinal and Corneal Changes Associated with Intraocular Silicone Oil Tamponade’, </w:t>
      </w:r>
      <w:r w:rsidRPr="005B200F">
        <w:rPr>
          <w:rFonts w:ascii="Arial" w:hAnsi="Arial" w:cs="Arial"/>
          <w:iCs/>
        </w:rPr>
        <w:t>Journal of Clinical Medicine</w:t>
      </w:r>
      <w:r w:rsidRPr="005B200F">
        <w:rPr>
          <w:rFonts w:ascii="Arial" w:hAnsi="Arial" w:cs="Arial"/>
        </w:rPr>
        <w:t>, 11(17). Available at: https://doi.org/10.3390/jcm11175234.</w:t>
      </w:r>
    </w:p>
    <w:p w14:paraId="5114926B" w14:textId="77777777" w:rsidR="0052516A" w:rsidRPr="005B200F" w:rsidRDefault="0052516A" w:rsidP="003E451F">
      <w:pPr>
        <w:widowControl w:val="0"/>
        <w:autoSpaceDE w:val="0"/>
        <w:autoSpaceDN w:val="0"/>
        <w:adjustRightInd w:val="0"/>
        <w:ind w:left="1134" w:hanging="1134"/>
        <w:jc w:val="both"/>
        <w:rPr>
          <w:rFonts w:ascii="Arial" w:hAnsi="Arial" w:cs="Arial"/>
          <w:noProof/>
        </w:rPr>
      </w:pPr>
      <w:r w:rsidRPr="005B200F">
        <w:rPr>
          <w:rFonts w:ascii="Arial" w:hAnsi="Arial" w:cs="Arial"/>
          <w:noProof/>
        </w:rPr>
        <w:t xml:space="preserve">Gisquet, C. </w:t>
      </w:r>
      <w:r w:rsidRPr="005B200F">
        <w:rPr>
          <w:rFonts w:ascii="Arial" w:hAnsi="Arial" w:cs="Arial"/>
          <w:i/>
          <w:iCs/>
          <w:noProof/>
        </w:rPr>
        <w:t>et al.</w:t>
      </w:r>
      <w:r w:rsidRPr="005B200F">
        <w:rPr>
          <w:rFonts w:ascii="Arial" w:hAnsi="Arial" w:cs="Arial"/>
          <w:noProof/>
        </w:rPr>
        <w:t xml:space="preserve"> (2024) ‘Retinal redetachment after silicone oil removal: a risk factor analysis’, </w:t>
      </w:r>
      <w:r w:rsidRPr="005B200F">
        <w:rPr>
          <w:rFonts w:ascii="Arial" w:hAnsi="Arial" w:cs="Arial"/>
          <w:i/>
          <w:iCs/>
          <w:noProof/>
        </w:rPr>
        <w:t>BMC Ophthalmology</w:t>
      </w:r>
      <w:r w:rsidRPr="005B200F">
        <w:rPr>
          <w:rFonts w:ascii="Arial" w:hAnsi="Arial" w:cs="Arial"/>
          <w:noProof/>
        </w:rPr>
        <w:t xml:space="preserve">, 24(1). Available at: </w:t>
      </w:r>
      <w:hyperlink r:id="rId24" w:history="1">
        <w:r w:rsidRPr="005B200F">
          <w:rPr>
            <w:rStyle w:val="Hyperlink"/>
            <w:rFonts w:ascii="Arial" w:hAnsi="Arial" w:cs="Arial"/>
            <w:noProof/>
          </w:rPr>
          <w:t>https://doi.org/10.1186/s12886-024-03618-z</w:t>
        </w:r>
      </w:hyperlink>
      <w:r w:rsidRPr="005B200F">
        <w:rPr>
          <w:rFonts w:ascii="Arial" w:hAnsi="Arial" w:cs="Arial"/>
          <w:noProof/>
        </w:rPr>
        <w:t>.</w:t>
      </w:r>
    </w:p>
    <w:p w14:paraId="1D41E106" w14:textId="77777777" w:rsidR="0052516A" w:rsidRPr="005B200F" w:rsidRDefault="0052516A" w:rsidP="003E451F">
      <w:pPr>
        <w:widowControl w:val="0"/>
        <w:autoSpaceDE w:val="0"/>
        <w:autoSpaceDN w:val="0"/>
        <w:adjustRightInd w:val="0"/>
        <w:ind w:left="1134" w:hanging="1134"/>
        <w:jc w:val="both"/>
        <w:rPr>
          <w:rFonts w:ascii="Arial" w:hAnsi="Arial" w:cs="Arial"/>
          <w:bCs/>
        </w:rPr>
      </w:pPr>
      <w:proofErr w:type="spellStart"/>
      <w:r w:rsidRPr="005B200F">
        <w:rPr>
          <w:rFonts w:ascii="Arial" w:hAnsi="Arial" w:cs="Arial"/>
          <w:bCs/>
        </w:rPr>
        <w:t>Goezinne</w:t>
      </w:r>
      <w:proofErr w:type="spellEnd"/>
      <w:r w:rsidRPr="005B200F">
        <w:rPr>
          <w:rFonts w:ascii="Arial" w:hAnsi="Arial" w:cs="Arial"/>
          <w:bCs/>
        </w:rPr>
        <w:t xml:space="preserve">, F. et al. (2007) ‘Risk factors for </w:t>
      </w:r>
      <w:proofErr w:type="spellStart"/>
      <w:r w:rsidRPr="005B200F">
        <w:rPr>
          <w:rFonts w:ascii="Arial" w:hAnsi="Arial" w:cs="Arial"/>
          <w:bCs/>
        </w:rPr>
        <w:t>redetachment</w:t>
      </w:r>
      <w:proofErr w:type="spellEnd"/>
      <w:r w:rsidRPr="005B200F">
        <w:rPr>
          <w:rFonts w:ascii="Arial" w:hAnsi="Arial" w:cs="Arial"/>
          <w:bCs/>
        </w:rPr>
        <w:t xml:space="preserve"> and worse visual outcome after silicone oil removal in eyes with complicated retinal detachment’, European Journal of Ophthalmology, 17(4), pp. 627–637. Available at: </w:t>
      </w:r>
      <w:hyperlink r:id="rId25" w:history="1">
        <w:r w:rsidRPr="005B200F">
          <w:rPr>
            <w:rStyle w:val="Hyperlink"/>
            <w:rFonts w:ascii="Arial" w:hAnsi="Arial" w:cs="Arial"/>
            <w:bCs/>
          </w:rPr>
          <w:t>https://doi.org/10.1177/112067210701700423</w:t>
        </w:r>
      </w:hyperlink>
      <w:r w:rsidRPr="005B200F">
        <w:rPr>
          <w:rFonts w:ascii="Arial" w:hAnsi="Arial" w:cs="Arial"/>
          <w:bCs/>
        </w:rPr>
        <w:t>.</w:t>
      </w:r>
    </w:p>
    <w:p w14:paraId="036267F8" w14:textId="77777777" w:rsidR="0052516A" w:rsidRPr="005B200F" w:rsidRDefault="0052516A" w:rsidP="003E451F">
      <w:pPr>
        <w:ind w:left="1134" w:hanging="1134"/>
        <w:jc w:val="both"/>
        <w:rPr>
          <w:rFonts w:ascii="Arial" w:hAnsi="Arial" w:cs="Arial"/>
        </w:rPr>
      </w:pPr>
      <w:r w:rsidRPr="005B200F">
        <w:rPr>
          <w:rFonts w:ascii="Arial" w:hAnsi="Arial" w:cs="Arial"/>
        </w:rPr>
        <w:lastRenderedPageBreak/>
        <w:t xml:space="preserve">Haseeb, U., Haseeb, M. and Aziz-Ur-Rehman (2020) ‘Surgical outcomes of combined phacoemulsification and silicone oil removal in </w:t>
      </w:r>
      <w:r w:rsidR="00A73F2C" w:rsidRPr="005B200F">
        <w:rPr>
          <w:rFonts w:ascii="Arial" w:hAnsi="Arial" w:cs="Arial"/>
        </w:rPr>
        <w:t>post-retinal</w:t>
      </w:r>
      <w:r w:rsidRPr="005B200F">
        <w:rPr>
          <w:rFonts w:ascii="Arial" w:hAnsi="Arial" w:cs="Arial"/>
        </w:rPr>
        <w:t xml:space="preserve"> detachment surgery patients’, </w:t>
      </w:r>
      <w:r w:rsidRPr="005B200F">
        <w:rPr>
          <w:rFonts w:ascii="Arial" w:hAnsi="Arial" w:cs="Arial"/>
          <w:iCs/>
        </w:rPr>
        <w:t>Pakistan Journal of Ophthalmology</w:t>
      </w:r>
      <w:r w:rsidRPr="005B200F">
        <w:rPr>
          <w:rFonts w:ascii="Arial" w:hAnsi="Arial" w:cs="Arial"/>
        </w:rPr>
        <w:t>, 36(4), pp. 423–427. Available at: https://doi.org/10.36351/pjo.v36i4.1116.</w:t>
      </w:r>
    </w:p>
    <w:p w14:paraId="713B3ED3"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He, Y. </w:t>
      </w:r>
      <w:r w:rsidRPr="005B200F">
        <w:rPr>
          <w:rFonts w:ascii="Arial" w:hAnsi="Arial" w:cs="Arial"/>
          <w:iCs/>
        </w:rPr>
        <w:t>et al.</w:t>
      </w:r>
      <w:r w:rsidRPr="005B200F">
        <w:rPr>
          <w:rFonts w:ascii="Arial" w:hAnsi="Arial" w:cs="Arial"/>
        </w:rPr>
        <w:t xml:space="preserve"> (2018) ‘Risk factors for retinal re-detachment after silicone oil removal: A systematic review and meta-analysis’, </w:t>
      </w:r>
      <w:r w:rsidRPr="005B200F">
        <w:rPr>
          <w:rFonts w:ascii="Arial" w:hAnsi="Arial" w:cs="Arial"/>
          <w:iCs/>
        </w:rPr>
        <w:t>Ophthalmic Surgery Lasers and Imaging Retina</w:t>
      </w:r>
      <w:r w:rsidRPr="005B200F">
        <w:rPr>
          <w:rFonts w:ascii="Arial" w:hAnsi="Arial" w:cs="Arial"/>
        </w:rPr>
        <w:t>, 49(6), pp. 416–424. Available at: https://doi.org/10.3928/23258160-20180601-06.</w:t>
      </w:r>
    </w:p>
    <w:p w14:paraId="08E62B87" w14:textId="77777777" w:rsidR="0052516A" w:rsidRPr="005B200F" w:rsidRDefault="0052516A" w:rsidP="003E451F">
      <w:pPr>
        <w:ind w:left="1134" w:hanging="1134"/>
        <w:jc w:val="both"/>
        <w:rPr>
          <w:rFonts w:ascii="Arial" w:hAnsi="Arial" w:cs="Arial"/>
        </w:rPr>
      </w:pPr>
      <w:r w:rsidRPr="005B200F">
        <w:rPr>
          <w:rFonts w:ascii="Arial" w:hAnsi="Arial" w:cs="Arial"/>
          <w:shd w:val="clear" w:color="auto" w:fill="FFFFFF"/>
        </w:rPr>
        <w:t xml:space="preserve">Huang D, Starr MR, Patel LG, Ammar MJ, Kaiser RS, Mehta S, Park CH, Khan MA, Gupta OP, </w:t>
      </w:r>
      <w:proofErr w:type="spellStart"/>
      <w:r w:rsidRPr="005B200F">
        <w:rPr>
          <w:rFonts w:ascii="Arial" w:hAnsi="Arial" w:cs="Arial"/>
          <w:shd w:val="clear" w:color="auto" w:fill="FFFFFF"/>
        </w:rPr>
        <w:t>Kuriyan</w:t>
      </w:r>
      <w:proofErr w:type="spellEnd"/>
      <w:r w:rsidRPr="005B200F">
        <w:rPr>
          <w:rFonts w:ascii="Arial" w:hAnsi="Arial" w:cs="Arial"/>
          <w:shd w:val="clear" w:color="auto" w:fill="FFFFFF"/>
        </w:rPr>
        <w:t xml:space="preserve"> AE, </w:t>
      </w:r>
      <w:proofErr w:type="spellStart"/>
      <w:r w:rsidRPr="005B200F">
        <w:rPr>
          <w:rFonts w:ascii="Arial" w:hAnsi="Arial" w:cs="Arial"/>
          <w:shd w:val="clear" w:color="auto" w:fill="FFFFFF"/>
        </w:rPr>
        <w:t>Yonekawa</w:t>
      </w:r>
      <w:proofErr w:type="spellEnd"/>
      <w:r w:rsidRPr="005B200F">
        <w:rPr>
          <w:rFonts w:ascii="Arial" w:hAnsi="Arial" w:cs="Arial"/>
          <w:shd w:val="clear" w:color="auto" w:fill="FFFFFF"/>
        </w:rPr>
        <w:t xml:space="preserve"> Y, Ho AC, Garg SJ, Cohen MN, Hsu J. FACTORS AFFECTING RETINAL REDETACHMENT AFTER SILICONE OIL REMOVAL FOR RHEGMATOGENOUS RETINAL DETACHMENTS. Retina. 2022 Jul 1;42(7):1248-1253. </w:t>
      </w:r>
      <w:proofErr w:type="spellStart"/>
      <w:r w:rsidRPr="005B200F">
        <w:rPr>
          <w:rFonts w:ascii="Arial" w:hAnsi="Arial" w:cs="Arial"/>
          <w:shd w:val="clear" w:color="auto" w:fill="FFFFFF"/>
        </w:rPr>
        <w:t>doi</w:t>
      </w:r>
      <w:proofErr w:type="spellEnd"/>
      <w:r w:rsidRPr="005B200F">
        <w:rPr>
          <w:rFonts w:ascii="Arial" w:hAnsi="Arial" w:cs="Arial"/>
          <w:shd w:val="clear" w:color="auto" w:fill="FFFFFF"/>
        </w:rPr>
        <w:t>: 10.1097/IAE.0000000000003445. PMID: 35174811.</w:t>
      </w:r>
    </w:p>
    <w:p w14:paraId="01208BB9" w14:textId="77777777" w:rsidR="0052516A" w:rsidRPr="005B200F" w:rsidRDefault="0052516A" w:rsidP="003E451F">
      <w:pPr>
        <w:widowControl w:val="0"/>
        <w:autoSpaceDE w:val="0"/>
        <w:autoSpaceDN w:val="0"/>
        <w:adjustRightInd w:val="0"/>
        <w:ind w:left="1134" w:hanging="1134"/>
        <w:jc w:val="both"/>
        <w:rPr>
          <w:rFonts w:ascii="Arial" w:hAnsi="Arial" w:cs="Arial"/>
          <w:noProof/>
        </w:rPr>
      </w:pPr>
      <w:r w:rsidRPr="005B200F">
        <w:rPr>
          <w:rFonts w:ascii="Arial" w:hAnsi="Arial" w:cs="Arial"/>
          <w:noProof/>
        </w:rPr>
        <w:t xml:space="preserve">Hu, S.Q. </w:t>
      </w:r>
      <w:r w:rsidRPr="005B200F">
        <w:rPr>
          <w:rFonts w:ascii="Arial" w:hAnsi="Arial" w:cs="Arial"/>
          <w:i/>
          <w:iCs/>
          <w:noProof/>
        </w:rPr>
        <w:t>et al.</w:t>
      </w:r>
      <w:r w:rsidRPr="005B200F">
        <w:rPr>
          <w:rFonts w:ascii="Arial" w:hAnsi="Arial" w:cs="Arial"/>
          <w:noProof/>
        </w:rPr>
        <w:t xml:space="preserve"> (2020) ‘Factors of Retinal Re-detachment and Visual Outcome after Intraocular Silicone Oil Removal in Silicone Oil-filled Eyes’, </w:t>
      </w:r>
      <w:r w:rsidRPr="005B200F">
        <w:rPr>
          <w:rFonts w:ascii="Arial" w:hAnsi="Arial" w:cs="Arial"/>
          <w:i/>
          <w:iCs/>
          <w:noProof/>
        </w:rPr>
        <w:t>Current Eye Research</w:t>
      </w:r>
      <w:r w:rsidRPr="005B200F">
        <w:rPr>
          <w:rFonts w:ascii="Arial" w:hAnsi="Arial" w:cs="Arial"/>
          <w:noProof/>
        </w:rPr>
        <w:t xml:space="preserve">, 45(6), pp. 742–748. Available at: </w:t>
      </w:r>
      <w:hyperlink r:id="rId26" w:history="1">
        <w:r w:rsidRPr="005B200F">
          <w:rPr>
            <w:rStyle w:val="Hyperlink"/>
            <w:rFonts w:ascii="Arial" w:hAnsi="Arial" w:cs="Arial"/>
            <w:noProof/>
          </w:rPr>
          <w:t>https://doi.org/10.1080/02713683.2019.1695841</w:t>
        </w:r>
      </w:hyperlink>
      <w:r w:rsidRPr="005B200F">
        <w:rPr>
          <w:rFonts w:ascii="Arial" w:hAnsi="Arial" w:cs="Arial"/>
          <w:noProof/>
        </w:rPr>
        <w:t>.</w:t>
      </w:r>
    </w:p>
    <w:p w14:paraId="589CFC17"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Ismail, N.S. </w:t>
      </w:r>
      <w:r w:rsidRPr="005B200F">
        <w:rPr>
          <w:rFonts w:ascii="Arial" w:hAnsi="Arial" w:cs="Arial"/>
          <w:iCs/>
        </w:rPr>
        <w:t>et al.</w:t>
      </w:r>
      <w:r w:rsidRPr="005B200F">
        <w:rPr>
          <w:rFonts w:ascii="Arial" w:hAnsi="Arial" w:cs="Arial"/>
        </w:rPr>
        <w:t xml:space="preserve"> (2019) ‘Intraocular silicone oil removal: timing, outcome, and silicone oil complications encountered’, </w:t>
      </w:r>
      <w:r w:rsidRPr="005B200F">
        <w:rPr>
          <w:rFonts w:ascii="Arial" w:hAnsi="Arial" w:cs="Arial"/>
          <w:iCs/>
        </w:rPr>
        <w:t>Malaysian Journal of Ophthalmology</w:t>
      </w:r>
      <w:r w:rsidRPr="005B200F">
        <w:rPr>
          <w:rFonts w:ascii="Arial" w:hAnsi="Arial" w:cs="Arial"/>
        </w:rPr>
        <w:t xml:space="preserve">, 1(1), pp. 37–49. Available at: </w:t>
      </w:r>
      <w:hyperlink r:id="rId27" w:history="1">
        <w:r w:rsidRPr="005B200F">
          <w:rPr>
            <w:rStyle w:val="Hyperlink"/>
            <w:rFonts w:ascii="Arial" w:hAnsi="Arial" w:cs="Arial"/>
          </w:rPr>
          <w:t>https://doi.org/10.35119/myjo.v1i1.20</w:t>
        </w:r>
      </w:hyperlink>
      <w:r w:rsidRPr="005B200F">
        <w:rPr>
          <w:rFonts w:ascii="Arial" w:hAnsi="Arial" w:cs="Arial"/>
        </w:rPr>
        <w:t>.</w:t>
      </w:r>
    </w:p>
    <w:p w14:paraId="197FEDED"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Issa, R. </w:t>
      </w:r>
      <w:r w:rsidRPr="005B200F">
        <w:rPr>
          <w:rFonts w:ascii="Arial" w:hAnsi="Arial" w:cs="Arial"/>
          <w:iCs/>
        </w:rPr>
        <w:t>et al.</w:t>
      </w:r>
      <w:r w:rsidRPr="005B200F">
        <w:rPr>
          <w:rFonts w:ascii="Arial" w:hAnsi="Arial" w:cs="Arial"/>
        </w:rPr>
        <w:t xml:space="preserve"> (2020) ‘Silicone oil removal: post-operative complications’, </w:t>
      </w:r>
      <w:r w:rsidRPr="005B200F">
        <w:rPr>
          <w:rFonts w:ascii="Arial" w:hAnsi="Arial" w:cs="Arial"/>
          <w:iCs/>
        </w:rPr>
        <w:t>Eye (Basingstoke)</w:t>
      </w:r>
      <w:r w:rsidRPr="005B200F">
        <w:rPr>
          <w:rFonts w:ascii="Arial" w:hAnsi="Arial" w:cs="Arial"/>
        </w:rPr>
        <w:t xml:space="preserve">, 34(3), pp. 537–543. Available at: </w:t>
      </w:r>
      <w:hyperlink r:id="rId28" w:history="1">
        <w:r w:rsidRPr="005B200F">
          <w:rPr>
            <w:rStyle w:val="Hyperlink"/>
            <w:rFonts w:ascii="Arial" w:hAnsi="Arial" w:cs="Arial"/>
          </w:rPr>
          <w:t>https://doi.org/10.1038/s41433-019-0551-7</w:t>
        </w:r>
      </w:hyperlink>
      <w:r w:rsidRPr="005B200F">
        <w:rPr>
          <w:rFonts w:ascii="Arial" w:hAnsi="Arial" w:cs="Arial"/>
        </w:rPr>
        <w:t>.</w:t>
      </w:r>
    </w:p>
    <w:p w14:paraId="5BD76DCB"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Jawad, M. </w:t>
      </w:r>
      <w:r w:rsidRPr="005B200F">
        <w:rPr>
          <w:rFonts w:ascii="Arial" w:hAnsi="Arial" w:cs="Arial"/>
          <w:iCs/>
        </w:rPr>
        <w:t>et al.</w:t>
      </w:r>
      <w:r w:rsidRPr="005B200F">
        <w:rPr>
          <w:rFonts w:ascii="Arial" w:hAnsi="Arial" w:cs="Arial"/>
        </w:rPr>
        <w:t xml:space="preserve"> (2016) ‘Changes Of Intraocular Pressure In </w:t>
      </w:r>
      <w:proofErr w:type="spellStart"/>
      <w:r w:rsidRPr="005B200F">
        <w:rPr>
          <w:rFonts w:ascii="Arial" w:hAnsi="Arial" w:cs="Arial"/>
        </w:rPr>
        <w:t>Vitrectomised</w:t>
      </w:r>
      <w:proofErr w:type="spellEnd"/>
      <w:r w:rsidRPr="005B200F">
        <w:rPr>
          <w:rFonts w:ascii="Arial" w:hAnsi="Arial" w:cs="Arial"/>
        </w:rPr>
        <w:t xml:space="preserve"> Eyes After Removal Of Silicone Oil’, </w:t>
      </w:r>
      <w:r w:rsidRPr="005B200F">
        <w:rPr>
          <w:rFonts w:ascii="Arial" w:hAnsi="Arial" w:cs="Arial"/>
          <w:iCs/>
        </w:rPr>
        <w:t xml:space="preserve">Journal of </w:t>
      </w:r>
      <w:proofErr w:type="spellStart"/>
      <w:r w:rsidRPr="005B200F">
        <w:rPr>
          <w:rFonts w:ascii="Arial" w:hAnsi="Arial" w:cs="Arial"/>
          <w:iCs/>
        </w:rPr>
        <w:t>Ayub</w:t>
      </w:r>
      <w:proofErr w:type="spellEnd"/>
      <w:r w:rsidRPr="005B200F">
        <w:rPr>
          <w:rFonts w:ascii="Arial" w:hAnsi="Arial" w:cs="Arial"/>
          <w:iCs/>
        </w:rPr>
        <w:t xml:space="preserve"> Medical College, Abbottabad : JAMC</w:t>
      </w:r>
      <w:r w:rsidRPr="005B200F">
        <w:rPr>
          <w:rFonts w:ascii="Arial" w:hAnsi="Arial" w:cs="Arial"/>
        </w:rPr>
        <w:t>, 28(2), pp. 327–330.</w:t>
      </w:r>
    </w:p>
    <w:p w14:paraId="729BF6A2" w14:textId="77777777" w:rsidR="0052516A" w:rsidRPr="005B200F" w:rsidRDefault="0052516A" w:rsidP="003E451F">
      <w:pPr>
        <w:ind w:left="1134" w:hanging="1134"/>
        <w:jc w:val="both"/>
        <w:rPr>
          <w:rFonts w:ascii="Arial" w:hAnsi="Arial" w:cs="Arial"/>
          <w:bCs/>
        </w:rPr>
      </w:pPr>
      <w:r w:rsidRPr="005B200F">
        <w:rPr>
          <w:rFonts w:ascii="Arial" w:hAnsi="Arial" w:cs="Arial"/>
          <w:bCs/>
        </w:rPr>
        <w:t xml:space="preserve">Jonas, J.B. et al. (2001) ‘Retinal </w:t>
      </w:r>
      <w:proofErr w:type="spellStart"/>
      <w:r w:rsidRPr="005B200F">
        <w:rPr>
          <w:rFonts w:ascii="Arial" w:hAnsi="Arial" w:cs="Arial"/>
          <w:bCs/>
        </w:rPr>
        <w:t>redetachment</w:t>
      </w:r>
      <w:proofErr w:type="spellEnd"/>
      <w:r w:rsidRPr="005B200F">
        <w:rPr>
          <w:rFonts w:ascii="Arial" w:hAnsi="Arial" w:cs="Arial"/>
          <w:bCs/>
        </w:rPr>
        <w:t xml:space="preserve"> after removal of intraocular silicone oil tamponade’, British Journal of Ophthalmology, 85(10), pp. 1203–1207. Available at: </w:t>
      </w:r>
      <w:hyperlink r:id="rId29" w:history="1">
        <w:r w:rsidRPr="005B200F">
          <w:rPr>
            <w:rStyle w:val="Hyperlink"/>
            <w:rFonts w:ascii="Arial" w:hAnsi="Arial" w:cs="Arial"/>
            <w:bCs/>
          </w:rPr>
          <w:t>https://doi.org/10.1136/bjo.85.10.1203</w:t>
        </w:r>
      </w:hyperlink>
      <w:r w:rsidRPr="005B200F">
        <w:rPr>
          <w:rFonts w:ascii="Arial" w:hAnsi="Arial" w:cs="Arial"/>
          <w:bCs/>
        </w:rPr>
        <w:t>.</w:t>
      </w:r>
    </w:p>
    <w:p w14:paraId="6451A8A6" w14:textId="77777777" w:rsidR="0052516A" w:rsidRPr="005B200F" w:rsidRDefault="0052516A" w:rsidP="003E451F">
      <w:pPr>
        <w:ind w:left="1134" w:hanging="1134"/>
        <w:jc w:val="both"/>
        <w:rPr>
          <w:rFonts w:ascii="Arial" w:hAnsi="Arial" w:cs="Arial"/>
        </w:rPr>
      </w:pPr>
    </w:p>
    <w:p w14:paraId="530478DB" w14:textId="47F851A7" w:rsidR="00E12652" w:rsidRDefault="00E12652" w:rsidP="003E451F">
      <w:pPr>
        <w:widowControl w:val="0"/>
        <w:autoSpaceDE w:val="0"/>
        <w:autoSpaceDN w:val="0"/>
        <w:adjustRightInd w:val="0"/>
        <w:ind w:left="1134" w:hanging="1134"/>
        <w:jc w:val="both"/>
      </w:pPr>
      <w:r>
        <w:t xml:space="preserve">Laidlaw, H, et al. </w:t>
      </w:r>
      <w:r w:rsidRPr="00F31FBB">
        <w:rPr>
          <w:iCs/>
        </w:rPr>
        <w:t>Is Prophylactic 360° Laser Retinopexy Protective?</w:t>
      </w:r>
      <w:r>
        <w:t xml:space="preserve"> </w:t>
      </w:r>
      <w:r>
        <w:rPr>
          <w:i/>
          <w:iCs/>
        </w:rPr>
        <w:t>Ophthalmology, v</w:t>
      </w:r>
      <w:r>
        <w:t>ol. 109, no. 1, 1 Jan. 2002, pp. 153–158, https://doi.org/10.1016/s0161-6420(01)00848-x. Accessed 24 June 2023.</w:t>
      </w:r>
    </w:p>
    <w:p w14:paraId="1C615AFF" w14:textId="77777777" w:rsidR="00E12652" w:rsidRPr="00E12652" w:rsidRDefault="00E12652" w:rsidP="003E451F">
      <w:pPr>
        <w:widowControl w:val="0"/>
        <w:autoSpaceDE w:val="0"/>
        <w:autoSpaceDN w:val="0"/>
        <w:adjustRightInd w:val="0"/>
        <w:ind w:left="1134" w:hanging="1134"/>
        <w:jc w:val="both"/>
        <w:rPr>
          <w:rFonts w:ascii="Arial" w:hAnsi="Arial" w:cs="Arial"/>
          <w:b/>
          <w:bCs/>
        </w:rPr>
      </w:pPr>
    </w:p>
    <w:p w14:paraId="2BBFD5A0" w14:textId="6C42A017" w:rsidR="0052516A" w:rsidRPr="005B200F" w:rsidRDefault="0052516A" w:rsidP="003E451F">
      <w:pPr>
        <w:widowControl w:val="0"/>
        <w:autoSpaceDE w:val="0"/>
        <w:autoSpaceDN w:val="0"/>
        <w:adjustRightInd w:val="0"/>
        <w:ind w:left="1134" w:hanging="1134"/>
        <w:jc w:val="both"/>
        <w:rPr>
          <w:rFonts w:ascii="Arial" w:hAnsi="Arial" w:cs="Arial"/>
          <w:bCs/>
        </w:rPr>
      </w:pPr>
      <w:r w:rsidRPr="005B200F">
        <w:rPr>
          <w:rFonts w:ascii="Arial" w:hAnsi="Arial" w:cs="Arial"/>
          <w:bCs/>
        </w:rPr>
        <w:t xml:space="preserve">Lam, R.F. et al. (2008) ‘Retinal </w:t>
      </w:r>
      <w:proofErr w:type="spellStart"/>
      <w:r w:rsidRPr="005B200F">
        <w:rPr>
          <w:rFonts w:ascii="Arial" w:hAnsi="Arial" w:cs="Arial"/>
          <w:bCs/>
        </w:rPr>
        <w:t>Redetachment</w:t>
      </w:r>
      <w:proofErr w:type="spellEnd"/>
      <w:r w:rsidRPr="005B200F">
        <w:rPr>
          <w:rFonts w:ascii="Arial" w:hAnsi="Arial" w:cs="Arial"/>
          <w:bCs/>
        </w:rPr>
        <w:t xml:space="preserve"> after Silicone Oil Removal in Proliferative Vitreoretinopathy: A Prognostic Factor Analysis’, American Journal of Ophthalmology, 145(3). Available at: </w:t>
      </w:r>
      <w:hyperlink r:id="rId30" w:history="1">
        <w:r w:rsidRPr="005B200F">
          <w:rPr>
            <w:rStyle w:val="Hyperlink"/>
            <w:rFonts w:ascii="Arial" w:hAnsi="Arial" w:cs="Arial"/>
            <w:bCs/>
          </w:rPr>
          <w:t>https://doi.org/10.1016/j.ajo.2007.10.015</w:t>
        </w:r>
      </w:hyperlink>
      <w:r w:rsidRPr="005B200F">
        <w:rPr>
          <w:rFonts w:ascii="Arial" w:hAnsi="Arial" w:cs="Arial"/>
          <w:bCs/>
        </w:rPr>
        <w:t>.</w:t>
      </w:r>
    </w:p>
    <w:p w14:paraId="7973357C" w14:textId="77777777" w:rsidR="0052516A" w:rsidRPr="005B200F" w:rsidRDefault="0052516A" w:rsidP="003E451F">
      <w:pPr>
        <w:widowControl w:val="0"/>
        <w:autoSpaceDE w:val="0"/>
        <w:autoSpaceDN w:val="0"/>
        <w:adjustRightInd w:val="0"/>
        <w:ind w:left="1134" w:hanging="1134"/>
        <w:jc w:val="both"/>
        <w:rPr>
          <w:rFonts w:ascii="Arial" w:hAnsi="Arial" w:cs="Arial"/>
          <w:noProof/>
        </w:rPr>
      </w:pPr>
      <w:r w:rsidRPr="005B200F">
        <w:rPr>
          <w:rFonts w:ascii="Arial" w:hAnsi="Arial" w:cs="Arial"/>
          <w:noProof/>
        </w:rPr>
        <w:t>Mofokeng, S.M. (2018) ‘OUTCOMES OF RETINAL DETACHMENT SURGERY AT CHARLOTTE MAXEKE JOHANNESBURG ACADEMIC HOSPITAL’.</w:t>
      </w:r>
    </w:p>
    <w:p w14:paraId="53D7D87F" w14:textId="77777777" w:rsidR="0052516A" w:rsidRPr="005B200F" w:rsidRDefault="0052516A" w:rsidP="003E451F">
      <w:pPr>
        <w:widowControl w:val="0"/>
        <w:autoSpaceDE w:val="0"/>
        <w:autoSpaceDN w:val="0"/>
        <w:adjustRightInd w:val="0"/>
        <w:ind w:left="1134" w:hanging="1134"/>
        <w:jc w:val="both"/>
        <w:rPr>
          <w:rFonts w:ascii="Arial" w:hAnsi="Arial" w:cs="Arial"/>
          <w:bCs/>
        </w:rPr>
      </w:pPr>
      <w:proofErr w:type="spellStart"/>
      <w:r w:rsidRPr="005B200F">
        <w:rPr>
          <w:rFonts w:ascii="Arial" w:hAnsi="Arial" w:cs="Arial"/>
          <w:bCs/>
        </w:rPr>
        <w:t>Nkanga</w:t>
      </w:r>
      <w:proofErr w:type="spellEnd"/>
      <w:r w:rsidRPr="005B200F">
        <w:rPr>
          <w:rFonts w:ascii="Arial" w:hAnsi="Arial" w:cs="Arial"/>
          <w:bCs/>
        </w:rPr>
        <w:t xml:space="preserve">, D. et al. (2023) ‘Tractional retinal detachment: Prevalence and causes in Nigerians’, Journal of West African College of Surgeons, 13(4), p. 58. Available at: </w:t>
      </w:r>
      <w:hyperlink r:id="rId31" w:history="1">
        <w:r w:rsidRPr="005B200F">
          <w:rPr>
            <w:rStyle w:val="Hyperlink"/>
            <w:rFonts w:ascii="Arial" w:hAnsi="Arial" w:cs="Arial"/>
            <w:bCs/>
          </w:rPr>
          <w:t>https://doi.org/10.4103/jwas.jwas_40_23</w:t>
        </w:r>
      </w:hyperlink>
      <w:r w:rsidRPr="005B200F">
        <w:rPr>
          <w:rFonts w:ascii="Arial" w:hAnsi="Arial" w:cs="Arial"/>
          <w:bCs/>
        </w:rPr>
        <w:t>.</w:t>
      </w:r>
    </w:p>
    <w:p w14:paraId="1A99631F" w14:textId="77777777" w:rsidR="0052516A" w:rsidRPr="005B200F" w:rsidRDefault="0052516A" w:rsidP="003E451F">
      <w:pPr>
        <w:widowControl w:val="0"/>
        <w:autoSpaceDE w:val="0"/>
        <w:autoSpaceDN w:val="0"/>
        <w:adjustRightInd w:val="0"/>
        <w:ind w:left="1134" w:hanging="1134"/>
        <w:jc w:val="both"/>
        <w:rPr>
          <w:rFonts w:ascii="Arial" w:hAnsi="Arial" w:cs="Arial"/>
          <w:bCs/>
        </w:rPr>
      </w:pPr>
      <w:r w:rsidRPr="005B200F">
        <w:rPr>
          <w:rFonts w:ascii="Arial" w:hAnsi="Arial" w:cs="Arial"/>
          <w:bCs/>
        </w:rPr>
        <w:t xml:space="preserve">Nwosu, S.N., </w:t>
      </w:r>
      <w:proofErr w:type="spellStart"/>
      <w:r w:rsidRPr="005B200F">
        <w:rPr>
          <w:rFonts w:ascii="Arial" w:hAnsi="Arial" w:cs="Arial"/>
          <w:bCs/>
        </w:rPr>
        <w:t>Ndulue</w:t>
      </w:r>
      <w:proofErr w:type="spellEnd"/>
      <w:r w:rsidRPr="005B200F">
        <w:rPr>
          <w:rFonts w:ascii="Arial" w:hAnsi="Arial" w:cs="Arial"/>
          <w:bCs/>
        </w:rPr>
        <w:t xml:space="preserve">, J. and </w:t>
      </w:r>
      <w:proofErr w:type="spellStart"/>
      <w:r w:rsidRPr="005B200F">
        <w:rPr>
          <w:rFonts w:ascii="Arial" w:hAnsi="Arial" w:cs="Arial"/>
          <w:bCs/>
        </w:rPr>
        <w:t>Akudinobi</w:t>
      </w:r>
      <w:proofErr w:type="spellEnd"/>
      <w:r w:rsidRPr="005B200F">
        <w:rPr>
          <w:rFonts w:ascii="Arial" w:hAnsi="Arial" w:cs="Arial"/>
          <w:bCs/>
        </w:rPr>
        <w:t xml:space="preserve">, C. (2014) ‘Incidence and Pattern of Retinal Detachment in a Tertiary Eye Hospital in Nigeria’, Nigerian Journal of Ophthalmology, 22(2), p. 69. Available at: </w:t>
      </w:r>
      <w:hyperlink r:id="rId32" w:history="1">
        <w:r w:rsidRPr="005B200F">
          <w:rPr>
            <w:rStyle w:val="Hyperlink"/>
            <w:rFonts w:ascii="Arial" w:hAnsi="Arial" w:cs="Arial"/>
            <w:bCs/>
          </w:rPr>
          <w:t>https://doi.org/10.4103/0189-9171.154611</w:t>
        </w:r>
      </w:hyperlink>
      <w:r w:rsidRPr="005B200F">
        <w:rPr>
          <w:rFonts w:ascii="Arial" w:hAnsi="Arial" w:cs="Arial"/>
          <w:bCs/>
        </w:rPr>
        <w:t>.</w:t>
      </w:r>
    </w:p>
    <w:p w14:paraId="097C4DB8" w14:textId="77777777" w:rsidR="0052516A" w:rsidRPr="005B200F" w:rsidRDefault="0052516A" w:rsidP="003E451F">
      <w:pPr>
        <w:widowControl w:val="0"/>
        <w:autoSpaceDE w:val="0"/>
        <w:autoSpaceDN w:val="0"/>
        <w:adjustRightInd w:val="0"/>
        <w:ind w:left="1134" w:hanging="1134"/>
        <w:jc w:val="both"/>
        <w:rPr>
          <w:rFonts w:ascii="Arial" w:hAnsi="Arial" w:cs="Arial"/>
          <w:noProof/>
        </w:rPr>
      </w:pPr>
      <w:r w:rsidRPr="005B200F">
        <w:rPr>
          <w:rFonts w:ascii="Arial" w:hAnsi="Arial" w:cs="Arial"/>
          <w:noProof/>
        </w:rPr>
        <w:t xml:space="preserve">Park, W. </w:t>
      </w:r>
      <w:r w:rsidRPr="005B200F">
        <w:rPr>
          <w:rFonts w:ascii="Arial" w:hAnsi="Arial" w:cs="Arial"/>
          <w:i/>
          <w:iCs/>
          <w:noProof/>
        </w:rPr>
        <w:t>et al.</w:t>
      </w:r>
      <w:r w:rsidRPr="005B200F">
        <w:rPr>
          <w:rFonts w:ascii="Arial" w:hAnsi="Arial" w:cs="Arial"/>
          <w:noProof/>
        </w:rPr>
        <w:t xml:space="preserve"> (2023) ‘Long-term visual prognosis and characteristics of recurrent retinal detachment after silicone oil removal’, 1017, pp. 1–11. Available at: https://doi.org/10.1371/journal.pone.0265162.</w:t>
      </w:r>
    </w:p>
    <w:p w14:paraId="00BE3AD4" w14:textId="77777777" w:rsidR="0052516A" w:rsidRPr="005B200F" w:rsidRDefault="0052516A" w:rsidP="003E451F">
      <w:pPr>
        <w:widowControl w:val="0"/>
        <w:autoSpaceDE w:val="0"/>
        <w:autoSpaceDN w:val="0"/>
        <w:adjustRightInd w:val="0"/>
        <w:ind w:left="1134" w:hanging="1134"/>
        <w:jc w:val="both"/>
        <w:rPr>
          <w:rFonts w:ascii="Arial" w:hAnsi="Arial" w:cs="Arial"/>
          <w:noProof/>
        </w:rPr>
      </w:pPr>
      <w:r w:rsidRPr="005B200F">
        <w:rPr>
          <w:rFonts w:ascii="Arial" w:hAnsi="Arial" w:cs="Arial"/>
          <w:noProof/>
        </w:rPr>
        <w:t xml:space="preserve">Park, H.W. </w:t>
      </w:r>
      <w:r w:rsidRPr="005B200F">
        <w:rPr>
          <w:rFonts w:ascii="Arial" w:hAnsi="Arial" w:cs="Arial"/>
          <w:i/>
          <w:iCs/>
          <w:noProof/>
        </w:rPr>
        <w:t>et al.</w:t>
      </w:r>
      <w:r w:rsidRPr="005B200F">
        <w:rPr>
          <w:rFonts w:ascii="Arial" w:hAnsi="Arial" w:cs="Arial"/>
          <w:noProof/>
        </w:rPr>
        <w:t xml:space="preserve"> (2024) ‘Prognostic Factors for Recurrent Rhegmatogenous Retinal Detachment after Silicone Oil Removal’, 38(4), pp. 284–295.</w:t>
      </w:r>
    </w:p>
    <w:p w14:paraId="1CE38639" w14:textId="77777777" w:rsidR="0052516A" w:rsidRPr="005B200F" w:rsidRDefault="0052516A" w:rsidP="003E451F">
      <w:pPr>
        <w:ind w:left="1134" w:hanging="1134"/>
        <w:jc w:val="both"/>
        <w:rPr>
          <w:rFonts w:ascii="Arial" w:hAnsi="Arial" w:cs="Arial"/>
        </w:rPr>
      </w:pPr>
    </w:p>
    <w:p w14:paraId="5FA0FCD1"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Roca, J.A. </w:t>
      </w:r>
      <w:r w:rsidRPr="005B200F">
        <w:rPr>
          <w:rFonts w:ascii="Arial" w:hAnsi="Arial" w:cs="Arial"/>
          <w:iCs/>
        </w:rPr>
        <w:t>et al.</w:t>
      </w:r>
      <w:r w:rsidRPr="005B200F">
        <w:rPr>
          <w:rFonts w:ascii="Arial" w:hAnsi="Arial" w:cs="Arial"/>
        </w:rPr>
        <w:t xml:space="preserve"> (2017) ‘</w:t>
      </w:r>
      <w:r w:rsidR="00A73F2C" w:rsidRPr="005B200F">
        <w:rPr>
          <w:rFonts w:ascii="Arial" w:hAnsi="Arial" w:cs="Arial"/>
        </w:rPr>
        <w:t>Unexplained</w:t>
      </w:r>
      <w:r w:rsidRPr="005B200F">
        <w:rPr>
          <w:rFonts w:ascii="Arial" w:hAnsi="Arial" w:cs="Arial"/>
        </w:rPr>
        <w:t xml:space="preserve"> visual loss following silicone oil removal: Results of the Pan American Collaborative Retina Study (PACORES) Group’, </w:t>
      </w:r>
      <w:r w:rsidRPr="005B200F">
        <w:rPr>
          <w:rFonts w:ascii="Arial" w:hAnsi="Arial" w:cs="Arial"/>
          <w:iCs/>
        </w:rPr>
        <w:t>International Journal of Retina and Vitreous</w:t>
      </w:r>
      <w:r w:rsidRPr="005B200F">
        <w:rPr>
          <w:rFonts w:ascii="Arial" w:hAnsi="Arial" w:cs="Arial"/>
        </w:rPr>
        <w:t>, 3(1), pp. 4–9. Available at: https://doi.org/10.1186/s40942-017-0079-6.</w:t>
      </w:r>
    </w:p>
    <w:p w14:paraId="3E0FC78A" w14:textId="77777777" w:rsidR="0052516A" w:rsidRPr="005B200F" w:rsidRDefault="0052516A" w:rsidP="003E451F">
      <w:pPr>
        <w:widowControl w:val="0"/>
        <w:autoSpaceDE w:val="0"/>
        <w:autoSpaceDN w:val="0"/>
        <w:adjustRightInd w:val="0"/>
        <w:ind w:left="1134" w:hanging="1134"/>
        <w:jc w:val="both"/>
        <w:rPr>
          <w:rFonts w:ascii="Arial" w:hAnsi="Arial" w:cs="Arial"/>
          <w:noProof/>
        </w:rPr>
      </w:pPr>
      <w:r w:rsidRPr="005B200F">
        <w:rPr>
          <w:rFonts w:ascii="Arial" w:hAnsi="Arial" w:cs="Arial"/>
          <w:noProof/>
        </w:rPr>
        <w:t xml:space="preserve">Saleh, O.A., Fleissig, E. and Barr, C.C. (2020) ‘Outcomes After the Use of Silicone Oil in Complex Retinal Detachment Repair’, </w:t>
      </w:r>
      <w:r w:rsidRPr="005B200F">
        <w:rPr>
          <w:rFonts w:ascii="Arial" w:hAnsi="Arial" w:cs="Arial"/>
          <w:iCs/>
          <w:noProof/>
        </w:rPr>
        <w:t>Journal of VitreoRetinal Diseases</w:t>
      </w:r>
      <w:r w:rsidRPr="005B200F">
        <w:rPr>
          <w:rFonts w:ascii="Arial" w:hAnsi="Arial" w:cs="Arial"/>
          <w:noProof/>
        </w:rPr>
        <w:t>, 4(2), pp. 96–102. Available at: https://doi.org/10.1177/2474126419896658.</w:t>
      </w:r>
    </w:p>
    <w:p w14:paraId="7E66C09C"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Salmon, J. (2020). </w:t>
      </w:r>
      <w:r w:rsidRPr="005B200F">
        <w:rPr>
          <w:rFonts w:ascii="Arial" w:hAnsi="Arial" w:cs="Arial"/>
          <w:iCs/>
        </w:rPr>
        <w:t>KANSKI’S Clinical Ophthalmology,</w:t>
      </w:r>
      <w:r w:rsidR="00A73F2C" w:rsidRPr="005B200F">
        <w:rPr>
          <w:rFonts w:ascii="Arial" w:hAnsi="Arial" w:cs="Arial"/>
          <w:iCs/>
        </w:rPr>
        <w:t xml:space="preserve"> </w:t>
      </w:r>
      <w:r w:rsidRPr="005B200F">
        <w:rPr>
          <w:rFonts w:ascii="Arial" w:hAnsi="Arial" w:cs="Arial"/>
          <w:iCs/>
        </w:rPr>
        <w:t>A Systematic Approach</w:t>
      </w:r>
      <w:r w:rsidRPr="005B200F">
        <w:rPr>
          <w:rFonts w:ascii="Arial" w:hAnsi="Arial" w:cs="Arial"/>
        </w:rPr>
        <w:t>. Ninth Edition © 2020, Elsevier Limited</w:t>
      </w:r>
    </w:p>
    <w:p w14:paraId="46F82BD0"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Shah, R., </w:t>
      </w:r>
      <w:proofErr w:type="spellStart"/>
      <w:r w:rsidRPr="005B200F">
        <w:rPr>
          <w:rFonts w:ascii="Arial" w:hAnsi="Arial" w:cs="Arial"/>
        </w:rPr>
        <w:t>Byanju</w:t>
      </w:r>
      <w:proofErr w:type="spellEnd"/>
      <w:r w:rsidRPr="005B200F">
        <w:rPr>
          <w:rFonts w:ascii="Arial" w:hAnsi="Arial" w:cs="Arial"/>
        </w:rPr>
        <w:t>, R. and Pradhan, S. (2018) ‘Outcomes of Silicone Oil Removal in Complex Retinal Detachment’, 10(20), pp. 124–129.</w:t>
      </w:r>
    </w:p>
    <w:p w14:paraId="39B5B03E" w14:textId="77777777" w:rsidR="0052516A" w:rsidRPr="005B200F" w:rsidRDefault="0052516A" w:rsidP="003E451F">
      <w:pPr>
        <w:widowControl w:val="0"/>
        <w:autoSpaceDE w:val="0"/>
        <w:autoSpaceDN w:val="0"/>
        <w:adjustRightInd w:val="0"/>
        <w:ind w:left="1134" w:hanging="1134"/>
        <w:jc w:val="both"/>
        <w:rPr>
          <w:rFonts w:ascii="Arial" w:hAnsi="Arial" w:cs="Arial"/>
          <w:noProof/>
        </w:rPr>
      </w:pPr>
      <w:r w:rsidRPr="005B200F">
        <w:rPr>
          <w:rFonts w:ascii="Arial" w:hAnsi="Arial" w:cs="Arial"/>
          <w:noProof/>
        </w:rPr>
        <w:t xml:space="preserve">Scholda, C. </w:t>
      </w:r>
      <w:r w:rsidRPr="005B200F">
        <w:rPr>
          <w:rFonts w:ascii="Arial" w:hAnsi="Arial" w:cs="Arial"/>
          <w:i/>
          <w:iCs/>
          <w:noProof/>
        </w:rPr>
        <w:t>et al.</w:t>
      </w:r>
      <w:r w:rsidRPr="005B200F">
        <w:rPr>
          <w:rFonts w:ascii="Arial" w:hAnsi="Arial" w:cs="Arial"/>
          <w:noProof/>
        </w:rPr>
        <w:t xml:space="preserve"> (2000) ‘Retinal detachment after silicone oil removal’, </w:t>
      </w:r>
      <w:r w:rsidRPr="005B200F">
        <w:rPr>
          <w:rFonts w:ascii="Arial" w:hAnsi="Arial" w:cs="Arial"/>
          <w:i/>
          <w:iCs/>
          <w:noProof/>
        </w:rPr>
        <w:t>Acta Ophthalmologica Scandinavica</w:t>
      </w:r>
      <w:r w:rsidRPr="005B200F">
        <w:rPr>
          <w:rFonts w:ascii="Arial" w:hAnsi="Arial" w:cs="Arial"/>
          <w:noProof/>
        </w:rPr>
        <w:t>, 78(2), pp. 182–186. Available at: https://doi.org/10.1034/j.1600-0420.2000.078002182.x.</w:t>
      </w:r>
    </w:p>
    <w:p w14:paraId="0A3700A9" w14:textId="77777777" w:rsidR="0052516A" w:rsidRPr="005B200F" w:rsidRDefault="0052516A" w:rsidP="003E451F">
      <w:pPr>
        <w:widowControl w:val="0"/>
        <w:autoSpaceDE w:val="0"/>
        <w:autoSpaceDN w:val="0"/>
        <w:adjustRightInd w:val="0"/>
        <w:ind w:left="1134" w:hanging="1134"/>
        <w:jc w:val="both"/>
        <w:rPr>
          <w:rFonts w:ascii="Arial" w:hAnsi="Arial" w:cs="Arial"/>
          <w:noProof/>
        </w:rPr>
      </w:pPr>
      <w:r w:rsidRPr="005B200F">
        <w:rPr>
          <w:rFonts w:ascii="Arial" w:hAnsi="Arial" w:cs="Arial"/>
          <w:noProof/>
        </w:rPr>
        <w:t>Scholda, C., Egger, S. and Lakits, A. (1997) ‘Silicone oil removal : Results, risks and complications’.</w:t>
      </w:r>
    </w:p>
    <w:p w14:paraId="7B210777" w14:textId="77777777" w:rsidR="0052516A" w:rsidRPr="005B200F" w:rsidRDefault="0052516A" w:rsidP="003E451F">
      <w:pPr>
        <w:ind w:left="1134" w:hanging="1134"/>
        <w:jc w:val="both"/>
        <w:rPr>
          <w:rFonts w:ascii="Arial" w:hAnsi="Arial" w:cs="Arial"/>
        </w:rPr>
      </w:pPr>
      <w:proofErr w:type="spellStart"/>
      <w:r w:rsidRPr="005B200F">
        <w:rPr>
          <w:rFonts w:ascii="Arial" w:hAnsi="Arial" w:cs="Arial"/>
        </w:rPr>
        <w:t>Tangpontirak</w:t>
      </w:r>
      <w:proofErr w:type="spellEnd"/>
      <w:r w:rsidRPr="005B200F">
        <w:rPr>
          <w:rFonts w:ascii="Arial" w:hAnsi="Arial" w:cs="Arial"/>
        </w:rPr>
        <w:t xml:space="preserve">, K. </w:t>
      </w:r>
      <w:r w:rsidRPr="005B200F">
        <w:rPr>
          <w:rFonts w:ascii="Arial" w:hAnsi="Arial" w:cs="Arial"/>
          <w:iCs/>
        </w:rPr>
        <w:t>et al.</w:t>
      </w:r>
      <w:r w:rsidRPr="005B200F">
        <w:rPr>
          <w:rFonts w:ascii="Arial" w:hAnsi="Arial" w:cs="Arial"/>
        </w:rPr>
        <w:t xml:space="preserve"> (2022) ‘Predictors for Visual Outcome After Silicone Oil Removal in Eyes with Complicated Retinal Detachment’, </w:t>
      </w:r>
      <w:r w:rsidRPr="005B200F">
        <w:rPr>
          <w:rFonts w:ascii="Arial" w:hAnsi="Arial" w:cs="Arial"/>
          <w:iCs/>
        </w:rPr>
        <w:t>Clinical Ophthalmology</w:t>
      </w:r>
      <w:r w:rsidRPr="005B200F">
        <w:rPr>
          <w:rFonts w:ascii="Arial" w:hAnsi="Arial" w:cs="Arial"/>
        </w:rPr>
        <w:t>, 16(December), pp. 4335–4343. Available at: https://doi.org/10.2147/opth.s396188.</w:t>
      </w:r>
    </w:p>
    <w:p w14:paraId="3D2869A6" w14:textId="77777777" w:rsidR="0052516A" w:rsidRPr="005B200F" w:rsidRDefault="0052516A" w:rsidP="003E451F">
      <w:pPr>
        <w:ind w:left="1134" w:hanging="1134"/>
        <w:jc w:val="both"/>
        <w:rPr>
          <w:rFonts w:ascii="Arial" w:hAnsi="Arial" w:cs="Arial"/>
        </w:rPr>
      </w:pPr>
      <w:r w:rsidRPr="005B200F">
        <w:rPr>
          <w:rFonts w:ascii="Arial" w:hAnsi="Arial" w:cs="Arial"/>
        </w:rPr>
        <w:t xml:space="preserve">Tareen, S., Tahir, M.A. and Cheema, A.M. (2016) ‘Surgical audit of outcome of </w:t>
      </w:r>
      <w:proofErr w:type="spellStart"/>
      <w:r w:rsidRPr="005B200F">
        <w:rPr>
          <w:rFonts w:ascii="Arial" w:hAnsi="Arial" w:cs="Arial"/>
        </w:rPr>
        <w:t>rhegmatogenous</w:t>
      </w:r>
      <w:proofErr w:type="spellEnd"/>
      <w:r w:rsidRPr="005B200F">
        <w:rPr>
          <w:rFonts w:ascii="Arial" w:hAnsi="Arial" w:cs="Arial"/>
        </w:rPr>
        <w:t xml:space="preserve"> retinal detachment repair’, </w:t>
      </w:r>
      <w:r w:rsidRPr="005B200F">
        <w:rPr>
          <w:rFonts w:ascii="Arial" w:hAnsi="Arial" w:cs="Arial"/>
          <w:iCs/>
        </w:rPr>
        <w:t>Pakistan Journal of Medical Sciences</w:t>
      </w:r>
      <w:r w:rsidRPr="005B200F">
        <w:rPr>
          <w:rFonts w:ascii="Arial" w:hAnsi="Arial" w:cs="Arial"/>
        </w:rPr>
        <w:t>, 32(1), pp. 101–105. Available at: https://doi.org/10.12669/pjms.321.9297.</w:t>
      </w:r>
    </w:p>
    <w:p w14:paraId="5269E43D" w14:textId="77777777" w:rsidR="0052516A" w:rsidRPr="005B200F" w:rsidRDefault="0052516A" w:rsidP="003E451F">
      <w:pPr>
        <w:ind w:left="1134" w:hanging="1134"/>
        <w:jc w:val="both"/>
        <w:rPr>
          <w:rFonts w:ascii="Arial" w:hAnsi="Arial" w:cs="Arial"/>
        </w:rPr>
      </w:pPr>
      <w:r w:rsidRPr="005B200F">
        <w:rPr>
          <w:rFonts w:ascii="Arial" w:hAnsi="Arial" w:cs="Arial"/>
        </w:rPr>
        <w:lastRenderedPageBreak/>
        <w:t xml:space="preserve">Tavares, R.L.D.P. </w:t>
      </w:r>
      <w:r w:rsidRPr="005B200F">
        <w:rPr>
          <w:rFonts w:ascii="Arial" w:hAnsi="Arial" w:cs="Arial"/>
          <w:iCs/>
        </w:rPr>
        <w:t>et al.</w:t>
      </w:r>
      <w:r w:rsidRPr="005B200F">
        <w:rPr>
          <w:rFonts w:ascii="Arial" w:hAnsi="Arial" w:cs="Arial"/>
        </w:rPr>
        <w:t xml:space="preserve"> (2015) ‘Timing and outcomes after silicone oil removal in proliferative vitreoretinopathy: A retrospective clinical series’, </w:t>
      </w:r>
      <w:r w:rsidRPr="005B200F">
        <w:rPr>
          <w:rFonts w:ascii="Arial" w:hAnsi="Arial" w:cs="Arial"/>
          <w:iCs/>
        </w:rPr>
        <w:t>International Journal of Retina and Vitreous</w:t>
      </w:r>
      <w:r w:rsidRPr="005B200F">
        <w:rPr>
          <w:rFonts w:ascii="Arial" w:hAnsi="Arial" w:cs="Arial"/>
        </w:rPr>
        <w:t>, 1(1), pp. 2–6. Available at: https://doi.org/10.1186/s40942-015-0002-y.</w:t>
      </w:r>
    </w:p>
    <w:p w14:paraId="4365D752" w14:textId="77777777" w:rsidR="00DC3E65" w:rsidRPr="005B200F" w:rsidRDefault="0052516A" w:rsidP="003E451F">
      <w:pPr>
        <w:ind w:left="1134" w:hanging="1134"/>
        <w:jc w:val="both"/>
        <w:rPr>
          <w:rFonts w:ascii="Arial" w:hAnsi="Arial" w:cs="Arial"/>
          <w:noProof/>
        </w:rPr>
      </w:pPr>
      <w:r w:rsidRPr="005B200F">
        <w:rPr>
          <w:rFonts w:ascii="Arial" w:hAnsi="Arial" w:cs="Arial"/>
          <w:noProof/>
        </w:rPr>
        <w:t xml:space="preserve">Teke, M.Y. </w:t>
      </w:r>
      <w:r w:rsidRPr="005B200F">
        <w:rPr>
          <w:rFonts w:ascii="Arial" w:hAnsi="Arial" w:cs="Arial"/>
          <w:i/>
          <w:iCs/>
          <w:noProof/>
        </w:rPr>
        <w:t>et al.</w:t>
      </w:r>
      <w:r w:rsidRPr="005B200F">
        <w:rPr>
          <w:rFonts w:ascii="Arial" w:hAnsi="Arial" w:cs="Arial"/>
          <w:noProof/>
        </w:rPr>
        <w:t xml:space="preserve"> (2014) ‘Surgical outcomes and incidence of retinal redetachment in cases with complicated retinal detachment after silicone oil removal: Univariate and multiple risk factors analysis’, </w:t>
      </w:r>
      <w:r w:rsidRPr="005B200F">
        <w:rPr>
          <w:rFonts w:ascii="Arial" w:hAnsi="Arial" w:cs="Arial"/>
          <w:i/>
          <w:iCs/>
          <w:noProof/>
        </w:rPr>
        <w:t>Retina</w:t>
      </w:r>
      <w:r w:rsidRPr="005B200F">
        <w:rPr>
          <w:rFonts w:ascii="Arial" w:hAnsi="Arial" w:cs="Arial"/>
          <w:noProof/>
        </w:rPr>
        <w:t xml:space="preserve">, 34(10), pp. 1926–1938. Available at: </w:t>
      </w:r>
      <w:hyperlink r:id="rId33" w:history="1">
        <w:r w:rsidR="00DC3E65" w:rsidRPr="005B200F">
          <w:rPr>
            <w:rStyle w:val="Hyperlink"/>
            <w:rFonts w:ascii="Arial" w:hAnsi="Arial" w:cs="Arial"/>
            <w:noProof/>
          </w:rPr>
          <w:t>https://doi.org/10.1097/IAE.0000000000000204</w:t>
        </w:r>
      </w:hyperlink>
      <w:r w:rsidRPr="005B200F">
        <w:rPr>
          <w:rFonts w:ascii="Arial" w:hAnsi="Arial" w:cs="Arial"/>
          <w:noProof/>
        </w:rPr>
        <w:t>.</w:t>
      </w:r>
    </w:p>
    <w:p w14:paraId="3502327E" w14:textId="77777777" w:rsidR="0052516A" w:rsidRPr="005B200F" w:rsidRDefault="0052516A" w:rsidP="00E96DD1">
      <w:pPr>
        <w:rPr>
          <w:rFonts w:ascii="Arial" w:hAnsi="Arial" w:cs="Arial"/>
          <w:bCs/>
        </w:rPr>
      </w:pPr>
      <w:proofErr w:type="spellStart"/>
      <w:r w:rsidRPr="005B200F">
        <w:rPr>
          <w:rFonts w:ascii="Arial" w:hAnsi="Arial" w:cs="Arial"/>
          <w:bCs/>
        </w:rPr>
        <w:t>Ünlü</w:t>
      </w:r>
      <w:proofErr w:type="spellEnd"/>
      <w:r w:rsidRPr="005B200F">
        <w:rPr>
          <w:rFonts w:ascii="Arial" w:hAnsi="Arial" w:cs="Arial"/>
          <w:bCs/>
        </w:rPr>
        <w:t xml:space="preserve">, N. et al. (2004) ‘Outcome of complex retinal detachment surgery after silicone oil removal’, International Ophthalmology, 25(1), pp. 33–36. Available at: </w:t>
      </w:r>
      <w:hyperlink r:id="rId34" w:history="1">
        <w:r w:rsidRPr="005B200F">
          <w:rPr>
            <w:rStyle w:val="Hyperlink"/>
            <w:rFonts w:ascii="Arial" w:hAnsi="Arial" w:cs="Arial"/>
            <w:bCs/>
          </w:rPr>
          <w:t>https://doi.org/10.1023/B:INTE.0000018545.62455.ff</w:t>
        </w:r>
      </w:hyperlink>
      <w:r w:rsidRPr="005B200F">
        <w:rPr>
          <w:rFonts w:ascii="Arial" w:hAnsi="Arial" w:cs="Arial"/>
          <w:bCs/>
        </w:rPr>
        <w:t>.</w:t>
      </w:r>
    </w:p>
    <w:p w14:paraId="3057CD1D" w14:textId="77777777" w:rsidR="0052516A" w:rsidRPr="005B200F" w:rsidRDefault="0052516A" w:rsidP="003E451F">
      <w:pPr>
        <w:widowControl w:val="0"/>
        <w:autoSpaceDE w:val="0"/>
        <w:autoSpaceDN w:val="0"/>
        <w:adjustRightInd w:val="0"/>
        <w:ind w:left="1134" w:hanging="1134"/>
        <w:jc w:val="both"/>
        <w:rPr>
          <w:rFonts w:ascii="Arial" w:hAnsi="Arial" w:cs="Arial"/>
          <w:bCs/>
        </w:rPr>
      </w:pPr>
      <w:proofErr w:type="spellStart"/>
      <w:r w:rsidRPr="005B200F">
        <w:rPr>
          <w:rFonts w:ascii="Arial" w:hAnsi="Arial" w:cs="Arial"/>
          <w:bCs/>
        </w:rPr>
        <w:t>Yorston</w:t>
      </w:r>
      <w:proofErr w:type="spellEnd"/>
      <w:r w:rsidRPr="005B200F">
        <w:rPr>
          <w:rFonts w:ascii="Arial" w:hAnsi="Arial" w:cs="Arial"/>
          <w:bCs/>
        </w:rPr>
        <w:t xml:space="preserve">, D.B., Wood, M.L. and Gilbert, C. (2002) ‘Retinal detachment in East Africa’, Ophthalmology, 109(12), pp. 2279–2283. Available at: </w:t>
      </w:r>
      <w:hyperlink r:id="rId35" w:history="1">
        <w:r w:rsidRPr="005B200F">
          <w:rPr>
            <w:rStyle w:val="Hyperlink"/>
            <w:rFonts w:ascii="Arial" w:hAnsi="Arial" w:cs="Arial"/>
            <w:bCs/>
          </w:rPr>
          <w:t>https://doi.org/10.1016/S0161-6420(02)01284-8</w:t>
        </w:r>
      </w:hyperlink>
      <w:r w:rsidRPr="005B200F">
        <w:rPr>
          <w:rFonts w:ascii="Arial" w:hAnsi="Arial" w:cs="Arial"/>
          <w:bCs/>
        </w:rPr>
        <w:t>.</w:t>
      </w:r>
    </w:p>
    <w:p w14:paraId="336493FF" w14:textId="77777777" w:rsidR="0052516A" w:rsidRPr="005B200F" w:rsidRDefault="0052516A" w:rsidP="003E451F">
      <w:pPr>
        <w:widowControl w:val="0"/>
        <w:autoSpaceDE w:val="0"/>
        <w:autoSpaceDN w:val="0"/>
        <w:adjustRightInd w:val="0"/>
        <w:ind w:left="1134" w:hanging="1134"/>
        <w:jc w:val="both"/>
        <w:rPr>
          <w:rFonts w:ascii="Arial" w:hAnsi="Arial" w:cs="Arial"/>
          <w:noProof/>
        </w:rPr>
      </w:pPr>
      <w:r w:rsidRPr="005B200F">
        <w:rPr>
          <w:rFonts w:ascii="Arial" w:hAnsi="Arial" w:cs="Arial"/>
          <w:noProof/>
        </w:rPr>
        <w:t xml:space="preserve">Zhou, W. </w:t>
      </w:r>
      <w:r w:rsidRPr="005B200F">
        <w:rPr>
          <w:rFonts w:ascii="Arial" w:hAnsi="Arial" w:cs="Arial"/>
          <w:i/>
          <w:iCs/>
          <w:noProof/>
        </w:rPr>
        <w:t>et al.</w:t>
      </w:r>
      <w:r w:rsidRPr="005B200F">
        <w:rPr>
          <w:rFonts w:ascii="Arial" w:hAnsi="Arial" w:cs="Arial"/>
          <w:noProof/>
        </w:rPr>
        <w:t xml:space="preserve"> (2015) ‘RSC Advances’, </w:t>
      </w:r>
      <w:r w:rsidRPr="005B200F">
        <w:rPr>
          <w:rFonts w:ascii="Arial" w:hAnsi="Arial" w:cs="Arial"/>
          <w:i/>
          <w:iCs/>
          <w:noProof/>
        </w:rPr>
        <w:t>Silicone oil promotes amyloid-like aggregation of αB-crystallin</w:t>
      </w:r>
      <w:r w:rsidRPr="005B200F">
        <w:rPr>
          <w:rFonts w:ascii="Arial" w:hAnsi="Arial" w:cs="Arial"/>
          <w:noProof/>
        </w:rPr>
        <w:t xml:space="preserve">, 5, pp. 50505–50511. Available at: </w:t>
      </w:r>
      <w:hyperlink r:id="rId36" w:history="1">
        <w:r w:rsidRPr="005B200F">
          <w:rPr>
            <w:rStyle w:val="Hyperlink"/>
            <w:rFonts w:ascii="Arial" w:hAnsi="Arial" w:cs="Arial"/>
            <w:noProof/>
          </w:rPr>
          <w:t>http://dx.doi.org/10.1039/C5RA04647E</w:t>
        </w:r>
      </w:hyperlink>
      <w:r w:rsidRPr="005B200F">
        <w:rPr>
          <w:rFonts w:ascii="Arial" w:hAnsi="Arial" w:cs="Arial"/>
          <w:noProof/>
        </w:rPr>
        <w:t>.</w:t>
      </w:r>
    </w:p>
    <w:p w14:paraId="348E7BE6" w14:textId="77777777" w:rsidR="0052516A" w:rsidRPr="005B200F" w:rsidRDefault="0052516A" w:rsidP="003E451F">
      <w:pPr>
        <w:widowControl w:val="0"/>
        <w:autoSpaceDE w:val="0"/>
        <w:autoSpaceDN w:val="0"/>
        <w:adjustRightInd w:val="0"/>
        <w:ind w:left="1134" w:hanging="1134"/>
        <w:jc w:val="both"/>
        <w:rPr>
          <w:rFonts w:ascii="Arial" w:hAnsi="Arial" w:cs="Arial"/>
          <w:noProof/>
        </w:rPr>
      </w:pPr>
      <w:r w:rsidRPr="005B200F">
        <w:rPr>
          <w:rFonts w:ascii="Arial" w:hAnsi="Arial" w:cs="Arial"/>
          <w:noProof/>
        </w:rPr>
        <w:t xml:space="preserve">Zafar, S. </w:t>
      </w:r>
      <w:r w:rsidRPr="005B200F">
        <w:rPr>
          <w:rFonts w:ascii="Arial" w:hAnsi="Arial" w:cs="Arial"/>
          <w:i/>
          <w:iCs/>
          <w:noProof/>
        </w:rPr>
        <w:t>et al.</w:t>
      </w:r>
      <w:r w:rsidRPr="005B200F">
        <w:rPr>
          <w:rFonts w:ascii="Arial" w:hAnsi="Arial" w:cs="Arial"/>
          <w:noProof/>
        </w:rPr>
        <w:t xml:space="preserve"> (2013) ‘Outcomes of silicone oil removal’, </w:t>
      </w:r>
      <w:r w:rsidRPr="005B200F">
        <w:rPr>
          <w:rFonts w:ascii="Arial" w:hAnsi="Arial" w:cs="Arial"/>
          <w:i/>
          <w:iCs/>
          <w:noProof/>
        </w:rPr>
        <w:t>Journal of the College of Physicians and Surgeons Pakistan</w:t>
      </w:r>
      <w:r w:rsidRPr="005B200F">
        <w:rPr>
          <w:rFonts w:ascii="Arial" w:hAnsi="Arial" w:cs="Arial"/>
          <w:noProof/>
        </w:rPr>
        <w:t>, 23(7), pp. 476–479.</w:t>
      </w:r>
    </w:p>
    <w:p w14:paraId="5933ED5C" w14:textId="77777777" w:rsidR="00790ADA" w:rsidRPr="005B200F" w:rsidRDefault="00790ADA" w:rsidP="003E451F">
      <w:pPr>
        <w:pStyle w:val="Body"/>
        <w:spacing w:after="0"/>
        <w:rPr>
          <w:rFonts w:ascii="Arial" w:hAnsi="Arial" w:cs="Arial"/>
        </w:rPr>
      </w:pPr>
    </w:p>
    <w:p w14:paraId="52390C77" w14:textId="77777777" w:rsidR="00B01FCD" w:rsidRPr="005B200F" w:rsidRDefault="00B01FCD" w:rsidP="003E451F">
      <w:pPr>
        <w:pStyle w:val="Appendix"/>
        <w:spacing w:after="0"/>
        <w:jc w:val="both"/>
        <w:rPr>
          <w:rFonts w:ascii="Arial" w:hAnsi="Arial" w:cs="Arial"/>
          <w:b w:val="0"/>
          <w:sz w:val="20"/>
        </w:rPr>
      </w:pPr>
    </w:p>
    <w:sectPr w:rsidR="00B01FCD" w:rsidRPr="005B200F" w:rsidSect="002F6060">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C8B04" w14:textId="77777777" w:rsidR="00FB3BD1" w:rsidRDefault="00FB3BD1" w:rsidP="00C37E61">
      <w:r>
        <w:separator/>
      </w:r>
    </w:p>
  </w:endnote>
  <w:endnote w:type="continuationSeparator" w:id="0">
    <w:p w14:paraId="43F4FD3F" w14:textId="77777777" w:rsidR="00FB3BD1" w:rsidRDefault="00FB3B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32BC" w14:textId="77777777" w:rsidR="003A172D" w:rsidRDefault="003A1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6DB5" w14:textId="77777777" w:rsidR="003A172D" w:rsidRDefault="003A1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5514" w14:textId="77777777" w:rsidR="003A172D" w:rsidRDefault="003A172D">
    <w:pPr>
      <w:pStyle w:val="Footer"/>
      <w:rPr>
        <w:rFonts w:ascii="Arial" w:hAnsi="Arial" w:cs="Arial"/>
        <w:sz w:val="16"/>
      </w:rPr>
    </w:pPr>
  </w:p>
  <w:p w14:paraId="7918C963" w14:textId="77777777" w:rsidR="003A172D" w:rsidRDefault="003A172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F2D519" w14:textId="77777777" w:rsidR="003A172D" w:rsidRDefault="003A172D">
    <w:pPr>
      <w:pStyle w:val="Footer"/>
      <w:rPr>
        <w:rFonts w:ascii="Arial" w:hAnsi="Arial" w:cs="Arial"/>
        <w:sz w:val="16"/>
      </w:rPr>
    </w:pPr>
  </w:p>
  <w:p w14:paraId="6CE5FCEA" w14:textId="77777777" w:rsidR="003A172D" w:rsidRPr="009E048A" w:rsidRDefault="003A172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EEB0F" w14:textId="77777777" w:rsidR="003A172D" w:rsidRPr="00C37E61" w:rsidRDefault="003A172D"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8EF2" w14:textId="77777777" w:rsidR="003A172D" w:rsidRPr="00C37E61" w:rsidRDefault="003A172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3DD9B" w14:textId="77777777" w:rsidR="00FB3BD1" w:rsidRDefault="00FB3BD1" w:rsidP="00C37E61">
      <w:r>
        <w:separator/>
      </w:r>
    </w:p>
  </w:footnote>
  <w:footnote w:type="continuationSeparator" w:id="0">
    <w:p w14:paraId="119840FC" w14:textId="77777777" w:rsidR="00FB3BD1" w:rsidRDefault="00FB3B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06BA" w14:textId="3B0707C7" w:rsidR="003A172D" w:rsidRDefault="00FB3BD1">
    <w:pPr>
      <w:pStyle w:val="Header"/>
    </w:pPr>
    <w:r>
      <w:rPr>
        <w:noProof/>
      </w:rPr>
      <w:pict w14:anchorId="2C57A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F100" w14:textId="59203443" w:rsidR="003A172D" w:rsidRDefault="00FB3BD1">
    <w:pPr>
      <w:pStyle w:val="Header"/>
    </w:pPr>
    <w:r>
      <w:rPr>
        <w:noProof/>
      </w:rPr>
      <w:pict w14:anchorId="0AC59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2830" w14:textId="02480C74" w:rsidR="003A172D" w:rsidRPr="00296529" w:rsidRDefault="00FB3BD1" w:rsidP="00296529">
    <w:pPr>
      <w:ind w:left="2160"/>
      <w:jc w:val="center"/>
      <w:rPr>
        <w:rFonts w:ascii="Times New Roman" w:eastAsia="Calibri" w:hAnsi="Times New Roman"/>
        <w:i/>
        <w:sz w:val="18"/>
        <w:szCs w:val="22"/>
      </w:rPr>
    </w:pPr>
    <w:r>
      <w:rPr>
        <w:noProof/>
      </w:rPr>
      <w:pict w14:anchorId="08E2D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D89D2B" w14:textId="77777777" w:rsidR="003A172D" w:rsidRPr="00296529" w:rsidRDefault="003A172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3124B65" w14:textId="77777777" w:rsidR="003A172D" w:rsidRPr="00296529" w:rsidRDefault="003A172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E3342F" w14:textId="77777777" w:rsidR="003A172D" w:rsidRPr="00296529" w:rsidRDefault="003A172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55EEC0" w14:textId="77777777" w:rsidR="003A172D" w:rsidRDefault="003A172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B5295E" w14:textId="77777777" w:rsidR="003A172D" w:rsidRDefault="003A172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A00F164" w14:textId="77777777" w:rsidR="003A172D" w:rsidRDefault="003A172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0CE6C" w14:textId="329EF026" w:rsidR="003A172D" w:rsidRDefault="00FB3BD1">
    <w:pPr>
      <w:pStyle w:val="Header"/>
    </w:pPr>
    <w:r>
      <w:rPr>
        <w:noProof/>
      </w:rPr>
      <w:pict w14:anchorId="11563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11F2" w14:textId="65747018" w:rsidR="003A172D" w:rsidRDefault="00FB3BD1">
    <w:pPr>
      <w:pStyle w:val="Header"/>
    </w:pPr>
    <w:r>
      <w:rPr>
        <w:noProof/>
      </w:rPr>
      <w:pict w14:anchorId="68502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5AB1C" w14:textId="0CC0717A" w:rsidR="003A172D" w:rsidRDefault="00FB3BD1">
    <w:pPr>
      <w:pStyle w:val="Header"/>
    </w:pPr>
    <w:r>
      <w:rPr>
        <w:noProof/>
      </w:rPr>
      <w:pict w14:anchorId="3BA03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8FB6" w14:textId="748AD857" w:rsidR="003A172D" w:rsidRDefault="00FB3BD1">
    <w:pPr>
      <w:pStyle w:val="Header"/>
    </w:pPr>
    <w:r>
      <w:rPr>
        <w:noProof/>
      </w:rPr>
      <w:pict w14:anchorId="51E90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84.1pt;height:77.1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DFA" w14:textId="76DAC7E2" w:rsidR="003A172D" w:rsidRDefault="00FB3BD1">
    <w:pPr>
      <w:pStyle w:val="Header"/>
    </w:pPr>
    <w:r>
      <w:rPr>
        <w:noProof/>
      </w:rPr>
      <w:pict w14:anchorId="4CF53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684.1pt;height:77.1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E975" w14:textId="7CF501B6" w:rsidR="003A172D" w:rsidRDefault="00FB3BD1">
    <w:pPr>
      <w:pStyle w:val="Header"/>
    </w:pPr>
    <w:r>
      <w:rPr>
        <w:noProof/>
      </w:rPr>
      <w:pict w14:anchorId="5A795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84.1pt;height:77.1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165C1"/>
    <w:multiLevelType w:val="hybridMultilevel"/>
    <w:tmpl w:val="DCC4EC96"/>
    <w:lvl w:ilvl="0" w:tplc="FD287374">
      <w:start w:val="1"/>
      <w:numFmt w:val="bullet"/>
      <w:lvlText w:val="•"/>
      <w:lvlJc w:val="left"/>
      <w:pPr>
        <w:tabs>
          <w:tab w:val="num" w:pos="360"/>
        </w:tabs>
        <w:ind w:left="360" w:hanging="360"/>
      </w:pPr>
      <w:rPr>
        <w:rFonts w:ascii="Arial" w:hAnsi="Arial" w:hint="default"/>
      </w:rPr>
    </w:lvl>
    <w:lvl w:ilvl="1" w:tplc="A19C8B92" w:tentative="1">
      <w:start w:val="1"/>
      <w:numFmt w:val="bullet"/>
      <w:lvlText w:val="•"/>
      <w:lvlJc w:val="left"/>
      <w:pPr>
        <w:tabs>
          <w:tab w:val="num" w:pos="1080"/>
        </w:tabs>
        <w:ind w:left="1080" w:hanging="360"/>
      </w:pPr>
      <w:rPr>
        <w:rFonts w:ascii="Arial" w:hAnsi="Arial" w:hint="default"/>
      </w:rPr>
    </w:lvl>
    <w:lvl w:ilvl="2" w:tplc="C33AFC6A" w:tentative="1">
      <w:start w:val="1"/>
      <w:numFmt w:val="bullet"/>
      <w:lvlText w:val="•"/>
      <w:lvlJc w:val="left"/>
      <w:pPr>
        <w:tabs>
          <w:tab w:val="num" w:pos="1800"/>
        </w:tabs>
        <w:ind w:left="1800" w:hanging="360"/>
      </w:pPr>
      <w:rPr>
        <w:rFonts w:ascii="Arial" w:hAnsi="Arial" w:hint="default"/>
      </w:rPr>
    </w:lvl>
    <w:lvl w:ilvl="3" w:tplc="040483C2" w:tentative="1">
      <w:start w:val="1"/>
      <w:numFmt w:val="bullet"/>
      <w:lvlText w:val="•"/>
      <w:lvlJc w:val="left"/>
      <w:pPr>
        <w:tabs>
          <w:tab w:val="num" w:pos="2520"/>
        </w:tabs>
        <w:ind w:left="2520" w:hanging="360"/>
      </w:pPr>
      <w:rPr>
        <w:rFonts w:ascii="Arial" w:hAnsi="Arial" w:hint="default"/>
      </w:rPr>
    </w:lvl>
    <w:lvl w:ilvl="4" w:tplc="1E064D5A" w:tentative="1">
      <w:start w:val="1"/>
      <w:numFmt w:val="bullet"/>
      <w:lvlText w:val="•"/>
      <w:lvlJc w:val="left"/>
      <w:pPr>
        <w:tabs>
          <w:tab w:val="num" w:pos="3240"/>
        </w:tabs>
        <w:ind w:left="3240" w:hanging="360"/>
      </w:pPr>
      <w:rPr>
        <w:rFonts w:ascii="Arial" w:hAnsi="Arial" w:hint="default"/>
      </w:rPr>
    </w:lvl>
    <w:lvl w:ilvl="5" w:tplc="E5F80B30" w:tentative="1">
      <w:start w:val="1"/>
      <w:numFmt w:val="bullet"/>
      <w:lvlText w:val="•"/>
      <w:lvlJc w:val="left"/>
      <w:pPr>
        <w:tabs>
          <w:tab w:val="num" w:pos="3960"/>
        </w:tabs>
        <w:ind w:left="3960" w:hanging="360"/>
      </w:pPr>
      <w:rPr>
        <w:rFonts w:ascii="Arial" w:hAnsi="Arial" w:hint="default"/>
      </w:rPr>
    </w:lvl>
    <w:lvl w:ilvl="6" w:tplc="9522D122" w:tentative="1">
      <w:start w:val="1"/>
      <w:numFmt w:val="bullet"/>
      <w:lvlText w:val="•"/>
      <w:lvlJc w:val="left"/>
      <w:pPr>
        <w:tabs>
          <w:tab w:val="num" w:pos="4680"/>
        </w:tabs>
        <w:ind w:left="4680" w:hanging="360"/>
      </w:pPr>
      <w:rPr>
        <w:rFonts w:ascii="Arial" w:hAnsi="Arial" w:hint="default"/>
      </w:rPr>
    </w:lvl>
    <w:lvl w:ilvl="7" w:tplc="B49C65A0" w:tentative="1">
      <w:start w:val="1"/>
      <w:numFmt w:val="bullet"/>
      <w:lvlText w:val="•"/>
      <w:lvlJc w:val="left"/>
      <w:pPr>
        <w:tabs>
          <w:tab w:val="num" w:pos="5400"/>
        </w:tabs>
        <w:ind w:left="5400" w:hanging="360"/>
      </w:pPr>
      <w:rPr>
        <w:rFonts w:ascii="Arial" w:hAnsi="Arial" w:hint="default"/>
      </w:rPr>
    </w:lvl>
    <w:lvl w:ilvl="8" w:tplc="3F1C6CD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553B5E"/>
    <w:multiLevelType w:val="hybridMultilevel"/>
    <w:tmpl w:val="7CE86130"/>
    <w:lvl w:ilvl="0" w:tplc="0CFA43FC">
      <w:start w:val="1"/>
      <w:numFmt w:val="decimal"/>
      <w:lvlText w:val="%1."/>
      <w:lvlJc w:val="left"/>
      <w:pPr>
        <w:tabs>
          <w:tab w:val="num" w:pos="630"/>
        </w:tabs>
        <w:ind w:left="630" w:hanging="360"/>
      </w:pPr>
    </w:lvl>
    <w:lvl w:ilvl="1" w:tplc="7B222DFA" w:tentative="1">
      <w:start w:val="1"/>
      <w:numFmt w:val="decimal"/>
      <w:lvlText w:val="%2."/>
      <w:lvlJc w:val="left"/>
      <w:pPr>
        <w:tabs>
          <w:tab w:val="num" w:pos="1440"/>
        </w:tabs>
        <w:ind w:left="1440" w:hanging="360"/>
      </w:pPr>
    </w:lvl>
    <w:lvl w:ilvl="2" w:tplc="3A60D352" w:tentative="1">
      <w:start w:val="1"/>
      <w:numFmt w:val="decimal"/>
      <w:lvlText w:val="%3."/>
      <w:lvlJc w:val="left"/>
      <w:pPr>
        <w:tabs>
          <w:tab w:val="num" w:pos="2160"/>
        </w:tabs>
        <w:ind w:left="2160" w:hanging="360"/>
      </w:pPr>
    </w:lvl>
    <w:lvl w:ilvl="3" w:tplc="869A64FA" w:tentative="1">
      <w:start w:val="1"/>
      <w:numFmt w:val="decimal"/>
      <w:lvlText w:val="%4."/>
      <w:lvlJc w:val="left"/>
      <w:pPr>
        <w:tabs>
          <w:tab w:val="num" w:pos="2880"/>
        </w:tabs>
        <w:ind w:left="2880" w:hanging="360"/>
      </w:pPr>
    </w:lvl>
    <w:lvl w:ilvl="4" w:tplc="3064DB5E" w:tentative="1">
      <w:start w:val="1"/>
      <w:numFmt w:val="decimal"/>
      <w:lvlText w:val="%5."/>
      <w:lvlJc w:val="left"/>
      <w:pPr>
        <w:tabs>
          <w:tab w:val="num" w:pos="3600"/>
        </w:tabs>
        <w:ind w:left="3600" w:hanging="360"/>
      </w:pPr>
    </w:lvl>
    <w:lvl w:ilvl="5" w:tplc="52E2FA68" w:tentative="1">
      <w:start w:val="1"/>
      <w:numFmt w:val="decimal"/>
      <w:lvlText w:val="%6."/>
      <w:lvlJc w:val="left"/>
      <w:pPr>
        <w:tabs>
          <w:tab w:val="num" w:pos="4320"/>
        </w:tabs>
        <w:ind w:left="4320" w:hanging="360"/>
      </w:pPr>
    </w:lvl>
    <w:lvl w:ilvl="6" w:tplc="3288E22C" w:tentative="1">
      <w:start w:val="1"/>
      <w:numFmt w:val="decimal"/>
      <w:lvlText w:val="%7."/>
      <w:lvlJc w:val="left"/>
      <w:pPr>
        <w:tabs>
          <w:tab w:val="num" w:pos="5040"/>
        </w:tabs>
        <w:ind w:left="5040" w:hanging="360"/>
      </w:pPr>
    </w:lvl>
    <w:lvl w:ilvl="7" w:tplc="3416B416" w:tentative="1">
      <w:start w:val="1"/>
      <w:numFmt w:val="decimal"/>
      <w:lvlText w:val="%8."/>
      <w:lvlJc w:val="left"/>
      <w:pPr>
        <w:tabs>
          <w:tab w:val="num" w:pos="5760"/>
        </w:tabs>
        <w:ind w:left="5760" w:hanging="360"/>
      </w:pPr>
    </w:lvl>
    <w:lvl w:ilvl="8" w:tplc="594874BC"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CB2051"/>
    <w:multiLevelType w:val="hybridMultilevel"/>
    <w:tmpl w:val="E2EADCF0"/>
    <w:lvl w:ilvl="0" w:tplc="04090001">
      <w:start w:val="1"/>
      <w:numFmt w:val="bullet"/>
      <w:lvlText w:val=""/>
      <w:lvlJc w:val="left"/>
      <w:pPr>
        <w:tabs>
          <w:tab w:val="num" w:pos="990"/>
        </w:tabs>
        <w:ind w:left="990" w:hanging="360"/>
      </w:pPr>
      <w:rPr>
        <w:rFonts w:ascii="Symbol" w:hAnsi="Symbol" w:hint="default"/>
      </w:rPr>
    </w:lvl>
    <w:lvl w:ilvl="1" w:tplc="7B222DFA" w:tentative="1">
      <w:start w:val="1"/>
      <w:numFmt w:val="decimal"/>
      <w:lvlText w:val="%2."/>
      <w:lvlJc w:val="left"/>
      <w:pPr>
        <w:tabs>
          <w:tab w:val="num" w:pos="1800"/>
        </w:tabs>
        <w:ind w:left="1800" w:hanging="360"/>
      </w:pPr>
    </w:lvl>
    <w:lvl w:ilvl="2" w:tplc="3A60D352" w:tentative="1">
      <w:start w:val="1"/>
      <w:numFmt w:val="decimal"/>
      <w:lvlText w:val="%3."/>
      <w:lvlJc w:val="left"/>
      <w:pPr>
        <w:tabs>
          <w:tab w:val="num" w:pos="2520"/>
        </w:tabs>
        <w:ind w:left="2520" w:hanging="360"/>
      </w:pPr>
    </w:lvl>
    <w:lvl w:ilvl="3" w:tplc="869A64FA" w:tentative="1">
      <w:start w:val="1"/>
      <w:numFmt w:val="decimal"/>
      <w:lvlText w:val="%4."/>
      <w:lvlJc w:val="left"/>
      <w:pPr>
        <w:tabs>
          <w:tab w:val="num" w:pos="3240"/>
        </w:tabs>
        <w:ind w:left="3240" w:hanging="360"/>
      </w:pPr>
    </w:lvl>
    <w:lvl w:ilvl="4" w:tplc="3064DB5E" w:tentative="1">
      <w:start w:val="1"/>
      <w:numFmt w:val="decimal"/>
      <w:lvlText w:val="%5."/>
      <w:lvlJc w:val="left"/>
      <w:pPr>
        <w:tabs>
          <w:tab w:val="num" w:pos="3960"/>
        </w:tabs>
        <w:ind w:left="3960" w:hanging="360"/>
      </w:pPr>
    </w:lvl>
    <w:lvl w:ilvl="5" w:tplc="52E2FA68" w:tentative="1">
      <w:start w:val="1"/>
      <w:numFmt w:val="decimal"/>
      <w:lvlText w:val="%6."/>
      <w:lvlJc w:val="left"/>
      <w:pPr>
        <w:tabs>
          <w:tab w:val="num" w:pos="4680"/>
        </w:tabs>
        <w:ind w:left="4680" w:hanging="360"/>
      </w:pPr>
    </w:lvl>
    <w:lvl w:ilvl="6" w:tplc="3288E22C" w:tentative="1">
      <w:start w:val="1"/>
      <w:numFmt w:val="decimal"/>
      <w:lvlText w:val="%7."/>
      <w:lvlJc w:val="left"/>
      <w:pPr>
        <w:tabs>
          <w:tab w:val="num" w:pos="5400"/>
        </w:tabs>
        <w:ind w:left="5400" w:hanging="360"/>
      </w:pPr>
    </w:lvl>
    <w:lvl w:ilvl="7" w:tplc="3416B416" w:tentative="1">
      <w:start w:val="1"/>
      <w:numFmt w:val="decimal"/>
      <w:lvlText w:val="%8."/>
      <w:lvlJc w:val="left"/>
      <w:pPr>
        <w:tabs>
          <w:tab w:val="num" w:pos="6120"/>
        </w:tabs>
        <w:ind w:left="6120" w:hanging="360"/>
      </w:pPr>
    </w:lvl>
    <w:lvl w:ilvl="8" w:tplc="594874BC" w:tentative="1">
      <w:start w:val="1"/>
      <w:numFmt w:val="decimal"/>
      <w:lvlText w:val="%9."/>
      <w:lvlJc w:val="left"/>
      <w:pPr>
        <w:tabs>
          <w:tab w:val="num" w:pos="6840"/>
        </w:tabs>
        <w:ind w:left="6840" w:hanging="360"/>
      </w:pPr>
    </w:lvl>
  </w:abstractNum>
  <w:abstractNum w:abstractNumId="11" w15:restartNumberingAfterBreak="0">
    <w:nsid w:val="1C0D512B"/>
    <w:multiLevelType w:val="hybridMultilevel"/>
    <w:tmpl w:val="5A88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EA31666"/>
    <w:multiLevelType w:val="hybridMultilevel"/>
    <w:tmpl w:val="D6A869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165E9"/>
    <w:multiLevelType w:val="hybridMultilevel"/>
    <w:tmpl w:val="6BAE6318"/>
    <w:lvl w:ilvl="0" w:tplc="2BDE3A40">
      <w:start w:val="1"/>
      <w:numFmt w:val="decimal"/>
      <w:lvlText w:val="%1."/>
      <w:lvlJc w:val="left"/>
      <w:pPr>
        <w:tabs>
          <w:tab w:val="num" w:pos="720"/>
        </w:tabs>
        <w:ind w:left="720" w:hanging="360"/>
      </w:pPr>
    </w:lvl>
    <w:lvl w:ilvl="1" w:tplc="0E10DBD6">
      <w:start w:val="1"/>
      <w:numFmt w:val="upperRoman"/>
      <w:lvlText w:val="%2."/>
      <w:lvlJc w:val="right"/>
      <w:pPr>
        <w:tabs>
          <w:tab w:val="num" w:pos="1440"/>
        </w:tabs>
        <w:ind w:left="1440" w:hanging="360"/>
      </w:pPr>
    </w:lvl>
    <w:lvl w:ilvl="2" w:tplc="326CC7DC" w:tentative="1">
      <w:start w:val="1"/>
      <w:numFmt w:val="decimal"/>
      <w:lvlText w:val="%3."/>
      <w:lvlJc w:val="left"/>
      <w:pPr>
        <w:tabs>
          <w:tab w:val="num" w:pos="2160"/>
        </w:tabs>
        <w:ind w:left="2160" w:hanging="360"/>
      </w:pPr>
    </w:lvl>
    <w:lvl w:ilvl="3" w:tplc="D6F4F1F4" w:tentative="1">
      <w:start w:val="1"/>
      <w:numFmt w:val="decimal"/>
      <w:lvlText w:val="%4."/>
      <w:lvlJc w:val="left"/>
      <w:pPr>
        <w:tabs>
          <w:tab w:val="num" w:pos="2880"/>
        </w:tabs>
        <w:ind w:left="2880" w:hanging="360"/>
      </w:pPr>
    </w:lvl>
    <w:lvl w:ilvl="4" w:tplc="D180B8D2" w:tentative="1">
      <w:start w:val="1"/>
      <w:numFmt w:val="decimal"/>
      <w:lvlText w:val="%5."/>
      <w:lvlJc w:val="left"/>
      <w:pPr>
        <w:tabs>
          <w:tab w:val="num" w:pos="3600"/>
        </w:tabs>
        <w:ind w:left="3600" w:hanging="360"/>
      </w:pPr>
    </w:lvl>
    <w:lvl w:ilvl="5" w:tplc="08642134" w:tentative="1">
      <w:start w:val="1"/>
      <w:numFmt w:val="decimal"/>
      <w:lvlText w:val="%6."/>
      <w:lvlJc w:val="left"/>
      <w:pPr>
        <w:tabs>
          <w:tab w:val="num" w:pos="4320"/>
        </w:tabs>
        <w:ind w:left="4320" w:hanging="360"/>
      </w:pPr>
    </w:lvl>
    <w:lvl w:ilvl="6" w:tplc="3952755A" w:tentative="1">
      <w:start w:val="1"/>
      <w:numFmt w:val="decimal"/>
      <w:lvlText w:val="%7."/>
      <w:lvlJc w:val="left"/>
      <w:pPr>
        <w:tabs>
          <w:tab w:val="num" w:pos="5040"/>
        </w:tabs>
        <w:ind w:left="5040" w:hanging="360"/>
      </w:pPr>
    </w:lvl>
    <w:lvl w:ilvl="7" w:tplc="603C6E1A" w:tentative="1">
      <w:start w:val="1"/>
      <w:numFmt w:val="decimal"/>
      <w:lvlText w:val="%8."/>
      <w:lvlJc w:val="left"/>
      <w:pPr>
        <w:tabs>
          <w:tab w:val="num" w:pos="5760"/>
        </w:tabs>
        <w:ind w:left="5760" w:hanging="360"/>
      </w:pPr>
    </w:lvl>
    <w:lvl w:ilvl="8" w:tplc="37B223C8" w:tentative="1">
      <w:start w:val="1"/>
      <w:numFmt w:val="decimal"/>
      <w:lvlText w:val="%9."/>
      <w:lvlJc w:val="left"/>
      <w:pPr>
        <w:tabs>
          <w:tab w:val="num" w:pos="6480"/>
        </w:tabs>
        <w:ind w:left="6480" w:hanging="360"/>
      </w:pPr>
    </w:lvl>
  </w:abstractNum>
  <w:abstractNum w:abstractNumId="17" w15:restartNumberingAfterBreak="0">
    <w:nsid w:val="26F41587"/>
    <w:multiLevelType w:val="multilevel"/>
    <w:tmpl w:val="E7BA774C"/>
    <w:lvl w:ilvl="0">
      <w:start w:val="1"/>
      <w:numFmt w:val="decimal"/>
      <w:lvlText w:val="%1."/>
      <w:lvlJc w:val="left"/>
      <w:pPr>
        <w:ind w:left="720" w:hanging="360"/>
      </w:p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225F59"/>
    <w:multiLevelType w:val="hybridMultilevel"/>
    <w:tmpl w:val="2E84F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8ED3C07"/>
    <w:multiLevelType w:val="hybridMultilevel"/>
    <w:tmpl w:val="2B908144"/>
    <w:lvl w:ilvl="0" w:tplc="8A043A06">
      <w:start w:val="8"/>
      <w:numFmt w:val="decimal"/>
      <w:lvlText w:val="%1."/>
      <w:lvlJc w:val="left"/>
      <w:pPr>
        <w:tabs>
          <w:tab w:val="num" w:pos="720"/>
        </w:tabs>
        <w:ind w:left="720" w:hanging="360"/>
      </w:pPr>
    </w:lvl>
    <w:lvl w:ilvl="1" w:tplc="78221F86" w:tentative="1">
      <w:start w:val="1"/>
      <w:numFmt w:val="decimal"/>
      <w:lvlText w:val="%2."/>
      <w:lvlJc w:val="left"/>
      <w:pPr>
        <w:tabs>
          <w:tab w:val="num" w:pos="1440"/>
        </w:tabs>
        <w:ind w:left="1440" w:hanging="360"/>
      </w:pPr>
    </w:lvl>
    <w:lvl w:ilvl="2" w:tplc="C6F4F290" w:tentative="1">
      <w:start w:val="1"/>
      <w:numFmt w:val="decimal"/>
      <w:lvlText w:val="%3."/>
      <w:lvlJc w:val="left"/>
      <w:pPr>
        <w:tabs>
          <w:tab w:val="num" w:pos="2160"/>
        </w:tabs>
        <w:ind w:left="2160" w:hanging="360"/>
      </w:pPr>
    </w:lvl>
    <w:lvl w:ilvl="3" w:tplc="1EECC9B0" w:tentative="1">
      <w:start w:val="1"/>
      <w:numFmt w:val="decimal"/>
      <w:lvlText w:val="%4."/>
      <w:lvlJc w:val="left"/>
      <w:pPr>
        <w:tabs>
          <w:tab w:val="num" w:pos="2880"/>
        </w:tabs>
        <w:ind w:left="2880" w:hanging="360"/>
      </w:pPr>
    </w:lvl>
    <w:lvl w:ilvl="4" w:tplc="ED5214B0" w:tentative="1">
      <w:start w:val="1"/>
      <w:numFmt w:val="decimal"/>
      <w:lvlText w:val="%5."/>
      <w:lvlJc w:val="left"/>
      <w:pPr>
        <w:tabs>
          <w:tab w:val="num" w:pos="3600"/>
        </w:tabs>
        <w:ind w:left="3600" w:hanging="360"/>
      </w:pPr>
    </w:lvl>
    <w:lvl w:ilvl="5" w:tplc="01F45144" w:tentative="1">
      <w:start w:val="1"/>
      <w:numFmt w:val="decimal"/>
      <w:lvlText w:val="%6."/>
      <w:lvlJc w:val="left"/>
      <w:pPr>
        <w:tabs>
          <w:tab w:val="num" w:pos="4320"/>
        </w:tabs>
        <w:ind w:left="4320" w:hanging="360"/>
      </w:pPr>
    </w:lvl>
    <w:lvl w:ilvl="6" w:tplc="1EE22DEC" w:tentative="1">
      <w:start w:val="1"/>
      <w:numFmt w:val="decimal"/>
      <w:lvlText w:val="%7."/>
      <w:lvlJc w:val="left"/>
      <w:pPr>
        <w:tabs>
          <w:tab w:val="num" w:pos="5040"/>
        </w:tabs>
        <w:ind w:left="5040" w:hanging="360"/>
      </w:pPr>
    </w:lvl>
    <w:lvl w:ilvl="7" w:tplc="34203AB2" w:tentative="1">
      <w:start w:val="1"/>
      <w:numFmt w:val="decimal"/>
      <w:lvlText w:val="%8."/>
      <w:lvlJc w:val="left"/>
      <w:pPr>
        <w:tabs>
          <w:tab w:val="num" w:pos="5760"/>
        </w:tabs>
        <w:ind w:left="5760" w:hanging="360"/>
      </w:pPr>
    </w:lvl>
    <w:lvl w:ilvl="8" w:tplc="45D42344" w:tentative="1">
      <w:start w:val="1"/>
      <w:numFmt w:val="decimal"/>
      <w:lvlText w:val="%9."/>
      <w:lvlJc w:val="left"/>
      <w:pPr>
        <w:tabs>
          <w:tab w:val="num" w:pos="6480"/>
        </w:tabs>
        <w:ind w:left="6480" w:hanging="360"/>
      </w:p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AF44D5"/>
    <w:multiLevelType w:val="multilevel"/>
    <w:tmpl w:val="11AE947A"/>
    <w:lvl w:ilvl="0">
      <w:start w:val="1"/>
      <w:numFmt w:val="upperRoman"/>
      <w:lvlText w:val="%1."/>
      <w:lvlJc w:val="righ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89378EA"/>
    <w:multiLevelType w:val="hybridMultilevel"/>
    <w:tmpl w:val="F6604EC0"/>
    <w:lvl w:ilvl="0" w:tplc="B4F6DD34">
      <w:start w:val="1"/>
      <w:numFmt w:val="decimal"/>
      <w:lvlText w:val="%1."/>
      <w:lvlJc w:val="left"/>
      <w:pPr>
        <w:tabs>
          <w:tab w:val="num" w:pos="720"/>
        </w:tabs>
        <w:ind w:left="720" w:hanging="360"/>
      </w:pPr>
    </w:lvl>
    <w:lvl w:ilvl="1" w:tplc="B16032C8">
      <w:start w:val="1"/>
      <w:numFmt w:val="upperRoman"/>
      <w:lvlText w:val="%2."/>
      <w:lvlJc w:val="right"/>
      <w:pPr>
        <w:tabs>
          <w:tab w:val="num" w:pos="1440"/>
        </w:tabs>
        <w:ind w:left="1440" w:hanging="360"/>
      </w:pPr>
    </w:lvl>
    <w:lvl w:ilvl="2" w:tplc="8222BC02" w:tentative="1">
      <w:start w:val="1"/>
      <w:numFmt w:val="decimal"/>
      <w:lvlText w:val="%3."/>
      <w:lvlJc w:val="left"/>
      <w:pPr>
        <w:tabs>
          <w:tab w:val="num" w:pos="2160"/>
        </w:tabs>
        <w:ind w:left="2160" w:hanging="360"/>
      </w:pPr>
    </w:lvl>
    <w:lvl w:ilvl="3" w:tplc="3E9896EC" w:tentative="1">
      <w:start w:val="1"/>
      <w:numFmt w:val="decimal"/>
      <w:lvlText w:val="%4."/>
      <w:lvlJc w:val="left"/>
      <w:pPr>
        <w:tabs>
          <w:tab w:val="num" w:pos="2880"/>
        </w:tabs>
        <w:ind w:left="2880" w:hanging="360"/>
      </w:pPr>
    </w:lvl>
    <w:lvl w:ilvl="4" w:tplc="4824F2A8" w:tentative="1">
      <w:start w:val="1"/>
      <w:numFmt w:val="decimal"/>
      <w:lvlText w:val="%5."/>
      <w:lvlJc w:val="left"/>
      <w:pPr>
        <w:tabs>
          <w:tab w:val="num" w:pos="3600"/>
        </w:tabs>
        <w:ind w:left="3600" w:hanging="360"/>
      </w:pPr>
    </w:lvl>
    <w:lvl w:ilvl="5" w:tplc="C2388F98" w:tentative="1">
      <w:start w:val="1"/>
      <w:numFmt w:val="decimal"/>
      <w:lvlText w:val="%6."/>
      <w:lvlJc w:val="left"/>
      <w:pPr>
        <w:tabs>
          <w:tab w:val="num" w:pos="4320"/>
        </w:tabs>
        <w:ind w:left="4320" w:hanging="360"/>
      </w:pPr>
    </w:lvl>
    <w:lvl w:ilvl="6" w:tplc="6192B046" w:tentative="1">
      <w:start w:val="1"/>
      <w:numFmt w:val="decimal"/>
      <w:lvlText w:val="%7."/>
      <w:lvlJc w:val="left"/>
      <w:pPr>
        <w:tabs>
          <w:tab w:val="num" w:pos="5040"/>
        </w:tabs>
        <w:ind w:left="5040" w:hanging="360"/>
      </w:pPr>
    </w:lvl>
    <w:lvl w:ilvl="7" w:tplc="FAC29FE4" w:tentative="1">
      <w:start w:val="1"/>
      <w:numFmt w:val="decimal"/>
      <w:lvlText w:val="%8."/>
      <w:lvlJc w:val="left"/>
      <w:pPr>
        <w:tabs>
          <w:tab w:val="num" w:pos="5760"/>
        </w:tabs>
        <w:ind w:left="5760" w:hanging="360"/>
      </w:pPr>
    </w:lvl>
    <w:lvl w:ilvl="8" w:tplc="83EA09D4" w:tentative="1">
      <w:start w:val="1"/>
      <w:numFmt w:val="decimal"/>
      <w:lvlText w:val="%9."/>
      <w:lvlJc w:val="left"/>
      <w:pPr>
        <w:tabs>
          <w:tab w:val="num" w:pos="6480"/>
        </w:tabs>
        <w:ind w:left="6480" w:hanging="36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BF3777B"/>
    <w:multiLevelType w:val="hybridMultilevel"/>
    <w:tmpl w:val="E0EEB29C"/>
    <w:lvl w:ilvl="0" w:tplc="04090001">
      <w:start w:val="1"/>
      <w:numFmt w:val="bullet"/>
      <w:lvlText w:val=""/>
      <w:lvlJc w:val="left"/>
      <w:pPr>
        <w:tabs>
          <w:tab w:val="num" w:pos="990"/>
        </w:tabs>
        <w:ind w:left="990" w:hanging="360"/>
      </w:pPr>
      <w:rPr>
        <w:rFonts w:ascii="Symbol" w:hAnsi="Symbol" w:hint="default"/>
      </w:rPr>
    </w:lvl>
    <w:lvl w:ilvl="1" w:tplc="7B222DFA" w:tentative="1">
      <w:start w:val="1"/>
      <w:numFmt w:val="decimal"/>
      <w:lvlText w:val="%2."/>
      <w:lvlJc w:val="left"/>
      <w:pPr>
        <w:tabs>
          <w:tab w:val="num" w:pos="1800"/>
        </w:tabs>
        <w:ind w:left="1800" w:hanging="360"/>
      </w:pPr>
    </w:lvl>
    <w:lvl w:ilvl="2" w:tplc="3A60D352" w:tentative="1">
      <w:start w:val="1"/>
      <w:numFmt w:val="decimal"/>
      <w:lvlText w:val="%3."/>
      <w:lvlJc w:val="left"/>
      <w:pPr>
        <w:tabs>
          <w:tab w:val="num" w:pos="2520"/>
        </w:tabs>
        <w:ind w:left="2520" w:hanging="360"/>
      </w:pPr>
    </w:lvl>
    <w:lvl w:ilvl="3" w:tplc="869A64FA" w:tentative="1">
      <w:start w:val="1"/>
      <w:numFmt w:val="decimal"/>
      <w:lvlText w:val="%4."/>
      <w:lvlJc w:val="left"/>
      <w:pPr>
        <w:tabs>
          <w:tab w:val="num" w:pos="3240"/>
        </w:tabs>
        <w:ind w:left="3240" w:hanging="360"/>
      </w:pPr>
    </w:lvl>
    <w:lvl w:ilvl="4" w:tplc="3064DB5E" w:tentative="1">
      <w:start w:val="1"/>
      <w:numFmt w:val="decimal"/>
      <w:lvlText w:val="%5."/>
      <w:lvlJc w:val="left"/>
      <w:pPr>
        <w:tabs>
          <w:tab w:val="num" w:pos="3960"/>
        </w:tabs>
        <w:ind w:left="3960" w:hanging="360"/>
      </w:pPr>
    </w:lvl>
    <w:lvl w:ilvl="5" w:tplc="52E2FA68" w:tentative="1">
      <w:start w:val="1"/>
      <w:numFmt w:val="decimal"/>
      <w:lvlText w:val="%6."/>
      <w:lvlJc w:val="left"/>
      <w:pPr>
        <w:tabs>
          <w:tab w:val="num" w:pos="4680"/>
        </w:tabs>
        <w:ind w:left="4680" w:hanging="360"/>
      </w:pPr>
    </w:lvl>
    <w:lvl w:ilvl="6" w:tplc="3288E22C" w:tentative="1">
      <w:start w:val="1"/>
      <w:numFmt w:val="decimal"/>
      <w:lvlText w:val="%7."/>
      <w:lvlJc w:val="left"/>
      <w:pPr>
        <w:tabs>
          <w:tab w:val="num" w:pos="5400"/>
        </w:tabs>
        <w:ind w:left="5400" w:hanging="360"/>
      </w:pPr>
    </w:lvl>
    <w:lvl w:ilvl="7" w:tplc="3416B416" w:tentative="1">
      <w:start w:val="1"/>
      <w:numFmt w:val="decimal"/>
      <w:lvlText w:val="%8."/>
      <w:lvlJc w:val="left"/>
      <w:pPr>
        <w:tabs>
          <w:tab w:val="num" w:pos="6120"/>
        </w:tabs>
        <w:ind w:left="6120" w:hanging="360"/>
      </w:pPr>
    </w:lvl>
    <w:lvl w:ilvl="8" w:tplc="594874BC" w:tentative="1">
      <w:start w:val="1"/>
      <w:numFmt w:val="decimal"/>
      <w:lvlText w:val="%9."/>
      <w:lvlJc w:val="left"/>
      <w:pPr>
        <w:tabs>
          <w:tab w:val="num" w:pos="6840"/>
        </w:tabs>
        <w:ind w:left="684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C3EFE"/>
    <w:multiLevelType w:val="hybridMultilevel"/>
    <w:tmpl w:val="BFCA577C"/>
    <w:lvl w:ilvl="0" w:tplc="04090001">
      <w:start w:val="1"/>
      <w:numFmt w:val="bullet"/>
      <w:lvlText w:val=""/>
      <w:lvlJc w:val="left"/>
      <w:pPr>
        <w:ind w:left="1623" w:hanging="360"/>
      </w:pPr>
      <w:rPr>
        <w:rFonts w:ascii="Symbol" w:hAnsi="Symbol" w:hint="default"/>
      </w:rPr>
    </w:lvl>
    <w:lvl w:ilvl="1" w:tplc="04090003" w:tentative="1">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cs="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cs="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30" w15:restartNumberingAfterBreak="0">
    <w:nsid w:val="579B2207"/>
    <w:multiLevelType w:val="hybridMultilevel"/>
    <w:tmpl w:val="372C224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42ADF"/>
    <w:multiLevelType w:val="hybridMultilevel"/>
    <w:tmpl w:val="D3807BAE"/>
    <w:lvl w:ilvl="0" w:tplc="FD28737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06723A0"/>
    <w:multiLevelType w:val="hybridMultilevel"/>
    <w:tmpl w:val="CE6212B0"/>
    <w:lvl w:ilvl="0" w:tplc="04090001">
      <w:start w:val="1"/>
      <w:numFmt w:val="bullet"/>
      <w:lvlText w:val=""/>
      <w:lvlJc w:val="left"/>
      <w:pPr>
        <w:tabs>
          <w:tab w:val="num" w:pos="1080"/>
        </w:tabs>
        <w:ind w:left="1080" w:hanging="360"/>
      </w:pPr>
      <w:rPr>
        <w:rFonts w:ascii="Symbol" w:hAnsi="Symbol" w:hint="default"/>
      </w:rPr>
    </w:lvl>
    <w:lvl w:ilvl="1" w:tplc="0E10DBD6">
      <w:start w:val="1"/>
      <w:numFmt w:val="upperRoman"/>
      <w:lvlText w:val="%2."/>
      <w:lvlJc w:val="right"/>
      <w:pPr>
        <w:tabs>
          <w:tab w:val="num" w:pos="1800"/>
        </w:tabs>
        <w:ind w:left="1800" w:hanging="360"/>
      </w:pPr>
    </w:lvl>
    <w:lvl w:ilvl="2" w:tplc="326CC7DC" w:tentative="1">
      <w:start w:val="1"/>
      <w:numFmt w:val="decimal"/>
      <w:lvlText w:val="%3."/>
      <w:lvlJc w:val="left"/>
      <w:pPr>
        <w:tabs>
          <w:tab w:val="num" w:pos="2520"/>
        </w:tabs>
        <w:ind w:left="2520" w:hanging="360"/>
      </w:pPr>
    </w:lvl>
    <w:lvl w:ilvl="3" w:tplc="D6F4F1F4" w:tentative="1">
      <w:start w:val="1"/>
      <w:numFmt w:val="decimal"/>
      <w:lvlText w:val="%4."/>
      <w:lvlJc w:val="left"/>
      <w:pPr>
        <w:tabs>
          <w:tab w:val="num" w:pos="3240"/>
        </w:tabs>
        <w:ind w:left="3240" w:hanging="360"/>
      </w:pPr>
    </w:lvl>
    <w:lvl w:ilvl="4" w:tplc="D180B8D2" w:tentative="1">
      <w:start w:val="1"/>
      <w:numFmt w:val="decimal"/>
      <w:lvlText w:val="%5."/>
      <w:lvlJc w:val="left"/>
      <w:pPr>
        <w:tabs>
          <w:tab w:val="num" w:pos="3960"/>
        </w:tabs>
        <w:ind w:left="3960" w:hanging="360"/>
      </w:pPr>
    </w:lvl>
    <w:lvl w:ilvl="5" w:tplc="08642134" w:tentative="1">
      <w:start w:val="1"/>
      <w:numFmt w:val="decimal"/>
      <w:lvlText w:val="%6."/>
      <w:lvlJc w:val="left"/>
      <w:pPr>
        <w:tabs>
          <w:tab w:val="num" w:pos="4680"/>
        </w:tabs>
        <w:ind w:left="4680" w:hanging="360"/>
      </w:pPr>
    </w:lvl>
    <w:lvl w:ilvl="6" w:tplc="3952755A" w:tentative="1">
      <w:start w:val="1"/>
      <w:numFmt w:val="decimal"/>
      <w:lvlText w:val="%7."/>
      <w:lvlJc w:val="left"/>
      <w:pPr>
        <w:tabs>
          <w:tab w:val="num" w:pos="5400"/>
        </w:tabs>
        <w:ind w:left="5400" w:hanging="360"/>
      </w:pPr>
    </w:lvl>
    <w:lvl w:ilvl="7" w:tplc="603C6E1A" w:tentative="1">
      <w:start w:val="1"/>
      <w:numFmt w:val="decimal"/>
      <w:lvlText w:val="%8."/>
      <w:lvlJc w:val="left"/>
      <w:pPr>
        <w:tabs>
          <w:tab w:val="num" w:pos="6120"/>
        </w:tabs>
        <w:ind w:left="6120" w:hanging="360"/>
      </w:pPr>
    </w:lvl>
    <w:lvl w:ilvl="8" w:tplc="37B223C8" w:tentative="1">
      <w:start w:val="1"/>
      <w:numFmt w:val="decimal"/>
      <w:lvlText w:val="%9."/>
      <w:lvlJc w:val="left"/>
      <w:pPr>
        <w:tabs>
          <w:tab w:val="num" w:pos="6840"/>
        </w:tabs>
        <w:ind w:left="6840" w:hanging="360"/>
      </w:p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F5445C4"/>
    <w:multiLevelType w:val="hybridMultilevel"/>
    <w:tmpl w:val="55121F66"/>
    <w:lvl w:ilvl="0" w:tplc="04090001">
      <w:start w:val="1"/>
      <w:numFmt w:val="bullet"/>
      <w:lvlText w:val=""/>
      <w:lvlJc w:val="left"/>
      <w:pPr>
        <w:tabs>
          <w:tab w:val="num" w:pos="1080"/>
        </w:tabs>
        <w:ind w:left="1080" w:hanging="360"/>
      </w:pPr>
      <w:rPr>
        <w:rFonts w:ascii="Symbol" w:hAnsi="Symbol" w:hint="default"/>
      </w:rPr>
    </w:lvl>
    <w:lvl w:ilvl="1" w:tplc="0E10DBD6">
      <w:start w:val="1"/>
      <w:numFmt w:val="upperRoman"/>
      <w:lvlText w:val="%2."/>
      <w:lvlJc w:val="right"/>
      <w:pPr>
        <w:tabs>
          <w:tab w:val="num" w:pos="1800"/>
        </w:tabs>
        <w:ind w:left="1800" w:hanging="360"/>
      </w:pPr>
    </w:lvl>
    <w:lvl w:ilvl="2" w:tplc="326CC7DC" w:tentative="1">
      <w:start w:val="1"/>
      <w:numFmt w:val="decimal"/>
      <w:lvlText w:val="%3."/>
      <w:lvlJc w:val="left"/>
      <w:pPr>
        <w:tabs>
          <w:tab w:val="num" w:pos="2520"/>
        </w:tabs>
        <w:ind w:left="2520" w:hanging="360"/>
      </w:pPr>
    </w:lvl>
    <w:lvl w:ilvl="3" w:tplc="D6F4F1F4" w:tentative="1">
      <w:start w:val="1"/>
      <w:numFmt w:val="decimal"/>
      <w:lvlText w:val="%4."/>
      <w:lvlJc w:val="left"/>
      <w:pPr>
        <w:tabs>
          <w:tab w:val="num" w:pos="3240"/>
        </w:tabs>
        <w:ind w:left="3240" w:hanging="360"/>
      </w:pPr>
    </w:lvl>
    <w:lvl w:ilvl="4" w:tplc="D180B8D2" w:tentative="1">
      <w:start w:val="1"/>
      <w:numFmt w:val="decimal"/>
      <w:lvlText w:val="%5."/>
      <w:lvlJc w:val="left"/>
      <w:pPr>
        <w:tabs>
          <w:tab w:val="num" w:pos="3960"/>
        </w:tabs>
        <w:ind w:left="3960" w:hanging="360"/>
      </w:pPr>
    </w:lvl>
    <w:lvl w:ilvl="5" w:tplc="08642134" w:tentative="1">
      <w:start w:val="1"/>
      <w:numFmt w:val="decimal"/>
      <w:lvlText w:val="%6."/>
      <w:lvlJc w:val="left"/>
      <w:pPr>
        <w:tabs>
          <w:tab w:val="num" w:pos="4680"/>
        </w:tabs>
        <w:ind w:left="4680" w:hanging="360"/>
      </w:pPr>
    </w:lvl>
    <w:lvl w:ilvl="6" w:tplc="3952755A" w:tentative="1">
      <w:start w:val="1"/>
      <w:numFmt w:val="decimal"/>
      <w:lvlText w:val="%7."/>
      <w:lvlJc w:val="left"/>
      <w:pPr>
        <w:tabs>
          <w:tab w:val="num" w:pos="5400"/>
        </w:tabs>
        <w:ind w:left="5400" w:hanging="360"/>
      </w:pPr>
    </w:lvl>
    <w:lvl w:ilvl="7" w:tplc="603C6E1A" w:tentative="1">
      <w:start w:val="1"/>
      <w:numFmt w:val="decimal"/>
      <w:lvlText w:val="%8."/>
      <w:lvlJc w:val="left"/>
      <w:pPr>
        <w:tabs>
          <w:tab w:val="num" w:pos="6120"/>
        </w:tabs>
        <w:ind w:left="6120" w:hanging="360"/>
      </w:pPr>
    </w:lvl>
    <w:lvl w:ilvl="8" w:tplc="37B223C8" w:tentative="1">
      <w:start w:val="1"/>
      <w:numFmt w:val="decimal"/>
      <w:lvlText w:val="%9."/>
      <w:lvlJc w:val="left"/>
      <w:pPr>
        <w:tabs>
          <w:tab w:val="num" w:pos="6840"/>
        </w:tabs>
        <w:ind w:left="6840" w:hanging="360"/>
      </w:p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21"/>
  </w:num>
  <w:num w:numId="9">
    <w:abstractNumId w:val="42"/>
  </w:num>
  <w:num w:numId="10">
    <w:abstractNumId w:val="2"/>
  </w:num>
  <w:num w:numId="11">
    <w:abstractNumId w:val="34"/>
  </w:num>
  <w:num w:numId="12">
    <w:abstractNumId w:val="3"/>
  </w:num>
  <w:num w:numId="13">
    <w:abstractNumId w:val="32"/>
  </w:num>
  <w:num w:numId="14">
    <w:abstractNumId w:val="12"/>
  </w:num>
  <w:num w:numId="15">
    <w:abstractNumId w:val="38"/>
  </w:num>
  <w:num w:numId="16">
    <w:abstractNumId w:val="5"/>
  </w:num>
  <w:num w:numId="17">
    <w:abstractNumId w:val="39"/>
  </w:num>
  <w:num w:numId="18">
    <w:abstractNumId w:val="23"/>
  </w:num>
  <w:num w:numId="19">
    <w:abstractNumId w:val="45"/>
  </w:num>
  <w:num w:numId="20">
    <w:abstractNumId w:val="19"/>
  </w:num>
  <w:num w:numId="21">
    <w:abstractNumId w:val="14"/>
  </w:num>
  <w:num w:numId="22">
    <w:abstractNumId w:val="22"/>
  </w:num>
  <w:num w:numId="23">
    <w:abstractNumId w:val="36"/>
  </w:num>
  <w:num w:numId="24">
    <w:abstractNumId w:val="43"/>
  </w:num>
  <w:num w:numId="25">
    <w:abstractNumId w:val="4"/>
  </w:num>
  <w:num w:numId="26">
    <w:abstractNumId w:val="28"/>
  </w:num>
  <w:num w:numId="27">
    <w:abstractNumId w:val="37"/>
  </w:num>
  <w:num w:numId="28">
    <w:abstractNumId w:val="44"/>
  </w:num>
  <w:num w:numId="29">
    <w:abstractNumId w:val="41"/>
  </w:num>
  <w:num w:numId="30">
    <w:abstractNumId w:val="15"/>
  </w:num>
  <w:num w:numId="31">
    <w:abstractNumId w:val="24"/>
  </w:num>
  <w:num w:numId="32">
    <w:abstractNumId w:val="11"/>
  </w:num>
  <w:num w:numId="33">
    <w:abstractNumId w:val="6"/>
  </w:num>
  <w:num w:numId="34">
    <w:abstractNumId w:val="31"/>
  </w:num>
  <w:num w:numId="35">
    <w:abstractNumId w:val="25"/>
  </w:num>
  <w:num w:numId="36">
    <w:abstractNumId w:val="16"/>
  </w:num>
  <w:num w:numId="37">
    <w:abstractNumId w:val="20"/>
  </w:num>
  <w:num w:numId="38">
    <w:abstractNumId w:val="8"/>
  </w:num>
  <w:num w:numId="39">
    <w:abstractNumId w:val="17"/>
  </w:num>
  <w:num w:numId="40">
    <w:abstractNumId w:val="30"/>
  </w:num>
  <w:num w:numId="41">
    <w:abstractNumId w:val="13"/>
  </w:num>
  <w:num w:numId="42">
    <w:abstractNumId w:val="33"/>
  </w:num>
  <w:num w:numId="43">
    <w:abstractNumId w:val="35"/>
  </w:num>
  <w:num w:numId="44">
    <w:abstractNumId w:val="10"/>
  </w:num>
  <w:num w:numId="45">
    <w:abstractNumId w:val="27"/>
  </w:num>
  <w:num w:numId="46">
    <w:abstractNumId w:val="2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25A"/>
    <w:rsid w:val="00023A4C"/>
    <w:rsid w:val="00030174"/>
    <w:rsid w:val="000405DF"/>
    <w:rsid w:val="0004579C"/>
    <w:rsid w:val="00052C9E"/>
    <w:rsid w:val="00082598"/>
    <w:rsid w:val="000903E1"/>
    <w:rsid w:val="000A47FA"/>
    <w:rsid w:val="000A496D"/>
    <w:rsid w:val="000A65D3"/>
    <w:rsid w:val="000B1E33"/>
    <w:rsid w:val="000C43A1"/>
    <w:rsid w:val="000C687E"/>
    <w:rsid w:val="000C78D8"/>
    <w:rsid w:val="000D4155"/>
    <w:rsid w:val="000D689F"/>
    <w:rsid w:val="000E4964"/>
    <w:rsid w:val="000E7B7B"/>
    <w:rsid w:val="000E7D62"/>
    <w:rsid w:val="000F2ED2"/>
    <w:rsid w:val="001007B9"/>
    <w:rsid w:val="00103357"/>
    <w:rsid w:val="00107698"/>
    <w:rsid w:val="00123C9F"/>
    <w:rsid w:val="00124A54"/>
    <w:rsid w:val="00126190"/>
    <w:rsid w:val="0012625E"/>
    <w:rsid w:val="00130F17"/>
    <w:rsid w:val="001320BF"/>
    <w:rsid w:val="001420F2"/>
    <w:rsid w:val="00162C0F"/>
    <w:rsid w:val="00163BC4"/>
    <w:rsid w:val="00165820"/>
    <w:rsid w:val="00174E91"/>
    <w:rsid w:val="001804E8"/>
    <w:rsid w:val="00187D9B"/>
    <w:rsid w:val="00190D53"/>
    <w:rsid w:val="00191062"/>
    <w:rsid w:val="00192B72"/>
    <w:rsid w:val="001934C8"/>
    <w:rsid w:val="001A29D8"/>
    <w:rsid w:val="001A4A66"/>
    <w:rsid w:val="001A5CAA"/>
    <w:rsid w:val="001B0427"/>
    <w:rsid w:val="001B2337"/>
    <w:rsid w:val="001C2250"/>
    <w:rsid w:val="001D392B"/>
    <w:rsid w:val="001D3A51"/>
    <w:rsid w:val="001D4DAE"/>
    <w:rsid w:val="001D5A54"/>
    <w:rsid w:val="001E10D2"/>
    <w:rsid w:val="001E25B4"/>
    <w:rsid w:val="001E44FE"/>
    <w:rsid w:val="00200595"/>
    <w:rsid w:val="00204835"/>
    <w:rsid w:val="00204EF2"/>
    <w:rsid w:val="00205433"/>
    <w:rsid w:val="00210DA5"/>
    <w:rsid w:val="002120F0"/>
    <w:rsid w:val="002177C5"/>
    <w:rsid w:val="0022327E"/>
    <w:rsid w:val="002249B4"/>
    <w:rsid w:val="00231920"/>
    <w:rsid w:val="0023195C"/>
    <w:rsid w:val="0023406A"/>
    <w:rsid w:val="002407DD"/>
    <w:rsid w:val="00240DB0"/>
    <w:rsid w:val="0024282C"/>
    <w:rsid w:val="002454A6"/>
    <w:rsid w:val="002460DC"/>
    <w:rsid w:val="00246855"/>
    <w:rsid w:val="00250985"/>
    <w:rsid w:val="002556F6"/>
    <w:rsid w:val="0025606B"/>
    <w:rsid w:val="00260677"/>
    <w:rsid w:val="0027270F"/>
    <w:rsid w:val="00283105"/>
    <w:rsid w:val="00284C4C"/>
    <w:rsid w:val="00287E68"/>
    <w:rsid w:val="002959C0"/>
    <w:rsid w:val="00296096"/>
    <w:rsid w:val="00296494"/>
    <w:rsid w:val="00296529"/>
    <w:rsid w:val="002B27FB"/>
    <w:rsid w:val="002B3CB0"/>
    <w:rsid w:val="002B685A"/>
    <w:rsid w:val="002C180B"/>
    <w:rsid w:val="002C2C4F"/>
    <w:rsid w:val="002C57D2"/>
    <w:rsid w:val="002D25F8"/>
    <w:rsid w:val="002E0D56"/>
    <w:rsid w:val="002E53D4"/>
    <w:rsid w:val="002F05B4"/>
    <w:rsid w:val="002F6060"/>
    <w:rsid w:val="002F6F65"/>
    <w:rsid w:val="00304A1A"/>
    <w:rsid w:val="00314481"/>
    <w:rsid w:val="00314645"/>
    <w:rsid w:val="00315186"/>
    <w:rsid w:val="00317888"/>
    <w:rsid w:val="00321E67"/>
    <w:rsid w:val="00330B38"/>
    <w:rsid w:val="0033343E"/>
    <w:rsid w:val="00333F06"/>
    <w:rsid w:val="003512C2"/>
    <w:rsid w:val="00371107"/>
    <w:rsid w:val="00371FB6"/>
    <w:rsid w:val="003763C1"/>
    <w:rsid w:val="00376BBE"/>
    <w:rsid w:val="003877F0"/>
    <w:rsid w:val="0039224F"/>
    <w:rsid w:val="00395FCA"/>
    <w:rsid w:val="003A172D"/>
    <w:rsid w:val="003A43A4"/>
    <w:rsid w:val="003A4926"/>
    <w:rsid w:val="003A7E18"/>
    <w:rsid w:val="003C04BD"/>
    <w:rsid w:val="003C4C86"/>
    <w:rsid w:val="003C6258"/>
    <w:rsid w:val="003D2167"/>
    <w:rsid w:val="003E10BD"/>
    <w:rsid w:val="003E2904"/>
    <w:rsid w:val="003E451F"/>
    <w:rsid w:val="003E76F2"/>
    <w:rsid w:val="003F681F"/>
    <w:rsid w:val="00401927"/>
    <w:rsid w:val="0041027F"/>
    <w:rsid w:val="00411C3E"/>
    <w:rsid w:val="00412475"/>
    <w:rsid w:val="004133E5"/>
    <w:rsid w:val="00423789"/>
    <w:rsid w:val="0042588A"/>
    <w:rsid w:val="00425B69"/>
    <w:rsid w:val="00427E46"/>
    <w:rsid w:val="00436135"/>
    <w:rsid w:val="00440F43"/>
    <w:rsid w:val="00441B6F"/>
    <w:rsid w:val="004453D5"/>
    <w:rsid w:val="00446221"/>
    <w:rsid w:val="0044717B"/>
    <w:rsid w:val="00447DEA"/>
    <w:rsid w:val="00450E62"/>
    <w:rsid w:val="004539DB"/>
    <w:rsid w:val="00455847"/>
    <w:rsid w:val="00471A80"/>
    <w:rsid w:val="0047674F"/>
    <w:rsid w:val="004A02F6"/>
    <w:rsid w:val="004A2B56"/>
    <w:rsid w:val="004A5F5F"/>
    <w:rsid w:val="004B1260"/>
    <w:rsid w:val="004B771E"/>
    <w:rsid w:val="004D305E"/>
    <w:rsid w:val="004D4277"/>
    <w:rsid w:val="004D51DB"/>
    <w:rsid w:val="004E2434"/>
    <w:rsid w:val="004E3036"/>
    <w:rsid w:val="004F5AA9"/>
    <w:rsid w:val="00502516"/>
    <w:rsid w:val="00505F06"/>
    <w:rsid w:val="00506828"/>
    <w:rsid w:val="00515364"/>
    <w:rsid w:val="00522D9B"/>
    <w:rsid w:val="0052516A"/>
    <w:rsid w:val="0053056E"/>
    <w:rsid w:val="0054192B"/>
    <w:rsid w:val="005423E1"/>
    <w:rsid w:val="0054257C"/>
    <w:rsid w:val="00551446"/>
    <w:rsid w:val="00554072"/>
    <w:rsid w:val="00554101"/>
    <w:rsid w:val="00554FDA"/>
    <w:rsid w:val="00561E66"/>
    <w:rsid w:val="00565051"/>
    <w:rsid w:val="00570784"/>
    <w:rsid w:val="005730D0"/>
    <w:rsid w:val="00573290"/>
    <w:rsid w:val="00581D96"/>
    <w:rsid w:val="005A275C"/>
    <w:rsid w:val="005A753B"/>
    <w:rsid w:val="005B200F"/>
    <w:rsid w:val="005B39A0"/>
    <w:rsid w:val="005C2C13"/>
    <w:rsid w:val="005C45E7"/>
    <w:rsid w:val="005C784C"/>
    <w:rsid w:val="005D17F6"/>
    <w:rsid w:val="005D1D6A"/>
    <w:rsid w:val="005E07CD"/>
    <w:rsid w:val="005E5539"/>
    <w:rsid w:val="005F1D07"/>
    <w:rsid w:val="005F4885"/>
    <w:rsid w:val="00602BF5"/>
    <w:rsid w:val="00610E6F"/>
    <w:rsid w:val="00611722"/>
    <w:rsid w:val="00616435"/>
    <w:rsid w:val="00617FDD"/>
    <w:rsid w:val="006213D7"/>
    <w:rsid w:val="00633614"/>
    <w:rsid w:val="00633F68"/>
    <w:rsid w:val="0063443D"/>
    <w:rsid w:val="00636EB2"/>
    <w:rsid w:val="006375B8"/>
    <w:rsid w:val="00644EC2"/>
    <w:rsid w:val="00650052"/>
    <w:rsid w:val="00653D1C"/>
    <w:rsid w:val="0066510A"/>
    <w:rsid w:val="00672B47"/>
    <w:rsid w:val="00673F9F"/>
    <w:rsid w:val="00674F17"/>
    <w:rsid w:val="006814D5"/>
    <w:rsid w:val="00686953"/>
    <w:rsid w:val="00687DEA"/>
    <w:rsid w:val="00687E67"/>
    <w:rsid w:val="006909AA"/>
    <w:rsid w:val="00695BD6"/>
    <w:rsid w:val="006967F7"/>
    <w:rsid w:val="006970E0"/>
    <w:rsid w:val="006A250C"/>
    <w:rsid w:val="006B1B43"/>
    <w:rsid w:val="006B21D3"/>
    <w:rsid w:val="006B57D0"/>
    <w:rsid w:val="006C3221"/>
    <w:rsid w:val="006C5EFF"/>
    <w:rsid w:val="006D0F88"/>
    <w:rsid w:val="006D11D9"/>
    <w:rsid w:val="006D30FF"/>
    <w:rsid w:val="006D6940"/>
    <w:rsid w:val="006E0E12"/>
    <w:rsid w:val="006E17D1"/>
    <w:rsid w:val="006E2977"/>
    <w:rsid w:val="006F100E"/>
    <w:rsid w:val="006F11EC"/>
    <w:rsid w:val="006F39FC"/>
    <w:rsid w:val="006F78AA"/>
    <w:rsid w:val="006F7FFC"/>
    <w:rsid w:val="0070082C"/>
    <w:rsid w:val="00702109"/>
    <w:rsid w:val="00722043"/>
    <w:rsid w:val="007310C3"/>
    <w:rsid w:val="007335F7"/>
    <w:rsid w:val="00736974"/>
    <w:rsid w:val="007369E6"/>
    <w:rsid w:val="00740404"/>
    <w:rsid w:val="0074286A"/>
    <w:rsid w:val="00745A44"/>
    <w:rsid w:val="00746E59"/>
    <w:rsid w:val="00751FB4"/>
    <w:rsid w:val="007524CE"/>
    <w:rsid w:val="00753D27"/>
    <w:rsid w:val="007540CE"/>
    <w:rsid w:val="00754C9A"/>
    <w:rsid w:val="007558D2"/>
    <w:rsid w:val="0075599A"/>
    <w:rsid w:val="00761D52"/>
    <w:rsid w:val="00765874"/>
    <w:rsid w:val="007660AA"/>
    <w:rsid w:val="00766D38"/>
    <w:rsid w:val="007718AD"/>
    <w:rsid w:val="0077676A"/>
    <w:rsid w:val="0077749E"/>
    <w:rsid w:val="00790ADA"/>
    <w:rsid w:val="007946CF"/>
    <w:rsid w:val="007C1164"/>
    <w:rsid w:val="007C301D"/>
    <w:rsid w:val="007C65D7"/>
    <w:rsid w:val="007C7B1F"/>
    <w:rsid w:val="007D2288"/>
    <w:rsid w:val="007E088F"/>
    <w:rsid w:val="007E2908"/>
    <w:rsid w:val="007F3C9C"/>
    <w:rsid w:val="007F7B32"/>
    <w:rsid w:val="00803801"/>
    <w:rsid w:val="00804BC2"/>
    <w:rsid w:val="008139B7"/>
    <w:rsid w:val="0081431A"/>
    <w:rsid w:val="0082151E"/>
    <w:rsid w:val="0083216F"/>
    <w:rsid w:val="008367B2"/>
    <w:rsid w:val="00840221"/>
    <w:rsid w:val="0084072C"/>
    <w:rsid w:val="0084095C"/>
    <w:rsid w:val="0085265D"/>
    <w:rsid w:val="00860000"/>
    <w:rsid w:val="00863BD3"/>
    <w:rsid w:val="008641ED"/>
    <w:rsid w:val="00866319"/>
    <w:rsid w:val="00866D66"/>
    <w:rsid w:val="008671C6"/>
    <w:rsid w:val="00875803"/>
    <w:rsid w:val="00884BCC"/>
    <w:rsid w:val="008875D4"/>
    <w:rsid w:val="008A5F7A"/>
    <w:rsid w:val="008B459E"/>
    <w:rsid w:val="008C46F8"/>
    <w:rsid w:val="008C5723"/>
    <w:rsid w:val="008E0D45"/>
    <w:rsid w:val="008E13AE"/>
    <w:rsid w:val="008E1506"/>
    <w:rsid w:val="008E3743"/>
    <w:rsid w:val="008E710C"/>
    <w:rsid w:val="008E7B6B"/>
    <w:rsid w:val="008F69D6"/>
    <w:rsid w:val="00902823"/>
    <w:rsid w:val="00907E06"/>
    <w:rsid w:val="0091089C"/>
    <w:rsid w:val="009112BB"/>
    <w:rsid w:val="009148DC"/>
    <w:rsid w:val="00915CA6"/>
    <w:rsid w:val="00923EEE"/>
    <w:rsid w:val="00927834"/>
    <w:rsid w:val="009324E3"/>
    <w:rsid w:val="00943E31"/>
    <w:rsid w:val="009500A6"/>
    <w:rsid w:val="00954EC9"/>
    <w:rsid w:val="00957C18"/>
    <w:rsid w:val="00960F5E"/>
    <w:rsid w:val="00961D6E"/>
    <w:rsid w:val="009659BA"/>
    <w:rsid w:val="00983040"/>
    <w:rsid w:val="009A43A0"/>
    <w:rsid w:val="009B3FB9"/>
    <w:rsid w:val="009B4231"/>
    <w:rsid w:val="009B6EB6"/>
    <w:rsid w:val="009B6F12"/>
    <w:rsid w:val="009C2465"/>
    <w:rsid w:val="009C4F23"/>
    <w:rsid w:val="009D35A0"/>
    <w:rsid w:val="009D6845"/>
    <w:rsid w:val="009D7EB7"/>
    <w:rsid w:val="009E048A"/>
    <w:rsid w:val="009E08E9"/>
    <w:rsid w:val="009E3DB9"/>
    <w:rsid w:val="009E40FB"/>
    <w:rsid w:val="009E6E35"/>
    <w:rsid w:val="009F0EDA"/>
    <w:rsid w:val="009F3903"/>
    <w:rsid w:val="009F7F80"/>
    <w:rsid w:val="00A03B96"/>
    <w:rsid w:val="00A05B19"/>
    <w:rsid w:val="00A1134E"/>
    <w:rsid w:val="00A20555"/>
    <w:rsid w:val="00A21F45"/>
    <w:rsid w:val="00A24E7E"/>
    <w:rsid w:val="00A258C3"/>
    <w:rsid w:val="00A339A7"/>
    <w:rsid w:val="00A347AB"/>
    <w:rsid w:val="00A347C0"/>
    <w:rsid w:val="00A37D28"/>
    <w:rsid w:val="00A41D29"/>
    <w:rsid w:val="00A43A2C"/>
    <w:rsid w:val="00A51431"/>
    <w:rsid w:val="00A539AD"/>
    <w:rsid w:val="00A632DE"/>
    <w:rsid w:val="00A73F2C"/>
    <w:rsid w:val="00A74052"/>
    <w:rsid w:val="00A77C04"/>
    <w:rsid w:val="00A84F40"/>
    <w:rsid w:val="00A90468"/>
    <w:rsid w:val="00A911FD"/>
    <w:rsid w:val="00A94063"/>
    <w:rsid w:val="00A952A4"/>
    <w:rsid w:val="00AA18ED"/>
    <w:rsid w:val="00AA6219"/>
    <w:rsid w:val="00AA71BF"/>
    <w:rsid w:val="00AA74E0"/>
    <w:rsid w:val="00AB3BA6"/>
    <w:rsid w:val="00AB703F"/>
    <w:rsid w:val="00AC6BB8"/>
    <w:rsid w:val="00AD5443"/>
    <w:rsid w:val="00AD7AB6"/>
    <w:rsid w:val="00AE008F"/>
    <w:rsid w:val="00AF3848"/>
    <w:rsid w:val="00AF4C2B"/>
    <w:rsid w:val="00B01FCD"/>
    <w:rsid w:val="00B075F1"/>
    <w:rsid w:val="00B07DD7"/>
    <w:rsid w:val="00B13068"/>
    <w:rsid w:val="00B15713"/>
    <w:rsid w:val="00B1776C"/>
    <w:rsid w:val="00B20C69"/>
    <w:rsid w:val="00B260A8"/>
    <w:rsid w:val="00B36043"/>
    <w:rsid w:val="00B4247E"/>
    <w:rsid w:val="00B50D2F"/>
    <w:rsid w:val="00B52583"/>
    <w:rsid w:val="00B52896"/>
    <w:rsid w:val="00B52EEF"/>
    <w:rsid w:val="00B607EA"/>
    <w:rsid w:val="00B64F76"/>
    <w:rsid w:val="00B71D7A"/>
    <w:rsid w:val="00B75271"/>
    <w:rsid w:val="00B806E0"/>
    <w:rsid w:val="00B92A2D"/>
    <w:rsid w:val="00B95236"/>
    <w:rsid w:val="00B96BD9"/>
    <w:rsid w:val="00BA1B01"/>
    <w:rsid w:val="00BA2641"/>
    <w:rsid w:val="00BA34F1"/>
    <w:rsid w:val="00BA7C6B"/>
    <w:rsid w:val="00BB37AA"/>
    <w:rsid w:val="00BB482F"/>
    <w:rsid w:val="00BC2473"/>
    <w:rsid w:val="00BC4310"/>
    <w:rsid w:val="00BC53A0"/>
    <w:rsid w:val="00BD0108"/>
    <w:rsid w:val="00BD4959"/>
    <w:rsid w:val="00BE62AD"/>
    <w:rsid w:val="00BF121F"/>
    <w:rsid w:val="00BF1F80"/>
    <w:rsid w:val="00BF646A"/>
    <w:rsid w:val="00C002E1"/>
    <w:rsid w:val="00C050E7"/>
    <w:rsid w:val="00C074F6"/>
    <w:rsid w:val="00C162D3"/>
    <w:rsid w:val="00C166EF"/>
    <w:rsid w:val="00C17EB0"/>
    <w:rsid w:val="00C24A6F"/>
    <w:rsid w:val="00C2701F"/>
    <w:rsid w:val="00C27F5F"/>
    <w:rsid w:val="00C30A0F"/>
    <w:rsid w:val="00C31A8C"/>
    <w:rsid w:val="00C37E61"/>
    <w:rsid w:val="00C47F6F"/>
    <w:rsid w:val="00C523EC"/>
    <w:rsid w:val="00C611F0"/>
    <w:rsid w:val="00C66993"/>
    <w:rsid w:val="00C67E49"/>
    <w:rsid w:val="00C70F1B"/>
    <w:rsid w:val="00C71A47"/>
    <w:rsid w:val="00C7414F"/>
    <w:rsid w:val="00C7464C"/>
    <w:rsid w:val="00C83FAE"/>
    <w:rsid w:val="00C85588"/>
    <w:rsid w:val="00C8607D"/>
    <w:rsid w:val="00CA7AD0"/>
    <w:rsid w:val="00CC382D"/>
    <w:rsid w:val="00CC51C2"/>
    <w:rsid w:val="00CC6BC5"/>
    <w:rsid w:val="00CC71D2"/>
    <w:rsid w:val="00CD66DE"/>
    <w:rsid w:val="00CD6755"/>
    <w:rsid w:val="00CD6856"/>
    <w:rsid w:val="00CE0089"/>
    <w:rsid w:val="00CE793C"/>
    <w:rsid w:val="00CF116B"/>
    <w:rsid w:val="00CF193C"/>
    <w:rsid w:val="00D06CD6"/>
    <w:rsid w:val="00D12AE5"/>
    <w:rsid w:val="00D173F1"/>
    <w:rsid w:val="00D24C65"/>
    <w:rsid w:val="00D24FCF"/>
    <w:rsid w:val="00D36459"/>
    <w:rsid w:val="00D461B3"/>
    <w:rsid w:val="00D650BA"/>
    <w:rsid w:val="00D73699"/>
    <w:rsid w:val="00D74CB0"/>
    <w:rsid w:val="00D77EBF"/>
    <w:rsid w:val="00D8295D"/>
    <w:rsid w:val="00D9044C"/>
    <w:rsid w:val="00D92836"/>
    <w:rsid w:val="00DA779D"/>
    <w:rsid w:val="00DB578F"/>
    <w:rsid w:val="00DB661B"/>
    <w:rsid w:val="00DC2A65"/>
    <w:rsid w:val="00DC3E65"/>
    <w:rsid w:val="00DD5EB7"/>
    <w:rsid w:val="00DD7AC6"/>
    <w:rsid w:val="00DE15F0"/>
    <w:rsid w:val="00DE5663"/>
    <w:rsid w:val="00DE57F8"/>
    <w:rsid w:val="00DE7872"/>
    <w:rsid w:val="00DE78AA"/>
    <w:rsid w:val="00DF509A"/>
    <w:rsid w:val="00E053D0"/>
    <w:rsid w:val="00E116B1"/>
    <w:rsid w:val="00E12652"/>
    <w:rsid w:val="00E1399D"/>
    <w:rsid w:val="00E15034"/>
    <w:rsid w:val="00E15994"/>
    <w:rsid w:val="00E16B19"/>
    <w:rsid w:val="00E21E7B"/>
    <w:rsid w:val="00E25EE4"/>
    <w:rsid w:val="00E3114E"/>
    <w:rsid w:val="00E31A70"/>
    <w:rsid w:val="00E34508"/>
    <w:rsid w:val="00E35B02"/>
    <w:rsid w:val="00E47C02"/>
    <w:rsid w:val="00E66496"/>
    <w:rsid w:val="00E66580"/>
    <w:rsid w:val="00E66B35"/>
    <w:rsid w:val="00E66E10"/>
    <w:rsid w:val="00E704EE"/>
    <w:rsid w:val="00E7332C"/>
    <w:rsid w:val="00E769F6"/>
    <w:rsid w:val="00E8407C"/>
    <w:rsid w:val="00E84F3C"/>
    <w:rsid w:val="00E96DD1"/>
    <w:rsid w:val="00EA012C"/>
    <w:rsid w:val="00EA111E"/>
    <w:rsid w:val="00EA1C0D"/>
    <w:rsid w:val="00EB7075"/>
    <w:rsid w:val="00EC1D89"/>
    <w:rsid w:val="00EC6A55"/>
    <w:rsid w:val="00ED0288"/>
    <w:rsid w:val="00ED1BE5"/>
    <w:rsid w:val="00EE0611"/>
    <w:rsid w:val="00EE52CB"/>
    <w:rsid w:val="00EE7F2A"/>
    <w:rsid w:val="00EF0AB7"/>
    <w:rsid w:val="00EF1B87"/>
    <w:rsid w:val="00EF581D"/>
    <w:rsid w:val="00EF7FD8"/>
    <w:rsid w:val="00F0008E"/>
    <w:rsid w:val="00F06196"/>
    <w:rsid w:val="00F06F59"/>
    <w:rsid w:val="00F17988"/>
    <w:rsid w:val="00F21369"/>
    <w:rsid w:val="00F231AA"/>
    <w:rsid w:val="00F30096"/>
    <w:rsid w:val="00F30E51"/>
    <w:rsid w:val="00F469F0"/>
    <w:rsid w:val="00F5190F"/>
    <w:rsid w:val="00F53273"/>
    <w:rsid w:val="00F65DAA"/>
    <w:rsid w:val="00F6688E"/>
    <w:rsid w:val="00F723C4"/>
    <w:rsid w:val="00F726E6"/>
    <w:rsid w:val="00F73639"/>
    <w:rsid w:val="00F755E4"/>
    <w:rsid w:val="00F77D02"/>
    <w:rsid w:val="00FB2E29"/>
    <w:rsid w:val="00FB3A86"/>
    <w:rsid w:val="00FB3BD1"/>
    <w:rsid w:val="00FD36C8"/>
    <w:rsid w:val="00FD7FCA"/>
    <w:rsid w:val="00FE2E1D"/>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600B8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5B39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39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E0611"/>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EE0611"/>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EE0611"/>
    <w:pPr>
      <w:keepNext/>
      <w:keepLines/>
      <w:spacing w:before="40" w:line="259" w:lineRule="auto"/>
      <w:outlineLvl w:val="5"/>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5B39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39A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B39A0"/>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rsid w:val="005B39A0"/>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EE0611"/>
    <w:rPr>
      <w:b/>
      <w:bCs/>
    </w:rPr>
  </w:style>
  <w:style w:type="paragraph" w:customStyle="1" w:styleId="ds-markdown-paragraph">
    <w:name w:val="ds-markdown-paragraph"/>
    <w:basedOn w:val="Normal"/>
    <w:rsid w:val="00EE0611"/>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semiHidden/>
    <w:rsid w:val="00EE0611"/>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EE0611"/>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EE0611"/>
    <w:rPr>
      <w:rFonts w:asciiTheme="majorHAnsi" w:eastAsiaTheme="majorEastAsia" w:hAnsiTheme="majorHAnsi" w:cstheme="majorBidi"/>
      <w:color w:val="243F60" w:themeColor="accent1" w:themeShade="7F"/>
      <w:sz w:val="22"/>
      <w:szCs w:val="22"/>
    </w:rPr>
  </w:style>
  <w:style w:type="character" w:customStyle="1" w:styleId="UnresolvedMention1">
    <w:name w:val="Unresolved Mention1"/>
    <w:basedOn w:val="DefaultParagraphFont"/>
    <w:uiPriority w:val="99"/>
    <w:semiHidden/>
    <w:unhideWhenUsed/>
    <w:rsid w:val="00EE0611"/>
    <w:rPr>
      <w:color w:val="605E5C"/>
      <w:shd w:val="clear" w:color="auto" w:fill="E1DFDD"/>
    </w:rPr>
  </w:style>
  <w:style w:type="character" w:customStyle="1" w:styleId="HeaderChar">
    <w:name w:val="Header Char"/>
    <w:basedOn w:val="DefaultParagraphFont"/>
    <w:link w:val="Header"/>
    <w:uiPriority w:val="99"/>
    <w:rsid w:val="00EE0611"/>
    <w:rPr>
      <w:rFonts w:ascii="Helvetica" w:hAnsi="Helvetica"/>
    </w:rPr>
  </w:style>
  <w:style w:type="character" w:customStyle="1" w:styleId="FooterChar">
    <w:name w:val="Footer Char"/>
    <w:basedOn w:val="DefaultParagraphFont"/>
    <w:link w:val="Footer"/>
    <w:uiPriority w:val="99"/>
    <w:rsid w:val="00EE0611"/>
    <w:rPr>
      <w:rFonts w:ascii="Helvetica" w:hAnsi="Helvetica"/>
    </w:rPr>
  </w:style>
  <w:style w:type="character" w:customStyle="1" w:styleId="Heading1Char">
    <w:name w:val="Heading 1 Char"/>
    <w:basedOn w:val="DefaultParagraphFont"/>
    <w:link w:val="Heading1"/>
    <w:uiPriority w:val="9"/>
    <w:rsid w:val="00EE0611"/>
    <w:rPr>
      <w:rFonts w:ascii="Arial" w:hAnsi="Arial"/>
      <w:b/>
      <w:kern w:val="28"/>
      <w:sz w:val="28"/>
    </w:rPr>
  </w:style>
  <w:style w:type="paragraph" w:styleId="TOCHeading">
    <w:name w:val="TOC Heading"/>
    <w:basedOn w:val="Heading1"/>
    <w:next w:val="Normal"/>
    <w:uiPriority w:val="39"/>
    <w:semiHidden/>
    <w:unhideWhenUsed/>
    <w:qFormat/>
    <w:rsid w:val="00EE061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EE0611"/>
    <w:pPr>
      <w:tabs>
        <w:tab w:val="right" w:leader="dot" w:pos="9017"/>
      </w:tabs>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E0611"/>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EE0611"/>
    <w:pPr>
      <w:spacing w:after="100" w:line="259" w:lineRule="auto"/>
      <w:ind w:left="440"/>
    </w:pPr>
    <w:rPr>
      <w:rFonts w:asciiTheme="minorHAnsi" w:eastAsiaTheme="minorHAnsi" w:hAnsiTheme="minorHAnsi" w:cstheme="minorBidi"/>
      <w:sz w:val="22"/>
      <w:szCs w:val="22"/>
    </w:rPr>
  </w:style>
  <w:style w:type="paragraph" w:styleId="NoSpacing">
    <w:name w:val="No Spacing"/>
    <w:uiPriority w:val="1"/>
    <w:qFormat/>
    <w:rsid w:val="00EE0611"/>
    <w:rPr>
      <w:rFonts w:asciiTheme="minorHAnsi" w:eastAsiaTheme="minorHAnsi" w:hAnsiTheme="minorHAnsi" w:cstheme="minorBidi"/>
      <w:sz w:val="22"/>
      <w:szCs w:val="22"/>
    </w:rPr>
  </w:style>
  <w:style w:type="table" w:customStyle="1" w:styleId="PlainTable11">
    <w:name w:val="Plain Table 11"/>
    <w:basedOn w:val="TableNormal"/>
    <w:uiPriority w:val="41"/>
    <w:rsid w:val="00EE061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EE0611"/>
    <w:pPr>
      <w:spacing w:before="240" w:line="360" w:lineRule="auto"/>
    </w:pPr>
    <w:rPr>
      <w:rFonts w:ascii="Times New Roman" w:eastAsiaTheme="minorHAnsi" w:hAnsi="Times New Roman"/>
      <w:b/>
      <w:bCs/>
      <w:sz w:val="24"/>
      <w:szCs w:val="18"/>
    </w:rPr>
  </w:style>
  <w:style w:type="table" w:styleId="LightShading">
    <w:name w:val="Light Shading"/>
    <w:basedOn w:val="TableNormal"/>
    <w:uiPriority w:val="60"/>
    <w:rsid w:val="00EE0611"/>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unhideWhenUsed/>
    <w:rsid w:val="00EE0611"/>
    <w:pPr>
      <w:spacing w:line="259" w:lineRule="auto"/>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EE0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03334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242114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2930085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886-020-01608-5" TargetMode="External"/><Relationship Id="rId26" Type="http://schemas.openxmlformats.org/officeDocument/2006/relationships/hyperlink" Target="https://doi.org/10.1080/02713683.2019.1695841" TargetMode="External"/><Relationship Id="rId39" Type="http://schemas.openxmlformats.org/officeDocument/2006/relationships/footer" Target="footer5.xml"/><Relationship Id="rId21" Type="http://schemas.openxmlformats.org/officeDocument/2006/relationships/hyperlink" Target="https://doi.org/10.1111/j.1755-3768.2011.02248.x" TargetMode="External"/><Relationship Id="rId34" Type="http://schemas.openxmlformats.org/officeDocument/2006/relationships/hyperlink" Target="https://doi.org/10.1023/B:INTE.0000018545.62455.f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22336/rjo.2017.47" TargetMode="External"/><Relationship Id="rId29" Type="http://schemas.openxmlformats.org/officeDocument/2006/relationships/hyperlink" Target="https://doi.org/10.1136/bjo.85.10.120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886-024-03618-z" TargetMode="External"/><Relationship Id="rId32" Type="http://schemas.openxmlformats.org/officeDocument/2006/relationships/hyperlink" Target="https://doi.org/10.4103/0189-9171.154611" TargetMode="Externa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07/s10792-016-0309-1" TargetMode="External"/><Relationship Id="rId28" Type="http://schemas.openxmlformats.org/officeDocument/2006/relationships/hyperlink" Target="https://doi.org/10.1038/s41433-019-0551-7" TargetMode="External"/><Relationship Id="rId36" Type="http://schemas.openxmlformats.org/officeDocument/2006/relationships/hyperlink" Target="http://dx.doi.org/10.1039/C5RA04647E" TargetMode="External"/><Relationship Id="rId10" Type="http://schemas.openxmlformats.org/officeDocument/2006/relationships/footer" Target="footer1.xml"/><Relationship Id="rId19" Type="http://schemas.openxmlformats.org/officeDocument/2006/relationships/hyperlink" Target="https://doi.org/10.4103/jwas.jwas_41_23" TargetMode="External"/><Relationship Id="rId31" Type="http://schemas.openxmlformats.org/officeDocument/2006/relationships/hyperlink" Target="https://doi.org/10.4103/jwas.jwas_40_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90/" TargetMode="External"/><Relationship Id="rId27" Type="http://schemas.openxmlformats.org/officeDocument/2006/relationships/hyperlink" Target="https://doi.org/10.35119/myjo.v1i1.20" TargetMode="External"/><Relationship Id="rId30" Type="http://schemas.openxmlformats.org/officeDocument/2006/relationships/hyperlink" Target="https://doi.org/10.1016/j.ajo.2007.10.015" TargetMode="External"/><Relationship Id="rId35" Type="http://schemas.openxmlformats.org/officeDocument/2006/relationships/hyperlink" Target="https://doi.org/10.1016/S0161-6420(02)01284-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77/112067210701700423" TargetMode="External"/><Relationship Id="rId33" Type="http://schemas.openxmlformats.org/officeDocument/2006/relationships/hyperlink" Target="https://doi.org/10.1097/IAE.0000000000000204" TargetMode="External"/><Relationship Id="rId38"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95BEC-77C1-4413-85B2-7EA19E7B0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168</TotalTime>
  <Pages>16</Pages>
  <Words>8846</Words>
  <Characters>50424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59152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48</cp:revision>
  <cp:lastPrinted>1999-07-06T11:00:00Z</cp:lastPrinted>
  <dcterms:created xsi:type="dcterms:W3CDTF">2026-02-10T10:08:00Z</dcterms:created>
  <dcterms:modified xsi:type="dcterms:W3CDTF">2026-02-26T12:12:00Z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b0e34ba9-37a5-410b-b2be-ac5fc97de033</vt:lpwstr>
  </property>
</Properties>
</file>