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FA76" w14:textId="77777777" w:rsidR="00754C9A" w:rsidRDefault="00754C9A" w:rsidP="00441B6F">
      <w:pPr>
        <w:pStyle w:val="Title"/>
        <w:spacing w:after="0"/>
        <w:jc w:val="both"/>
        <w:rPr>
          <w:rFonts w:ascii="Arial" w:hAnsi="Arial" w:cs="Arial"/>
        </w:rPr>
      </w:pPr>
    </w:p>
    <w:p w14:paraId="3FCE08DA" w14:textId="06346F18" w:rsidR="003661E6" w:rsidRDefault="003661E6" w:rsidP="006F6FCD">
      <w:pPr>
        <w:pStyle w:val="Author"/>
        <w:spacing w:line="240" w:lineRule="auto"/>
        <w:rPr>
          <w:rFonts w:ascii="Arial" w:hAnsi="Arial" w:cs="Arial"/>
          <w:bCs/>
          <w:iCs/>
          <w:kern w:val="28"/>
          <w:sz w:val="36"/>
        </w:rPr>
      </w:pPr>
      <w:r w:rsidRPr="005C7243">
        <w:rPr>
          <w:rFonts w:ascii="Arial" w:hAnsi="Arial" w:cs="Arial"/>
          <w:sz w:val="18"/>
          <w:szCs w:val="18"/>
        </w:rPr>
        <w:t>Original Research Article</w:t>
      </w:r>
    </w:p>
    <w:p w14:paraId="46A4B970" w14:textId="7AD7B1D4" w:rsidR="006F6FCD" w:rsidRPr="006E4EF3" w:rsidRDefault="006F6FCD" w:rsidP="006F6FCD">
      <w:pPr>
        <w:pStyle w:val="Author"/>
        <w:spacing w:line="240" w:lineRule="auto"/>
        <w:rPr>
          <w:rFonts w:ascii="Arial" w:hAnsi="Arial" w:cs="Arial"/>
          <w:bCs/>
          <w:iCs/>
          <w:kern w:val="28"/>
          <w:sz w:val="36"/>
        </w:rPr>
      </w:pPr>
      <w:r w:rsidRPr="006E4EF3">
        <w:rPr>
          <w:rFonts w:ascii="Arial" w:hAnsi="Arial" w:cs="Arial"/>
          <w:bCs/>
          <w:iCs/>
          <w:kern w:val="28"/>
          <w:sz w:val="36"/>
        </w:rPr>
        <w:t>Patterns of Vitamin D Deficiency Across Different Body Weight Categories in Iraqi Adults</w:t>
      </w:r>
    </w:p>
    <w:p w14:paraId="5B95777A" w14:textId="3746F547" w:rsidR="00163BC4" w:rsidRPr="00163BC4" w:rsidRDefault="00163BC4" w:rsidP="00441B6F">
      <w:pPr>
        <w:pStyle w:val="Author"/>
        <w:spacing w:line="240" w:lineRule="auto"/>
        <w:rPr>
          <w:rFonts w:ascii="Arial" w:hAnsi="Arial" w:cs="Arial"/>
          <w:bCs/>
          <w:iCs/>
          <w:kern w:val="28"/>
          <w:sz w:val="36"/>
        </w:rPr>
      </w:pPr>
    </w:p>
    <w:p w14:paraId="1C612600" w14:textId="77777777" w:rsidR="002A1B9F" w:rsidRDefault="002A1B9F" w:rsidP="001B4B9F">
      <w:pPr>
        <w:pStyle w:val="Footer"/>
      </w:pPr>
    </w:p>
    <w:p w14:paraId="29FFB8E1" w14:textId="3F7A3A7E" w:rsidR="002C57D2" w:rsidRPr="00FB3A86" w:rsidRDefault="001B4B9F" w:rsidP="00441B6F">
      <w:pPr>
        <w:pStyle w:val="Affiliation"/>
        <w:spacing w:after="0" w:line="240" w:lineRule="auto"/>
        <w:jc w:val="both"/>
        <w:rPr>
          <w:rFonts w:ascii="Arial" w:hAnsi="Arial" w:cs="Arial"/>
        </w:rPr>
      </w:pPr>
      <w:r>
        <w:rPr>
          <w:rFonts w:ascii="Arial" w:hAnsi="Arial" w:cs="Arial"/>
        </w:rPr>
        <w:t xml:space="preserve"> </w:t>
      </w:r>
    </w:p>
    <w:p w14:paraId="526454AC" w14:textId="64ED5371" w:rsidR="00B01FCD" w:rsidRPr="00FB3A86" w:rsidRDefault="00C4767E" w:rsidP="00441B6F">
      <w:pPr>
        <w:pStyle w:val="Copyright"/>
        <w:spacing w:after="0" w:line="240" w:lineRule="auto"/>
        <w:jc w:val="both"/>
        <w:rPr>
          <w:rFonts w:ascii="Arial" w:hAnsi="Arial" w:cs="Arial"/>
        </w:rPr>
        <w:sectPr w:rsidR="00B01FCD" w:rsidRPr="00FB3A86" w:rsidSect="00922C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0305AFD" wp14:editId="387112DC">
                <wp:extent cx="5303520" cy="635"/>
                <wp:effectExtent l="13335" t="13335" r="17145" b="15240"/>
                <wp:docPr id="11502794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BF179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112884" w14:textId="5E8AF0D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34C4E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BD4DE13" w14:textId="77777777" w:rsidTr="001E44FE">
        <w:tc>
          <w:tcPr>
            <w:tcW w:w="9576" w:type="dxa"/>
            <w:shd w:val="clear" w:color="auto" w:fill="F2F2F2"/>
          </w:tcPr>
          <w:p w14:paraId="5A43FBCC" w14:textId="0B6680A9" w:rsidR="00D30D49" w:rsidRDefault="00D30D49" w:rsidP="00D30D49">
            <w:pPr>
              <w:jc w:val="both"/>
              <w:rPr>
                <w:rFonts w:ascii="Arial" w:eastAsia="Calibri" w:hAnsi="Arial" w:cs="Arial"/>
                <w:szCs w:val="22"/>
              </w:rPr>
            </w:pPr>
          </w:p>
          <w:sdt>
            <w:sdtPr>
              <w:rPr>
                <w:rFonts w:ascii="Century" w:hAnsi="Century"/>
                <w:lang w:bidi="ar-IQ"/>
              </w:rPr>
              <w:alias w:val="abstract"/>
              <w:tag w:val="abstract"/>
              <w:id w:val="-1971589223"/>
              <w:placeholder>
                <w:docPart w:val="391366B4F69E45A49BB261F9E0D2582B"/>
              </w:placeholder>
            </w:sdtPr>
            <w:sdtEndPr>
              <w:rPr>
                <w:rFonts w:ascii="Arial" w:eastAsia="Calibri" w:hAnsi="Arial" w:cs="Arial"/>
                <w:szCs w:val="22"/>
                <w:lang w:bidi="ar-SA"/>
              </w:rPr>
            </w:sdtEndPr>
            <w:sdtContent>
              <w:p w14:paraId="7BD3C70B" w14:textId="57C2E777" w:rsidR="00D30D49" w:rsidRPr="00457BD5" w:rsidRDefault="00D30D49" w:rsidP="00D30D49">
                <w:pPr>
                  <w:jc w:val="both"/>
                  <w:rPr>
                    <w:rFonts w:ascii="Arial" w:eastAsia="Calibri" w:hAnsi="Arial" w:cs="Arial"/>
                    <w:szCs w:val="22"/>
                  </w:rPr>
                </w:pPr>
                <w:r w:rsidRPr="00457BD5">
                  <w:rPr>
                    <w:rFonts w:ascii="Arial" w:eastAsia="Calibri" w:hAnsi="Arial" w:cs="Arial"/>
                    <w:b/>
                    <w:bCs/>
                    <w:szCs w:val="22"/>
                  </w:rPr>
                  <w:t xml:space="preserve">Background: </w:t>
                </w:r>
                <w:r w:rsidR="008909FC" w:rsidRPr="008909FC">
                  <w:rPr>
                    <w:rFonts w:ascii="Arial" w:eastAsia="Calibri" w:hAnsi="Arial" w:cs="Arial"/>
                    <w:szCs w:val="22"/>
                  </w:rPr>
                  <w:t>A</w:t>
                </w:r>
                <w:r w:rsidR="008909FC">
                  <w:rPr>
                    <w:rFonts w:ascii="Arial" w:eastAsia="Calibri" w:hAnsi="Arial" w:cs="Arial"/>
                    <w:b/>
                    <w:bCs/>
                    <w:szCs w:val="22"/>
                  </w:rPr>
                  <w:t xml:space="preserve"> </w:t>
                </w:r>
                <w:r w:rsidR="008909FC">
                  <w:rPr>
                    <w:rFonts w:ascii="Arial" w:eastAsia="Calibri" w:hAnsi="Arial" w:cs="Arial"/>
                    <w:szCs w:val="22"/>
                  </w:rPr>
                  <w:t xml:space="preserve">deficiency of </w:t>
                </w:r>
                <w:r w:rsidRPr="00457BD5">
                  <w:rPr>
                    <w:rFonts w:ascii="Arial" w:eastAsia="Calibri" w:hAnsi="Arial" w:cs="Arial"/>
                    <w:szCs w:val="22"/>
                  </w:rPr>
                  <w:t xml:space="preserve">Vitamin D </w:t>
                </w:r>
                <w:r w:rsidR="008909FC">
                  <w:rPr>
                    <w:rFonts w:ascii="Arial" w:eastAsia="Calibri" w:hAnsi="Arial" w:cs="Arial"/>
                    <w:szCs w:val="22"/>
                  </w:rPr>
                  <w:t xml:space="preserve">is </w:t>
                </w:r>
                <w:r w:rsidR="00F92D78">
                  <w:rPr>
                    <w:rFonts w:ascii="Arial" w:eastAsia="Calibri" w:hAnsi="Arial" w:cs="Arial"/>
                    <w:szCs w:val="22"/>
                  </w:rPr>
                  <w:t>a</w:t>
                </w:r>
                <w:r w:rsidR="00154051">
                  <w:rPr>
                    <w:rFonts w:ascii="Arial" w:eastAsia="Calibri" w:hAnsi="Arial" w:cs="Arial"/>
                    <w:szCs w:val="22"/>
                  </w:rPr>
                  <w:t xml:space="preserve"> global</w:t>
                </w:r>
                <w:r w:rsidR="00F92D78">
                  <w:rPr>
                    <w:rFonts w:ascii="Arial" w:eastAsia="Calibri" w:hAnsi="Arial" w:cs="Arial"/>
                    <w:szCs w:val="22"/>
                  </w:rPr>
                  <w:t xml:space="preserve"> public health </w:t>
                </w:r>
                <w:r w:rsidR="00264E24">
                  <w:rPr>
                    <w:rFonts w:ascii="Arial" w:eastAsia="Calibri" w:hAnsi="Arial" w:cs="Arial"/>
                    <w:szCs w:val="22"/>
                  </w:rPr>
                  <w:t>problem</w:t>
                </w:r>
                <w:r w:rsidR="00480F78">
                  <w:rPr>
                    <w:rFonts w:ascii="Arial" w:eastAsia="Calibri" w:hAnsi="Arial" w:cs="Arial"/>
                    <w:szCs w:val="22"/>
                  </w:rPr>
                  <w:t>, it has been related to</w:t>
                </w:r>
                <w:r w:rsidR="00DD1F69">
                  <w:rPr>
                    <w:rFonts w:ascii="Arial" w:eastAsia="Calibri" w:hAnsi="Arial" w:cs="Arial"/>
                    <w:szCs w:val="22"/>
                  </w:rPr>
                  <w:t xml:space="preserve"> </w:t>
                </w:r>
                <w:r w:rsidR="00FE7BCB">
                  <w:rPr>
                    <w:rFonts w:ascii="Arial" w:eastAsia="Calibri" w:hAnsi="Arial" w:cs="Arial"/>
                    <w:szCs w:val="22"/>
                  </w:rPr>
                  <w:t>obesity and</w:t>
                </w:r>
                <w:r w:rsidR="008F6759">
                  <w:rPr>
                    <w:rFonts w:ascii="Arial" w:eastAsia="Calibri" w:hAnsi="Arial" w:cs="Arial"/>
                    <w:szCs w:val="22"/>
                  </w:rPr>
                  <w:t xml:space="preserve"> </w:t>
                </w:r>
                <w:r w:rsidRPr="00457BD5">
                  <w:rPr>
                    <w:rFonts w:ascii="Arial" w:eastAsia="Calibri" w:hAnsi="Arial" w:cs="Arial"/>
                    <w:szCs w:val="22"/>
                  </w:rPr>
                  <w:t xml:space="preserve">has a lot of distinct impacts on the body, and it affects a lot of different organ systems. There is </w:t>
                </w:r>
                <w:r w:rsidR="003B6AB3">
                  <w:rPr>
                    <w:rFonts w:ascii="Arial" w:eastAsia="Calibri" w:hAnsi="Arial" w:cs="Arial"/>
                    <w:szCs w:val="22"/>
                  </w:rPr>
                  <w:t>limited data regarding</w:t>
                </w:r>
                <w:r w:rsidR="00F26A24">
                  <w:rPr>
                    <w:rFonts w:ascii="Arial" w:eastAsia="Calibri" w:hAnsi="Arial" w:cs="Arial"/>
                    <w:szCs w:val="22"/>
                  </w:rPr>
                  <w:t xml:space="preserve"> </w:t>
                </w:r>
                <w:r w:rsidR="003B6AB3">
                  <w:rPr>
                    <w:rFonts w:ascii="Arial" w:eastAsia="Calibri" w:hAnsi="Arial" w:cs="Arial"/>
                    <w:szCs w:val="22"/>
                  </w:rPr>
                  <w:t>regional</w:t>
                </w:r>
                <w:r w:rsidR="006F5340">
                  <w:rPr>
                    <w:rFonts w:ascii="Arial" w:eastAsia="Calibri" w:hAnsi="Arial" w:cs="Arial"/>
                    <w:szCs w:val="22"/>
                  </w:rPr>
                  <w:t xml:space="preserve"> evidence</w:t>
                </w:r>
                <w:r w:rsidR="003B6AB3">
                  <w:rPr>
                    <w:rFonts w:ascii="Arial" w:eastAsia="Calibri" w:hAnsi="Arial" w:cs="Arial"/>
                    <w:szCs w:val="22"/>
                  </w:rPr>
                  <w:t xml:space="preserve"> of </w:t>
                </w:r>
                <w:r w:rsidR="00F26A24">
                  <w:rPr>
                    <w:rFonts w:ascii="Arial" w:eastAsia="Calibri" w:hAnsi="Arial" w:cs="Arial"/>
                    <w:szCs w:val="22"/>
                  </w:rPr>
                  <w:t>vitamin</w:t>
                </w:r>
                <w:r w:rsidR="000130E4">
                  <w:rPr>
                    <w:rFonts w:ascii="Arial" w:eastAsia="Calibri" w:hAnsi="Arial" w:cs="Arial"/>
                    <w:szCs w:val="22"/>
                  </w:rPr>
                  <w:t xml:space="preserve"> D</w:t>
                </w:r>
                <w:r w:rsidR="006F5340">
                  <w:rPr>
                    <w:rFonts w:ascii="Arial" w:eastAsia="Calibri" w:hAnsi="Arial" w:cs="Arial"/>
                    <w:szCs w:val="22"/>
                  </w:rPr>
                  <w:t xml:space="preserve"> deficiency </w:t>
                </w:r>
                <w:r w:rsidR="003B6AB3">
                  <w:rPr>
                    <w:rFonts w:ascii="Arial" w:eastAsia="Calibri" w:hAnsi="Arial" w:cs="Arial"/>
                    <w:szCs w:val="22"/>
                  </w:rPr>
                  <w:t>in Iraq.</w:t>
                </w:r>
              </w:p>
              <w:p w14:paraId="7229F543" w14:textId="77777777" w:rsidR="00457BD5" w:rsidRDefault="00457BD5" w:rsidP="00D30D49">
                <w:pPr>
                  <w:jc w:val="both"/>
                  <w:rPr>
                    <w:rFonts w:ascii="Arial" w:eastAsia="Calibri" w:hAnsi="Arial" w:cs="Arial"/>
                    <w:szCs w:val="22"/>
                  </w:rPr>
                </w:pPr>
                <w:r w:rsidRPr="00457BD5">
                  <w:rPr>
                    <w:rFonts w:ascii="Arial" w:eastAsia="Calibri" w:hAnsi="Arial" w:cs="Arial"/>
                    <w:b/>
                    <w:bCs/>
                    <w:szCs w:val="22"/>
                  </w:rPr>
                  <w:t>Aim</w:t>
                </w:r>
                <w:r w:rsidR="00D30D49" w:rsidRPr="00457BD5">
                  <w:rPr>
                    <w:rFonts w:ascii="Arial" w:eastAsia="Calibri" w:hAnsi="Arial" w:cs="Arial"/>
                    <w:b/>
                    <w:bCs/>
                    <w:szCs w:val="22"/>
                  </w:rPr>
                  <w:t xml:space="preserve">: </w:t>
                </w:r>
                <w:r w:rsidR="00D30D49" w:rsidRPr="00457BD5">
                  <w:rPr>
                    <w:rFonts w:ascii="Arial" w:eastAsia="Calibri" w:hAnsi="Arial" w:cs="Arial"/>
                    <w:szCs w:val="22"/>
                  </w:rPr>
                  <w:t>The goal of this study was to find out how common Vitamin D deficiency is and how it is linked to being overweight or obese in adults who live in the community.</w:t>
                </w:r>
              </w:p>
              <w:p w14:paraId="0687F5B3" w14:textId="098F4B24" w:rsidR="00D30D49" w:rsidRPr="00457BD5" w:rsidRDefault="00D30D49" w:rsidP="00D30D49">
                <w:pPr>
                  <w:jc w:val="both"/>
                  <w:rPr>
                    <w:rFonts w:ascii="Arial" w:eastAsia="Calibri" w:hAnsi="Arial" w:cs="Arial"/>
                    <w:szCs w:val="22"/>
                  </w:rPr>
                </w:pPr>
                <w:r w:rsidRPr="00457BD5">
                  <w:rPr>
                    <w:rFonts w:ascii="Arial" w:eastAsia="Calibri" w:hAnsi="Arial" w:cs="Arial"/>
                    <w:b/>
                    <w:bCs/>
                    <w:szCs w:val="22"/>
                  </w:rPr>
                  <w:t>Methods:</w:t>
                </w:r>
                <w:r w:rsidRPr="00457BD5">
                  <w:rPr>
                    <w:rFonts w:ascii="Arial" w:eastAsia="Calibri" w:hAnsi="Arial" w:cs="Arial"/>
                    <w:szCs w:val="22"/>
                  </w:rPr>
                  <w:t xml:space="preserve"> This cross-sectional study included 83 Iraqi volunteers aged over 12 years who attended </w:t>
                </w:r>
                <w:r w:rsidR="007314AE">
                  <w:rPr>
                    <w:rFonts w:ascii="Arial" w:eastAsia="Calibri" w:hAnsi="Arial" w:cs="Arial"/>
                    <w:szCs w:val="22"/>
                  </w:rPr>
                  <w:t>private</w:t>
                </w:r>
                <w:r w:rsidRPr="00457BD5">
                  <w:rPr>
                    <w:rFonts w:ascii="Arial" w:eastAsia="Calibri" w:hAnsi="Arial" w:cs="Arial"/>
                    <w:szCs w:val="22"/>
                  </w:rPr>
                  <w:t xml:space="preserve"> diagnostic laboratories from late November to the end of January 2023. We utilised a chemiluminescent immunoassay to find out how much vitamin D was in the serum. We took anthropometric measurements using established procedures and figured out body mass index (BMI) by dividing weight in kilograms by height in meters squared. </w:t>
                </w:r>
              </w:p>
              <w:p w14:paraId="28E97B84" w14:textId="77777777" w:rsidR="00D30D49" w:rsidRPr="00457BD5" w:rsidRDefault="00D30D49" w:rsidP="00D30D49">
                <w:pPr>
                  <w:jc w:val="both"/>
                  <w:rPr>
                    <w:rFonts w:ascii="Arial" w:eastAsia="Calibri" w:hAnsi="Arial" w:cs="Arial"/>
                    <w:szCs w:val="22"/>
                  </w:rPr>
                </w:pPr>
                <w:r w:rsidRPr="00457BD5">
                  <w:rPr>
                    <w:rFonts w:ascii="Arial" w:eastAsia="Calibri" w:hAnsi="Arial" w:cs="Arial"/>
                    <w:b/>
                    <w:bCs/>
                    <w:szCs w:val="22"/>
                  </w:rPr>
                  <w:t>Results:</w:t>
                </w:r>
                <w:r w:rsidRPr="00457BD5">
                  <w:rPr>
                    <w:rFonts w:ascii="Arial" w:eastAsia="Calibri" w:hAnsi="Arial" w:cs="Arial"/>
                    <w:szCs w:val="22"/>
                  </w:rPr>
                  <w:t xml:space="preserve"> A substantial proportion of subjects exhibited either deficient or suboptimal Vitamin D levels. People who were overweight or obese had lower average serum Vitamin D levels than people who were at a healthy weight, but this difference was not statistically significant (P &gt; 0.05). </w:t>
                </w:r>
              </w:p>
              <w:p w14:paraId="2034463B" w14:textId="77777777" w:rsidR="00D30D49" w:rsidRPr="00457BD5" w:rsidRDefault="00D30D49" w:rsidP="00D30D49">
                <w:pPr>
                  <w:jc w:val="both"/>
                  <w:rPr>
                    <w:rFonts w:ascii="Arial" w:eastAsia="Calibri" w:hAnsi="Arial" w:cs="Arial"/>
                    <w:szCs w:val="22"/>
                  </w:rPr>
                </w:pPr>
                <w:r w:rsidRPr="00457BD5">
                  <w:rPr>
                    <w:rFonts w:ascii="Arial" w:eastAsia="Calibri" w:hAnsi="Arial" w:cs="Arial"/>
                    <w:b/>
                    <w:bCs/>
                    <w:szCs w:val="22"/>
                  </w:rPr>
                  <w:t>Conclusion:</w:t>
                </w:r>
                <w:r w:rsidRPr="00457BD5">
                  <w:rPr>
                    <w:rFonts w:ascii="Arial" w:eastAsia="Calibri" w:hAnsi="Arial" w:cs="Arial"/>
                    <w:szCs w:val="22"/>
                  </w:rPr>
                  <w:t xml:space="preserve"> The results show that there is a weak negative link between Vitamin D levels and excess body weight in this group of Iraqi adults. This shows that further and bigger studies are needed to better understand this relationship. </w:t>
                </w:r>
              </w:p>
            </w:sdtContent>
          </w:sdt>
          <w:p w14:paraId="138EE431" w14:textId="58F54705" w:rsidR="00505F06" w:rsidRPr="00BA1B01" w:rsidRDefault="00505F06" w:rsidP="00441B6F">
            <w:pPr>
              <w:pStyle w:val="Body"/>
              <w:spacing w:after="0"/>
              <w:rPr>
                <w:rFonts w:ascii="Arial" w:eastAsia="Calibri" w:hAnsi="Arial" w:cs="Arial"/>
                <w:szCs w:val="22"/>
              </w:rPr>
            </w:pPr>
          </w:p>
        </w:tc>
      </w:tr>
    </w:tbl>
    <w:p w14:paraId="60587A88" w14:textId="77777777" w:rsidR="00636EB2" w:rsidRDefault="00636EB2" w:rsidP="00441B6F">
      <w:pPr>
        <w:pStyle w:val="Body"/>
        <w:spacing w:after="0"/>
        <w:rPr>
          <w:rFonts w:ascii="Arial" w:hAnsi="Arial" w:cs="Arial"/>
          <w:i/>
        </w:rPr>
      </w:pPr>
    </w:p>
    <w:p w14:paraId="76F5F51E" w14:textId="77777777" w:rsidR="007A3CE6" w:rsidRPr="007A3CE6" w:rsidRDefault="00A24E7E" w:rsidP="007A3CE6">
      <w:pPr>
        <w:pBdr>
          <w:top w:val="single" w:sz="4" w:space="1" w:color="auto"/>
        </w:pBdr>
        <w:rPr>
          <w:rFonts w:ascii="Arial" w:hAnsi="Arial" w:cs="Arial"/>
          <w:i/>
          <w:rtl/>
        </w:rPr>
      </w:pPr>
      <w:r>
        <w:rPr>
          <w:rFonts w:ascii="Arial" w:hAnsi="Arial" w:cs="Arial"/>
          <w:i/>
        </w:rPr>
        <w:t xml:space="preserve">Keywords: </w:t>
      </w:r>
      <w:r w:rsidR="007A3CE6" w:rsidRPr="007A3CE6">
        <w:rPr>
          <w:rFonts w:ascii="Arial" w:hAnsi="Arial" w:cs="Arial"/>
          <w:i/>
        </w:rPr>
        <w:t>BMI; Iraqi adults; Obesity; Overweight; Vitamin D deficiency.</w:t>
      </w:r>
    </w:p>
    <w:p w14:paraId="3D61A885" w14:textId="5FBBB3E5" w:rsidR="00A24E7E" w:rsidRDefault="00A24E7E" w:rsidP="00441B6F">
      <w:pPr>
        <w:pStyle w:val="Body"/>
        <w:spacing w:after="0"/>
        <w:rPr>
          <w:rFonts w:ascii="Arial" w:hAnsi="Arial" w:cs="Arial"/>
          <w:i/>
        </w:rPr>
      </w:pPr>
    </w:p>
    <w:p w14:paraId="668ACC7B" w14:textId="77777777" w:rsidR="00790ADA" w:rsidRDefault="00790ADA" w:rsidP="00441B6F">
      <w:pPr>
        <w:pStyle w:val="Body"/>
        <w:spacing w:after="0"/>
        <w:rPr>
          <w:rFonts w:ascii="Arial" w:hAnsi="Arial" w:cs="Arial"/>
          <w:i/>
        </w:rPr>
      </w:pPr>
    </w:p>
    <w:p w14:paraId="04593BA0" w14:textId="77777777" w:rsidR="00505F06" w:rsidRDefault="00505F06" w:rsidP="00441B6F">
      <w:pPr>
        <w:pStyle w:val="Body"/>
        <w:spacing w:after="0"/>
        <w:rPr>
          <w:rFonts w:ascii="Arial" w:hAnsi="Arial" w:cs="Arial"/>
          <w:i/>
          <w:sz w:val="18"/>
        </w:rPr>
      </w:pPr>
    </w:p>
    <w:p w14:paraId="02CDEEC1" w14:textId="77777777" w:rsidR="0033074F" w:rsidRPr="00A24E7E" w:rsidRDefault="0033074F" w:rsidP="00441B6F">
      <w:pPr>
        <w:pStyle w:val="Body"/>
        <w:spacing w:after="0"/>
        <w:rPr>
          <w:rFonts w:ascii="Arial" w:hAnsi="Arial" w:cs="Arial"/>
          <w:i/>
        </w:rPr>
      </w:pPr>
    </w:p>
    <w:p w14:paraId="6E511495" w14:textId="1C4E05A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78F7F75" w14:textId="77777777" w:rsidR="00790ADA" w:rsidRPr="00FB3A86" w:rsidRDefault="00790ADA" w:rsidP="00441B6F">
      <w:pPr>
        <w:pStyle w:val="AbstHead"/>
        <w:spacing w:after="0"/>
        <w:jc w:val="both"/>
        <w:rPr>
          <w:rFonts w:ascii="Arial" w:hAnsi="Arial" w:cs="Arial"/>
        </w:rPr>
      </w:pPr>
    </w:p>
    <w:p w14:paraId="79B7A890" w14:textId="77777777" w:rsidR="0001328D" w:rsidRPr="0001328D" w:rsidRDefault="0001328D" w:rsidP="0001328D">
      <w:pPr>
        <w:pStyle w:val="Body"/>
        <w:rPr>
          <w:rFonts w:ascii="Arial" w:hAnsi="Arial" w:cs="Arial"/>
        </w:rPr>
      </w:pPr>
      <w:r w:rsidRPr="001D74E7">
        <w:rPr>
          <w:rFonts w:asciiTheme="minorBidi" w:hAnsiTheme="minorBidi" w:cstheme="minorBidi"/>
        </w:rPr>
        <w:t>Vitamin D is a fat-soluble secosteroid that comes in two primary forms: vitamin D</w:t>
      </w:r>
      <w:r w:rsidRPr="001D74E7">
        <w:rPr>
          <w:rFonts w:ascii="Cambria Math" w:hAnsi="Cambria Math" w:cs="Cambria Math"/>
        </w:rPr>
        <w:t>₂</w:t>
      </w:r>
      <w:r w:rsidRPr="001D74E7">
        <w:rPr>
          <w:rFonts w:asciiTheme="minorBidi" w:hAnsiTheme="minorBidi" w:cstheme="minorBidi"/>
        </w:rPr>
        <w:t xml:space="preserve"> and vitamin D</w:t>
      </w:r>
      <w:r w:rsidRPr="001D74E7">
        <w:rPr>
          <w:rFonts w:ascii="Cambria Math" w:hAnsi="Cambria Math" w:cs="Cambria Math"/>
        </w:rPr>
        <w:t>₃</w:t>
      </w:r>
      <w:r w:rsidRPr="001D74E7">
        <w:rPr>
          <w:rFonts w:asciiTheme="minorBidi" w:hAnsiTheme="minorBidi" w:cstheme="minorBidi"/>
        </w:rPr>
        <w:t xml:space="preserve"> [1]. Vitamin D is particularly vital for numerous biological functions since it has receptors in many different types of human tissues. Most of the vitamin D in the blood originates from the body making it by itself, this makes it operate more like a hormone than a typical vitamin [2]. Its active metabolite is needed for calcium absorption, stimulating osteoclastic bone resorption, and preventing the release of parathyroid hormone (PTH). Vitamin D does more than only help bones grow. For example, it modifies how collagen type I is created, helps muscles operate better, promotes cells to become new types, modulates insulin secretion, and strengthens the immune sy</w:t>
      </w:r>
      <w:r w:rsidRPr="0001328D">
        <w:rPr>
          <w:rFonts w:ascii="Arial" w:hAnsi="Arial" w:cs="Arial"/>
        </w:rPr>
        <w:t xml:space="preserve">stem [2]. </w:t>
      </w:r>
    </w:p>
    <w:p w14:paraId="15CA946D" w14:textId="77777777" w:rsidR="0001328D" w:rsidRPr="0001328D" w:rsidRDefault="0001328D" w:rsidP="0001328D">
      <w:pPr>
        <w:pStyle w:val="Body"/>
        <w:rPr>
          <w:rFonts w:ascii="Arial" w:hAnsi="Arial" w:cs="Arial"/>
        </w:rPr>
      </w:pPr>
      <w:r w:rsidRPr="0001328D">
        <w:rPr>
          <w:rFonts w:ascii="Arial" w:hAnsi="Arial" w:cs="Arial"/>
        </w:rPr>
        <w:lastRenderedPageBreak/>
        <w:t>A deficiency in vitamin D, characterised by blood levels below 50 nmol/L or 20 ng/mL [3,4], has been associated with an increased risk of various chronic health conditions, including osteoporosis, some malignancies, diabetes, hypertension, and cardiovascular disease [5,6]. Studies done in vitro have demonstrated that it changes the physiology of fat tissue by influencing gene expression, energy balance, inflammatory signalling, and the growth of fat cells [7–9]. All of these findings suggest that vitamin D protects fat tissue. They have also led to a lot of research on how vitamin D is linked to obesity in both people and animals.</w:t>
      </w:r>
    </w:p>
    <w:p w14:paraId="17ACD3AB" w14:textId="77777777" w:rsidR="0001328D" w:rsidRPr="0001328D" w:rsidRDefault="0001328D" w:rsidP="0001328D">
      <w:pPr>
        <w:pStyle w:val="Body"/>
        <w:rPr>
          <w:rFonts w:ascii="Arial" w:hAnsi="Arial" w:cs="Arial"/>
        </w:rPr>
      </w:pPr>
      <w:r w:rsidRPr="0001328D">
        <w:rPr>
          <w:rFonts w:ascii="Arial" w:hAnsi="Arial" w:cs="Arial"/>
        </w:rPr>
        <w:t>Having a body mass index (BMI) of more than 30 kg/m² is marked as obese [10]. Obesity is becoming a more and bigger public health problem. Being overweight can lead to a multitude of health concerns, such as type 2 diabetes, heart disease, osteoarthritis, and some types of cancer. Recent research has shown that being overweight or obese is linked to having low levels of vitamin D. This makes it appear like there might be a biological link between being overweight and having difficulties with vitamin D metabolism [11].</w:t>
      </w:r>
    </w:p>
    <w:p w14:paraId="17197191" w14:textId="0F7A28E3" w:rsidR="00B95236" w:rsidRDefault="0001328D" w:rsidP="0001328D">
      <w:pPr>
        <w:pStyle w:val="Body"/>
        <w:spacing w:after="0"/>
        <w:rPr>
          <w:rFonts w:ascii="Arial" w:hAnsi="Arial" w:cs="Arial"/>
        </w:rPr>
      </w:pPr>
      <w:r w:rsidRPr="0001328D">
        <w:rPr>
          <w:rFonts w:ascii="Arial" w:hAnsi="Arial" w:cs="Arial"/>
        </w:rPr>
        <w:t>Blood levels of vitamin D always increase when a person looses weight, whether it is done by modifying diet or having bariatric surgery like gastric banding. Several studies have found that reducing weight is connected to greater levels of circulating 25(OH)D [10–12], and levels usually go up following a 5–10% drop in body weight [12]. Mechanistic studies show that calcitriol, the active form of vitamin D, may change how fat cells work by speeding up lipolysis, stopping the expression of adipogenic genes, opening up more lipolytic pathways, and lowering lipid accumulation in differentiated 3T3-L1 adipocytes [13]. These findings underscore the necessity of further elucidating the intricate relationship between vitamin D levels and obesity.</w:t>
      </w:r>
      <w:r w:rsidR="005D6F5F">
        <w:rPr>
          <w:rFonts w:ascii="Arial" w:hAnsi="Arial" w:cs="Arial"/>
        </w:rPr>
        <w:t xml:space="preserve"> </w:t>
      </w:r>
      <w:r w:rsidR="00B95236" w:rsidRPr="00B95236">
        <w:rPr>
          <w:rFonts w:ascii="Arial" w:hAnsi="Arial" w:cs="Arial"/>
        </w:rPr>
        <w:t xml:space="preserve"> </w:t>
      </w:r>
    </w:p>
    <w:p w14:paraId="5AAEE0CA" w14:textId="77777777" w:rsidR="00790ADA" w:rsidRPr="00FB3A86" w:rsidRDefault="00790ADA" w:rsidP="00441B6F">
      <w:pPr>
        <w:pStyle w:val="Body"/>
        <w:spacing w:after="0"/>
        <w:rPr>
          <w:rFonts w:ascii="Arial" w:hAnsi="Arial" w:cs="Arial"/>
        </w:rPr>
      </w:pPr>
    </w:p>
    <w:p w14:paraId="01F27A21" w14:textId="5F8E602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E44082C" w14:textId="77777777" w:rsidR="00790ADA" w:rsidRPr="00FB3A86" w:rsidRDefault="00790ADA" w:rsidP="00441B6F">
      <w:pPr>
        <w:pStyle w:val="AbstHead"/>
        <w:spacing w:after="0"/>
        <w:jc w:val="both"/>
        <w:rPr>
          <w:rFonts w:ascii="Arial" w:hAnsi="Arial" w:cs="Arial"/>
        </w:rPr>
      </w:pPr>
    </w:p>
    <w:p w14:paraId="587A3366" w14:textId="77777777" w:rsidR="003B1E37" w:rsidRPr="00062DF8" w:rsidRDefault="003B1E37" w:rsidP="003B1E37">
      <w:pPr>
        <w:pStyle w:val="Body"/>
        <w:rPr>
          <w:rFonts w:ascii="Arial" w:hAnsi="Arial" w:cs="Arial"/>
          <w:b/>
          <w:bCs/>
          <w:sz w:val="22"/>
          <w:szCs w:val="22"/>
        </w:rPr>
      </w:pPr>
      <w:r w:rsidRPr="00062DF8">
        <w:rPr>
          <w:rFonts w:ascii="Arial" w:hAnsi="Arial" w:cs="Arial"/>
          <w:b/>
          <w:bCs/>
          <w:sz w:val="22"/>
          <w:szCs w:val="22"/>
        </w:rPr>
        <w:t xml:space="preserve">2.1 Patients and Methods </w:t>
      </w:r>
    </w:p>
    <w:p w14:paraId="6312C863" w14:textId="77777777" w:rsidR="003B1E37" w:rsidRPr="003B1E37" w:rsidRDefault="003B1E37" w:rsidP="003B1E37">
      <w:pPr>
        <w:pStyle w:val="Body"/>
        <w:rPr>
          <w:rFonts w:ascii="Arial" w:hAnsi="Arial" w:cs="Arial"/>
        </w:rPr>
      </w:pPr>
      <w:r w:rsidRPr="003B1E37">
        <w:rPr>
          <w:rFonts w:ascii="Arial" w:hAnsi="Arial" w:cs="Arial"/>
        </w:rPr>
        <w:t>A cross-sectional study was conducted using adult volunteers (aged ≥12 years) of both sexes, who attended private diagnostic laboratories. We collected 3 mL of venous blood from each participant and centrifuged it to obtain serum. Next, we employed a chemiluminescent immunoassay to measure the amount of vitamin D in the serum.</w:t>
      </w:r>
    </w:p>
    <w:p w14:paraId="7B0408ED" w14:textId="3057AECB" w:rsidR="00790ADA" w:rsidRDefault="003B1E37" w:rsidP="001B5B0F">
      <w:pPr>
        <w:pStyle w:val="Body"/>
        <w:spacing w:after="0"/>
        <w:rPr>
          <w:rFonts w:ascii="Arial" w:hAnsi="Arial" w:cs="Arial"/>
        </w:rPr>
      </w:pPr>
      <w:r w:rsidRPr="003B1E37">
        <w:rPr>
          <w:rFonts w:ascii="Arial" w:hAnsi="Arial" w:cs="Arial"/>
        </w:rPr>
        <w:t xml:space="preserve">Anthropometric measures were obtained in a controlled environment. A calibrated balance scale was used to weigh the participants in kilograms, and a fixed stadiometer was used to measure their height in </w:t>
      </w:r>
      <w:r w:rsidR="00ED649F" w:rsidRPr="003B1E37">
        <w:rPr>
          <w:rFonts w:ascii="Arial" w:hAnsi="Arial" w:cs="Arial"/>
        </w:rPr>
        <w:t>centimeters</w:t>
      </w:r>
      <w:r w:rsidRPr="003B1E37">
        <w:rPr>
          <w:rFonts w:ascii="Arial" w:hAnsi="Arial" w:cs="Arial"/>
        </w:rPr>
        <w:t xml:space="preserve">. The individuals who took part stood barefoot with their heads level. We divided the weight in kilograms by the height in meters squared (kg/m²) to get the body mass index (BMI). The World Health Organisation (WHO) has set rules for people </w:t>
      </w:r>
      <w:r w:rsidR="00946216">
        <w:rPr>
          <w:rFonts w:ascii="Arial" w:hAnsi="Arial" w:cs="Arial"/>
        </w:rPr>
        <w:t>18</w:t>
      </w:r>
      <w:r w:rsidRPr="003B1E37">
        <w:rPr>
          <w:rFonts w:ascii="Arial" w:hAnsi="Arial" w:cs="Arial"/>
        </w:rPr>
        <w:t xml:space="preserve"> and older</w:t>
      </w:r>
      <w:r w:rsidR="00184F19">
        <w:rPr>
          <w:rFonts w:ascii="Arial" w:hAnsi="Arial" w:cs="Arial"/>
        </w:rPr>
        <w:t xml:space="preserve"> (for 12-17 years</w:t>
      </w:r>
      <w:r w:rsidR="00DA6EC2">
        <w:rPr>
          <w:rFonts w:ascii="Arial" w:hAnsi="Arial" w:cs="Arial"/>
        </w:rPr>
        <w:t xml:space="preserve"> </w:t>
      </w:r>
      <w:r w:rsidR="00CD2ACC">
        <w:rPr>
          <w:rFonts w:ascii="Arial" w:hAnsi="Arial" w:cs="Arial"/>
        </w:rPr>
        <w:t xml:space="preserve">old </w:t>
      </w:r>
      <w:r w:rsidR="007356ED">
        <w:rPr>
          <w:rFonts w:ascii="Arial" w:hAnsi="Arial" w:cs="Arial"/>
        </w:rPr>
        <w:t>participants</w:t>
      </w:r>
      <w:r w:rsidR="00CD2ACC">
        <w:rPr>
          <w:rFonts w:ascii="Arial" w:hAnsi="Arial" w:cs="Arial"/>
        </w:rPr>
        <w:t>,</w:t>
      </w:r>
      <w:r w:rsidR="007356ED">
        <w:rPr>
          <w:rFonts w:ascii="Arial" w:hAnsi="Arial" w:cs="Arial"/>
        </w:rPr>
        <w:t xml:space="preserve"> results were </w:t>
      </w:r>
      <w:r w:rsidR="00DA6EC2">
        <w:rPr>
          <w:rFonts w:ascii="Arial" w:hAnsi="Arial" w:cs="Arial"/>
        </w:rPr>
        <w:t xml:space="preserve">cautiously </w:t>
      </w:r>
      <w:r w:rsidR="00CD2ACC">
        <w:rPr>
          <w:rFonts w:ascii="Arial" w:hAnsi="Arial" w:cs="Arial"/>
        </w:rPr>
        <w:t xml:space="preserve">interpreted and </w:t>
      </w:r>
      <w:r w:rsidR="008F5E12">
        <w:rPr>
          <w:rFonts w:ascii="Arial" w:hAnsi="Arial" w:cs="Arial"/>
        </w:rPr>
        <w:t xml:space="preserve">considered as </w:t>
      </w:r>
      <w:r w:rsidR="003F488A">
        <w:rPr>
          <w:rFonts w:ascii="Arial" w:hAnsi="Arial" w:cs="Arial"/>
        </w:rPr>
        <w:t xml:space="preserve">a </w:t>
      </w:r>
      <w:r w:rsidR="008F5E12">
        <w:rPr>
          <w:rFonts w:ascii="Arial" w:hAnsi="Arial" w:cs="Arial"/>
        </w:rPr>
        <w:t>limitation for this study)</w:t>
      </w:r>
      <w:r w:rsidRPr="003B1E37">
        <w:rPr>
          <w:rFonts w:ascii="Arial" w:hAnsi="Arial" w:cs="Arial"/>
        </w:rPr>
        <w:t>. The participants were divided into groups based on these criteria: underweight (≤18.9 kg/m²), normal weight (19–24.9 kg/m²), overweight (25–29.9 kg/m²), and obese (≥30 kg/m²).</w:t>
      </w:r>
    </w:p>
    <w:p w14:paraId="0E305FC4" w14:textId="77777777" w:rsidR="00062DF8" w:rsidRDefault="00062DF8" w:rsidP="00130212">
      <w:pPr>
        <w:pStyle w:val="Body"/>
        <w:spacing w:after="0"/>
        <w:rPr>
          <w:rFonts w:ascii="Arial" w:hAnsi="Arial" w:cs="Arial"/>
        </w:rPr>
      </w:pPr>
    </w:p>
    <w:p w14:paraId="14458A4F" w14:textId="77777777" w:rsidR="00062DF8" w:rsidRPr="00062DF8" w:rsidRDefault="0053449A" w:rsidP="00062DF8">
      <w:pPr>
        <w:pStyle w:val="Body"/>
        <w:rPr>
          <w:rFonts w:ascii="Arial" w:hAnsi="Arial" w:cs="Arial"/>
          <w:b/>
          <w:bCs/>
          <w:sz w:val="22"/>
          <w:szCs w:val="22"/>
        </w:rPr>
      </w:pPr>
      <w:r w:rsidRPr="00062DF8">
        <w:rPr>
          <w:rFonts w:ascii="Arial" w:hAnsi="Arial" w:cs="Arial"/>
          <w:b/>
          <w:bCs/>
          <w:sz w:val="22"/>
          <w:szCs w:val="22"/>
        </w:rPr>
        <w:t>2.2 Ethical Considerations:</w:t>
      </w:r>
    </w:p>
    <w:p w14:paraId="551405AA" w14:textId="6F291F9D" w:rsidR="0053449A" w:rsidRPr="0053449A" w:rsidRDefault="0053449A" w:rsidP="00062DF8">
      <w:pPr>
        <w:pStyle w:val="Body"/>
        <w:rPr>
          <w:rFonts w:ascii="Arial" w:hAnsi="Arial" w:cs="Arial"/>
        </w:rPr>
      </w:pPr>
      <w:r w:rsidRPr="0053449A">
        <w:rPr>
          <w:rFonts w:ascii="Arial" w:hAnsi="Arial" w:cs="Arial"/>
        </w:rPr>
        <w:t>The study was carried out in full compliance with the ethical standards established by the Declaration of Helsinki. Prior to sample collection, all participants provided informed consent following an appropriate verbal explanation and analytical review of the study procedures. The research protocol, along with the participant information sheet and consent documentation, received formal approval from the Local Ethics Committee of the College of Pharmacy, University of Basrah.</w:t>
      </w:r>
    </w:p>
    <w:p w14:paraId="49F5DE05" w14:textId="77777777" w:rsidR="00120B23" w:rsidRDefault="00120B23" w:rsidP="0053449A">
      <w:pPr>
        <w:pStyle w:val="Body"/>
        <w:rPr>
          <w:rFonts w:ascii="Arial" w:hAnsi="Arial" w:cs="Arial"/>
          <w:b/>
          <w:bCs/>
          <w:sz w:val="22"/>
          <w:szCs w:val="22"/>
        </w:rPr>
      </w:pPr>
    </w:p>
    <w:p w14:paraId="7C2A3BAC" w14:textId="7F3FB453" w:rsidR="0053449A" w:rsidRPr="00062DF8" w:rsidRDefault="0053449A" w:rsidP="0053449A">
      <w:pPr>
        <w:pStyle w:val="Body"/>
        <w:rPr>
          <w:rFonts w:ascii="Arial" w:hAnsi="Arial" w:cs="Arial"/>
          <w:b/>
          <w:bCs/>
          <w:sz w:val="22"/>
          <w:szCs w:val="22"/>
        </w:rPr>
      </w:pPr>
      <w:r w:rsidRPr="00062DF8">
        <w:rPr>
          <w:rFonts w:ascii="Arial" w:hAnsi="Arial" w:cs="Arial"/>
          <w:b/>
          <w:bCs/>
          <w:sz w:val="22"/>
          <w:szCs w:val="22"/>
        </w:rPr>
        <w:t>2.3 Statistical Analysis</w:t>
      </w:r>
    </w:p>
    <w:p w14:paraId="27BDA8BE" w14:textId="77777777" w:rsidR="00062DF8" w:rsidRDefault="0053449A" w:rsidP="0053449A">
      <w:pPr>
        <w:pStyle w:val="Body"/>
        <w:spacing w:after="0"/>
        <w:rPr>
          <w:rFonts w:ascii="Arial" w:hAnsi="Arial" w:cs="Arial"/>
        </w:rPr>
      </w:pPr>
      <w:r w:rsidRPr="0053449A">
        <w:rPr>
          <w:rFonts w:ascii="Arial" w:hAnsi="Arial" w:cs="Arial"/>
        </w:rPr>
        <w:t>Data analysis was performed using the Statistical Package for the Social Sciences (SPSS), version 22 (IBM, Chicago, USA). Descriptive statistics for categorical variables were reported as frequencies and percentages, while continuous variables were summarized as mean ± standard deviation. Associations between categorical variables were evaluated using the chi-square test. A p-value of less than 0.05 was considered statistically significant.</w:t>
      </w:r>
    </w:p>
    <w:p w14:paraId="51051956" w14:textId="77777777" w:rsidR="00A03B96" w:rsidRDefault="00A03B96" w:rsidP="00441B6F">
      <w:pPr>
        <w:pStyle w:val="Body"/>
        <w:spacing w:after="0"/>
        <w:rPr>
          <w:rFonts w:ascii="Arial" w:hAnsi="Arial" w:cs="Arial"/>
        </w:rPr>
      </w:pPr>
    </w:p>
    <w:p w14:paraId="2CEFA142" w14:textId="0F08650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00A2BAF" w14:textId="77777777" w:rsidR="00790ADA" w:rsidRPr="00FB3A86" w:rsidRDefault="00790ADA" w:rsidP="00441B6F">
      <w:pPr>
        <w:pStyle w:val="Head1"/>
        <w:spacing w:after="0"/>
        <w:jc w:val="both"/>
        <w:rPr>
          <w:rFonts w:ascii="Arial" w:hAnsi="Arial" w:cs="Arial"/>
        </w:rPr>
      </w:pPr>
    </w:p>
    <w:p w14:paraId="5093F642" w14:textId="77777777" w:rsidR="000845B0" w:rsidRDefault="008065C9" w:rsidP="000845B0">
      <w:pPr>
        <w:pStyle w:val="Body"/>
        <w:rPr>
          <w:rFonts w:ascii="Arial" w:hAnsi="Arial" w:cs="Arial"/>
          <w:b/>
          <w:bCs/>
          <w:sz w:val="22"/>
          <w:szCs w:val="22"/>
        </w:rPr>
      </w:pPr>
      <w:r>
        <w:rPr>
          <w:rFonts w:ascii="Arial" w:hAnsi="Arial" w:cs="Arial"/>
          <w:b/>
          <w:bCs/>
          <w:sz w:val="22"/>
          <w:szCs w:val="22"/>
        </w:rPr>
        <w:t>3</w:t>
      </w:r>
      <w:r w:rsidRPr="00062DF8">
        <w:rPr>
          <w:rFonts w:ascii="Arial" w:hAnsi="Arial" w:cs="Arial"/>
          <w:b/>
          <w:bCs/>
          <w:sz w:val="22"/>
          <w:szCs w:val="22"/>
        </w:rPr>
        <w:t>.</w:t>
      </w:r>
      <w:r>
        <w:rPr>
          <w:rFonts w:ascii="Arial" w:hAnsi="Arial" w:cs="Arial"/>
          <w:b/>
          <w:bCs/>
          <w:sz w:val="22"/>
          <w:szCs w:val="22"/>
        </w:rPr>
        <w:t>1</w:t>
      </w:r>
      <w:r w:rsidR="005540F3">
        <w:rPr>
          <w:rFonts w:ascii="Arial" w:hAnsi="Arial" w:cs="Arial"/>
          <w:b/>
          <w:bCs/>
          <w:sz w:val="22"/>
          <w:szCs w:val="22"/>
        </w:rPr>
        <w:t xml:space="preserve"> </w:t>
      </w:r>
      <w:r w:rsidR="000845B0">
        <w:rPr>
          <w:rFonts w:ascii="Arial" w:hAnsi="Arial" w:cs="Arial"/>
          <w:b/>
          <w:bCs/>
          <w:sz w:val="22"/>
          <w:szCs w:val="22"/>
        </w:rPr>
        <w:t>study population characteristics</w:t>
      </w:r>
    </w:p>
    <w:p w14:paraId="2436ED4B" w14:textId="67970A0A" w:rsidR="00522A78" w:rsidRPr="004A3CB0" w:rsidRDefault="004D623A" w:rsidP="004A3CB0">
      <w:pPr>
        <w:pStyle w:val="Body"/>
        <w:rPr>
          <w:rFonts w:ascii="Arial" w:hAnsi="Arial" w:cs="Arial"/>
        </w:rPr>
      </w:pPr>
      <w:r w:rsidRPr="00582C9C">
        <w:rPr>
          <w:rFonts w:ascii="Arial" w:hAnsi="Arial" w:cs="Arial"/>
        </w:rPr>
        <w:t>The present cross-sectional study evaluated serum vitamin D status among Iraqi adults across different body mass index (BMI) categories, with additional stratification by age and gender</w:t>
      </w:r>
      <w:r w:rsidR="004528E8" w:rsidRPr="00582C9C">
        <w:rPr>
          <w:rFonts w:ascii="Arial" w:hAnsi="Arial" w:cs="Arial"/>
        </w:rPr>
        <w:t>.</w:t>
      </w:r>
      <w:r w:rsidR="00090AF2">
        <w:rPr>
          <w:rFonts w:ascii="Arial" w:hAnsi="Arial" w:cs="Arial"/>
        </w:rPr>
        <w:t xml:space="preserve"> </w:t>
      </w:r>
      <w:r w:rsidR="00023CE3" w:rsidRPr="00582C9C">
        <w:rPr>
          <w:rFonts w:ascii="Arial" w:hAnsi="Arial" w:cs="Arial"/>
        </w:rPr>
        <w:t>Table1 show the distribution of patients according to their age and gender. regarding the distribution of patients according to age group, results found that most of the participants were in the age grou</w:t>
      </w:r>
      <w:r w:rsidR="00023CE3" w:rsidRPr="00023CE3">
        <w:rPr>
          <w:rFonts w:ascii="Arial" w:hAnsi="Arial" w:cs="Arial"/>
        </w:rPr>
        <w:t>p 23_43 with percent 43%</w:t>
      </w:r>
      <w:r w:rsidR="001B33E2">
        <w:rPr>
          <w:rFonts w:ascii="Arial" w:hAnsi="Arial" w:cs="Arial"/>
        </w:rPr>
        <w:t>,</w:t>
      </w:r>
      <w:r w:rsidR="001B33E2" w:rsidRPr="00582C9C">
        <w:rPr>
          <w:rFonts w:ascii="Arial" w:hAnsi="Arial" w:cs="Arial"/>
        </w:rPr>
        <w:t xml:space="preserve"> followed by younger aged group 12-22 years</w:t>
      </w:r>
      <w:r w:rsidR="0017094B" w:rsidRPr="00582C9C">
        <w:rPr>
          <w:rFonts w:ascii="Arial" w:hAnsi="Arial" w:cs="Arial"/>
        </w:rPr>
        <w:t>.</w:t>
      </w:r>
      <w:r w:rsidR="0017094B">
        <w:rPr>
          <w:rFonts w:ascii="Arial" w:hAnsi="Arial" w:cs="Arial"/>
        </w:rPr>
        <w:t xml:space="preserve"> </w:t>
      </w:r>
    </w:p>
    <w:p w14:paraId="03D6D9E7" w14:textId="0FE74F4B" w:rsidR="00585B87" w:rsidRDefault="00585B87" w:rsidP="00441B6F">
      <w:pPr>
        <w:pStyle w:val="Body"/>
        <w:spacing w:after="0"/>
        <w:rPr>
          <w:rFonts w:ascii="Arial" w:hAnsi="Arial" w:cs="Arial"/>
        </w:rPr>
      </w:pPr>
      <w:r>
        <w:rPr>
          <w:rFonts w:ascii="Arial" w:hAnsi="Arial"/>
          <w:b/>
        </w:rPr>
        <w:t>Table 1.</w:t>
      </w:r>
      <w:r w:rsidR="003E391A">
        <w:rPr>
          <w:rFonts w:ascii="Arial" w:hAnsi="Arial"/>
          <w:b/>
        </w:rPr>
        <w:t xml:space="preserve"> </w:t>
      </w:r>
      <w:r w:rsidR="003E391A" w:rsidRPr="003E391A">
        <w:rPr>
          <w:rFonts w:ascii="Arial" w:hAnsi="Arial"/>
          <w:b/>
        </w:rPr>
        <w:t>According to the age and gender</w:t>
      </w:r>
    </w:p>
    <w:p w14:paraId="72737F61" w14:textId="77777777" w:rsidR="00585B87" w:rsidRDefault="00585B87" w:rsidP="00441B6F">
      <w:pPr>
        <w:pStyle w:val="Body"/>
        <w:spacing w:after="0"/>
        <w:rPr>
          <w:rFonts w:ascii="Arial" w:hAnsi="Arial" w:cs="Arial"/>
        </w:rPr>
      </w:pPr>
    </w:p>
    <w:tbl>
      <w:tblPr>
        <w:tblStyle w:val="PlainTable2"/>
        <w:tblW w:w="0" w:type="auto"/>
        <w:jc w:val="center"/>
        <w:tblLook w:val="04A0" w:firstRow="1" w:lastRow="0" w:firstColumn="1" w:lastColumn="0" w:noHBand="0" w:noVBand="1"/>
      </w:tblPr>
      <w:tblGrid>
        <w:gridCol w:w="1662"/>
        <w:gridCol w:w="1502"/>
        <w:gridCol w:w="1503"/>
        <w:gridCol w:w="1503"/>
      </w:tblGrid>
      <w:tr w:rsidR="00516C1C" w:rsidRPr="00516C1C" w14:paraId="063722FE" w14:textId="77777777" w:rsidTr="004D46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tcPr>
          <w:p w14:paraId="105A947A" w14:textId="77777777" w:rsidR="00516C1C" w:rsidRPr="00516C1C" w:rsidRDefault="00516C1C" w:rsidP="00516C1C">
            <w:pPr>
              <w:pStyle w:val="Body"/>
              <w:spacing w:after="0"/>
              <w:rPr>
                <w:rFonts w:ascii="Arial" w:hAnsi="Arial" w:cs="Arial"/>
                <w:sz w:val="20"/>
              </w:rPr>
            </w:pPr>
            <w:r w:rsidRPr="00516C1C">
              <w:rPr>
                <w:rFonts w:ascii="Arial" w:hAnsi="Arial" w:cs="Arial"/>
                <w:sz w:val="20"/>
              </w:rPr>
              <w:t>Characteristics</w:t>
            </w:r>
          </w:p>
        </w:tc>
        <w:tc>
          <w:tcPr>
            <w:tcW w:w="1502" w:type="dxa"/>
          </w:tcPr>
          <w:p w14:paraId="7DFEC8DC" w14:textId="77777777" w:rsidR="00516C1C" w:rsidRPr="00516C1C" w:rsidRDefault="00516C1C" w:rsidP="00516C1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p>
        </w:tc>
        <w:tc>
          <w:tcPr>
            <w:tcW w:w="1503" w:type="dxa"/>
          </w:tcPr>
          <w:p w14:paraId="326C9722" w14:textId="77777777" w:rsidR="00516C1C" w:rsidRPr="00516C1C" w:rsidRDefault="00516C1C" w:rsidP="00516C1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Pr>
              <w:t>Number</w:t>
            </w:r>
          </w:p>
        </w:tc>
        <w:tc>
          <w:tcPr>
            <w:tcW w:w="1503" w:type="dxa"/>
          </w:tcPr>
          <w:p w14:paraId="0AEECCE5" w14:textId="77777777" w:rsidR="00516C1C" w:rsidRPr="00516C1C" w:rsidRDefault="00516C1C" w:rsidP="00516C1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Pr>
              <w:t>%</w:t>
            </w:r>
          </w:p>
        </w:tc>
      </w:tr>
      <w:tr w:rsidR="00516C1C" w:rsidRPr="00516C1C" w14:paraId="2460D7A0" w14:textId="77777777" w:rsidTr="004D46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vMerge w:val="restart"/>
          </w:tcPr>
          <w:p w14:paraId="0C462DCA" w14:textId="77777777" w:rsidR="00516C1C" w:rsidRPr="00516C1C" w:rsidRDefault="00516C1C" w:rsidP="00516C1C">
            <w:pPr>
              <w:pStyle w:val="Body"/>
              <w:spacing w:after="0"/>
              <w:rPr>
                <w:rFonts w:ascii="Arial" w:hAnsi="Arial" w:cs="Arial"/>
                <w:b w:val="0"/>
                <w:sz w:val="20"/>
              </w:rPr>
            </w:pPr>
          </w:p>
          <w:p w14:paraId="7B5744BE" w14:textId="77777777" w:rsidR="00516C1C" w:rsidRPr="00516C1C" w:rsidRDefault="00516C1C" w:rsidP="00516C1C">
            <w:pPr>
              <w:pStyle w:val="Body"/>
              <w:spacing w:after="0"/>
              <w:rPr>
                <w:rFonts w:ascii="Arial" w:hAnsi="Arial" w:cs="Arial"/>
                <w:sz w:val="20"/>
              </w:rPr>
            </w:pPr>
            <w:r w:rsidRPr="00516C1C">
              <w:rPr>
                <w:rFonts w:ascii="Arial" w:hAnsi="Arial" w:cs="Arial"/>
                <w:sz w:val="20"/>
              </w:rPr>
              <w:t>Age</w:t>
            </w:r>
          </w:p>
        </w:tc>
        <w:tc>
          <w:tcPr>
            <w:tcW w:w="1502" w:type="dxa"/>
          </w:tcPr>
          <w:p w14:paraId="5DF52D39"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Pr>
              <w:t>12-22</w:t>
            </w:r>
          </w:p>
        </w:tc>
        <w:tc>
          <w:tcPr>
            <w:tcW w:w="1503" w:type="dxa"/>
          </w:tcPr>
          <w:p w14:paraId="21D4DBD2"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tl/>
              </w:rPr>
              <w:t>25</w:t>
            </w:r>
          </w:p>
        </w:tc>
        <w:tc>
          <w:tcPr>
            <w:tcW w:w="1503" w:type="dxa"/>
          </w:tcPr>
          <w:p w14:paraId="7E01C148"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Pr>
              <w:t>30%</w:t>
            </w:r>
          </w:p>
        </w:tc>
      </w:tr>
      <w:tr w:rsidR="00516C1C" w:rsidRPr="00516C1C" w14:paraId="743FAA57" w14:textId="77777777" w:rsidTr="004D46AC">
        <w:trPr>
          <w:jc w:val="center"/>
        </w:trPr>
        <w:tc>
          <w:tcPr>
            <w:cnfStyle w:val="001000000000" w:firstRow="0" w:lastRow="0" w:firstColumn="1" w:lastColumn="0" w:oddVBand="0" w:evenVBand="0" w:oddHBand="0" w:evenHBand="0" w:firstRowFirstColumn="0" w:firstRowLastColumn="0" w:lastRowFirstColumn="0" w:lastRowLastColumn="0"/>
            <w:tcW w:w="1502" w:type="dxa"/>
            <w:vMerge/>
          </w:tcPr>
          <w:p w14:paraId="323CE154" w14:textId="77777777" w:rsidR="00516C1C" w:rsidRPr="00516C1C" w:rsidRDefault="00516C1C" w:rsidP="00516C1C">
            <w:pPr>
              <w:pStyle w:val="Body"/>
              <w:spacing w:after="0"/>
              <w:rPr>
                <w:rFonts w:ascii="Arial" w:hAnsi="Arial" w:cs="Arial"/>
                <w:sz w:val="20"/>
              </w:rPr>
            </w:pPr>
          </w:p>
        </w:tc>
        <w:tc>
          <w:tcPr>
            <w:tcW w:w="1502" w:type="dxa"/>
          </w:tcPr>
          <w:p w14:paraId="649D22F0" w14:textId="77777777" w:rsidR="00516C1C" w:rsidRPr="00516C1C" w:rsidRDefault="00516C1C" w:rsidP="00516C1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Pr>
              <w:t>23-43</w:t>
            </w:r>
          </w:p>
        </w:tc>
        <w:tc>
          <w:tcPr>
            <w:tcW w:w="1503" w:type="dxa"/>
          </w:tcPr>
          <w:p w14:paraId="7B523FB4" w14:textId="77777777" w:rsidR="00516C1C" w:rsidRPr="00516C1C" w:rsidRDefault="00516C1C" w:rsidP="00516C1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tl/>
              </w:rPr>
              <w:t>36</w:t>
            </w:r>
          </w:p>
        </w:tc>
        <w:tc>
          <w:tcPr>
            <w:tcW w:w="1503" w:type="dxa"/>
          </w:tcPr>
          <w:p w14:paraId="1D62D986" w14:textId="77777777" w:rsidR="00516C1C" w:rsidRPr="00516C1C" w:rsidRDefault="00516C1C" w:rsidP="00516C1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Pr>
              <w:t>43%</w:t>
            </w:r>
          </w:p>
        </w:tc>
      </w:tr>
      <w:tr w:rsidR="00516C1C" w:rsidRPr="00516C1C" w14:paraId="79C632CA" w14:textId="77777777" w:rsidTr="004D46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vMerge/>
          </w:tcPr>
          <w:p w14:paraId="4976C271" w14:textId="77777777" w:rsidR="00516C1C" w:rsidRPr="00516C1C" w:rsidRDefault="00516C1C" w:rsidP="00516C1C">
            <w:pPr>
              <w:pStyle w:val="Body"/>
              <w:spacing w:after="0"/>
              <w:rPr>
                <w:rFonts w:ascii="Arial" w:hAnsi="Arial" w:cs="Arial"/>
                <w:sz w:val="20"/>
              </w:rPr>
            </w:pPr>
          </w:p>
        </w:tc>
        <w:tc>
          <w:tcPr>
            <w:tcW w:w="1502" w:type="dxa"/>
          </w:tcPr>
          <w:p w14:paraId="6C0E462F"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Pr>
              <w:t>44-66</w:t>
            </w:r>
          </w:p>
        </w:tc>
        <w:tc>
          <w:tcPr>
            <w:tcW w:w="1503" w:type="dxa"/>
          </w:tcPr>
          <w:p w14:paraId="7AA770CE"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tl/>
              </w:rPr>
              <w:t>22</w:t>
            </w:r>
          </w:p>
        </w:tc>
        <w:tc>
          <w:tcPr>
            <w:tcW w:w="1503" w:type="dxa"/>
          </w:tcPr>
          <w:p w14:paraId="049F993C"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tl/>
              </w:rPr>
              <w:t>26.5</w:t>
            </w:r>
          </w:p>
        </w:tc>
      </w:tr>
      <w:tr w:rsidR="00516C1C" w:rsidRPr="00516C1C" w14:paraId="3DD7189E" w14:textId="77777777" w:rsidTr="004D46AC">
        <w:trPr>
          <w:jc w:val="center"/>
        </w:trPr>
        <w:tc>
          <w:tcPr>
            <w:cnfStyle w:val="001000000000" w:firstRow="0" w:lastRow="0" w:firstColumn="1" w:lastColumn="0" w:oddVBand="0" w:evenVBand="0" w:oddHBand="0" w:evenHBand="0" w:firstRowFirstColumn="0" w:firstRowLastColumn="0" w:lastRowFirstColumn="0" w:lastRowLastColumn="0"/>
            <w:tcW w:w="1502" w:type="dxa"/>
            <w:vMerge w:val="restart"/>
          </w:tcPr>
          <w:p w14:paraId="43975EBA" w14:textId="77777777" w:rsidR="00516C1C" w:rsidRPr="00516C1C" w:rsidRDefault="00516C1C" w:rsidP="00516C1C">
            <w:pPr>
              <w:pStyle w:val="Body"/>
              <w:spacing w:after="0"/>
              <w:rPr>
                <w:rFonts w:ascii="Arial" w:hAnsi="Arial" w:cs="Arial"/>
                <w:sz w:val="20"/>
              </w:rPr>
            </w:pPr>
            <w:r w:rsidRPr="00516C1C">
              <w:rPr>
                <w:rFonts w:ascii="Arial" w:hAnsi="Arial" w:cs="Arial"/>
                <w:sz w:val="20"/>
              </w:rPr>
              <w:t>gender</w:t>
            </w:r>
          </w:p>
        </w:tc>
        <w:tc>
          <w:tcPr>
            <w:tcW w:w="1502" w:type="dxa"/>
          </w:tcPr>
          <w:p w14:paraId="2119DC6A" w14:textId="77777777" w:rsidR="00516C1C" w:rsidRPr="00516C1C" w:rsidRDefault="00516C1C" w:rsidP="00516C1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Pr>
              <w:t>male</w:t>
            </w:r>
          </w:p>
        </w:tc>
        <w:tc>
          <w:tcPr>
            <w:tcW w:w="1503" w:type="dxa"/>
          </w:tcPr>
          <w:p w14:paraId="782995FC" w14:textId="77777777" w:rsidR="00516C1C" w:rsidRPr="00516C1C" w:rsidRDefault="00516C1C" w:rsidP="00516C1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Pr>
              <w:t>13</w:t>
            </w:r>
          </w:p>
        </w:tc>
        <w:tc>
          <w:tcPr>
            <w:tcW w:w="1503" w:type="dxa"/>
          </w:tcPr>
          <w:p w14:paraId="6E6BEFB0" w14:textId="77777777" w:rsidR="00516C1C" w:rsidRPr="00516C1C" w:rsidRDefault="00516C1C" w:rsidP="00516C1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Pr>
              <w:t>15.662</w:t>
            </w:r>
          </w:p>
        </w:tc>
      </w:tr>
      <w:tr w:rsidR="00516C1C" w:rsidRPr="00516C1C" w14:paraId="76D50FD2" w14:textId="77777777" w:rsidTr="004D46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vMerge/>
          </w:tcPr>
          <w:p w14:paraId="7FD82B9A" w14:textId="77777777" w:rsidR="00516C1C" w:rsidRPr="00516C1C" w:rsidRDefault="00516C1C" w:rsidP="00516C1C">
            <w:pPr>
              <w:pStyle w:val="Body"/>
              <w:spacing w:after="0"/>
              <w:rPr>
                <w:rFonts w:ascii="Arial" w:hAnsi="Arial" w:cs="Arial"/>
                <w:sz w:val="20"/>
              </w:rPr>
            </w:pPr>
          </w:p>
        </w:tc>
        <w:tc>
          <w:tcPr>
            <w:tcW w:w="1502" w:type="dxa"/>
          </w:tcPr>
          <w:p w14:paraId="230DBAB8"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Pr>
              <w:t>Female</w:t>
            </w:r>
          </w:p>
        </w:tc>
        <w:tc>
          <w:tcPr>
            <w:tcW w:w="1503" w:type="dxa"/>
          </w:tcPr>
          <w:p w14:paraId="60C0DD6A"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Pr>
              <w:t>70</w:t>
            </w:r>
          </w:p>
        </w:tc>
        <w:tc>
          <w:tcPr>
            <w:tcW w:w="1503" w:type="dxa"/>
          </w:tcPr>
          <w:p w14:paraId="61FB0AAA"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tl/>
              </w:rPr>
              <w:t>84.337</w:t>
            </w:r>
            <w:r w:rsidRPr="00516C1C">
              <w:rPr>
                <w:rFonts w:ascii="Arial" w:hAnsi="Arial" w:cs="Arial"/>
                <w:sz w:val="20"/>
              </w:rPr>
              <w:t xml:space="preserve"> %</w:t>
            </w:r>
          </w:p>
        </w:tc>
      </w:tr>
    </w:tbl>
    <w:p w14:paraId="528BA8C8" w14:textId="77777777" w:rsidR="00585B87" w:rsidRDefault="00585B87" w:rsidP="00441B6F">
      <w:pPr>
        <w:pStyle w:val="Body"/>
        <w:spacing w:after="0"/>
        <w:rPr>
          <w:rFonts w:ascii="Arial" w:hAnsi="Arial" w:cs="Arial"/>
        </w:rPr>
      </w:pPr>
    </w:p>
    <w:p w14:paraId="652B31BA" w14:textId="3F9C9F38" w:rsidR="004142E2" w:rsidRDefault="004142E2" w:rsidP="004142E2">
      <w:pPr>
        <w:pStyle w:val="Body"/>
        <w:rPr>
          <w:rFonts w:ascii="Arial" w:hAnsi="Arial" w:cs="Arial"/>
          <w:b/>
          <w:bCs/>
          <w:sz w:val="22"/>
          <w:szCs w:val="22"/>
        </w:rPr>
      </w:pPr>
      <w:r w:rsidRPr="00863E29">
        <w:rPr>
          <w:rFonts w:ascii="Arial" w:hAnsi="Arial" w:cs="Arial"/>
          <w:b/>
          <w:bCs/>
          <w:sz w:val="22"/>
          <w:szCs w:val="22"/>
        </w:rPr>
        <w:t>3.</w:t>
      </w:r>
      <w:r w:rsidR="006036EA" w:rsidRPr="00863E29">
        <w:rPr>
          <w:rFonts w:ascii="Arial" w:hAnsi="Arial" w:cs="Arial"/>
          <w:b/>
          <w:bCs/>
          <w:sz w:val="22"/>
          <w:szCs w:val="22"/>
        </w:rPr>
        <w:t>2</w:t>
      </w:r>
      <w:r w:rsidRPr="00863E29">
        <w:rPr>
          <w:rFonts w:ascii="Arial" w:hAnsi="Arial" w:cs="Arial"/>
          <w:b/>
          <w:bCs/>
          <w:sz w:val="22"/>
          <w:szCs w:val="22"/>
        </w:rPr>
        <w:t xml:space="preserve"> </w:t>
      </w:r>
      <w:r w:rsidR="003F1119" w:rsidRPr="00863E29">
        <w:rPr>
          <w:rFonts w:ascii="Arial" w:hAnsi="Arial" w:cs="Arial"/>
          <w:b/>
          <w:bCs/>
          <w:sz w:val="22"/>
          <w:szCs w:val="22"/>
        </w:rPr>
        <w:t>Association Between BMI Categories and Vitamin D Statu</w:t>
      </w:r>
      <w:r w:rsidR="003F1119" w:rsidRPr="003F1119">
        <w:rPr>
          <w:rFonts w:ascii="Arial" w:hAnsi="Arial" w:cs="Arial"/>
          <w:b/>
          <w:bCs/>
          <w:sz w:val="22"/>
          <w:szCs w:val="22"/>
        </w:rPr>
        <w:t>s</w:t>
      </w:r>
    </w:p>
    <w:p w14:paraId="212B6469" w14:textId="2B2EEDAE" w:rsidR="00A726EE" w:rsidRDefault="005A278B" w:rsidP="00441B6F">
      <w:pPr>
        <w:pStyle w:val="Body"/>
        <w:spacing w:after="0"/>
        <w:rPr>
          <w:rFonts w:ascii="Arial" w:hAnsi="Arial" w:cs="Arial"/>
        </w:rPr>
      </w:pPr>
      <w:r w:rsidRPr="005A278B">
        <w:rPr>
          <w:rFonts w:ascii="Arial" w:hAnsi="Arial" w:cs="Arial"/>
        </w:rPr>
        <w:t>(Table2) show the vitamin D level concerning to the BMI parameter it is show 50% of study group are obese</w:t>
      </w:r>
      <w:r w:rsidR="00E03FAB">
        <w:rPr>
          <w:rFonts w:ascii="Arial" w:hAnsi="Arial" w:cs="Arial"/>
        </w:rPr>
        <w:t xml:space="preserve"> </w:t>
      </w:r>
      <w:r w:rsidR="00E03FAB" w:rsidRPr="00863E29">
        <w:rPr>
          <w:rFonts w:ascii="Arial" w:hAnsi="Arial" w:cs="Arial"/>
        </w:rPr>
        <w:t>(BMI ≥30 kg/m²)</w:t>
      </w:r>
      <w:r w:rsidRPr="005A278B">
        <w:rPr>
          <w:rFonts w:ascii="Arial" w:hAnsi="Arial" w:cs="Arial"/>
        </w:rPr>
        <w:t>, 71% of obese show deficit of vitamin D and 22% have insufficient vitamin D. Regarding to the overweight group more than 75% (54% +25%) were either deficient or insufficient vitamin D level. While normal BMI group only 20% have normal vitamin D level. Low vitamin D level &gt; 30 ng /ml are associated with high BMI in both overweight and obese patients</w:t>
      </w:r>
      <w:r w:rsidR="00E5155A">
        <w:rPr>
          <w:rFonts w:ascii="Arial" w:hAnsi="Arial" w:cs="Arial"/>
        </w:rPr>
        <w:t xml:space="preserve">. </w:t>
      </w:r>
      <w:r w:rsidR="00CA7BFB">
        <w:rPr>
          <w:rFonts w:ascii="Arial" w:hAnsi="Arial" w:cs="Arial"/>
        </w:rPr>
        <w:t>A</w:t>
      </w:r>
      <w:r w:rsidR="00E5155A">
        <w:rPr>
          <w:rFonts w:ascii="Arial" w:hAnsi="Arial" w:cs="Arial"/>
        </w:rPr>
        <w:t xml:space="preserve">lthough </w:t>
      </w:r>
      <w:r w:rsidRPr="005A278B">
        <w:rPr>
          <w:rFonts w:ascii="Arial" w:hAnsi="Arial" w:cs="Arial"/>
        </w:rPr>
        <w:t>there is inverse relationship between the two</w:t>
      </w:r>
      <w:r w:rsidR="00314995">
        <w:rPr>
          <w:rFonts w:ascii="Arial" w:hAnsi="Arial" w:cs="Arial"/>
        </w:rPr>
        <w:t xml:space="preserve"> </w:t>
      </w:r>
      <w:r w:rsidR="00314995" w:rsidRPr="00314995">
        <w:rPr>
          <w:rFonts w:ascii="Arial" w:hAnsi="Arial" w:cs="Arial"/>
        </w:rPr>
        <w:t xml:space="preserve">variable </w:t>
      </w:r>
      <w:r w:rsidR="00CA7BFB">
        <w:rPr>
          <w:rFonts w:ascii="Arial" w:hAnsi="Arial" w:cs="Arial"/>
        </w:rPr>
        <w:t>the</w:t>
      </w:r>
      <w:r w:rsidR="00314995" w:rsidRPr="00314995">
        <w:rPr>
          <w:rFonts w:ascii="Arial" w:hAnsi="Arial" w:cs="Arial"/>
        </w:rPr>
        <w:t xml:space="preserve"> difference could not regarded as statistically significant (P value &gt; 0.05).</w:t>
      </w:r>
    </w:p>
    <w:p w14:paraId="16DD53BA" w14:textId="77777777" w:rsidR="00AF59DD" w:rsidRDefault="00AF59DD" w:rsidP="00441B6F">
      <w:pPr>
        <w:pStyle w:val="Body"/>
        <w:spacing w:after="0"/>
        <w:rPr>
          <w:rFonts w:ascii="Arial" w:hAnsi="Arial"/>
          <w:b/>
        </w:rPr>
      </w:pPr>
    </w:p>
    <w:p w14:paraId="29542D56" w14:textId="62CC0872" w:rsidR="00AF59DD" w:rsidRDefault="009F3AF2" w:rsidP="00441B6F">
      <w:pPr>
        <w:pStyle w:val="Body"/>
        <w:spacing w:after="0"/>
        <w:rPr>
          <w:rFonts w:ascii="Arial" w:hAnsi="Arial"/>
          <w:b/>
        </w:rPr>
      </w:pPr>
      <w:r w:rsidRPr="009F3AF2">
        <w:rPr>
          <w:rFonts w:ascii="Arial" w:hAnsi="Arial"/>
          <w:b/>
        </w:rPr>
        <w:t>Table 2. BMI Group * Vitamin D level</w:t>
      </w:r>
    </w:p>
    <w:p w14:paraId="30C38EA2" w14:textId="77777777" w:rsidR="003944BC" w:rsidRDefault="003944BC" w:rsidP="00441B6F">
      <w:pPr>
        <w:pStyle w:val="Body"/>
        <w:spacing w:after="0"/>
        <w:rPr>
          <w:rFonts w:ascii="Arial" w:hAnsi="Arial"/>
          <w:b/>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75"/>
        <w:gridCol w:w="1223"/>
        <w:gridCol w:w="1169"/>
        <w:gridCol w:w="1272"/>
        <w:gridCol w:w="1163"/>
        <w:gridCol w:w="1148"/>
        <w:gridCol w:w="1148"/>
      </w:tblGrid>
      <w:tr w:rsidR="00B648C1" w14:paraId="4CB68C8C" w14:textId="77777777" w:rsidTr="00CA41B6">
        <w:tc>
          <w:tcPr>
            <w:tcW w:w="1075" w:type="dxa"/>
            <w:vMerge w:val="restart"/>
          </w:tcPr>
          <w:p w14:paraId="2DDE11AF" w14:textId="77777777" w:rsidR="00B648C1" w:rsidRPr="0098169E" w:rsidRDefault="00B648C1" w:rsidP="00B648C1">
            <w:pPr>
              <w:rPr>
                <w:rFonts w:asciiTheme="majorBidi" w:hAnsiTheme="majorBidi" w:cstheme="majorBidi"/>
                <w:sz w:val="20"/>
                <w:szCs w:val="20"/>
                <w:rtl/>
                <w:lang w:bidi="ar-IQ"/>
              </w:rPr>
            </w:pPr>
          </w:p>
          <w:p w14:paraId="3B59243E" w14:textId="77777777" w:rsidR="00B648C1" w:rsidRPr="0098169E" w:rsidRDefault="00B648C1" w:rsidP="00B648C1">
            <w:pPr>
              <w:rPr>
                <w:rFonts w:asciiTheme="majorBidi" w:hAnsiTheme="majorBidi" w:cstheme="majorBidi"/>
                <w:sz w:val="20"/>
                <w:szCs w:val="20"/>
                <w:rtl/>
                <w:lang w:bidi="ar-IQ"/>
              </w:rPr>
            </w:pPr>
          </w:p>
          <w:p w14:paraId="65D024CE" w14:textId="77777777" w:rsidR="00B648C1" w:rsidRPr="0098169E" w:rsidRDefault="00B648C1" w:rsidP="00B648C1">
            <w:pPr>
              <w:rPr>
                <w:rFonts w:asciiTheme="majorBidi" w:hAnsiTheme="majorBidi" w:cstheme="majorBidi"/>
                <w:sz w:val="20"/>
                <w:szCs w:val="20"/>
                <w:rtl/>
                <w:lang w:bidi="ar-IQ"/>
              </w:rPr>
            </w:pPr>
          </w:p>
          <w:p w14:paraId="7D20DB35" w14:textId="77777777" w:rsidR="00B648C1" w:rsidRPr="0098169E" w:rsidRDefault="00B648C1" w:rsidP="00B648C1">
            <w:pPr>
              <w:rPr>
                <w:rFonts w:asciiTheme="majorBidi" w:hAnsiTheme="majorBidi" w:cstheme="majorBidi"/>
                <w:b/>
                <w:bCs/>
                <w:sz w:val="20"/>
                <w:szCs w:val="20"/>
                <w:lang w:bidi="ar-IQ"/>
              </w:rPr>
            </w:pPr>
            <w:r w:rsidRPr="0098169E">
              <w:rPr>
                <w:rFonts w:asciiTheme="majorBidi" w:hAnsiTheme="majorBidi" w:cstheme="majorBidi"/>
                <w:sz w:val="20"/>
                <w:szCs w:val="20"/>
                <w:lang w:bidi="ar-IQ"/>
              </w:rPr>
              <w:t>BMI</w:t>
            </w:r>
          </w:p>
          <w:p w14:paraId="0F521872" w14:textId="7086816D" w:rsidR="00B648C1" w:rsidRDefault="00B648C1" w:rsidP="00B648C1">
            <w:pPr>
              <w:pStyle w:val="Body"/>
              <w:spacing w:after="0"/>
              <w:rPr>
                <w:rFonts w:ascii="Arial" w:hAnsi="Arial"/>
                <w:b/>
              </w:rPr>
            </w:pPr>
            <w:r w:rsidRPr="0098169E">
              <w:rPr>
                <w:rFonts w:asciiTheme="majorBidi" w:hAnsiTheme="majorBidi" w:cstheme="majorBidi"/>
                <w:sz w:val="20"/>
                <w:szCs w:val="20"/>
                <w:lang w:bidi="ar-IQ"/>
              </w:rPr>
              <w:t>Group</w:t>
            </w:r>
          </w:p>
        </w:tc>
        <w:tc>
          <w:tcPr>
            <w:tcW w:w="1223" w:type="dxa"/>
          </w:tcPr>
          <w:p w14:paraId="2F793EC4" w14:textId="0D22E905" w:rsidR="00B648C1" w:rsidRDefault="00B648C1" w:rsidP="00B648C1">
            <w:pPr>
              <w:pStyle w:val="Body"/>
              <w:spacing w:after="0"/>
              <w:rPr>
                <w:rFonts w:ascii="Arial" w:hAnsi="Arial"/>
                <w:b/>
              </w:rPr>
            </w:pPr>
          </w:p>
        </w:tc>
        <w:tc>
          <w:tcPr>
            <w:tcW w:w="1169" w:type="dxa"/>
          </w:tcPr>
          <w:p w14:paraId="0B325501" w14:textId="77777777" w:rsidR="00B648C1" w:rsidRPr="0098169E" w:rsidRDefault="00B648C1" w:rsidP="00B648C1">
            <w:pPr>
              <w:rPr>
                <w:rFonts w:asciiTheme="majorBidi" w:hAnsiTheme="majorBidi" w:cstheme="majorBidi"/>
                <w:b/>
                <w:bCs/>
                <w:sz w:val="20"/>
                <w:szCs w:val="20"/>
                <w:lang w:bidi="ar-IQ"/>
              </w:rPr>
            </w:pPr>
            <w:r w:rsidRPr="0098169E">
              <w:rPr>
                <w:rFonts w:asciiTheme="majorBidi" w:hAnsiTheme="majorBidi" w:cstheme="majorBidi"/>
                <w:sz w:val="20"/>
                <w:szCs w:val="20"/>
                <w:lang w:bidi="ar-IQ"/>
              </w:rPr>
              <w:t>Deficiency</w:t>
            </w:r>
          </w:p>
          <w:p w14:paraId="24F3BD3D" w14:textId="77777777" w:rsidR="00B648C1" w:rsidRPr="0098169E" w:rsidRDefault="00B648C1" w:rsidP="00B648C1">
            <w:pPr>
              <w:rPr>
                <w:rFonts w:asciiTheme="majorBidi" w:hAnsiTheme="majorBidi" w:cstheme="majorBidi"/>
                <w:b/>
                <w:bCs/>
                <w:sz w:val="20"/>
                <w:szCs w:val="20"/>
                <w:lang w:bidi="ar-IQ"/>
              </w:rPr>
            </w:pPr>
            <w:r w:rsidRPr="0098169E">
              <w:rPr>
                <w:rFonts w:asciiTheme="majorBidi" w:hAnsiTheme="majorBidi" w:cstheme="majorBidi"/>
                <w:sz w:val="20"/>
                <w:szCs w:val="20"/>
                <w:lang w:bidi="ar-IQ"/>
              </w:rPr>
              <w:t>0-20</w:t>
            </w:r>
          </w:p>
          <w:p w14:paraId="5969B573" w14:textId="35AF97A4" w:rsidR="00B648C1" w:rsidRDefault="00B648C1" w:rsidP="00B648C1">
            <w:pPr>
              <w:pStyle w:val="Body"/>
              <w:spacing w:after="0"/>
              <w:rPr>
                <w:rFonts w:ascii="Arial" w:hAnsi="Arial"/>
                <w:b/>
              </w:rPr>
            </w:pPr>
            <w:r w:rsidRPr="0098169E">
              <w:rPr>
                <w:rFonts w:asciiTheme="majorBidi" w:hAnsiTheme="majorBidi" w:cstheme="majorBidi"/>
                <w:sz w:val="20"/>
                <w:szCs w:val="20"/>
                <w:lang w:bidi="ar-IQ"/>
              </w:rPr>
              <w:t>Ng/Ml</w:t>
            </w:r>
          </w:p>
        </w:tc>
        <w:tc>
          <w:tcPr>
            <w:tcW w:w="1272" w:type="dxa"/>
          </w:tcPr>
          <w:p w14:paraId="1E5A720C" w14:textId="77777777" w:rsidR="00B648C1" w:rsidRPr="0098169E" w:rsidRDefault="00B648C1" w:rsidP="00B648C1">
            <w:pPr>
              <w:rPr>
                <w:rFonts w:asciiTheme="majorBidi" w:hAnsiTheme="majorBidi" w:cstheme="majorBidi"/>
                <w:b/>
                <w:bCs/>
                <w:sz w:val="20"/>
                <w:szCs w:val="20"/>
                <w:lang w:bidi="ar-IQ"/>
              </w:rPr>
            </w:pPr>
            <w:r w:rsidRPr="0098169E">
              <w:rPr>
                <w:rFonts w:asciiTheme="majorBidi" w:hAnsiTheme="majorBidi" w:cstheme="majorBidi"/>
                <w:sz w:val="20"/>
                <w:szCs w:val="20"/>
                <w:lang w:bidi="ar-IQ"/>
              </w:rPr>
              <w:t>Insufficiency</w:t>
            </w:r>
          </w:p>
          <w:p w14:paraId="0ED5FE98" w14:textId="77777777" w:rsidR="00B648C1" w:rsidRPr="0098169E" w:rsidRDefault="00B648C1" w:rsidP="00B648C1">
            <w:pPr>
              <w:rPr>
                <w:rFonts w:asciiTheme="majorBidi" w:hAnsiTheme="majorBidi" w:cstheme="majorBidi"/>
                <w:b/>
                <w:bCs/>
                <w:sz w:val="20"/>
                <w:szCs w:val="20"/>
                <w:lang w:bidi="ar-IQ"/>
              </w:rPr>
            </w:pPr>
            <w:r w:rsidRPr="0098169E">
              <w:rPr>
                <w:rFonts w:asciiTheme="majorBidi" w:hAnsiTheme="majorBidi" w:cstheme="majorBidi"/>
                <w:sz w:val="20"/>
                <w:szCs w:val="20"/>
                <w:lang w:bidi="ar-IQ"/>
              </w:rPr>
              <w:t>21-29</w:t>
            </w:r>
          </w:p>
          <w:p w14:paraId="4762EB39" w14:textId="4294C497" w:rsidR="00B648C1" w:rsidRDefault="00B648C1" w:rsidP="00B648C1">
            <w:pPr>
              <w:pStyle w:val="Body"/>
              <w:spacing w:after="0"/>
              <w:rPr>
                <w:rFonts w:ascii="Arial" w:hAnsi="Arial"/>
                <w:b/>
              </w:rPr>
            </w:pPr>
            <w:r w:rsidRPr="0098169E">
              <w:rPr>
                <w:rFonts w:asciiTheme="majorBidi" w:hAnsiTheme="majorBidi" w:cstheme="majorBidi"/>
                <w:sz w:val="20"/>
                <w:szCs w:val="20"/>
                <w:lang w:bidi="ar-IQ"/>
              </w:rPr>
              <w:t>Ng/Ml</w:t>
            </w:r>
          </w:p>
        </w:tc>
        <w:tc>
          <w:tcPr>
            <w:tcW w:w="1163" w:type="dxa"/>
          </w:tcPr>
          <w:p w14:paraId="3AF5A450" w14:textId="77777777" w:rsidR="00B648C1" w:rsidRPr="0098169E" w:rsidRDefault="00B648C1" w:rsidP="00B648C1">
            <w:pPr>
              <w:rPr>
                <w:rFonts w:asciiTheme="majorBidi" w:hAnsiTheme="majorBidi" w:cstheme="majorBidi"/>
                <w:b/>
                <w:bCs/>
                <w:sz w:val="20"/>
                <w:szCs w:val="20"/>
                <w:lang w:bidi="ar-IQ"/>
              </w:rPr>
            </w:pPr>
            <w:r w:rsidRPr="0098169E">
              <w:rPr>
                <w:rFonts w:asciiTheme="majorBidi" w:hAnsiTheme="majorBidi" w:cstheme="majorBidi"/>
                <w:sz w:val="20"/>
                <w:szCs w:val="20"/>
                <w:lang w:bidi="ar-IQ"/>
              </w:rPr>
              <w:t>Normal</w:t>
            </w:r>
          </w:p>
          <w:p w14:paraId="7CAD5E29" w14:textId="77777777" w:rsidR="00B648C1" w:rsidRPr="0098169E" w:rsidRDefault="00B648C1" w:rsidP="00B648C1">
            <w:pPr>
              <w:rPr>
                <w:rFonts w:asciiTheme="majorBidi" w:hAnsiTheme="majorBidi" w:cstheme="majorBidi"/>
                <w:b/>
                <w:bCs/>
                <w:sz w:val="20"/>
                <w:szCs w:val="20"/>
                <w:lang w:bidi="ar-IQ"/>
              </w:rPr>
            </w:pPr>
            <w:r w:rsidRPr="0098169E">
              <w:rPr>
                <w:rFonts w:asciiTheme="majorBidi" w:hAnsiTheme="majorBidi" w:cstheme="majorBidi"/>
                <w:sz w:val="20"/>
                <w:szCs w:val="20"/>
                <w:lang w:bidi="ar-IQ"/>
              </w:rPr>
              <w:t>30-100</w:t>
            </w:r>
          </w:p>
          <w:p w14:paraId="38E6B982" w14:textId="22024794" w:rsidR="00B648C1" w:rsidRDefault="00B648C1" w:rsidP="00B648C1">
            <w:pPr>
              <w:pStyle w:val="Body"/>
              <w:spacing w:after="0"/>
              <w:rPr>
                <w:rFonts w:ascii="Arial" w:hAnsi="Arial"/>
                <w:b/>
              </w:rPr>
            </w:pPr>
            <w:r w:rsidRPr="0098169E">
              <w:rPr>
                <w:rFonts w:asciiTheme="majorBidi" w:hAnsiTheme="majorBidi" w:cstheme="majorBidi"/>
                <w:sz w:val="20"/>
                <w:szCs w:val="20"/>
                <w:lang w:bidi="ar-IQ"/>
              </w:rPr>
              <w:t>Ng/Ml</w:t>
            </w:r>
          </w:p>
        </w:tc>
        <w:tc>
          <w:tcPr>
            <w:tcW w:w="1148" w:type="dxa"/>
          </w:tcPr>
          <w:p w14:paraId="6B4F48A9" w14:textId="77777777" w:rsidR="00B648C1" w:rsidRPr="0098169E" w:rsidRDefault="00B648C1" w:rsidP="00B648C1">
            <w:pPr>
              <w:rPr>
                <w:rFonts w:asciiTheme="majorBidi" w:hAnsiTheme="majorBidi" w:cstheme="majorBidi"/>
                <w:b/>
                <w:bCs/>
                <w:sz w:val="20"/>
                <w:szCs w:val="20"/>
                <w:rtl/>
                <w:lang w:bidi="ar-IQ"/>
              </w:rPr>
            </w:pPr>
          </w:p>
          <w:p w14:paraId="5BA35C93" w14:textId="77777777" w:rsidR="00B648C1" w:rsidRPr="0098169E" w:rsidRDefault="00B648C1" w:rsidP="00B648C1">
            <w:pPr>
              <w:rPr>
                <w:rFonts w:asciiTheme="majorBidi" w:hAnsiTheme="majorBidi" w:cstheme="majorBidi"/>
                <w:b/>
                <w:bCs/>
                <w:sz w:val="20"/>
                <w:szCs w:val="20"/>
                <w:lang w:bidi="ar-IQ"/>
              </w:rPr>
            </w:pPr>
            <w:r w:rsidRPr="0098169E">
              <w:rPr>
                <w:rFonts w:asciiTheme="majorBidi" w:hAnsiTheme="majorBidi" w:cstheme="majorBidi"/>
                <w:sz w:val="20"/>
                <w:szCs w:val="20"/>
                <w:lang w:bidi="ar-IQ"/>
              </w:rPr>
              <w:t>Total</w:t>
            </w:r>
          </w:p>
          <w:p w14:paraId="066774DD" w14:textId="77777777" w:rsidR="00B648C1" w:rsidRDefault="00B648C1" w:rsidP="00B648C1">
            <w:pPr>
              <w:pStyle w:val="Body"/>
              <w:spacing w:after="0"/>
              <w:rPr>
                <w:rFonts w:ascii="Arial" w:hAnsi="Arial"/>
                <w:b/>
              </w:rPr>
            </w:pPr>
          </w:p>
        </w:tc>
        <w:tc>
          <w:tcPr>
            <w:tcW w:w="1148" w:type="dxa"/>
          </w:tcPr>
          <w:p w14:paraId="7C2A379F" w14:textId="77777777" w:rsidR="00B648C1" w:rsidRPr="0098169E" w:rsidRDefault="00B648C1" w:rsidP="00B648C1">
            <w:pPr>
              <w:rPr>
                <w:rFonts w:asciiTheme="majorBidi" w:hAnsiTheme="majorBidi" w:cstheme="majorBidi"/>
                <w:sz w:val="20"/>
                <w:szCs w:val="20"/>
                <w:rtl/>
                <w:lang w:bidi="ar-IQ"/>
              </w:rPr>
            </w:pPr>
          </w:p>
          <w:p w14:paraId="49FB0472" w14:textId="7AA4C598" w:rsidR="00B648C1" w:rsidRDefault="00B648C1" w:rsidP="00B648C1">
            <w:pPr>
              <w:pStyle w:val="Body"/>
              <w:spacing w:after="0"/>
              <w:rPr>
                <w:rFonts w:ascii="Arial" w:hAnsi="Arial"/>
                <w:b/>
              </w:rPr>
            </w:pPr>
            <w:r w:rsidRPr="0098169E">
              <w:rPr>
                <w:rFonts w:asciiTheme="majorBidi" w:hAnsiTheme="majorBidi" w:cstheme="majorBidi"/>
                <w:sz w:val="20"/>
                <w:szCs w:val="20"/>
                <w:lang w:bidi="ar-IQ"/>
              </w:rPr>
              <w:t>P value</w:t>
            </w:r>
          </w:p>
        </w:tc>
      </w:tr>
      <w:tr w:rsidR="00883584" w14:paraId="4D36E4A1" w14:textId="77777777" w:rsidTr="00CA41B6">
        <w:tc>
          <w:tcPr>
            <w:tcW w:w="1075" w:type="dxa"/>
            <w:vMerge/>
          </w:tcPr>
          <w:p w14:paraId="6E41FFD0" w14:textId="77777777" w:rsidR="00883584" w:rsidRDefault="00883584" w:rsidP="00B648C1">
            <w:pPr>
              <w:pStyle w:val="Body"/>
              <w:spacing w:after="0"/>
              <w:rPr>
                <w:rFonts w:ascii="Arial" w:hAnsi="Arial"/>
                <w:b/>
              </w:rPr>
            </w:pPr>
          </w:p>
        </w:tc>
        <w:tc>
          <w:tcPr>
            <w:tcW w:w="1223" w:type="dxa"/>
          </w:tcPr>
          <w:p w14:paraId="496BA472" w14:textId="77777777" w:rsidR="00883584" w:rsidRPr="0098169E" w:rsidRDefault="00883584" w:rsidP="00B648C1">
            <w:pPr>
              <w:rPr>
                <w:rFonts w:asciiTheme="majorBidi" w:hAnsiTheme="majorBidi" w:cstheme="majorBidi"/>
                <w:sz w:val="20"/>
                <w:szCs w:val="20"/>
                <w:lang w:bidi="ar-IQ"/>
              </w:rPr>
            </w:pPr>
            <w:r w:rsidRPr="0098169E">
              <w:rPr>
                <w:rFonts w:asciiTheme="majorBidi" w:hAnsiTheme="majorBidi" w:cstheme="majorBidi"/>
                <w:sz w:val="20"/>
                <w:szCs w:val="20"/>
                <w:lang w:bidi="ar-IQ"/>
              </w:rPr>
              <w:t>Normal</w:t>
            </w:r>
          </w:p>
          <w:p w14:paraId="123AC827" w14:textId="41908042" w:rsidR="00883584" w:rsidRDefault="00883584" w:rsidP="00B648C1">
            <w:pPr>
              <w:pStyle w:val="Body"/>
              <w:spacing w:after="0"/>
              <w:rPr>
                <w:rFonts w:ascii="Arial" w:hAnsi="Arial"/>
                <w:b/>
              </w:rPr>
            </w:pPr>
            <w:r w:rsidRPr="0098169E">
              <w:rPr>
                <w:rFonts w:asciiTheme="majorBidi" w:hAnsiTheme="majorBidi" w:cstheme="majorBidi"/>
                <w:sz w:val="20"/>
                <w:szCs w:val="20"/>
                <w:lang w:bidi="ar-IQ"/>
              </w:rPr>
              <w:t>(18.5-24.9)</w:t>
            </w:r>
          </w:p>
        </w:tc>
        <w:tc>
          <w:tcPr>
            <w:tcW w:w="1169" w:type="dxa"/>
          </w:tcPr>
          <w:p w14:paraId="0B686858" w14:textId="77777777" w:rsidR="00883584" w:rsidRPr="0098169E" w:rsidRDefault="00883584" w:rsidP="00B648C1">
            <w:pPr>
              <w:rPr>
                <w:rFonts w:asciiTheme="majorBidi" w:hAnsiTheme="majorBidi" w:cstheme="majorBidi"/>
                <w:sz w:val="20"/>
                <w:szCs w:val="20"/>
                <w:rtl/>
              </w:rPr>
            </w:pPr>
            <w:r w:rsidRPr="0098169E">
              <w:rPr>
                <w:rFonts w:asciiTheme="majorBidi" w:hAnsiTheme="majorBidi" w:cstheme="majorBidi"/>
                <w:sz w:val="20"/>
                <w:szCs w:val="20"/>
                <w:rtl/>
              </w:rPr>
              <w:t>9</w:t>
            </w:r>
          </w:p>
          <w:p w14:paraId="741D4C38" w14:textId="3F77A141" w:rsidR="00883584" w:rsidRDefault="00883584" w:rsidP="00B648C1">
            <w:pPr>
              <w:pStyle w:val="Body"/>
              <w:spacing w:after="0"/>
              <w:rPr>
                <w:rFonts w:ascii="Arial" w:hAnsi="Arial"/>
                <w:b/>
              </w:rPr>
            </w:pPr>
            <w:r w:rsidRPr="0098169E">
              <w:rPr>
                <w:rFonts w:asciiTheme="majorBidi" w:hAnsiTheme="majorBidi" w:cstheme="majorBidi"/>
                <w:sz w:val="20"/>
                <w:szCs w:val="20"/>
                <w:rtl/>
              </w:rPr>
              <w:t>60%</w:t>
            </w:r>
          </w:p>
        </w:tc>
        <w:tc>
          <w:tcPr>
            <w:tcW w:w="1272" w:type="dxa"/>
          </w:tcPr>
          <w:p w14:paraId="2265087E" w14:textId="77777777" w:rsidR="00883584" w:rsidRPr="0098169E" w:rsidRDefault="00883584" w:rsidP="00B648C1">
            <w:pPr>
              <w:rPr>
                <w:rFonts w:asciiTheme="majorBidi" w:hAnsiTheme="majorBidi" w:cstheme="majorBidi"/>
                <w:sz w:val="20"/>
                <w:szCs w:val="20"/>
                <w:rtl/>
              </w:rPr>
            </w:pPr>
            <w:r w:rsidRPr="0098169E">
              <w:rPr>
                <w:rFonts w:asciiTheme="majorBidi" w:hAnsiTheme="majorBidi" w:cstheme="majorBidi"/>
                <w:sz w:val="20"/>
                <w:szCs w:val="20"/>
                <w:rtl/>
              </w:rPr>
              <w:t>3</w:t>
            </w:r>
          </w:p>
          <w:p w14:paraId="2301E832" w14:textId="19039108" w:rsidR="00883584" w:rsidRDefault="00883584" w:rsidP="00B648C1">
            <w:pPr>
              <w:pStyle w:val="Body"/>
              <w:spacing w:after="0"/>
              <w:rPr>
                <w:rFonts w:ascii="Arial" w:hAnsi="Arial"/>
                <w:b/>
              </w:rPr>
            </w:pPr>
            <w:r w:rsidRPr="0098169E">
              <w:rPr>
                <w:rFonts w:asciiTheme="majorBidi" w:hAnsiTheme="majorBidi" w:cstheme="majorBidi"/>
                <w:sz w:val="20"/>
                <w:szCs w:val="20"/>
                <w:rtl/>
                <w:lang w:bidi="ar-IQ"/>
              </w:rPr>
              <w:t>20%</w:t>
            </w:r>
          </w:p>
        </w:tc>
        <w:tc>
          <w:tcPr>
            <w:tcW w:w="1163" w:type="dxa"/>
          </w:tcPr>
          <w:p w14:paraId="28A151FC" w14:textId="77777777" w:rsidR="00883584" w:rsidRPr="0098169E" w:rsidRDefault="00883584" w:rsidP="00B648C1">
            <w:pPr>
              <w:rPr>
                <w:rFonts w:asciiTheme="majorBidi" w:hAnsiTheme="majorBidi" w:cstheme="majorBidi"/>
                <w:sz w:val="20"/>
                <w:szCs w:val="20"/>
                <w:rtl/>
              </w:rPr>
            </w:pPr>
            <w:r w:rsidRPr="0098169E">
              <w:rPr>
                <w:rFonts w:asciiTheme="majorBidi" w:hAnsiTheme="majorBidi" w:cstheme="majorBidi"/>
                <w:sz w:val="20"/>
                <w:szCs w:val="20"/>
                <w:rtl/>
              </w:rPr>
              <w:t>3</w:t>
            </w:r>
          </w:p>
          <w:p w14:paraId="1B3596B7" w14:textId="4FD2EAB1" w:rsidR="00883584" w:rsidRDefault="00883584" w:rsidP="00B648C1">
            <w:pPr>
              <w:pStyle w:val="Body"/>
              <w:spacing w:after="0"/>
              <w:rPr>
                <w:rFonts w:ascii="Arial" w:hAnsi="Arial"/>
                <w:b/>
              </w:rPr>
            </w:pPr>
            <w:r w:rsidRPr="0098169E">
              <w:rPr>
                <w:rFonts w:asciiTheme="majorBidi" w:hAnsiTheme="majorBidi" w:cstheme="majorBidi"/>
                <w:sz w:val="20"/>
                <w:szCs w:val="20"/>
                <w:rtl/>
              </w:rPr>
              <w:t>20%</w:t>
            </w:r>
          </w:p>
        </w:tc>
        <w:tc>
          <w:tcPr>
            <w:tcW w:w="1148" w:type="dxa"/>
          </w:tcPr>
          <w:p w14:paraId="2DF8A0A9" w14:textId="77777777" w:rsidR="00883584" w:rsidRPr="0098169E" w:rsidRDefault="00883584" w:rsidP="00B648C1">
            <w:pPr>
              <w:rPr>
                <w:rFonts w:asciiTheme="majorBidi" w:hAnsiTheme="majorBidi" w:cstheme="majorBidi"/>
                <w:sz w:val="20"/>
                <w:szCs w:val="20"/>
                <w:rtl/>
              </w:rPr>
            </w:pPr>
            <w:r w:rsidRPr="0098169E">
              <w:rPr>
                <w:rFonts w:asciiTheme="majorBidi" w:hAnsiTheme="majorBidi" w:cstheme="majorBidi"/>
                <w:sz w:val="20"/>
                <w:szCs w:val="20"/>
                <w:rtl/>
              </w:rPr>
              <w:t>15</w:t>
            </w:r>
          </w:p>
          <w:p w14:paraId="71E3A812" w14:textId="36383EEC" w:rsidR="00883584" w:rsidRDefault="00883584" w:rsidP="00B648C1">
            <w:pPr>
              <w:pStyle w:val="Body"/>
              <w:spacing w:after="0"/>
              <w:rPr>
                <w:rFonts w:ascii="Arial" w:hAnsi="Arial"/>
                <w:b/>
              </w:rPr>
            </w:pPr>
            <w:r w:rsidRPr="0098169E">
              <w:rPr>
                <w:rFonts w:asciiTheme="majorBidi" w:hAnsiTheme="majorBidi" w:cstheme="majorBidi"/>
                <w:sz w:val="20"/>
                <w:szCs w:val="20"/>
                <w:rtl/>
              </w:rPr>
              <w:t>18.7%</w:t>
            </w:r>
          </w:p>
        </w:tc>
        <w:tc>
          <w:tcPr>
            <w:tcW w:w="1148" w:type="dxa"/>
            <w:vMerge w:val="restart"/>
          </w:tcPr>
          <w:p w14:paraId="591D5636" w14:textId="77777777" w:rsidR="00EF239B" w:rsidRDefault="00EF239B" w:rsidP="00EF239B">
            <w:pPr>
              <w:jc w:val="center"/>
              <w:rPr>
                <w:rFonts w:asciiTheme="majorBidi" w:hAnsiTheme="majorBidi" w:cstheme="majorBidi"/>
                <w:sz w:val="20"/>
                <w:szCs w:val="20"/>
                <w:lang w:bidi="ar-IQ"/>
              </w:rPr>
            </w:pPr>
          </w:p>
          <w:p w14:paraId="4C5AFF67" w14:textId="77777777" w:rsidR="00EF239B" w:rsidRDefault="00EF239B" w:rsidP="00EF239B">
            <w:pPr>
              <w:jc w:val="center"/>
              <w:rPr>
                <w:rFonts w:asciiTheme="majorBidi" w:hAnsiTheme="majorBidi" w:cstheme="majorBidi"/>
                <w:sz w:val="20"/>
                <w:szCs w:val="20"/>
                <w:lang w:bidi="ar-IQ"/>
              </w:rPr>
            </w:pPr>
          </w:p>
          <w:p w14:paraId="0F2DDBE0" w14:textId="445A0412" w:rsidR="00EF239B" w:rsidRPr="0098169E" w:rsidRDefault="00EF239B" w:rsidP="00EF239B">
            <w:pPr>
              <w:jc w:val="center"/>
              <w:rPr>
                <w:rFonts w:asciiTheme="majorBidi" w:hAnsiTheme="majorBidi" w:cstheme="majorBidi"/>
                <w:b/>
                <w:bCs/>
                <w:sz w:val="20"/>
                <w:szCs w:val="20"/>
                <w:rtl/>
                <w:lang w:bidi="ar-IQ"/>
              </w:rPr>
            </w:pPr>
            <w:r w:rsidRPr="0098169E">
              <w:rPr>
                <w:rFonts w:asciiTheme="majorBidi" w:hAnsiTheme="majorBidi" w:cstheme="majorBidi"/>
                <w:sz w:val="20"/>
                <w:szCs w:val="20"/>
                <w:rtl/>
                <w:lang w:bidi="ar-IQ"/>
              </w:rPr>
              <w:t>0.502</w:t>
            </w:r>
          </w:p>
          <w:p w14:paraId="45B3A037" w14:textId="77777777" w:rsidR="00883584" w:rsidRDefault="00883584" w:rsidP="00EF239B">
            <w:pPr>
              <w:pStyle w:val="Body"/>
              <w:spacing w:after="0"/>
              <w:jc w:val="center"/>
              <w:rPr>
                <w:rFonts w:ascii="Arial" w:hAnsi="Arial"/>
                <w:b/>
              </w:rPr>
            </w:pPr>
          </w:p>
        </w:tc>
      </w:tr>
      <w:tr w:rsidR="00883584" w14:paraId="2F47F525" w14:textId="77777777" w:rsidTr="00CA41B6">
        <w:tc>
          <w:tcPr>
            <w:tcW w:w="1075" w:type="dxa"/>
            <w:vMerge/>
          </w:tcPr>
          <w:p w14:paraId="76C98193" w14:textId="77777777" w:rsidR="00883584" w:rsidRDefault="00883584" w:rsidP="00B648C1">
            <w:pPr>
              <w:pStyle w:val="Body"/>
              <w:spacing w:after="0"/>
              <w:rPr>
                <w:rFonts w:ascii="Arial" w:hAnsi="Arial"/>
                <w:b/>
              </w:rPr>
            </w:pPr>
          </w:p>
        </w:tc>
        <w:tc>
          <w:tcPr>
            <w:tcW w:w="1223" w:type="dxa"/>
          </w:tcPr>
          <w:p w14:paraId="00072975" w14:textId="77777777" w:rsidR="00883584" w:rsidRPr="0098169E" w:rsidRDefault="00883584" w:rsidP="00B648C1">
            <w:pPr>
              <w:rPr>
                <w:rFonts w:asciiTheme="majorBidi" w:hAnsiTheme="majorBidi" w:cstheme="majorBidi"/>
                <w:sz w:val="20"/>
                <w:szCs w:val="20"/>
              </w:rPr>
            </w:pPr>
            <w:r w:rsidRPr="0098169E">
              <w:rPr>
                <w:rFonts w:asciiTheme="majorBidi" w:hAnsiTheme="majorBidi" w:cstheme="majorBidi"/>
                <w:sz w:val="20"/>
                <w:szCs w:val="20"/>
              </w:rPr>
              <w:t>Over weight</w:t>
            </w:r>
          </w:p>
          <w:p w14:paraId="4DEDD36C" w14:textId="2DCE2554" w:rsidR="00883584" w:rsidRDefault="00883584" w:rsidP="00B648C1">
            <w:pPr>
              <w:pStyle w:val="Body"/>
              <w:spacing w:after="0"/>
              <w:rPr>
                <w:rFonts w:ascii="Arial" w:hAnsi="Arial"/>
                <w:b/>
              </w:rPr>
            </w:pPr>
            <w:r w:rsidRPr="0098169E">
              <w:rPr>
                <w:rFonts w:asciiTheme="majorBidi" w:hAnsiTheme="majorBidi" w:cstheme="majorBidi"/>
                <w:sz w:val="20"/>
                <w:szCs w:val="20"/>
              </w:rPr>
              <w:t>(25-29.9)</w:t>
            </w:r>
          </w:p>
        </w:tc>
        <w:tc>
          <w:tcPr>
            <w:tcW w:w="1169" w:type="dxa"/>
          </w:tcPr>
          <w:p w14:paraId="6284FC8E" w14:textId="77777777" w:rsidR="00883584" w:rsidRPr="0098169E" w:rsidRDefault="00883584" w:rsidP="00B648C1">
            <w:pPr>
              <w:rPr>
                <w:rFonts w:asciiTheme="majorBidi" w:hAnsiTheme="majorBidi" w:cstheme="majorBidi"/>
                <w:sz w:val="20"/>
                <w:szCs w:val="20"/>
                <w:rtl/>
                <w:lang w:bidi="ar-IQ"/>
              </w:rPr>
            </w:pPr>
            <w:r w:rsidRPr="0098169E">
              <w:rPr>
                <w:rFonts w:asciiTheme="majorBidi" w:hAnsiTheme="majorBidi" w:cstheme="majorBidi"/>
                <w:sz w:val="20"/>
                <w:szCs w:val="20"/>
                <w:rtl/>
                <w:lang w:bidi="ar-IQ"/>
              </w:rPr>
              <w:t>13</w:t>
            </w:r>
          </w:p>
          <w:p w14:paraId="37D4B565" w14:textId="22D9B1C6" w:rsidR="00883584" w:rsidRDefault="00883584" w:rsidP="00B648C1">
            <w:pPr>
              <w:pStyle w:val="Body"/>
              <w:spacing w:after="0"/>
              <w:rPr>
                <w:rFonts w:ascii="Arial" w:hAnsi="Arial"/>
                <w:b/>
              </w:rPr>
            </w:pPr>
            <w:r w:rsidRPr="0098169E">
              <w:rPr>
                <w:rFonts w:asciiTheme="majorBidi" w:hAnsiTheme="majorBidi" w:cstheme="majorBidi"/>
                <w:sz w:val="20"/>
                <w:szCs w:val="20"/>
                <w:rtl/>
                <w:lang w:bidi="ar-IQ"/>
              </w:rPr>
              <w:t>54%</w:t>
            </w:r>
          </w:p>
        </w:tc>
        <w:tc>
          <w:tcPr>
            <w:tcW w:w="1272" w:type="dxa"/>
          </w:tcPr>
          <w:p w14:paraId="0B4797C3" w14:textId="77777777" w:rsidR="00883584" w:rsidRPr="0098169E" w:rsidRDefault="00883584" w:rsidP="00B648C1">
            <w:pPr>
              <w:rPr>
                <w:rFonts w:asciiTheme="majorBidi" w:hAnsiTheme="majorBidi" w:cstheme="majorBidi"/>
                <w:sz w:val="20"/>
                <w:szCs w:val="20"/>
                <w:rtl/>
              </w:rPr>
            </w:pPr>
            <w:r w:rsidRPr="0098169E">
              <w:rPr>
                <w:rFonts w:asciiTheme="majorBidi" w:hAnsiTheme="majorBidi" w:cstheme="majorBidi"/>
                <w:sz w:val="20"/>
                <w:szCs w:val="20"/>
                <w:rtl/>
              </w:rPr>
              <w:t>6</w:t>
            </w:r>
          </w:p>
          <w:p w14:paraId="763FB164" w14:textId="5495BD0D" w:rsidR="00883584" w:rsidRDefault="00883584" w:rsidP="00B648C1">
            <w:pPr>
              <w:pStyle w:val="Body"/>
              <w:spacing w:after="0"/>
              <w:rPr>
                <w:rFonts w:ascii="Arial" w:hAnsi="Arial"/>
                <w:b/>
              </w:rPr>
            </w:pPr>
            <w:r w:rsidRPr="0098169E">
              <w:rPr>
                <w:rFonts w:asciiTheme="majorBidi" w:hAnsiTheme="majorBidi" w:cstheme="majorBidi"/>
                <w:sz w:val="20"/>
                <w:szCs w:val="20"/>
                <w:rtl/>
              </w:rPr>
              <w:t>25%</w:t>
            </w:r>
          </w:p>
        </w:tc>
        <w:tc>
          <w:tcPr>
            <w:tcW w:w="1163" w:type="dxa"/>
          </w:tcPr>
          <w:p w14:paraId="3F810A08" w14:textId="77777777" w:rsidR="00883584" w:rsidRPr="0098169E" w:rsidRDefault="00883584" w:rsidP="00B648C1">
            <w:pPr>
              <w:rPr>
                <w:rFonts w:asciiTheme="majorBidi" w:hAnsiTheme="majorBidi" w:cstheme="majorBidi"/>
                <w:sz w:val="20"/>
                <w:szCs w:val="20"/>
                <w:rtl/>
              </w:rPr>
            </w:pPr>
            <w:r w:rsidRPr="0098169E">
              <w:rPr>
                <w:rFonts w:asciiTheme="majorBidi" w:hAnsiTheme="majorBidi" w:cstheme="majorBidi"/>
                <w:sz w:val="20"/>
                <w:szCs w:val="20"/>
                <w:rtl/>
              </w:rPr>
              <w:t>5</w:t>
            </w:r>
          </w:p>
          <w:p w14:paraId="04853108" w14:textId="546ABD0E" w:rsidR="00883584" w:rsidRDefault="00883584" w:rsidP="00B648C1">
            <w:pPr>
              <w:pStyle w:val="Body"/>
              <w:spacing w:after="0"/>
              <w:rPr>
                <w:rFonts w:ascii="Arial" w:hAnsi="Arial"/>
                <w:b/>
              </w:rPr>
            </w:pPr>
            <w:r w:rsidRPr="0098169E">
              <w:rPr>
                <w:rFonts w:asciiTheme="majorBidi" w:hAnsiTheme="majorBidi" w:cstheme="majorBidi"/>
                <w:sz w:val="20"/>
                <w:szCs w:val="20"/>
                <w:rtl/>
              </w:rPr>
              <w:t>25%</w:t>
            </w:r>
          </w:p>
        </w:tc>
        <w:tc>
          <w:tcPr>
            <w:tcW w:w="1148" w:type="dxa"/>
          </w:tcPr>
          <w:p w14:paraId="20D74E81" w14:textId="77777777" w:rsidR="00883584" w:rsidRPr="0098169E" w:rsidRDefault="00883584" w:rsidP="00B648C1">
            <w:pPr>
              <w:rPr>
                <w:rFonts w:asciiTheme="majorBidi" w:hAnsiTheme="majorBidi" w:cstheme="majorBidi"/>
                <w:sz w:val="20"/>
                <w:szCs w:val="20"/>
                <w:rtl/>
              </w:rPr>
            </w:pPr>
            <w:r w:rsidRPr="0098169E">
              <w:rPr>
                <w:rFonts w:asciiTheme="majorBidi" w:hAnsiTheme="majorBidi" w:cstheme="majorBidi"/>
                <w:sz w:val="20"/>
                <w:szCs w:val="20"/>
                <w:rtl/>
              </w:rPr>
              <w:t>24</w:t>
            </w:r>
          </w:p>
          <w:p w14:paraId="04B6C25F" w14:textId="7EEB6082" w:rsidR="00883584" w:rsidRDefault="00883584" w:rsidP="00B648C1">
            <w:pPr>
              <w:pStyle w:val="Body"/>
              <w:spacing w:after="0"/>
              <w:rPr>
                <w:rFonts w:ascii="Arial" w:hAnsi="Arial"/>
                <w:b/>
              </w:rPr>
            </w:pPr>
            <w:r w:rsidRPr="0098169E">
              <w:rPr>
                <w:rFonts w:asciiTheme="majorBidi" w:hAnsiTheme="majorBidi" w:cstheme="majorBidi"/>
                <w:sz w:val="20"/>
                <w:szCs w:val="20"/>
                <w:rtl/>
              </w:rPr>
              <w:t>30%</w:t>
            </w:r>
          </w:p>
        </w:tc>
        <w:tc>
          <w:tcPr>
            <w:tcW w:w="1148" w:type="dxa"/>
            <w:vMerge/>
          </w:tcPr>
          <w:p w14:paraId="724B6E68" w14:textId="77777777" w:rsidR="00883584" w:rsidRDefault="00883584" w:rsidP="00B648C1">
            <w:pPr>
              <w:pStyle w:val="Body"/>
              <w:spacing w:after="0"/>
              <w:rPr>
                <w:rFonts w:ascii="Arial" w:hAnsi="Arial"/>
                <w:b/>
              </w:rPr>
            </w:pPr>
          </w:p>
        </w:tc>
      </w:tr>
      <w:tr w:rsidR="00EF239B" w14:paraId="05FD96AD" w14:textId="77777777" w:rsidTr="00CA41B6">
        <w:tc>
          <w:tcPr>
            <w:tcW w:w="1075" w:type="dxa"/>
            <w:vMerge/>
          </w:tcPr>
          <w:p w14:paraId="7D4CCE6F" w14:textId="77777777" w:rsidR="00EF239B" w:rsidRDefault="00EF239B" w:rsidP="00EF239B">
            <w:pPr>
              <w:pStyle w:val="Body"/>
              <w:spacing w:after="0"/>
              <w:rPr>
                <w:rFonts w:ascii="Arial" w:hAnsi="Arial"/>
                <w:b/>
              </w:rPr>
            </w:pPr>
          </w:p>
        </w:tc>
        <w:tc>
          <w:tcPr>
            <w:tcW w:w="1223" w:type="dxa"/>
          </w:tcPr>
          <w:p w14:paraId="5F36B6BE" w14:textId="77777777" w:rsidR="00EF239B" w:rsidRPr="0098169E" w:rsidRDefault="00EF239B" w:rsidP="00EF239B">
            <w:pPr>
              <w:rPr>
                <w:rFonts w:asciiTheme="majorBidi" w:hAnsiTheme="majorBidi" w:cstheme="majorBidi"/>
                <w:sz w:val="20"/>
                <w:szCs w:val="20"/>
              </w:rPr>
            </w:pPr>
            <w:r w:rsidRPr="0098169E">
              <w:rPr>
                <w:rFonts w:asciiTheme="majorBidi" w:hAnsiTheme="majorBidi" w:cstheme="majorBidi"/>
                <w:sz w:val="20"/>
                <w:szCs w:val="20"/>
              </w:rPr>
              <w:t>Obese</w:t>
            </w:r>
          </w:p>
          <w:p w14:paraId="7694515F" w14:textId="510D8DC6" w:rsidR="00EF239B" w:rsidRDefault="00EF239B" w:rsidP="00EF239B">
            <w:pPr>
              <w:pStyle w:val="Body"/>
              <w:spacing w:after="0"/>
              <w:rPr>
                <w:rFonts w:ascii="Arial" w:hAnsi="Arial"/>
                <w:b/>
              </w:rPr>
            </w:pPr>
            <w:r w:rsidRPr="0098169E">
              <w:rPr>
                <w:rFonts w:asciiTheme="majorBidi" w:hAnsiTheme="majorBidi" w:cstheme="majorBidi"/>
                <w:sz w:val="20"/>
                <w:szCs w:val="20"/>
                <w:lang w:bidi="ar-IQ"/>
              </w:rPr>
              <w:t>(30 or more)</w:t>
            </w:r>
          </w:p>
        </w:tc>
        <w:tc>
          <w:tcPr>
            <w:tcW w:w="1169" w:type="dxa"/>
          </w:tcPr>
          <w:p w14:paraId="1D52F2DC" w14:textId="77777777" w:rsidR="00EF239B" w:rsidRPr="0098169E" w:rsidRDefault="00EF239B" w:rsidP="00EF239B">
            <w:pPr>
              <w:rPr>
                <w:rFonts w:asciiTheme="majorBidi" w:hAnsiTheme="majorBidi" w:cstheme="majorBidi"/>
                <w:sz w:val="20"/>
                <w:szCs w:val="20"/>
                <w:rtl/>
              </w:rPr>
            </w:pPr>
            <w:r w:rsidRPr="0098169E">
              <w:rPr>
                <w:rFonts w:asciiTheme="majorBidi" w:hAnsiTheme="majorBidi" w:cstheme="majorBidi"/>
                <w:sz w:val="20"/>
                <w:szCs w:val="20"/>
                <w:rtl/>
              </w:rPr>
              <w:t>29</w:t>
            </w:r>
          </w:p>
          <w:p w14:paraId="3302ADE9" w14:textId="123BB518" w:rsidR="00EF239B" w:rsidRDefault="00EF239B" w:rsidP="00EF239B">
            <w:pPr>
              <w:pStyle w:val="Body"/>
              <w:spacing w:after="0"/>
              <w:rPr>
                <w:rFonts w:ascii="Arial" w:hAnsi="Arial"/>
                <w:b/>
              </w:rPr>
            </w:pPr>
            <w:r w:rsidRPr="0098169E">
              <w:rPr>
                <w:rFonts w:asciiTheme="majorBidi" w:hAnsiTheme="majorBidi" w:cstheme="majorBidi"/>
                <w:sz w:val="20"/>
                <w:szCs w:val="20"/>
                <w:rtl/>
              </w:rPr>
              <w:t>70%</w:t>
            </w:r>
          </w:p>
        </w:tc>
        <w:tc>
          <w:tcPr>
            <w:tcW w:w="1272" w:type="dxa"/>
          </w:tcPr>
          <w:p w14:paraId="259A4E4F" w14:textId="77777777" w:rsidR="00EF239B" w:rsidRPr="0098169E" w:rsidRDefault="00EF239B" w:rsidP="00EF239B">
            <w:pPr>
              <w:rPr>
                <w:rFonts w:asciiTheme="majorBidi" w:hAnsiTheme="majorBidi" w:cstheme="majorBidi"/>
                <w:sz w:val="20"/>
                <w:szCs w:val="20"/>
                <w:rtl/>
              </w:rPr>
            </w:pPr>
            <w:r w:rsidRPr="0098169E">
              <w:rPr>
                <w:rFonts w:asciiTheme="majorBidi" w:hAnsiTheme="majorBidi" w:cstheme="majorBidi"/>
                <w:sz w:val="20"/>
                <w:szCs w:val="20"/>
                <w:rtl/>
              </w:rPr>
              <w:t>9</w:t>
            </w:r>
          </w:p>
          <w:p w14:paraId="08D69BFD" w14:textId="2BBAF934" w:rsidR="00EF239B" w:rsidRDefault="00EF239B" w:rsidP="00EF239B">
            <w:pPr>
              <w:pStyle w:val="Body"/>
              <w:spacing w:after="0"/>
              <w:rPr>
                <w:rFonts w:ascii="Arial" w:hAnsi="Arial"/>
                <w:b/>
              </w:rPr>
            </w:pPr>
            <w:r w:rsidRPr="0098169E">
              <w:rPr>
                <w:rFonts w:asciiTheme="majorBidi" w:hAnsiTheme="majorBidi" w:cstheme="majorBidi"/>
                <w:sz w:val="20"/>
                <w:szCs w:val="20"/>
                <w:rtl/>
              </w:rPr>
              <w:t>22%</w:t>
            </w:r>
          </w:p>
        </w:tc>
        <w:tc>
          <w:tcPr>
            <w:tcW w:w="1163" w:type="dxa"/>
          </w:tcPr>
          <w:p w14:paraId="4C232969" w14:textId="77777777" w:rsidR="00EF239B" w:rsidRPr="0098169E" w:rsidRDefault="00EF239B" w:rsidP="00EF239B">
            <w:pPr>
              <w:rPr>
                <w:rFonts w:asciiTheme="majorBidi" w:hAnsiTheme="majorBidi" w:cstheme="majorBidi"/>
                <w:sz w:val="20"/>
                <w:szCs w:val="20"/>
                <w:rtl/>
              </w:rPr>
            </w:pPr>
            <w:r w:rsidRPr="0098169E">
              <w:rPr>
                <w:rFonts w:asciiTheme="majorBidi" w:hAnsiTheme="majorBidi" w:cstheme="majorBidi"/>
                <w:sz w:val="20"/>
                <w:szCs w:val="20"/>
                <w:rtl/>
              </w:rPr>
              <w:t>3</w:t>
            </w:r>
          </w:p>
          <w:p w14:paraId="2C2AF24F" w14:textId="7BF8853F" w:rsidR="00EF239B" w:rsidRDefault="00EF239B" w:rsidP="00EF239B">
            <w:pPr>
              <w:pStyle w:val="Body"/>
              <w:spacing w:after="0"/>
              <w:rPr>
                <w:rFonts w:ascii="Arial" w:hAnsi="Arial"/>
                <w:b/>
              </w:rPr>
            </w:pPr>
            <w:r w:rsidRPr="0098169E">
              <w:rPr>
                <w:rFonts w:asciiTheme="majorBidi" w:hAnsiTheme="majorBidi" w:cstheme="majorBidi"/>
                <w:sz w:val="20"/>
                <w:szCs w:val="20"/>
                <w:rtl/>
              </w:rPr>
              <w:t>7%</w:t>
            </w:r>
          </w:p>
        </w:tc>
        <w:tc>
          <w:tcPr>
            <w:tcW w:w="1148" w:type="dxa"/>
          </w:tcPr>
          <w:p w14:paraId="44AB7762" w14:textId="77777777" w:rsidR="00EF239B" w:rsidRPr="0098169E" w:rsidRDefault="00EF239B" w:rsidP="00EF239B">
            <w:pPr>
              <w:rPr>
                <w:rFonts w:asciiTheme="majorBidi" w:hAnsiTheme="majorBidi" w:cstheme="majorBidi"/>
                <w:sz w:val="20"/>
                <w:szCs w:val="20"/>
                <w:rtl/>
              </w:rPr>
            </w:pPr>
            <w:r w:rsidRPr="0098169E">
              <w:rPr>
                <w:rFonts w:asciiTheme="majorBidi" w:hAnsiTheme="majorBidi" w:cstheme="majorBidi"/>
                <w:sz w:val="20"/>
                <w:szCs w:val="20"/>
                <w:rtl/>
              </w:rPr>
              <w:t>41</w:t>
            </w:r>
          </w:p>
          <w:p w14:paraId="069E796C" w14:textId="010FD587" w:rsidR="00EF239B" w:rsidRDefault="00EF239B" w:rsidP="006A53D4">
            <w:pPr>
              <w:rPr>
                <w:rFonts w:ascii="Arial" w:hAnsi="Arial"/>
                <w:b/>
              </w:rPr>
            </w:pPr>
            <w:r w:rsidRPr="0098169E">
              <w:rPr>
                <w:rFonts w:asciiTheme="majorBidi" w:hAnsiTheme="majorBidi" w:cstheme="majorBidi"/>
                <w:sz w:val="20"/>
                <w:szCs w:val="20"/>
                <w:rtl/>
              </w:rPr>
              <w:t>51.3%</w:t>
            </w:r>
          </w:p>
        </w:tc>
        <w:tc>
          <w:tcPr>
            <w:tcW w:w="1148" w:type="dxa"/>
            <w:vMerge/>
          </w:tcPr>
          <w:p w14:paraId="08A4EAF8" w14:textId="77777777" w:rsidR="00EF239B" w:rsidRDefault="00EF239B" w:rsidP="00EF239B">
            <w:pPr>
              <w:pStyle w:val="Body"/>
              <w:spacing w:after="0"/>
              <w:rPr>
                <w:rFonts w:ascii="Arial" w:hAnsi="Arial"/>
                <w:b/>
              </w:rPr>
            </w:pPr>
          </w:p>
        </w:tc>
      </w:tr>
      <w:tr w:rsidR="005276F0" w14:paraId="7036818B" w14:textId="77777777" w:rsidTr="00CA41B6">
        <w:tc>
          <w:tcPr>
            <w:tcW w:w="1075" w:type="dxa"/>
          </w:tcPr>
          <w:p w14:paraId="2206135E" w14:textId="38B67E33" w:rsidR="005276F0" w:rsidRDefault="005276F0" w:rsidP="005276F0">
            <w:pPr>
              <w:pStyle w:val="Body"/>
              <w:spacing w:after="0"/>
              <w:rPr>
                <w:rFonts w:ascii="Arial" w:hAnsi="Arial"/>
                <w:b/>
              </w:rPr>
            </w:pPr>
            <w:r w:rsidRPr="0098169E">
              <w:rPr>
                <w:rFonts w:asciiTheme="majorBidi" w:hAnsiTheme="majorBidi" w:cstheme="majorBidi"/>
                <w:sz w:val="20"/>
                <w:szCs w:val="20"/>
              </w:rPr>
              <w:t>Total</w:t>
            </w:r>
          </w:p>
        </w:tc>
        <w:tc>
          <w:tcPr>
            <w:tcW w:w="1223" w:type="dxa"/>
          </w:tcPr>
          <w:p w14:paraId="6C8A2643" w14:textId="0947C966" w:rsidR="005276F0" w:rsidRDefault="005276F0" w:rsidP="005276F0">
            <w:pPr>
              <w:pStyle w:val="Body"/>
              <w:spacing w:after="0"/>
              <w:rPr>
                <w:rFonts w:ascii="Arial" w:hAnsi="Arial"/>
                <w:b/>
              </w:rPr>
            </w:pPr>
          </w:p>
        </w:tc>
        <w:tc>
          <w:tcPr>
            <w:tcW w:w="1169" w:type="dxa"/>
          </w:tcPr>
          <w:p w14:paraId="0AEADA1F" w14:textId="5F15C849" w:rsidR="005276F0" w:rsidRDefault="005276F0" w:rsidP="005276F0">
            <w:pPr>
              <w:pStyle w:val="Body"/>
              <w:spacing w:after="0"/>
              <w:rPr>
                <w:rFonts w:ascii="Arial" w:hAnsi="Arial"/>
                <w:b/>
              </w:rPr>
            </w:pPr>
            <w:r w:rsidRPr="0098169E">
              <w:rPr>
                <w:rFonts w:asciiTheme="majorBidi" w:hAnsiTheme="majorBidi" w:cstheme="majorBidi"/>
                <w:sz w:val="20"/>
                <w:szCs w:val="20"/>
                <w:rtl/>
              </w:rPr>
              <w:t>51</w:t>
            </w:r>
          </w:p>
        </w:tc>
        <w:tc>
          <w:tcPr>
            <w:tcW w:w="1272" w:type="dxa"/>
          </w:tcPr>
          <w:p w14:paraId="6EBE7B73" w14:textId="18B7FE12" w:rsidR="005276F0" w:rsidRDefault="005276F0" w:rsidP="005276F0">
            <w:pPr>
              <w:pStyle w:val="Body"/>
              <w:spacing w:after="0"/>
              <w:rPr>
                <w:rFonts w:ascii="Arial" w:hAnsi="Arial"/>
                <w:b/>
              </w:rPr>
            </w:pPr>
            <w:r w:rsidRPr="0098169E">
              <w:rPr>
                <w:rFonts w:asciiTheme="majorBidi" w:hAnsiTheme="majorBidi" w:cstheme="majorBidi"/>
                <w:sz w:val="20"/>
                <w:szCs w:val="20"/>
                <w:rtl/>
              </w:rPr>
              <w:t>18</w:t>
            </w:r>
          </w:p>
        </w:tc>
        <w:tc>
          <w:tcPr>
            <w:tcW w:w="1163" w:type="dxa"/>
          </w:tcPr>
          <w:p w14:paraId="1C92E0B8" w14:textId="26A61704" w:rsidR="005276F0" w:rsidRDefault="005276F0" w:rsidP="005276F0">
            <w:pPr>
              <w:pStyle w:val="Body"/>
              <w:spacing w:after="0"/>
              <w:rPr>
                <w:rFonts w:ascii="Arial" w:hAnsi="Arial"/>
                <w:b/>
              </w:rPr>
            </w:pPr>
            <w:r w:rsidRPr="0098169E">
              <w:rPr>
                <w:rFonts w:asciiTheme="majorBidi" w:hAnsiTheme="majorBidi" w:cstheme="majorBidi"/>
                <w:sz w:val="20"/>
                <w:szCs w:val="20"/>
                <w:rtl/>
              </w:rPr>
              <w:t>11</w:t>
            </w:r>
          </w:p>
        </w:tc>
        <w:tc>
          <w:tcPr>
            <w:tcW w:w="1148" w:type="dxa"/>
          </w:tcPr>
          <w:p w14:paraId="49C3A2B9" w14:textId="474DD496" w:rsidR="005276F0" w:rsidRDefault="005276F0" w:rsidP="005276F0">
            <w:pPr>
              <w:pStyle w:val="Body"/>
              <w:spacing w:after="0"/>
              <w:rPr>
                <w:rFonts w:ascii="Arial" w:hAnsi="Arial"/>
                <w:b/>
              </w:rPr>
            </w:pPr>
            <w:r w:rsidRPr="0098169E">
              <w:rPr>
                <w:rFonts w:asciiTheme="majorBidi" w:hAnsiTheme="majorBidi" w:cstheme="majorBidi"/>
                <w:sz w:val="20"/>
                <w:szCs w:val="20"/>
                <w:rtl/>
              </w:rPr>
              <w:t>80</w:t>
            </w:r>
          </w:p>
        </w:tc>
        <w:tc>
          <w:tcPr>
            <w:tcW w:w="1148" w:type="dxa"/>
          </w:tcPr>
          <w:p w14:paraId="71466FAA" w14:textId="77777777" w:rsidR="005276F0" w:rsidRDefault="005276F0" w:rsidP="005276F0">
            <w:pPr>
              <w:pStyle w:val="Body"/>
              <w:spacing w:after="0"/>
              <w:rPr>
                <w:rFonts w:ascii="Arial" w:hAnsi="Arial"/>
                <w:b/>
              </w:rPr>
            </w:pPr>
          </w:p>
        </w:tc>
      </w:tr>
    </w:tbl>
    <w:p w14:paraId="5E983902" w14:textId="77777777" w:rsidR="00516C1C" w:rsidRDefault="00516C1C" w:rsidP="00441B6F">
      <w:pPr>
        <w:pStyle w:val="Body"/>
        <w:spacing w:after="0"/>
        <w:rPr>
          <w:rFonts w:ascii="Arial" w:hAnsi="Arial"/>
          <w:b/>
        </w:rPr>
      </w:pPr>
    </w:p>
    <w:p w14:paraId="51130ABF" w14:textId="77777777" w:rsidR="00790ADA" w:rsidRDefault="00790ADA" w:rsidP="00441B6F">
      <w:pPr>
        <w:pStyle w:val="Body"/>
        <w:spacing w:after="0"/>
        <w:rPr>
          <w:rFonts w:ascii="Arial" w:hAnsi="Arial" w:cs="Arial"/>
        </w:rPr>
      </w:pPr>
    </w:p>
    <w:p w14:paraId="7923B6A6" w14:textId="5D7565F5" w:rsidR="00863BD3" w:rsidRPr="004A75BE" w:rsidRDefault="00B45B9A" w:rsidP="004A75BE">
      <w:pPr>
        <w:pStyle w:val="Body"/>
        <w:rPr>
          <w:rFonts w:ascii="Arial" w:hAnsi="Arial" w:cs="Arial"/>
          <w:b/>
          <w:bCs/>
          <w:sz w:val="22"/>
          <w:szCs w:val="22"/>
        </w:rPr>
      </w:pPr>
      <w:r w:rsidRPr="00C01C73">
        <w:rPr>
          <w:rFonts w:ascii="Arial" w:hAnsi="Arial" w:cs="Arial"/>
          <w:b/>
          <w:bCs/>
          <w:sz w:val="22"/>
          <w:szCs w:val="22"/>
        </w:rPr>
        <w:t xml:space="preserve">3.3 </w:t>
      </w:r>
      <w:r w:rsidR="0042005B" w:rsidRPr="00C01C73">
        <w:rPr>
          <w:rFonts w:ascii="Arial" w:hAnsi="Arial" w:cs="Arial"/>
          <w:b/>
          <w:bCs/>
          <w:sz w:val="22"/>
          <w:szCs w:val="22"/>
        </w:rPr>
        <w:t>Gender Differences in Vitamin D Levels</w:t>
      </w:r>
    </w:p>
    <w:p w14:paraId="056B889C" w14:textId="1DEB8D41" w:rsidR="00C701F7" w:rsidRPr="00C701F7" w:rsidRDefault="00C701F7" w:rsidP="00C701F7">
      <w:pPr>
        <w:pStyle w:val="Body"/>
        <w:rPr>
          <w:rFonts w:ascii="Arial" w:hAnsi="Arial" w:cs="Arial"/>
        </w:rPr>
      </w:pPr>
      <w:r w:rsidRPr="00C701F7">
        <w:rPr>
          <w:rFonts w:ascii="Arial" w:hAnsi="Arial" w:cs="Arial"/>
        </w:rPr>
        <w:t>(Table 3) demonstrate who the patients that Included in the study are distributed according to the gender parameter.  The vast majority of our study patients were female with a percent of (83%) while the male present was only (17</w:t>
      </w:r>
      <w:r w:rsidR="00153FFD">
        <w:rPr>
          <w:rFonts w:ascii="Arial" w:hAnsi="Arial" w:cs="Arial"/>
        </w:rPr>
        <w:t>%)</w:t>
      </w:r>
      <w:r w:rsidRPr="00C701F7">
        <w:rPr>
          <w:rFonts w:ascii="Arial" w:hAnsi="Arial" w:cs="Arial"/>
        </w:rPr>
        <w:t>. ( %60 of female was deficient, 22% was Insufficient while only 18% present with normal vitamin D range. Concerning to male result, 77% show defficincy,23% present with insufficiency .While 0% present with normal value this result due to male was  presented only 17% of the total percentage of our study patients.</w:t>
      </w:r>
    </w:p>
    <w:p w14:paraId="3C904B32" w14:textId="77777777" w:rsidR="00C701F7" w:rsidRDefault="00C701F7" w:rsidP="00C701F7">
      <w:pPr>
        <w:pStyle w:val="Body"/>
        <w:spacing w:after="0"/>
        <w:rPr>
          <w:rFonts w:ascii="Arial" w:hAnsi="Arial" w:cs="Arial"/>
        </w:rPr>
      </w:pPr>
      <w:r w:rsidRPr="00C701F7">
        <w:rPr>
          <w:rFonts w:ascii="Arial" w:hAnsi="Arial" w:cs="Arial"/>
        </w:rPr>
        <w:t>These result show statistically in significant relation between vitamin D level and gender p value &gt; 0.05.</w:t>
      </w:r>
    </w:p>
    <w:p w14:paraId="07E7B881" w14:textId="77777777" w:rsidR="00376BBE" w:rsidRDefault="00376BBE" w:rsidP="00441B6F">
      <w:pPr>
        <w:pStyle w:val="Body"/>
        <w:spacing w:after="0"/>
        <w:rPr>
          <w:rFonts w:ascii="Arial" w:hAnsi="Arial" w:cs="Arial"/>
        </w:rPr>
      </w:pPr>
    </w:p>
    <w:p w14:paraId="472CF5D8" w14:textId="6AA85969" w:rsidR="00927834" w:rsidRPr="00A74FE6" w:rsidRDefault="00F5086B" w:rsidP="00A74FE6">
      <w:pPr>
        <w:pStyle w:val="Body"/>
        <w:spacing w:after="0"/>
        <w:rPr>
          <w:rFonts w:ascii="Arial" w:hAnsi="Arial"/>
          <w:b/>
        </w:rPr>
      </w:pPr>
      <w:r w:rsidRPr="00F5086B">
        <w:rPr>
          <w:rFonts w:ascii="Arial" w:hAnsi="Arial"/>
          <w:b/>
        </w:rPr>
        <w:t>Table3. Gender*Vitamin D level</w:t>
      </w:r>
    </w:p>
    <w:p w14:paraId="0DC51C41" w14:textId="77777777" w:rsidR="00E053D0" w:rsidRDefault="00E053D0" w:rsidP="00441B6F">
      <w:pPr>
        <w:pStyle w:val="Body"/>
        <w:spacing w:after="0"/>
        <w:rPr>
          <w:rFonts w:ascii="Arial" w:hAnsi="Arial" w:cs="Arial"/>
        </w:rPr>
      </w:pPr>
    </w:p>
    <w:tbl>
      <w:tblPr>
        <w:tblStyle w:val="PlainTable2"/>
        <w:tblpPr w:leftFromText="180" w:rightFromText="180" w:vertAnchor="text" w:horzAnchor="margin" w:tblpY="98"/>
        <w:bidiVisual/>
        <w:tblW w:w="9606" w:type="dxa"/>
        <w:tblLook w:val="04A0" w:firstRow="1" w:lastRow="0" w:firstColumn="1" w:lastColumn="0" w:noHBand="0" w:noVBand="1"/>
      </w:tblPr>
      <w:tblGrid>
        <w:gridCol w:w="1218"/>
        <w:gridCol w:w="1217"/>
        <w:gridCol w:w="1285"/>
        <w:gridCol w:w="1756"/>
        <w:gridCol w:w="1460"/>
        <w:gridCol w:w="1275"/>
        <w:gridCol w:w="1395"/>
      </w:tblGrid>
      <w:tr w:rsidR="00516C1C" w:rsidRPr="007A68BD" w14:paraId="4463CC1E" w14:textId="77777777" w:rsidTr="004D46AC">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218" w:type="dxa"/>
          </w:tcPr>
          <w:p w14:paraId="18E2D6A2" w14:textId="77777777" w:rsidR="00516C1C" w:rsidRPr="007A68BD" w:rsidRDefault="00516C1C" w:rsidP="004D46AC">
            <w:pPr>
              <w:tabs>
                <w:tab w:val="left" w:pos="1416"/>
              </w:tabs>
              <w:rPr>
                <w:rFonts w:asciiTheme="majorBidi" w:hAnsiTheme="majorBidi" w:cstheme="majorBidi"/>
                <w:b w:val="0"/>
                <w:bCs w:val="0"/>
                <w:sz w:val="18"/>
                <w:szCs w:val="18"/>
                <w:lang w:bidi="ar-IQ"/>
              </w:rPr>
            </w:pPr>
          </w:p>
          <w:p w14:paraId="5150C8E3" w14:textId="77777777" w:rsidR="00516C1C" w:rsidRPr="007A68BD" w:rsidRDefault="00516C1C" w:rsidP="004D46AC">
            <w:pPr>
              <w:tabs>
                <w:tab w:val="left" w:pos="1416"/>
              </w:tabs>
              <w:rPr>
                <w:rFonts w:asciiTheme="majorBidi" w:hAnsiTheme="majorBidi" w:cstheme="majorBidi"/>
                <w:sz w:val="18"/>
                <w:szCs w:val="18"/>
                <w:lang w:bidi="ar-IQ"/>
              </w:rPr>
            </w:pPr>
            <w:r w:rsidRPr="007A68BD">
              <w:rPr>
                <w:rFonts w:asciiTheme="majorBidi" w:hAnsiTheme="majorBidi" w:cstheme="majorBidi"/>
                <w:sz w:val="18"/>
                <w:szCs w:val="18"/>
                <w:lang w:bidi="ar-IQ"/>
              </w:rPr>
              <w:t>P value</w:t>
            </w:r>
          </w:p>
        </w:tc>
        <w:tc>
          <w:tcPr>
            <w:tcW w:w="1217" w:type="dxa"/>
          </w:tcPr>
          <w:p w14:paraId="2337839C"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p>
          <w:p w14:paraId="23C0B4AA"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Total</w:t>
            </w:r>
          </w:p>
        </w:tc>
        <w:tc>
          <w:tcPr>
            <w:tcW w:w="1285" w:type="dxa"/>
          </w:tcPr>
          <w:p w14:paraId="32DFB20E"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Normal</w:t>
            </w:r>
          </w:p>
          <w:p w14:paraId="4ABE83D3"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30_100</w:t>
            </w:r>
          </w:p>
          <w:p w14:paraId="09D40D19"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Ng/ml</w:t>
            </w:r>
          </w:p>
        </w:tc>
        <w:tc>
          <w:tcPr>
            <w:tcW w:w="1756" w:type="dxa"/>
          </w:tcPr>
          <w:p w14:paraId="27072A96"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Insufficiency</w:t>
            </w:r>
          </w:p>
          <w:p w14:paraId="58F9804D"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21_29</w:t>
            </w:r>
          </w:p>
          <w:p w14:paraId="76BBF292"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lang w:bidi="ar-IQ"/>
              </w:rPr>
              <w:t>ng/ml</w:t>
            </w:r>
          </w:p>
        </w:tc>
        <w:tc>
          <w:tcPr>
            <w:tcW w:w="1460" w:type="dxa"/>
          </w:tcPr>
          <w:p w14:paraId="2355BAC2"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Deficiency</w:t>
            </w:r>
          </w:p>
          <w:p w14:paraId="2AEA77B9"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0_12</w:t>
            </w:r>
          </w:p>
          <w:p w14:paraId="7FFFC67A"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Ng/ml</w:t>
            </w:r>
          </w:p>
        </w:tc>
        <w:tc>
          <w:tcPr>
            <w:tcW w:w="1275" w:type="dxa"/>
          </w:tcPr>
          <w:p w14:paraId="126E2119"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p>
        </w:tc>
        <w:tc>
          <w:tcPr>
            <w:tcW w:w="1395" w:type="dxa"/>
            <w:vMerge w:val="restart"/>
          </w:tcPr>
          <w:p w14:paraId="25F8696A"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p>
          <w:p w14:paraId="45F0DD3A"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Gender</w:t>
            </w:r>
          </w:p>
        </w:tc>
      </w:tr>
      <w:tr w:rsidR="00516C1C" w:rsidRPr="007A68BD" w14:paraId="7E503E24" w14:textId="77777777" w:rsidTr="004D46AC">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218" w:type="dxa"/>
            <w:vMerge w:val="restart"/>
          </w:tcPr>
          <w:p w14:paraId="439A70C4" w14:textId="77777777" w:rsidR="00516C1C" w:rsidRPr="007A68BD" w:rsidRDefault="00516C1C" w:rsidP="004D46AC">
            <w:pPr>
              <w:tabs>
                <w:tab w:val="left" w:pos="1416"/>
              </w:tabs>
              <w:rPr>
                <w:rFonts w:asciiTheme="majorBidi" w:hAnsiTheme="majorBidi" w:cstheme="majorBidi"/>
                <w:sz w:val="18"/>
                <w:szCs w:val="18"/>
                <w:rtl/>
                <w:lang w:bidi="ar-IQ"/>
              </w:rPr>
            </w:pPr>
          </w:p>
          <w:p w14:paraId="16E4EF30" w14:textId="77777777" w:rsidR="00516C1C" w:rsidRPr="007A68BD" w:rsidRDefault="00516C1C" w:rsidP="004D46AC">
            <w:pPr>
              <w:tabs>
                <w:tab w:val="left" w:pos="1416"/>
              </w:tabs>
              <w:rPr>
                <w:rFonts w:asciiTheme="majorBidi" w:hAnsiTheme="majorBidi" w:cstheme="majorBidi"/>
                <w:sz w:val="18"/>
                <w:szCs w:val="18"/>
                <w:rtl/>
                <w:lang w:bidi="ar-IQ"/>
              </w:rPr>
            </w:pPr>
          </w:p>
          <w:p w14:paraId="67B8D210" w14:textId="77777777" w:rsidR="00516C1C" w:rsidRPr="007A68BD" w:rsidRDefault="00516C1C" w:rsidP="004D46AC">
            <w:pPr>
              <w:tabs>
                <w:tab w:val="left" w:pos="1416"/>
              </w:tabs>
              <w:rPr>
                <w:rFonts w:asciiTheme="majorBidi" w:hAnsiTheme="majorBidi" w:cstheme="majorBidi"/>
                <w:sz w:val="18"/>
                <w:szCs w:val="18"/>
                <w:rtl/>
                <w:lang w:bidi="ar-IQ"/>
              </w:rPr>
            </w:pPr>
            <w:r w:rsidRPr="007A68BD">
              <w:rPr>
                <w:rFonts w:asciiTheme="majorBidi" w:hAnsiTheme="majorBidi" w:cstheme="majorBidi"/>
                <w:sz w:val="18"/>
                <w:szCs w:val="18"/>
                <w:rtl/>
                <w:lang w:bidi="ar-IQ"/>
              </w:rPr>
              <w:t>0.241</w:t>
            </w:r>
          </w:p>
          <w:p w14:paraId="385F908C" w14:textId="77777777" w:rsidR="00516C1C" w:rsidRPr="007A68BD" w:rsidRDefault="00516C1C" w:rsidP="004D46AC">
            <w:pPr>
              <w:tabs>
                <w:tab w:val="left" w:pos="1416"/>
              </w:tabs>
              <w:rPr>
                <w:rFonts w:asciiTheme="majorBidi" w:hAnsiTheme="majorBidi" w:cstheme="majorBidi"/>
                <w:sz w:val="18"/>
                <w:szCs w:val="18"/>
                <w:rtl/>
                <w:lang w:bidi="ar-IQ"/>
              </w:rPr>
            </w:pPr>
          </w:p>
          <w:p w14:paraId="45391171" w14:textId="77777777" w:rsidR="00516C1C" w:rsidRPr="007A68BD" w:rsidRDefault="00516C1C" w:rsidP="004D46AC">
            <w:pPr>
              <w:tabs>
                <w:tab w:val="left" w:pos="1416"/>
              </w:tabs>
              <w:rPr>
                <w:rFonts w:asciiTheme="majorBidi" w:hAnsiTheme="majorBidi" w:cstheme="majorBidi"/>
                <w:sz w:val="18"/>
                <w:szCs w:val="18"/>
                <w:rtl/>
                <w:lang w:bidi="ar-IQ"/>
              </w:rPr>
            </w:pPr>
          </w:p>
        </w:tc>
        <w:tc>
          <w:tcPr>
            <w:tcW w:w="1217" w:type="dxa"/>
          </w:tcPr>
          <w:p w14:paraId="395EF9F0"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67</w:t>
            </w:r>
          </w:p>
          <w:p w14:paraId="0BA73685"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83%</w:t>
            </w:r>
          </w:p>
        </w:tc>
        <w:tc>
          <w:tcPr>
            <w:tcW w:w="1285" w:type="dxa"/>
          </w:tcPr>
          <w:p w14:paraId="28E346FD"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12</w:t>
            </w:r>
          </w:p>
          <w:p w14:paraId="32271401"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18%</w:t>
            </w:r>
          </w:p>
        </w:tc>
        <w:tc>
          <w:tcPr>
            <w:tcW w:w="1756" w:type="dxa"/>
          </w:tcPr>
          <w:p w14:paraId="203737C4"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15</w:t>
            </w:r>
          </w:p>
          <w:p w14:paraId="01632609"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22%</w:t>
            </w:r>
          </w:p>
        </w:tc>
        <w:tc>
          <w:tcPr>
            <w:tcW w:w="1460" w:type="dxa"/>
          </w:tcPr>
          <w:p w14:paraId="53B6D3DA"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40</w:t>
            </w:r>
          </w:p>
          <w:p w14:paraId="27EA2EF6"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60%</w:t>
            </w:r>
          </w:p>
        </w:tc>
        <w:tc>
          <w:tcPr>
            <w:tcW w:w="1275" w:type="dxa"/>
          </w:tcPr>
          <w:p w14:paraId="5E184D5C"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Female</w:t>
            </w:r>
          </w:p>
          <w:p w14:paraId="655CB2E3"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ar-IQ"/>
              </w:rPr>
            </w:pPr>
          </w:p>
          <w:p w14:paraId="3047A0F5"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ar-IQ"/>
              </w:rPr>
            </w:pPr>
          </w:p>
        </w:tc>
        <w:tc>
          <w:tcPr>
            <w:tcW w:w="1395" w:type="dxa"/>
            <w:vMerge/>
          </w:tcPr>
          <w:p w14:paraId="46F69F76"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p>
        </w:tc>
      </w:tr>
      <w:tr w:rsidR="00516C1C" w:rsidRPr="007A68BD" w14:paraId="6B502F73" w14:textId="77777777" w:rsidTr="004D46AC">
        <w:trPr>
          <w:trHeight w:val="655"/>
        </w:trPr>
        <w:tc>
          <w:tcPr>
            <w:cnfStyle w:val="001000000000" w:firstRow="0" w:lastRow="0" w:firstColumn="1" w:lastColumn="0" w:oddVBand="0" w:evenVBand="0" w:oddHBand="0" w:evenHBand="0" w:firstRowFirstColumn="0" w:firstRowLastColumn="0" w:lastRowFirstColumn="0" w:lastRowLastColumn="0"/>
            <w:tcW w:w="1218" w:type="dxa"/>
            <w:vMerge/>
          </w:tcPr>
          <w:p w14:paraId="676CE7D5" w14:textId="77777777" w:rsidR="00516C1C" w:rsidRPr="007A68BD" w:rsidRDefault="00516C1C" w:rsidP="004D46AC">
            <w:pPr>
              <w:tabs>
                <w:tab w:val="left" w:pos="1416"/>
              </w:tabs>
              <w:rPr>
                <w:rFonts w:asciiTheme="majorBidi" w:hAnsiTheme="majorBidi" w:cstheme="majorBidi"/>
                <w:sz w:val="18"/>
                <w:szCs w:val="18"/>
                <w:rtl/>
                <w:lang w:bidi="ar-IQ"/>
              </w:rPr>
            </w:pPr>
          </w:p>
        </w:tc>
        <w:tc>
          <w:tcPr>
            <w:tcW w:w="1217" w:type="dxa"/>
          </w:tcPr>
          <w:p w14:paraId="5806C0DA"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13</w:t>
            </w:r>
          </w:p>
          <w:p w14:paraId="1621494F"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17%</w:t>
            </w:r>
          </w:p>
        </w:tc>
        <w:tc>
          <w:tcPr>
            <w:tcW w:w="1285" w:type="dxa"/>
          </w:tcPr>
          <w:p w14:paraId="16061493"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0</w:t>
            </w:r>
          </w:p>
          <w:p w14:paraId="024FF9B6"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0%</w:t>
            </w:r>
          </w:p>
        </w:tc>
        <w:tc>
          <w:tcPr>
            <w:tcW w:w="1756" w:type="dxa"/>
          </w:tcPr>
          <w:p w14:paraId="512B7855"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3</w:t>
            </w:r>
          </w:p>
          <w:p w14:paraId="0BB43E16"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23%</w:t>
            </w:r>
          </w:p>
        </w:tc>
        <w:tc>
          <w:tcPr>
            <w:tcW w:w="1460" w:type="dxa"/>
          </w:tcPr>
          <w:p w14:paraId="1CBE7702"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10</w:t>
            </w:r>
          </w:p>
          <w:p w14:paraId="51E8573A"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77%</w:t>
            </w:r>
          </w:p>
        </w:tc>
        <w:tc>
          <w:tcPr>
            <w:tcW w:w="1275" w:type="dxa"/>
          </w:tcPr>
          <w:p w14:paraId="59671B32"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lang w:bidi="ar-IQ"/>
              </w:rPr>
              <w:t>Male</w:t>
            </w:r>
          </w:p>
        </w:tc>
        <w:tc>
          <w:tcPr>
            <w:tcW w:w="1395" w:type="dxa"/>
            <w:vMerge/>
          </w:tcPr>
          <w:p w14:paraId="638B1FCF"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p>
        </w:tc>
      </w:tr>
      <w:tr w:rsidR="00516C1C" w:rsidRPr="007A68BD" w14:paraId="66B3251A" w14:textId="77777777" w:rsidTr="004D46AC">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218" w:type="dxa"/>
          </w:tcPr>
          <w:p w14:paraId="7E393427" w14:textId="77777777" w:rsidR="00516C1C" w:rsidRPr="007A68BD" w:rsidRDefault="00516C1C" w:rsidP="004D46AC">
            <w:pPr>
              <w:tabs>
                <w:tab w:val="left" w:pos="1416"/>
              </w:tabs>
              <w:rPr>
                <w:rFonts w:asciiTheme="majorBidi" w:hAnsiTheme="majorBidi" w:cstheme="majorBidi"/>
                <w:sz w:val="18"/>
                <w:szCs w:val="18"/>
                <w:rtl/>
                <w:lang w:bidi="ar-IQ"/>
              </w:rPr>
            </w:pPr>
          </w:p>
        </w:tc>
        <w:tc>
          <w:tcPr>
            <w:tcW w:w="1217" w:type="dxa"/>
          </w:tcPr>
          <w:p w14:paraId="7392B33A"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80</w:t>
            </w:r>
          </w:p>
        </w:tc>
        <w:tc>
          <w:tcPr>
            <w:tcW w:w="1285" w:type="dxa"/>
          </w:tcPr>
          <w:p w14:paraId="5DF2AA09"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12</w:t>
            </w:r>
          </w:p>
        </w:tc>
        <w:tc>
          <w:tcPr>
            <w:tcW w:w="1756" w:type="dxa"/>
          </w:tcPr>
          <w:p w14:paraId="4171FFC0"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18</w:t>
            </w:r>
          </w:p>
        </w:tc>
        <w:tc>
          <w:tcPr>
            <w:tcW w:w="1460" w:type="dxa"/>
          </w:tcPr>
          <w:p w14:paraId="4D6D327B"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50</w:t>
            </w:r>
          </w:p>
        </w:tc>
        <w:tc>
          <w:tcPr>
            <w:tcW w:w="1275" w:type="dxa"/>
          </w:tcPr>
          <w:p w14:paraId="71366854"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p>
        </w:tc>
        <w:tc>
          <w:tcPr>
            <w:tcW w:w="1395" w:type="dxa"/>
          </w:tcPr>
          <w:p w14:paraId="4F4D61F0"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Total</w:t>
            </w:r>
          </w:p>
        </w:tc>
      </w:tr>
    </w:tbl>
    <w:p w14:paraId="1AA06C29" w14:textId="77777777" w:rsidR="00A74FE6" w:rsidRDefault="00A74FE6" w:rsidP="00441B6F">
      <w:pPr>
        <w:pStyle w:val="Body"/>
        <w:spacing w:after="0"/>
        <w:rPr>
          <w:rFonts w:ascii="Arial" w:hAnsi="Arial" w:cs="Arial"/>
        </w:rPr>
      </w:pPr>
    </w:p>
    <w:p w14:paraId="5B40CD63" w14:textId="77777777" w:rsidR="008E054F" w:rsidRPr="0076388F" w:rsidRDefault="008E054F" w:rsidP="00441B6F">
      <w:pPr>
        <w:pStyle w:val="Body"/>
        <w:spacing w:after="0"/>
        <w:rPr>
          <w:rFonts w:ascii="Arial" w:hAnsi="Arial" w:cs="Arial"/>
        </w:rPr>
      </w:pPr>
    </w:p>
    <w:p w14:paraId="17BBCF8F" w14:textId="7CE8420C" w:rsidR="004857A9" w:rsidRDefault="00D04147" w:rsidP="00C23DFE">
      <w:pPr>
        <w:pStyle w:val="Head1"/>
        <w:spacing w:after="0"/>
        <w:jc w:val="both"/>
        <w:rPr>
          <w:rFonts w:ascii="Arial" w:hAnsi="Arial" w:cs="Arial"/>
        </w:rPr>
      </w:pPr>
      <w:r>
        <w:rPr>
          <w:rFonts w:ascii="Arial" w:hAnsi="Arial" w:cs="Arial"/>
        </w:rPr>
        <w:t>4. Discussion</w:t>
      </w:r>
    </w:p>
    <w:p w14:paraId="52072E70" w14:textId="13796AA4" w:rsidR="0076388F" w:rsidRPr="0076388F" w:rsidRDefault="0076388F" w:rsidP="0076388F">
      <w:pPr>
        <w:pStyle w:val="Body"/>
        <w:rPr>
          <w:rFonts w:ascii="Arial" w:hAnsi="Arial" w:cs="Arial"/>
        </w:rPr>
      </w:pPr>
      <w:r w:rsidRPr="0076388F">
        <w:rPr>
          <w:rFonts w:ascii="Arial" w:hAnsi="Arial" w:cs="Arial"/>
        </w:rPr>
        <w:t xml:space="preserve">The wide actuality of vitamin D insufficiency with all age ranges in the present study confirms former data demonstrating that hypovitaminosis D is not confined to aged grown-ups but extends to adolescents and working- age individualities as a consequence of inner cultures and limited sun exposure </w:t>
      </w:r>
      <w:r w:rsidR="00835FC3" w:rsidRPr="007F3CD5">
        <w:rPr>
          <w:rFonts w:ascii="Arial" w:hAnsi="Arial" w:cs="Arial"/>
        </w:rPr>
        <w:t>[14]</w:t>
      </w:r>
      <w:r w:rsidRPr="0076388F">
        <w:rPr>
          <w:rFonts w:ascii="Arial" w:hAnsi="Arial" w:cs="Arial"/>
        </w:rPr>
        <w:t xml:space="preserve">. Though age was not the target variable, vitamin D insufficiency was present across all age groups. High rates of insufficiency were noted in youthful and middle-aged grown-ups, which corresponds to transnational reports suggesting that the frequency of hypovitaminosis D is adding among youths and working populations </w:t>
      </w:r>
      <w:r w:rsidR="00835FC3" w:rsidRPr="007F3CD5">
        <w:rPr>
          <w:rFonts w:ascii="Arial" w:hAnsi="Arial" w:cs="Arial"/>
        </w:rPr>
        <w:t>[14]</w:t>
      </w:r>
      <w:r w:rsidRPr="0076388F">
        <w:rPr>
          <w:rFonts w:ascii="Arial" w:hAnsi="Arial" w:cs="Arial"/>
        </w:rPr>
        <w:t xml:space="preserve">. </w:t>
      </w:r>
    </w:p>
    <w:p w14:paraId="7FA970E9" w14:textId="77E9314A" w:rsidR="003D64B1" w:rsidRPr="0076388F" w:rsidRDefault="0076388F" w:rsidP="007F78E4">
      <w:pPr>
        <w:pStyle w:val="Body"/>
        <w:rPr>
          <w:rFonts w:ascii="Arial" w:hAnsi="Arial" w:cs="Arial"/>
        </w:rPr>
      </w:pPr>
      <w:r w:rsidRPr="0076388F">
        <w:rPr>
          <w:rFonts w:ascii="Arial" w:hAnsi="Arial" w:cs="Arial"/>
        </w:rPr>
        <w:t>These data emphasize the impact of life</w:t>
      </w:r>
      <w:r w:rsidR="007F78E4">
        <w:rPr>
          <w:rFonts w:ascii="Arial" w:hAnsi="Arial" w:cs="Arial"/>
        </w:rPr>
        <w:t xml:space="preserve">, </w:t>
      </w:r>
      <w:r w:rsidR="00D51200">
        <w:rPr>
          <w:rFonts w:ascii="Arial" w:hAnsi="Arial" w:cs="Arial"/>
        </w:rPr>
        <w:t xml:space="preserve">as the collection of </w:t>
      </w:r>
      <w:r w:rsidR="00336206">
        <w:rPr>
          <w:rFonts w:ascii="Arial" w:hAnsi="Arial" w:cs="Arial"/>
        </w:rPr>
        <w:t xml:space="preserve">our </w:t>
      </w:r>
      <w:r w:rsidR="00D51200">
        <w:rPr>
          <w:rFonts w:ascii="Arial" w:hAnsi="Arial" w:cs="Arial"/>
        </w:rPr>
        <w:t>data in</w:t>
      </w:r>
      <w:r w:rsidR="00D45838">
        <w:rPr>
          <w:rFonts w:ascii="Arial" w:hAnsi="Arial" w:cs="Arial"/>
        </w:rPr>
        <w:t xml:space="preserve"> winter may predisposed to </w:t>
      </w:r>
      <w:r w:rsidR="00516087">
        <w:rPr>
          <w:rFonts w:ascii="Arial" w:hAnsi="Arial" w:cs="Arial"/>
        </w:rPr>
        <w:t xml:space="preserve">vitamin D </w:t>
      </w:r>
      <w:r w:rsidR="00CE042F">
        <w:rPr>
          <w:rFonts w:ascii="Arial" w:hAnsi="Arial" w:cs="Arial"/>
        </w:rPr>
        <w:t>low</w:t>
      </w:r>
      <w:r w:rsidR="006E01BF">
        <w:rPr>
          <w:rFonts w:ascii="Arial" w:hAnsi="Arial" w:cs="Arial"/>
        </w:rPr>
        <w:t xml:space="preserve"> serum</w:t>
      </w:r>
      <w:r w:rsidR="00CE042F">
        <w:rPr>
          <w:rFonts w:ascii="Arial" w:hAnsi="Arial" w:cs="Arial"/>
        </w:rPr>
        <w:t xml:space="preserve"> </w:t>
      </w:r>
      <w:r w:rsidR="00336206">
        <w:rPr>
          <w:rFonts w:ascii="Arial" w:hAnsi="Arial" w:cs="Arial"/>
        </w:rPr>
        <w:t xml:space="preserve">level </w:t>
      </w:r>
      <w:r w:rsidR="00CE042F">
        <w:rPr>
          <w:rFonts w:ascii="Arial" w:hAnsi="Arial" w:cs="Arial"/>
        </w:rPr>
        <w:t xml:space="preserve">because of </w:t>
      </w:r>
      <w:r w:rsidR="00336206">
        <w:rPr>
          <w:rFonts w:ascii="Arial" w:hAnsi="Arial" w:cs="Arial"/>
        </w:rPr>
        <w:t>reduced exposure to sunlight</w:t>
      </w:r>
      <w:r w:rsidRPr="0076388F">
        <w:rPr>
          <w:rFonts w:ascii="Arial" w:hAnsi="Arial" w:cs="Arial"/>
        </w:rPr>
        <w:t>. These findings  punctuate the  part of  life- related factors  similar as dragged  inner  exertion, use of sunscreen, and limited salutary input of vitamin D – rich foods, which have been extensively  proved in both developed and developing countries</w:t>
      </w:r>
      <w:r w:rsidR="00233D1F">
        <w:rPr>
          <w:rFonts w:ascii="Arial" w:hAnsi="Arial" w:cs="Arial"/>
        </w:rPr>
        <w:t xml:space="preserve"> </w:t>
      </w:r>
      <w:r w:rsidR="00233D1F" w:rsidRPr="007F3CD5">
        <w:rPr>
          <w:rFonts w:ascii="Arial" w:hAnsi="Arial" w:cs="Arial"/>
        </w:rPr>
        <w:t>[1</w:t>
      </w:r>
      <w:r w:rsidR="00233D1F">
        <w:rPr>
          <w:rFonts w:ascii="Arial" w:hAnsi="Arial" w:cs="Arial"/>
        </w:rPr>
        <w:t>5</w:t>
      </w:r>
      <w:r w:rsidR="00233D1F" w:rsidRPr="007F3CD5">
        <w:rPr>
          <w:rFonts w:ascii="Arial" w:hAnsi="Arial" w:cs="Arial"/>
        </w:rPr>
        <w:t>]</w:t>
      </w:r>
      <w:r w:rsidRPr="0076388F">
        <w:rPr>
          <w:rFonts w:ascii="Arial" w:hAnsi="Arial" w:cs="Arial"/>
        </w:rPr>
        <w:t>.</w:t>
      </w:r>
    </w:p>
    <w:p w14:paraId="481C769A" w14:textId="78DC2E4F" w:rsidR="00A74FE6" w:rsidRDefault="007F3CD5" w:rsidP="00441B6F">
      <w:pPr>
        <w:pStyle w:val="Body"/>
        <w:spacing w:after="0"/>
        <w:rPr>
          <w:rFonts w:ascii="Arial" w:hAnsi="Arial" w:cs="Arial"/>
        </w:rPr>
      </w:pPr>
      <w:r w:rsidRPr="007F3CD5">
        <w:rPr>
          <w:rFonts w:ascii="Arial" w:hAnsi="Arial" w:cs="Arial"/>
        </w:rPr>
        <w:t>The relationship between hypovitaminosis D and obesity has been the subject of extensive investigation in diverse populations. A meta-analysis conducted in 2015 reported a significant association between vitamin D deficiency and increased body weight [1</w:t>
      </w:r>
      <w:r w:rsidR="008E19E2">
        <w:rPr>
          <w:rFonts w:ascii="Arial" w:hAnsi="Arial" w:cs="Arial"/>
        </w:rPr>
        <w:t>6</w:t>
      </w:r>
      <w:r w:rsidRPr="007F3CD5">
        <w:rPr>
          <w:rFonts w:ascii="Arial" w:hAnsi="Arial" w:cs="Arial"/>
        </w:rPr>
        <w:t>]. Consistently, recent studies have demonstrated that both total and free plasma vitamin D concentrations are lower in obese individuals compared to their normal-weight counterparts [1</w:t>
      </w:r>
      <w:r w:rsidR="008E19E2">
        <w:rPr>
          <w:rFonts w:ascii="Arial" w:hAnsi="Arial" w:cs="Arial"/>
        </w:rPr>
        <w:t>7</w:t>
      </w:r>
      <w:r w:rsidRPr="007F3CD5">
        <w:rPr>
          <w:rFonts w:ascii="Arial" w:hAnsi="Arial" w:cs="Arial"/>
        </w:rPr>
        <w:t>].</w:t>
      </w:r>
    </w:p>
    <w:p w14:paraId="64D0BEE7" w14:textId="77777777" w:rsidR="000614FD" w:rsidRDefault="000614FD" w:rsidP="00441B6F">
      <w:pPr>
        <w:pStyle w:val="Body"/>
        <w:spacing w:after="0"/>
        <w:rPr>
          <w:rFonts w:ascii="Arial" w:hAnsi="Arial" w:cs="Arial"/>
        </w:rPr>
      </w:pPr>
    </w:p>
    <w:p w14:paraId="277BFC4D" w14:textId="7866BB77" w:rsidR="007E575B" w:rsidRDefault="000614FD" w:rsidP="007E575B">
      <w:pPr>
        <w:pStyle w:val="Body"/>
        <w:rPr>
          <w:rFonts w:ascii="Arial" w:hAnsi="Arial" w:cs="Arial"/>
        </w:rPr>
      </w:pPr>
      <w:r w:rsidRPr="000614FD">
        <w:rPr>
          <w:rFonts w:ascii="Arial" w:hAnsi="Arial" w:cs="Arial"/>
        </w:rPr>
        <w:t xml:space="preserve">The most widely proposed mechanism underlying reduced serum vitamin D in overweight and obese individuals is volumetric dilution. In this context, vitamin D is distributed across an expanded body volume, resulting in lower circulating concentrations. Specifically, vitamin D is </w:t>
      </w:r>
      <w:r w:rsidRPr="000614FD">
        <w:rPr>
          <w:rFonts w:ascii="Arial" w:hAnsi="Arial" w:cs="Arial"/>
        </w:rPr>
        <w:lastRenderedPageBreak/>
        <w:t>sequestered within</w:t>
      </w:r>
      <w:r w:rsidR="004C6C2F">
        <w:rPr>
          <w:rFonts w:ascii="Arial" w:hAnsi="Arial" w:cs="Arial"/>
        </w:rPr>
        <w:t xml:space="preserve"> </w:t>
      </w:r>
      <w:r w:rsidRPr="000614FD">
        <w:rPr>
          <w:rFonts w:ascii="Arial" w:hAnsi="Arial" w:cs="Arial"/>
        </w:rPr>
        <w:t xml:space="preserve">the serum, skeletal muscle, adipose </w:t>
      </w:r>
      <w:r w:rsidR="007E575B" w:rsidRPr="007E575B">
        <w:rPr>
          <w:rFonts w:ascii="Arial" w:hAnsi="Arial" w:cs="Arial"/>
        </w:rPr>
        <w:t>tissue, and hepatic compartments, all of which are increased in individuals with excess body weight [1</w:t>
      </w:r>
      <w:r w:rsidR="00F7193E">
        <w:rPr>
          <w:rFonts w:ascii="Arial" w:hAnsi="Arial" w:cs="Arial"/>
        </w:rPr>
        <w:t>8</w:t>
      </w:r>
      <w:r w:rsidR="007E575B" w:rsidRPr="007E575B">
        <w:rPr>
          <w:rFonts w:ascii="Arial" w:hAnsi="Arial" w:cs="Arial"/>
        </w:rPr>
        <w:t>].</w:t>
      </w:r>
    </w:p>
    <w:p w14:paraId="66B91A14" w14:textId="5B2CEFB5" w:rsidR="00A6570A" w:rsidRPr="002B2360" w:rsidRDefault="00A6570A" w:rsidP="00A6570A">
      <w:pPr>
        <w:pStyle w:val="Body"/>
        <w:rPr>
          <w:rFonts w:ascii="Arial" w:hAnsi="Arial" w:cs="Arial"/>
        </w:rPr>
      </w:pPr>
      <w:r w:rsidRPr="002B2360">
        <w:rPr>
          <w:rFonts w:ascii="Arial" w:hAnsi="Arial" w:cs="Arial"/>
        </w:rPr>
        <w:t xml:space="preserve">These findings </w:t>
      </w:r>
      <w:r w:rsidR="0076388F" w:rsidRPr="002B2360">
        <w:rPr>
          <w:rFonts w:ascii="Arial" w:hAnsi="Arial" w:cs="Arial"/>
        </w:rPr>
        <w:t>are harmonious</w:t>
      </w:r>
      <w:r w:rsidRPr="002B2360">
        <w:rPr>
          <w:rFonts w:ascii="Arial" w:hAnsi="Arial" w:cs="Arial"/>
        </w:rPr>
        <w:t xml:space="preserve"> with </w:t>
      </w:r>
      <w:r w:rsidR="0076388F" w:rsidRPr="002B2360">
        <w:rPr>
          <w:rFonts w:ascii="Arial" w:hAnsi="Arial" w:cs="Arial"/>
        </w:rPr>
        <w:t>multiple transnational</w:t>
      </w:r>
      <w:r w:rsidRPr="002B2360">
        <w:rPr>
          <w:rFonts w:ascii="Arial" w:hAnsi="Arial" w:cs="Arial"/>
        </w:rPr>
        <w:t xml:space="preserve"> studies reporting significantly lower circulating 25- hydroxyvitamin </w:t>
      </w:r>
      <w:r w:rsidR="0076388F" w:rsidRPr="002B2360">
        <w:rPr>
          <w:rFonts w:ascii="Arial" w:hAnsi="Arial" w:cs="Arial"/>
        </w:rPr>
        <w:t>D attention</w:t>
      </w:r>
      <w:r w:rsidRPr="002B2360">
        <w:rPr>
          <w:rFonts w:ascii="Arial" w:hAnsi="Arial" w:cs="Arial"/>
        </w:rPr>
        <w:t xml:space="preserve"> </w:t>
      </w:r>
      <w:r w:rsidR="0076388F" w:rsidRPr="002B2360">
        <w:rPr>
          <w:rFonts w:ascii="Arial" w:hAnsi="Arial" w:cs="Arial"/>
        </w:rPr>
        <w:t>in individualities</w:t>
      </w:r>
      <w:r w:rsidRPr="002B2360">
        <w:rPr>
          <w:rFonts w:ascii="Arial" w:hAnsi="Arial" w:cs="Arial"/>
        </w:rPr>
        <w:t xml:space="preserve"> with </w:t>
      </w:r>
      <w:r w:rsidR="0076388F" w:rsidRPr="002B2360">
        <w:rPr>
          <w:rFonts w:ascii="Arial" w:hAnsi="Arial" w:cs="Arial"/>
        </w:rPr>
        <w:t>increased obesity</w:t>
      </w:r>
      <w:r w:rsidRPr="002B2360">
        <w:rPr>
          <w:rFonts w:ascii="Arial" w:hAnsi="Arial" w:cs="Arial"/>
        </w:rPr>
        <w:t>. A large methodical review and meta-analysis verified that  rotundity is singly associated with lower vitamin D status, anyhow of geographic position or ethnical background</w:t>
      </w:r>
      <w:r w:rsidR="002B2360">
        <w:rPr>
          <w:rFonts w:ascii="Arial" w:hAnsi="Arial" w:cs="Arial"/>
        </w:rPr>
        <w:t xml:space="preserve"> </w:t>
      </w:r>
      <w:r w:rsidR="002B2360" w:rsidRPr="007E575B">
        <w:rPr>
          <w:rFonts w:ascii="Arial" w:hAnsi="Arial" w:cs="Arial"/>
        </w:rPr>
        <w:t>[1</w:t>
      </w:r>
      <w:r w:rsidR="002B2360">
        <w:rPr>
          <w:rFonts w:ascii="Arial" w:hAnsi="Arial" w:cs="Arial"/>
        </w:rPr>
        <w:t>9</w:t>
      </w:r>
      <w:r w:rsidR="002B2360" w:rsidRPr="007E575B">
        <w:rPr>
          <w:rFonts w:ascii="Arial" w:hAnsi="Arial" w:cs="Arial"/>
        </w:rPr>
        <w:t>]</w:t>
      </w:r>
      <w:r w:rsidRPr="002B2360">
        <w:rPr>
          <w:rFonts w:ascii="Arial" w:hAnsi="Arial" w:cs="Arial"/>
        </w:rPr>
        <w:t xml:space="preserve">. </w:t>
      </w:r>
    </w:p>
    <w:p w14:paraId="662A578A" w14:textId="765B88D7" w:rsidR="00A6570A" w:rsidRPr="00A6570A" w:rsidRDefault="00A6570A" w:rsidP="00A6570A">
      <w:pPr>
        <w:pStyle w:val="Body"/>
        <w:rPr>
          <w:rFonts w:ascii="Arial" w:hAnsi="Arial" w:cs="Arial"/>
          <w:color w:val="EE0000"/>
        </w:rPr>
      </w:pPr>
      <w:r w:rsidRPr="00A40D2D">
        <w:rPr>
          <w:rFonts w:ascii="Arial" w:hAnsi="Arial" w:cs="Arial"/>
        </w:rPr>
        <w:t xml:space="preserve">The underpinning mechanisms explaining this association are multifactorial. One extensively </w:t>
      </w:r>
      <w:r w:rsidR="0076388F" w:rsidRPr="00A40D2D">
        <w:rPr>
          <w:rFonts w:ascii="Arial" w:hAnsi="Arial" w:cs="Arial"/>
        </w:rPr>
        <w:t>accepted thesis</w:t>
      </w:r>
      <w:r w:rsidRPr="00A40D2D">
        <w:rPr>
          <w:rFonts w:ascii="Arial" w:hAnsi="Arial" w:cs="Arial"/>
        </w:rPr>
        <w:t xml:space="preserve"> is </w:t>
      </w:r>
      <w:r w:rsidR="0076388F" w:rsidRPr="00A40D2D">
        <w:rPr>
          <w:rFonts w:ascii="Arial" w:hAnsi="Arial" w:cs="Arial"/>
        </w:rPr>
        <w:t>the insulation</w:t>
      </w:r>
      <w:r w:rsidRPr="00A40D2D">
        <w:rPr>
          <w:rFonts w:ascii="Arial" w:hAnsi="Arial" w:cs="Arial"/>
        </w:rPr>
        <w:t xml:space="preserve"> of vitamin D in adipose towel, which reduces its bioavailability in </w:t>
      </w:r>
      <w:r w:rsidR="0076388F" w:rsidRPr="00A40D2D">
        <w:rPr>
          <w:rFonts w:ascii="Arial" w:hAnsi="Arial" w:cs="Arial"/>
        </w:rPr>
        <w:t xml:space="preserve">rotation </w:t>
      </w:r>
      <w:r w:rsidR="00D10817">
        <w:rPr>
          <w:rFonts w:ascii="Arial" w:hAnsi="Arial" w:cs="Arial"/>
        </w:rPr>
        <w:t>[20]</w:t>
      </w:r>
      <w:r w:rsidRPr="00A40D2D">
        <w:rPr>
          <w:rFonts w:ascii="Arial" w:hAnsi="Arial" w:cs="Arial"/>
        </w:rPr>
        <w:t xml:space="preserve">. </w:t>
      </w:r>
      <w:r w:rsidR="000D4759">
        <w:rPr>
          <w:rFonts w:ascii="Arial" w:hAnsi="Arial" w:cs="Arial"/>
        </w:rPr>
        <w:t>A</w:t>
      </w:r>
      <w:r w:rsidRPr="00A40D2D">
        <w:rPr>
          <w:rFonts w:ascii="Arial" w:hAnsi="Arial" w:cs="Arial"/>
        </w:rPr>
        <w:t>lso, fat individualities may have reduced cutaneous conflation of vitamin D due to limited sun exposure and lower situations of out-of-door physical exertion</w:t>
      </w:r>
      <w:r w:rsidR="00E620CE">
        <w:rPr>
          <w:rFonts w:ascii="Arial" w:hAnsi="Arial" w:cs="Arial"/>
        </w:rPr>
        <w:t xml:space="preserve"> [15]</w:t>
      </w:r>
      <w:r w:rsidRPr="00A40D2D">
        <w:rPr>
          <w:rFonts w:ascii="Arial" w:hAnsi="Arial" w:cs="Arial"/>
        </w:rPr>
        <w:t xml:space="preserve">. </w:t>
      </w:r>
    </w:p>
    <w:p w14:paraId="7782EADB" w14:textId="7536FF66" w:rsidR="00A6570A" w:rsidRDefault="00A6570A" w:rsidP="00A6570A">
      <w:pPr>
        <w:pStyle w:val="Body"/>
        <w:spacing w:after="0"/>
        <w:rPr>
          <w:rFonts w:ascii="Arial" w:hAnsi="Arial" w:cs="Arial"/>
        </w:rPr>
      </w:pPr>
      <w:r w:rsidRPr="009D0BF0">
        <w:rPr>
          <w:rFonts w:ascii="Arial" w:hAnsi="Arial" w:cs="Arial"/>
        </w:rPr>
        <w:t>Findings of our study depict that the frequence of low Vitamin D serum  position is advanced among women compared to men and this finding is an agreement with study done by wei Jiang et al</w:t>
      </w:r>
      <w:r w:rsidR="0081077C" w:rsidRPr="009D0BF0">
        <w:rPr>
          <w:rFonts w:ascii="Arial" w:hAnsi="Arial" w:cs="Arial"/>
        </w:rPr>
        <w:t xml:space="preserve"> </w:t>
      </w:r>
      <w:r w:rsidR="003E499D" w:rsidRPr="009D0BF0">
        <w:rPr>
          <w:rFonts w:ascii="Arial" w:hAnsi="Arial" w:cs="Arial"/>
        </w:rPr>
        <w:t>[2</w:t>
      </w:r>
      <w:r w:rsidR="0063712B" w:rsidRPr="009D0BF0">
        <w:rPr>
          <w:rFonts w:ascii="Arial" w:hAnsi="Arial" w:cs="Arial"/>
        </w:rPr>
        <w:t>1</w:t>
      </w:r>
      <w:r w:rsidR="003E499D" w:rsidRPr="009D0BF0">
        <w:rPr>
          <w:rFonts w:ascii="Arial" w:hAnsi="Arial" w:cs="Arial"/>
        </w:rPr>
        <w:t>]</w:t>
      </w:r>
      <w:r w:rsidR="00863CE0" w:rsidRPr="00863CE0">
        <w:rPr>
          <w:rFonts w:ascii="Arial" w:hAnsi="Arial" w:cs="Arial"/>
        </w:rPr>
        <w:t xml:space="preserve">. </w:t>
      </w:r>
      <w:r w:rsidR="009D0BF0" w:rsidRPr="005248B4">
        <w:rPr>
          <w:rFonts w:ascii="Arial" w:hAnsi="Arial" w:cs="Arial"/>
        </w:rPr>
        <w:t>A</w:t>
      </w:r>
      <w:r w:rsidRPr="005248B4">
        <w:rPr>
          <w:rFonts w:ascii="Arial" w:hAnsi="Arial" w:cs="Arial"/>
        </w:rPr>
        <w:t>nalogous gender  difference have been constantly reported in Middle Eastern and North African populations, where artistic apparel practices that limit skin exposure to sun play a significant part in reducing endogenous vitamin D conflation among women</w:t>
      </w:r>
      <w:r w:rsidR="009F70BA" w:rsidRPr="005248B4">
        <w:rPr>
          <w:rFonts w:ascii="Arial" w:hAnsi="Arial" w:cs="Arial"/>
        </w:rPr>
        <w:t xml:space="preserve"> [</w:t>
      </w:r>
      <w:r w:rsidR="00C96C76" w:rsidRPr="005248B4">
        <w:rPr>
          <w:rFonts w:ascii="Arial" w:hAnsi="Arial" w:cs="Arial"/>
        </w:rPr>
        <w:t>22</w:t>
      </w:r>
      <w:r w:rsidR="00526E4F">
        <w:rPr>
          <w:rFonts w:ascii="Arial" w:hAnsi="Arial" w:cs="Arial"/>
        </w:rPr>
        <w:t>,23</w:t>
      </w:r>
      <w:r w:rsidR="00C96C76" w:rsidRPr="005248B4">
        <w:rPr>
          <w:rFonts w:ascii="Arial" w:hAnsi="Arial" w:cs="Arial"/>
        </w:rPr>
        <w:t>]</w:t>
      </w:r>
      <w:r w:rsidRPr="005248B4">
        <w:rPr>
          <w:rFonts w:ascii="Arial" w:hAnsi="Arial" w:cs="Arial"/>
        </w:rPr>
        <w:t>.</w:t>
      </w:r>
      <w:r w:rsidRPr="00A6570A">
        <w:rPr>
          <w:rFonts w:ascii="Arial" w:hAnsi="Arial" w:cs="Arial"/>
          <w:color w:val="EE0000"/>
        </w:rPr>
        <w:t xml:space="preserve"> </w:t>
      </w:r>
      <w:r w:rsidRPr="009F70BA">
        <w:rPr>
          <w:rFonts w:ascii="Arial" w:hAnsi="Arial" w:cs="Arial"/>
        </w:rPr>
        <w:t xml:space="preserve">Hormonal differences and variations in body fat distribution may </w:t>
      </w:r>
      <w:r w:rsidR="0076388F" w:rsidRPr="009F70BA">
        <w:rPr>
          <w:rFonts w:ascii="Arial" w:hAnsi="Arial" w:cs="Arial"/>
        </w:rPr>
        <w:t xml:space="preserve">also impact vitamin D metabolism and </w:t>
      </w:r>
      <w:r w:rsidRPr="009F70BA">
        <w:rPr>
          <w:rFonts w:ascii="Arial" w:hAnsi="Arial" w:cs="Arial"/>
        </w:rPr>
        <w:t>store</w:t>
      </w:r>
      <w:r w:rsidR="001B506C" w:rsidRPr="009F70BA">
        <w:rPr>
          <w:rFonts w:ascii="Arial" w:hAnsi="Arial" w:cs="Arial"/>
        </w:rPr>
        <w:t xml:space="preserve"> </w:t>
      </w:r>
      <w:r w:rsidRPr="009F70BA">
        <w:rPr>
          <w:rFonts w:ascii="Arial" w:hAnsi="Arial" w:cs="Arial"/>
        </w:rPr>
        <w:t>house between genders</w:t>
      </w:r>
      <w:r w:rsidR="0076388F" w:rsidRPr="009F70BA">
        <w:rPr>
          <w:rFonts w:ascii="Arial" w:hAnsi="Arial" w:cs="Arial"/>
        </w:rPr>
        <w:t xml:space="preserve"> </w:t>
      </w:r>
      <w:r w:rsidR="009F70BA" w:rsidRPr="009F70BA">
        <w:rPr>
          <w:rFonts w:ascii="Arial" w:hAnsi="Arial" w:cs="Arial"/>
        </w:rPr>
        <w:t>[2</w:t>
      </w:r>
      <w:r w:rsidR="00984C2D">
        <w:rPr>
          <w:rFonts w:ascii="Arial" w:hAnsi="Arial" w:cs="Arial"/>
        </w:rPr>
        <w:t>4</w:t>
      </w:r>
      <w:r w:rsidR="009F70BA" w:rsidRPr="009F70BA">
        <w:rPr>
          <w:rFonts w:ascii="Arial" w:hAnsi="Arial" w:cs="Arial"/>
        </w:rPr>
        <w:t>]</w:t>
      </w:r>
      <w:r w:rsidR="009F70BA">
        <w:rPr>
          <w:rFonts w:ascii="Arial" w:hAnsi="Arial" w:cs="Arial"/>
        </w:rPr>
        <w:t>.</w:t>
      </w:r>
      <w:r w:rsidRPr="009F70BA">
        <w:rPr>
          <w:rFonts w:ascii="Arial" w:hAnsi="Arial" w:cs="Arial"/>
        </w:rPr>
        <w:t xml:space="preserve"> </w:t>
      </w:r>
    </w:p>
    <w:p w14:paraId="78907A7B" w14:textId="77777777" w:rsidR="00EF7853" w:rsidRDefault="00EF7853" w:rsidP="00A6570A">
      <w:pPr>
        <w:pStyle w:val="Body"/>
        <w:spacing w:after="0"/>
        <w:rPr>
          <w:rFonts w:ascii="Arial" w:hAnsi="Arial" w:cs="Arial"/>
          <w:color w:val="EE0000"/>
        </w:rPr>
      </w:pPr>
    </w:p>
    <w:p w14:paraId="4B87B42F" w14:textId="369996B2" w:rsidR="000614FD" w:rsidRDefault="007E575B" w:rsidP="00A6570A">
      <w:pPr>
        <w:pStyle w:val="Body"/>
        <w:spacing w:after="0"/>
        <w:rPr>
          <w:rFonts w:ascii="Arial" w:hAnsi="Arial" w:cs="Arial"/>
        </w:rPr>
      </w:pPr>
      <w:r w:rsidRPr="007E575B">
        <w:rPr>
          <w:rFonts w:ascii="Arial" w:hAnsi="Arial" w:cs="Arial"/>
        </w:rPr>
        <w:t>The prevalence of the deficiency and Insufficiency of vitamin D in our study was high and this is similar to the Iranian study in which 73% of the individuals had vitamin D deficiency [</w:t>
      </w:r>
      <w:r w:rsidR="000F29E6">
        <w:rPr>
          <w:rFonts w:ascii="Arial" w:hAnsi="Arial" w:cs="Arial"/>
        </w:rPr>
        <w:t>2</w:t>
      </w:r>
      <w:r w:rsidR="00984C2D">
        <w:rPr>
          <w:rFonts w:ascii="Arial" w:hAnsi="Arial" w:cs="Arial"/>
        </w:rPr>
        <w:t>5</w:t>
      </w:r>
      <w:r w:rsidRPr="007E575B">
        <w:rPr>
          <w:rFonts w:ascii="Arial" w:hAnsi="Arial" w:cs="Arial"/>
        </w:rPr>
        <w:t xml:space="preserve">]. </w:t>
      </w:r>
    </w:p>
    <w:p w14:paraId="714FC43F" w14:textId="77777777" w:rsidR="00EF7853" w:rsidRDefault="00EF7853" w:rsidP="00A6570A">
      <w:pPr>
        <w:pStyle w:val="Body"/>
        <w:spacing w:after="0"/>
        <w:rPr>
          <w:rFonts w:ascii="Arial" w:hAnsi="Arial" w:cs="Arial"/>
        </w:rPr>
      </w:pPr>
    </w:p>
    <w:p w14:paraId="78AB092D" w14:textId="1C9CEFF6" w:rsidR="009005CC" w:rsidRPr="009005CC" w:rsidRDefault="009005CC" w:rsidP="009005CC">
      <w:pPr>
        <w:pStyle w:val="Body"/>
        <w:rPr>
          <w:rFonts w:ascii="Arial" w:hAnsi="Arial" w:cs="Arial"/>
        </w:rPr>
      </w:pPr>
      <w:r w:rsidRPr="009005CC">
        <w:rPr>
          <w:rFonts w:ascii="Arial" w:hAnsi="Arial" w:cs="Arial"/>
        </w:rPr>
        <w:t>In our study, the prevalence of obesity and overweight are 51.3% and 30%, respectively, this prevalence is higher than that documented by WHO, which is about 43% of men and 44 % of women who are overweight, and 16%were obese [</w:t>
      </w:r>
      <w:r w:rsidR="00236FC9">
        <w:rPr>
          <w:rFonts w:ascii="Arial" w:hAnsi="Arial" w:cs="Arial"/>
        </w:rPr>
        <w:t>2</w:t>
      </w:r>
      <w:r w:rsidR="00984C2D">
        <w:rPr>
          <w:rFonts w:ascii="Arial" w:hAnsi="Arial" w:cs="Arial"/>
        </w:rPr>
        <w:t>6</w:t>
      </w:r>
      <w:r w:rsidRPr="009005CC">
        <w:rPr>
          <w:rFonts w:ascii="Arial" w:hAnsi="Arial" w:cs="Arial"/>
        </w:rPr>
        <w:t>].</w:t>
      </w:r>
    </w:p>
    <w:p w14:paraId="548BFC6E" w14:textId="26ED806F" w:rsidR="009005CC" w:rsidRPr="009005CC" w:rsidRDefault="009005CC" w:rsidP="009005CC">
      <w:pPr>
        <w:pStyle w:val="Body"/>
        <w:rPr>
          <w:rFonts w:ascii="Arial" w:hAnsi="Arial" w:cs="Arial"/>
        </w:rPr>
      </w:pPr>
      <w:r w:rsidRPr="009005CC">
        <w:rPr>
          <w:rFonts w:ascii="Arial" w:hAnsi="Arial" w:cs="Arial"/>
        </w:rPr>
        <w:t xml:space="preserve">Two billion of adults from both genders globally were overweight, with over 650 billion being obese </w:t>
      </w:r>
      <w:r w:rsidR="00E6376E">
        <w:rPr>
          <w:rFonts w:ascii="Arial" w:hAnsi="Arial" w:cs="Arial"/>
        </w:rPr>
        <w:t>[</w:t>
      </w:r>
      <w:r w:rsidR="00236FC9">
        <w:rPr>
          <w:rFonts w:ascii="Arial" w:hAnsi="Arial" w:cs="Arial"/>
        </w:rPr>
        <w:t>2</w:t>
      </w:r>
      <w:r w:rsidR="00984C2D">
        <w:rPr>
          <w:rFonts w:ascii="Arial" w:hAnsi="Arial" w:cs="Arial"/>
        </w:rPr>
        <w:t>6</w:t>
      </w:r>
      <w:r w:rsidR="006B282C">
        <w:rPr>
          <w:rFonts w:ascii="Arial" w:hAnsi="Arial" w:cs="Arial"/>
        </w:rPr>
        <w:t>]</w:t>
      </w:r>
      <w:r w:rsidRPr="009005CC">
        <w:rPr>
          <w:rFonts w:ascii="Arial" w:hAnsi="Arial" w:cs="Arial"/>
        </w:rPr>
        <w:t xml:space="preserve">, </w:t>
      </w:r>
      <w:r w:rsidR="0076388F" w:rsidRPr="009005CC">
        <w:rPr>
          <w:rFonts w:ascii="Arial" w:hAnsi="Arial" w:cs="Arial"/>
        </w:rPr>
        <w:t>this</w:t>
      </w:r>
      <w:r w:rsidRPr="009005CC">
        <w:rPr>
          <w:rFonts w:ascii="Arial" w:hAnsi="Arial" w:cs="Arial"/>
        </w:rPr>
        <w:t xml:space="preserve"> means that obesity is a health problem of high concern wo</w:t>
      </w:r>
      <w:r w:rsidR="0076388F">
        <w:rPr>
          <w:rFonts w:ascii="Arial" w:hAnsi="Arial" w:cs="Arial"/>
        </w:rPr>
        <w:t>rldwide [2</w:t>
      </w:r>
      <w:r w:rsidR="00984C2D">
        <w:rPr>
          <w:rFonts w:ascii="Arial" w:hAnsi="Arial" w:cs="Arial"/>
        </w:rPr>
        <w:t>7</w:t>
      </w:r>
      <w:r w:rsidR="0076388F">
        <w:rPr>
          <w:rFonts w:ascii="Arial" w:hAnsi="Arial" w:cs="Arial"/>
        </w:rPr>
        <w:t xml:space="preserve">], </w:t>
      </w:r>
      <w:r w:rsidRPr="009005CC">
        <w:rPr>
          <w:rFonts w:ascii="Arial" w:hAnsi="Arial" w:cs="Arial"/>
        </w:rPr>
        <w:t>that has serious implications on both individuals and societies [2</w:t>
      </w:r>
      <w:r w:rsidR="00984C2D">
        <w:rPr>
          <w:rFonts w:ascii="Arial" w:hAnsi="Arial" w:cs="Arial"/>
        </w:rPr>
        <w:t>8</w:t>
      </w:r>
      <w:r w:rsidRPr="009005CC">
        <w:rPr>
          <w:rFonts w:ascii="Arial" w:hAnsi="Arial" w:cs="Arial"/>
        </w:rPr>
        <w:t>].</w:t>
      </w:r>
    </w:p>
    <w:p w14:paraId="62654E10" w14:textId="1128610A" w:rsidR="009005CC" w:rsidRDefault="009005CC" w:rsidP="009005CC">
      <w:pPr>
        <w:pStyle w:val="Body"/>
        <w:spacing w:after="0"/>
        <w:rPr>
          <w:rFonts w:ascii="Arial" w:hAnsi="Arial" w:cs="Arial"/>
        </w:rPr>
      </w:pPr>
      <w:r w:rsidRPr="009005CC">
        <w:rPr>
          <w:rFonts w:ascii="Arial" w:hAnsi="Arial" w:cs="Arial"/>
        </w:rPr>
        <w:t>The results of this study reveals that there is a statistically insignificant relationship between high BMI (obesity and overweight) and low serum Vitamin D (Vitamin D deficiency and insufficiency), this finding is similar with the result of other study which conducted on 500 participants in Iranian adults [2</w:t>
      </w:r>
      <w:r w:rsidR="00984C2D">
        <w:rPr>
          <w:rFonts w:ascii="Arial" w:hAnsi="Arial" w:cs="Arial"/>
        </w:rPr>
        <w:t>9</w:t>
      </w:r>
      <w:r w:rsidRPr="009005CC">
        <w:rPr>
          <w:rFonts w:ascii="Arial" w:hAnsi="Arial" w:cs="Arial"/>
        </w:rPr>
        <w:t>,</w:t>
      </w:r>
      <w:r w:rsidR="0076388F">
        <w:rPr>
          <w:rFonts w:ascii="Arial" w:hAnsi="Arial" w:cs="Arial"/>
        </w:rPr>
        <w:t xml:space="preserve"> </w:t>
      </w:r>
      <w:r w:rsidR="00984C2D">
        <w:rPr>
          <w:rFonts w:ascii="Arial" w:hAnsi="Arial" w:cs="Arial"/>
        </w:rPr>
        <w:t>30</w:t>
      </w:r>
      <w:r w:rsidRPr="009005CC">
        <w:rPr>
          <w:rFonts w:ascii="Arial" w:hAnsi="Arial" w:cs="Arial"/>
        </w:rPr>
        <w:t>], While another study shows an Inverse result to our</w:t>
      </w:r>
      <w:r w:rsidRPr="009005CC">
        <w:rPr>
          <w:rFonts w:ascii="Arial" w:hAnsi="Arial" w:cs="Arial"/>
          <w:rtl/>
        </w:rPr>
        <w:t>،</w:t>
      </w:r>
      <w:r w:rsidRPr="009005CC">
        <w:rPr>
          <w:rFonts w:ascii="Arial" w:hAnsi="Arial" w:cs="Arial"/>
        </w:rPr>
        <w:t>s [11].</w:t>
      </w:r>
    </w:p>
    <w:p w14:paraId="1EDC00C6" w14:textId="77777777" w:rsidR="0025476E" w:rsidRDefault="0025476E" w:rsidP="009005CC">
      <w:pPr>
        <w:pStyle w:val="Body"/>
        <w:spacing w:after="0"/>
        <w:rPr>
          <w:rFonts w:ascii="Arial" w:hAnsi="Arial" w:cs="Arial"/>
        </w:rPr>
      </w:pPr>
    </w:p>
    <w:p w14:paraId="01E5E3BF" w14:textId="2AFABFD5" w:rsidR="0076388F" w:rsidRDefault="0076388F" w:rsidP="006F477F">
      <w:pPr>
        <w:pStyle w:val="Body"/>
        <w:rPr>
          <w:rFonts w:ascii="Arial" w:hAnsi="Arial" w:cs="Arial"/>
          <w:color w:val="EE0000"/>
        </w:rPr>
      </w:pPr>
      <w:r w:rsidRPr="00431B56">
        <w:rPr>
          <w:rFonts w:ascii="Arial" w:hAnsi="Arial" w:cs="Arial"/>
        </w:rPr>
        <w:t xml:space="preserve">Encyclopedically, analogous associations between elevated BMI and reduced vitamin D situations have been reported in European, Asian, and North American cohorts, indicating that this relationship is harmonious across different populations and climatic conditions </w:t>
      </w:r>
      <w:r w:rsidR="004C2152" w:rsidRPr="00431B56">
        <w:rPr>
          <w:rFonts w:ascii="Arial" w:hAnsi="Arial" w:cs="Arial"/>
        </w:rPr>
        <w:t>[15]</w:t>
      </w:r>
      <w:r w:rsidRPr="00431B56">
        <w:rPr>
          <w:rFonts w:ascii="Arial" w:hAnsi="Arial" w:cs="Arial"/>
        </w:rPr>
        <w:t>.</w:t>
      </w:r>
      <w:r w:rsidRPr="0076388F">
        <w:rPr>
          <w:rFonts w:ascii="Arial" w:hAnsi="Arial" w:cs="Arial"/>
          <w:color w:val="EE0000"/>
        </w:rPr>
        <w:t xml:space="preserve"> </w:t>
      </w:r>
    </w:p>
    <w:p w14:paraId="57292B0A" w14:textId="66066FD1" w:rsidR="0025476E" w:rsidRDefault="0025476E" w:rsidP="0076388F">
      <w:pPr>
        <w:pStyle w:val="Body"/>
        <w:rPr>
          <w:rFonts w:ascii="Arial" w:hAnsi="Arial" w:cs="Arial"/>
        </w:rPr>
      </w:pPr>
      <w:r w:rsidRPr="0025476E">
        <w:rPr>
          <w:rFonts w:ascii="Arial" w:hAnsi="Arial" w:cs="Arial"/>
        </w:rPr>
        <w:t>Having a normal BMI was also associated with a 20% low risk of Vitamin D deficiency in old adults [</w:t>
      </w:r>
      <w:r w:rsidR="006D4B19">
        <w:rPr>
          <w:rFonts w:ascii="Arial" w:hAnsi="Arial" w:cs="Arial"/>
        </w:rPr>
        <w:t>3</w:t>
      </w:r>
      <w:r w:rsidR="00595D58">
        <w:rPr>
          <w:rFonts w:ascii="Arial" w:hAnsi="Arial" w:cs="Arial"/>
        </w:rPr>
        <w:t>1</w:t>
      </w:r>
      <w:r w:rsidRPr="0025476E">
        <w:rPr>
          <w:rFonts w:ascii="Arial" w:hAnsi="Arial" w:cs="Arial"/>
        </w:rPr>
        <w:t>], but other studies depicted that obese patients have lower serum levels of Vitamin D [</w:t>
      </w:r>
      <w:r w:rsidR="00595D58">
        <w:rPr>
          <w:rFonts w:ascii="Arial" w:hAnsi="Arial" w:cs="Arial"/>
        </w:rPr>
        <w:t>30</w:t>
      </w:r>
      <w:r w:rsidRPr="0025476E">
        <w:rPr>
          <w:rFonts w:ascii="Arial" w:hAnsi="Arial" w:cs="Arial"/>
        </w:rPr>
        <w:t>,</w:t>
      </w:r>
      <w:r w:rsidR="006D4B19">
        <w:rPr>
          <w:rFonts w:ascii="Arial" w:hAnsi="Arial" w:cs="Arial"/>
        </w:rPr>
        <w:t>3</w:t>
      </w:r>
      <w:r w:rsidR="00595D58">
        <w:rPr>
          <w:rFonts w:ascii="Arial" w:hAnsi="Arial" w:cs="Arial"/>
        </w:rPr>
        <w:t>2</w:t>
      </w:r>
      <w:r w:rsidRPr="0025476E">
        <w:rPr>
          <w:rFonts w:ascii="Arial" w:hAnsi="Arial" w:cs="Arial"/>
        </w:rPr>
        <w:t xml:space="preserve">]. This may be a cause or effect still uncertain. However, an experimental study has not confirmed the solid advantage of Vitamin D supplementation for weight loss. This was the case as increasing vitamin D levels for 26 weeks by treatment in adults with low baseline vitamin D levels has no effect on obesity complications [10]. </w:t>
      </w:r>
    </w:p>
    <w:p w14:paraId="5DD99EBC" w14:textId="77777777" w:rsidR="00790ADA" w:rsidRPr="00FB3A86" w:rsidRDefault="00790ADA" w:rsidP="00441B6F">
      <w:pPr>
        <w:pStyle w:val="Body"/>
        <w:spacing w:after="0"/>
        <w:rPr>
          <w:rFonts w:ascii="Arial" w:hAnsi="Arial" w:cs="Arial"/>
        </w:rPr>
      </w:pPr>
    </w:p>
    <w:p w14:paraId="4FE0F887" w14:textId="5D2E121A" w:rsidR="00790ADA" w:rsidRDefault="00CB4054" w:rsidP="005B2925">
      <w:pPr>
        <w:pStyle w:val="ConcHead"/>
        <w:spacing w:after="0"/>
        <w:jc w:val="both"/>
        <w:rPr>
          <w:rFonts w:ascii="Arial" w:hAnsi="Arial" w:cs="Arial"/>
          <w:rtl/>
        </w:rPr>
      </w:pPr>
      <w:r>
        <w:rPr>
          <w:rFonts w:ascii="Arial" w:hAnsi="Arial" w:cs="Arial"/>
        </w:rPr>
        <w:lastRenderedPageBreak/>
        <w:t>5</w:t>
      </w:r>
      <w:r w:rsidR="00000F8F">
        <w:rPr>
          <w:rFonts w:ascii="Arial" w:hAnsi="Arial" w:cs="Arial"/>
        </w:rPr>
        <w:t xml:space="preserve">. </w:t>
      </w:r>
      <w:r w:rsidR="005B2925">
        <w:rPr>
          <w:rFonts w:ascii="Arial" w:hAnsi="Arial" w:cs="Arial"/>
        </w:rPr>
        <w:t xml:space="preserve">limitations </w:t>
      </w:r>
    </w:p>
    <w:p w14:paraId="48811746" w14:textId="77777777" w:rsidR="005B2925" w:rsidRPr="00FB3A86" w:rsidRDefault="005B2925" w:rsidP="005B2925">
      <w:pPr>
        <w:pStyle w:val="ConcHead"/>
        <w:spacing w:after="0"/>
        <w:jc w:val="both"/>
        <w:rPr>
          <w:rFonts w:ascii="Arial" w:hAnsi="Arial" w:cs="Arial"/>
        </w:rPr>
      </w:pPr>
    </w:p>
    <w:p w14:paraId="3467E29A" w14:textId="093DDEE5" w:rsidR="005B2925" w:rsidRDefault="00B36AD8" w:rsidP="005B2925">
      <w:pPr>
        <w:pStyle w:val="Body"/>
        <w:spacing w:after="0"/>
        <w:rPr>
          <w:rFonts w:ascii="Arial" w:hAnsi="Arial" w:cs="Arial"/>
        </w:rPr>
      </w:pPr>
      <w:r>
        <w:rPr>
          <w:rFonts w:ascii="Arial" w:hAnsi="Arial" w:cs="Arial"/>
        </w:rPr>
        <w:t xml:space="preserve">Several limitations in this study, </w:t>
      </w:r>
      <w:r w:rsidR="002D6583">
        <w:rPr>
          <w:rFonts w:ascii="Arial" w:hAnsi="Arial" w:cs="Arial"/>
        </w:rPr>
        <w:t>as t</w:t>
      </w:r>
      <w:r w:rsidR="005B2925" w:rsidRPr="00131265">
        <w:rPr>
          <w:rFonts w:ascii="Arial" w:hAnsi="Arial" w:cs="Arial"/>
        </w:rPr>
        <w:t>he findings were possibly influenced by seasonal variation, as data collection during winter months faced reduced sunlight exposure. It`s worth mentioning the generalizability of gender-based comparisons` limitations was caused mainly by female participants predominance</w:t>
      </w:r>
      <w:r w:rsidR="005B2925">
        <w:rPr>
          <w:rFonts w:ascii="Arial" w:hAnsi="Arial" w:cs="Arial"/>
        </w:rPr>
        <w:t xml:space="preserve">. </w:t>
      </w:r>
    </w:p>
    <w:p w14:paraId="106CF235" w14:textId="77777777" w:rsidR="005B2925" w:rsidRPr="00131265" w:rsidRDefault="005B2925" w:rsidP="005B2925">
      <w:pPr>
        <w:pStyle w:val="Body"/>
        <w:spacing w:after="0"/>
        <w:rPr>
          <w:rFonts w:ascii="Arial" w:hAnsi="Arial" w:cs="Arial"/>
        </w:rPr>
      </w:pPr>
    </w:p>
    <w:p w14:paraId="3E94A0F0" w14:textId="29A50B6E" w:rsidR="005B2925" w:rsidRPr="00131265" w:rsidRDefault="005B2925" w:rsidP="005B2925">
      <w:pPr>
        <w:pStyle w:val="Body"/>
        <w:spacing w:after="0"/>
        <w:rPr>
          <w:rFonts w:ascii="Arial" w:hAnsi="Arial" w:cs="Arial"/>
        </w:rPr>
      </w:pPr>
      <w:r w:rsidRPr="00131265">
        <w:rPr>
          <w:rFonts w:ascii="Arial" w:hAnsi="Arial" w:cs="Arial"/>
        </w:rPr>
        <w:t xml:space="preserve">Another limitation caused by the inclusion of adults older than 12 years old as the application of adult BMI differs from that of younger individuals. </w:t>
      </w:r>
      <w:r w:rsidR="00DC43D8">
        <w:rPr>
          <w:rFonts w:ascii="Arial" w:hAnsi="Arial" w:cs="Arial"/>
        </w:rPr>
        <w:t>We</w:t>
      </w:r>
      <w:r w:rsidRPr="00131265">
        <w:rPr>
          <w:rFonts w:ascii="Arial" w:hAnsi="Arial" w:cs="Arial"/>
        </w:rPr>
        <w:t xml:space="preserve"> recommend Future studies with large, better overall sampling in terms of balance and age.  </w:t>
      </w:r>
    </w:p>
    <w:p w14:paraId="582CA2E3" w14:textId="5B54E787" w:rsidR="00315186" w:rsidRDefault="00315186" w:rsidP="00441B6F"/>
    <w:p w14:paraId="0AA09D4B" w14:textId="77777777" w:rsidR="005B2925" w:rsidRDefault="008441B4" w:rsidP="005B2925">
      <w:pPr>
        <w:pStyle w:val="ConcHead"/>
        <w:spacing w:after="0"/>
        <w:jc w:val="both"/>
        <w:rPr>
          <w:rFonts w:ascii="Arial" w:hAnsi="Arial" w:cs="Arial"/>
          <w:rtl/>
        </w:rPr>
      </w:pPr>
      <w:r>
        <w:rPr>
          <w:rFonts w:ascii="Arial" w:hAnsi="Arial" w:cs="Arial"/>
        </w:rPr>
        <w:t xml:space="preserve">6. </w:t>
      </w:r>
      <w:r w:rsidR="005B2925" w:rsidRPr="00FB3A86">
        <w:rPr>
          <w:rFonts w:ascii="Arial" w:hAnsi="Arial" w:cs="Arial"/>
        </w:rPr>
        <w:t>Conclusion</w:t>
      </w:r>
    </w:p>
    <w:p w14:paraId="35C8D11E" w14:textId="77777777" w:rsidR="00987AB5" w:rsidRDefault="00987AB5" w:rsidP="005B2925">
      <w:pPr>
        <w:pStyle w:val="ConcHead"/>
        <w:spacing w:after="0"/>
        <w:jc w:val="both"/>
        <w:rPr>
          <w:rFonts w:ascii="Arial" w:hAnsi="Arial" w:cs="Arial"/>
          <w:rtl/>
        </w:rPr>
      </w:pPr>
    </w:p>
    <w:p w14:paraId="7810FEE7" w14:textId="6CE3EB22" w:rsidR="008441B4" w:rsidRDefault="00987AB5" w:rsidP="007C6555">
      <w:pPr>
        <w:pStyle w:val="Body"/>
        <w:spacing w:after="0"/>
        <w:rPr>
          <w:rFonts w:ascii="Arial" w:hAnsi="Arial" w:cs="Arial"/>
        </w:rPr>
      </w:pPr>
      <w:r w:rsidRPr="00112AC4">
        <w:rPr>
          <w:rFonts w:ascii="Arial" w:hAnsi="Arial" w:cs="Arial"/>
        </w:rPr>
        <w:t>The results show that there is a weak negative link between Vitamin D levels and excess body weight in this group of Iraqi adults. This shows that further and bigger studies are needed to better understand this relationship</w:t>
      </w:r>
      <w:r>
        <w:rPr>
          <w:rFonts w:ascii="Arial" w:hAnsi="Arial" w:cs="Arial"/>
        </w:rPr>
        <w:t>.</w:t>
      </w:r>
    </w:p>
    <w:p w14:paraId="293A0292" w14:textId="77777777" w:rsidR="00131265" w:rsidRDefault="00131265" w:rsidP="008441B4">
      <w:pPr>
        <w:pStyle w:val="ConcHead"/>
        <w:spacing w:after="0"/>
        <w:jc w:val="both"/>
        <w:rPr>
          <w:rFonts w:ascii="Arial" w:hAnsi="Arial" w:cs="Arial"/>
        </w:rPr>
      </w:pPr>
    </w:p>
    <w:p w14:paraId="1DCEFE1A" w14:textId="0EB52E7E"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8F6E4C4" w14:textId="77777777" w:rsidR="002B685A" w:rsidRPr="002B685A" w:rsidRDefault="002B685A" w:rsidP="00441B6F">
      <w:pPr>
        <w:pStyle w:val="ReferHead"/>
        <w:spacing w:after="0"/>
        <w:jc w:val="both"/>
        <w:rPr>
          <w:rFonts w:ascii="Arial" w:hAnsi="Arial" w:cs="Arial"/>
          <w:bCs/>
        </w:rPr>
      </w:pPr>
    </w:p>
    <w:p w14:paraId="7DBE1B13" w14:textId="4C17290C" w:rsidR="001A29D8" w:rsidRPr="00D856A5" w:rsidRDefault="001A29D8" w:rsidP="00441B6F">
      <w:pPr>
        <w:pStyle w:val="ReferHead"/>
        <w:spacing w:after="0"/>
        <w:jc w:val="both"/>
        <w:rPr>
          <w:rFonts w:ascii="Arial" w:hAnsi="Arial" w:cs="Arial"/>
          <w:b w:val="0"/>
          <w:caps w:val="0"/>
          <w:sz w:val="20"/>
        </w:rPr>
      </w:pPr>
      <w:r w:rsidRPr="00D856A5">
        <w:rPr>
          <w:rFonts w:ascii="Arial" w:hAnsi="Arial" w:cs="Arial"/>
          <w:b w:val="0"/>
          <w:caps w:val="0"/>
          <w:sz w:val="20"/>
        </w:rPr>
        <w:t>"All authors declare that ‘written informed consent was obtained from the patient</w:t>
      </w:r>
      <w:r w:rsidR="00847B4E">
        <w:rPr>
          <w:rFonts w:ascii="Arial" w:hAnsi="Arial" w:cs="Arial"/>
          <w:b w:val="0"/>
          <w:caps w:val="0"/>
          <w:sz w:val="20"/>
        </w:rPr>
        <w:t xml:space="preserve"> </w:t>
      </w:r>
      <w:r w:rsidR="00D96AF1">
        <w:rPr>
          <w:rFonts w:ascii="Arial" w:hAnsi="Arial" w:cs="Arial"/>
          <w:b w:val="0"/>
          <w:caps w:val="0"/>
          <w:sz w:val="20"/>
        </w:rPr>
        <w:t>prior to participating in this study</w:t>
      </w:r>
      <w:r w:rsidRPr="00D856A5">
        <w:rPr>
          <w:rFonts w:ascii="Arial" w:hAnsi="Arial" w:cs="Arial"/>
          <w:b w:val="0"/>
          <w:caps w:val="0"/>
          <w:sz w:val="20"/>
        </w:rPr>
        <w:t>. A copy of the written consent is available for review by the Editorial office/Chief Editor/Editorial Board members of this journal."</w:t>
      </w:r>
    </w:p>
    <w:p w14:paraId="01219AFF" w14:textId="77777777" w:rsidR="001A29D8" w:rsidRPr="00D856A5" w:rsidRDefault="001A29D8" w:rsidP="00441B6F">
      <w:pPr>
        <w:pStyle w:val="ReferHead"/>
        <w:spacing w:after="0"/>
        <w:jc w:val="both"/>
        <w:rPr>
          <w:rFonts w:ascii="Arial" w:hAnsi="Arial" w:cs="Arial"/>
          <w:b w:val="0"/>
          <w:caps w:val="0"/>
          <w:sz w:val="20"/>
        </w:rPr>
      </w:pPr>
    </w:p>
    <w:p w14:paraId="0143DC1E" w14:textId="77777777" w:rsidR="005C784C" w:rsidRDefault="005C784C" w:rsidP="00441B6F">
      <w:pPr>
        <w:pStyle w:val="ReferHead"/>
        <w:spacing w:after="0"/>
        <w:jc w:val="both"/>
        <w:rPr>
          <w:rFonts w:ascii="Arial" w:hAnsi="Arial" w:cs="Arial"/>
          <w:b w:val="0"/>
          <w:caps w:val="0"/>
          <w:sz w:val="20"/>
        </w:rPr>
      </w:pPr>
    </w:p>
    <w:p w14:paraId="23601636" w14:textId="0159C186" w:rsidR="005C784C" w:rsidRDefault="005C784C" w:rsidP="00441B6F">
      <w:pPr>
        <w:pStyle w:val="ReferHead"/>
        <w:spacing w:after="0"/>
        <w:jc w:val="both"/>
        <w:rPr>
          <w:rFonts w:ascii="Arial" w:hAnsi="Arial" w:cs="Arial"/>
          <w:bCs/>
        </w:rPr>
      </w:pPr>
      <w:r>
        <w:rPr>
          <w:rFonts w:ascii="Arial" w:hAnsi="Arial" w:cs="Arial"/>
          <w:bCs/>
        </w:rPr>
        <w:t>Ethical approval</w:t>
      </w:r>
    </w:p>
    <w:p w14:paraId="51032EBE" w14:textId="237F8BE9" w:rsidR="00BD20E8" w:rsidRPr="00F469F0" w:rsidRDefault="00BD20E8" w:rsidP="00BD20E8">
      <w:pPr>
        <w:pStyle w:val="ReferHead"/>
        <w:spacing w:after="0"/>
        <w:jc w:val="both"/>
        <w:rPr>
          <w:rFonts w:ascii="Arial" w:hAnsi="Arial" w:cs="Arial"/>
          <w:b w:val="0"/>
          <w:caps w:val="0"/>
          <w:sz w:val="20"/>
          <w:u w:val="single"/>
        </w:rPr>
      </w:pPr>
    </w:p>
    <w:p w14:paraId="02736F0E" w14:textId="564155FE" w:rsidR="0041027F" w:rsidRPr="00BD20E8" w:rsidRDefault="001A29D8" w:rsidP="00441B6F">
      <w:pPr>
        <w:pStyle w:val="ReferHead"/>
        <w:spacing w:after="0"/>
        <w:jc w:val="both"/>
        <w:rPr>
          <w:rFonts w:ascii="Arial" w:hAnsi="Arial" w:cs="Arial"/>
          <w:b w:val="0"/>
          <w:caps w:val="0"/>
          <w:sz w:val="20"/>
        </w:rPr>
      </w:pPr>
      <w:r w:rsidRPr="00BD20E8">
        <w:rPr>
          <w:rFonts w:ascii="Arial" w:hAnsi="Arial" w:cs="Arial"/>
          <w:b w:val="0"/>
          <w:caps w:val="0"/>
          <w:sz w:val="20"/>
        </w:rPr>
        <w:t>All authors hereby declare that a</w:t>
      </w:r>
      <w:r w:rsidR="0041027F" w:rsidRPr="00BD20E8">
        <w:rPr>
          <w:rFonts w:ascii="Arial" w:hAnsi="Arial" w:cs="Arial"/>
          <w:b w:val="0"/>
          <w:caps w:val="0"/>
          <w:sz w:val="20"/>
        </w:rPr>
        <w:t xml:space="preserve">ll </w:t>
      </w:r>
      <w:r w:rsidR="00F469F0" w:rsidRPr="00BD20E8">
        <w:rPr>
          <w:rFonts w:ascii="Arial" w:hAnsi="Arial" w:cs="Arial"/>
          <w:b w:val="0"/>
          <w:caps w:val="0"/>
          <w:sz w:val="20"/>
        </w:rPr>
        <w:t>experiments</w:t>
      </w:r>
      <w:r w:rsidR="0041027F" w:rsidRPr="00BD20E8">
        <w:rPr>
          <w:rFonts w:ascii="Arial" w:hAnsi="Arial" w:cs="Arial"/>
          <w:b w:val="0"/>
          <w:caps w:val="0"/>
          <w:sz w:val="20"/>
        </w:rPr>
        <w:t xml:space="preserve"> have been examined</w:t>
      </w:r>
      <w:r w:rsidRPr="00BD20E8">
        <w:rPr>
          <w:rFonts w:ascii="Arial" w:hAnsi="Arial" w:cs="Arial"/>
          <w:b w:val="0"/>
          <w:caps w:val="0"/>
          <w:sz w:val="20"/>
        </w:rPr>
        <w:t xml:space="preserve"> and approved</w:t>
      </w:r>
      <w:r w:rsidR="0041027F" w:rsidRPr="00BD20E8">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63D72232" w14:textId="77777777" w:rsidR="005054E8" w:rsidRPr="00CA3906" w:rsidRDefault="005054E8" w:rsidP="005054E8">
      <w:pPr>
        <w:rPr>
          <w:b/>
          <w:highlight w:val="yellow"/>
        </w:rPr>
      </w:pPr>
      <w:r w:rsidRPr="00CA3906">
        <w:rPr>
          <w:b/>
          <w:highlight w:val="yellow"/>
        </w:rPr>
        <w:t>Disclaimer (Artificial intelligence)</w:t>
      </w:r>
    </w:p>
    <w:p w14:paraId="4F47D119" w14:textId="77777777" w:rsidR="005054E8" w:rsidRPr="00740879" w:rsidRDefault="005054E8" w:rsidP="005054E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1780B55" w14:textId="77777777" w:rsidR="00860000" w:rsidRDefault="00860000" w:rsidP="00441B6F">
      <w:pPr>
        <w:pStyle w:val="ReferHead"/>
        <w:spacing w:after="0"/>
        <w:jc w:val="both"/>
        <w:rPr>
          <w:rFonts w:ascii="Arial" w:hAnsi="Arial" w:cs="Arial"/>
        </w:rPr>
      </w:pPr>
    </w:p>
    <w:p w14:paraId="15578B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CBED88" w14:textId="77777777" w:rsidR="004D4277" w:rsidRDefault="004D4277" w:rsidP="00441B6F">
      <w:pPr>
        <w:pStyle w:val="Appendix"/>
        <w:spacing w:after="0"/>
        <w:jc w:val="both"/>
        <w:rPr>
          <w:rFonts w:ascii="Arial" w:hAnsi="Arial" w:cs="Arial"/>
          <w:b w:val="0"/>
        </w:rPr>
      </w:pPr>
    </w:p>
    <w:p w14:paraId="4F6C2C22" w14:textId="77777777" w:rsidR="00C1428D" w:rsidRPr="00C1428D" w:rsidRDefault="00C1428D" w:rsidP="00C1428D">
      <w:pPr>
        <w:pStyle w:val="Appendix"/>
        <w:rPr>
          <w:rFonts w:ascii="Arial" w:hAnsi="Arial" w:cs="Arial"/>
          <w:b w:val="0"/>
        </w:rPr>
      </w:pPr>
      <w:r w:rsidRPr="00C1428D">
        <w:rPr>
          <w:rFonts w:ascii="Arial" w:hAnsi="Arial" w:cs="Arial"/>
          <w:b w:val="0"/>
        </w:rPr>
        <w:t>[1]</w:t>
      </w:r>
      <w:r w:rsidRPr="00C1428D">
        <w:rPr>
          <w:rFonts w:ascii="Arial" w:hAnsi="Arial" w:cs="Arial"/>
          <w:b w:val="0"/>
        </w:rPr>
        <w:tab/>
        <w:t>Bikle DD. Vitamin D and the skin: Physiology and pathophysiology. Rev Endocr Metab Disord. 2012;13(1):3–19. doi:10.1007/s11154-011-9194-6</w:t>
      </w:r>
    </w:p>
    <w:p w14:paraId="03E5F384" w14:textId="77777777" w:rsidR="00C1428D" w:rsidRPr="00C1428D" w:rsidRDefault="00C1428D" w:rsidP="00C1428D">
      <w:pPr>
        <w:pStyle w:val="Appendix"/>
        <w:rPr>
          <w:rFonts w:ascii="Arial" w:hAnsi="Arial" w:cs="Arial"/>
          <w:b w:val="0"/>
        </w:rPr>
      </w:pPr>
      <w:r w:rsidRPr="00C1428D">
        <w:rPr>
          <w:rFonts w:ascii="Arial" w:hAnsi="Arial" w:cs="Arial"/>
          <w:b w:val="0"/>
        </w:rPr>
        <w:t>[2]</w:t>
      </w:r>
      <w:r w:rsidRPr="00C1428D">
        <w:rPr>
          <w:rFonts w:ascii="Arial" w:hAnsi="Arial" w:cs="Arial"/>
          <w:b w:val="0"/>
        </w:rPr>
        <w:tab/>
        <w:t>Lips P. Vitamin D physiology. Prog Biophys Mol Biol. 2006;92(1):4–8. doi:10.1016/j.pbiomolbio.2006.02.017</w:t>
      </w:r>
    </w:p>
    <w:p w14:paraId="27BBB64B" w14:textId="77777777" w:rsidR="00C1428D" w:rsidRPr="00C1428D" w:rsidRDefault="00C1428D" w:rsidP="00C1428D">
      <w:pPr>
        <w:pStyle w:val="Appendix"/>
        <w:rPr>
          <w:rFonts w:ascii="Arial" w:hAnsi="Arial" w:cs="Arial"/>
          <w:b w:val="0"/>
        </w:rPr>
      </w:pPr>
      <w:r w:rsidRPr="00C1428D">
        <w:rPr>
          <w:rFonts w:ascii="Arial" w:hAnsi="Arial" w:cs="Arial"/>
          <w:b w:val="0"/>
        </w:rPr>
        <w:t>[3]</w:t>
      </w:r>
      <w:r w:rsidRPr="00C1428D">
        <w:rPr>
          <w:rFonts w:ascii="Arial" w:hAnsi="Arial" w:cs="Arial"/>
          <w:b w:val="0"/>
        </w:rPr>
        <w:tab/>
        <w:t xml:space="preserve">Ross AC, Manson JE, Abrams SA, Aloia JF, Brannon PM, Clinton SK, et al. The 2011 report on dietary reference intakes for calcium and vitamin D from the Institute of Medicine: What </w:t>
      </w:r>
      <w:r w:rsidRPr="00C1428D">
        <w:rPr>
          <w:rFonts w:ascii="Arial" w:hAnsi="Arial" w:cs="Arial"/>
          <w:b w:val="0"/>
        </w:rPr>
        <w:lastRenderedPageBreak/>
        <w:t>clinicians need to know. Obstet Gynecol Surv. 2011;66(6):356–7. doi:10.1097/OGX.0b013e318224e76b</w:t>
      </w:r>
    </w:p>
    <w:p w14:paraId="674D1C95" w14:textId="77777777" w:rsidR="00C1428D" w:rsidRPr="00C1428D" w:rsidRDefault="00C1428D" w:rsidP="00C1428D">
      <w:pPr>
        <w:pStyle w:val="Appendix"/>
        <w:rPr>
          <w:rFonts w:ascii="Arial" w:hAnsi="Arial" w:cs="Arial"/>
          <w:b w:val="0"/>
        </w:rPr>
      </w:pPr>
      <w:r w:rsidRPr="00C1428D">
        <w:rPr>
          <w:rFonts w:ascii="Arial" w:hAnsi="Arial" w:cs="Arial"/>
          <w:b w:val="0"/>
        </w:rPr>
        <w:t>[4]</w:t>
      </w:r>
      <w:r w:rsidRPr="00C1428D">
        <w:rPr>
          <w:rFonts w:ascii="Arial" w:hAnsi="Arial" w:cs="Arial"/>
          <w:b w:val="0"/>
        </w:rPr>
        <w:tab/>
        <w:t>Costa PRF, Assis AMO, Santos CAST, Santos DB, Pereira-Santos M. Obesity and vitamin D deficiency: A systematic review and meta-analysis. Obes Rev. 2015;16(4):341–9. doi:10.1111/obr.12268</w:t>
      </w:r>
    </w:p>
    <w:p w14:paraId="144E68F5" w14:textId="77777777" w:rsidR="00C1428D" w:rsidRPr="00C1428D" w:rsidRDefault="00C1428D" w:rsidP="00C1428D">
      <w:pPr>
        <w:pStyle w:val="Appendix"/>
        <w:rPr>
          <w:rFonts w:ascii="Arial" w:hAnsi="Arial" w:cs="Arial"/>
          <w:b w:val="0"/>
        </w:rPr>
      </w:pPr>
      <w:r w:rsidRPr="00C1428D">
        <w:rPr>
          <w:rFonts w:ascii="Arial" w:hAnsi="Arial" w:cs="Arial"/>
          <w:b w:val="0"/>
        </w:rPr>
        <w:t>[5]</w:t>
      </w:r>
      <w:r w:rsidRPr="00C1428D">
        <w:rPr>
          <w:rFonts w:ascii="Arial" w:hAnsi="Arial" w:cs="Arial"/>
          <w:b w:val="0"/>
        </w:rPr>
        <w:tab/>
        <w:t>Holick MF. Sunlight and vitamin D for bone health and prevention of autoimmune diseases, cancers, and cardiovascular disease. Am J Clin Nutr. 2004;80(6 Suppl):1678S–88S. doi:10.1093/ajcn/80.6.1678S</w:t>
      </w:r>
    </w:p>
    <w:p w14:paraId="1F1D36E7" w14:textId="77777777" w:rsidR="00C1428D" w:rsidRPr="00C1428D" w:rsidRDefault="00C1428D" w:rsidP="00C1428D">
      <w:pPr>
        <w:pStyle w:val="Appendix"/>
        <w:rPr>
          <w:rFonts w:ascii="Arial" w:hAnsi="Arial" w:cs="Arial"/>
          <w:b w:val="0"/>
        </w:rPr>
      </w:pPr>
      <w:r w:rsidRPr="00C1428D">
        <w:rPr>
          <w:rFonts w:ascii="Arial" w:hAnsi="Arial" w:cs="Arial"/>
          <w:b w:val="0"/>
        </w:rPr>
        <w:t>[6]</w:t>
      </w:r>
      <w:r w:rsidRPr="00C1428D">
        <w:rPr>
          <w:rFonts w:ascii="Arial" w:hAnsi="Arial" w:cs="Arial"/>
          <w:b w:val="0"/>
        </w:rPr>
        <w:tab/>
        <w:t>Vieth R. The pharmacology of vitamin D, including fortification strategies. In: Feldman D, Glorieux F, Pike JW, editors. Vitamin D. New York: Elsevier; 2005. p. 995–1015.doi:10.1016/B978-012252687-9/50046-1</w:t>
      </w:r>
    </w:p>
    <w:p w14:paraId="3ED002BA" w14:textId="77777777" w:rsidR="00C1428D" w:rsidRPr="00C1428D" w:rsidRDefault="00C1428D" w:rsidP="00C1428D">
      <w:pPr>
        <w:pStyle w:val="Appendix"/>
        <w:rPr>
          <w:rFonts w:ascii="Arial" w:hAnsi="Arial" w:cs="Arial"/>
          <w:b w:val="0"/>
        </w:rPr>
      </w:pPr>
      <w:r w:rsidRPr="00C1428D">
        <w:rPr>
          <w:rFonts w:ascii="Arial" w:hAnsi="Arial" w:cs="Arial"/>
          <w:b w:val="0"/>
        </w:rPr>
        <w:t>[7]</w:t>
      </w:r>
      <w:r w:rsidRPr="00C1428D">
        <w:rPr>
          <w:rFonts w:ascii="Arial" w:hAnsi="Arial" w:cs="Arial"/>
          <w:b w:val="0"/>
        </w:rPr>
        <w:tab/>
        <w:t>Szymczak-Pajor I, Miazek K, Selmi A, Balcerczyk A, Sliwinska A. The action of vitamin D in adipose tissue: Is there the link between vitamin D deficiency and adipose tissue-related metabolic disorders? Int J Mol Sci. 2022;23(3):956. doi:10.3390/ijms23030956</w:t>
      </w:r>
    </w:p>
    <w:p w14:paraId="4D0565FF" w14:textId="77777777" w:rsidR="00C1428D" w:rsidRPr="00C1428D" w:rsidRDefault="00C1428D" w:rsidP="00C1428D">
      <w:pPr>
        <w:pStyle w:val="Appendix"/>
        <w:rPr>
          <w:rFonts w:ascii="Arial" w:hAnsi="Arial" w:cs="Arial"/>
          <w:b w:val="0"/>
        </w:rPr>
      </w:pPr>
      <w:r w:rsidRPr="00C1428D">
        <w:rPr>
          <w:rFonts w:ascii="Arial" w:hAnsi="Arial" w:cs="Arial"/>
          <w:b w:val="0"/>
        </w:rPr>
        <w:t>[8]</w:t>
      </w:r>
      <w:r w:rsidRPr="00C1428D">
        <w:rPr>
          <w:rFonts w:ascii="Arial" w:hAnsi="Arial" w:cs="Arial"/>
          <w:b w:val="0"/>
        </w:rPr>
        <w:tab/>
        <w:t>Park CY, Han SN. The role of vitamin D in adipose tissue biology: Adipocyte differentiation, energy metabolism, and inflammation. J Lipid Atheroscler. 2021;10(2):130–44. doi:10.12997/jla.2021.10.2.130</w:t>
      </w:r>
    </w:p>
    <w:p w14:paraId="6326CBF7" w14:textId="77777777" w:rsidR="00C1428D" w:rsidRPr="00C1428D" w:rsidRDefault="00C1428D" w:rsidP="00C1428D">
      <w:pPr>
        <w:pStyle w:val="Appendix"/>
        <w:rPr>
          <w:rFonts w:ascii="Arial" w:hAnsi="Arial" w:cs="Arial"/>
          <w:b w:val="0"/>
        </w:rPr>
      </w:pPr>
      <w:r w:rsidRPr="00C1428D">
        <w:rPr>
          <w:rFonts w:ascii="Arial" w:hAnsi="Arial" w:cs="Arial"/>
          <w:b w:val="0"/>
        </w:rPr>
        <w:t>[9]</w:t>
      </w:r>
      <w:r w:rsidRPr="00C1428D">
        <w:rPr>
          <w:rFonts w:ascii="Arial" w:hAnsi="Arial" w:cs="Arial"/>
          <w:b w:val="0"/>
        </w:rPr>
        <w:tab/>
        <w:t>Nimitphong H, Park E, Lee MJ. Vitamin D regulation of adipogenesis and adipose tissue functions. Nutr Res Pract. 2020;14(6):553–67. doi:10.4162/nrp.2020.14.6.553</w:t>
      </w:r>
    </w:p>
    <w:p w14:paraId="626BA4E2" w14:textId="77777777" w:rsidR="00C1428D" w:rsidRPr="00C1428D" w:rsidRDefault="00C1428D" w:rsidP="00C1428D">
      <w:pPr>
        <w:pStyle w:val="Appendix"/>
        <w:rPr>
          <w:rFonts w:ascii="Arial" w:hAnsi="Arial" w:cs="Arial"/>
          <w:b w:val="0"/>
        </w:rPr>
      </w:pPr>
      <w:r w:rsidRPr="00C1428D">
        <w:rPr>
          <w:rFonts w:ascii="Arial" w:hAnsi="Arial" w:cs="Arial"/>
          <w:b w:val="0"/>
        </w:rPr>
        <w:t>[10]</w:t>
      </w:r>
      <w:r w:rsidRPr="00C1428D">
        <w:rPr>
          <w:rFonts w:ascii="Arial" w:hAnsi="Arial" w:cs="Arial"/>
          <w:b w:val="0"/>
        </w:rPr>
        <w:tab/>
        <w:t>Wamberg L, Kampmann U, Stodkilde-Jorgensen H, Rejnmark L, Pedersen SB, Richelsen B. Effects of vitamin D supplementation on body fat accumulation, inflammation, and metabolic risk factors in obese adults with low vitamin D levels: Results from a randomized trial. Eur J Intern Med. 2013;24(7):644–9. doi:10.1016/j.ejim.2013.03.005</w:t>
      </w:r>
    </w:p>
    <w:p w14:paraId="56A1705B" w14:textId="77777777" w:rsidR="00C1428D" w:rsidRPr="00C1428D" w:rsidRDefault="00C1428D" w:rsidP="00C1428D">
      <w:pPr>
        <w:pStyle w:val="Appendix"/>
        <w:rPr>
          <w:rFonts w:ascii="Arial" w:hAnsi="Arial" w:cs="Arial"/>
          <w:b w:val="0"/>
        </w:rPr>
      </w:pPr>
      <w:r w:rsidRPr="00C1428D">
        <w:rPr>
          <w:rFonts w:ascii="Arial" w:hAnsi="Arial" w:cs="Arial"/>
          <w:b w:val="0"/>
        </w:rPr>
        <w:t>[11]</w:t>
      </w:r>
      <w:r w:rsidRPr="00C1428D">
        <w:rPr>
          <w:rFonts w:ascii="Arial" w:hAnsi="Arial" w:cs="Arial"/>
          <w:b w:val="0"/>
        </w:rPr>
        <w:tab/>
        <w:t>Lagunova Z, Porojnicu AC, Lindberg F, Hexeberg S, Moan J. The dependency of vitamin D status on body mass index, gender, age and season. Anticancer Res. 2009;29(9):3713–20. PubMed URL: https://pubmed.ncbi.nlm.nih.gov/19667169/</w:t>
      </w:r>
    </w:p>
    <w:p w14:paraId="0A602F60" w14:textId="77777777" w:rsidR="00C1428D" w:rsidRPr="00C1428D" w:rsidRDefault="00C1428D" w:rsidP="00C1428D">
      <w:pPr>
        <w:pStyle w:val="Appendix"/>
        <w:rPr>
          <w:rFonts w:ascii="Arial" w:hAnsi="Arial" w:cs="Arial"/>
          <w:b w:val="0"/>
        </w:rPr>
      </w:pPr>
      <w:r w:rsidRPr="00C1428D">
        <w:rPr>
          <w:rFonts w:ascii="Arial" w:hAnsi="Arial" w:cs="Arial"/>
          <w:b w:val="0"/>
        </w:rPr>
        <w:t>[12]</w:t>
      </w:r>
      <w:r w:rsidRPr="00C1428D">
        <w:rPr>
          <w:rFonts w:ascii="Arial" w:hAnsi="Arial" w:cs="Arial"/>
          <w:b w:val="0"/>
        </w:rPr>
        <w:tab/>
        <w:t xml:space="preserve">Himbert C, Ose J, Delphan M, Ulrich CM. A systematic review of the interrelation between diet- and surgery-induced weight </w:t>
      </w:r>
      <w:r w:rsidRPr="00C1428D">
        <w:rPr>
          <w:rFonts w:ascii="Arial" w:hAnsi="Arial" w:cs="Arial"/>
          <w:b w:val="0"/>
        </w:rPr>
        <w:lastRenderedPageBreak/>
        <w:t>loss and vitamin D status. Nutr Res. 2017;38:13–26. doi:10.1016/j.nutres.2016.12.002</w:t>
      </w:r>
    </w:p>
    <w:p w14:paraId="270620F6" w14:textId="77777777" w:rsidR="00C1428D" w:rsidRPr="00C1428D" w:rsidRDefault="00C1428D" w:rsidP="00C1428D">
      <w:pPr>
        <w:pStyle w:val="Appendix"/>
        <w:rPr>
          <w:rFonts w:ascii="Arial" w:hAnsi="Arial" w:cs="Arial"/>
          <w:b w:val="0"/>
        </w:rPr>
      </w:pPr>
      <w:r w:rsidRPr="00C1428D">
        <w:rPr>
          <w:rFonts w:ascii="Arial" w:hAnsi="Arial" w:cs="Arial"/>
          <w:b w:val="0"/>
        </w:rPr>
        <w:t>[13]</w:t>
      </w:r>
      <w:r w:rsidRPr="00C1428D">
        <w:rPr>
          <w:rFonts w:ascii="Arial" w:hAnsi="Arial" w:cs="Arial"/>
          <w:b w:val="0"/>
        </w:rPr>
        <w:tab/>
        <w:t>Chang E, Kim Y. Vitamin D decreases adipocyte lipid storage and increases NAD-SIRT1 pathway in 3T3-L1 adipocytes. Nutrition. 2016;32(6):702–8. doi:10.1016/j.nut.2015.11.016</w:t>
      </w:r>
    </w:p>
    <w:p w14:paraId="0DD13252" w14:textId="77777777" w:rsidR="0089575C" w:rsidRPr="0089575C" w:rsidRDefault="00C1428D" w:rsidP="0089575C">
      <w:pPr>
        <w:pStyle w:val="Appendix"/>
        <w:rPr>
          <w:rFonts w:ascii="Arial" w:hAnsi="Arial" w:cs="Arial"/>
          <w:b w:val="0"/>
        </w:rPr>
      </w:pPr>
      <w:r w:rsidRPr="00C1428D">
        <w:rPr>
          <w:rFonts w:ascii="Arial" w:hAnsi="Arial" w:cs="Arial"/>
          <w:b w:val="0"/>
        </w:rPr>
        <w:t>[14]</w:t>
      </w:r>
      <w:r w:rsidRPr="00C1428D">
        <w:rPr>
          <w:rFonts w:ascii="Arial" w:hAnsi="Arial" w:cs="Arial"/>
          <w:b w:val="0"/>
        </w:rPr>
        <w:tab/>
      </w:r>
      <w:r w:rsidR="0089575C" w:rsidRPr="0089575C">
        <w:rPr>
          <w:rFonts w:ascii="Arial" w:hAnsi="Arial" w:cs="Arial"/>
          <w:b w:val="0"/>
        </w:rPr>
        <w:t>Palacios C, Gonzalez L. Is vitamin D deficiency a major global public health problem? J Steroid Biochem Mol Biol. 2014 Oct;144 Pt A:138-45. doi: 10.1016/j.jsbmb.2013.11.003. Epub 2013 Nov 12. PMID: 24239505; PMCID: PMC4018438.</w:t>
      </w:r>
    </w:p>
    <w:p w14:paraId="2D84283E" w14:textId="39793E88" w:rsidR="0089575C" w:rsidRPr="0089575C" w:rsidRDefault="008E19E2" w:rsidP="0089575C">
      <w:pPr>
        <w:pStyle w:val="Appendix"/>
        <w:rPr>
          <w:rFonts w:ascii="Arial" w:hAnsi="Arial" w:cs="Arial"/>
          <w:b w:val="0"/>
        </w:rPr>
      </w:pPr>
      <w:r w:rsidRPr="00C1428D">
        <w:rPr>
          <w:rFonts w:ascii="Arial" w:hAnsi="Arial" w:cs="Arial"/>
          <w:b w:val="0"/>
        </w:rPr>
        <w:t>[1</w:t>
      </w:r>
      <w:r>
        <w:rPr>
          <w:rFonts w:ascii="Arial" w:hAnsi="Arial" w:cs="Arial"/>
          <w:b w:val="0"/>
        </w:rPr>
        <w:t>5</w:t>
      </w:r>
      <w:r w:rsidRPr="00C1428D">
        <w:rPr>
          <w:rFonts w:ascii="Arial" w:hAnsi="Arial" w:cs="Arial"/>
          <w:b w:val="0"/>
        </w:rPr>
        <w:t>]</w:t>
      </w:r>
      <w:r>
        <w:rPr>
          <w:rFonts w:ascii="Arial" w:hAnsi="Arial" w:cs="Arial"/>
          <w:b w:val="0"/>
        </w:rPr>
        <w:t xml:space="preserve"> </w:t>
      </w:r>
      <w:r w:rsidR="0089575C" w:rsidRPr="0089575C">
        <w:rPr>
          <w:rFonts w:ascii="Arial" w:hAnsi="Arial" w:cs="Arial"/>
          <w:b w:val="0"/>
        </w:rPr>
        <w:t>Holick MF. Vitamin D deficiency. N Engl J Med. 2007 Jul 19;357(3):266-81. doi: 10.1056/NEJMra070553. PMID: 17634462.</w:t>
      </w:r>
    </w:p>
    <w:p w14:paraId="64694089" w14:textId="2818B408" w:rsidR="00BC3143" w:rsidRPr="00BC3143" w:rsidRDefault="008E19E2" w:rsidP="0089575C">
      <w:pPr>
        <w:pStyle w:val="Appendix"/>
        <w:rPr>
          <w:rFonts w:ascii="Arial" w:hAnsi="Arial" w:cs="Arial"/>
          <w:b w:val="0"/>
        </w:rPr>
      </w:pPr>
      <w:r w:rsidRPr="00C1428D">
        <w:rPr>
          <w:rFonts w:ascii="Arial" w:hAnsi="Arial" w:cs="Arial"/>
          <w:b w:val="0"/>
        </w:rPr>
        <w:t>[1</w:t>
      </w:r>
      <w:r>
        <w:rPr>
          <w:rFonts w:ascii="Arial" w:hAnsi="Arial" w:cs="Arial"/>
          <w:b w:val="0"/>
        </w:rPr>
        <w:t>6</w:t>
      </w:r>
      <w:r w:rsidRPr="00C1428D">
        <w:rPr>
          <w:rFonts w:ascii="Arial" w:hAnsi="Arial" w:cs="Arial"/>
          <w:b w:val="0"/>
        </w:rPr>
        <w:t>]</w:t>
      </w:r>
      <w:r>
        <w:rPr>
          <w:rFonts w:ascii="Arial" w:hAnsi="Arial" w:cs="Arial"/>
          <w:b w:val="0"/>
        </w:rPr>
        <w:t xml:space="preserve"> </w:t>
      </w:r>
      <w:r w:rsidR="00C1428D" w:rsidRPr="00C1428D">
        <w:rPr>
          <w:rFonts w:ascii="Arial" w:hAnsi="Arial" w:cs="Arial"/>
          <w:b w:val="0"/>
        </w:rPr>
        <w:t>Yao Y, Zhu L, He L, Duan Y, Liang W, Ni</w:t>
      </w:r>
      <w:r w:rsidR="00BC3143" w:rsidRPr="00BC3143">
        <w:rPr>
          <w:rFonts w:ascii="Arial" w:hAnsi="Arial" w:cs="Arial"/>
          <w:b w:val="0"/>
        </w:rPr>
        <w:t>e Z, et al. A meta-analysis of the relationship between vitamin D deficiency and obesity. Int J Clin Exp Med. 2015;8(9):14977–84. PubMed URL: https://pubmed.ncbi.nlm.nih.gov/26629033/</w:t>
      </w:r>
    </w:p>
    <w:p w14:paraId="34DDBB76" w14:textId="72E8DF09" w:rsidR="00BC3143" w:rsidRPr="00BC3143" w:rsidRDefault="00BC3143" w:rsidP="00BC3143">
      <w:pPr>
        <w:pStyle w:val="Appendix"/>
        <w:jc w:val="both"/>
        <w:rPr>
          <w:rFonts w:ascii="Arial" w:hAnsi="Arial" w:cs="Arial"/>
          <w:b w:val="0"/>
        </w:rPr>
      </w:pPr>
      <w:r w:rsidRPr="00BC3143">
        <w:rPr>
          <w:rFonts w:ascii="Arial" w:hAnsi="Arial" w:cs="Arial"/>
          <w:b w:val="0"/>
        </w:rPr>
        <w:t>[1</w:t>
      </w:r>
      <w:r w:rsidR="00B018CB">
        <w:rPr>
          <w:rFonts w:ascii="Arial" w:hAnsi="Arial" w:cs="Arial"/>
          <w:b w:val="0"/>
        </w:rPr>
        <w:t>7</w:t>
      </w:r>
      <w:r w:rsidRPr="00BC3143">
        <w:rPr>
          <w:rFonts w:ascii="Arial" w:hAnsi="Arial" w:cs="Arial"/>
          <w:b w:val="0"/>
        </w:rPr>
        <w:t>]</w:t>
      </w:r>
      <w:r w:rsidRPr="00BC3143">
        <w:rPr>
          <w:rFonts w:ascii="Arial" w:hAnsi="Arial" w:cs="Arial"/>
          <w:b w:val="0"/>
        </w:rPr>
        <w:tab/>
        <w:t>Walsh JS, Evans AL, Bowles S, Naylor KE, Jones KS, Schoenmakers I, et al. Free 25-hydroxyvitamin D is low in obesity, but there are no adverse associations with bone health. Am J Clin Nutr. 2016;103(5):1465–71. doi:10.3945/ajcn.115.121830</w:t>
      </w:r>
    </w:p>
    <w:p w14:paraId="396D62BA" w14:textId="57532331" w:rsidR="00BC3143" w:rsidRDefault="00BC3143" w:rsidP="00BC3143">
      <w:pPr>
        <w:pStyle w:val="Appendix"/>
        <w:jc w:val="both"/>
        <w:rPr>
          <w:rFonts w:ascii="Arial" w:hAnsi="Arial" w:cs="Arial"/>
          <w:b w:val="0"/>
        </w:rPr>
      </w:pPr>
      <w:r w:rsidRPr="00BC3143">
        <w:rPr>
          <w:rFonts w:ascii="Arial" w:hAnsi="Arial" w:cs="Arial"/>
          <w:b w:val="0"/>
        </w:rPr>
        <w:t>[1</w:t>
      </w:r>
      <w:r w:rsidR="00B018CB">
        <w:rPr>
          <w:rFonts w:ascii="Arial" w:hAnsi="Arial" w:cs="Arial"/>
          <w:b w:val="0"/>
        </w:rPr>
        <w:t>8</w:t>
      </w:r>
      <w:r w:rsidRPr="00BC3143">
        <w:rPr>
          <w:rFonts w:ascii="Arial" w:hAnsi="Arial" w:cs="Arial"/>
          <w:b w:val="0"/>
        </w:rPr>
        <w:t>]</w:t>
      </w:r>
      <w:r w:rsidRPr="00BC3143">
        <w:rPr>
          <w:rFonts w:ascii="Arial" w:hAnsi="Arial" w:cs="Arial"/>
          <w:b w:val="0"/>
        </w:rPr>
        <w:tab/>
        <w:t>Walsh JS, Bowles S, Evans AL. Vitamin D in obesity. Curr Opin Endocrinol Diabetes Obes. 2017;24(6):389–94. doi:10.1097/MED.0000000000000370</w:t>
      </w:r>
    </w:p>
    <w:p w14:paraId="206F566E" w14:textId="6369F107" w:rsidR="00E620CE" w:rsidRDefault="00E620CE" w:rsidP="00BC3143">
      <w:pPr>
        <w:pStyle w:val="Appendix"/>
        <w:jc w:val="both"/>
        <w:rPr>
          <w:rFonts w:ascii="Arial" w:hAnsi="Arial" w:cs="Arial"/>
          <w:b w:val="0"/>
        </w:rPr>
      </w:pPr>
      <w:r>
        <w:rPr>
          <w:rFonts w:ascii="Arial" w:hAnsi="Arial" w:cs="Arial"/>
          <w:b w:val="0"/>
        </w:rPr>
        <w:t xml:space="preserve">[19] </w:t>
      </w:r>
      <w:r w:rsidRPr="00E620CE">
        <w:rPr>
          <w:rFonts w:ascii="Arial" w:hAnsi="Arial" w:cs="Arial"/>
          <w:b w:val="0"/>
        </w:rPr>
        <w:t xml:space="preserve">Pereira-Santos M, Costa PR, Assis AM, Santos CA, Santos DB. Obesity and vitamin D deficiency: a systematic review and meta-analysis. Obes Rev. 2015 Apr;16(4):341-9. doi: 10.1111/obr.12239. </w:t>
      </w:r>
    </w:p>
    <w:p w14:paraId="345AA3E4" w14:textId="2BA76CEF" w:rsidR="00411961" w:rsidRDefault="00E620CE" w:rsidP="00D52E02">
      <w:pPr>
        <w:pStyle w:val="Appendix"/>
        <w:jc w:val="both"/>
        <w:rPr>
          <w:rFonts w:ascii="Arial" w:hAnsi="Arial" w:cs="Arial"/>
          <w:b w:val="0"/>
        </w:rPr>
      </w:pPr>
      <w:r>
        <w:rPr>
          <w:rFonts w:ascii="Arial" w:hAnsi="Arial" w:cs="Arial"/>
          <w:b w:val="0"/>
        </w:rPr>
        <w:t xml:space="preserve">[20] </w:t>
      </w:r>
      <w:r w:rsidR="0075452B" w:rsidRPr="0075452B">
        <w:rPr>
          <w:rFonts w:ascii="Arial" w:hAnsi="Arial" w:cs="Arial"/>
          <w:b w:val="0"/>
        </w:rPr>
        <w:t>Haghighat N, Sohrabi Z, Bagheri R, Akbarzadeh M, Esmaeilnezhad Z, Ashtary-Larky D, et al. A systematic</w:t>
      </w:r>
      <w:r w:rsidR="0075452B">
        <w:rPr>
          <w:rFonts w:ascii="Arial" w:hAnsi="Arial" w:cs="Arial"/>
          <w:b w:val="0"/>
        </w:rPr>
        <w:t xml:space="preserve"> </w:t>
      </w:r>
      <w:r w:rsidR="00411961" w:rsidRPr="00411961">
        <w:rPr>
          <w:rFonts w:ascii="Arial" w:hAnsi="Arial" w:cs="Arial"/>
          <w:b w:val="0"/>
        </w:rPr>
        <w:t>review and meta-analysis of vitamin D status of patients with severe obesity in various regions worldwide. Obes Facts. 2023;16(6):519-39. doi:10.1159/000533828.</w:t>
      </w:r>
    </w:p>
    <w:p w14:paraId="6A0BB50D" w14:textId="605AD30F" w:rsidR="00864D78" w:rsidRDefault="00864D78" w:rsidP="00C1594C">
      <w:pPr>
        <w:pStyle w:val="Appendix"/>
        <w:jc w:val="both"/>
        <w:rPr>
          <w:rFonts w:ascii="Arial" w:hAnsi="Arial" w:cs="Arial"/>
          <w:b w:val="0"/>
        </w:rPr>
      </w:pPr>
      <w:r>
        <w:rPr>
          <w:rFonts w:ascii="Arial" w:hAnsi="Arial" w:cs="Arial"/>
          <w:b w:val="0"/>
        </w:rPr>
        <w:t xml:space="preserve">[21] </w:t>
      </w:r>
      <w:r w:rsidR="002C3878" w:rsidRPr="00BC3143">
        <w:rPr>
          <w:rFonts w:ascii="Arial" w:hAnsi="Arial" w:cs="Arial"/>
          <w:b w:val="0"/>
        </w:rPr>
        <w:t>Jiang W, Wu DB, Xiao GB, Ding B, Chen EQ. An epidemiology survey of vitamin D deficiency and its influencing factors in Chinese population. Med Clin (Barc). 2020;154(1):7–12. doi:10.1016/j.medcli.2019.01.008</w:t>
      </w:r>
    </w:p>
    <w:p w14:paraId="5427AFCC" w14:textId="32C9B3DD" w:rsidR="009F70BA" w:rsidRDefault="00BA5426" w:rsidP="00D52E02">
      <w:pPr>
        <w:pStyle w:val="Appendix"/>
        <w:jc w:val="both"/>
        <w:rPr>
          <w:rFonts w:ascii="Arial" w:hAnsi="Arial" w:cs="Arial"/>
          <w:b w:val="0"/>
        </w:rPr>
      </w:pPr>
      <w:r>
        <w:rPr>
          <w:rFonts w:ascii="Arial" w:hAnsi="Arial" w:cs="Arial"/>
          <w:b w:val="0"/>
        </w:rPr>
        <w:t>[22]</w:t>
      </w:r>
      <w:r w:rsidR="00C96C76">
        <w:rPr>
          <w:rFonts w:ascii="Arial" w:hAnsi="Arial" w:cs="Arial"/>
          <w:b w:val="0"/>
        </w:rPr>
        <w:t xml:space="preserve"> </w:t>
      </w:r>
      <w:r w:rsidR="005248B4" w:rsidRPr="005248B4">
        <w:rPr>
          <w:rFonts w:ascii="Arial" w:hAnsi="Arial" w:cs="Arial"/>
          <w:b w:val="0"/>
        </w:rPr>
        <w:t xml:space="preserve">Cui A, Zhang T, Xiao P, Fan Z, Wang H, Zhuang Y. Global and regional prevalence of vitamin D deficiency in population-based studies from 2000 to 2022: a pooled analysis of 7.9 million </w:t>
      </w:r>
      <w:r w:rsidR="005248B4" w:rsidRPr="005248B4">
        <w:rPr>
          <w:rFonts w:ascii="Arial" w:hAnsi="Arial" w:cs="Arial"/>
          <w:b w:val="0"/>
        </w:rPr>
        <w:lastRenderedPageBreak/>
        <w:t>participants. Front Nutr. 2023;10:1070808. doi:10.3389/fnut.2023.1070808.</w:t>
      </w:r>
    </w:p>
    <w:p w14:paraId="4EB3CE9D" w14:textId="737A34DE" w:rsidR="00795EC3" w:rsidRDefault="00795EC3" w:rsidP="00D52E02">
      <w:pPr>
        <w:pStyle w:val="Appendix"/>
        <w:jc w:val="both"/>
        <w:rPr>
          <w:rFonts w:ascii="Arial" w:hAnsi="Arial" w:cs="Arial"/>
          <w:b w:val="0"/>
        </w:rPr>
      </w:pPr>
      <w:r>
        <w:rPr>
          <w:rFonts w:ascii="Arial" w:hAnsi="Arial" w:cs="Arial"/>
          <w:b w:val="0"/>
        </w:rPr>
        <w:t xml:space="preserve">[23] </w:t>
      </w:r>
      <w:r w:rsidRPr="00795EC3">
        <w:rPr>
          <w:rFonts w:ascii="Arial" w:hAnsi="Arial" w:cs="Arial"/>
          <w:b w:val="0"/>
        </w:rPr>
        <w:t>Machuron F, Dessalles R, Ribet L, Bentouhami H, Escutnaire J, Brusselaers N, Durand-Dubief M. Vitamin D Nutritional Status in the Middle East and North Africa Region: A Systematic Review and Meta-analysis. Curr Dev Nutr. 2025 Oct 21;9(11):107577. doi: 10.1016/j.cdnut.2025.107577. PMID: 41334050; PMCID: PMC12666523.</w:t>
      </w:r>
    </w:p>
    <w:p w14:paraId="1B8AC889" w14:textId="4C8C1DD6" w:rsidR="00BA5426" w:rsidRDefault="00BA5426" w:rsidP="00D52E02">
      <w:pPr>
        <w:pStyle w:val="Appendix"/>
        <w:jc w:val="both"/>
        <w:rPr>
          <w:rFonts w:ascii="Arial" w:hAnsi="Arial" w:cs="Arial"/>
          <w:b w:val="0"/>
        </w:rPr>
      </w:pPr>
      <w:r>
        <w:rPr>
          <w:rFonts w:ascii="Arial" w:hAnsi="Arial" w:cs="Arial"/>
          <w:b w:val="0"/>
        </w:rPr>
        <w:t>[2</w:t>
      </w:r>
      <w:r w:rsidR="00984C2D">
        <w:rPr>
          <w:rFonts w:ascii="Arial" w:hAnsi="Arial" w:cs="Arial"/>
          <w:b w:val="0"/>
        </w:rPr>
        <w:t>4</w:t>
      </w:r>
      <w:r>
        <w:rPr>
          <w:rFonts w:ascii="Arial" w:hAnsi="Arial" w:cs="Arial"/>
          <w:b w:val="0"/>
        </w:rPr>
        <w:t xml:space="preserve">] </w:t>
      </w:r>
      <w:r w:rsidRPr="00BA5426">
        <w:rPr>
          <w:rFonts w:ascii="Arial" w:hAnsi="Arial" w:cs="Arial"/>
          <w:b w:val="0"/>
        </w:rPr>
        <w:t>Muscogiuri G, Barrea L, Somma CD, Laudisio D, Salzano C, Pugliese G, et al. Sex differences of vitamin D status across BMI classes: an observational prospective cohort study. Nutrients. 2019;11(12):3034. doi:10.3390/nu11123034.</w:t>
      </w:r>
    </w:p>
    <w:p w14:paraId="7A2F5999" w14:textId="47F618B5" w:rsidR="00BC3143" w:rsidRPr="00BC3143" w:rsidRDefault="00BC3143" w:rsidP="002D429C">
      <w:pPr>
        <w:pStyle w:val="Appendix"/>
        <w:jc w:val="both"/>
        <w:rPr>
          <w:rFonts w:ascii="Arial" w:hAnsi="Arial" w:cs="Arial"/>
          <w:b w:val="0"/>
        </w:rPr>
      </w:pPr>
      <w:r w:rsidRPr="00BC3143">
        <w:rPr>
          <w:rFonts w:ascii="Arial" w:hAnsi="Arial" w:cs="Arial"/>
          <w:b w:val="0"/>
        </w:rPr>
        <w:t>[</w:t>
      </w:r>
      <w:r w:rsidR="00E620CE">
        <w:rPr>
          <w:rFonts w:ascii="Arial" w:hAnsi="Arial" w:cs="Arial"/>
          <w:b w:val="0"/>
        </w:rPr>
        <w:t xml:space="preserve"> </w:t>
      </w:r>
      <w:r w:rsidR="00EE2483">
        <w:rPr>
          <w:rFonts w:ascii="Arial" w:hAnsi="Arial" w:cs="Arial"/>
          <w:b w:val="0"/>
        </w:rPr>
        <w:t>2</w:t>
      </w:r>
      <w:r w:rsidR="00984C2D">
        <w:rPr>
          <w:rFonts w:ascii="Arial" w:hAnsi="Arial" w:cs="Arial"/>
          <w:b w:val="0"/>
        </w:rPr>
        <w:t>5</w:t>
      </w:r>
      <w:r w:rsidRPr="00BC3143">
        <w:rPr>
          <w:rFonts w:ascii="Arial" w:hAnsi="Arial" w:cs="Arial"/>
          <w:b w:val="0"/>
        </w:rPr>
        <w:t>]</w:t>
      </w:r>
      <w:r w:rsidRPr="00BC3143">
        <w:rPr>
          <w:rFonts w:ascii="Arial" w:hAnsi="Arial" w:cs="Arial"/>
          <w:b w:val="0"/>
        </w:rPr>
        <w:tab/>
        <w:t>Khazaei Z, Khazaei S, Beigrezaei S, Nasri H. Vitamin D deficiency in healthy people and its relationship with gender and age. J Parathyr Dis. 2018;6(1):16–8. URL: http://www.jparathyroid.com/PDF/jpd-6-16.pdf</w:t>
      </w:r>
    </w:p>
    <w:p w14:paraId="058D415D" w14:textId="1F8962BC" w:rsidR="00BC3143" w:rsidRPr="00BC3143" w:rsidRDefault="00BC3143" w:rsidP="00BC3143">
      <w:pPr>
        <w:pStyle w:val="Appendix"/>
        <w:jc w:val="both"/>
        <w:rPr>
          <w:rFonts w:ascii="Arial" w:hAnsi="Arial" w:cs="Arial"/>
          <w:b w:val="0"/>
        </w:rPr>
      </w:pPr>
      <w:r w:rsidRPr="00BC3143">
        <w:rPr>
          <w:rFonts w:ascii="Arial" w:hAnsi="Arial" w:cs="Arial"/>
          <w:b w:val="0"/>
        </w:rPr>
        <w:t>[</w:t>
      </w:r>
      <w:r w:rsidR="00C1594C">
        <w:rPr>
          <w:rFonts w:ascii="Arial" w:hAnsi="Arial" w:cs="Arial"/>
          <w:b w:val="0"/>
        </w:rPr>
        <w:t>2</w:t>
      </w:r>
      <w:r w:rsidR="00984C2D">
        <w:rPr>
          <w:rFonts w:ascii="Arial" w:hAnsi="Arial" w:cs="Arial"/>
          <w:b w:val="0"/>
        </w:rPr>
        <w:t>6</w:t>
      </w:r>
      <w:r w:rsidRPr="00BC3143">
        <w:rPr>
          <w:rFonts w:ascii="Arial" w:hAnsi="Arial" w:cs="Arial"/>
          <w:b w:val="0"/>
        </w:rPr>
        <w:t>]</w:t>
      </w:r>
      <w:r w:rsidRPr="00BC3143">
        <w:rPr>
          <w:rFonts w:ascii="Arial" w:hAnsi="Arial" w:cs="Arial"/>
          <w:b w:val="0"/>
        </w:rPr>
        <w:tab/>
        <w:t>World Health Organization. Obesity and overweight: Fact sheet No. 311. Geneva: WHO; 2018 [cited 2019 Mar 22]. Available from: https://www.who.int/news-room/fact-sheets/detail/obesity-and-overweight</w:t>
      </w:r>
    </w:p>
    <w:p w14:paraId="17114D27" w14:textId="541FB3DB" w:rsidR="00BC3143" w:rsidRPr="00BC3143" w:rsidRDefault="00BC3143" w:rsidP="00BC3143">
      <w:pPr>
        <w:pStyle w:val="Appendix"/>
        <w:jc w:val="both"/>
        <w:rPr>
          <w:rFonts w:ascii="Arial" w:hAnsi="Arial" w:cs="Arial"/>
          <w:b w:val="0"/>
        </w:rPr>
      </w:pPr>
      <w:r w:rsidRPr="00BC3143">
        <w:rPr>
          <w:rFonts w:ascii="Arial" w:hAnsi="Arial" w:cs="Arial"/>
          <w:b w:val="0"/>
        </w:rPr>
        <w:t>[2</w:t>
      </w:r>
      <w:r w:rsidR="00984C2D">
        <w:rPr>
          <w:rFonts w:ascii="Arial" w:hAnsi="Arial" w:cs="Arial"/>
          <w:b w:val="0"/>
        </w:rPr>
        <w:t>7</w:t>
      </w:r>
      <w:r w:rsidRPr="00BC3143">
        <w:rPr>
          <w:rFonts w:ascii="Arial" w:hAnsi="Arial" w:cs="Arial"/>
          <w:b w:val="0"/>
        </w:rPr>
        <w:t>]</w:t>
      </w:r>
      <w:r w:rsidRPr="00BC3143">
        <w:rPr>
          <w:rFonts w:ascii="Arial" w:hAnsi="Arial" w:cs="Arial"/>
          <w:b w:val="0"/>
        </w:rPr>
        <w:tab/>
        <w:t>Nyberg ST, Batty GD, Pentti J, Virtanen M, Alfredsson L, Fransson EI, et al. Obesity and loss of disease-free years owing to major non-communicable diseases: A multicohort study. Lancet Public Health. 2018;3(10):e490–7. doi:10.1016/S2468-2667(18)30139-7</w:t>
      </w:r>
    </w:p>
    <w:p w14:paraId="0DC985C5" w14:textId="7B8CFBEE" w:rsidR="00BC3143" w:rsidRPr="00BC3143" w:rsidRDefault="00BC3143" w:rsidP="00BC3143">
      <w:pPr>
        <w:pStyle w:val="Appendix"/>
        <w:jc w:val="both"/>
        <w:rPr>
          <w:rFonts w:ascii="Arial" w:hAnsi="Arial" w:cs="Arial"/>
          <w:b w:val="0"/>
        </w:rPr>
      </w:pPr>
      <w:r w:rsidRPr="00BC3143">
        <w:rPr>
          <w:rFonts w:ascii="Arial" w:hAnsi="Arial" w:cs="Arial"/>
          <w:b w:val="0"/>
        </w:rPr>
        <w:t>[2</w:t>
      </w:r>
      <w:r w:rsidR="00984C2D">
        <w:rPr>
          <w:rFonts w:ascii="Arial" w:hAnsi="Arial" w:cs="Arial"/>
          <w:b w:val="0"/>
        </w:rPr>
        <w:t>8</w:t>
      </w:r>
      <w:r w:rsidRPr="00BC3143">
        <w:rPr>
          <w:rFonts w:ascii="Arial" w:hAnsi="Arial" w:cs="Arial"/>
          <w:b w:val="0"/>
        </w:rPr>
        <w:t>]</w:t>
      </w:r>
      <w:r w:rsidRPr="00BC3143">
        <w:rPr>
          <w:rFonts w:ascii="Arial" w:hAnsi="Arial" w:cs="Arial"/>
          <w:b w:val="0"/>
        </w:rPr>
        <w:tab/>
        <w:t>GBD 2015 Obesity Collaborators, Afshin A, Forouzanfar MH, Reitsma MB, Sur P, Estep K, et al. Health effects of overweight and obesity in 195 countries over 25 years. N Engl J Med. 2017;377(1):13–27. doi:10.1056/NEJMoa1614362</w:t>
      </w:r>
    </w:p>
    <w:p w14:paraId="071D9DAD" w14:textId="07D5F5E4" w:rsidR="00BC3143" w:rsidRPr="00BC3143" w:rsidRDefault="00BC3143" w:rsidP="00BC3143">
      <w:pPr>
        <w:pStyle w:val="Appendix"/>
        <w:jc w:val="both"/>
        <w:rPr>
          <w:rFonts w:ascii="Arial" w:hAnsi="Arial" w:cs="Arial"/>
          <w:b w:val="0"/>
        </w:rPr>
      </w:pPr>
      <w:r w:rsidRPr="00BC3143">
        <w:rPr>
          <w:rFonts w:ascii="Arial" w:hAnsi="Arial" w:cs="Arial"/>
          <w:b w:val="0"/>
        </w:rPr>
        <w:t>[2</w:t>
      </w:r>
      <w:r w:rsidR="00984C2D">
        <w:rPr>
          <w:rFonts w:ascii="Arial" w:hAnsi="Arial" w:cs="Arial"/>
          <w:b w:val="0"/>
        </w:rPr>
        <w:t>9</w:t>
      </w:r>
      <w:r w:rsidRPr="00BC3143">
        <w:rPr>
          <w:rFonts w:ascii="Arial" w:hAnsi="Arial" w:cs="Arial"/>
          <w:b w:val="0"/>
        </w:rPr>
        <w:t>]</w:t>
      </w:r>
      <w:r w:rsidRPr="00BC3143">
        <w:rPr>
          <w:rFonts w:ascii="Arial" w:hAnsi="Arial" w:cs="Arial"/>
          <w:b w:val="0"/>
        </w:rPr>
        <w:tab/>
        <w:t>Masoume M, Miri M, Varmaghani M, Abbasi R, Taha P, Ramezani S, et al. Vitamin D deficiency in relation to general and abdominal obesity among high educated adults. Eat Weight Disord. 2019;24(1):83–90. doi:10.1007/s40519-018-0518-6</w:t>
      </w:r>
    </w:p>
    <w:p w14:paraId="1636B7CA" w14:textId="70FF546F" w:rsidR="00BC3143" w:rsidRPr="00BC3143" w:rsidRDefault="00BC3143" w:rsidP="00BC3143">
      <w:pPr>
        <w:pStyle w:val="Appendix"/>
        <w:jc w:val="both"/>
        <w:rPr>
          <w:rFonts w:ascii="Arial" w:hAnsi="Arial" w:cs="Arial"/>
          <w:b w:val="0"/>
        </w:rPr>
      </w:pPr>
      <w:r w:rsidRPr="00BC3143">
        <w:rPr>
          <w:rFonts w:ascii="Arial" w:hAnsi="Arial" w:cs="Arial"/>
          <w:b w:val="0"/>
        </w:rPr>
        <w:t>[</w:t>
      </w:r>
      <w:r w:rsidR="00984C2D">
        <w:rPr>
          <w:rFonts w:ascii="Arial" w:hAnsi="Arial" w:cs="Arial"/>
          <w:b w:val="0"/>
        </w:rPr>
        <w:t>30</w:t>
      </w:r>
      <w:r w:rsidRPr="00BC3143">
        <w:rPr>
          <w:rFonts w:ascii="Arial" w:hAnsi="Arial" w:cs="Arial"/>
          <w:b w:val="0"/>
        </w:rPr>
        <w:t>]</w:t>
      </w:r>
      <w:r w:rsidRPr="00BC3143">
        <w:rPr>
          <w:rFonts w:ascii="Arial" w:hAnsi="Arial" w:cs="Arial"/>
          <w:b w:val="0"/>
        </w:rPr>
        <w:tab/>
        <w:t xml:space="preserve">Alloubani A, Akhu-Zaheya L, Samara R, Abdulhafiz I, Saleh A, Altowijri A. Relationship between vitamin D deficiency, diabetes, </w:t>
      </w:r>
      <w:r w:rsidRPr="00BC3143">
        <w:rPr>
          <w:rFonts w:ascii="Arial" w:hAnsi="Arial" w:cs="Arial"/>
          <w:b w:val="0"/>
        </w:rPr>
        <w:lastRenderedPageBreak/>
        <w:t>and obesity. Diabetes Metab Syndr. 2019;13(2):1457–61. doi:10.1016/j.dsx.2019.02.020</w:t>
      </w:r>
    </w:p>
    <w:p w14:paraId="4C356DDD" w14:textId="69762E07" w:rsidR="00BC3143" w:rsidRPr="00BC3143" w:rsidRDefault="00BC3143" w:rsidP="00BC3143">
      <w:pPr>
        <w:pStyle w:val="Appendix"/>
        <w:jc w:val="both"/>
        <w:rPr>
          <w:rFonts w:ascii="Arial" w:hAnsi="Arial" w:cs="Arial"/>
          <w:b w:val="0"/>
        </w:rPr>
      </w:pPr>
      <w:r w:rsidRPr="00BC3143">
        <w:rPr>
          <w:rFonts w:ascii="Arial" w:hAnsi="Arial" w:cs="Arial"/>
          <w:b w:val="0"/>
        </w:rPr>
        <w:t>[</w:t>
      </w:r>
      <w:r w:rsidR="00882B29">
        <w:rPr>
          <w:rFonts w:ascii="Arial" w:hAnsi="Arial" w:cs="Arial"/>
          <w:b w:val="0"/>
        </w:rPr>
        <w:t>3</w:t>
      </w:r>
      <w:r w:rsidR="00984C2D">
        <w:rPr>
          <w:rFonts w:ascii="Arial" w:hAnsi="Arial" w:cs="Arial"/>
          <w:b w:val="0"/>
        </w:rPr>
        <w:t>1</w:t>
      </w:r>
      <w:r w:rsidRPr="00BC3143">
        <w:rPr>
          <w:rFonts w:ascii="Arial" w:hAnsi="Arial" w:cs="Arial"/>
          <w:b w:val="0"/>
        </w:rPr>
        <w:t>]</w:t>
      </w:r>
      <w:r w:rsidRPr="00BC3143">
        <w:rPr>
          <w:rFonts w:ascii="Arial" w:hAnsi="Arial" w:cs="Arial"/>
          <w:b w:val="0"/>
        </w:rPr>
        <w:tab/>
        <w:t>McCarroll K, Beirne A, Casey M, McNulty H, Ward M, Hoey L, et al. Determinants of 25-hydroxyvitamin D in older Irish adults. Age Ageing. 2015;44(5):847–53. doi:10.1093/ageing/afv106</w:t>
      </w:r>
    </w:p>
    <w:p w14:paraId="38C49AF1" w14:textId="4F821435" w:rsidR="00BC3143" w:rsidRPr="00BC3143" w:rsidRDefault="00BC3143" w:rsidP="00BC3143">
      <w:pPr>
        <w:pStyle w:val="Appendix"/>
        <w:jc w:val="both"/>
        <w:rPr>
          <w:rFonts w:ascii="Arial" w:hAnsi="Arial" w:cs="Arial"/>
          <w:b w:val="0"/>
        </w:rPr>
      </w:pPr>
      <w:r w:rsidRPr="00BC3143">
        <w:rPr>
          <w:rFonts w:ascii="Arial" w:hAnsi="Arial" w:cs="Arial"/>
          <w:b w:val="0"/>
        </w:rPr>
        <w:t>[</w:t>
      </w:r>
      <w:r w:rsidR="00882B29">
        <w:rPr>
          <w:rFonts w:ascii="Arial" w:hAnsi="Arial" w:cs="Arial"/>
          <w:b w:val="0"/>
        </w:rPr>
        <w:t>3</w:t>
      </w:r>
      <w:r w:rsidR="00984C2D">
        <w:rPr>
          <w:rFonts w:ascii="Arial" w:hAnsi="Arial" w:cs="Arial"/>
          <w:b w:val="0"/>
        </w:rPr>
        <w:t>2</w:t>
      </w:r>
      <w:r w:rsidRPr="00BC3143">
        <w:rPr>
          <w:rFonts w:ascii="Arial" w:hAnsi="Arial" w:cs="Arial"/>
          <w:b w:val="0"/>
        </w:rPr>
        <w:t>]</w:t>
      </w:r>
      <w:r w:rsidRPr="00BC3143">
        <w:rPr>
          <w:rFonts w:ascii="Arial" w:hAnsi="Arial" w:cs="Arial"/>
          <w:b w:val="0"/>
        </w:rPr>
        <w:tab/>
        <w:t>Lemamsha H, Randhawa G, Papadopoulos C. Prevalence of overweight and obesity among Libyan men and women. Biomed Res Int. 2019;2019:8531360. doi:10.1155/2019/8531360</w:t>
      </w:r>
    </w:p>
    <w:p w14:paraId="36925EE7" w14:textId="6978D95A" w:rsidR="00C1428D" w:rsidRPr="00FB3A86" w:rsidRDefault="00C1428D" w:rsidP="00C1428D">
      <w:pPr>
        <w:pStyle w:val="Appendix"/>
        <w:spacing w:after="0"/>
        <w:jc w:val="both"/>
        <w:rPr>
          <w:rFonts w:ascii="Arial" w:hAnsi="Arial" w:cs="Arial"/>
          <w:b w:val="0"/>
        </w:rPr>
        <w:sectPr w:rsidR="00C1428D" w:rsidRPr="00FB3A86" w:rsidSect="00922C9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84F95BE" w14:textId="77777777" w:rsidR="00B01FCD" w:rsidRPr="00FB3A86" w:rsidRDefault="00B01FCD" w:rsidP="00441B6F">
      <w:pPr>
        <w:pStyle w:val="Appendix"/>
        <w:spacing w:after="0"/>
        <w:jc w:val="both"/>
        <w:rPr>
          <w:rFonts w:ascii="Arial" w:hAnsi="Arial" w:cs="Arial"/>
          <w:b w:val="0"/>
        </w:rPr>
      </w:pPr>
    </w:p>
    <w:sectPr w:rsidR="00B01FCD" w:rsidRPr="00FB3A86" w:rsidSect="00922C9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E30E" w14:textId="77777777" w:rsidR="00D74728" w:rsidRDefault="00D74728" w:rsidP="00C37E61">
      <w:r>
        <w:separator/>
      </w:r>
    </w:p>
  </w:endnote>
  <w:endnote w:type="continuationSeparator" w:id="0">
    <w:p w14:paraId="31F3E37E" w14:textId="77777777" w:rsidR="00D74728" w:rsidRDefault="00D747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9A4D" w14:textId="77777777" w:rsidR="00922C90" w:rsidRDefault="00922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2C18" w14:textId="480E06FA" w:rsidR="00C37E61" w:rsidRPr="001B4B9F" w:rsidRDefault="00C37E61" w:rsidP="001B4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386A" w14:textId="77777777" w:rsidR="009E048A" w:rsidRDefault="009E048A">
    <w:pPr>
      <w:pStyle w:val="Footer"/>
      <w:rPr>
        <w:rFonts w:ascii="Arial" w:hAnsi="Arial" w:cs="Arial"/>
        <w:sz w:val="16"/>
      </w:rPr>
    </w:pPr>
  </w:p>
  <w:p w14:paraId="04811AD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7F080C0" w14:textId="77777777" w:rsidR="009E048A" w:rsidRDefault="009E048A">
    <w:pPr>
      <w:pStyle w:val="Footer"/>
      <w:rPr>
        <w:rFonts w:ascii="Arial" w:hAnsi="Arial" w:cs="Arial"/>
        <w:sz w:val="16"/>
      </w:rPr>
    </w:pPr>
  </w:p>
  <w:p w14:paraId="1088383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EB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8C25" w14:textId="77777777" w:rsidR="00D74728" w:rsidRDefault="00D74728" w:rsidP="00C37E61">
      <w:r>
        <w:separator/>
      </w:r>
    </w:p>
  </w:footnote>
  <w:footnote w:type="continuationSeparator" w:id="0">
    <w:p w14:paraId="4620B401" w14:textId="77777777" w:rsidR="00D74728" w:rsidRDefault="00D747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3A8F" w14:textId="05F203D4" w:rsidR="00922C90" w:rsidRDefault="00000000">
    <w:pPr>
      <w:pStyle w:val="Header"/>
    </w:pPr>
    <w:r>
      <w:rPr>
        <w:noProof/>
      </w:rPr>
      <w:pict w14:anchorId="755CD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B7B2" w14:textId="4BBA80C9" w:rsidR="00922C90" w:rsidRDefault="00000000">
    <w:pPr>
      <w:pStyle w:val="Header"/>
    </w:pPr>
    <w:r>
      <w:rPr>
        <w:noProof/>
      </w:rPr>
      <w:pict w14:anchorId="35565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665D" w14:textId="2AD07EE2" w:rsidR="00296529" w:rsidRPr="00296529" w:rsidRDefault="00000000" w:rsidP="00296529">
    <w:pPr>
      <w:ind w:left="2160"/>
      <w:jc w:val="center"/>
      <w:rPr>
        <w:rFonts w:ascii="Times New Roman" w:eastAsia="Calibri" w:hAnsi="Times New Roman"/>
        <w:i/>
        <w:sz w:val="18"/>
        <w:szCs w:val="22"/>
      </w:rPr>
    </w:pPr>
    <w:r>
      <w:rPr>
        <w:noProof/>
      </w:rPr>
      <w:pict w14:anchorId="72867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0CBD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C5145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A95FF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D42A5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69966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BD150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D38E" w14:textId="6EE805E5" w:rsidR="00922C90" w:rsidRDefault="00000000">
    <w:pPr>
      <w:pStyle w:val="Header"/>
    </w:pPr>
    <w:r>
      <w:rPr>
        <w:noProof/>
      </w:rPr>
      <w:pict w14:anchorId="0379B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B4F6" w14:textId="21C35BC0" w:rsidR="00922C90" w:rsidRDefault="00000000">
    <w:pPr>
      <w:pStyle w:val="Header"/>
    </w:pPr>
    <w:r>
      <w:rPr>
        <w:noProof/>
      </w:rPr>
      <w:pict w14:anchorId="0157D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098B" w14:textId="3FA3C4CD" w:rsidR="00922C90" w:rsidRDefault="00000000">
    <w:pPr>
      <w:pStyle w:val="Header"/>
    </w:pPr>
    <w:r>
      <w:rPr>
        <w:noProof/>
      </w:rPr>
      <w:pict w14:anchorId="4AF8A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441936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31008476">
    <w:abstractNumId w:val="15"/>
  </w:num>
  <w:num w:numId="3" w16cid:durableId="1813016541">
    <w:abstractNumId w:val="23"/>
  </w:num>
  <w:num w:numId="4" w16cid:durableId="7694249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42809852">
    <w:abstractNumId w:val="7"/>
  </w:num>
  <w:num w:numId="6" w16cid:durableId="729965349">
    <w:abstractNumId w:val="6"/>
  </w:num>
  <w:num w:numId="7" w16cid:durableId="1983998614">
    <w:abstractNumId w:val="1"/>
  </w:num>
  <w:num w:numId="8" w16cid:durableId="1912694338">
    <w:abstractNumId w:val="12"/>
  </w:num>
  <w:num w:numId="9" w16cid:durableId="899900784">
    <w:abstractNumId w:val="25"/>
  </w:num>
  <w:num w:numId="10" w16cid:durableId="13269714">
    <w:abstractNumId w:val="2"/>
  </w:num>
  <w:num w:numId="11" w16cid:durableId="558201349">
    <w:abstractNumId w:val="18"/>
  </w:num>
  <w:num w:numId="12" w16cid:durableId="1824158481">
    <w:abstractNumId w:val="3"/>
  </w:num>
  <w:num w:numId="13" w16cid:durableId="753941851">
    <w:abstractNumId w:val="17"/>
  </w:num>
  <w:num w:numId="14" w16cid:durableId="436100477">
    <w:abstractNumId w:val="8"/>
  </w:num>
  <w:num w:numId="15" w16cid:durableId="1770199594">
    <w:abstractNumId w:val="21"/>
  </w:num>
  <w:num w:numId="16" w16cid:durableId="1230187372">
    <w:abstractNumId w:val="5"/>
  </w:num>
  <w:num w:numId="17" w16cid:durableId="1018194115">
    <w:abstractNumId w:val="22"/>
  </w:num>
  <w:num w:numId="18" w16cid:durableId="921375528">
    <w:abstractNumId w:val="14"/>
  </w:num>
  <w:num w:numId="19" w16cid:durableId="1084883221">
    <w:abstractNumId w:val="28"/>
  </w:num>
  <w:num w:numId="20" w16cid:durableId="183247654">
    <w:abstractNumId w:val="11"/>
  </w:num>
  <w:num w:numId="21" w16cid:durableId="950893436">
    <w:abstractNumId w:val="9"/>
  </w:num>
  <w:num w:numId="22" w16cid:durableId="1784107102">
    <w:abstractNumId w:val="13"/>
  </w:num>
  <w:num w:numId="23" w16cid:durableId="151609823">
    <w:abstractNumId w:val="19"/>
  </w:num>
  <w:num w:numId="24" w16cid:durableId="527837433">
    <w:abstractNumId w:val="26"/>
  </w:num>
  <w:num w:numId="25" w16cid:durableId="524909161">
    <w:abstractNumId w:val="4"/>
  </w:num>
  <w:num w:numId="26" w16cid:durableId="1814828110">
    <w:abstractNumId w:val="16"/>
  </w:num>
  <w:num w:numId="27" w16cid:durableId="1108155637">
    <w:abstractNumId w:val="20"/>
  </w:num>
  <w:num w:numId="28" w16cid:durableId="385032489">
    <w:abstractNumId w:val="27"/>
  </w:num>
  <w:num w:numId="29" w16cid:durableId="1209879634">
    <w:abstractNumId w:val="24"/>
  </w:num>
  <w:num w:numId="30" w16cid:durableId="2497015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1664"/>
    <w:rsid w:val="000130E4"/>
    <w:rsid w:val="0001328D"/>
    <w:rsid w:val="0001367D"/>
    <w:rsid w:val="00014151"/>
    <w:rsid w:val="00014D64"/>
    <w:rsid w:val="00023CE3"/>
    <w:rsid w:val="00030174"/>
    <w:rsid w:val="000339D1"/>
    <w:rsid w:val="000448D6"/>
    <w:rsid w:val="0004579C"/>
    <w:rsid w:val="000614FD"/>
    <w:rsid w:val="000621BA"/>
    <w:rsid w:val="00062DF8"/>
    <w:rsid w:val="0006385E"/>
    <w:rsid w:val="00073302"/>
    <w:rsid w:val="00077990"/>
    <w:rsid w:val="000804DD"/>
    <w:rsid w:val="000845B0"/>
    <w:rsid w:val="00090AF2"/>
    <w:rsid w:val="00096807"/>
    <w:rsid w:val="000A47FA"/>
    <w:rsid w:val="000A65D3"/>
    <w:rsid w:val="000B1E33"/>
    <w:rsid w:val="000C5AFD"/>
    <w:rsid w:val="000D4759"/>
    <w:rsid w:val="000D689F"/>
    <w:rsid w:val="000E7B7B"/>
    <w:rsid w:val="000E7D62"/>
    <w:rsid w:val="000F29E6"/>
    <w:rsid w:val="00103357"/>
    <w:rsid w:val="00106AC2"/>
    <w:rsid w:val="00112AC4"/>
    <w:rsid w:val="00114C9B"/>
    <w:rsid w:val="00120B23"/>
    <w:rsid w:val="00123C9F"/>
    <w:rsid w:val="00126190"/>
    <w:rsid w:val="001276E0"/>
    <w:rsid w:val="00130212"/>
    <w:rsid w:val="00130F17"/>
    <w:rsid w:val="00131265"/>
    <w:rsid w:val="0013159A"/>
    <w:rsid w:val="001320BF"/>
    <w:rsid w:val="00142DEC"/>
    <w:rsid w:val="00153FFD"/>
    <w:rsid w:val="00154051"/>
    <w:rsid w:val="00163BC4"/>
    <w:rsid w:val="00167180"/>
    <w:rsid w:val="0017094B"/>
    <w:rsid w:val="001722B9"/>
    <w:rsid w:val="00184F19"/>
    <w:rsid w:val="001905D7"/>
    <w:rsid w:val="00191062"/>
    <w:rsid w:val="00192B72"/>
    <w:rsid w:val="001934AC"/>
    <w:rsid w:val="00194CF4"/>
    <w:rsid w:val="001A2101"/>
    <w:rsid w:val="001A29D8"/>
    <w:rsid w:val="001A5CAA"/>
    <w:rsid w:val="001B0427"/>
    <w:rsid w:val="001B0E5D"/>
    <w:rsid w:val="001B33E2"/>
    <w:rsid w:val="001B4B9F"/>
    <w:rsid w:val="001B506C"/>
    <w:rsid w:val="001B5B0F"/>
    <w:rsid w:val="001D3A51"/>
    <w:rsid w:val="001D74E7"/>
    <w:rsid w:val="001E10D2"/>
    <w:rsid w:val="001E12CF"/>
    <w:rsid w:val="001E25B4"/>
    <w:rsid w:val="001E44FE"/>
    <w:rsid w:val="001E6633"/>
    <w:rsid w:val="00200595"/>
    <w:rsid w:val="00204835"/>
    <w:rsid w:val="002242FA"/>
    <w:rsid w:val="00230209"/>
    <w:rsid w:val="00231920"/>
    <w:rsid w:val="0023195C"/>
    <w:rsid w:val="00233D1F"/>
    <w:rsid w:val="00236FC9"/>
    <w:rsid w:val="0024282C"/>
    <w:rsid w:val="002460DC"/>
    <w:rsid w:val="00250985"/>
    <w:rsid w:val="0025476E"/>
    <w:rsid w:val="002556F6"/>
    <w:rsid w:val="00264E24"/>
    <w:rsid w:val="00283105"/>
    <w:rsid w:val="00284C4C"/>
    <w:rsid w:val="00287E68"/>
    <w:rsid w:val="00296529"/>
    <w:rsid w:val="002A1B9F"/>
    <w:rsid w:val="002B2360"/>
    <w:rsid w:val="002B27FB"/>
    <w:rsid w:val="002B4246"/>
    <w:rsid w:val="002B685A"/>
    <w:rsid w:val="002C3878"/>
    <w:rsid w:val="002C57D2"/>
    <w:rsid w:val="002D22B8"/>
    <w:rsid w:val="002D240D"/>
    <w:rsid w:val="002D429C"/>
    <w:rsid w:val="002D6583"/>
    <w:rsid w:val="002E0D56"/>
    <w:rsid w:val="00314995"/>
    <w:rsid w:val="00315186"/>
    <w:rsid w:val="0033074F"/>
    <w:rsid w:val="0033343E"/>
    <w:rsid w:val="00336206"/>
    <w:rsid w:val="00343137"/>
    <w:rsid w:val="003512C2"/>
    <w:rsid w:val="003661E6"/>
    <w:rsid w:val="00371FB6"/>
    <w:rsid w:val="003763C1"/>
    <w:rsid w:val="00376BBE"/>
    <w:rsid w:val="003908C2"/>
    <w:rsid w:val="0039224F"/>
    <w:rsid w:val="003944BC"/>
    <w:rsid w:val="003A43A4"/>
    <w:rsid w:val="003A5601"/>
    <w:rsid w:val="003A70B4"/>
    <w:rsid w:val="003A7E18"/>
    <w:rsid w:val="003B0517"/>
    <w:rsid w:val="003B1E37"/>
    <w:rsid w:val="003B6AB3"/>
    <w:rsid w:val="003C4C86"/>
    <w:rsid w:val="003C6258"/>
    <w:rsid w:val="003D0E18"/>
    <w:rsid w:val="003D1C0C"/>
    <w:rsid w:val="003D64B1"/>
    <w:rsid w:val="003E2904"/>
    <w:rsid w:val="003E2BE0"/>
    <w:rsid w:val="003E391A"/>
    <w:rsid w:val="003E499D"/>
    <w:rsid w:val="003F1119"/>
    <w:rsid w:val="003F488A"/>
    <w:rsid w:val="00401927"/>
    <w:rsid w:val="0041027F"/>
    <w:rsid w:val="00411961"/>
    <w:rsid w:val="00412475"/>
    <w:rsid w:val="004142E2"/>
    <w:rsid w:val="0042005B"/>
    <w:rsid w:val="00423789"/>
    <w:rsid w:val="00423B43"/>
    <w:rsid w:val="00431B56"/>
    <w:rsid w:val="00433A05"/>
    <w:rsid w:val="00440F43"/>
    <w:rsid w:val="00441B6F"/>
    <w:rsid w:val="00446221"/>
    <w:rsid w:val="00447FC7"/>
    <w:rsid w:val="00450E62"/>
    <w:rsid w:val="004528E8"/>
    <w:rsid w:val="004539DB"/>
    <w:rsid w:val="00457BD5"/>
    <w:rsid w:val="00471A80"/>
    <w:rsid w:val="0047397C"/>
    <w:rsid w:val="004773C0"/>
    <w:rsid w:val="00480F78"/>
    <w:rsid w:val="004813F0"/>
    <w:rsid w:val="004857A9"/>
    <w:rsid w:val="004973E3"/>
    <w:rsid w:val="004A3CB0"/>
    <w:rsid w:val="004A75BE"/>
    <w:rsid w:val="004C2152"/>
    <w:rsid w:val="004C6C2F"/>
    <w:rsid w:val="004D305E"/>
    <w:rsid w:val="004D3271"/>
    <w:rsid w:val="004D4277"/>
    <w:rsid w:val="004D623A"/>
    <w:rsid w:val="004E4A65"/>
    <w:rsid w:val="004F4563"/>
    <w:rsid w:val="00502516"/>
    <w:rsid w:val="005054E8"/>
    <w:rsid w:val="00505F06"/>
    <w:rsid w:val="00506828"/>
    <w:rsid w:val="005157BC"/>
    <w:rsid w:val="00516087"/>
    <w:rsid w:val="00516C1C"/>
    <w:rsid w:val="00516E62"/>
    <w:rsid w:val="0052256B"/>
    <w:rsid w:val="00522A78"/>
    <w:rsid w:val="005248B4"/>
    <w:rsid w:val="00526E4F"/>
    <w:rsid w:val="005276F0"/>
    <w:rsid w:val="0053056E"/>
    <w:rsid w:val="0053449A"/>
    <w:rsid w:val="005540F3"/>
    <w:rsid w:val="00554FDA"/>
    <w:rsid w:val="00562EE3"/>
    <w:rsid w:val="00563AA2"/>
    <w:rsid w:val="005811CC"/>
    <w:rsid w:val="0058127F"/>
    <w:rsid w:val="00582C9C"/>
    <w:rsid w:val="00585B87"/>
    <w:rsid w:val="005923E1"/>
    <w:rsid w:val="00595D58"/>
    <w:rsid w:val="005A278B"/>
    <w:rsid w:val="005A2B92"/>
    <w:rsid w:val="005A6D4F"/>
    <w:rsid w:val="005B2925"/>
    <w:rsid w:val="005B4712"/>
    <w:rsid w:val="005C784C"/>
    <w:rsid w:val="005D17F6"/>
    <w:rsid w:val="005D6F5F"/>
    <w:rsid w:val="005E5539"/>
    <w:rsid w:val="00602BF5"/>
    <w:rsid w:val="006036EA"/>
    <w:rsid w:val="00617FDD"/>
    <w:rsid w:val="00633614"/>
    <w:rsid w:val="00633F68"/>
    <w:rsid w:val="006367FE"/>
    <w:rsid w:val="00636EB2"/>
    <w:rsid w:val="0063712B"/>
    <w:rsid w:val="006375B8"/>
    <w:rsid w:val="00651167"/>
    <w:rsid w:val="006616C1"/>
    <w:rsid w:val="0066510A"/>
    <w:rsid w:val="00673F9F"/>
    <w:rsid w:val="006748EF"/>
    <w:rsid w:val="00675DFE"/>
    <w:rsid w:val="00686953"/>
    <w:rsid w:val="00687DEA"/>
    <w:rsid w:val="00687E67"/>
    <w:rsid w:val="006914F1"/>
    <w:rsid w:val="006967F7"/>
    <w:rsid w:val="006A250C"/>
    <w:rsid w:val="006A53D4"/>
    <w:rsid w:val="006B21D3"/>
    <w:rsid w:val="006B282C"/>
    <w:rsid w:val="006B57D0"/>
    <w:rsid w:val="006D20D1"/>
    <w:rsid w:val="006D30FF"/>
    <w:rsid w:val="006D3932"/>
    <w:rsid w:val="006D4B19"/>
    <w:rsid w:val="006D6940"/>
    <w:rsid w:val="006E01BF"/>
    <w:rsid w:val="006E4EF3"/>
    <w:rsid w:val="006F11EC"/>
    <w:rsid w:val="006F477F"/>
    <w:rsid w:val="006F5340"/>
    <w:rsid w:val="006F6FCD"/>
    <w:rsid w:val="0070082C"/>
    <w:rsid w:val="00703DC0"/>
    <w:rsid w:val="007314AE"/>
    <w:rsid w:val="007356ED"/>
    <w:rsid w:val="007369E6"/>
    <w:rsid w:val="00746E59"/>
    <w:rsid w:val="0075452B"/>
    <w:rsid w:val="00754C9A"/>
    <w:rsid w:val="0075599A"/>
    <w:rsid w:val="00761D52"/>
    <w:rsid w:val="0076388F"/>
    <w:rsid w:val="0077749E"/>
    <w:rsid w:val="0078770C"/>
    <w:rsid w:val="00790ADA"/>
    <w:rsid w:val="00795EC3"/>
    <w:rsid w:val="00797F27"/>
    <w:rsid w:val="007A3CE6"/>
    <w:rsid w:val="007A4054"/>
    <w:rsid w:val="007A4F55"/>
    <w:rsid w:val="007C6555"/>
    <w:rsid w:val="007D2288"/>
    <w:rsid w:val="007E088F"/>
    <w:rsid w:val="007E575B"/>
    <w:rsid w:val="007F3CD5"/>
    <w:rsid w:val="007F78E4"/>
    <w:rsid w:val="007F7B32"/>
    <w:rsid w:val="00804BC2"/>
    <w:rsid w:val="008065C9"/>
    <w:rsid w:val="0081077C"/>
    <w:rsid w:val="0081431A"/>
    <w:rsid w:val="0082390E"/>
    <w:rsid w:val="0083216F"/>
    <w:rsid w:val="00835FC3"/>
    <w:rsid w:val="008441B4"/>
    <w:rsid w:val="00847B4E"/>
    <w:rsid w:val="00860000"/>
    <w:rsid w:val="008624E5"/>
    <w:rsid w:val="00863BD3"/>
    <w:rsid w:val="00863CE0"/>
    <w:rsid w:val="00863E29"/>
    <w:rsid w:val="008641ED"/>
    <w:rsid w:val="00864D78"/>
    <w:rsid w:val="00866111"/>
    <w:rsid w:val="00866D66"/>
    <w:rsid w:val="008671C6"/>
    <w:rsid w:val="00875803"/>
    <w:rsid w:val="0087795F"/>
    <w:rsid w:val="00882B29"/>
    <w:rsid w:val="00883584"/>
    <w:rsid w:val="008909FC"/>
    <w:rsid w:val="0089575C"/>
    <w:rsid w:val="008B459E"/>
    <w:rsid w:val="008C6FB5"/>
    <w:rsid w:val="008C7804"/>
    <w:rsid w:val="008E054F"/>
    <w:rsid w:val="008E13AE"/>
    <w:rsid w:val="008E1506"/>
    <w:rsid w:val="008E19E2"/>
    <w:rsid w:val="008E710C"/>
    <w:rsid w:val="008F5E12"/>
    <w:rsid w:val="008F6759"/>
    <w:rsid w:val="008F69D6"/>
    <w:rsid w:val="009005CC"/>
    <w:rsid w:val="00902823"/>
    <w:rsid w:val="00915CA6"/>
    <w:rsid w:val="00922C90"/>
    <w:rsid w:val="00927834"/>
    <w:rsid w:val="00945F10"/>
    <w:rsid w:val="00946216"/>
    <w:rsid w:val="009500A6"/>
    <w:rsid w:val="00957C18"/>
    <w:rsid w:val="009659BA"/>
    <w:rsid w:val="00983040"/>
    <w:rsid w:val="00984C2D"/>
    <w:rsid w:val="00987AB5"/>
    <w:rsid w:val="009B3FB9"/>
    <w:rsid w:val="009C03C5"/>
    <w:rsid w:val="009C2465"/>
    <w:rsid w:val="009C4A2C"/>
    <w:rsid w:val="009D0BF0"/>
    <w:rsid w:val="009D35A0"/>
    <w:rsid w:val="009D7EB7"/>
    <w:rsid w:val="009E048A"/>
    <w:rsid w:val="009E08E9"/>
    <w:rsid w:val="009E12C6"/>
    <w:rsid w:val="009E3DB9"/>
    <w:rsid w:val="009E6E35"/>
    <w:rsid w:val="009F0EDA"/>
    <w:rsid w:val="009F3AF2"/>
    <w:rsid w:val="009F70BA"/>
    <w:rsid w:val="00A03B96"/>
    <w:rsid w:val="00A05B19"/>
    <w:rsid w:val="00A1134E"/>
    <w:rsid w:val="00A22588"/>
    <w:rsid w:val="00A24E7E"/>
    <w:rsid w:val="00A258C3"/>
    <w:rsid w:val="00A347C0"/>
    <w:rsid w:val="00A36A9B"/>
    <w:rsid w:val="00A40D2D"/>
    <w:rsid w:val="00A51431"/>
    <w:rsid w:val="00A539AD"/>
    <w:rsid w:val="00A63C61"/>
    <w:rsid w:val="00A6570A"/>
    <w:rsid w:val="00A726EE"/>
    <w:rsid w:val="00A74FE6"/>
    <w:rsid w:val="00A8191F"/>
    <w:rsid w:val="00A81988"/>
    <w:rsid w:val="00A86E35"/>
    <w:rsid w:val="00A94063"/>
    <w:rsid w:val="00AA6219"/>
    <w:rsid w:val="00AA74E0"/>
    <w:rsid w:val="00AB0C74"/>
    <w:rsid w:val="00AB0DDF"/>
    <w:rsid w:val="00AB703F"/>
    <w:rsid w:val="00AC6BB8"/>
    <w:rsid w:val="00AE008F"/>
    <w:rsid w:val="00AF59DD"/>
    <w:rsid w:val="00B018CB"/>
    <w:rsid w:val="00B01FCD"/>
    <w:rsid w:val="00B1776C"/>
    <w:rsid w:val="00B36AD8"/>
    <w:rsid w:val="00B45B9A"/>
    <w:rsid w:val="00B52583"/>
    <w:rsid w:val="00B52896"/>
    <w:rsid w:val="00B60DA7"/>
    <w:rsid w:val="00B648C1"/>
    <w:rsid w:val="00B95236"/>
    <w:rsid w:val="00B96BD9"/>
    <w:rsid w:val="00BA1B01"/>
    <w:rsid w:val="00BA2641"/>
    <w:rsid w:val="00BA2F3C"/>
    <w:rsid w:val="00BA5426"/>
    <w:rsid w:val="00BB37AA"/>
    <w:rsid w:val="00BC3143"/>
    <w:rsid w:val="00BC53A0"/>
    <w:rsid w:val="00BC6535"/>
    <w:rsid w:val="00BC7BCC"/>
    <w:rsid w:val="00BD207E"/>
    <w:rsid w:val="00BD20E8"/>
    <w:rsid w:val="00BE62AD"/>
    <w:rsid w:val="00BF121F"/>
    <w:rsid w:val="00BF1F80"/>
    <w:rsid w:val="00C01C73"/>
    <w:rsid w:val="00C1214A"/>
    <w:rsid w:val="00C1428D"/>
    <w:rsid w:val="00C1594C"/>
    <w:rsid w:val="00C166EF"/>
    <w:rsid w:val="00C17EB0"/>
    <w:rsid w:val="00C22674"/>
    <w:rsid w:val="00C23DFE"/>
    <w:rsid w:val="00C27F5F"/>
    <w:rsid w:val="00C30A0F"/>
    <w:rsid w:val="00C37E61"/>
    <w:rsid w:val="00C4767E"/>
    <w:rsid w:val="00C53022"/>
    <w:rsid w:val="00C57310"/>
    <w:rsid w:val="00C701F7"/>
    <w:rsid w:val="00C70F1B"/>
    <w:rsid w:val="00C71A47"/>
    <w:rsid w:val="00C7464C"/>
    <w:rsid w:val="00C85588"/>
    <w:rsid w:val="00C86661"/>
    <w:rsid w:val="00C96C76"/>
    <w:rsid w:val="00CA41B6"/>
    <w:rsid w:val="00CA7BFB"/>
    <w:rsid w:val="00CB4054"/>
    <w:rsid w:val="00CD2ACC"/>
    <w:rsid w:val="00CD6755"/>
    <w:rsid w:val="00CD6856"/>
    <w:rsid w:val="00CE0089"/>
    <w:rsid w:val="00CE042F"/>
    <w:rsid w:val="00CE1BDB"/>
    <w:rsid w:val="00CE65F1"/>
    <w:rsid w:val="00CE793C"/>
    <w:rsid w:val="00CF193C"/>
    <w:rsid w:val="00CF42AF"/>
    <w:rsid w:val="00D04147"/>
    <w:rsid w:val="00D10817"/>
    <w:rsid w:val="00D11612"/>
    <w:rsid w:val="00D167A0"/>
    <w:rsid w:val="00D173F1"/>
    <w:rsid w:val="00D26E1F"/>
    <w:rsid w:val="00D30D49"/>
    <w:rsid w:val="00D34F81"/>
    <w:rsid w:val="00D45838"/>
    <w:rsid w:val="00D51200"/>
    <w:rsid w:val="00D52E02"/>
    <w:rsid w:val="00D6617F"/>
    <w:rsid w:val="00D74728"/>
    <w:rsid w:val="00D74CB0"/>
    <w:rsid w:val="00D759BF"/>
    <w:rsid w:val="00D8295D"/>
    <w:rsid w:val="00D840C6"/>
    <w:rsid w:val="00D856A5"/>
    <w:rsid w:val="00D87866"/>
    <w:rsid w:val="00D96AF1"/>
    <w:rsid w:val="00DA6EC2"/>
    <w:rsid w:val="00DB26CA"/>
    <w:rsid w:val="00DB41C9"/>
    <w:rsid w:val="00DC2A65"/>
    <w:rsid w:val="00DC3F13"/>
    <w:rsid w:val="00DC43D8"/>
    <w:rsid w:val="00DD1F69"/>
    <w:rsid w:val="00DE15F0"/>
    <w:rsid w:val="00DE5663"/>
    <w:rsid w:val="00DE78AA"/>
    <w:rsid w:val="00DF0342"/>
    <w:rsid w:val="00DF70EC"/>
    <w:rsid w:val="00E004DC"/>
    <w:rsid w:val="00E03FAB"/>
    <w:rsid w:val="00E053D0"/>
    <w:rsid w:val="00E12B3B"/>
    <w:rsid w:val="00E15994"/>
    <w:rsid w:val="00E16758"/>
    <w:rsid w:val="00E25320"/>
    <w:rsid w:val="00E3114E"/>
    <w:rsid w:val="00E31A70"/>
    <w:rsid w:val="00E33A02"/>
    <w:rsid w:val="00E35B02"/>
    <w:rsid w:val="00E40BA3"/>
    <w:rsid w:val="00E5155A"/>
    <w:rsid w:val="00E620CE"/>
    <w:rsid w:val="00E6376E"/>
    <w:rsid w:val="00E64B8A"/>
    <w:rsid w:val="00E66496"/>
    <w:rsid w:val="00E66B35"/>
    <w:rsid w:val="00E66E10"/>
    <w:rsid w:val="00E769F6"/>
    <w:rsid w:val="00E8407C"/>
    <w:rsid w:val="00E84F3C"/>
    <w:rsid w:val="00E8779B"/>
    <w:rsid w:val="00E958D6"/>
    <w:rsid w:val="00EA001D"/>
    <w:rsid w:val="00EA012C"/>
    <w:rsid w:val="00EA5DDD"/>
    <w:rsid w:val="00EB0B7F"/>
    <w:rsid w:val="00EC30EA"/>
    <w:rsid w:val="00EC366B"/>
    <w:rsid w:val="00EC6A55"/>
    <w:rsid w:val="00ED0288"/>
    <w:rsid w:val="00ED2620"/>
    <w:rsid w:val="00ED649F"/>
    <w:rsid w:val="00EE2483"/>
    <w:rsid w:val="00EE52CB"/>
    <w:rsid w:val="00EF239B"/>
    <w:rsid w:val="00EF581D"/>
    <w:rsid w:val="00EF7853"/>
    <w:rsid w:val="00EF7FD8"/>
    <w:rsid w:val="00F06F59"/>
    <w:rsid w:val="00F1019F"/>
    <w:rsid w:val="00F12413"/>
    <w:rsid w:val="00F17988"/>
    <w:rsid w:val="00F2296E"/>
    <w:rsid w:val="00F234B5"/>
    <w:rsid w:val="00F26A24"/>
    <w:rsid w:val="00F31F37"/>
    <w:rsid w:val="00F33B11"/>
    <w:rsid w:val="00F469F0"/>
    <w:rsid w:val="00F5086B"/>
    <w:rsid w:val="00F53273"/>
    <w:rsid w:val="00F53C5F"/>
    <w:rsid w:val="00F562AD"/>
    <w:rsid w:val="00F67DCC"/>
    <w:rsid w:val="00F7193E"/>
    <w:rsid w:val="00F755E4"/>
    <w:rsid w:val="00F77D02"/>
    <w:rsid w:val="00F92D78"/>
    <w:rsid w:val="00F95BF8"/>
    <w:rsid w:val="00FB3A86"/>
    <w:rsid w:val="00FB43BF"/>
    <w:rsid w:val="00FC5C2A"/>
    <w:rsid w:val="00FD36C8"/>
    <w:rsid w:val="00FE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6C0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585B8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semiHidden/>
    <w:unhideWhenUsed/>
    <w:rsid w:val="005157BC"/>
    <w:pPr>
      <w:spacing w:after="120"/>
    </w:pPr>
  </w:style>
  <w:style w:type="character" w:customStyle="1" w:styleId="BodyTextChar">
    <w:name w:val="Body Text Char"/>
    <w:basedOn w:val="DefaultParagraphFont"/>
    <w:link w:val="BodyText"/>
    <w:semiHidden/>
    <w:rsid w:val="005157BC"/>
    <w:rPr>
      <w:rFonts w:ascii="Helvetica" w:hAnsi="Helvetica"/>
    </w:rPr>
  </w:style>
  <w:style w:type="paragraph" w:styleId="NormalWeb">
    <w:name w:val="Normal (Web)"/>
    <w:basedOn w:val="Normal"/>
    <w:uiPriority w:val="99"/>
    <w:semiHidden/>
    <w:unhideWhenUsed/>
    <w:rsid w:val="00A6570A"/>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1B4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870804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366B4F69E45A49BB261F9E0D2582B"/>
        <w:category>
          <w:name w:val="General"/>
          <w:gallery w:val="placeholder"/>
        </w:category>
        <w:types>
          <w:type w:val="bbPlcHdr"/>
        </w:types>
        <w:behaviors>
          <w:behavior w:val="content"/>
        </w:behaviors>
        <w:guid w:val="{0B703720-8424-4C53-9273-D2B0E9AACF3E}"/>
      </w:docPartPr>
      <w:docPartBody>
        <w:p w:rsidR="007F26F4" w:rsidRDefault="009618A0" w:rsidP="009618A0">
          <w:pPr>
            <w:pStyle w:val="391366B4F69E45A49BB261F9E0D2582B"/>
          </w:pPr>
          <w:r w:rsidRPr="00B849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A0"/>
    <w:rsid w:val="00077990"/>
    <w:rsid w:val="00096807"/>
    <w:rsid w:val="001905D7"/>
    <w:rsid w:val="001E6633"/>
    <w:rsid w:val="00260B7F"/>
    <w:rsid w:val="00476D95"/>
    <w:rsid w:val="00477C3C"/>
    <w:rsid w:val="004813F0"/>
    <w:rsid w:val="004A2014"/>
    <w:rsid w:val="004F1D96"/>
    <w:rsid w:val="0066296F"/>
    <w:rsid w:val="007F26F4"/>
    <w:rsid w:val="009618A0"/>
    <w:rsid w:val="00AC5FB2"/>
    <w:rsid w:val="00B220A1"/>
    <w:rsid w:val="00C53022"/>
    <w:rsid w:val="00C86661"/>
    <w:rsid w:val="00CF5B69"/>
    <w:rsid w:val="00DE6A9E"/>
    <w:rsid w:val="00E031DC"/>
    <w:rsid w:val="00E8321E"/>
    <w:rsid w:val="00EC30EA"/>
    <w:rsid w:val="00F43C24"/>
    <w:rsid w:val="00F53C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8A0"/>
    <w:rPr>
      <w:color w:val="808080"/>
    </w:rPr>
  </w:style>
  <w:style w:type="paragraph" w:customStyle="1" w:styleId="391366B4F69E45A49BB261F9E0D2582B">
    <w:name w:val="391366B4F69E45A49BB261F9E0D2582B"/>
    <w:rsid w:val="00961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EDF81-B928-4424-B62E-56C62EE8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152</TotalTime>
  <Pages>10</Pages>
  <Words>3388</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22661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hanan Al- hamedee</cp:lastModifiedBy>
  <cp:revision>95</cp:revision>
  <cp:lastPrinted>1999-07-06T11:00:00Z</cp:lastPrinted>
  <dcterms:created xsi:type="dcterms:W3CDTF">2026-02-18T17:22:00Z</dcterms:created>
  <dcterms:modified xsi:type="dcterms:W3CDTF">2026-02-19T23:48:00Z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e455aa4d-c5bb-4a19-a554-93b7859bed7b</vt:lpwstr>
  </property>
</Properties>
</file>