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2C537" w14:textId="708A11D5" w:rsidR="00D5474E" w:rsidRPr="004D7C07" w:rsidRDefault="002219FC">
      <w:pPr>
        <w:jc w:val="both"/>
        <w:rPr>
          <w:rFonts w:asciiTheme="majorBidi" w:hAnsiTheme="majorBidi" w:cstheme="majorBidi"/>
          <w:b/>
          <w:bCs/>
          <w:sz w:val="24"/>
          <w:szCs w:val="24"/>
        </w:rPr>
      </w:pPr>
      <w:r w:rsidRPr="004D7C07">
        <w:rPr>
          <w:rFonts w:asciiTheme="majorBidi" w:hAnsiTheme="majorBidi" w:cstheme="majorBidi"/>
          <w:b/>
          <w:bCs/>
          <w:sz w:val="24"/>
          <w:szCs w:val="24"/>
        </w:rPr>
        <w:t>DEVELOPMENT OF A SCALE TO MEASURE THE CLIMATE-LED-VULNERABILITY OF FARMERS IN BUNDELKHAND AND GIRD AGRO-CLIMATIC ZONES OF MADHYA PRADESH</w:t>
      </w:r>
      <w:r w:rsidR="003D674D">
        <w:rPr>
          <w:rFonts w:asciiTheme="majorBidi" w:hAnsiTheme="majorBidi" w:cstheme="majorBidi"/>
          <w:b/>
          <w:bCs/>
          <w:sz w:val="24"/>
          <w:szCs w:val="24"/>
        </w:rPr>
        <w:t>, INDIA</w:t>
      </w:r>
    </w:p>
    <w:p w14:paraId="2A9306DC" w14:textId="4E172F4D" w:rsidR="00D5474E" w:rsidRDefault="00D5474E">
      <w:pPr>
        <w:rPr>
          <w:rFonts w:asciiTheme="majorBidi" w:hAnsiTheme="majorBidi" w:cstheme="majorBidi"/>
          <w:sz w:val="24"/>
          <w:szCs w:val="24"/>
        </w:rPr>
      </w:pPr>
    </w:p>
    <w:p w14:paraId="657AF917" w14:textId="77777777" w:rsidR="00D5474E" w:rsidRPr="004D7C07" w:rsidRDefault="002219FC">
      <w:pPr>
        <w:rPr>
          <w:rFonts w:asciiTheme="majorBidi" w:hAnsiTheme="majorBidi" w:cstheme="majorBidi"/>
          <w:b/>
          <w:bCs/>
          <w:sz w:val="24"/>
          <w:szCs w:val="24"/>
        </w:rPr>
      </w:pPr>
      <w:r w:rsidRPr="004D7C07">
        <w:rPr>
          <w:rFonts w:asciiTheme="majorBidi" w:hAnsiTheme="majorBidi" w:cstheme="majorBidi"/>
          <w:b/>
          <w:bCs/>
          <w:sz w:val="24"/>
          <w:szCs w:val="24"/>
        </w:rPr>
        <w:t>Abstract</w:t>
      </w:r>
    </w:p>
    <w:p w14:paraId="39B2D906" w14:textId="4E90C080" w:rsidR="00D5474E" w:rsidRPr="004D7C07" w:rsidRDefault="002219FC">
      <w:pPr>
        <w:spacing w:line="240" w:lineRule="auto"/>
        <w:jc w:val="both"/>
        <w:rPr>
          <w:rFonts w:asciiTheme="majorBidi" w:hAnsiTheme="majorBidi" w:cstheme="majorBidi"/>
        </w:rPr>
      </w:pPr>
      <w:r w:rsidRPr="004D7C07">
        <w:rPr>
          <w:rFonts w:asciiTheme="majorBidi" w:hAnsiTheme="majorBidi" w:cstheme="majorBidi"/>
        </w:rPr>
        <w:t xml:space="preserve">The vulnerability is determined by the levels of sensitivity, exposure, and adaptive capability in that system. To boost the resilience of various fields, it could be required to assess sector-specific climate change vulnerability. In the context of agriculture, there were many ways to adapt to climate change, including policies, access to climatic data, new planting patterns, and technological advancements. Farmers' perceptions of climate change, ongoing adaptation efforts, and the decision-making process are all taken into account by policies intended to promote effective climate change adaptation measures for the agricultural sector. A scale was constructed to measure the vulnerability of the farmers to climate change based on Likert’s summative rating technique of scale construction. The scale consisted of </w:t>
      </w:r>
      <w:r w:rsidR="00954B2C">
        <w:rPr>
          <w:rFonts w:asciiTheme="majorBidi" w:hAnsiTheme="majorBidi" w:cstheme="majorBidi"/>
        </w:rPr>
        <w:t xml:space="preserve">the </w:t>
      </w:r>
      <w:r w:rsidRPr="004D7C07">
        <w:rPr>
          <w:rFonts w:asciiTheme="majorBidi" w:hAnsiTheme="majorBidi" w:cstheme="majorBidi"/>
        </w:rPr>
        <w:t xml:space="preserve">final 39 statements to measure the exposure, sensitivity and adaptive capacity of the farmers related to climate change. Reliability of the scale was calculated by using split half method and </w:t>
      </w:r>
      <w:r w:rsidR="00954B2C">
        <w:rPr>
          <w:rFonts w:asciiTheme="majorBidi" w:hAnsiTheme="majorBidi" w:cstheme="majorBidi"/>
        </w:rPr>
        <w:t xml:space="preserve">the </w:t>
      </w:r>
      <w:r w:rsidRPr="004D7C07">
        <w:rPr>
          <w:rFonts w:asciiTheme="majorBidi" w:hAnsiTheme="majorBidi" w:cstheme="majorBidi"/>
        </w:rPr>
        <w:t xml:space="preserve">reliability coefficient was 0.834. Validity of the scale was tested by experts’ judgement. The reliability and validity of the scale indicate its consistency and </w:t>
      </w:r>
      <w:r w:rsidR="00954B2C">
        <w:rPr>
          <w:rFonts w:asciiTheme="majorBidi" w:hAnsiTheme="majorBidi" w:cstheme="majorBidi"/>
        </w:rPr>
        <w:t xml:space="preserve">the </w:t>
      </w:r>
      <w:r w:rsidRPr="004D7C07">
        <w:rPr>
          <w:rFonts w:asciiTheme="majorBidi" w:hAnsiTheme="majorBidi" w:cstheme="majorBidi"/>
        </w:rPr>
        <w:t xml:space="preserve">precision of the results. </w:t>
      </w:r>
      <w:r w:rsidR="00AD3F3A" w:rsidRPr="00AD3F3A">
        <w:rPr>
          <w:rFonts w:asciiTheme="majorBidi" w:hAnsiTheme="majorBidi" w:cstheme="majorBidi"/>
        </w:rPr>
        <w:t>The developed scale can be practically used by researchers and policymakers to identify vulnerable farmers and design targeted climate adaptation strategies and interventions to enhance their resilience.</w:t>
      </w:r>
      <w:r w:rsidR="00AD3F3A">
        <w:rPr>
          <w:rFonts w:asciiTheme="majorBidi" w:hAnsiTheme="majorBidi" w:cstheme="majorBidi"/>
        </w:rPr>
        <w:t xml:space="preserve"> </w:t>
      </w:r>
      <w:r w:rsidRPr="004D7C07">
        <w:rPr>
          <w:rFonts w:asciiTheme="majorBidi" w:hAnsiTheme="majorBidi" w:cstheme="majorBidi"/>
        </w:rPr>
        <w:t>This scale can be used to measure the Climate-Led-Vulnerability of farmers in similar situation</w:t>
      </w:r>
      <w:r w:rsidR="00954B2C">
        <w:rPr>
          <w:rFonts w:asciiTheme="majorBidi" w:hAnsiTheme="majorBidi" w:cstheme="majorBidi"/>
        </w:rPr>
        <w:t>s</w:t>
      </w:r>
      <w:r w:rsidRPr="004D7C07">
        <w:rPr>
          <w:rFonts w:asciiTheme="majorBidi" w:hAnsiTheme="majorBidi" w:cstheme="majorBidi"/>
        </w:rPr>
        <w:t xml:space="preserve"> beyond the study area with suitable modifications.</w:t>
      </w:r>
    </w:p>
    <w:p w14:paraId="1D3C83B6" w14:textId="77777777" w:rsidR="00D5474E" w:rsidRPr="004D7C07" w:rsidRDefault="002219FC">
      <w:pPr>
        <w:spacing w:line="276" w:lineRule="auto"/>
        <w:jc w:val="both"/>
        <w:rPr>
          <w:rFonts w:asciiTheme="majorBidi" w:hAnsiTheme="majorBidi" w:cstheme="majorBidi"/>
        </w:rPr>
      </w:pPr>
      <w:r w:rsidRPr="004D7C07">
        <w:rPr>
          <w:rFonts w:asciiTheme="majorBidi" w:hAnsiTheme="majorBidi" w:cstheme="majorBidi"/>
          <w:b/>
          <w:bCs/>
        </w:rPr>
        <w:t>Keywords</w:t>
      </w:r>
      <w:r w:rsidRPr="004D7C07">
        <w:rPr>
          <w:rFonts w:asciiTheme="majorBidi" w:hAnsiTheme="majorBidi" w:cstheme="majorBidi"/>
        </w:rPr>
        <w:t xml:space="preserve"> – Exposure, Sensitivity, Adaptive capacity, Climate-led vulnerability, Technological advancements, perception.</w:t>
      </w:r>
    </w:p>
    <w:p w14:paraId="3595B05D" w14:textId="77777777" w:rsidR="00D5474E" w:rsidRPr="004D7C07" w:rsidRDefault="00D5474E">
      <w:pPr>
        <w:spacing w:line="276" w:lineRule="auto"/>
        <w:jc w:val="both"/>
        <w:rPr>
          <w:rFonts w:asciiTheme="majorBidi" w:hAnsiTheme="majorBidi" w:cstheme="majorBidi"/>
        </w:rPr>
      </w:pPr>
    </w:p>
    <w:p w14:paraId="4A9BB20E" w14:textId="77777777" w:rsidR="00D5474E" w:rsidRPr="004D7C07" w:rsidRDefault="002219FC">
      <w:pPr>
        <w:spacing w:line="360" w:lineRule="auto"/>
        <w:rPr>
          <w:rFonts w:asciiTheme="majorBidi" w:hAnsiTheme="majorBidi" w:cstheme="majorBidi"/>
          <w:b/>
          <w:bCs/>
          <w:sz w:val="24"/>
          <w:szCs w:val="24"/>
        </w:rPr>
      </w:pPr>
      <w:r w:rsidRPr="004D7C07">
        <w:rPr>
          <w:rFonts w:asciiTheme="majorBidi" w:hAnsiTheme="majorBidi" w:cstheme="majorBidi"/>
          <w:b/>
          <w:bCs/>
          <w:sz w:val="24"/>
          <w:szCs w:val="24"/>
        </w:rPr>
        <w:t xml:space="preserve">INTRODUCTION </w:t>
      </w:r>
    </w:p>
    <w:p w14:paraId="520AADDC" w14:textId="0786BE6C" w:rsidR="00D5474E" w:rsidRPr="004D7C07" w:rsidRDefault="002219FC">
      <w:pPr>
        <w:pBdr>
          <w:top w:val="nil"/>
          <w:left w:val="nil"/>
          <w:bottom w:val="nil"/>
          <w:right w:val="nil"/>
          <w:between w:val="nil"/>
        </w:pBdr>
        <w:spacing w:before="280" w:after="280" w:line="276" w:lineRule="auto"/>
        <w:ind w:firstLine="720"/>
        <w:jc w:val="both"/>
        <w:rPr>
          <w:rFonts w:asciiTheme="majorBidi" w:eastAsia="Times New Roman" w:hAnsiTheme="majorBidi" w:cstheme="majorBidi"/>
          <w:color w:val="000000"/>
          <w:sz w:val="24"/>
          <w:szCs w:val="24"/>
        </w:rPr>
      </w:pPr>
      <w:r w:rsidRPr="004D7C07">
        <w:rPr>
          <w:rFonts w:asciiTheme="majorBidi" w:eastAsia="Times New Roman" w:hAnsiTheme="majorBidi" w:cstheme="majorBidi"/>
          <w:color w:val="000000"/>
          <w:sz w:val="24"/>
          <w:szCs w:val="24"/>
        </w:rPr>
        <w:t xml:space="preserve">Climate change has emerged as one of the most significant global challenges of the 21st century, disproportionately affecting vulnerable populations such as small and marginal farmers. Almost every sector is being affected by the impact of climate change; one </w:t>
      </w:r>
      <w:r w:rsidR="00954B2C">
        <w:rPr>
          <w:rFonts w:asciiTheme="majorBidi" w:eastAsia="Times New Roman" w:hAnsiTheme="majorBidi" w:cstheme="majorBidi"/>
          <w:color w:val="000000"/>
          <w:sz w:val="24"/>
          <w:szCs w:val="24"/>
        </w:rPr>
        <w:t>of the</w:t>
      </w:r>
      <w:r w:rsidRPr="004D7C07">
        <w:rPr>
          <w:rFonts w:asciiTheme="majorBidi" w:eastAsia="Times New Roman" w:hAnsiTheme="majorBidi" w:cstheme="majorBidi"/>
          <w:color w:val="000000"/>
          <w:sz w:val="24"/>
          <w:szCs w:val="24"/>
        </w:rPr>
        <w:t xml:space="preserve"> most vulnerable to climate change is the highly weather-dependent sector i.e. Agriculture (Yadav et. al.,2024). In agrarian economies like India, where livelihoods are heavily dependent on climatic conditions, the consequences of rising temperatures, erratic rainfall patterns, and extreme weather events are particularly severe (IPCC, 2022). Vulnerability to climate change refers to the degree to which a system or population is susceptible to, or unable to cope with, the adverse impacts of climate variability and extremes (IPCC, 2007). For farmers, this vulnerability is not uniform; it varies based on exposure to climatic hazards, sensitivity of agricultural systems, and the adaptive capacity of communities (Deressa et al., 2008).</w:t>
      </w:r>
    </w:p>
    <w:p w14:paraId="7EBCA48A" w14:textId="65686716" w:rsidR="00D5474E" w:rsidRPr="004D7C07" w:rsidRDefault="002219FC">
      <w:pPr>
        <w:pBdr>
          <w:top w:val="nil"/>
          <w:left w:val="nil"/>
          <w:bottom w:val="nil"/>
          <w:right w:val="nil"/>
          <w:between w:val="nil"/>
        </w:pBdr>
        <w:spacing w:before="280" w:after="280" w:line="276" w:lineRule="auto"/>
        <w:jc w:val="both"/>
        <w:rPr>
          <w:rFonts w:asciiTheme="majorBidi" w:eastAsia="Times New Roman" w:hAnsiTheme="majorBidi" w:cstheme="majorBidi"/>
          <w:color w:val="000000"/>
          <w:sz w:val="24"/>
          <w:szCs w:val="24"/>
        </w:rPr>
      </w:pPr>
      <w:r w:rsidRPr="004D7C07">
        <w:rPr>
          <w:rFonts w:asciiTheme="majorBidi" w:eastAsia="Times New Roman" w:hAnsiTheme="majorBidi" w:cstheme="majorBidi"/>
          <w:color w:val="000000"/>
          <w:sz w:val="24"/>
          <w:szCs w:val="24"/>
        </w:rPr>
        <w:t xml:space="preserve">The Bundelkhand and Gird agro-climatic zones of Madhya Pradesh are particularly climate-sensitive regions </w:t>
      </w:r>
      <w:proofErr w:type="spellStart"/>
      <w:r w:rsidRPr="004D7C07">
        <w:rPr>
          <w:rFonts w:asciiTheme="majorBidi" w:eastAsia="Times New Roman" w:hAnsiTheme="majorBidi" w:cstheme="majorBidi"/>
          <w:color w:val="000000"/>
          <w:sz w:val="24"/>
          <w:szCs w:val="24"/>
        </w:rPr>
        <w:t>characteri</w:t>
      </w:r>
      <w:r w:rsidR="00954B2C">
        <w:rPr>
          <w:rFonts w:asciiTheme="majorBidi" w:eastAsia="Times New Roman" w:hAnsiTheme="majorBidi" w:cstheme="majorBidi"/>
          <w:color w:val="000000"/>
          <w:sz w:val="24"/>
          <w:szCs w:val="24"/>
        </w:rPr>
        <w:t>s</w:t>
      </w:r>
      <w:r w:rsidRPr="004D7C07">
        <w:rPr>
          <w:rFonts w:asciiTheme="majorBidi" w:eastAsia="Times New Roman" w:hAnsiTheme="majorBidi" w:cstheme="majorBidi"/>
          <w:color w:val="000000"/>
          <w:sz w:val="24"/>
          <w:szCs w:val="24"/>
        </w:rPr>
        <w:t>ed</w:t>
      </w:r>
      <w:proofErr w:type="spellEnd"/>
      <w:r w:rsidRPr="004D7C07">
        <w:rPr>
          <w:rFonts w:asciiTheme="majorBidi" w:eastAsia="Times New Roman" w:hAnsiTheme="majorBidi" w:cstheme="majorBidi"/>
          <w:color w:val="000000"/>
          <w:sz w:val="24"/>
          <w:szCs w:val="24"/>
        </w:rPr>
        <w:t xml:space="preserve"> by frequent droughts, water scarcity, and poor infrastructural support, all of which exacerbate agricultural vulnerability. These zones face chronic environmental stressors and socio-economic limitations, which restrict farmers’ ability to adapt and build </w:t>
      </w:r>
      <w:r w:rsidRPr="004D7C07">
        <w:rPr>
          <w:rFonts w:asciiTheme="majorBidi" w:eastAsia="Times New Roman" w:hAnsiTheme="majorBidi" w:cstheme="majorBidi"/>
          <w:color w:val="000000"/>
          <w:sz w:val="24"/>
          <w:szCs w:val="24"/>
        </w:rPr>
        <w:lastRenderedPageBreak/>
        <w:t>resilience (Samra, 2004; Dubey &amp; Sharma, 2020). Despite growing concerns, a region-specific</w:t>
      </w:r>
      <w:r w:rsidRPr="004D7C07">
        <w:rPr>
          <w:rFonts w:asciiTheme="majorBidi" w:eastAsia="Times New Roman" w:hAnsiTheme="majorBidi" w:cstheme="majorBidi"/>
          <w:b/>
          <w:bCs/>
          <w:color w:val="000000"/>
          <w:sz w:val="24"/>
          <w:szCs w:val="24"/>
        </w:rPr>
        <w:t xml:space="preserve">, </w:t>
      </w:r>
      <w:r w:rsidRPr="004D7C07">
        <w:rPr>
          <w:rFonts w:asciiTheme="majorBidi" w:eastAsia="Times New Roman" w:hAnsiTheme="majorBidi" w:cstheme="majorBidi"/>
          <w:color w:val="000000"/>
          <w:sz w:val="24"/>
          <w:szCs w:val="24"/>
        </w:rPr>
        <w:t xml:space="preserve">empirically validated tool to quantify the climate-led vulnerability of farmers in these areas remains lacking. </w:t>
      </w:r>
    </w:p>
    <w:p w14:paraId="2601373F" w14:textId="7147A2E3"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To address this gap, the present research aims to develop a standardized scale to measure the climate-induced vulnerability of farmers in the Bundelkhand and Gird regions. The perception and awareness of climate change among farmers is generally adequate</w:t>
      </w:r>
      <w:r w:rsidR="00954B2C">
        <w:rPr>
          <w:rFonts w:asciiTheme="majorBidi" w:hAnsiTheme="majorBidi" w:cstheme="majorBidi"/>
          <w:sz w:val="24"/>
          <w:szCs w:val="24"/>
        </w:rPr>
        <w:t>,</w:t>
      </w:r>
      <w:r w:rsidRPr="004D7C07">
        <w:rPr>
          <w:rFonts w:asciiTheme="majorBidi" w:hAnsiTheme="majorBidi" w:cstheme="majorBidi"/>
          <w:sz w:val="24"/>
          <w:szCs w:val="24"/>
        </w:rPr>
        <w:t xml:space="preserve"> but there is a pressing need for enhanced climate education, locally relevant extension services and practical adaptation strategies to strengthen agricultural resilience. Such a scale is essential for identifying vulnerable populations, prioritizing resource allocation, and designing targeted interventions. Moreover, it contributes to building a scientific basis for vulnerability assessment, policy planning, and resilience-building programs in climate-prone agro-ecological zones of central India. The close connection between climate change and agriculture underscores the importance of empowering farmers to address climate change by engaging in policies that affect them and are ultimately effective (</w:t>
      </w:r>
      <w:r w:rsidRPr="004D7C07">
        <w:rPr>
          <w:rFonts w:asciiTheme="majorBidi" w:hAnsiTheme="majorBidi" w:cstheme="majorBidi"/>
        </w:rPr>
        <w:t>Shravani et.al,2024).</w:t>
      </w:r>
    </w:p>
    <w:p w14:paraId="17B14222" w14:textId="77777777" w:rsidR="00D5474E" w:rsidRPr="004D7C07" w:rsidRDefault="002219FC">
      <w:pPr>
        <w:pBdr>
          <w:top w:val="nil"/>
          <w:left w:val="nil"/>
          <w:bottom w:val="nil"/>
          <w:right w:val="nil"/>
          <w:between w:val="nil"/>
        </w:pBdr>
        <w:spacing w:line="240" w:lineRule="auto"/>
        <w:jc w:val="both"/>
        <w:rPr>
          <w:rFonts w:asciiTheme="majorBidi" w:eastAsia="Times New Roman" w:hAnsiTheme="majorBidi" w:cstheme="majorBidi"/>
          <w:b/>
          <w:bCs/>
          <w:color w:val="000000"/>
          <w:sz w:val="24"/>
          <w:szCs w:val="24"/>
        </w:rPr>
      </w:pPr>
      <w:r w:rsidRPr="004D7C07">
        <w:rPr>
          <w:rFonts w:asciiTheme="majorBidi" w:eastAsia="Times New Roman" w:hAnsiTheme="majorBidi" w:cstheme="majorBidi"/>
          <w:b/>
          <w:bCs/>
          <w:color w:val="000000"/>
          <w:sz w:val="24"/>
          <w:szCs w:val="24"/>
        </w:rPr>
        <w:t>METHODOLOGY</w:t>
      </w:r>
    </w:p>
    <w:p w14:paraId="0642C874" w14:textId="252734D7" w:rsidR="00D5474E" w:rsidRPr="004D7C07" w:rsidRDefault="002219FC">
      <w:pPr>
        <w:spacing w:line="276" w:lineRule="auto"/>
        <w:ind w:firstLine="720"/>
        <w:jc w:val="both"/>
        <w:rPr>
          <w:rFonts w:asciiTheme="majorBidi" w:hAnsiTheme="majorBidi" w:cstheme="majorBidi"/>
          <w:sz w:val="24"/>
          <w:szCs w:val="24"/>
        </w:rPr>
      </w:pPr>
      <w:r w:rsidRPr="004D7C07">
        <w:rPr>
          <w:rFonts w:asciiTheme="majorBidi" w:hAnsiTheme="majorBidi" w:cstheme="majorBidi"/>
          <w:sz w:val="24"/>
          <w:szCs w:val="24"/>
        </w:rPr>
        <w:t xml:space="preserve">The Likert method of summated rating (1932) was followed for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 xml:space="preserve">construction of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scale as it offers opportunities to select statements based on their discriminating power. Besides all these, this method is moderately simple and saves time. The methodological procedures for Likert’s summated rating scale construction are as follows: -</w:t>
      </w:r>
    </w:p>
    <w:p w14:paraId="5D1BDE80" w14:textId="0FD8696A" w:rsidR="00D5474E" w:rsidRPr="004D7C07" w:rsidRDefault="002219FC" w:rsidP="00A469D6">
      <w:pPr>
        <w:spacing w:line="276" w:lineRule="auto"/>
        <w:ind w:firstLine="720"/>
        <w:jc w:val="both"/>
        <w:rPr>
          <w:rFonts w:asciiTheme="majorBidi" w:hAnsiTheme="majorBidi" w:cstheme="majorBidi"/>
          <w:sz w:val="24"/>
          <w:szCs w:val="24"/>
        </w:rPr>
      </w:pPr>
      <w:r w:rsidRPr="004D7C07">
        <w:rPr>
          <w:rFonts w:asciiTheme="majorBidi" w:hAnsiTheme="majorBidi" w:cstheme="majorBidi"/>
          <w:sz w:val="24"/>
          <w:szCs w:val="24"/>
        </w:rPr>
        <w:t>Defining the construct: A construct is a concept with added meaning, deliberately and consciously invented or adopted for a special scientific purpose (Kerlinger, 1973). The construct is a proposed attribute of a person that often cannot be measured directly, but can be assessed using a number of indicators or manifest variables. In the present study construct was the vulnerability of farmers</w:t>
      </w:r>
      <w:r w:rsidR="00954B2C">
        <w:rPr>
          <w:rFonts w:asciiTheme="majorBidi" w:hAnsiTheme="majorBidi" w:cstheme="majorBidi"/>
          <w:sz w:val="24"/>
          <w:szCs w:val="24"/>
        </w:rPr>
        <w:t>,</w:t>
      </w:r>
      <w:r w:rsidRPr="004D7C07">
        <w:rPr>
          <w:rFonts w:asciiTheme="majorBidi" w:hAnsiTheme="majorBidi" w:cstheme="majorBidi"/>
          <w:sz w:val="24"/>
          <w:szCs w:val="24"/>
        </w:rPr>
        <w:t xml:space="preserve"> especially in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context to farming.</w:t>
      </w:r>
      <w:r w:rsidR="00A469D6">
        <w:rPr>
          <w:rFonts w:asciiTheme="majorBidi" w:hAnsiTheme="majorBidi" w:cstheme="majorBidi"/>
          <w:sz w:val="24"/>
          <w:szCs w:val="24"/>
        </w:rPr>
        <w:t xml:space="preserve"> </w:t>
      </w:r>
      <w:r w:rsidRPr="004D7C07">
        <w:rPr>
          <w:rFonts w:asciiTheme="majorBidi" w:hAnsiTheme="majorBidi" w:cstheme="majorBidi"/>
          <w:sz w:val="24"/>
          <w:szCs w:val="24"/>
        </w:rPr>
        <w:t>Identification and operationalization of dimensions under the construct: Major dimensions identified under this construct were the exposure, sensitivity and adaptive capacity of farmers to climate change.</w:t>
      </w:r>
    </w:p>
    <w:p w14:paraId="1133AFD7" w14:textId="7C50C2EC"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 xml:space="preserve">(a) Exposure of farmers to climate change is operationally defined as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degree of climate variability and change (rainfall &amp; temperature) that farmer’s experiences over a period of time.</w:t>
      </w:r>
    </w:p>
    <w:p w14:paraId="06ED8EB2" w14:textId="77777777"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 xml:space="preserve">(b) Sensitivity of farmers to climate change is operationally defined as the degree in which withstanding capacity of farmers is adversely affected due to changes in rainfall and temperature.    </w:t>
      </w:r>
    </w:p>
    <w:p w14:paraId="6287EFFE" w14:textId="4152D983"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 xml:space="preserve">(c) Adaptive Capacity of farmers to climate change (rainfall &amp; temperature) is operationally defined as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 xml:space="preserve">ability of farmers to adjust themselves to climate change and its potential damages caused on agriculture or to take up advantage of opportunities created or to cope up with its consequences. </w:t>
      </w:r>
    </w:p>
    <w:p w14:paraId="140EDF5C" w14:textId="5591878B" w:rsidR="00D5474E" w:rsidRPr="004D7C07" w:rsidRDefault="002219FC" w:rsidP="006928DA">
      <w:pPr>
        <w:spacing w:line="276" w:lineRule="auto"/>
        <w:ind w:firstLine="720"/>
        <w:jc w:val="both"/>
        <w:rPr>
          <w:rFonts w:asciiTheme="majorBidi" w:hAnsiTheme="majorBidi" w:cstheme="majorBidi"/>
          <w:sz w:val="24"/>
          <w:szCs w:val="24"/>
        </w:rPr>
      </w:pPr>
      <w:r w:rsidRPr="004D7C07">
        <w:rPr>
          <w:rFonts w:asciiTheme="majorBidi" w:hAnsiTheme="majorBidi" w:cstheme="majorBidi"/>
          <w:sz w:val="24"/>
          <w:szCs w:val="24"/>
        </w:rPr>
        <w:t xml:space="preserve">Collection and development of items: Items are the statements representing each dimension of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 xml:space="preserve">construct under study. Items related to the exposure of the farmers to climate change and how they are affected due to climate change and how they are adjusting to the situation to counter its </w:t>
      </w:r>
      <w:r w:rsidRPr="004D7C07">
        <w:rPr>
          <w:rFonts w:asciiTheme="majorBidi" w:hAnsiTheme="majorBidi" w:cstheme="majorBidi"/>
          <w:sz w:val="24"/>
          <w:szCs w:val="24"/>
        </w:rPr>
        <w:lastRenderedPageBreak/>
        <w:t>damages and adverse effects were collected and developed based on review of literature, consultation with the experts from Agricultural Extension Division and Centre for Agricultural Technology Assessment and Transfer and also based on the field experience of researcher. A tentative list of 108 statements w</w:t>
      </w:r>
      <w:r w:rsidR="00954B2C">
        <w:rPr>
          <w:rFonts w:asciiTheme="majorBidi" w:hAnsiTheme="majorBidi" w:cstheme="majorBidi"/>
          <w:sz w:val="24"/>
          <w:szCs w:val="24"/>
        </w:rPr>
        <w:t>as</w:t>
      </w:r>
      <w:r w:rsidRPr="004D7C07">
        <w:rPr>
          <w:rFonts w:asciiTheme="majorBidi" w:hAnsiTheme="majorBidi" w:cstheme="majorBidi"/>
          <w:sz w:val="24"/>
          <w:szCs w:val="24"/>
        </w:rPr>
        <w:t xml:space="preserve"> drafted keeping in view the applicability of statements suited to the area of study.</w:t>
      </w:r>
    </w:p>
    <w:p w14:paraId="199B781C" w14:textId="0B65EC1F" w:rsidR="00D5474E" w:rsidRPr="004D7C07" w:rsidRDefault="002219FC" w:rsidP="006928DA">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Judges rating:</w:t>
      </w:r>
      <w:r w:rsidRPr="004D7C07">
        <w:rPr>
          <w:rFonts w:asciiTheme="majorBidi" w:hAnsiTheme="majorBidi" w:cstheme="majorBidi"/>
          <w:sz w:val="24"/>
          <w:szCs w:val="24"/>
        </w:rPr>
        <w:t xml:space="preserve"> After identifying the components and evolving the rationale for their inclusion in the scale, it was decided to obtain judges rating, so as to eliminate less important. </w:t>
      </w:r>
      <w:r w:rsidR="00954B2C">
        <w:rPr>
          <w:rFonts w:asciiTheme="majorBidi" w:hAnsiTheme="majorBidi" w:cstheme="majorBidi"/>
          <w:sz w:val="24"/>
          <w:szCs w:val="24"/>
        </w:rPr>
        <w:t>The r</w:t>
      </w:r>
      <w:r w:rsidRPr="004D7C07">
        <w:rPr>
          <w:rFonts w:asciiTheme="majorBidi" w:hAnsiTheme="majorBidi" w:cstheme="majorBidi"/>
          <w:sz w:val="24"/>
          <w:szCs w:val="24"/>
        </w:rPr>
        <w:t>elevancy test is the procedure by which the selected items were sent to the experts. The set of 108 statements that satisfied the item collection procedure were sent to 80 judges. The judges were asked to judge the relevancy of the test items, their difficulty level and content validity on five-point continuums, viz Most Relevant (MR), Relevant (R), Some</w:t>
      </w:r>
      <w:r w:rsidR="00954B2C">
        <w:rPr>
          <w:rFonts w:asciiTheme="majorBidi" w:hAnsiTheme="majorBidi" w:cstheme="majorBidi"/>
          <w:sz w:val="24"/>
          <w:szCs w:val="24"/>
        </w:rPr>
        <w:t>w</w:t>
      </w:r>
      <w:r w:rsidRPr="004D7C07">
        <w:rPr>
          <w:rFonts w:asciiTheme="majorBidi" w:hAnsiTheme="majorBidi" w:cstheme="majorBidi"/>
          <w:sz w:val="24"/>
          <w:szCs w:val="24"/>
        </w:rPr>
        <w:t xml:space="preserve">hat Relevant (SWR), Least Relevant (LR) and Not Relevant (NR) against each statement. Statements with </w:t>
      </w:r>
      <w:r w:rsidR="00954B2C">
        <w:rPr>
          <w:rFonts w:asciiTheme="majorBidi" w:hAnsiTheme="majorBidi" w:cstheme="majorBidi"/>
          <w:sz w:val="24"/>
          <w:szCs w:val="24"/>
        </w:rPr>
        <w:t xml:space="preserve">a </w:t>
      </w:r>
      <w:r w:rsidRPr="004D7C07">
        <w:rPr>
          <w:rFonts w:asciiTheme="majorBidi" w:hAnsiTheme="majorBidi" w:cstheme="majorBidi"/>
          <w:sz w:val="24"/>
          <w:szCs w:val="24"/>
        </w:rPr>
        <w:t>relevancy score of more than 0.75 were retained for next round of analysis.</w:t>
      </w:r>
    </w:p>
    <w:p w14:paraId="7C5B79AC" w14:textId="77777777" w:rsidR="00D5474E" w:rsidRPr="004D7C07" w:rsidRDefault="002219FC" w:rsidP="006928DA">
      <w:pPr>
        <w:spacing w:line="276" w:lineRule="auto"/>
        <w:ind w:firstLine="720"/>
        <w:jc w:val="both"/>
        <w:rPr>
          <w:rFonts w:asciiTheme="majorBidi" w:hAnsiTheme="majorBidi" w:cstheme="majorBidi"/>
          <w:b/>
          <w:bCs/>
          <w:sz w:val="24"/>
          <w:szCs w:val="24"/>
        </w:rPr>
      </w:pPr>
      <w:r w:rsidRPr="004D7C07">
        <w:rPr>
          <w:rFonts w:asciiTheme="majorBidi" w:hAnsiTheme="majorBidi" w:cstheme="majorBidi"/>
          <w:b/>
          <w:bCs/>
          <w:sz w:val="24"/>
          <w:szCs w:val="24"/>
        </w:rPr>
        <w:t>Item Analysis: -:</w:t>
      </w:r>
      <w:r w:rsidRPr="004D7C07">
        <w:rPr>
          <w:rFonts w:asciiTheme="majorBidi" w:hAnsiTheme="majorBidi" w:cstheme="majorBidi"/>
          <w:sz w:val="24"/>
          <w:szCs w:val="24"/>
        </w:rPr>
        <w:t xml:space="preserve"> Item analysis is a critical step for the construction of valid and reliable scale. The purpose of an item analysis is to find those items that form an internally consistent scale and to eliminate those items that do not (Spector, 1992).</w:t>
      </w:r>
    </w:p>
    <w:p w14:paraId="5C57C1D4" w14:textId="484CF967" w:rsidR="00D5474E" w:rsidRDefault="002219FC" w:rsidP="006928DA">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 xml:space="preserve">Computation of ‘t’ value: </w:t>
      </w:r>
      <w:r w:rsidRPr="004D7C07">
        <w:rPr>
          <w:rFonts w:asciiTheme="majorBidi" w:hAnsiTheme="majorBidi" w:cstheme="majorBidi"/>
          <w:sz w:val="24"/>
          <w:szCs w:val="24"/>
        </w:rPr>
        <w:t xml:space="preserve">A pilot survey was conducted in two villages Gwalior district in Madhya Pradesh, India. An interview schedule was prepared consisting of the selected statements through </w:t>
      </w:r>
      <w:r w:rsidR="00954B2C">
        <w:rPr>
          <w:rFonts w:asciiTheme="majorBidi" w:hAnsiTheme="majorBidi" w:cstheme="majorBidi"/>
          <w:sz w:val="24"/>
          <w:szCs w:val="24"/>
        </w:rPr>
        <w:t xml:space="preserve">a </w:t>
      </w:r>
      <w:r w:rsidRPr="004D7C07">
        <w:rPr>
          <w:rFonts w:asciiTheme="majorBidi" w:hAnsiTheme="majorBidi" w:cstheme="majorBidi"/>
          <w:sz w:val="24"/>
          <w:szCs w:val="24"/>
        </w:rPr>
        <w:t xml:space="preserve">relevancy test and these were administered to 40 farmers during the survey. The respondents were asked to indicate their degree of agreement on a five-point continuum namely; Strongly agree, Agree, Undecided, Disagree and Strongly disagree with scores of 5 to 1 for each statement, respectively. On the basis of total individual score top 30 percent of the respondents with higher score and bottom 30 percent of </w:t>
      </w:r>
      <w:r w:rsidR="00954B2C">
        <w:rPr>
          <w:rFonts w:asciiTheme="majorBidi" w:hAnsiTheme="majorBidi" w:cstheme="majorBidi"/>
          <w:sz w:val="24"/>
          <w:szCs w:val="24"/>
        </w:rPr>
        <w:t xml:space="preserve">the </w:t>
      </w:r>
      <w:r w:rsidRPr="004D7C07">
        <w:rPr>
          <w:rFonts w:asciiTheme="majorBidi" w:hAnsiTheme="majorBidi" w:cstheme="majorBidi"/>
          <w:sz w:val="24"/>
          <w:szCs w:val="24"/>
        </w:rPr>
        <w:t xml:space="preserve">respondents with lower score were selected. The t value for each item was then calculated with the selected respondents’ score. Items with a t value of more than 1.75 were further short-listed. </w:t>
      </w:r>
    </w:p>
    <w:p w14:paraId="45D10F9C" w14:textId="77777777" w:rsidR="00A469D6" w:rsidRPr="00EC0B4F" w:rsidRDefault="00A469D6" w:rsidP="00A469D6">
      <w:pPr>
        <w:spacing w:line="276" w:lineRule="auto"/>
        <w:jc w:val="both"/>
        <w:rPr>
          <w:rFonts w:asciiTheme="majorBidi" w:hAnsiTheme="majorBidi" w:cstheme="majorBidi"/>
          <w:b/>
          <w:bCs/>
          <w:sz w:val="24"/>
          <w:szCs w:val="24"/>
        </w:rPr>
      </w:pPr>
      <m:oMathPara>
        <m:oMath>
          <m:r>
            <m:rPr>
              <m:sty m:val="bi"/>
            </m:rPr>
            <w:rPr>
              <w:rFonts w:ascii="Cambria Math" w:hAnsi="Cambria Math" w:cstheme="majorBidi"/>
              <w:sz w:val="24"/>
              <w:szCs w:val="24"/>
            </w:rPr>
            <m:t>t</m:t>
          </m:r>
          <m:r>
            <w:rPr>
              <w:rFonts w:ascii="Cambria Math" w:hAnsi="Cambria Math" w:cstheme="majorBidi"/>
              <w:sz w:val="24"/>
              <w:szCs w:val="24"/>
            </w:rPr>
            <m:t xml:space="preserve"> =</m:t>
          </m:r>
          <m:f>
            <m:fPr>
              <m:ctrlPr>
                <w:rPr>
                  <w:rFonts w:ascii="Cambria Math" w:hAnsi="Cambria Math" w:cstheme="majorBidi"/>
                  <w:b/>
                  <w:sz w:val="24"/>
                  <w:szCs w:val="24"/>
                </w:rPr>
              </m:ctrlPr>
            </m:fPr>
            <m:num>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H </m:t>
                      </m:r>
                    </m:sub>
                  </m:sSub>
                </m:e>
              </m:acc>
              <m:r>
                <m:rPr>
                  <m:sty m:val="bi"/>
                </m:rPr>
                <w:rPr>
                  <w:rFonts w:ascii="Cambria Math" w:hAnsi="Cambria Math" w:cstheme="majorBidi"/>
                  <w:sz w:val="24"/>
                  <w:szCs w:val="24"/>
                </w:rPr>
                <m:t xml:space="preserve"> - </m:t>
              </m:r>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L </m:t>
                      </m:r>
                    </m:sub>
                  </m:sSub>
                </m:e>
              </m:acc>
            </m:num>
            <m:den>
              <m:f>
                <m:fPr>
                  <m:ctrlPr>
                    <w:rPr>
                      <w:rFonts w:ascii="Cambria Math" w:hAnsi="Cambria Math" w:cstheme="majorBidi"/>
                      <w:b/>
                      <w:i/>
                      <w:sz w:val="24"/>
                      <w:szCs w:val="24"/>
                    </w:rPr>
                  </m:ctrlPr>
                </m:fPr>
                <m:num>
                  <m:rad>
                    <m:radPr>
                      <m:degHide m:val="1"/>
                      <m:ctrlPr>
                        <w:rPr>
                          <w:rFonts w:ascii="Cambria Math" w:hAnsi="Cambria Math" w:cstheme="majorBidi"/>
                          <w:b/>
                          <w:i/>
                          <w:sz w:val="24"/>
                          <w:szCs w:val="24"/>
                        </w:rPr>
                      </m:ctrlPr>
                    </m:radPr>
                    <m:deg/>
                    <m:e>
                      <m:r>
                        <m:rPr>
                          <m:sty m:val="bi"/>
                        </m:rPr>
                        <w:rPr>
                          <w:rFonts w:ascii="Cambria Math" w:hAnsi="Cambria Math" w:cstheme="majorBidi"/>
                          <w:sz w:val="24"/>
                          <w:szCs w:val="24"/>
                        </w:rPr>
                        <m:t xml:space="preserve">( </m:t>
                      </m:r>
                      <m:nary>
                        <m:naryPr>
                          <m:chr m:val="∑"/>
                          <m:limLoc m:val="undOvr"/>
                          <m:subHide m:val="1"/>
                          <m:supHide m:val="1"/>
                          <m:ctrlPr>
                            <w:rPr>
                              <w:rFonts w:ascii="Cambria Math" w:hAnsi="Cambria Math" w:cstheme="majorBidi"/>
                              <w:b/>
                              <w:i/>
                              <w:sz w:val="24"/>
                              <w:szCs w:val="24"/>
                            </w:rPr>
                          </m:ctrlPr>
                        </m:naryPr>
                        <m:sub/>
                        <m:sup/>
                        <m:e>
                          <m:sSup>
                            <m:sSupPr>
                              <m:ctrlPr>
                                <w:rPr>
                                  <w:rFonts w:ascii="Cambria Math" w:hAnsi="Cambria Math" w:cstheme="majorBidi"/>
                                  <w:b/>
                                  <w:i/>
                                  <w:sz w:val="24"/>
                                  <w:szCs w:val="24"/>
                                </w:rPr>
                              </m:ctrlPr>
                            </m:sSupPr>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H</m:t>
                                      </m:r>
                                    </m:sub>
                                  </m:sSub>
                                </m:e>
                              </m:acc>
                            </m:e>
                            <m:sup>
                              <m:r>
                                <m:rPr>
                                  <m:sty m:val="bi"/>
                                </m:rPr>
                                <w:rPr>
                                  <w:rFonts w:ascii="Cambria Math" w:hAnsi="Cambria Math" w:cstheme="majorBidi"/>
                                  <w:sz w:val="24"/>
                                  <w:szCs w:val="24"/>
                                </w:rPr>
                                <m:t>2</m:t>
                              </m:r>
                            </m:sup>
                          </m:sSup>
                          <m:r>
                            <m:rPr>
                              <m:sty m:val="bi"/>
                            </m:rPr>
                            <w:rPr>
                              <w:rFonts w:ascii="Cambria Math" w:hAnsi="Cambria Math" w:cstheme="majorBidi"/>
                              <w:sz w:val="24"/>
                              <w:szCs w:val="24"/>
                            </w:rPr>
                            <m:t xml:space="preserve">- </m:t>
                          </m:r>
                          <m:f>
                            <m:fPr>
                              <m:ctrlPr>
                                <w:rPr>
                                  <w:rFonts w:ascii="Cambria Math" w:hAnsi="Cambria Math" w:cstheme="majorBidi"/>
                                  <w:b/>
                                  <w:i/>
                                  <w:sz w:val="24"/>
                                  <w:szCs w:val="24"/>
                                </w:rPr>
                              </m:ctrlPr>
                            </m:fPr>
                            <m:num>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i/>
                                      <w:sz w:val="24"/>
                                      <w:szCs w:val="24"/>
                                    </w:rPr>
                                  </m:ctrlPr>
                                </m:naryPr>
                                <m:sub/>
                                <m:sup/>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H </m:t>
                                          </m:r>
                                        </m:sub>
                                      </m:sSub>
                                    </m:e>
                                  </m:acc>
                                  <m:sSup>
                                    <m:sSupPr>
                                      <m:ctrlPr>
                                        <w:rPr>
                                          <w:rFonts w:ascii="Cambria Math" w:hAnsi="Cambria Math" w:cstheme="majorBidi"/>
                                          <w:b/>
                                          <w:i/>
                                          <w:sz w:val="24"/>
                                          <w:szCs w:val="24"/>
                                        </w:rPr>
                                      </m:ctrlPr>
                                    </m:sSupPr>
                                    <m:e>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e>
                              </m:nary>
                            </m:num>
                            <m:den>
                              <m:r>
                                <m:rPr>
                                  <m:sty m:val="bi"/>
                                </m:rPr>
                                <w:rPr>
                                  <w:rFonts w:ascii="Cambria Math" w:hAnsi="Cambria Math" w:cstheme="majorBidi"/>
                                  <w:sz w:val="24"/>
                                  <w:szCs w:val="24"/>
                                </w:rPr>
                                <m:t>n</m:t>
                              </m:r>
                            </m:den>
                          </m:f>
                        </m:e>
                      </m:nary>
                    </m:e>
                  </m:rad>
                  <m:r>
                    <m:rPr>
                      <m:sty m:val="bi"/>
                    </m:rPr>
                    <w:rPr>
                      <w:rFonts w:ascii="Cambria Math" w:hAnsi="Cambria Math" w:cstheme="majorBidi"/>
                      <w:sz w:val="24"/>
                      <w:szCs w:val="24"/>
                    </w:rPr>
                    <m:t xml:space="preserve"> ) × </m:t>
                  </m:r>
                  <m:rad>
                    <m:radPr>
                      <m:degHide m:val="1"/>
                      <m:ctrlPr>
                        <w:rPr>
                          <w:rFonts w:ascii="Cambria Math" w:hAnsi="Cambria Math" w:cstheme="majorBidi"/>
                          <w:b/>
                          <w:i/>
                          <w:sz w:val="24"/>
                          <w:szCs w:val="24"/>
                        </w:rPr>
                      </m:ctrlPr>
                    </m:radPr>
                    <m:deg/>
                    <m:e>
                      <m:r>
                        <m:rPr>
                          <m:sty m:val="bi"/>
                        </m:rPr>
                        <w:rPr>
                          <w:rFonts w:ascii="Cambria Math" w:hAnsi="Cambria Math" w:cstheme="majorBidi"/>
                          <w:sz w:val="24"/>
                          <w:szCs w:val="24"/>
                        </w:rPr>
                        <m:t xml:space="preserve">( </m:t>
                      </m:r>
                      <m:nary>
                        <m:naryPr>
                          <m:chr m:val="∑"/>
                          <m:limLoc m:val="undOvr"/>
                          <m:subHide m:val="1"/>
                          <m:supHide m:val="1"/>
                          <m:ctrlPr>
                            <w:rPr>
                              <w:rFonts w:ascii="Cambria Math" w:hAnsi="Cambria Math" w:cstheme="majorBidi"/>
                              <w:b/>
                              <w:i/>
                              <w:sz w:val="24"/>
                              <w:szCs w:val="24"/>
                            </w:rPr>
                          </m:ctrlPr>
                        </m:naryPr>
                        <m:sub/>
                        <m:sup/>
                        <m:e>
                          <m:sSup>
                            <m:sSupPr>
                              <m:ctrlPr>
                                <w:rPr>
                                  <w:rFonts w:ascii="Cambria Math" w:hAnsi="Cambria Math" w:cstheme="majorBidi"/>
                                  <w:b/>
                                  <w:i/>
                                  <w:sz w:val="24"/>
                                  <w:szCs w:val="24"/>
                                </w:rPr>
                              </m:ctrlPr>
                            </m:sSupPr>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L </m:t>
                                      </m:r>
                                    </m:sub>
                                  </m:sSub>
                                </m:e>
                              </m:acc>
                            </m:e>
                            <m:sup>
                              <m:r>
                                <m:rPr>
                                  <m:sty m:val="bi"/>
                                </m:rPr>
                                <w:rPr>
                                  <w:rFonts w:ascii="Cambria Math" w:hAnsi="Cambria Math" w:cstheme="majorBidi"/>
                                  <w:sz w:val="24"/>
                                  <w:szCs w:val="24"/>
                                </w:rPr>
                                <m:t>2</m:t>
                              </m:r>
                            </m:sup>
                          </m:sSup>
                          <m:r>
                            <m:rPr>
                              <m:sty m:val="bi"/>
                            </m:rPr>
                            <w:rPr>
                              <w:rFonts w:ascii="Cambria Math" w:hAnsi="Cambria Math" w:cstheme="majorBidi"/>
                              <w:sz w:val="24"/>
                              <w:szCs w:val="24"/>
                            </w:rPr>
                            <m:t xml:space="preserve">- </m:t>
                          </m:r>
                          <m:f>
                            <m:fPr>
                              <m:ctrlPr>
                                <w:rPr>
                                  <w:rFonts w:ascii="Cambria Math" w:hAnsi="Cambria Math" w:cstheme="majorBidi"/>
                                  <w:b/>
                                  <w:i/>
                                  <w:sz w:val="24"/>
                                  <w:szCs w:val="24"/>
                                </w:rPr>
                              </m:ctrlPr>
                            </m:fPr>
                            <m:num>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i/>
                                      <w:sz w:val="24"/>
                                      <w:szCs w:val="24"/>
                                    </w:rPr>
                                  </m:ctrlPr>
                                </m:naryPr>
                                <m:sub/>
                                <m:sup/>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L </m:t>
                                          </m:r>
                                        </m:sub>
                                      </m:sSub>
                                    </m:e>
                                  </m:acc>
                                  <m:sSup>
                                    <m:sSupPr>
                                      <m:ctrlPr>
                                        <w:rPr>
                                          <w:rFonts w:ascii="Cambria Math" w:hAnsi="Cambria Math" w:cstheme="majorBidi"/>
                                          <w:b/>
                                          <w:i/>
                                          <w:sz w:val="24"/>
                                          <w:szCs w:val="24"/>
                                        </w:rPr>
                                      </m:ctrlPr>
                                    </m:sSupPr>
                                    <m:e>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e>
                              </m:nary>
                            </m:num>
                            <m:den>
                              <m:r>
                                <m:rPr>
                                  <m:sty m:val="bi"/>
                                </m:rPr>
                                <w:rPr>
                                  <w:rFonts w:ascii="Cambria Math" w:hAnsi="Cambria Math" w:cstheme="majorBidi"/>
                                  <w:sz w:val="24"/>
                                  <w:szCs w:val="24"/>
                                </w:rPr>
                                <m:t>n</m:t>
                              </m:r>
                            </m:den>
                          </m:f>
                        </m:e>
                      </m:nary>
                    </m:e>
                  </m:rad>
                </m:num>
                <m:den>
                  <m:r>
                    <m:rPr>
                      <m:sty m:val="bi"/>
                    </m:rPr>
                    <w:rPr>
                      <w:rFonts w:ascii="Cambria Math" w:hAnsi="Cambria Math" w:cstheme="majorBidi"/>
                      <w:sz w:val="24"/>
                      <w:szCs w:val="24"/>
                    </w:rPr>
                    <m:t>n (n-1)</m:t>
                  </m:r>
                </m:den>
              </m:f>
            </m:den>
          </m:f>
        </m:oMath>
      </m:oMathPara>
    </w:p>
    <w:p w14:paraId="6728A4F7" w14:textId="77777777" w:rsidR="00D5474E" w:rsidRDefault="00D5474E" w:rsidP="00A469D6">
      <w:pPr>
        <w:spacing w:line="276" w:lineRule="auto"/>
        <w:jc w:val="both"/>
        <w:rPr>
          <w:rFonts w:asciiTheme="majorBidi" w:hAnsiTheme="majorBidi" w:cstheme="majorBidi"/>
          <w:sz w:val="24"/>
          <w:szCs w:val="24"/>
        </w:rPr>
      </w:pPr>
    </w:p>
    <w:p w14:paraId="711B72F5" w14:textId="77777777" w:rsidR="00A469D6" w:rsidRPr="004D7C07" w:rsidRDefault="00A469D6" w:rsidP="00A469D6">
      <w:pPr>
        <w:spacing w:line="276" w:lineRule="auto"/>
        <w:jc w:val="both"/>
        <w:rPr>
          <w:rFonts w:asciiTheme="majorBidi" w:hAnsiTheme="majorBidi" w:cstheme="majorBidi"/>
          <w:b/>
          <w:bCs/>
          <w:sz w:val="24"/>
          <w:szCs w:val="24"/>
        </w:rPr>
      </w:pPr>
    </w:p>
    <w:p w14:paraId="1D4D808F" w14:textId="77777777" w:rsidR="00D5474E" w:rsidRPr="004D7C07" w:rsidRDefault="002219FC" w:rsidP="00832FF0">
      <w:pPr>
        <w:spacing w:after="0" w:line="276" w:lineRule="auto"/>
        <w:ind w:firstLine="90"/>
        <w:rPr>
          <w:rFonts w:asciiTheme="majorBidi" w:hAnsiTheme="majorBidi" w:cstheme="majorBidi"/>
          <w:b/>
          <w:bCs/>
          <w:sz w:val="24"/>
          <w:szCs w:val="24"/>
        </w:rPr>
      </w:pPr>
      <w:r w:rsidRPr="004D7C07">
        <w:rPr>
          <w:rFonts w:asciiTheme="majorBidi" w:hAnsiTheme="majorBidi" w:cstheme="majorBidi"/>
          <w:b/>
          <w:bCs/>
          <w:sz w:val="24"/>
          <w:szCs w:val="24"/>
        </w:rPr>
        <w:t>Where,</w:t>
      </w:r>
    </w:p>
    <w:p w14:paraId="4149A5D9" w14:textId="77777777" w:rsidR="00D5474E" w:rsidRPr="004D7C07" w:rsidRDefault="00954B2C" w:rsidP="00832FF0">
      <w:pPr>
        <w:spacing w:after="0" w:line="276" w:lineRule="auto"/>
        <w:ind w:firstLine="90"/>
        <w:rPr>
          <w:rFonts w:asciiTheme="majorBidi" w:hAnsiTheme="majorBidi" w:cstheme="majorBidi"/>
          <w:sz w:val="24"/>
          <w:szCs w:val="24"/>
        </w:rPr>
      </w:pP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002219FC" w:rsidRPr="004D7C07">
        <w:rPr>
          <w:rFonts w:asciiTheme="majorBidi" w:hAnsiTheme="majorBidi" w:cstheme="majorBidi"/>
          <w:sz w:val="24"/>
          <w:szCs w:val="24"/>
          <w:vertAlign w:val="subscript"/>
        </w:rPr>
        <w:t>H</w:t>
      </w:r>
      <w:r w:rsidR="002219FC" w:rsidRPr="004D7C07">
        <w:rPr>
          <w:rFonts w:asciiTheme="majorBidi" w:hAnsiTheme="majorBidi" w:cstheme="majorBidi"/>
          <w:sz w:val="24"/>
          <w:szCs w:val="24"/>
        </w:rPr>
        <w:t xml:space="preserve">   = Mean score of given statement in high group</w:t>
      </w:r>
    </w:p>
    <w:p w14:paraId="416C3CA4" w14:textId="77777777" w:rsidR="00D5474E" w:rsidRPr="004D7C07" w:rsidRDefault="00954B2C" w:rsidP="00832FF0">
      <w:pPr>
        <w:spacing w:after="0" w:line="276" w:lineRule="auto"/>
        <w:ind w:firstLine="90"/>
        <w:rPr>
          <w:rFonts w:asciiTheme="majorBidi" w:hAnsiTheme="majorBidi" w:cstheme="majorBidi"/>
          <w:sz w:val="24"/>
          <w:szCs w:val="24"/>
        </w:rPr>
      </w:pP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002219FC" w:rsidRPr="004D7C07">
        <w:rPr>
          <w:rFonts w:asciiTheme="majorBidi" w:hAnsiTheme="majorBidi" w:cstheme="majorBidi"/>
          <w:sz w:val="24"/>
          <w:szCs w:val="24"/>
          <w:vertAlign w:val="subscript"/>
        </w:rPr>
        <w:t xml:space="preserve">L  </w:t>
      </w:r>
      <w:r w:rsidR="002219FC" w:rsidRPr="004D7C07">
        <w:rPr>
          <w:rFonts w:asciiTheme="majorBidi" w:hAnsiTheme="majorBidi" w:cstheme="majorBidi"/>
          <w:sz w:val="24"/>
          <w:szCs w:val="24"/>
        </w:rPr>
        <w:t xml:space="preserve">  = Mean score of given statement in low group</w:t>
      </w:r>
    </w:p>
    <w:p w14:paraId="705F2C01" w14:textId="77777777" w:rsidR="00D5474E" w:rsidRPr="004D7C07" w:rsidRDefault="002219FC" w:rsidP="00832FF0">
      <w:pPr>
        <w:spacing w:after="0" w:line="276" w:lineRule="auto"/>
        <w:ind w:firstLine="90"/>
        <w:rPr>
          <w:rFonts w:asciiTheme="majorBidi" w:hAnsiTheme="majorBidi" w:cstheme="majorBidi"/>
          <w:sz w:val="24"/>
          <w:szCs w:val="24"/>
        </w:rPr>
      </w:pPr>
      <w:r w:rsidRPr="004D7C07">
        <w:rPr>
          <w:rFonts w:asciiTheme="majorBidi" w:hAnsiTheme="majorBidi" w:cstheme="majorBidi"/>
          <w:sz w:val="24"/>
          <w:szCs w:val="24"/>
        </w:rPr>
        <w:t>∑(</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rPr>
        <w:t>H)</w:t>
      </w:r>
      <w:r w:rsidRPr="004D7C07">
        <w:rPr>
          <w:rFonts w:asciiTheme="majorBidi" w:hAnsiTheme="majorBidi" w:cstheme="majorBidi"/>
          <w:sz w:val="24"/>
          <w:szCs w:val="24"/>
          <w:vertAlign w:val="superscript"/>
        </w:rPr>
        <w:t>2</w:t>
      </w:r>
      <w:r w:rsidRPr="004D7C07">
        <w:rPr>
          <w:rFonts w:asciiTheme="majorBidi" w:hAnsiTheme="majorBidi" w:cstheme="majorBidi"/>
          <w:sz w:val="24"/>
          <w:szCs w:val="24"/>
        </w:rPr>
        <w:t xml:space="preserve"> = Sum of squares of the individual score on a given statement for high group</w:t>
      </w:r>
    </w:p>
    <w:p w14:paraId="0E2806B2" w14:textId="77777777" w:rsidR="00D5474E" w:rsidRPr="004D7C07" w:rsidRDefault="002219FC" w:rsidP="00832FF0">
      <w:pPr>
        <w:spacing w:after="0" w:line="276" w:lineRule="auto"/>
        <w:ind w:firstLine="90"/>
        <w:rPr>
          <w:rFonts w:asciiTheme="majorBidi" w:hAnsiTheme="majorBidi" w:cstheme="majorBidi"/>
          <w:sz w:val="24"/>
          <w:szCs w:val="24"/>
        </w:rPr>
      </w:pPr>
      <w:r w:rsidRPr="004D7C07">
        <w:rPr>
          <w:rFonts w:asciiTheme="majorBidi" w:hAnsiTheme="majorBidi" w:cstheme="majorBidi"/>
          <w:sz w:val="24"/>
          <w:szCs w:val="24"/>
        </w:rPr>
        <w:t>∑(</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rPr>
        <w:t>L)</w:t>
      </w:r>
      <w:r w:rsidRPr="004D7C07">
        <w:rPr>
          <w:rFonts w:asciiTheme="majorBidi" w:hAnsiTheme="majorBidi" w:cstheme="majorBidi"/>
          <w:sz w:val="24"/>
          <w:szCs w:val="24"/>
          <w:vertAlign w:val="superscript"/>
        </w:rPr>
        <w:t>2</w:t>
      </w:r>
      <w:r w:rsidRPr="004D7C07">
        <w:rPr>
          <w:rFonts w:asciiTheme="majorBidi" w:hAnsiTheme="majorBidi" w:cstheme="majorBidi"/>
          <w:sz w:val="24"/>
          <w:szCs w:val="24"/>
        </w:rPr>
        <w:t xml:space="preserve">   = Sum of squares of the individual score on a given statement for low group</w:t>
      </w:r>
    </w:p>
    <w:p w14:paraId="30959688" w14:textId="77777777" w:rsidR="00D5474E" w:rsidRPr="004D7C07" w:rsidRDefault="002219FC" w:rsidP="00832FF0">
      <w:pPr>
        <w:spacing w:after="0" w:line="276" w:lineRule="auto"/>
        <w:ind w:firstLine="90"/>
        <w:rPr>
          <w:rFonts w:asciiTheme="majorBidi" w:hAnsiTheme="majorBidi" w:cstheme="majorBidi"/>
          <w:sz w:val="24"/>
          <w:szCs w:val="24"/>
        </w:rPr>
      </w:pPr>
      <w:r w:rsidRPr="004D7C07">
        <w:rPr>
          <w:rFonts w:asciiTheme="majorBidi" w:hAnsiTheme="majorBidi" w:cstheme="majorBidi"/>
          <w:sz w:val="24"/>
          <w:szCs w:val="24"/>
        </w:rPr>
        <w:t xml:space="preserve">∑ </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vertAlign w:val="subscript"/>
        </w:rPr>
        <w:t>H</w:t>
      </w:r>
      <w:r w:rsidRPr="004D7C07">
        <w:rPr>
          <w:rFonts w:asciiTheme="majorBidi" w:hAnsiTheme="majorBidi" w:cstheme="majorBidi"/>
          <w:sz w:val="24"/>
          <w:szCs w:val="24"/>
        </w:rPr>
        <w:t xml:space="preserve">   = Summation of scores on given statement for high group</w:t>
      </w:r>
    </w:p>
    <w:p w14:paraId="64DC0EE4" w14:textId="66E6C2F5" w:rsidR="00D5474E" w:rsidRPr="00832FF0" w:rsidRDefault="002219FC" w:rsidP="00832FF0">
      <w:pPr>
        <w:spacing w:after="0" w:line="276" w:lineRule="auto"/>
        <w:ind w:firstLine="90"/>
        <w:rPr>
          <w:rFonts w:asciiTheme="majorBidi" w:hAnsiTheme="majorBidi" w:cstheme="majorBidi"/>
          <w:sz w:val="24"/>
          <w:szCs w:val="24"/>
        </w:rPr>
      </w:pPr>
      <w:r w:rsidRPr="004D7C07">
        <w:rPr>
          <w:rFonts w:asciiTheme="majorBidi" w:hAnsiTheme="majorBidi" w:cstheme="majorBidi"/>
          <w:sz w:val="24"/>
          <w:szCs w:val="24"/>
        </w:rPr>
        <w:lastRenderedPageBreak/>
        <w:t xml:space="preserve">∑ </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vertAlign w:val="subscript"/>
        </w:rPr>
        <w:t>L</w:t>
      </w:r>
      <w:r w:rsidRPr="004D7C07">
        <w:rPr>
          <w:rFonts w:asciiTheme="majorBidi" w:hAnsiTheme="majorBidi" w:cstheme="majorBidi"/>
          <w:sz w:val="24"/>
          <w:szCs w:val="24"/>
        </w:rPr>
        <w:t xml:space="preserve">    = Summation of scores on given statement for low group</w:t>
      </w:r>
    </w:p>
    <w:p w14:paraId="69343916" w14:textId="77777777" w:rsidR="00D5474E" w:rsidRPr="004D7C07" w:rsidRDefault="002219FC" w:rsidP="00A469D6">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Reliability test:</w:t>
      </w:r>
      <w:r w:rsidRPr="004D7C07">
        <w:rPr>
          <w:rFonts w:asciiTheme="majorBidi" w:hAnsiTheme="majorBidi" w:cstheme="majorBidi"/>
          <w:sz w:val="24"/>
          <w:szCs w:val="24"/>
        </w:rPr>
        <w:t xml:space="preserve"> Anastasi (1968) defines test reliability as the consistency of scores obtained by the same individuals when re-examined with test on different occasions or with different set of equivalent items, under variable examining conditions. Split half method developed by Brown prophecy was employed to measure the reliability of the scale. According to Garret (2007), split-half method is conceived as best of the methods for measuring test reliability and the main advantage is that all data for computing reliability are obtained upon one occasion which helped to eliminate the variations brought about by differences between the two testing situations. </w:t>
      </w:r>
    </w:p>
    <w:p w14:paraId="137EEF4A" w14:textId="77777777" w:rsidR="00D5474E" w:rsidRPr="004D7C07" w:rsidRDefault="002219FC">
      <w:pPr>
        <w:jc w:val="center"/>
        <w:rPr>
          <w:rFonts w:asciiTheme="majorBidi" w:eastAsia="Cambria Math" w:hAnsiTheme="majorBidi" w:cstheme="majorBidi"/>
          <w:sz w:val="24"/>
          <w:szCs w:val="24"/>
        </w:rPr>
      </w:pPr>
      <m:oMathPara>
        <m:oMath>
          <m:r>
            <w:rPr>
              <w:rFonts w:ascii="Cambria Math" w:eastAsia="Cambria Math" w:hAnsi="Cambria Math" w:cstheme="majorBidi"/>
              <w:sz w:val="24"/>
              <w:szCs w:val="24"/>
            </w:rPr>
            <m:t>R =</m:t>
          </m:r>
          <m:f>
            <m:fPr>
              <m:ctrlPr>
                <w:rPr>
                  <w:rFonts w:ascii="Cambria Math" w:eastAsia="Cambria Math" w:hAnsi="Cambria Math" w:cstheme="majorBidi"/>
                  <w:sz w:val="24"/>
                  <w:szCs w:val="24"/>
                </w:rPr>
              </m:ctrlPr>
            </m:fPr>
            <m:num>
              <m:r>
                <w:rPr>
                  <w:rFonts w:ascii="Cambria Math" w:eastAsia="Cambria Math" w:hAnsi="Cambria Math" w:cstheme="majorBidi"/>
                  <w:sz w:val="24"/>
                  <w:szCs w:val="24"/>
                </w:rPr>
                <m:t>2.r</m:t>
              </m:r>
            </m:num>
            <m:den>
              <m:r>
                <w:rPr>
                  <w:rFonts w:ascii="Cambria Math" w:eastAsia="Cambria Math" w:hAnsi="Cambria Math" w:cstheme="majorBidi"/>
                  <w:sz w:val="24"/>
                  <w:szCs w:val="24"/>
                </w:rPr>
                <m:t>1+r</m:t>
              </m:r>
            </m:den>
          </m:f>
        </m:oMath>
      </m:oMathPara>
    </w:p>
    <w:p w14:paraId="07AEABC0" w14:textId="77777777" w:rsidR="00D5474E" w:rsidRPr="004D7C07" w:rsidRDefault="002219FC">
      <w:pPr>
        <w:spacing w:after="0" w:line="276" w:lineRule="auto"/>
        <w:rPr>
          <w:rFonts w:asciiTheme="majorBidi" w:hAnsiTheme="majorBidi" w:cstheme="majorBidi"/>
          <w:sz w:val="24"/>
          <w:szCs w:val="24"/>
        </w:rPr>
      </w:pPr>
      <w:r w:rsidRPr="004D7C07">
        <w:rPr>
          <w:rFonts w:asciiTheme="majorBidi" w:hAnsiTheme="majorBidi" w:cstheme="majorBidi"/>
          <w:sz w:val="24"/>
          <w:szCs w:val="24"/>
        </w:rPr>
        <w:t>Where,</w:t>
      </w:r>
    </w:p>
    <w:p w14:paraId="52FF8B43" w14:textId="77777777" w:rsidR="00D5474E" w:rsidRPr="004D7C07" w:rsidRDefault="002219FC">
      <w:pPr>
        <w:spacing w:after="0" w:line="276" w:lineRule="auto"/>
        <w:rPr>
          <w:rFonts w:asciiTheme="majorBidi" w:hAnsiTheme="majorBidi" w:cstheme="majorBidi"/>
          <w:sz w:val="24"/>
          <w:szCs w:val="24"/>
        </w:rPr>
      </w:pPr>
      <w:r w:rsidRPr="004D7C07">
        <w:rPr>
          <w:rFonts w:asciiTheme="majorBidi" w:hAnsiTheme="majorBidi" w:cstheme="majorBidi"/>
          <w:sz w:val="24"/>
          <w:szCs w:val="24"/>
        </w:rPr>
        <w:t>R= Reliability of the scale</w:t>
      </w:r>
    </w:p>
    <w:p w14:paraId="63965554" w14:textId="3DD21389" w:rsidR="00D5474E" w:rsidRPr="004D7C07" w:rsidRDefault="002219FC" w:rsidP="00832FF0">
      <w:pPr>
        <w:spacing w:after="0" w:line="276" w:lineRule="auto"/>
        <w:rPr>
          <w:rFonts w:asciiTheme="majorBidi" w:hAnsiTheme="majorBidi" w:cstheme="majorBidi"/>
          <w:sz w:val="24"/>
          <w:szCs w:val="24"/>
        </w:rPr>
      </w:pPr>
      <w:r w:rsidRPr="004D7C07">
        <w:rPr>
          <w:rFonts w:asciiTheme="majorBidi" w:hAnsiTheme="majorBidi" w:cstheme="majorBidi"/>
          <w:sz w:val="24"/>
          <w:szCs w:val="24"/>
        </w:rPr>
        <w:t>r = Estimated correlation between two halves (Pearson r)</w:t>
      </w:r>
    </w:p>
    <w:p w14:paraId="52CD6136" w14:textId="2B057454" w:rsidR="00D5474E" w:rsidRDefault="002219FC" w:rsidP="00A469D6">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Validity of the scale: -</w:t>
      </w:r>
      <w:r w:rsidRPr="004D7C07">
        <w:rPr>
          <w:rFonts w:asciiTheme="majorBidi" w:hAnsiTheme="majorBidi" w:cstheme="majorBidi"/>
          <w:sz w:val="24"/>
          <w:szCs w:val="24"/>
        </w:rPr>
        <w:t xml:space="preserve"> The validation of the vulnerability scale was carried out by using </w:t>
      </w:r>
      <w:r w:rsidR="00954B2C">
        <w:rPr>
          <w:rFonts w:asciiTheme="majorBidi" w:hAnsiTheme="majorBidi" w:cstheme="majorBidi"/>
          <w:sz w:val="24"/>
          <w:szCs w:val="24"/>
        </w:rPr>
        <w:t xml:space="preserve">a </w:t>
      </w:r>
      <w:r w:rsidRPr="004D7C07">
        <w:rPr>
          <w:rFonts w:asciiTheme="majorBidi" w:hAnsiTheme="majorBidi" w:cstheme="majorBidi"/>
          <w:sz w:val="24"/>
          <w:szCs w:val="24"/>
        </w:rPr>
        <w:t>content validity test approach and the developed scale was sent to 10 field</w:t>
      </w:r>
      <w:r w:rsidR="00954B2C">
        <w:rPr>
          <w:rFonts w:asciiTheme="majorBidi" w:hAnsiTheme="majorBidi" w:cstheme="majorBidi"/>
          <w:sz w:val="24"/>
          <w:szCs w:val="24"/>
        </w:rPr>
        <w:t>-</w:t>
      </w:r>
      <w:r w:rsidRPr="004D7C07">
        <w:rPr>
          <w:rFonts w:asciiTheme="majorBidi" w:hAnsiTheme="majorBidi" w:cstheme="majorBidi"/>
          <w:sz w:val="24"/>
          <w:szCs w:val="24"/>
        </w:rPr>
        <w:t xml:space="preserve">related experts for their opinions and suggestions. Due care was exercised in choosing and wording the items to cover all the important aspects. As stated by Anastasi (1982), content validity brings about a systematic analysis of test contents to find out whether it takes into account </w:t>
      </w:r>
      <w:r w:rsidR="00954B2C">
        <w:rPr>
          <w:rFonts w:asciiTheme="majorBidi" w:hAnsiTheme="majorBidi" w:cstheme="majorBidi"/>
          <w:sz w:val="24"/>
          <w:szCs w:val="24"/>
        </w:rPr>
        <w:t xml:space="preserve">a </w:t>
      </w:r>
      <w:r w:rsidRPr="004D7C07">
        <w:rPr>
          <w:rFonts w:asciiTheme="majorBidi" w:hAnsiTheme="majorBidi" w:cstheme="majorBidi"/>
          <w:sz w:val="24"/>
          <w:szCs w:val="24"/>
        </w:rPr>
        <w:t>representative sample of the behaviour area to be assessed. Bardhan et. al (2023) also used this method for assessing the validity of the research tool.</w:t>
      </w:r>
    </w:p>
    <w:p w14:paraId="47EC8266" w14:textId="3AF3A1D5" w:rsidR="00832FF0" w:rsidRPr="004D7C07" w:rsidRDefault="00832FF0" w:rsidP="00A469D6">
      <w:pPr>
        <w:spacing w:line="276" w:lineRule="auto"/>
        <w:ind w:firstLine="720"/>
        <w:jc w:val="both"/>
        <w:rPr>
          <w:rFonts w:asciiTheme="majorBidi" w:hAnsiTheme="majorBidi" w:cstheme="majorBidi"/>
          <w:b/>
          <w:bCs/>
          <w:sz w:val="24"/>
          <w:szCs w:val="24"/>
        </w:rPr>
      </w:pPr>
      <w:r>
        <w:rPr>
          <w:rFonts w:asciiTheme="majorBidi" w:hAnsiTheme="majorBidi" w:cstheme="majorBidi"/>
          <w:b/>
          <w:bCs/>
          <w:noProof/>
          <w:sz w:val="24"/>
          <w:szCs w:val="24"/>
        </w:rPr>
        <w:t xml:space="preserve">                      </w:t>
      </w:r>
      <w:r>
        <w:rPr>
          <w:rFonts w:asciiTheme="majorBidi" w:hAnsiTheme="majorBidi" w:cstheme="majorBidi"/>
          <w:b/>
          <w:bCs/>
          <w:noProof/>
          <w:sz w:val="24"/>
          <w:szCs w:val="24"/>
        </w:rPr>
        <w:drawing>
          <wp:inline distT="0" distB="0" distL="0" distR="0" wp14:anchorId="1EA91A5D" wp14:editId="2E2F25EE">
            <wp:extent cx="3048000" cy="3467100"/>
            <wp:effectExtent l="0" t="0" r="0" b="0"/>
            <wp:docPr id="1816293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167"/>
                    <a:stretch/>
                  </pic:blipFill>
                  <pic:spPr bwMode="auto">
                    <a:xfrm>
                      <a:off x="0" y="0"/>
                      <a:ext cx="3048000"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0CA8436B" w14:textId="0B4C8A51" w:rsidR="00832FF0" w:rsidRDefault="00A74CD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 1 : S</w:t>
      </w:r>
      <w:r w:rsidRPr="00A74CDE">
        <w:rPr>
          <w:rFonts w:asciiTheme="majorBidi" w:hAnsiTheme="majorBidi" w:cstheme="majorBidi"/>
          <w:b/>
          <w:bCs/>
          <w:sz w:val="24"/>
          <w:szCs w:val="24"/>
        </w:rPr>
        <w:t>ystematic analysis</w:t>
      </w:r>
      <w:r>
        <w:rPr>
          <w:rFonts w:asciiTheme="majorBidi" w:hAnsiTheme="majorBidi" w:cstheme="majorBidi"/>
          <w:b/>
          <w:bCs/>
          <w:sz w:val="24"/>
          <w:szCs w:val="24"/>
        </w:rPr>
        <w:t xml:space="preserve"> of </w:t>
      </w:r>
      <w:r w:rsidR="00954B2C">
        <w:rPr>
          <w:rFonts w:asciiTheme="majorBidi" w:hAnsiTheme="majorBidi" w:cstheme="majorBidi"/>
          <w:b/>
          <w:bCs/>
          <w:sz w:val="24"/>
          <w:szCs w:val="24"/>
        </w:rPr>
        <w:t xml:space="preserve">the </w:t>
      </w:r>
      <w:r w:rsidR="00532FA0">
        <w:rPr>
          <w:rFonts w:asciiTheme="majorBidi" w:hAnsiTheme="majorBidi" w:cstheme="majorBidi"/>
          <w:b/>
          <w:bCs/>
          <w:sz w:val="24"/>
          <w:szCs w:val="24"/>
        </w:rPr>
        <w:t xml:space="preserve">climate </w:t>
      </w:r>
      <w:r w:rsidRPr="00A74CDE">
        <w:rPr>
          <w:rFonts w:asciiTheme="majorBidi" w:hAnsiTheme="majorBidi" w:cstheme="majorBidi"/>
          <w:b/>
          <w:bCs/>
          <w:sz w:val="24"/>
          <w:szCs w:val="24"/>
        </w:rPr>
        <w:t>vulnerability scale</w:t>
      </w:r>
    </w:p>
    <w:p w14:paraId="2C1743E3" w14:textId="608FEDF2" w:rsidR="00D5474E" w:rsidRPr="004D7C07" w:rsidRDefault="002219FC">
      <w:pPr>
        <w:spacing w:line="360" w:lineRule="auto"/>
        <w:jc w:val="both"/>
        <w:rPr>
          <w:rFonts w:asciiTheme="majorBidi" w:hAnsiTheme="majorBidi" w:cstheme="majorBidi"/>
          <w:b/>
          <w:bCs/>
          <w:sz w:val="24"/>
          <w:szCs w:val="24"/>
        </w:rPr>
      </w:pPr>
      <w:r w:rsidRPr="004D7C07">
        <w:rPr>
          <w:rFonts w:asciiTheme="majorBidi" w:hAnsiTheme="majorBidi" w:cstheme="majorBidi"/>
          <w:b/>
          <w:bCs/>
          <w:sz w:val="24"/>
          <w:szCs w:val="24"/>
        </w:rPr>
        <w:lastRenderedPageBreak/>
        <w:t xml:space="preserve">RESULT AND DISCUSSION </w:t>
      </w:r>
    </w:p>
    <w:p w14:paraId="2171208C" w14:textId="72394EB1" w:rsidR="00885F0D" w:rsidRPr="00885F0D" w:rsidRDefault="002219FC">
      <w:pPr>
        <w:spacing w:line="240" w:lineRule="auto"/>
        <w:ind w:firstLine="720"/>
        <w:jc w:val="both"/>
        <w:rPr>
          <w:rFonts w:asciiTheme="majorBidi" w:hAnsiTheme="majorBidi" w:cstheme="majorBidi"/>
          <w:sz w:val="24"/>
          <w:szCs w:val="24"/>
        </w:rPr>
      </w:pPr>
      <w:r w:rsidRPr="00885F0D">
        <w:rPr>
          <w:rFonts w:asciiTheme="majorBidi" w:hAnsiTheme="majorBidi" w:cstheme="majorBidi"/>
          <w:sz w:val="24"/>
          <w:szCs w:val="24"/>
        </w:rPr>
        <w:t xml:space="preserve">Finalizing of Climate-led vulnerability scale items on the basis of relevancy test and item analysis, Table 1 vividly illustrates the selected scale items passing the relevancy test (score </w:t>
      </w:r>
      <w:r w:rsidR="006928DA" w:rsidRPr="00885F0D">
        <w:rPr>
          <w:rFonts w:asciiTheme="majorBidi" w:hAnsiTheme="majorBidi" w:cstheme="majorBidi"/>
          <w:sz w:val="24"/>
          <w:szCs w:val="24"/>
        </w:rPr>
        <w:t xml:space="preserve">&lt; </w:t>
      </w:r>
      <w:r w:rsidRPr="00885F0D">
        <w:rPr>
          <w:rFonts w:asciiTheme="majorBidi" w:hAnsiTheme="majorBidi" w:cstheme="majorBidi"/>
          <w:sz w:val="24"/>
          <w:szCs w:val="24"/>
        </w:rPr>
        <w:t xml:space="preserve">0.75) and item analysis (calculated </w:t>
      </w:r>
      <w:r w:rsidR="006928DA" w:rsidRPr="00885F0D">
        <w:rPr>
          <w:rFonts w:asciiTheme="majorBidi" w:hAnsiTheme="majorBidi" w:cstheme="majorBidi"/>
          <w:sz w:val="24"/>
          <w:szCs w:val="24"/>
        </w:rPr>
        <w:t>‘</w:t>
      </w:r>
      <w:r w:rsidRPr="00885F0D">
        <w:rPr>
          <w:rFonts w:asciiTheme="majorBidi" w:hAnsiTheme="majorBidi" w:cstheme="majorBidi"/>
          <w:sz w:val="24"/>
          <w:szCs w:val="24"/>
        </w:rPr>
        <w:t>t</w:t>
      </w:r>
      <w:r w:rsidR="006928DA" w:rsidRPr="00885F0D">
        <w:rPr>
          <w:rFonts w:asciiTheme="majorBidi" w:hAnsiTheme="majorBidi" w:cstheme="majorBidi"/>
          <w:sz w:val="24"/>
          <w:szCs w:val="24"/>
        </w:rPr>
        <w:t>’</w:t>
      </w:r>
      <w:r w:rsidRPr="00885F0D">
        <w:rPr>
          <w:rFonts w:asciiTheme="majorBidi" w:hAnsiTheme="majorBidi" w:cstheme="majorBidi"/>
          <w:sz w:val="24"/>
          <w:szCs w:val="24"/>
        </w:rPr>
        <w:t xml:space="preserve"> value equal to or greater than 1.75).</w:t>
      </w:r>
      <w:r w:rsidR="00302B3E" w:rsidRPr="00885F0D">
        <w:rPr>
          <w:rFonts w:asciiTheme="majorBidi" w:hAnsiTheme="majorBidi" w:cstheme="majorBidi"/>
          <w:sz w:val="24"/>
          <w:szCs w:val="24"/>
        </w:rPr>
        <w:t xml:space="preserve"> In line with Edwards (1969), any item with t value more than 1.75 has higher discrimination power and that item could be kept in the final scale. </w:t>
      </w:r>
      <w:r w:rsidRPr="00885F0D">
        <w:rPr>
          <w:rFonts w:asciiTheme="majorBidi" w:hAnsiTheme="majorBidi" w:cstheme="majorBidi"/>
          <w:sz w:val="24"/>
          <w:szCs w:val="24"/>
        </w:rPr>
        <w:t>Out of 43 total pooled items, finally 39 items were retained in the developed tool</w:t>
      </w:r>
      <w:r w:rsidR="00954B2C">
        <w:rPr>
          <w:rFonts w:asciiTheme="majorBidi" w:hAnsiTheme="majorBidi" w:cstheme="majorBidi"/>
          <w:sz w:val="24"/>
          <w:szCs w:val="24"/>
        </w:rPr>
        <w:t>,</w:t>
      </w:r>
      <w:r w:rsidR="00400F10">
        <w:rPr>
          <w:rFonts w:asciiTheme="majorBidi" w:hAnsiTheme="majorBidi" w:cstheme="majorBidi"/>
          <w:sz w:val="24"/>
          <w:szCs w:val="24"/>
        </w:rPr>
        <w:t xml:space="preserve"> consisting of nine items measuring the exposure of farmers towards climate change</w:t>
      </w:r>
      <w:r w:rsidR="002E514C">
        <w:rPr>
          <w:rFonts w:asciiTheme="majorBidi" w:hAnsiTheme="majorBidi" w:cstheme="majorBidi"/>
          <w:sz w:val="24"/>
          <w:szCs w:val="24"/>
        </w:rPr>
        <w:t xml:space="preserve"> </w:t>
      </w:r>
      <w:proofErr w:type="spellStart"/>
      <w:r w:rsidR="002E514C">
        <w:rPr>
          <w:rFonts w:asciiTheme="majorBidi" w:hAnsiTheme="majorBidi" w:cstheme="majorBidi"/>
          <w:sz w:val="24"/>
          <w:szCs w:val="24"/>
        </w:rPr>
        <w:t>i.e</w:t>
      </w:r>
      <w:proofErr w:type="spellEnd"/>
      <w:r w:rsidR="002E514C">
        <w:rPr>
          <w:rFonts w:asciiTheme="majorBidi" w:hAnsiTheme="majorBidi" w:cstheme="majorBidi"/>
          <w:sz w:val="24"/>
          <w:szCs w:val="24"/>
        </w:rPr>
        <w:t xml:space="preserve"> </w:t>
      </w:r>
      <w:r w:rsidR="002E514C" w:rsidRPr="002E514C">
        <w:rPr>
          <w:rFonts w:asciiTheme="majorBidi" w:hAnsiTheme="majorBidi" w:cstheme="majorBidi"/>
          <w:sz w:val="24"/>
          <w:szCs w:val="24"/>
        </w:rPr>
        <w:t>changes in climatic conditions</w:t>
      </w:r>
      <w:r w:rsidR="00954B2C">
        <w:rPr>
          <w:rFonts w:asciiTheme="majorBidi" w:hAnsiTheme="majorBidi" w:cstheme="majorBidi"/>
          <w:sz w:val="24"/>
          <w:szCs w:val="24"/>
        </w:rPr>
        <w:t>,</w:t>
      </w:r>
      <w:r w:rsidR="002E514C" w:rsidRPr="002E514C">
        <w:rPr>
          <w:rFonts w:asciiTheme="majorBidi" w:hAnsiTheme="majorBidi" w:cstheme="majorBidi"/>
          <w:sz w:val="24"/>
          <w:szCs w:val="24"/>
        </w:rPr>
        <w:t xml:space="preserve"> including a steady rise in average temperatures, greater fluctuations in maximum and minimum temperatures, and an increase in both heat waves and cold waves. Rainfall patterns have become irregular, with uneven distribution, more intense off-season rainfall events, longer dry spells, and a decline in light drizzling rains.</w:t>
      </w:r>
      <w:r w:rsidR="00400F10">
        <w:rPr>
          <w:rFonts w:asciiTheme="majorBidi" w:hAnsiTheme="majorBidi" w:cstheme="majorBidi"/>
          <w:sz w:val="24"/>
          <w:szCs w:val="24"/>
        </w:rPr>
        <w:t xml:space="preserve"> </w:t>
      </w:r>
      <w:r w:rsidR="002E514C">
        <w:rPr>
          <w:rFonts w:asciiTheme="majorBidi" w:hAnsiTheme="majorBidi" w:cstheme="majorBidi"/>
          <w:sz w:val="24"/>
          <w:szCs w:val="24"/>
        </w:rPr>
        <w:t>12</w:t>
      </w:r>
      <w:r w:rsidR="00400F10">
        <w:rPr>
          <w:rFonts w:asciiTheme="majorBidi" w:hAnsiTheme="majorBidi" w:cstheme="majorBidi"/>
          <w:sz w:val="24"/>
          <w:szCs w:val="24"/>
        </w:rPr>
        <w:t xml:space="preserve"> items measuring the sensitivity and 18 items measuring the adaptive capacity of farmers towards the climate led vulnerability. </w:t>
      </w:r>
      <w:r w:rsidRPr="00885F0D">
        <w:rPr>
          <w:rFonts w:asciiTheme="majorBidi" w:hAnsiTheme="majorBidi" w:cstheme="majorBidi"/>
          <w:sz w:val="24"/>
          <w:szCs w:val="24"/>
        </w:rPr>
        <w:t xml:space="preserve">The maximum and minimum </w:t>
      </w:r>
      <w:r w:rsidR="00302B3E" w:rsidRPr="00885F0D">
        <w:rPr>
          <w:rFonts w:asciiTheme="majorBidi" w:hAnsiTheme="majorBidi" w:cstheme="majorBidi"/>
          <w:sz w:val="24"/>
          <w:szCs w:val="24"/>
        </w:rPr>
        <w:t>‘</w:t>
      </w:r>
      <w:r w:rsidRPr="00885F0D">
        <w:rPr>
          <w:rFonts w:asciiTheme="majorBidi" w:hAnsiTheme="majorBidi" w:cstheme="majorBidi"/>
          <w:sz w:val="24"/>
          <w:szCs w:val="24"/>
        </w:rPr>
        <w:t>t</w:t>
      </w:r>
      <w:r w:rsidR="00302B3E" w:rsidRPr="00885F0D">
        <w:rPr>
          <w:rFonts w:asciiTheme="majorBidi" w:hAnsiTheme="majorBidi" w:cstheme="majorBidi"/>
          <w:sz w:val="24"/>
          <w:szCs w:val="24"/>
        </w:rPr>
        <w:t>’</w:t>
      </w:r>
      <w:r w:rsidRPr="00885F0D">
        <w:rPr>
          <w:rFonts w:asciiTheme="majorBidi" w:hAnsiTheme="majorBidi" w:cstheme="majorBidi"/>
          <w:sz w:val="24"/>
          <w:szCs w:val="24"/>
        </w:rPr>
        <w:t xml:space="preserve"> scores of the selected items was 3.09 </w:t>
      </w:r>
      <w:r w:rsidR="006928DA" w:rsidRPr="00885F0D">
        <w:rPr>
          <w:rFonts w:asciiTheme="majorBidi" w:hAnsiTheme="majorBidi" w:cstheme="majorBidi"/>
          <w:sz w:val="24"/>
          <w:szCs w:val="24"/>
        </w:rPr>
        <w:t xml:space="preserve">i.e. “There is </w:t>
      </w:r>
      <w:r w:rsidR="00954B2C">
        <w:rPr>
          <w:rFonts w:asciiTheme="majorBidi" w:hAnsiTheme="majorBidi" w:cstheme="majorBidi"/>
          <w:sz w:val="24"/>
          <w:szCs w:val="24"/>
        </w:rPr>
        <w:t xml:space="preserve">a </w:t>
      </w:r>
      <w:r w:rsidR="006928DA" w:rsidRPr="00885F0D">
        <w:rPr>
          <w:rFonts w:asciiTheme="majorBidi" w:hAnsiTheme="majorBidi" w:cstheme="majorBidi"/>
          <w:sz w:val="24"/>
          <w:szCs w:val="24"/>
        </w:rPr>
        <w:t>rapid increase in temperature in the month of march from last few years”</w:t>
      </w:r>
      <w:r w:rsidR="004E34B4" w:rsidRPr="00885F0D">
        <w:rPr>
          <w:rFonts w:asciiTheme="majorBidi" w:hAnsiTheme="majorBidi" w:cstheme="majorBidi"/>
          <w:sz w:val="24"/>
          <w:szCs w:val="24"/>
        </w:rPr>
        <w:t xml:space="preserve">. </w:t>
      </w:r>
      <w:r w:rsidR="004E34B4" w:rsidRPr="00885F0D">
        <w:rPr>
          <w:rFonts w:asciiTheme="majorBidi" w:hAnsiTheme="majorBidi" w:cstheme="majorBidi"/>
          <w:color w:val="1F1F1F"/>
          <w:sz w:val="24"/>
          <w:szCs w:val="24"/>
        </w:rPr>
        <w:t>Between 1901 and 2018, India's average annual temperature increased by about 0.7 °C, and if the current pace of </w:t>
      </w:r>
      <w:hyperlink r:id="rId7" w:history="1">
        <w:r w:rsidR="004E34B4" w:rsidRPr="00885F0D">
          <w:rPr>
            <w:rStyle w:val="Hyperlink"/>
            <w:rFonts w:asciiTheme="majorBidi" w:hAnsiTheme="majorBidi" w:cstheme="majorBidi"/>
            <w:color w:val="1F1F1F"/>
            <w:sz w:val="24"/>
            <w:szCs w:val="24"/>
            <w:u w:val="none"/>
          </w:rPr>
          <w:t>greenhouse gas emissions</w:t>
        </w:r>
      </w:hyperlink>
      <w:r w:rsidR="004E34B4" w:rsidRPr="00885F0D">
        <w:rPr>
          <w:rFonts w:asciiTheme="majorBidi" w:hAnsiTheme="majorBidi" w:cstheme="majorBidi"/>
          <w:color w:val="1F1F1F"/>
          <w:sz w:val="24"/>
          <w:szCs w:val="24"/>
        </w:rPr>
        <w:t xml:space="preserve"> continues, the global average temperature is anticipated to increase by almost 5 °C by the end of the 21st century </w:t>
      </w:r>
      <w:r w:rsidR="00302B3E" w:rsidRPr="00885F0D">
        <w:rPr>
          <w:rFonts w:asciiTheme="majorBidi" w:hAnsiTheme="majorBidi" w:cstheme="majorBidi"/>
          <w:color w:val="1F1F1F"/>
          <w:sz w:val="24"/>
          <w:szCs w:val="24"/>
        </w:rPr>
        <w:t>(</w:t>
      </w:r>
      <w:r w:rsidR="004E34B4" w:rsidRPr="00885F0D">
        <w:rPr>
          <w:rFonts w:asciiTheme="majorBidi" w:hAnsiTheme="majorBidi" w:cstheme="majorBidi"/>
          <w:color w:val="1F1F1F"/>
          <w:sz w:val="24"/>
          <w:szCs w:val="24"/>
          <w:shd w:val="clear" w:color="auto" w:fill="FFFFFF"/>
        </w:rPr>
        <w:t xml:space="preserve">R. Krishnan </w:t>
      </w:r>
      <w:r w:rsidR="004E34B4" w:rsidRPr="002E514C">
        <w:rPr>
          <w:rFonts w:asciiTheme="majorBidi" w:hAnsiTheme="majorBidi" w:cstheme="majorBidi"/>
          <w:i/>
          <w:iCs/>
          <w:color w:val="1F1F1F"/>
          <w:sz w:val="24"/>
          <w:szCs w:val="24"/>
          <w:shd w:val="clear" w:color="auto" w:fill="FFFFFF"/>
        </w:rPr>
        <w:t>et. al</w:t>
      </w:r>
      <w:r w:rsidR="00302B3E" w:rsidRPr="00885F0D">
        <w:rPr>
          <w:rFonts w:asciiTheme="majorBidi" w:hAnsiTheme="majorBidi" w:cstheme="majorBidi"/>
          <w:color w:val="1F1F1F"/>
          <w:sz w:val="24"/>
          <w:szCs w:val="24"/>
        </w:rPr>
        <w:t xml:space="preserve">) </w:t>
      </w:r>
      <w:r w:rsidRPr="00885F0D">
        <w:rPr>
          <w:rFonts w:asciiTheme="majorBidi" w:hAnsiTheme="majorBidi" w:cstheme="majorBidi"/>
          <w:sz w:val="24"/>
          <w:szCs w:val="24"/>
        </w:rPr>
        <w:t>and 1.83</w:t>
      </w:r>
      <w:r w:rsidR="00302B3E" w:rsidRPr="00885F0D">
        <w:rPr>
          <w:rFonts w:asciiTheme="majorBidi" w:hAnsiTheme="majorBidi" w:cstheme="majorBidi"/>
          <w:sz w:val="24"/>
          <w:szCs w:val="24"/>
        </w:rPr>
        <w:t xml:space="preserve"> i.e. </w:t>
      </w:r>
      <w:r w:rsidR="00302B3E" w:rsidRPr="00885F0D">
        <w:rPr>
          <w:rStyle w:val="Hyperlink"/>
          <w:rFonts w:asciiTheme="majorBidi" w:hAnsiTheme="majorBidi" w:cstheme="majorBidi"/>
          <w:color w:val="1F1F1F"/>
          <w:sz w:val="24"/>
          <w:szCs w:val="24"/>
          <w:u w:val="none"/>
        </w:rPr>
        <w:t>“There is uneven distribution of rainfall over the years due to climate change”</w:t>
      </w:r>
      <w:r w:rsidRPr="00885F0D">
        <w:rPr>
          <w:rFonts w:asciiTheme="majorBidi" w:hAnsiTheme="majorBidi" w:cstheme="majorBidi"/>
          <w:sz w:val="24"/>
          <w:szCs w:val="24"/>
        </w:rPr>
        <w:t xml:space="preserve"> respectively. </w:t>
      </w:r>
    </w:p>
    <w:p w14:paraId="13942B31" w14:textId="3AB2AC82" w:rsidR="00D5474E" w:rsidRPr="00885F0D" w:rsidRDefault="00F37423">
      <w:pPr>
        <w:spacing w:line="240" w:lineRule="auto"/>
        <w:ind w:firstLine="720"/>
        <w:jc w:val="both"/>
        <w:rPr>
          <w:rFonts w:asciiTheme="majorBidi" w:hAnsiTheme="majorBidi" w:cstheme="majorBidi"/>
          <w:sz w:val="24"/>
          <w:szCs w:val="24"/>
        </w:rPr>
      </w:pPr>
      <w:r w:rsidRPr="00885F0D">
        <w:rPr>
          <w:rFonts w:asciiTheme="majorBidi" w:hAnsiTheme="majorBidi" w:cstheme="majorBidi"/>
          <w:sz w:val="24"/>
          <w:szCs w:val="24"/>
        </w:rPr>
        <w:t xml:space="preserve">In addition to this, utilization of </w:t>
      </w:r>
      <w:r w:rsidR="00954B2C">
        <w:rPr>
          <w:rFonts w:asciiTheme="majorBidi" w:hAnsiTheme="majorBidi" w:cstheme="majorBidi"/>
          <w:sz w:val="24"/>
          <w:szCs w:val="24"/>
        </w:rPr>
        <w:t xml:space="preserve">the </w:t>
      </w:r>
      <w:r w:rsidRPr="00885F0D">
        <w:rPr>
          <w:rFonts w:asciiTheme="majorBidi" w:hAnsiTheme="majorBidi" w:cstheme="majorBidi"/>
          <w:sz w:val="24"/>
          <w:szCs w:val="24"/>
        </w:rPr>
        <w:t>Cronbach alfa coefficient, a measure of internal consistency</w:t>
      </w:r>
      <w:r w:rsidR="00954B2C">
        <w:rPr>
          <w:rFonts w:asciiTheme="majorBidi" w:hAnsiTheme="majorBidi" w:cstheme="majorBidi"/>
          <w:sz w:val="24"/>
          <w:szCs w:val="24"/>
        </w:rPr>
        <w:t>,</w:t>
      </w:r>
      <w:r w:rsidRPr="00885F0D">
        <w:rPr>
          <w:rFonts w:asciiTheme="majorBidi" w:hAnsiTheme="majorBidi" w:cstheme="majorBidi"/>
          <w:sz w:val="24"/>
          <w:szCs w:val="24"/>
        </w:rPr>
        <w:t xml:space="preserve"> was employed to assess the reliability of the measurement instrument. According to Nunnally (1978), a Cronbach’s alpha coefficient of 0.70 or higher is generally acceptable for basic research, indicating sufficient internal consistency. For more advanced research or when high precision is necessary, a higher alpha value, such as 0.80 or above, is preferred to ensure greater reliability. The calculation of the Cronbach</w:t>
      </w:r>
      <w:r w:rsidR="00954B2C">
        <w:rPr>
          <w:rFonts w:asciiTheme="majorBidi" w:hAnsiTheme="majorBidi" w:cstheme="majorBidi"/>
          <w:sz w:val="24"/>
          <w:szCs w:val="24"/>
        </w:rPr>
        <w:t>'s alph</w:t>
      </w:r>
      <w:r w:rsidRPr="00885F0D">
        <w:rPr>
          <w:rFonts w:asciiTheme="majorBidi" w:hAnsiTheme="majorBidi" w:cstheme="majorBidi"/>
          <w:sz w:val="24"/>
          <w:szCs w:val="24"/>
        </w:rPr>
        <w:t>a coefficient using SPSS yielded a value of 0.86</w:t>
      </w:r>
      <w:r w:rsidR="00954B2C">
        <w:rPr>
          <w:rFonts w:asciiTheme="majorBidi" w:hAnsiTheme="majorBidi" w:cstheme="majorBidi"/>
          <w:sz w:val="24"/>
          <w:szCs w:val="24"/>
        </w:rPr>
        <w:t>,</w:t>
      </w:r>
      <w:r w:rsidRPr="00885F0D">
        <w:rPr>
          <w:rFonts w:asciiTheme="majorBidi" w:hAnsiTheme="majorBidi" w:cstheme="majorBidi"/>
          <w:sz w:val="24"/>
          <w:szCs w:val="24"/>
        </w:rPr>
        <w:t xml:space="preserve"> resulting the scale’s reliability analysis demonstrat</w:t>
      </w:r>
      <w:r w:rsidR="00954B2C">
        <w:rPr>
          <w:rFonts w:asciiTheme="majorBidi" w:hAnsiTheme="majorBidi" w:cstheme="majorBidi"/>
          <w:sz w:val="24"/>
          <w:szCs w:val="24"/>
        </w:rPr>
        <w:t>ing</w:t>
      </w:r>
      <w:r w:rsidRPr="00885F0D">
        <w:rPr>
          <w:rFonts w:asciiTheme="majorBidi" w:hAnsiTheme="majorBidi" w:cstheme="majorBidi"/>
          <w:sz w:val="24"/>
          <w:szCs w:val="24"/>
        </w:rPr>
        <w:t xml:space="preserve"> strong consistency, as spilt half coefficient value yiel</w:t>
      </w:r>
      <w:r w:rsidR="00954B2C">
        <w:rPr>
          <w:rFonts w:asciiTheme="majorBidi" w:hAnsiTheme="majorBidi" w:cstheme="majorBidi"/>
          <w:sz w:val="24"/>
          <w:szCs w:val="24"/>
        </w:rPr>
        <w:t>de</w:t>
      </w:r>
      <w:r w:rsidRPr="00885F0D">
        <w:rPr>
          <w:rFonts w:asciiTheme="majorBidi" w:hAnsiTheme="majorBidi" w:cstheme="majorBidi"/>
          <w:sz w:val="24"/>
          <w:szCs w:val="24"/>
        </w:rPr>
        <w:t xml:space="preserve">d 0.834, respectively. </w:t>
      </w:r>
    </w:p>
    <w:p w14:paraId="3649B478" w14:textId="36B0E0F3" w:rsidR="00D5474E" w:rsidRDefault="002219FC">
      <w:pPr>
        <w:spacing w:line="240" w:lineRule="auto"/>
        <w:ind w:firstLine="720"/>
        <w:jc w:val="both"/>
        <w:rPr>
          <w:rFonts w:asciiTheme="majorBidi" w:hAnsiTheme="majorBidi" w:cstheme="majorBidi"/>
          <w:sz w:val="24"/>
          <w:szCs w:val="24"/>
        </w:rPr>
      </w:pPr>
      <w:r w:rsidRPr="00885F0D">
        <w:rPr>
          <w:rFonts w:asciiTheme="majorBidi" w:hAnsiTheme="majorBidi" w:cstheme="majorBidi"/>
          <w:sz w:val="24"/>
          <w:szCs w:val="24"/>
        </w:rPr>
        <w:t>The validity of a scale is determined by its ability to measure the intended construct accurately. Content validity, in particular, concerns the appropriateness and representativeness of the items within the scale in relation to the overall content domain. In this study</w:t>
      </w:r>
      <w:r w:rsidR="00954B2C">
        <w:rPr>
          <w:rFonts w:asciiTheme="majorBidi" w:hAnsiTheme="majorBidi" w:cstheme="majorBidi"/>
          <w:sz w:val="24"/>
          <w:szCs w:val="24"/>
        </w:rPr>
        <w:t>,</w:t>
      </w:r>
      <w:r w:rsidRPr="00885F0D">
        <w:rPr>
          <w:rFonts w:asciiTheme="majorBidi" w:hAnsiTheme="majorBidi" w:cstheme="majorBidi"/>
          <w:sz w:val="24"/>
          <w:szCs w:val="24"/>
        </w:rPr>
        <w:t xml:space="preserve"> content validity </w:t>
      </w:r>
      <w:r w:rsidR="00954B2C">
        <w:rPr>
          <w:rFonts w:asciiTheme="majorBidi" w:hAnsiTheme="majorBidi" w:cstheme="majorBidi"/>
          <w:sz w:val="24"/>
          <w:szCs w:val="24"/>
        </w:rPr>
        <w:t xml:space="preserve">was </w:t>
      </w:r>
      <w:r w:rsidRPr="00885F0D">
        <w:rPr>
          <w:rFonts w:asciiTheme="majorBidi" w:hAnsiTheme="majorBidi" w:cstheme="majorBidi"/>
          <w:sz w:val="24"/>
          <w:szCs w:val="24"/>
        </w:rPr>
        <w:t>established by collecting statements from relevant literature and seeking the opinion of experts in the field of extension, who possess vast experience in this.</w:t>
      </w:r>
    </w:p>
    <w:p w14:paraId="099F740C" w14:textId="77777777" w:rsidR="002F0D98" w:rsidRDefault="002F0D98">
      <w:pPr>
        <w:spacing w:line="240" w:lineRule="auto"/>
        <w:ind w:firstLine="720"/>
        <w:jc w:val="both"/>
        <w:rPr>
          <w:rFonts w:asciiTheme="majorBidi" w:hAnsiTheme="majorBidi" w:cstheme="majorBidi"/>
          <w:sz w:val="24"/>
          <w:szCs w:val="24"/>
        </w:rPr>
      </w:pPr>
    </w:p>
    <w:p w14:paraId="67524F3C" w14:textId="3555BA33" w:rsidR="002F0D98" w:rsidRPr="00885F0D" w:rsidRDefault="002F0D98" w:rsidP="00F062B2">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Table 1: </w:t>
      </w:r>
      <w:r w:rsidR="007A73A2" w:rsidRPr="00885F0D">
        <w:rPr>
          <w:rFonts w:asciiTheme="majorBidi" w:hAnsiTheme="majorBidi" w:cstheme="majorBidi"/>
          <w:sz w:val="24"/>
          <w:szCs w:val="24"/>
        </w:rPr>
        <w:t>Climate-led vulnerability scale items</w:t>
      </w:r>
      <w:r w:rsidR="007A73A2">
        <w:rPr>
          <w:rFonts w:asciiTheme="majorBidi" w:hAnsiTheme="majorBidi" w:cstheme="majorBidi"/>
          <w:sz w:val="24"/>
          <w:szCs w:val="24"/>
        </w:rPr>
        <w:t xml:space="preserve"> </w:t>
      </w:r>
      <w:r w:rsidR="007A73A2" w:rsidRPr="00885F0D">
        <w:rPr>
          <w:rFonts w:asciiTheme="majorBidi" w:hAnsiTheme="majorBidi" w:cstheme="majorBidi"/>
          <w:sz w:val="24"/>
          <w:szCs w:val="24"/>
        </w:rPr>
        <w:t xml:space="preserve">analysis </w:t>
      </w:r>
      <w:r w:rsidR="007A73A2">
        <w:rPr>
          <w:rFonts w:asciiTheme="majorBidi" w:hAnsiTheme="majorBidi" w:cstheme="majorBidi"/>
          <w:sz w:val="24"/>
          <w:szCs w:val="24"/>
        </w:rPr>
        <w:t>based on</w:t>
      </w:r>
      <w:r w:rsidR="007A73A2" w:rsidRPr="00885F0D">
        <w:rPr>
          <w:rFonts w:asciiTheme="majorBidi" w:hAnsiTheme="majorBidi" w:cstheme="majorBidi"/>
          <w:sz w:val="24"/>
          <w:szCs w:val="24"/>
        </w:rPr>
        <w:t xml:space="preserve"> </w:t>
      </w:r>
      <w:r w:rsidR="007A73A2">
        <w:rPr>
          <w:rFonts w:asciiTheme="majorBidi" w:hAnsiTheme="majorBidi" w:cstheme="majorBidi"/>
          <w:sz w:val="24"/>
          <w:szCs w:val="24"/>
        </w:rPr>
        <w:t xml:space="preserve">the </w:t>
      </w:r>
      <w:r w:rsidR="007A73A2" w:rsidRPr="00885F0D">
        <w:rPr>
          <w:rFonts w:asciiTheme="majorBidi" w:hAnsiTheme="majorBidi" w:cstheme="majorBidi"/>
          <w:sz w:val="24"/>
          <w:szCs w:val="24"/>
        </w:rPr>
        <w:t xml:space="preserve">relevancy test </w:t>
      </w:r>
    </w:p>
    <w:tbl>
      <w:tblPr>
        <w:tblStyle w:val="a"/>
        <w:tblW w:w="11700" w:type="dxa"/>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540"/>
        <w:gridCol w:w="6390"/>
        <w:gridCol w:w="1350"/>
        <w:gridCol w:w="90"/>
        <w:gridCol w:w="725"/>
        <w:gridCol w:w="805"/>
        <w:gridCol w:w="900"/>
        <w:gridCol w:w="900"/>
      </w:tblGrid>
      <w:tr w:rsidR="00D5474E" w:rsidRPr="004D7C07" w14:paraId="5BC2EAC0" w14:textId="77777777">
        <w:trPr>
          <w:gridAfter w:val="3"/>
          <w:wAfter w:w="2605" w:type="dxa"/>
        </w:trPr>
        <w:tc>
          <w:tcPr>
            <w:tcW w:w="9095" w:type="dxa"/>
            <w:gridSpan w:val="5"/>
            <w:tcBorders>
              <w:top w:val="nil"/>
              <w:left w:val="nil"/>
              <w:bottom w:val="single" w:sz="4" w:space="0" w:color="000000"/>
              <w:right w:val="nil"/>
            </w:tcBorders>
          </w:tcPr>
          <w:p w14:paraId="449D25E0" w14:textId="77777777" w:rsidR="00D5474E" w:rsidRPr="004D7C07" w:rsidRDefault="00D5474E">
            <w:pPr>
              <w:spacing w:after="0" w:line="240" w:lineRule="auto"/>
              <w:jc w:val="center"/>
              <w:rPr>
                <w:rFonts w:asciiTheme="majorBidi" w:hAnsiTheme="majorBidi" w:cstheme="majorBidi"/>
                <w:b/>
                <w:bCs/>
                <w:sz w:val="20"/>
                <w:szCs w:val="20"/>
              </w:rPr>
            </w:pPr>
          </w:p>
        </w:tc>
      </w:tr>
      <w:tr w:rsidR="00D5474E" w:rsidRPr="004D7C07" w14:paraId="41476E30" w14:textId="77777777">
        <w:trPr>
          <w:gridAfter w:val="3"/>
          <w:wAfter w:w="2605" w:type="dxa"/>
          <w:trHeight w:val="20"/>
        </w:trPr>
        <w:tc>
          <w:tcPr>
            <w:tcW w:w="6930" w:type="dxa"/>
            <w:gridSpan w:val="2"/>
            <w:tcBorders>
              <w:top w:val="single" w:sz="4" w:space="0" w:color="000000"/>
              <w:left w:val="nil"/>
              <w:bottom w:val="single" w:sz="4" w:space="0" w:color="000000"/>
            </w:tcBorders>
            <w:vAlign w:val="center"/>
          </w:tcPr>
          <w:p w14:paraId="5FB4A290" w14:textId="77777777" w:rsidR="00D5474E" w:rsidRPr="004D7C07" w:rsidRDefault="002219FC">
            <w:pPr>
              <w:spacing w:after="0" w:line="240" w:lineRule="auto"/>
              <w:ind w:right="81"/>
              <w:rPr>
                <w:rFonts w:asciiTheme="majorBidi" w:hAnsiTheme="majorBidi" w:cstheme="majorBidi"/>
                <w:b/>
                <w:bCs/>
                <w:sz w:val="20"/>
                <w:szCs w:val="20"/>
              </w:rPr>
            </w:pPr>
            <w:r w:rsidRPr="004D7C07">
              <w:rPr>
                <w:rFonts w:asciiTheme="majorBidi" w:hAnsiTheme="majorBidi" w:cstheme="majorBidi"/>
                <w:b/>
                <w:bCs/>
                <w:sz w:val="20"/>
                <w:szCs w:val="20"/>
              </w:rPr>
              <w:t>A). Exposure of farmers to climate change</w:t>
            </w:r>
          </w:p>
        </w:tc>
        <w:tc>
          <w:tcPr>
            <w:tcW w:w="1350" w:type="dxa"/>
            <w:tcBorders>
              <w:top w:val="single" w:sz="4" w:space="0" w:color="000000"/>
              <w:bottom w:val="single" w:sz="4" w:space="0" w:color="000000"/>
            </w:tcBorders>
          </w:tcPr>
          <w:p w14:paraId="2FCD4DD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Relevancy test</w:t>
            </w:r>
          </w:p>
        </w:tc>
        <w:tc>
          <w:tcPr>
            <w:tcW w:w="815" w:type="dxa"/>
            <w:gridSpan w:val="2"/>
            <w:tcBorders>
              <w:top w:val="single" w:sz="4" w:space="0" w:color="000000"/>
              <w:bottom w:val="single" w:sz="4" w:space="0" w:color="000000"/>
              <w:right w:val="nil"/>
            </w:tcBorders>
          </w:tcPr>
          <w:p w14:paraId="7230480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t value</w:t>
            </w:r>
          </w:p>
        </w:tc>
      </w:tr>
      <w:tr w:rsidR="00D5474E" w:rsidRPr="004D7C07" w14:paraId="73D5F262" w14:textId="77777777">
        <w:trPr>
          <w:gridAfter w:val="3"/>
          <w:wAfter w:w="2605" w:type="dxa"/>
          <w:trHeight w:val="20"/>
        </w:trPr>
        <w:tc>
          <w:tcPr>
            <w:tcW w:w="540" w:type="dxa"/>
            <w:tcBorders>
              <w:top w:val="single" w:sz="4" w:space="0" w:color="000000"/>
              <w:left w:val="nil"/>
              <w:bottom w:val="nil"/>
            </w:tcBorders>
          </w:tcPr>
          <w:p w14:paraId="6C5AEBD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w:t>
            </w:r>
          </w:p>
        </w:tc>
        <w:tc>
          <w:tcPr>
            <w:tcW w:w="6390" w:type="dxa"/>
            <w:tcBorders>
              <w:top w:val="single" w:sz="4" w:space="0" w:color="000000"/>
              <w:bottom w:val="nil"/>
            </w:tcBorders>
          </w:tcPr>
          <w:p w14:paraId="7716B773" w14:textId="77777777" w:rsidR="00D5474E" w:rsidRPr="004D7C07" w:rsidRDefault="002219FC">
            <w:pPr>
              <w:spacing w:after="0" w:line="240" w:lineRule="auto"/>
              <w:rPr>
                <w:rFonts w:asciiTheme="majorBidi" w:hAnsiTheme="majorBidi" w:cstheme="majorBidi"/>
                <w:sz w:val="20"/>
                <w:szCs w:val="20"/>
              </w:rPr>
            </w:pPr>
            <w:r w:rsidRPr="004D7C07">
              <w:rPr>
                <w:rFonts w:asciiTheme="majorBidi" w:hAnsiTheme="majorBidi" w:cstheme="majorBidi"/>
                <w:sz w:val="20"/>
                <w:szCs w:val="20"/>
              </w:rPr>
              <w:t>During the last few years average temperature is increasing rapidly.</w:t>
            </w:r>
          </w:p>
        </w:tc>
        <w:tc>
          <w:tcPr>
            <w:tcW w:w="1350" w:type="dxa"/>
            <w:tcBorders>
              <w:top w:val="single" w:sz="4" w:space="0" w:color="000000"/>
              <w:bottom w:val="nil"/>
            </w:tcBorders>
          </w:tcPr>
          <w:p w14:paraId="3D88ABE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0.85</w:t>
            </w:r>
          </w:p>
        </w:tc>
        <w:tc>
          <w:tcPr>
            <w:tcW w:w="815" w:type="dxa"/>
            <w:gridSpan w:val="2"/>
            <w:tcBorders>
              <w:top w:val="single" w:sz="4" w:space="0" w:color="000000"/>
              <w:bottom w:val="nil"/>
              <w:right w:val="nil"/>
            </w:tcBorders>
          </w:tcPr>
          <w:p w14:paraId="3F37201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2.99</w:t>
            </w:r>
          </w:p>
          <w:p w14:paraId="40D62F00"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454C9C0B" w14:textId="77777777">
        <w:trPr>
          <w:gridAfter w:val="3"/>
          <w:wAfter w:w="2605" w:type="dxa"/>
          <w:trHeight w:val="20"/>
        </w:trPr>
        <w:tc>
          <w:tcPr>
            <w:tcW w:w="540" w:type="dxa"/>
            <w:tcBorders>
              <w:top w:val="nil"/>
              <w:left w:val="nil"/>
              <w:bottom w:val="nil"/>
            </w:tcBorders>
          </w:tcPr>
          <w:p w14:paraId="71C07C3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w:t>
            </w:r>
          </w:p>
        </w:tc>
        <w:tc>
          <w:tcPr>
            <w:tcW w:w="6390" w:type="dxa"/>
            <w:tcBorders>
              <w:top w:val="nil"/>
              <w:bottom w:val="nil"/>
            </w:tcBorders>
          </w:tcPr>
          <w:p w14:paraId="0069D899"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During the last few years there is change in maximum temperature and minimum temperature.</w:t>
            </w:r>
          </w:p>
        </w:tc>
        <w:tc>
          <w:tcPr>
            <w:tcW w:w="1350" w:type="dxa"/>
            <w:tcBorders>
              <w:top w:val="nil"/>
              <w:bottom w:val="nil"/>
            </w:tcBorders>
          </w:tcPr>
          <w:p w14:paraId="77A702E0"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0.82</w:t>
            </w:r>
          </w:p>
        </w:tc>
        <w:tc>
          <w:tcPr>
            <w:tcW w:w="815" w:type="dxa"/>
            <w:gridSpan w:val="2"/>
            <w:tcBorders>
              <w:top w:val="nil"/>
              <w:bottom w:val="nil"/>
              <w:right w:val="nil"/>
            </w:tcBorders>
          </w:tcPr>
          <w:p w14:paraId="5D264C6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2.58</w:t>
            </w:r>
          </w:p>
          <w:p w14:paraId="214DEB67"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4B5F2768" w14:textId="77777777">
        <w:trPr>
          <w:gridAfter w:val="3"/>
          <w:wAfter w:w="2605" w:type="dxa"/>
          <w:trHeight w:val="20"/>
        </w:trPr>
        <w:tc>
          <w:tcPr>
            <w:tcW w:w="540" w:type="dxa"/>
            <w:tcBorders>
              <w:top w:val="nil"/>
              <w:left w:val="nil"/>
              <w:bottom w:val="nil"/>
            </w:tcBorders>
          </w:tcPr>
          <w:p w14:paraId="270B32B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w:t>
            </w:r>
          </w:p>
        </w:tc>
        <w:tc>
          <w:tcPr>
            <w:tcW w:w="6390" w:type="dxa"/>
            <w:tcBorders>
              <w:top w:val="nil"/>
              <w:bottom w:val="nil"/>
            </w:tcBorders>
          </w:tcPr>
          <w:p w14:paraId="73A5F683"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There is rapid increase in temperature in the month of march from last few years. (Terminal Drought)</w:t>
            </w:r>
          </w:p>
        </w:tc>
        <w:tc>
          <w:tcPr>
            <w:tcW w:w="1350" w:type="dxa"/>
            <w:tcBorders>
              <w:top w:val="nil"/>
              <w:bottom w:val="nil"/>
            </w:tcBorders>
          </w:tcPr>
          <w:p w14:paraId="40EF03D7"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815" w:type="dxa"/>
            <w:gridSpan w:val="2"/>
            <w:tcBorders>
              <w:top w:val="nil"/>
              <w:bottom w:val="nil"/>
              <w:right w:val="nil"/>
            </w:tcBorders>
          </w:tcPr>
          <w:p w14:paraId="2C731983"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3.09</w:t>
            </w:r>
          </w:p>
          <w:p w14:paraId="56A6783A"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C64CA43" w14:textId="77777777">
        <w:trPr>
          <w:gridAfter w:val="3"/>
          <w:wAfter w:w="2605" w:type="dxa"/>
          <w:trHeight w:val="20"/>
        </w:trPr>
        <w:tc>
          <w:tcPr>
            <w:tcW w:w="540" w:type="dxa"/>
            <w:tcBorders>
              <w:top w:val="nil"/>
              <w:left w:val="nil"/>
              <w:bottom w:val="nil"/>
            </w:tcBorders>
          </w:tcPr>
          <w:p w14:paraId="1C778E8F"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4</w:t>
            </w:r>
          </w:p>
        </w:tc>
        <w:tc>
          <w:tcPr>
            <w:tcW w:w="6390" w:type="dxa"/>
            <w:tcBorders>
              <w:top w:val="nil"/>
              <w:bottom w:val="nil"/>
            </w:tcBorders>
          </w:tcPr>
          <w:p w14:paraId="31A4CC4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The number of heat wave days (when the maximum temperature exceeds 45 °C) has increased over the past last years.</w:t>
            </w:r>
          </w:p>
        </w:tc>
        <w:tc>
          <w:tcPr>
            <w:tcW w:w="1350" w:type="dxa"/>
            <w:tcBorders>
              <w:top w:val="nil"/>
              <w:bottom w:val="nil"/>
            </w:tcBorders>
          </w:tcPr>
          <w:p w14:paraId="1A3CBE5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275E0810"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2.11</w:t>
            </w:r>
          </w:p>
          <w:p w14:paraId="5D681119"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8CC851E" w14:textId="77777777">
        <w:trPr>
          <w:gridAfter w:val="3"/>
          <w:wAfter w:w="2605" w:type="dxa"/>
          <w:trHeight w:val="20"/>
        </w:trPr>
        <w:tc>
          <w:tcPr>
            <w:tcW w:w="540" w:type="dxa"/>
            <w:tcBorders>
              <w:top w:val="nil"/>
              <w:left w:val="nil"/>
              <w:bottom w:val="nil"/>
            </w:tcBorders>
          </w:tcPr>
          <w:p w14:paraId="41B078E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lastRenderedPageBreak/>
              <w:t>5</w:t>
            </w:r>
          </w:p>
        </w:tc>
        <w:tc>
          <w:tcPr>
            <w:tcW w:w="6390" w:type="dxa"/>
            <w:tcBorders>
              <w:top w:val="nil"/>
              <w:bottom w:val="nil"/>
            </w:tcBorders>
          </w:tcPr>
          <w:p w14:paraId="2A1B2CD5"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Number of cold wave days (number of days in which when the minimum temperature is less than 10 °C) increased over the years.</w:t>
            </w:r>
          </w:p>
        </w:tc>
        <w:tc>
          <w:tcPr>
            <w:tcW w:w="1350" w:type="dxa"/>
            <w:tcBorders>
              <w:top w:val="nil"/>
              <w:bottom w:val="nil"/>
            </w:tcBorders>
          </w:tcPr>
          <w:p w14:paraId="6F93A4F8"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0.81</w:t>
            </w:r>
          </w:p>
        </w:tc>
        <w:tc>
          <w:tcPr>
            <w:tcW w:w="815" w:type="dxa"/>
            <w:gridSpan w:val="2"/>
            <w:tcBorders>
              <w:top w:val="nil"/>
              <w:bottom w:val="nil"/>
              <w:right w:val="nil"/>
            </w:tcBorders>
          </w:tcPr>
          <w:p w14:paraId="0E2CA3C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2.94</w:t>
            </w:r>
          </w:p>
          <w:p w14:paraId="6193A923"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16655216" w14:textId="77777777">
        <w:trPr>
          <w:gridAfter w:val="3"/>
          <w:wAfter w:w="2605" w:type="dxa"/>
          <w:trHeight w:val="20"/>
        </w:trPr>
        <w:tc>
          <w:tcPr>
            <w:tcW w:w="540" w:type="dxa"/>
            <w:tcBorders>
              <w:top w:val="nil"/>
              <w:left w:val="nil"/>
              <w:bottom w:val="nil"/>
            </w:tcBorders>
          </w:tcPr>
          <w:p w14:paraId="591BD53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6</w:t>
            </w:r>
          </w:p>
        </w:tc>
        <w:tc>
          <w:tcPr>
            <w:tcW w:w="6390" w:type="dxa"/>
            <w:tcBorders>
              <w:top w:val="nil"/>
              <w:bottom w:val="nil"/>
            </w:tcBorders>
          </w:tcPr>
          <w:p w14:paraId="1BCEBE67"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There is uneven distribution of rainfall over the years due to climate change.</w:t>
            </w:r>
          </w:p>
        </w:tc>
        <w:tc>
          <w:tcPr>
            <w:tcW w:w="1350" w:type="dxa"/>
            <w:tcBorders>
              <w:top w:val="nil"/>
              <w:bottom w:val="nil"/>
            </w:tcBorders>
          </w:tcPr>
          <w:p w14:paraId="656B23B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5A4653C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1.83</w:t>
            </w:r>
          </w:p>
          <w:p w14:paraId="57092F38"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141227B1" w14:textId="77777777">
        <w:trPr>
          <w:gridAfter w:val="3"/>
          <w:wAfter w:w="2605" w:type="dxa"/>
          <w:trHeight w:val="20"/>
        </w:trPr>
        <w:tc>
          <w:tcPr>
            <w:tcW w:w="540" w:type="dxa"/>
            <w:tcBorders>
              <w:top w:val="nil"/>
              <w:left w:val="nil"/>
              <w:bottom w:val="nil"/>
            </w:tcBorders>
          </w:tcPr>
          <w:p w14:paraId="480AC83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7</w:t>
            </w:r>
          </w:p>
        </w:tc>
        <w:tc>
          <w:tcPr>
            <w:tcW w:w="6390" w:type="dxa"/>
            <w:tcBorders>
              <w:top w:val="nil"/>
              <w:bottom w:val="nil"/>
            </w:tcBorders>
          </w:tcPr>
          <w:p w14:paraId="60AEF47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Intense rainfall events in non-raining season has increased over the past few years.</w:t>
            </w:r>
          </w:p>
        </w:tc>
        <w:tc>
          <w:tcPr>
            <w:tcW w:w="1350" w:type="dxa"/>
            <w:tcBorders>
              <w:top w:val="nil"/>
              <w:bottom w:val="nil"/>
            </w:tcBorders>
          </w:tcPr>
          <w:p w14:paraId="32E54BF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0.82</w:t>
            </w:r>
          </w:p>
        </w:tc>
        <w:tc>
          <w:tcPr>
            <w:tcW w:w="815" w:type="dxa"/>
            <w:gridSpan w:val="2"/>
            <w:tcBorders>
              <w:top w:val="nil"/>
              <w:bottom w:val="nil"/>
              <w:right w:val="nil"/>
            </w:tcBorders>
          </w:tcPr>
          <w:p w14:paraId="219F9780"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1.88</w:t>
            </w:r>
          </w:p>
          <w:p w14:paraId="0283C466"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701F995" w14:textId="77777777">
        <w:trPr>
          <w:gridAfter w:val="3"/>
          <w:wAfter w:w="2605" w:type="dxa"/>
          <w:trHeight w:val="20"/>
        </w:trPr>
        <w:tc>
          <w:tcPr>
            <w:tcW w:w="540" w:type="dxa"/>
            <w:tcBorders>
              <w:top w:val="nil"/>
              <w:left w:val="nil"/>
              <w:bottom w:val="nil"/>
            </w:tcBorders>
          </w:tcPr>
          <w:p w14:paraId="1789725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8</w:t>
            </w:r>
          </w:p>
        </w:tc>
        <w:tc>
          <w:tcPr>
            <w:tcW w:w="6390" w:type="dxa"/>
            <w:tcBorders>
              <w:top w:val="nil"/>
              <w:bottom w:val="nil"/>
            </w:tcBorders>
          </w:tcPr>
          <w:p w14:paraId="0EF45790"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Number of more dry spells increase the risk of agricultural drought during the critical growth stages of crops.</w:t>
            </w:r>
          </w:p>
        </w:tc>
        <w:tc>
          <w:tcPr>
            <w:tcW w:w="1350" w:type="dxa"/>
            <w:tcBorders>
              <w:top w:val="nil"/>
              <w:bottom w:val="nil"/>
            </w:tcBorders>
          </w:tcPr>
          <w:p w14:paraId="4ECFEEA0"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0.79</w:t>
            </w:r>
          </w:p>
        </w:tc>
        <w:tc>
          <w:tcPr>
            <w:tcW w:w="815" w:type="dxa"/>
            <w:gridSpan w:val="2"/>
            <w:tcBorders>
              <w:top w:val="nil"/>
              <w:bottom w:val="nil"/>
              <w:right w:val="nil"/>
            </w:tcBorders>
          </w:tcPr>
          <w:p w14:paraId="1A025CA0"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3.03</w:t>
            </w:r>
          </w:p>
          <w:p w14:paraId="67A81A33"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0A1E346D" w14:textId="77777777">
        <w:trPr>
          <w:gridAfter w:val="3"/>
          <w:wAfter w:w="2605" w:type="dxa"/>
          <w:trHeight w:val="20"/>
        </w:trPr>
        <w:tc>
          <w:tcPr>
            <w:tcW w:w="540" w:type="dxa"/>
            <w:tcBorders>
              <w:top w:val="nil"/>
              <w:left w:val="nil"/>
              <w:bottom w:val="single" w:sz="4" w:space="0" w:color="000000"/>
            </w:tcBorders>
          </w:tcPr>
          <w:p w14:paraId="61D0A7E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9</w:t>
            </w:r>
          </w:p>
        </w:tc>
        <w:tc>
          <w:tcPr>
            <w:tcW w:w="6390" w:type="dxa"/>
            <w:tcBorders>
              <w:top w:val="nil"/>
              <w:bottom w:val="single" w:sz="4" w:space="0" w:color="000000"/>
            </w:tcBorders>
          </w:tcPr>
          <w:p w14:paraId="1CC68D3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Due to climate change, there has been a decrease in drizzling rain which is essential for agriculture crops.</w:t>
            </w:r>
          </w:p>
        </w:tc>
        <w:tc>
          <w:tcPr>
            <w:tcW w:w="1350" w:type="dxa"/>
            <w:tcBorders>
              <w:top w:val="nil"/>
              <w:bottom w:val="single" w:sz="4" w:space="0" w:color="000000"/>
            </w:tcBorders>
          </w:tcPr>
          <w:p w14:paraId="0824E661"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815" w:type="dxa"/>
            <w:gridSpan w:val="2"/>
            <w:tcBorders>
              <w:top w:val="nil"/>
              <w:bottom w:val="single" w:sz="4" w:space="0" w:color="000000"/>
              <w:right w:val="nil"/>
            </w:tcBorders>
          </w:tcPr>
          <w:p w14:paraId="0AA6D7D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2.48</w:t>
            </w:r>
          </w:p>
          <w:p w14:paraId="3DB2A985"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61AC023" w14:textId="77777777">
        <w:trPr>
          <w:trHeight w:val="440"/>
        </w:trPr>
        <w:tc>
          <w:tcPr>
            <w:tcW w:w="9095" w:type="dxa"/>
            <w:gridSpan w:val="5"/>
            <w:tcBorders>
              <w:top w:val="single" w:sz="4" w:space="0" w:color="000000"/>
              <w:left w:val="nil"/>
              <w:bottom w:val="single" w:sz="4" w:space="0" w:color="000000"/>
              <w:right w:val="nil"/>
            </w:tcBorders>
          </w:tcPr>
          <w:p w14:paraId="43CDFCA9"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B) Sensitivity of farmers to climate change</w:t>
            </w:r>
          </w:p>
        </w:tc>
        <w:tc>
          <w:tcPr>
            <w:tcW w:w="805" w:type="dxa"/>
          </w:tcPr>
          <w:p w14:paraId="5062A8AC" w14:textId="77777777" w:rsidR="00D5474E" w:rsidRPr="004D7C07" w:rsidRDefault="00D5474E">
            <w:pPr>
              <w:spacing w:after="0" w:line="240" w:lineRule="auto"/>
              <w:rPr>
                <w:rFonts w:asciiTheme="majorBidi" w:hAnsiTheme="majorBidi" w:cstheme="majorBidi"/>
                <w:sz w:val="20"/>
                <w:szCs w:val="20"/>
              </w:rPr>
            </w:pPr>
          </w:p>
        </w:tc>
        <w:tc>
          <w:tcPr>
            <w:tcW w:w="900" w:type="dxa"/>
          </w:tcPr>
          <w:p w14:paraId="73EDC10C" w14:textId="77777777" w:rsidR="00D5474E" w:rsidRPr="004D7C07" w:rsidRDefault="00D5474E">
            <w:pPr>
              <w:spacing w:after="0" w:line="240" w:lineRule="auto"/>
              <w:rPr>
                <w:rFonts w:asciiTheme="majorBidi" w:hAnsiTheme="majorBidi" w:cstheme="majorBidi"/>
                <w:sz w:val="20"/>
                <w:szCs w:val="20"/>
              </w:rPr>
            </w:pPr>
          </w:p>
        </w:tc>
        <w:tc>
          <w:tcPr>
            <w:tcW w:w="900" w:type="dxa"/>
          </w:tcPr>
          <w:p w14:paraId="0313DF2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1.88</w:t>
            </w:r>
          </w:p>
          <w:p w14:paraId="2C647CF6" w14:textId="77777777" w:rsidR="00D5474E" w:rsidRPr="004D7C07" w:rsidRDefault="00D5474E">
            <w:pPr>
              <w:spacing w:after="0" w:line="240" w:lineRule="auto"/>
              <w:rPr>
                <w:rFonts w:asciiTheme="majorBidi" w:hAnsiTheme="majorBidi" w:cstheme="majorBidi"/>
                <w:sz w:val="20"/>
                <w:szCs w:val="20"/>
              </w:rPr>
            </w:pPr>
          </w:p>
        </w:tc>
      </w:tr>
      <w:tr w:rsidR="00D5474E" w:rsidRPr="004D7C07" w14:paraId="692FEE91" w14:textId="77777777">
        <w:trPr>
          <w:gridAfter w:val="3"/>
          <w:wAfter w:w="2605" w:type="dxa"/>
          <w:trHeight w:val="20"/>
        </w:trPr>
        <w:tc>
          <w:tcPr>
            <w:tcW w:w="540" w:type="dxa"/>
            <w:tcBorders>
              <w:top w:val="single" w:sz="4" w:space="0" w:color="000000"/>
              <w:left w:val="nil"/>
              <w:bottom w:val="nil"/>
            </w:tcBorders>
          </w:tcPr>
          <w:p w14:paraId="6B49D63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10</w:t>
            </w:r>
          </w:p>
        </w:tc>
        <w:tc>
          <w:tcPr>
            <w:tcW w:w="6390" w:type="dxa"/>
            <w:tcBorders>
              <w:top w:val="single" w:sz="4" w:space="0" w:color="000000"/>
              <w:bottom w:val="nil"/>
            </w:tcBorders>
          </w:tcPr>
          <w:p w14:paraId="0AAC7545"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Bore wells and ponds is drying due to less rainfall.</w:t>
            </w:r>
          </w:p>
        </w:tc>
        <w:tc>
          <w:tcPr>
            <w:tcW w:w="1440" w:type="dxa"/>
            <w:gridSpan w:val="2"/>
            <w:tcBorders>
              <w:top w:val="single" w:sz="4" w:space="0" w:color="000000"/>
              <w:bottom w:val="nil"/>
            </w:tcBorders>
          </w:tcPr>
          <w:p w14:paraId="151B97D5"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0.78</w:t>
            </w:r>
          </w:p>
        </w:tc>
        <w:tc>
          <w:tcPr>
            <w:tcW w:w="725" w:type="dxa"/>
            <w:tcBorders>
              <w:top w:val="single" w:sz="4" w:space="0" w:color="000000"/>
              <w:bottom w:val="nil"/>
              <w:right w:val="nil"/>
            </w:tcBorders>
          </w:tcPr>
          <w:p w14:paraId="5E9C8FF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2.14</w:t>
            </w:r>
          </w:p>
          <w:p w14:paraId="374B9215"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10C9DEB" w14:textId="77777777">
        <w:trPr>
          <w:gridAfter w:val="3"/>
          <w:wAfter w:w="2605" w:type="dxa"/>
          <w:trHeight w:val="20"/>
        </w:trPr>
        <w:tc>
          <w:tcPr>
            <w:tcW w:w="540" w:type="dxa"/>
            <w:tcBorders>
              <w:top w:val="nil"/>
              <w:left w:val="nil"/>
              <w:bottom w:val="nil"/>
            </w:tcBorders>
          </w:tcPr>
          <w:p w14:paraId="6EE020B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11</w:t>
            </w:r>
          </w:p>
        </w:tc>
        <w:tc>
          <w:tcPr>
            <w:tcW w:w="6390" w:type="dxa"/>
            <w:tcBorders>
              <w:top w:val="nil"/>
              <w:bottom w:val="nil"/>
            </w:tcBorders>
          </w:tcPr>
          <w:p w14:paraId="27531559"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Dry spells during the growing season causes deficiency of soil moisture thus increase the risk of drought occurrence and affect crop yield.</w:t>
            </w:r>
          </w:p>
        </w:tc>
        <w:tc>
          <w:tcPr>
            <w:tcW w:w="1440" w:type="dxa"/>
            <w:gridSpan w:val="2"/>
            <w:tcBorders>
              <w:top w:val="nil"/>
              <w:bottom w:val="nil"/>
            </w:tcBorders>
          </w:tcPr>
          <w:p w14:paraId="3966B24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725" w:type="dxa"/>
            <w:tcBorders>
              <w:top w:val="nil"/>
              <w:bottom w:val="nil"/>
              <w:right w:val="nil"/>
            </w:tcBorders>
          </w:tcPr>
          <w:p w14:paraId="33D30BF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427DD978"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C4F3A88" w14:textId="77777777">
        <w:trPr>
          <w:gridAfter w:val="3"/>
          <w:wAfter w:w="2605" w:type="dxa"/>
          <w:trHeight w:val="20"/>
        </w:trPr>
        <w:tc>
          <w:tcPr>
            <w:tcW w:w="540" w:type="dxa"/>
            <w:tcBorders>
              <w:top w:val="nil"/>
              <w:left w:val="nil"/>
              <w:bottom w:val="nil"/>
            </w:tcBorders>
          </w:tcPr>
          <w:p w14:paraId="0C132B9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12</w:t>
            </w:r>
          </w:p>
        </w:tc>
        <w:tc>
          <w:tcPr>
            <w:tcW w:w="6390" w:type="dxa"/>
            <w:tcBorders>
              <w:top w:val="nil"/>
              <w:bottom w:val="nil"/>
            </w:tcBorders>
          </w:tcPr>
          <w:p w14:paraId="567C3D5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Extreme high temperatures during the reproductive stage will affect pollen viability, fertilization, and grain or fruit formation</w:t>
            </w:r>
          </w:p>
        </w:tc>
        <w:tc>
          <w:tcPr>
            <w:tcW w:w="1440" w:type="dxa"/>
            <w:gridSpan w:val="2"/>
            <w:tcBorders>
              <w:top w:val="nil"/>
              <w:bottom w:val="nil"/>
            </w:tcBorders>
          </w:tcPr>
          <w:p w14:paraId="774AD5C6"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0.78</w:t>
            </w:r>
          </w:p>
        </w:tc>
        <w:tc>
          <w:tcPr>
            <w:tcW w:w="725" w:type="dxa"/>
            <w:tcBorders>
              <w:top w:val="nil"/>
              <w:bottom w:val="nil"/>
              <w:right w:val="nil"/>
            </w:tcBorders>
          </w:tcPr>
          <w:p w14:paraId="0CF8079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3.02</w:t>
            </w:r>
          </w:p>
          <w:p w14:paraId="2247ECAC"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53996EFD" w14:textId="77777777">
        <w:trPr>
          <w:gridAfter w:val="3"/>
          <w:wAfter w:w="2605" w:type="dxa"/>
          <w:trHeight w:val="20"/>
        </w:trPr>
        <w:tc>
          <w:tcPr>
            <w:tcW w:w="540" w:type="dxa"/>
            <w:tcBorders>
              <w:top w:val="nil"/>
              <w:left w:val="nil"/>
              <w:bottom w:val="nil"/>
            </w:tcBorders>
          </w:tcPr>
          <w:p w14:paraId="4685482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13</w:t>
            </w:r>
          </w:p>
        </w:tc>
        <w:tc>
          <w:tcPr>
            <w:tcW w:w="6390" w:type="dxa"/>
            <w:tcBorders>
              <w:top w:val="nil"/>
              <w:bottom w:val="nil"/>
            </w:tcBorders>
          </w:tcPr>
          <w:p w14:paraId="022DC45B"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Unpredictable climatic events (hailstorms and heavy winds) adversely affect crop stand and crop productivity especially during the harvesting.</w:t>
            </w:r>
          </w:p>
        </w:tc>
        <w:tc>
          <w:tcPr>
            <w:tcW w:w="1440" w:type="dxa"/>
            <w:gridSpan w:val="2"/>
            <w:tcBorders>
              <w:top w:val="nil"/>
              <w:bottom w:val="nil"/>
            </w:tcBorders>
          </w:tcPr>
          <w:p w14:paraId="30D295C6"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0.79</w:t>
            </w:r>
          </w:p>
        </w:tc>
        <w:tc>
          <w:tcPr>
            <w:tcW w:w="725" w:type="dxa"/>
            <w:tcBorders>
              <w:top w:val="nil"/>
              <w:bottom w:val="nil"/>
              <w:right w:val="nil"/>
            </w:tcBorders>
          </w:tcPr>
          <w:p w14:paraId="19C8A80C"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2.24</w:t>
            </w:r>
          </w:p>
          <w:p w14:paraId="41E39A0B"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B1E4C7C" w14:textId="77777777">
        <w:trPr>
          <w:gridAfter w:val="3"/>
          <w:wAfter w:w="2605" w:type="dxa"/>
          <w:trHeight w:val="20"/>
        </w:trPr>
        <w:tc>
          <w:tcPr>
            <w:tcW w:w="540" w:type="dxa"/>
            <w:tcBorders>
              <w:top w:val="nil"/>
              <w:left w:val="nil"/>
              <w:bottom w:val="nil"/>
            </w:tcBorders>
          </w:tcPr>
          <w:p w14:paraId="4043B55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14</w:t>
            </w:r>
          </w:p>
        </w:tc>
        <w:tc>
          <w:tcPr>
            <w:tcW w:w="6390" w:type="dxa"/>
            <w:tcBorders>
              <w:top w:val="nil"/>
              <w:bottom w:val="nil"/>
            </w:tcBorders>
          </w:tcPr>
          <w:p w14:paraId="0090340E"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High-speed winds with heavy rainfall and flood causes lodging of crops.</w:t>
            </w:r>
          </w:p>
        </w:tc>
        <w:tc>
          <w:tcPr>
            <w:tcW w:w="1440" w:type="dxa"/>
            <w:gridSpan w:val="2"/>
            <w:tcBorders>
              <w:top w:val="nil"/>
              <w:bottom w:val="nil"/>
            </w:tcBorders>
          </w:tcPr>
          <w:p w14:paraId="3729BD1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0.86</w:t>
            </w:r>
          </w:p>
        </w:tc>
        <w:tc>
          <w:tcPr>
            <w:tcW w:w="725" w:type="dxa"/>
            <w:tcBorders>
              <w:top w:val="nil"/>
              <w:bottom w:val="nil"/>
              <w:right w:val="nil"/>
            </w:tcBorders>
          </w:tcPr>
          <w:p w14:paraId="57476063"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3.13</w:t>
            </w:r>
          </w:p>
          <w:p w14:paraId="68499D24"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15995F10" w14:textId="77777777">
        <w:trPr>
          <w:gridAfter w:val="3"/>
          <w:wAfter w:w="2605" w:type="dxa"/>
          <w:trHeight w:val="20"/>
        </w:trPr>
        <w:tc>
          <w:tcPr>
            <w:tcW w:w="540" w:type="dxa"/>
            <w:tcBorders>
              <w:top w:val="nil"/>
              <w:left w:val="nil"/>
              <w:bottom w:val="nil"/>
            </w:tcBorders>
          </w:tcPr>
          <w:p w14:paraId="04692C2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15</w:t>
            </w:r>
          </w:p>
        </w:tc>
        <w:tc>
          <w:tcPr>
            <w:tcW w:w="6390" w:type="dxa"/>
            <w:tcBorders>
              <w:top w:val="nil"/>
              <w:bottom w:val="nil"/>
            </w:tcBorders>
          </w:tcPr>
          <w:p w14:paraId="51CFBECA"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Increase in temperature in the month of march adversely affected yield of rabi crops. (Terminal Drought)</w:t>
            </w:r>
          </w:p>
        </w:tc>
        <w:tc>
          <w:tcPr>
            <w:tcW w:w="1440" w:type="dxa"/>
            <w:gridSpan w:val="2"/>
            <w:tcBorders>
              <w:top w:val="nil"/>
              <w:bottom w:val="nil"/>
            </w:tcBorders>
          </w:tcPr>
          <w:p w14:paraId="29D7376E"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725" w:type="dxa"/>
            <w:tcBorders>
              <w:top w:val="nil"/>
              <w:bottom w:val="nil"/>
              <w:right w:val="nil"/>
            </w:tcBorders>
          </w:tcPr>
          <w:p w14:paraId="40764DF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2.82</w:t>
            </w:r>
          </w:p>
        </w:tc>
      </w:tr>
      <w:tr w:rsidR="00D5474E" w:rsidRPr="004D7C07" w14:paraId="3DC06625" w14:textId="77777777">
        <w:trPr>
          <w:gridAfter w:val="3"/>
          <w:wAfter w:w="2605" w:type="dxa"/>
          <w:trHeight w:val="20"/>
        </w:trPr>
        <w:tc>
          <w:tcPr>
            <w:tcW w:w="540" w:type="dxa"/>
            <w:tcBorders>
              <w:top w:val="nil"/>
              <w:left w:val="nil"/>
              <w:bottom w:val="nil"/>
            </w:tcBorders>
          </w:tcPr>
          <w:p w14:paraId="37E09EF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16</w:t>
            </w:r>
          </w:p>
        </w:tc>
        <w:tc>
          <w:tcPr>
            <w:tcW w:w="6390" w:type="dxa"/>
            <w:tcBorders>
              <w:top w:val="nil"/>
              <w:bottom w:val="nil"/>
            </w:tcBorders>
          </w:tcPr>
          <w:p w14:paraId="3F400FE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Nutrient and pest management is becoming diﬃcult as fertilizers and pesticides washed away due to heavy rainfall.</w:t>
            </w:r>
          </w:p>
        </w:tc>
        <w:tc>
          <w:tcPr>
            <w:tcW w:w="1440" w:type="dxa"/>
            <w:gridSpan w:val="2"/>
            <w:tcBorders>
              <w:top w:val="nil"/>
              <w:bottom w:val="nil"/>
            </w:tcBorders>
          </w:tcPr>
          <w:p w14:paraId="17AEC90B"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0.79</w:t>
            </w:r>
          </w:p>
        </w:tc>
        <w:tc>
          <w:tcPr>
            <w:tcW w:w="725" w:type="dxa"/>
            <w:tcBorders>
              <w:top w:val="nil"/>
              <w:bottom w:val="nil"/>
              <w:right w:val="nil"/>
            </w:tcBorders>
          </w:tcPr>
          <w:p w14:paraId="2763605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2A73F666"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B62B777" w14:textId="77777777">
        <w:trPr>
          <w:gridAfter w:val="3"/>
          <w:wAfter w:w="2605" w:type="dxa"/>
          <w:trHeight w:val="20"/>
        </w:trPr>
        <w:tc>
          <w:tcPr>
            <w:tcW w:w="540" w:type="dxa"/>
            <w:tcBorders>
              <w:top w:val="nil"/>
              <w:left w:val="nil"/>
              <w:bottom w:val="nil"/>
            </w:tcBorders>
          </w:tcPr>
          <w:p w14:paraId="191B710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17</w:t>
            </w:r>
          </w:p>
        </w:tc>
        <w:tc>
          <w:tcPr>
            <w:tcW w:w="6390" w:type="dxa"/>
            <w:tcBorders>
              <w:top w:val="nil"/>
              <w:bottom w:val="nil"/>
            </w:tcBorders>
          </w:tcPr>
          <w:p w14:paraId="4CCC26B5"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Traditional varieties and methods of farming failed to cope up with the climate change also,</w:t>
            </w:r>
          </w:p>
        </w:tc>
        <w:tc>
          <w:tcPr>
            <w:tcW w:w="1440" w:type="dxa"/>
            <w:gridSpan w:val="2"/>
            <w:tcBorders>
              <w:top w:val="nil"/>
              <w:bottom w:val="nil"/>
            </w:tcBorders>
          </w:tcPr>
          <w:p w14:paraId="4EF5CFAF"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725" w:type="dxa"/>
            <w:tcBorders>
              <w:top w:val="nil"/>
              <w:bottom w:val="nil"/>
              <w:right w:val="nil"/>
            </w:tcBorders>
          </w:tcPr>
          <w:p w14:paraId="472D55EC"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31462769"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F86249B" w14:textId="77777777">
        <w:trPr>
          <w:gridAfter w:val="3"/>
          <w:wAfter w:w="2605" w:type="dxa"/>
          <w:trHeight w:val="20"/>
        </w:trPr>
        <w:tc>
          <w:tcPr>
            <w:tcW w:w="540" w:type="dxa"/>
            <w:tcBorders>
              <w:top w:val="nil"/>
              <w:left w:val="nil"/>
              <w:bottom w:val="nil"/>
            </w:tcBorders>
          </w:tcPr>
          <w:p w14:paraId="452545A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w:t>
            </w:r>
          </w:p>
        </w:tc>
        <w:tc>
          <w:tcPr>
            <w:tcW w:w="6390" w:type="dxa"/>
            <w:tcBorders>
              <w:top w:val="nil"/>
              <w:bottom w:val="nil"/>
            </w:tcBorders>
          </w:tcPr>
          <w:p w14:paraId="41ED96B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Non-availability of resilient crop varieties makes it diﬃcult to practice climate resilient agriculture.</w:t>
            </w:r>
          </w:p>
        </w:tc>
        <w:tc>
          <w:tcPr>
            <w:tcW w:w="1440" w:type="dxa"/>
            <w:gridSpan w:val="2"/>
            <w:tcBorders>
              <w:top w:val="nil"/>
              <w:bottom w:val="nil"/>
            </w:tcBorders>
          </w:tcPr>
          <w:p w14:paraId="52BAF6A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0.81</w:t>
            </w:r>
          </w:p>
        </w:tc>
        <w:tc>
          <w:tcPr>
            <w:tcW w:w="725" w:type="dxa"/>
            <w:tcBorders>
              <w:top w:val="nil"/>
              <w:bottom w:val="nil"/>
              <w:right w:val="nil"/>
            </w:tcBorders>
          </w:tcPr>
          <w:p w14:paraId="6994D27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0D5ACD64"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5CC5015C" w14:textId="77777777">
        <w:trPr>
          <w:gridAfter w:val="3"/>
          <w:wAfter w:w="2605" w:type="dxa"/>
          <w:trHeight w:val="20"/>
        </w:trPr>
        <w:tc>
          <w:tcPr>
            <w:tcW w:w="540" w:type="dxa"/>
            <w:tcBorders>
              <w:top w:val="nil"/>
              <w:left w:val="nil"/>
              <w:bottom w:val="nil"/>
            </w:tcBorders>
          </w:tcPr>
          <w:p w14:paraId="08373FC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19</w:t>
            </w:r>
          </w:p>
        </w:tc>
        <w:tc>
          <w:tcPr>
            <w:tcW w:w="6390" w:type="dxa"/>
            <w:tcBorders>
              <w:top w:val="nil"/>
              <w:bottom w:val="nil"/>
            </w:tcBorders>
          </w:tcPr>
          <w:p w14:paraId="4A9582E3"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Decrease in farm income because of crop loss due to occurrence of extreme weather events.</w:t>
            </w:r>
          </w:p>
        </w:tc>
        <w:tc>
          <w:tcPr>
            <w:tcW w:w="1350" w:type="dxa"/>
            <w:tcBorders>
              <w:top w:val="nil"/>
              <w:bottom w:val="nil"/>
            </w:tcBorders>
          </w:tcPr>
          <w:p w14:paraId="64CB2C0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0.78</w:t>
            </w:r>
          </w:p>
        </w:tc>
        <w:tc>
          <w:tcPr>
            <w:tcW w:w="815" w:type="dxa"/>
            <w:gridSpan w:val="2"/>
            <w:tcBorders>
              <w:top w:val="nil"/>
              <w:bottom w:val="nil"/>
              <w:right w:val="nil"/>
            </w:tcBorders>
          </w:tcPr>
          <w:p w14:paraId="616437FE"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2.43</w:t>
            </w:r>
          </w:p>
        </w:tc>
      </w:tr>
      <w:tr w:rsidR="00D5474E" w:rsidRPr="004D7C07" w14:paraId="0D36C474" w14:textId="77777777">
        <w:trPr>
          <w:gridAfter w:val="3"/>
          <w:wAfter w:w="2605" w:type="dxa"/>
          <w:trHeight w:val="20"/>
        </w:trPr>
        <w:tc>
          <w:tcPr>
            <w:tcW w:w="540" w:type="dxa"/>
            <w:tcBorders>
              <w:top w:val="nil"/>
              <w:left w:val="nil"/>
              <w:bottom w:val="nil"/>
            </w:tcBorders>
          </w:tcPr>
          <w:p w14:paraId="0CD20A7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20</w:t>
            </w:r>
          </w:p>
        </w:tc>
        <w:tc>
          <w:tcPr>
            <w:tcW w:w="6390" w:type="dxa"/>
            <w:tcBorders>
              <w:top w:val="nil"/>
              <w:bottom w:val="nil"/>
            </w:tcBorders>
          </w:tcPr>
          <w:p w14:paraId="70E7CA6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Rapid evaporation of soil moisture due to high temperature increase water demand for crop production.</w:t>
            </w:r>
          </w:p>
        </w:tc>
        <w:tc>
          <w:tcPr>
            <w:tcW w:w="1350" w:type="dxa"/>
            <w:tcBorders>
              <w:top w:val="nil"/>
              <w:bottom w:val="nil"/>
            </w:tcBorders>
          </w:tcPr>
          <w:p w14:paraId="074D799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0.76</w:t>
            </w:r>
          </w:p>
        </w:tc>
        <w:tc>
          <w:tcPr>
            <w:tcW w:w="815" w:type="dxa"/>
            <w:gridSpan w:val="2"/>
            <w:tcBorders>
              <w:top w:val="nil"/>
              <w:bottom w:val="nil"/>
              <w:right w:val="nil"/>
            </w:tcBorders>
          </w:tcPr>
          <w:p w14:paraId="423F308F"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2.18</w:t>
            </w:r>
          </w:p>
        </w:tc>
      </w:tr>
      <w:tr w:rsidR="00D5474E" w:rsidRPr="004D7C07" w14:paraId="48CD7E25" w14:textId="77777777">
        <w:trPr>
          <w:gridAfter w:val="3"/>
          <w:wAfter w:w="2605" w:type="dxa"/>
          <w:trHeight w:val="20"/>
        </w:trPr>
        <w:tc>
          <w:tcPr>
            <w:tcW w:w="540" w:type="dxa"/>
            <w:tcBorders>
              <w:top w:val="nil"/>
              <w:left w:val="nil"/>
              <w:bottom w:val="single" w:sz="4" w:space="0" w:color="000000"/>
            </w:tcBorders>
          </w:tcPr>
          <w:p w14:paraId="091B5C3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w:t>
            </w:r>
          </w:p>
        </w:tc>
        <w:tc>
          <w:tcPr>
            <w:tcW w:w="6390" w:type="dxa"/>
            <w:tcBorders>
              <w:top w:val="nil"/>
              <w:bottom w:val="single" w:sz="4" w:space="0" w:color="000000"/>
            </w:tcBorders>
          </w:tcPr>
          <w:p w14:paraId="79ACE3FF"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Extremely wet conditions (waterlogging conditions) delays key field operations such as planting and harvesting.</w:t>
            </w:r>
          </w:p>
        </w:tc>
        <w:tc>
          <w:tcPr>
            <w:tcW w:w="1350" w:type="dxa"/>
            <w:tcBorders>
              <w:top w:val="nil"/>
              <w:bottom w:val="single" w:sz="4" w:space="0" w:color="000000"/>
            </w:tcBorders>
          </w:tcPr>
          <w:p w14:paraId="78B394CF"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0.79</w:t>
            </w:r>
          </w:p>
        </w:tc>
        <w:tc>
          <w:tcPr>
            <w:tcW w:w="815" w:type="dxa"/>
            <w:gridSpan w:val="2"/>
            <w:tcBorders>
              <w:top w:val="nil"/>
              <w:bottom w:val="single" w:sz="4" w:space="0" w:color="000000"/>
              <w:right w:val="nil"/>
            </w:tcBorders>
          </w:tcPr>
          <w:p w14:paraId="1C60CE0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2.43</w:t>
            </w:r>
          </w:p>
        </w:tc>
      </w:tr>
      <w:tr w:rsidR="00D5474E" w:rsidRPr="004D7C07" w14:paraId="10107914" w14:textId="77777777">
        <w:trPr>
          <w:gridAfter w:val="3"/>
          <w:wAfter w:w="2605" w:type="dxa"/>
          <w:trHeight w:val="20"/>
        </w:trPr>
        <w:tc>
          <w:tcPr>
            <w:tcW w:w="9095" w:type="dxa"/>
            <w:gridSpan w:val="5"/>
            <w:tcBorders>
              <w:top w:val="single" w:sz="4" w:space="0" w:color="000000"/>
              <w:left w:val="nil"/>
              <w:bottom w:val="single" w:sz="4" w:space="0" w:color="000000"/>
              <w:right w:val="nil"/>
            </w:tcBorders>
          </w:tcPr>
          <w:p w14:paraId="0E6D3ED7"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C) Adaptive capacity of farmers</w:t>
            </w:r>
          </w:p>
        </w:tc>
      </w:tr>
      <w:tr w:rsidR="00D5474E" w:rsidRPr="004D7C07" w14:paraId="514518ED" w14:textId="77777777">
        <w:trPr>
          <w:gridAfter w:val="3"/>
          <w:wAfter w:w="2605" w:type="dxa"/>
          <w:trHeight w:val="20"/>
        </w:trPr>
        <w:tc>
          <w:tcPr>
            <w:tcW w:w="9095" w:type="dxa"/>
            <w:gridSpan w:val="5"/>
            <w:tcBorders>
              <w:top w:val="single" w:sz="4" w:space="0" w:color="000000"/>
              <w:left w:val="nil"/>
              <w:bottom w:val="nil"/>
              <w:right w:val="nil"/>
            </w:tcBorders>
            <w:vAlign w:val="center"/>
          </w:tcPr>
          <w:p w14:paraId="6301A5DE"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Natural Resource Management</w:t>
            </w:r>
          </w:p>
        </w:tc>
      </w:tr>
      <w:tr w:rsidR="00D5474E" w:rsidRPr="004D7C07" w14:paraId="744EAEE9" w14:textId="77777777">
        <w:trPr>
          <w:gridAfter w:val="3"/>
          <w:wAfter w:w="2605" w:type="dxa"/>
          <w:trHeight w:val="20"/>
        </w:trPr>
        <w:tc>
          <w:tcPr>
            <w:tcW w:w="540" w:type="dxa"/>
            <w:tcBorders>
              <w:top w:val="nil"/>
              <w:left w:val="nil"/>
              <w:bottom w:val="nil"/>
            </w:tcBorders>
          </w:tcPr>
          <w:p w14:paraId="62DA2FC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22</w:t>
            </w:r>
          </w:p>
        </w:tc>
        <w:tc>
          <w:tcPr>
            <w:tcW w:w="6390" w:type="dxa"/>
            <w:tcBorders>
              <w:top w:val="nil"/>
              <w:bottom w:val="nil"/>
            </w:tcBorders>
          </w:tcPr>
          <w:p w14:paraId="67681D3D"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Practicing methods like ridge furrow method (medh-nali) and broad bed furrow method for moisture conservation.</w:t>
            </w:r>
          </w:p>
        </w:tc>
        <w:tc>
          <w:tcPr>
            <w:tcW w:w="1350" w:type="dxa"/>
            <w:tcBorders>
              <w:top w:val="nil"/>
              <w:bottom w:val="nil"/>
            </w:tcBorders>
          </w:tcPr>
          <w:p w14:paraId="2036AA98"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6C3B3F3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2.99</w:t>
            </w:r>
          </w:p>
          <w:p w14:paraId="37F605F1"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BFC543B" w14:textId="77777777">
        <w:trPr>
          <w:gridAfter w:val="3"/>
          <w:wAfter w:w="2605" w:type="dxa"/>
          <w:trHeight w:val="20"/>
        </w:trPr>
        <w:tc>
          <w:tcPr>
            <w:tcW w:w="540" w:type="dxa"/>
            <w:tcBorders>
              <w:top w:val="nil"/>
              <w:left w:val="nil"/>
              <w:bottom w:val="nil"/>
            </w:tcBorders>
          </w:tcPr>
          <w:p w14:paraId="099921F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w:t>
            </w:r>
          </w:p>
        </w:tc>
        <w:tc>
          <w:tcPr>
            <w:tcW w:w="6390" w:type="dxa"/>
            <w:tcBorders>
              <w:top w:val="nil"/>
              <w:bottom w:val="nil"/>
            </w:tcBorders>
          </w:tcPr>
          <w:p w14:paraId="52B914B7"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Bunds making being adopted to retain soil moisture for longer time, reducing soil erosion during heavy rain and protecting fertile soil.</w:t>
            </w:r>
          </w:p>
        </w:tc>
        <w:tc>
          <w:tcPr>
            <w:tcW w:w="1350" w:type="dxa"/>
            <w:tcBorders>
              <w:top w:val="nil"/>
              <w:bottom w:val="nil"/>
            </w:tcBorders>
          </w:tcPr>
          <w:p w14:paraId="215C805B"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815" w:type="dxa"/>
            <w:gridSpan w:val="2"/>
            <w:tcBorders>
              <w:top w:val="nil"/>
              <w:bottom w:val="nil"/>
              <w:right w:val="nil"/>
            </w:tcBorders>
          </w:tcPr>
          <w:p w14:paraId="74B4EEA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2.58</w:t>
            </w:r>
          </w:p>
          <w:p w14:paraId="5C34ADCC"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411D602" w14:textId="77777777">
        <w:trPr>
          <w:gridAfter w:val="3"/>
          <w:wAfter w:w="2605" w:type="dxa"/>
          <w:trHeight w:val="20"/>
        </w:trPr>
        <w:tc>
          <w:tcPr>
            <w:tcW w:w="540" w:type="dxa"/>
            <w:tcBorders>
              <w:top w:val="nil"/>
              <w:left w:val="nil"/>
              <w:bottom w:val="nil"/>
            </w:tcBorders>
          </w:tcPr>
          <w:p w14:paraId="4A38559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w:t>
            </w:r>
          </w:p>
        </w:tc>
        <w:tc>
          <w:tcPr>
            <w:tcW w:w="6390" w:type="dxa"/>
            <w:tcBorders>
              <w:top w:val="nil"/>
              <w:bottom w:val="nil"/>
            </w:tcBorders>
          </w:tcPr>
          <w:p w14:paraId="6E37788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Water harvesting methods like Farm Pond, Check Dam and Bori Bandhan have been adopted.</w:t>
            </w:r>
          </w:p>
        </w:tc>
        <w:tc>
          <w:tcPr>
            <w:tcW w:w="1350" w:type="dxa"/>
            <w:tcBorders>
              <w:top w:val="nil"/>
              <w:bottom w:val="nil"/>
            </w:tcBorders>
          </w:tcPr>
          <w:p w14:paraId="6117157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0.75</w:t>
            </w:r>
          </w:p>
        </w:tc>
        <w:tc>
          <w:tcPr>
            <w:tcW w:w="815" w:type="dxa"/>
            <w:gridSpan w:val="2"/>
            <w:tcBorders>
              <w:top w:val="nil"/>
              <w:bottom w:val="nil"/>
              <w:right w:val="nil"/>
            </w:tcBorders>
          </w:tcPr>
          <w:p w14:paraId="4D9ED14A"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3.09</w:t>
            </w:r>
          </w:p>
          <w:p w14:paraId="60CFEF07"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90E7DD2" w14:textId="77777777">
        <w:trPr>
          <w:gridAfter w:val="3"/>
          <w:wAfter w:w="2605" w:type="dxa"/>
          <w:trHeight w:val="20"/>
        </w:trPr>
        <w:tc>
          <w:tcPr>
            <w:tcW w:w="540" w:type="dxa"/>
            <w:tcBorders>
              <w:top w:val="nil"/>
              <w:left w:val="nil"/>
              <w:bottom w:val="nil"/>
            </w:tcBorders>
          </w:tcPr>
          <w:p w14:paraId="5B4BC4DF"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25</w:t>
            </w:r>
          </w:p>
        </w:tc>
        <w:tc>
          <w:tcPr>
            <w:tcW w:w="6390" w:type="dxa"/>
            <w:tcBorders>
              <w:top w:val="nil"/>
              <w:bottom w:val="nil"/>
            </w:tcBorders>
          </w:tcPr>
          <w:p w14:paraId="04CC770E"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Zero tillage technology has been adopted for early planting and ﬁeld preparation.</w:t>
            </w:r>
          </w:p>
        </w:tc>
        <w:tc>
          <w:tcPr>
            <w:tcW w:w="1350" w:type="dxa"/>
            <w:tcBorders>
              <w:top w:val="nil"/>
              <w:bottom w:val="nil"/>
            </w:tcBorders>
          </w:tcPr>
          <w:p w14:paraId="330017F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0.78</w:t>
            </w:r>
          </w:p>
        </w:tc>
        <w:tc>
          <w:tcPr>
            <w:tcW w:w="815" w:type="dxa"/>
            <w:gridSpan w:val="2"/>
            <w:tcBorders>
              <w:top w:val="nil"/>
              <w:bottom w:val="nil"/>
              <w:right w:val="nil"/>
            </w:tcBorders>
          </w:tcPr>
          <w:p w14:paraId="25A474AA"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2.11</w:t>
            </w:r>
          </w:p>
          <w:p w14:paraId="311C62FE"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55D7721A" w14:textId="77777777">
        <w:trPr>
          <w:gridAfter w:val="3"/>
          <w:wAfter w:w="2605" w:type="dxa"/>
          <w:trHeight w:val="20"/>
        </w:trPr>
        <w:tc>
          <w:tcPr>
            <w:tcW w:w="540" w:type="dxa"/>
            <w:tcBorders>
              <w:top w:val="nil"/>
              <w:left w:val="nil"/>
              <w:bottom w:val="nil"/>
            </w:tcBorders>
          </w:tcPr>
          <w:p w14:paraId="2BFDA91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w:t>
            </w:r>
          </w:p>
        </w:tc>
        <w:tc>
          <w:tcPr>
            <w:tcW w:w="6390" w:type="dxa"/>
            <w:tcBorders>
              <w:top w:val="nil"/>
              <w:bottom w:val="nil"/>
            </w:tcBorders>
          </w:tcPr>
          <w:p w14:paraId="3D4BF1D4"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Micro irrigation methods like sprinkler irrigation and drip irrigation has been adopted for eﬃcient irrigation.</w:t>
            </w:r>
          </w:p>
        </w:tc>
        <w:tc>
          <w:tcPr>
            <w:tcW w:w="1350" w:type="dxa"/>
            <w:tcBorders>
              <w:top w:val="nil"/>
              <w:bottom w:val="nil"/>
            </w:tcBorders>
          </w:tcPr>
          <w:p w14:paraId="2589272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0.81</w:t>
            </w:r>
          </w:p>
        </w:tc>
        <w:tc>
          <w:tcPr>
            <w:tcW w:w="815" w:type="dxa"/>
            <w:gridSpan w:val="2"/>
            <w:tcBorders>
              <w:top w:val="nil"/>
              <w:bottom w:val="nil"/>
              <w:right w:val="nil"/>
            </w:tcBorders>
          </w:tcPr>
          <w:p w14:paraId="19AF2A6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2.94</w:t>
            </w:r>
          </w:p>
          <w:p w14:paraId="6FF99BB5"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1612174" w14:textId="77777777">
        <w:trPr>
          <w:gridAfter w:val="3"/>
          <w:wAfter w:w="2605" w:type="dxa"/>
          <w:trHeight w:val="20"/>
        </w:trPr>
        <w:tc>
          <w:tcPr>
            <w:tcW w:w="540" w:type="dxa"/>
            <w:tcBorders>
              <w:top w:val="nil"/>
              <w:left w:val="nil"/>
              <w:bottom w:val="nil"/>
            </w:tcBorders>
          </w:tcPr>
          <w:p w14:paraId="4541395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27</w:t>
            </w:r>
          </w:p>
        </w:tc>
        <w:tc>
          <w:tcPr>
            <w:tcW w:w="6390" w:type="dxa"/>
            <w:tcBorders>
              <w:top w:val="nil"/>
              <w:bottom w:val="nil"/>
            </w:tcBorders>
          </w:tcPr>
          <w:p w14:paraId="7240CB83"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Mulching method has been adopted to conserve soil moisture and controlling soil erosion.</w:t>
            </w:r>
          </w:p>
        </w:tc>
        <w:tc>
          <w:tcPr>
            <w:tcW w:w="1350" w:type="dxa"/>
            <w:tcBorders>
              <w:top w:val="nil"/>
              <w:bottom w:val="nil"/>
            </w:tcBorders>
          </w:tcPr>
          <w:p w14:paraId="3ACC60CB"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0.75</w:t>
            </w:r>
          </w:p>
        </w:tc>
        <w:tc>
          <w:tcPr>
            <w:tcW w:w="815" w:type="dxa"/>
            <w:gridSpan w:val="2"/>
            <w:tcBorders>
              <w:top w:val="nil"/>
              <w:bottom w:val="nil"/>
              <w:right w:val="nil"/>
            </w:tcBorders>
          </w:tcPr>
          <w:p w14:paraId="4DAA1D7E"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3.03</w:t>
            </w:r>
          </w:p>
          <w:p w14:paraId="123A4B22"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49B80598" w14:textId="77777777">
        <w:trPr>
          <w:gridAfter w:val="3"/>
          <w:wAfter w:w="2605" w:type="dxa"/>
          <w:trHeight w:val="20"/>
        </w:trPr>
        <w:tc>
          <w:tcPr>
            <w:tcW w:w="540" w:type="dxa"/>
            <w:tcBorders>
              <w:top w:val="nil"/>
              <w:left w:val="nil"/>
              <w:bottom w:val="nil"/>
            </w:tcBorders>
          </w:tcPr>
          <w:p w14:paraId="664D51A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28</w:t>
            </w:r>
          </w:p>
        </w:tc>
        <w:tc>
          <w:tcPr>
            <w:tcW w:w="6390" w:type="dxa"/>
            <w:tcBorders>
              <w:top w:val="nil"/>
              <w:bottom w:val="nil"/>
            </w:tcBorders>
          </w:tcPr>
          <w:p w14:paraId="3F417C4F"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Practicing compost production to improve soil fertility and bio waste recycling.</w:t>
            </w:r>
          </w:p>
        </w:tc>
        <w:tc>
          <w:tcPr>
            <w:tcW w:w="1350" w:type="dxa"/>
            <w:tcBorders>
              <w:top w:val="nil"/>
              <w:bottom w:val="nil"/>
            </w:tcBorders>
          </w:tcPr>
          <w:p w14:paraId="4E4AAEFA"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815" w:type="dxa"/>
            <w:gridSpan w:val="2"/>
            <w:tcBorders>
              <w:top w:val="nil"/>
              <w:bottom w:val="nil"/>
              <w:right w:val="nil"/>
            </w:tcBorders>
          </w:tcPr>
          <w:p w14:paraId="2227833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2.48</w:t>
            </w:r>
          </w:p>
          <w:p w14:paraId="60E19904"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A808AB3" w14:textId="77777777">
        <w:trPr>
          <w:gridAfter w:val="3"/>
          <w:wAfter w:w="2605" w:type="dxa"/>
          <w:trHeight w:val="20"/>
        </w:trPr>
        <w:tc>
          <w:tcPr>
            <w:tcW w:w="9095" w:type="dxa"/>
            <w:gridSpan w:val="5"/>
            <w:tcBorders>
              <w:top w:val="nil"/>
              <w:left w:val="nil"/>
              <w:bottom w:val="nil"/>
              <w:right w:val="nil"/>
            </w:tcBorders>
          </w:tcPr>
          <w:p w14:paraId="33BB7B93"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Crop Production</w:t>
            </w:r>
          </w:p>
        </w:tc>
      </w:tr>
      <w:tr w:rsidR="00D5474E" w:rsidRPr="004D7C07" w14:paraId="1F164313" w14:textId="77777777">
        <w:trPr>
          <w:gridAfter w:val="3"/>
          <w:wAfter w:w="2605" w:type="dxa"/>
          <w:trHeight w:val="20"/>
        </w:trPr>
        <w:tc>
          <w:tcPr>
            <w:tcW w:w="540" w:type="dxa"/>
            <w:tcBorders>
              <w:top w:val="nil"/>
              <w:left w:val="nil"/>
              <w:bottom w:val="nil"/>
            </w:tcBorders>
          </w:tcPr>
          <w:p w14:paraId="7055B5C3"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w:t>
            </w:r>
          </w:p>
        </w:tc>
        <w:tc>
          <w:tcPr>
            <w:tcW w:w="6390" w:type="dxa"/>
            <w:tcBorders>
              <w:top w:val="nil"/>
              <w:bottom w:val="nil"/>
            </w:tcBorders>
          </w:tcPr>
          <w:p w14:paraId="232AF7A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Short duration crop varieties have been adopted to deal with the erratic rainfall behavior.</w:t>
            </w:r>
          </w:p>
        </w:tc>
        <w:tc>
          <w:tcPr>
            <w:tcW w:w="1350" w:type="dxa"/>
            <w:tcBorders>
              <w:top w:val="nil"/>
              <w:bottom w:val="nil"/>
            </w:tcBorders>
          </w:tcPr>
          <w:p w14:paraId="426B4DE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0.83</w:t>
            </w:r>
          </w:p>
        </w:tc>
        <w:tc>
          <w:tcPr>
            <w:tcW w:w="815" w:type="dxa"/>
            <w:gridSpan w:val="2"/>
            <w:tcBorders>
              <w:top w:val="nil"/>
              <w:bottom w:val="nil"/>
              <w:right w:val="nil"/>
            </w:tcBorders>
          </w:tcPr>
          <w:p w14:paraId="2997A1E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392A1938"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594F6A1" w14:textId="77777777">
        <w:trPr>
          <w:gridAfter w:val="3"/>
          <w:wAfter w:w="2605" w:type="dxa"/>
          <w:trHeight w:val="20"/>
        </w:trPr>
        <w:tc>
          <w:tcPr>
            <w:tcW w:w="540" w:type="dxa"/>
            <w:tcBorders>
              <w:top w:val="nil"/>
              <w:left w:val="nil"/>
              <w:bottom w:val="nil"/>
            </w:tcBorders>
          </w:tcPr>
          <w:p w14:paraId="3417FF8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w:t>
            </w:r>
          </w:p>
        </w:tc>
        <w:tc>
          <w:tcPr>
            <w:tcW w:w="6390" w:type="dxa"/>
            <w:tcBorders>
              <w:top w:val="nil"/>
              <w:bottom w:val="nil"/>
            </w:tcBorders>
          </w:tcPr>
          <w:p w14:paraId="17B3A149"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Cultivation of heat tolerant varieties to mitigate the effect of terminal drought.</w:t>
            </w:r>
          </w:p>
        </w:tc>
        <w:tc>
          <w:tcPr>
            <w:tcW w:w="1350" w:type="dxa"/>
            <w:tcBorders>
              <w:top w:val="nil"/>
              <w:bottom w:val="nil"/>
            </w:tcBorders>
          </w:tcPr>
          <w:p w14:paraId="613F37EC"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515140BC"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352D4AA2"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1C18C6C" w14:textId="77777777">
        <w:trPr>
          <w:gridAfter w:val="3"/>
          <w:wAfter w:w="2605" w:type="dxa"/>
          <w:trHeight w:val="20"/>
        </w:trPr>
        <w:tc>
          <w:tcPr>
            <w:tcW w:w="540" w:type="dxa"/>
            <w:tcBorders>
              <w:top w:val="nil"/>
              <w:left w:val="nil"/>
              <w:bottom w:val="nil"/>
            </w:tcBorders>
          </w:tcPr>
          <w:p w14:paraId="5EC646C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lastRenderedPageBreak/>
              <w:t>31</w:t>
            </w:r>
          </w:p>
        </w:tc>
        <w:tc>
          <w:tcPr>
            <w:tcW w:w="6390" w:type="dxa"/>
            <w:tcBorders>
              <w:top w:val="nil"/>
              <w:bottom w:val="nil"/>
            </w:tcBorders>
          </w:tcPr>
          <w:p w14:paraId="7796BE7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Adapted crop diversiﬁcation to mitigate climate-change impacts on agriculture.</w:t>
            </w:r>
          </w:p>
        </w:tc>
        <w:tc>
          <w:tcPr>
            <w:tcW w:w="1350" w:type="dxa"/>
            <w:tcBorders>
              <w:top w:val="nil"/>
              <w:bottom w:val="nil"/>
            </w:tcBorders>
          </w:tcPr>
          <w:p w14:paraId="6D15206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0.82</w:t>
            </w:r>
          </w:p>
        </w:tc>
        <w:tc>
          <w:tcPr>
            <w:tcW w:w="815" w:type="dxa"/>
            <w:gridSpan w:val="2"/>
            <w:tcBorders>
              <w:top w:val="nil"/>
              <w:bottom w:val="nil"/>
              <w:right w:val="nil"/>
            </w:tcBorders>
          </w:tcPr>
          <w:p w14:paraId="5E8945DE"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534A3AE0"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87C520B" w14:textId="77777777">
        <w:trPr>
          <w:gridAfter w:val="3"/>
          <w:wAfter w:w="2605" w:type="dxa"/>
          <w:trHeight w:val="20"/>
        </w:trPr>
        <w:tc>
          <w:tcPr>
            <w:tcW w:w="540" w:type="dxa"/>
            <w:tcBorders>
              <w:top w:val="nil"/>
              <w:left w:val="nil"/>
              <w:bottom w:val="nil"/>
            </w:tcBorders>
          </w:tcPr>
          <w:p w14:paraId="5934FE6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32</w:t>
            </w:r>
          </w:p>
        </w:tc>
        <w:tc>
          <w:tcPr>
            <w:tcW w:w="6390" w:type="dxa"/>
            <w:tcBorders>
              <w:top w:val="nil"/>
              <w:bottom w:val="nil"/>
            </w:tcBorders>
          </w:tcPr>
          <w:p w14:paraId="61106FD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Intercropping has been adopted to reduce the impact of climate change and eﬃcient use of resources.</w:t>
            </w:r>
          </w:p>
        </w:tc>
        <w:tc>
          <w:tcPr>
            <w:tcW w:w="1350" w:type="dxa"/>
            <w:tcBorders>
              <w:top w:val="nil"/>
              <w:bottom w:val="nil"/>
            </w:tcBorders>
          </w:tcPr>
          <w:p w14:paraId="4EA03ED6"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815" w:type="dxa"/>
            <w:gridSpan w:val="2"/>
            <w:tcBorders>
              <w:top w:val="nil"/>
              <w:bottom w:val="nil"/>
              <w:right w:val="nil"/>
            </w:tcBorders>
          </w:tcPr>
          <w:p w14:paraId="7497718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3.03</w:t>
            </w:r>
          </w:p>
          <w:p w14:paraId="70EA52ED"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C0A0865" w14:textId="77777777">
        <w:trPr>
          <w:gridAfter w:val="3"/>
          <w:wAfter w:w="2605" w:type="dxa"/>
          <w:trHeight w:val="20"/>
        </w:trPr>
        <w:tc>
          <w:tcPr>
            <w:tcW w:w="540" w:type="dxa"/>
            <w:tcBorders>
              <w:top w:val="nil"/>
              <w:left w:val="nil"/>
              <w:bottom w:val="nil"/>
            </w:tcBorders>
          </w:tcPr>
          <w:p w14:paraId="04646B4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33</w:t>
            </w:r>
          </w:p>
        </w:tc>
        <w:tc>
          <w:tcPr>
            <w:tcW w:w="6390" w:type="dxa"/>
            <w:tcBorders>
              <w:top w:val="nil"/>
              <w:bottom w:val="nil"/>
            </w:tcBorders>
          </w:tcPr>
          <w:p w14:paraId="1B736EBD"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Adopted small scale organic farming at initial level in place of conventional farming to restrict the use of chemicals and conserve soil as well as environment.</w:t>
            </w:r>
          </w:p>
        </w:tc>
        <w:tc>
          <w:tcPr>
            <w:tcW w:w="1350" w:type="dxa"/>
            <w:tcBorders>
              <w:top w:val="nil"/>
              <w:bottom w:val="nil"/>
            </w:tcBorders>
          </w:tcPr>
          <w:p w14:paraId="366BFF2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815" w:type="dxa"/>
            <w:gridSpan w:val="2"/>
            <w:tcBorders>
              <w:top w:val="nil"/>
              <w:bottom w:val="nil"/>
              <w:right w:val="nil"/>
            </w:tcBorders>
          </w:tcPr>
          <w:p w14:paraId="6827973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2.48</w:t>
            </w:r>
          </w:p>
          <w:p w14:paraId="51E0E6FB"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860C659" w14:textId="77777777">
        <w:trPr>
          <w:gridAfter w:val="3"/>
          <w:wAfter w:w="2605" w:type="dxa"/>
          <w:trHeight w:val="20"/>
        </w:trPr>
        <w:tc>
          <w:tcPr>
            <w:tcW w:w="540" w:type="dxa"/>
            <w:tcBorders>
              <w:top w:val="nil"/>
              <w:left w:val="nil"/>
              <w:bottom w:val="nil"/>
            </w:tcBorders>
          </w:tcPr>
          <w:p w14:paraId="67F0E30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34</w:t>
            </w:r>
          </w:p>
        </w:tc>
        <w:tc>
          <w:tcPr>
            <w:tcW w:w="6390" w:type="dxa"/>
            <w:tcBorders>
              <w:top w:val="nil"/>
              <w:bottom w:val="nil"/>
            </w:tcBorders>
          </w:tcPr>
          <w:p w14:paraId="1F4289AB"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Adoption of to hire farm machinery, implements and equipment from custom hiring centers for timely sowing and harvesting of crops to avoid any delay.</w:t>
            </w:r>
          </w:p>
        </w:tc>
        <w:tc>
          <w:tcPr>
            <w:tcW w:w="1350" w:type="dxa"/>
            <w:tcBorders>
              <w:top w:val="nil"/>
              <w:bottom w:val="nil"/>
            </w:tcBorders>
          </w:tcPr>
          <w:p w14:paraId="56A81DD7"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0A8DAE3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1.95</w:t>
            </w:r>
          </w:p>
        </w:tc>
      </w:tr>
      <w:tr w:rsidR="00D5474E" w:rsidRPr="004D7C07" w14:paraId="0910D697" w14:textId="77777777">
        <w:trPr>
          <w:gridAfter w:val="3"/>
          <w:wAfter w:w="2605" w:type="dxa"/>
          <w:trHeight w:val="20"/>
        </w:trPr>
        <w:tc>
          <w:tcPr>
            <w:tcW w:w="9095" w:type="dxa"/>
            <w:gridSpan w:val="5"/>
            <w:tcBorders>
              <w:top w:val="nil"/>
              <w:left w:val="nil"/>
              <w:bottom w:val="nil"/>
              <w:right w:val="nil"/>
            </w:tcBorders>
          </w:tcPr>
          <w:p w14:paraId="33A62CC8"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Livestock Management</w:t>
            </w:r>
          </w:p>
        </w:tc>
      </w:tr>
      <w:tr w:rsidR="00D5474E" w:rsidRPr="004D7C07" w14:paraId="3E069E7A" w14:textId="77777777">
        <w:trPr>
          <w:gridAfter w:val="3"/>
          <w:wAfter w:w="2605" w:type="dxa"/>
          <w:trHeight w:val="20"/>
        </w:trPr>
        <w:tc>
          <w:tcPr>
            <w:tcW w:w="540" w:type="dxa"/>
            <w:tcBorders>
              <w:top w:val="nil"/>
              <w:left w:val="nil"/>
              <w:bottom w:val="nil"/>
            </w:tcBorders>
          </w:tcPr>
          <w:p w14:paraId="660521D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35</w:t>
            </w:r>
          </w:p>
        </w:tc>
        <w:tc>
          <w:tcPr>
            <w:tcW w:w="6390" w:type="dxa"/>
            <w:tcBorders>
              <w:top w:val="nil"/>
              <w:bottom w:val="nil"/>
            </w:tcBorders>
          </w:tcPr>
          <w:p w14:paraId="6DF01DC7"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Improved fodder feed has been adopted for livestock, which results in increasing the milk yield.</w:t>
            </w:r>
          </w:p>
        </w:tc>
        <w:tc>
          <w:tcPr>
            <w:tcW w:w="1350" w:type="dxa"/>
            <w:tcBorders>
              <w:top w:val="nil"/>
              <w:bottom w:val="nil"/>
            </w:tcBorders>
          </w:tcPr>
          <w:p w14:paraId="2FB351F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0.78</w:t>
            </w:r>
          </w:p>
        </w:tc>
        <w:tc>
          <w:tcPr>
            <w:tcW w:w="815" w:type="dxa"/>
            <w:gridSpan w:val="2"/>
            <w:tcBorders>
              <w:top w:val="nil"/>
              <w:bottom w:val="nil"/>
              <w:right w:val="nil"/>
            </w:tcBorders>
          </w:tcPr>
          <w:p w14:paraId="0D5CD93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2.18</w:t>
            </w:r>
          </w:p>
        </w:tc>
      </w:tr>
      <w:tr w:rsidR="00D5474E" w:rsidRPr="004D7C07" w14:paraId="769C1696" w14:textId="77777777">
        <w:trPr>
          <w:gridAfter w:val="3"/>
          <w:wAfter w:w="2605" w:type="dxa"/>
          <w:trHeight w:val="20"/>
        </w:trPr>
        <w:tc>
          <w:tcPr>
            <w:tcW w:w="540" w:type="dxa"/>
            <w:tcBorders>
              <w:top w:val="nil"/>
              <w:left w:val="nil"/>
              <w:bottom w:val="nil"/>
            </w:tcBorders>
          </w:tcPr>
          <w:p w14:paraId="1EFA735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36</w:t>
            </w:r>
          </w:p>
        </w:tc>
        <w:tc>
          <w:tcPr>
            <w:tcW w:w="6390" w:type="dxa"/>
            <w:tcBorders>
              <w:top w:val="nil"/>
              <w:bottom w:val="nil"/>
            </w:tcBorders>
          </w:tcPr>
          <w:p w14:paraId="0927428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Adoption of cleaning measures in the animal shed to avoid the spread of infectious pests and diseases and take them for regular vaccination in the camps.</w:t>
            </w:r>
          </w:p>
        </w:tc>
        <w:tc>
          <w:tcPr>
            <w:tcW w:w="1350" w:type="dxa"/>
            <w:tcBorders>
              <w:top w:val="nil"/>
              <w:bottom w:val="nil"/>
            </w:tcBorders>
          </w:tcPr>
          <w:p w14:paraId="422FBC7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3C5DD408"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2.43</w:t>
            </w:r>
          </w:p>
        </w:tc>
      </w:tr>
      <w:tr w:rsidR="00D5474E" w:rsidRPr="004D7C07" w14:paraId="01AFF951" w14:textId="77777777">
        <w:trPr>
          <w:gridAfter w:val="3"/>
          <w:wAfter w:w="2605" w:type="dxa"/>
          <w:trHeight w:val="20"/>
        </w:trPr>
        <w:tc>
          <w:tcPr>
            <w:tcW w:w="9095" w:type="dxa"/>
            <w:gridSpan w:val="5"/>
            <w:tcBorders>
              <w:top w:val="nil"/>
              <w:left w:val="nil"/>
              <w:bottom w:val="nil"/>
              <w:right w:val="nil"/>
            </w:tcBorders>
          </w:tcPr>
          <w:p w14:paraId="5D1B76F8"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Institutional Interventions</w:t>
            </w:r>
          </w:p>
        </w:tc>
      </w:tr>
      <w:tr w:rsidR="00D5474E" w:rsidRPr="004D7C07" w14:paraId="51A02A82" w14:textId="77777777">
        <w:trPr>
          <w:gridAfter w:val="3"/>
          <w:wAfter w:w="2605" w:type="dxa"/>
          <w:trHeight w:val="20"/>
        </w:trPr>
        <w:tc>
          <w:tcPr>
            <w:tcW w:w="540" w:type="dxa"/>
            <w:tcBorders>
              <w:top w:val="nil"/>
              <w:left w:val="nil"/>
              <w:bottom w:val="nil"/>
            </w:tcBorders>
          </w:tcPr>
          <w:p w14:paraId="56FC372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37</w:t>
            </w:r>
          </w:p>
        </w:tc>
        <w:tc>
          <w:tcPr>
            <w:tcW w:w="6390" w:type="dxa"/>
            <w:tcBorders>
              <w:top w:val="nil"/>
              <w:bottom w:val="nil"/>
            </w:tcBorders>
          </w:tcPr>
          <w:p w14:paraId="24DC726B" w14:textId="77777777" w:rsidR="00D5474E" w:rsidRPr="004D7C07" w:rsidRDefault="002219FC">
            <w:pPr>
              <w:spacing w:after="0" w:line="240" w:lineRule="auto"/>
              <w:ind w:hanging="16"/>
              <w:jc w:val="both"/>
              <w:rPr>
                <w:rFonts w:asciiTheme="majorBidi" w:hAnsiTheme="majorBidi" w:cstheme="majorBidi"/>
                <w:sz w:val="20"/>
                <w:szCs w:val="20"/>
              </w:rPr>
            </w:pPr>
            <w:r w:rsidRPr="004D7C07">
              <w:rPr>
                <w:rFonts w:asciiTheme="majorBidi" w:hAnsiTheme="majorBidi" w:cstheme="majorBidi"/>
                <w:sz w:val="20"/>
                <w:szCs w:val="20"/>
              </w:rPr>
              <w:t>Opted for Crop Insurance Scheme to get financial assistance in case of crop loss/damage due to unforeseen events.</w:t>
            </w:r>
          </w:p>
        </w:tc>
        <w:tc>
          <w:tcPr>
            <w:tcW w:w="1350" w:type="dxa"/>
            <w:tcBorders>
              <w:top w:val="nil"/>
              <w:bottom w:val="nil"/>
            </w:tcBorders>
          </w:tcPr>
          <w:p w14:paraId="381E338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79ABDF3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2.82</w:t>
            </w:r>
          </w:p>
        </w:tc>
      </w:tr>
      <w:tr w:rsidR="00D5474E" w:rsidRPr="004D7C07" w14:paraId="3BD7A39D" w14:textId="77777777">
        <w:trPr>
          <w:gridAfter w:val="3"/>
          <w:wAfter w:w="2605" w:type="dxa"/>
          <w:trHeight w:val="20"/>
        </w:trPr>
        <w:tc>
          <w:tcPr>
            <w:tcW w:w="540" w:type="dxa"/>
            <w:tcBorders>
              <w:top w:val="nil"/>
              <w:left w:val="nil"/>
              <w:bottom w:val="nil"/>
            </w:tcBorders>
          </w:tcPr>
          <w:p w14:paraId="088BA71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38</w:t>
            </w:r>
          </w:p>
        </w:tc>
        <w:tc>
          <w:tcPr>
            <w:tcW w:w="6390" w:type="dxa"/>
            <w:tcBorders>
              <w:top w:val="nil"/>
              <w:bottom w:val="nil"/>
            </w:tcBorders>
          </w:tcPr>
          <w:p w14:paraId="70965D2B" w14:textId="77777777" w:rsidR="00D5474E" w:rsidRPr="004D7C07" w:rsidRDefault="002219FC">
            <w:pPr>
              <w:spacing w:after="0" w:line="240" w:lineRule="auto"/>
              <w:ind w:hanging="16"/>
              <w:jc w:val="both"/>
              <w:rPr>
                <w:rFonts w:asciiTheme="majorBidi" w:hAnsiTheme="majorBidi" w:cstheme="majorBidi"/>
                <w:sz w:val="20"/>
                <w:szCs w:val="20"/>
              </w:rPr>
            </w:pPr>
            <w:r w:rsidRPr="004D7C07">
              <w:rPr>
                <w:rFonts w:asciiTheme="majorBidi" w:hAnsiTheme="majorBidi" w:cstheme="majorBidi"/>
                <w:sz w:val="20"/>
                <w:szCs w:val="20"/>
              </w:rPr>
              <w:t>In contact with scientiﬁc weather forecasting station to get updates on humidity, rainfall forecasting and early warning of pest and diseases etc.</w:t>
            </w:r>
          </w:p>
        </w:tc>
        <w:tc>
          <w:tcPr>
            <w:tcW w:w="1350" w:type="dxa"/>
            <w:tcBorders>
              <w:top w:val="nil"/>
              <w:bottom w:val="nil"/>
            </w:tcBorders>
          </w:tcPr>
          <w:p w14:paraId="53813AD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0.85</w:t>
            </w:r>
          </w:p>
        </w:tc>
        <w:tc>
          <w:tcPr>
            <w:tcW w:w="815" w:type="dxa"/>
            <w:gridSpan w:val="2"/>
            <w:tcBorders>
              <w:top w:val="nil"/>
              <w:bottom w:val="nil"/>
              <w:right w:val="nil"/>
            </w:tcBorders>
          </w:tcPr>
          <w:p w14:paraId="1FBA826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51296369"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7D33B80" w14:textId="77777777">
        <w:trPr>
          <w:gridAfter w:val="3"/>
          <w:wAfter w:w="2605" w:type="dxa"/>
          <w:trHeight w:val="20"/>
        </w:trPr>
        <w:tc>
          <w:tcPr>
            <w:tcW w:w="540" w:type="dxa"/>
            <w:tcBorders>
              <w:top w:val="nil"/>
              <w:left w:val="nil"/>
              <w:bottom w:val="single" w:sz="4" w:space="0" w:color="000000"/>
            </w:tcBorders>
          </w:tcPr>
          <w:p w14:paraId="5AAC8A2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39</w:t>
            </w:r>
          </w:p>
        </w:tc>
        <w:tc>
          <w:tcPr>
            <w:tcW w:w="6390" w:type="dxa"/>
            <w:tcBorders>
              <w:top w:val="nil"/>
              <w:bottom w:val="single" w:sz="4" w:space="0" w:color="000000"/>
            </w:tcBorders>
          </w:tcPr>
          <w:p w14:paraId="283D35B7" w14:textId="1671E230" w:rsidR="00D5474E" w:rsidRPr="004D7C07" w:rsidRDefault="002219FC">
            <w:pPr>
              <w:spacing w:after="0" w:line="240" w:lineRule="auto"/>
              <w:ind w:hanging="16"/>
              <w:jc w:val="both"/>
              <w:rPr>
                <w:rFonts w:asciiTheme="majorBidi" w:hAnsiTheme="majorBidi" w:cstheme="majorBidi"/>
                <w:sz w:val="20"/>
                <w:szCs w:val="20"/>
              </w:rPr>
            </w:pPr>
            <w:r w:rsidRPr="004D7C07">
              <w:rPr>
                <w:rFonts w:asciiTheme="majorBidi" w:hAnsiTheme="majorBidi" w:cstheme="majorBidi"/>
                <w:sz w:val="20"/>
                <w:szCs w:val="20"/>
              </w:rPr>
              <w:t>In contact with Krishi Vigyan Kendra scientists to get information related to improved varieties, technologies and practices to cope up with climate</w:t>
            </w:r>
            <w:r w:rsidR="00954B2C">
              <w:rPr>
                <w:rFonts w:asciiTheme="majorBidi" w:hAnsiTheme="majorBidi" w:cstheme="majorBidi"/>
                <w:sz w:val="20"/>
                <w:szCs w:val="20"/>
              </w:rPr>
              <w:t>-</w:t>
            </w:r>
            <w:r w:rsidRPr="004D7C07">
              <w:rPr>
                <w:rFonts w:asciiTheme="majorBidi" w:hAnsiTheme="majorBidi" w:cstheme="majorBidi"/>
                <w:sz w:val="20"/>
                <w:szCs w:val="20"/>
              </w:rPr>
              <w:t>related issues.</w:t>
            </w:r>
          </w:p>
        </w:tc>
        <w:tc>
          <w:tcPr>
            <w:tcW w:w="1350" w:type="dxa"/>
            <w:tcBorders>
              <w:top w:val="nil"/>
              <w:bottom w:val="single" w:sz="4" w:space="0" w:color="000000"/>
            </w:tcBorders>
          </w:tcPr>
          <w:p w14:paraId="4F4279C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0.83</w:t>
            </w:r>
          </w:p>
        </w:tc>
        <w:tc>
          <w:tcPr>
            <w:tcW w:w="815" w:type="dxa"/>
            <w:gridSpan w:val="2"/>
            <w:tcBorders>
              <w:top w:val="nil"/>
              <w:bottom w:val="single" w:sz="4" w:space="0" w:color="000000"/>
              <w:right w:val="nil"/>
            </w:tcBorders>
          </w:tcPr>
          <w:p w14:paraId="4445DDDE"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475D780C" w14:textId="77777777" w:rsidR="00D5474E" w:rsidRPr="004D7C07" w:rsidRDefault="00D5474E">
            <w:pPr>
              <w:spacing w:after="0" w:line="240" w:lineRule="auto"/>
              <w:jc w:val="center"/>
              <w:rPr>
                <w:rFonts w:asciiTheme="majorBidi" w:hAnsiTheme="majorBidi" w:cstheme="majorBidi"/>
                <w:sz w:val="20"/>
                <w:szCs w:val="20"/>
              </w:rPr>
            </w:pPr>
          </w:p>
        </w:tc>
      </w:tr>
    </w:tbl>
    <w:p w14:paraId="2D9E80DB" w14:textId="77777777" w:rsidR="00D5474E" w:rsidRPr="004D7C07" w:rsidRDefault="00D5474E">
      <w:pPr>
        <w:rPr>
          <w:rFonts w:asciiTheme="majorBidi" w:hAnsiTheme="majorBidi" w:cstheme="majorBidi"/>
        </w:rPr>
      </w:pPr>
    </w:p>
    <w:p w14:paraId="34C225DB" w14:textId="77777777" w:rsidR="00D5474E" w:rsidRPr="004D7C07" w:rsidRDefault="002219FC">
      <w:pPr>
        <w:rPr>
          <w:rFonts w:asciiTheme="majorBidi" w:hAnsiTheme="majorBidi" w:cstheme="majorBidi"/>
          <w:b/>
          <w:bCs/>
          <w:sz w:val="24"/>
          <w:szCs w:val="24"/>
        </w:rPr>
      </w:pPr>
      <w:r w:rsidRPr="004D7C07">
        <w:rPr>
          <w:rFonts w:asciiTheme="majorBidi" w:hAnsiTheme="majorBidi" w:cstheme="majorBidi"/>
          <w:b/>
          <w:bCs/>
          <w:sz w:val="24"/>
          <w:szCs w:val="24"/>
        </w:rPr>
        <w:t>CONCLUSION</w:t>
      </w:r>
    </w:p>
    <w:p w14:paraId="1733034D" w14:textId="35557664" w:rsidR="00D5474E" w:rsidRDefault="002219FC" w:rsidP="00A469D6">
      <w:pPr>
        <w:ind w:firstLine="720"/>
        <w:jc w:val="both"/>
        <w:rPr>
          <w:rFonts w:asciiTheme="majorBidi" w:hAnsiTheme="majorBidi" w:cstheme="majorBidi"/>
          <w:sz w:val="24"/>
          <w:szCs w:val="24"/>
        </w:rPr>
      </w:pPr>
      <w:r w:rsidRPr="004D7C07">
        <w:rPr>
          <w:rFonts w:asciiTheme="majorBidi" w:hAnsiTheme="majorBidi" w:cstheme="majorBidi"/>
          <w:sz w:val="24"/>
          <w:szCs w:val="24"/>
        </w:rPr>
        <w:t xml:space="preserve">The climate-led vulnerability scale that has been developed proved to be a valuable and strong instrument to measure the vulnerability of farmers due to climate change. Its meticulous construction, validation and a high degree of reliability </w:t>
      </w:r>
      <w:bookmarkStart w:id="0" w:name="_GoBack"/>
      <w:bookmarkEnd w:id="0"/>
      <w:proofErr w:type="spellStart"/>
      <w:r w:rsidRPr="004D7C07">
        <w:rPr>
          <w:rFonts w:asciiTheme="majorBidi" w:hAnsiTheme="majorBidi" w:cstheme="majorBidi"/>
          <w:sz w:val="24"/>
          <w:szCs w:val="24"/>
        </w:rPr>
        <w:t>emphasis</w:t>
      </w:r>
      <w:r w:rsidR="00954B2C">
        <w:rPr>
          <w:rFonts w:asciiTheme="majorBidi" w:hAnsiTheme="majorBidi" w:cstheme="majorBidi"/>
          <w:sz w:val="24"/>
          <w:szCs w:val="24"/>
        </w:rPr>
        <w:t>e</w:t>
      </w:r>
      <w:proofErr w:type="spellEnd"/>
      <w:r w:rsidRPr="004D7C07">
        <w:rPr>
          <w:rFonts w:asciiTheme="majorBidi" w:hAnsiTheme="majorBidi" w:cstheme="majorBidi"/>
          <w:sz w:val="24"/>
          <w:szCs w:val="24"/>
        </w:rPr>
        <w:t xml:space="preserve"> its application for policy makers, researchers in the agriculture sector. This measurement tool is well-suited for gaining insights into the harmful effects of climate change on crops and needs to implement contingency plans and adaptation practices in agriculture. By knowing the vulnerability level and putting up efforts on well-established adaptation practices we can contribute to increase the production as well as productivity of crops, benefitted the agricultural landscape in these changing environmental conditions.</w:t>
      </w:r>
    </w:p>
    <w:p w14:paraId="3A2ED172" w14:textId="77777777" w:rsidR="00125D73" w:rsidRPr="00CA3906" w:rsidRDefault="00125D73" w:rsidP="00125D73">
      <w:pPr>
        <w:rPr>
          <w:b/>
          <w:highlight w:val="yellow"/>
        </w:rPr>
      </w:pPr>
      <w:r w:rsidRPr="00CA3906">
        <w:rPr>
          <w:b/>
          <w:highlight w:val="yellow"/>
        </w:rPr>
        <w:t>Disclaimer (Artificial intelligence)</w:t>
      </w:r>
    </w:p>
    <w:p w14:paraId="3125E34C" w14:textId="77777777" w:rsidR="00125D73" w:rsidRPr="00740879" w:rsidRDefault="00125D73" w:rsidP="00125D7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96BE55C" w14:textId="77777777" w:rsidR="00125D73" w:rsidRPr="004D7C07" w:rsidRDefault="00125D73" w:rsidP="00A469D6">
      <w:pPr>
        <w:ind w:firstLine="720"/>
        <w:jc w:val="both"/>
        <w:rPr>
          <w:rFonts w:asciiTheme="majorBidi" w:hAnsiTheme="majorBidi" w:cstheme="majorBidi"/>
          <w:sz w:val="24"/>
          <w:szCs w:val="24"/>
        </w:rPr>
      </w:pPr>
    </w:p>
    <w:p w14:paraId="1B12520E" w14:textId="77777777" w:rsidR="00D5474E" w:rsidRPr="004D7C07" w:rsidRDefault="002219FC">
      <w:pPr>
        <w:jc w:val="both"/>
        <w:rPr>
          <w:rFonts w:asciiTheme="majorBidi" w:hAnsiTheme="majorBidi" w:cstheme="majorBidi"/>
          <w:b/>
          <w:bCs/>
          <w:sz w:val="24"/>
          <w:szCs w:val="24"/>
        </w:rPr>
      </w:pPr>
      <w:r w:rsidRPr="004D7C07">
        <w:rPr>
          <w:rFonts w:asciiTheme="majorBidi" w:hAnsiTheme="majorBidi" w:cstheme="majorBidi"/>
          <w:b/>
          <w:bCs/>
          <w:sz w:val="24"/>
          <w:szCs w:val="24"/>
        </w:rPr>
        <w:t>REFERENCES</w:t>
      </w:r>
    </w:p>
    <w:p w14:paraId="28E29597"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 xml:space="preserve">Anastasi  (1968).  Psychological  Testing.  </w:t>
      </w:r>
      <w:proofErr w:type="spellStart"/>
      <w:r w:rsidRPr="004D7C07">
        <w:rPr>
          <w:rFonts w:asciiTheme="majorBidi" w:hAnsiTheme="majorBidi" w:cstheme="majorBidi"/>
          <w:i/>
          <w:iCs/>
        </w:rPr>
        <w:t>MacMillian</w:t>
      </w:r>
      <w:proofErr w:type="spellEnd"/>
      <w:r w:rsidRPr="004D7C07">
        <w:rPr>
          <w:rFonts w:asciiTheme="majorBidi" w:hAnsiTheme="majorBidi" w:cstheme="majorBidi"/>
          <w:i/>
          <w:iCs/>
        </w:rPr>
        <w:t xml:space="preserve">  </w:t>
      </w:r>
      <w:proofErr w:type="spellStart"/>
      <w:r w:rsidRPr="004D7C07">
        <w:rPr>
          <w:rFonts w:asciiTheme="majorBidi" w:hAnsiTheme="majorBidi" w:cstheme="majorBidi"/>
          <w:i/>
          <w:iCs/>
        </w:rPr>
        <w:t>Company,London</w:t>
      </w:r>
      <w:proofErr w:type="spellEnd"/>
    </w:p>
    <w:p w14:paraId="179185AB"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Anastasi, A. (1982).  Towards a balance view of ability testing in the social context.  Contemporary Psychology, 28: 14 – 115.</w:t>
      </w:r>
    </w:p>
    <w:p w14:paraId="44C1B35C"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highlight w:val="white"/>
        </w:rPr>
        <w:lastRenderedPageBreak/>
        <w:t>Bardhan, T., Bhardwaj, N., Kashyap, S. K., Kameswari, V. L. V., Kuswaha, G. S., &amp; Dey, A. (2023). Development of multi-dimensional scale to measure attitude of farmers towards conservation agricultural practices. Indian Journal of Extension Education, 59(1), 127-130.</w:t>
      </w:r>
    </w:p>
    <w:p w14:paraId="560A99C7"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Bardhan, Tannishtha, et al. "Development of multi-dimensional scale to measure attitude of farmers towards conservation agricultural practices." Indian Journal of Extension Education 59.1 (2023): 127-130.</w:t>
      </w:r>
    </w:p>
    <w:p w14:paraId="6FBA3A76"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Deressa, T. T., Hassan, R. M., &amp; Ringler, C. (2008). Measuring Ethiopian farmers’ vulnerability to climate change across regional states. IFPRI Discussion Paper No. 806.</w:t>
      </w:r>
    </w:p>
    <w:p w14:paraId="5661B288"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Dubey, R., &amp; Sharma, R. (2020). Climate change vulnerability assessment: A case of Bundelkhand region. Journal of Rural and Agricultural Research, 20(1), 45–51.</w:t>
      </w:r>
    </w:p>
    <w:p w14:paraId="7D0AFA5F"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 xml:space="preserve">Edwards,  A.  L.  (1969).  Techniques  of  attitude  scale  construction.  </w:t>
      </w:r>
      <w:proofErr w:type="spellStart"/>
      <w:r w:rsidRPr="004D7C07">
        <w:rPr>
          <w:rFonts w:asciiTheme="majorBidi" w:hAnsiTheme="majorBidi" w:cstheme="majorBidi"/>
          <w:i/>
          <w:iCs/>
        </w:rPr>
        <w:t>Vakilsand</w:t>
      </w:r>
      <w:proofErr w:type="spellEnd"/>
      <w:r w:rsidRPr="004D7C07">
        <w:rPr>
          <w:rFonts w:asciiTheme="majorBidi" w:hAnsiTheme="majorBidi" w:cstheme="majorBidi"/>
          <w:i/>
          <w:iCs/>
        </w:rPr>
        <w:t xml:space="preserve">  Simon  Pvt.  Ltd.,  Bombay.</w:t>
      </w:r>
    </w:p>
    <w:p w14:paraId="29340F17"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Garrett H E. 2007 Statistics in Psychology and Education. Paragon International Publishers, New Delhi</w:t>
      </w:r>
    </w:p>
    <w:p w14:paraId="4D33B381"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IPCC. (2007). Climate Change 2007: Impacts, Adaptation and Vulnerability. Cambridge University Press.</w:t>
      </w:r>
    </w:p>
    <w:p w14:paraId="537A4703"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IPCC. (2007). Climate Change 2007: Impacts, Adaptation and Vulnerability. Contribution of Working Group II to the Fourth Assessment Report of the Intergovernmental Panel on Climate Change. Cambridge University Press.</w:t>
      </w:r>
    </w:p>
    <w:p w14:paraId="15030E31" w14:textId="77777777" w:rsidR="00D5474E" w:rsidRDefault="002219FC">
      <w:pPr>
        <w:ind w:left="540" w:hanging="540"/>
        <w:jc w:val="both"/>
        <w:rPr>
          <w:rFonts w:asciiTheme="majorBidi" w:hAnsiTheme="majorBidi" w:cstheme="majorBidi"/>
          <w:i/>
          <w:iCs/>
        </w:rPr>
      </w:pPr>
      <w:r w:rsidRPr="004D7C07">
        <w:rPr>
          <w:rFonts w:asciiTheme="majorBidi" w:hAnsiTheme="majorBidi" w:cstheme="majorBidi"/>
          <w:i/>
          <w:iCs/>
        </w:rPr>
        <w:t>IPCC. (2022). Climate Change 2022: Impacts, Adaptation and Vulnerability. Contribution of Working Group II to the Sixth Assessment Report of the Intergovernmental Panel on Climate Change. Cambridge University Press.</w:t>
      </w:r>
    </w:p>
    <w:p w14:paraId="584DDA2D" w14:textId="0A785524" w:rsidR="004E34B4" w:rsidRPr="004D7C07" w:rsidRDefault="004E34B4">
      <w:pPr>
        <w:ind w:left="540" w:hanging="540"/>
        <w:jc w:val="both"/>
        <w:rPr>
          <w:rFonts w:asciiTheme="majorBidi" w:hAnsiTheme="majorBidi" w:cstheme="majorBidi"/>
          <w:i/>
          <w:iCs/>
        </w:rPr>
      </w:pPr>
      <w:r w:rsidRPr="004E34B4">
        <w:rPr>
          <w:rFonts w:asciiTheme="majorBidi" w:hAnsiTheme="majorBidi" w:cstheme="majorBidi"/>
          <w:i/>
          <w:iCs/>
        </w:rPr>
        <w:t xml:space="preserve">Krishnan, R., Sanjay, J., </w:t>
      </w:r>
      <w:proofErr w:type="spellStart"/>
      <w:r w:rsidRPr="004E34B4">
        <w:rPr>
          <w:rFonts w:asciiTheme="majorBidi" w:hAnsiTheme="majorBidi" w:cstheme="majorBidi"/>
          <w:i/>
          <w:iCs/>
        </w:rPr>
        <w:t>Gnanaseelan</w:t>
      </w:r>
      <w:proofErr w:type="spellEnd"/>
      <w:r w:rsidRPr="004E34B4">
        <w:rPr>
          <w:rFonts w:asciiTheme="majorBidi" w:hAnsiTheme="majorBidi" w:cstheme="majorBidi"/>
          <w:i/>
          <w:iCs/>
        </w:rPr>
        <w:t>, C., Mujumdar, M., Kulkarni, A., &amp; Chakraborty, S. (2020). Assessment of climate change over the Indian region: a report of the ministry of earth sciences (MOES), government of India (p. 226). Springer Nature.</w:t>
      </w:r>
    </w:p>
    <w:p w14:paraId="314427F2" w14:textId="396352B7" w:rsidR="00D5474E" w:rsidRDefault="002219FC">
      <w:pPr>
        <w:ind w:left="540" w:hanging="540"/>
        <w:jc w:val="both"/>
        <w:rPr>
          <w:rFonts w:asciiTheme="majorBidi" w:hAnsiTheme="majorBidi" w:cstheme="majorBidi"/>
          <w:i/>
          <w:iCs/>
        </w:rPr>
      </w:pPr>
      <w:r w:rsidRPr="004D7C07">
        <w:rPr>
          <w:rFonts w:asciiTheme="majorBidi" w:hAnsiTheme="majorBidi" w:cstheme="majorBidi"/>
          <w:i/>
          <w:iCs/>
        </w:rPr>
        <w:t xml:space="preserve">Likert,  R.  A.  (1932)  A  technique  for  the  measurement  of  </w:t>
      </w:r>
      <w:proofErr w:type="spellStart"/>
      <w:r w:rsidRPr="004D7C07">
        <w:rPr>
          <w:rFonts w:asciiTheme="majorBidi" w:hAnsiTheme="majorBidi" w:cstheme="majorBidi"/>
          <w:i/>
          <w:iCs/>
        </w:rPr>
        <w:t>attitude.Archives</w:t>
      </w:r>
      <w:proofErr w:type="spellEnd"/>
      <w:r w:rsidRPr="004D7C07">
        <w:rPr>
          <w:rFonts w:asciiTheme="majorBidi" w:hAnsiTheme="majorBidi" w:cstheme="majorBidi"/>
          <w:i/>
          <w:iCs/>
        </w:rPr>
        <w:t xml:space="preserve">  of  Psychology,  22(140),  1-55</w:t>
      </w:r>
      <w:r w:rsidR="00885F0D">
        <w:rPr>
          <w:rFonts w:asciiTheme="majorBidi" w:hAnsiTheme="majorBidi" w:cstheme="majorBidi"/>
          <w:i/>
          <w:iCs/>
        </w:rPr>
        <w:t>.</w:t>
      </w:r>
    </w:p>
    <w:p w14:paraId="0176448E" w14:textId="6B08758F" w:rsidR="00885F0D" w:rsidRPr="004D7C07" w:rsidRDefault="00885F0D">
      <w:pPr>
        <w:ind w:left="540" w:hanging="540"/>
        <w:jc w:val="both"/>
        <w:rPr>
          <w:rFonts w:asciiTheme="majorBidi" w:hAnsiTheme="majorBidi" w:cstheme="majorBidi"/>
          <w:i/>
          <w:iCs/>
        </w:rPr>
      </w:pPr>
      <w:r w:rsidRPr="00885F0D">
        <w:rPr>
          <w:rFonts w:asciiTheme="majorBidi" w:hAnsiTheme="majorBidi" w:cstheme="majorBidi"/>
          <w:i/>
          <w:iCs/>
        </w:rPr>
        <w:t>Nunnally, J. C., &amp; Bernstein, I. H. (1994). Psychometric theory (3rd ed.). McGraw-Hill. SPSS Statistics (Version 28). IBM Corporation.</w:t>
      </w:r>
    </w:p>
    <w:p w14:paraId="1EBD46F5"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Samra, J. S. (2004). Review and Analysis of Drought Monitoring, Declaration and Management in India. Working Paper 84, International Water Management Institute.</w:t>
      </w:r>
    </w:p>
    <w:p w14:paraId="5E57E8E3"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Spector, P. E. (1992). A consideration of the validity and meaning of self-report measures of job conditions. In C. L. Cooper &amp; I. T. Roberston (Eds.), International review of industrial and organizational psychology 1992 (Vol. 7, pp. 123-151). Chichester, England: Wiley.</w:t>
      </w:r>
    </w:p>
    <w:p w14:paraId="6D8E3C08" w14:textId="77777777" w:rsidR="00D5474E" w:rsidRPr="004D7C07" w:rsidRDefault="002219FC">
      <w:pPr>
        <w:ind w:firstLine="540"/>
        <w:jc w:val="both"/>
        <w:rPr>
          <w:rFonts w:asciiTheme="majorBidi" w:hAnsiTheme="majorBidi" w:cstheme="majorBidi"/>
          <w:i/>
          <w:iCs/>
        </w:rPr>
      </w:pPr>
      <w:r w:rsidRPr="004D7C07">
        <w:rPr>
          <w:rFonts w:asciiTheme="majorBidi" w:hAnsiTheme="majorBidi" w:cstheme="majorBidi"/>
          <w:i/>
          <w:iCs/>
        </w:rPr>
        <w:t>Shravani, K., Naberia, S., Yadav, P., Sravani, S., Mounika, B., &amp; Krishna, L. (2024). A Study on Problems and Suggestions to Overcome Occupational Stress Among the Farmers of Mahbubnagar District of Telangana. Journal of Community Mobilization and Sustainable Development, 19(4), 1008-1014.</w:t>
      </w:r>
    </w:p>
    <w:p w14:paraId="04A1EA82" w14:textId="77777777" w:rsidR="00D5474E" w:rsidRPr="004D7C07" w:rsidRDefault="002219FC">
      <w:pPr>
        <w:ind w:firstLine="720"/>
        <w:rPr>
          <w:rFonts w:asciiTheme="majorBidi" w:hAnsiTheme="majorBidi" w:cstheme="majorBidi"/>
          <w:i/>
          <w:iCs/>
        </w:rPr>
      </w:pPr>
      <w:r w:rsidRPr="004D7C07">
        <w:rPr>
          <w:rFonts w:asciiTheme="majorBidi" w:hAnsiTheme="majorBidi" w:cstheme="majorBidi"/>
          <w:i/>
          <w:iCs/>
        </w:rPr>
        <w:t xml:space="preserve">Yadav, P., Maiti, S., Jha, S. K., Meena, H. R., </w:t>
      </w:r>
      <w:proofErr w:type="spellStart"/>
      <w:r w:rsidRPr="004D7C07">
        <w:rPr>
          <w:rFonts w:asciiTheme="majorBidi" w:hAnsiTheme="majorBidi" w:cstheme="majorBidi"/>
          <w:i/>
          <w:iCs/>
        </w:rPr>
        <w:t>Bhakat</w:t>
      </w:r>
      <w:proofErr w:type="spellEnd"/>
      <w:r w:rsidRPr="004D7C07">
        <w:rPr>
          <w:rFonts w:asciiTheme="majorBidi" w:hAnsiTheme="majorBidi" w:cstheme="majorBidi"/>
          <w:i/>
          <w:iCs/>
        </w:rPr>
        <w:t>, M., &amp; Dixit, A. K. (2024). The Discrepancy Between Climate Change Perception and Adoption Levels: Limit the use of Climate-Smart Technology in Agriculture. Journal of Community Mobilization and Sustainable Development, 19(3), 562-568.</w:t>
      </w:r>
    </w:p>
    <w:p w14:paraId="52AE2A68" w14:textId="77777777" w:rsidR="00D5474E" w:rsidRPr="004D7C07" w:rsidRDefault="00D5474E">
      <w:pPr>
        <w:ind w:firstLine="720"/>
        <w:rPr>
          <w:rFonts w:asciiTheme="majorBidi" w:hAnsiTheme="majorBidi" w:cstheme="majorBidi"/>
        </w:rPr>
      </w:pPr>
    </w:p>
    <w:p w14:paraId="7E9DC5EC" w14:textId="77777777" w:rsidR="00D5474E" w:rsidRPr="004D7C07" w:rsidRDefault="00D5474E">
      <w:pPr>
        <w:ind w:firstLine="720"/>
        <w:rPr>
          <w:rFonts w:asciiTheme="majorBidi" w:hAnsiTheme="majorBidi" w:cstheme="majorBidi"/>
        </w:rPr>
      </w:pPr>
    </w:p>
    <w:p w14:paraId="05BEEF64" w14:textId="77777777" w:rsidR="00D5474E" w:rsidRPr="004D7C07" w:rsidRDefault="00D5474E">
      <w:pPr>
        <w:ind w:firstLine="720"/>
        <w:rPr>
          <w:rFonts w:asciiTheme="majorBidi" w:hAnsiTheme="majorBidi" w:cstheme="majorBidi"/>
        </w:rPr>
      </w:pPr>
    </w:p>
    <w:p w14:paraId="08F27E29" w14:textId="77777777" w:rsidR="00D5474E" w:rsidRPr="004D7C07" w:rsidRDefault="00D5474E">
      <w:pPr>
        <w:ind w:firstLine="720"/>
        <w:rPr>
          <w:rFonts w:asciiTheme="majorBidi" w:hAnsiTheme="majorBidi" w:cstheme="majorBidi"/>
        </w:rPr>
      </w:pPr>
    </w:p>
    <w:p w14:paraId="59DEB286" w14:textId="77777777" w:rsidR="00D5474E" w:rsidRPr="004D7C07" w:rsidRDefault="00D5474E">
      <w:pPr>
        <w:ind w:firstLine="720"/>
        <w:rPr>
          <w:rFonts w:asciiTheme="majorBidi" w:hAnsiTheme="majorBidi" w:cstheme="majorBidi"/>
        </w:rPr>
      </w:pPr>
    </w:p>
    <w:p w14:paraId="4F73B165" w14:textId="77777777" w:rsidR="00D5474E" w:rsidRPr="004D7C07" w:rsidRDefault="00D5474E">
      <w:pPr>
        <w:ind w:firstLine="720"/>
        <w:rPr>
          <w:rFonts w:asciiTheme="majorBidi" w:hAnsiTheme="majorBidi" w:cstheme="majorBidi"/>
        </w:rPr>
      </w:pPr>
    </w:p>
    <w:p w14:paraId="24694D0E" w14:textId="77777777" w:rsidR="00D5474E" w:rsidRPr="004D7C07" w:rsidRDefault="00D5474E">
      <w:pPr>
        <w:ind w:firstLine="720"/>
        <w:rPr>
          <w:rFonts w:asciiTheme="majorBidi" w:hAnsiTheme="majorBidi" w:cstheme="majorBidi"/>
        </w:rPr>
      </w:pPr>
    </w:p>
    <w:p w14:paraId="76BDD1FF" w14:textId="77777777" w:rsidR="00D5474E" w:rsidRPr="004D7C07" w:rsidRDefault="00D5474E">
      <w:pPr>
        <w:ind w:firstLine="720"/>
        <w:rPr>
          <w:rFonts w:asciiTheme="majorBidi" w:hAnsiTheme="majorBidi" w:cstheme="majorBidi"/>
        </w:rPr>
      </w:pPr>
    </w:p>
    <w:p w14:paraId="6B2E2184" w14:textId="77777777" w:rsidR="00D5474E" w:rsidRPr="004D7C07" w:rsidRDefault="00D5474E">
      <w:pPr>
        <w:ind w:firstLine="720"/>
        <w:rPr>
          <w:rFonts w:asciiTheme="majorBidi" w:hAnsiTheme="majorBidi" w:cstheme="majorBidi"/>
        </w:rPr>
      </w:pPr>
    </w:p>
    <w:p w14:paraId="63C8A4C9" w14:textId="77777777" w:rsidR="00D5474E" w:rsidRPr="004D7C07" w:rsidRDefault="00D5474E">
      <w:pPr>
        <w:ind w:firstLine="720"/>
        <w:rPr>
          <w:rFonts w:asciiTheme="majorBidi" w:hAnsiTheme="majorBidi" w:cstheme="majorBidi"/>
        </w:rPr>
      </w:pPr>
    </w:p>
    <w:p w14:paraId="23669926" w14:textId="77777777" w:rsidR="00D5474E" w:rsidRPr="004D7C07" w:rsidRDefault="00D5474E">
      <w:pPr>
        <w:ind w:firstLine="720"/>
        <w:rPr>
          <w:rFonts w:asciiTheme="majorBidi" w:hAnsiTheme="majorBidi" w:cstheme="majorBidi"/>
        </w:rPr>
      </w:pPr>
    </w:p>
    <w:p w14:paraId="320E1063" w14:textId="77777777" w:rsidR="00D5474E" w:rsidRPr="004D7C07" w:rsidRDefault="00D5474E">
      <w:pPr>
        <w:ind w:firstLine="720"/>
        <w:rPr>
          <w:rFonts w:asciiTheme="majorBidi" w:hAnsiTheme="majorBidi" w:cstheme="majorBidi"/>
        </w:rPr>
      </w:pPr>
    </w:p>
    <w:p w14:paraId="609767AD" w14:textId="77777777" w:rsidR="00D5474E" w:rsidRPr="004D7C07" w:rsidRDefault="00D5474E">
      <w:pPr>
        <w:ind w:firstLine="720"/>
        <w:rPr>
          <w:rFonts w:asciiTheme="majorBidi" w:hAnsiTheme="majorBidi" w:cstheme="majorBidi"/>
        </w:rPr>
      </w:pPr>
    </w:p>
    <w:p w14:paraId="2B713D27" w14:textId="77777777" w:rsidR="00D5474E" w:rsidRPr="004D7C07" w:rsidRDefault="00D5474E">
      <w:pPr>
        <w:ind w:firstLine="720"/>
        <w:rPr>
          <w:rFonts w:asciiTheme="majorBidi" w:hAnsiTheme="majorBidi" w:cstheme="majorBidi"/>
        </w:rPr>
      </w:pPr>
    </w:p>
    <w:p w14:paraId="3243CAD3" w14:textId="77777777" w:rsidR="00D5474E" w:rsidRPr="004D7C07" w:rsidRDefault="00D5474E">
      <w:pPr>
        <w:ind w:firstLine="720"/>
        <w:rPr>
          <w:rFonts w:asciiTheme="majorBidi" w:hAnsiTheme="majorBidi" w:cstheme="majorBidi"/>
        </w:rPr>
      </w:pPr>
    </w:p>
    <w:p w14:paraId="6DC8C955" w14:textId="77777777" w:rsidR="00D5474E" w:rsidRPr="004D7C07" w:rsidRDefault="00D5474E">
      <w:pPr>
        <w:ind w:firstLine="720"/>
        <w:rPr>
          <w:rFonts w:asciiTheme="majorBidi" w:hAnsiTheme="majorBidi" w:cstheme="majorBidi"/>
        </w:rPr>
      </w:pPr>
    </w:p>
    <w:p w14:paraId="4AE0A310" w14:textId="77777777" w:rsidR="00D5474E" w:rsidRPr="004D7C07" w:rsidRDefault="00D5474E">
      <w:pPr>
        <w:ind w:firstLine="720"/>
        <w:rPr>
          <w:rFonts w:asciiTheme="majorBidi" w:hAnsiTheme="majorBidi" w:cstheme="majorBidi"/>
        </w:rPr>
      </w:pPr>
    </w:p>
    <w:p w14:paraId="26DC66EB" w14:textId="77777777" w:rsidR="00D5474E" w:rsidRPr="004D7C07" w:rsidRDefault="00D5474E">
      <w:pPr>
        <w:ind w:firstLine="720"/>
        <w:rPr>
          <w:rFonts w:asciiTheme="majorBidi" w:hAnsiTheme="majorBidi" w:cstheme="majorBidi"/>
        </w:rPr>
      </w:pPr>
    </w:p>
    <w:p w14:paraId="7065117F" w14:textId="77777777" w:rsidR="00D5474E" w:rsidRPr="004D7C07" w:rsidRDefault="00D5474E">
      <w:pPr>
        <w:ind w:firstLine="720"/>
        <w:rPr>
          <w:rFonts w:asciiTheme="majorBidi" w:hAnsiTheme="majorBidi" w:cstheme="majorBidi"/>
        </w:rPr>
      </w:pPr>
    </w:p>
    <w:p w14:paraId="705D23F4" w14:textId="77777777" w:rsidR="00D5474E" w:rsidRPr="004D7C07" w:rsidRDefault="00D5474E">
      <w:pPr>
        <w:ind w:firstLine="720"/>
        <w:rPr>
          <w:rFonts w:asciiTheme="majorBidi" w:hAnsiTheme="majorBidi" w:cstheme="majorBidi"/>
        </w:rPr>
      </w:pPr>
    </w:p>
    <w:p w14:paraId="40393A5B" w14:textId="77777777" w:rsidR="00D5474E" w:rsidRPr="004D7C07" w:rsidRDefault="00D5474E">
      <w:pPr>
        <w:ind w:firstLine="720"/>
        <w:rPr>
          <w:rFonts w:asciiTheme="majorBidi" w:hAnsiTheme="majorBidi" w:cstheme="majorBidi"/>
        </w:rPr>
      </w:pPr>
    </w:p>
    <w:p w14:paraId="6E80927E" w14:textId="77777777" w:rsidR="00D5474E" w:rsidRPr="004D7C07" w:rsidRDefault="00D5474E">
      <w:pPr>
        <w:ind w:firstLine="720"/>
        <w:rPr>
          <w:rFonts w:asciiTheme="majorBidi" w:hAnsiTheme="majorBidi" w:cstheme="majorBidi"/>
        </w:rPr>
      </w:pPr>
    </w:p>
    <w:sectPr w:rsidR="00D5474E" w:rsidRPr="004D7C07">
      <w:headerReference w:type="even" r:id="rId8"/>
      <w:headerReference w:type="default" r:id="rId9"/>
      <w:footerReference w:type="even" r:id="rId10"/>
      <w:footerReference w:type="default" r:id="rId11"/>
      <w:headerReference w:type="first" r:id="rId12"/>
      <w:footerReference w:type="first" r:id="rId13"/>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1C7C3" w14:textId="77777777" w:rsidR="0003625E" w:rsidRDefault="0003625E" w:rsidP="006E3DCF">
      <w:pPr>
        <w:spacing w:after="0" w:line="240" w:lineRule="auto"/>
      </w:pPr>
      <w:r>
        <w:separator/>
      </w:r>
    </w:p>
  </w:endnote>
  <w:endnote w:type="continuationSeparator" w:id="0">
    <w:p w14:paraId="1040EB19" w14:textId="77777777" w:rsidR="0003625E" w:rsidRDefault="0003625E" w:rsidP="006E3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2594B0B9-4D91-4C4E-9876-86A4E0C53DD9}"/>
    <w:embedBold r:id="rId2" w:fontKey="{7E2020A9-CA75-442B-9ED3-633E6340E8F7}"/>
    <w:embedItalic r:id="rId3" w:fontKey="{FDA105FD-497B-4B4B-BD26-86A2F0A7A770}"/>
    <w:embedBoldItalic r:id="rId4" w:fontKey="{64EFAB4F-63EF-4A71-8283-5E0BEBF4A0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C5E17D89-EB6B-4AE0-9B90-0E1C495B770D}"/>
  </w:font>
  <w:font w:name="Cambria Math">
    <w:panose1 w:val="02040503050406030204"/>
    <w:charset w:val="00"/>
    <w:family w:val="roman"/>
    <w:pitch w:val="variable"/>
    <w:sig w:usb0="E00006FF" w:usb1="420024FF" w:usb2="02000000" w:usb3="00000000" w:csb0="0000019F" w:csb1="00000000"/>
    <w:embedRegular r:id="rId6" w:fontKey="{412F12C1-4A64-416D-8933-B30E7E38D2FE}"/>
    <w:embedBold r:id="rId7" w:fontKey="{6898F452-68B9-4A94-BC10-3A366504BE7A}"/>
    <w:embedItalic r:id="rId8" w:fontKey="{BB7FF5C2-B416-49EA-B3D3-5C26D568B7E4}"/>
    <w:embedBoldItalic r:id="rId9" w:fontKey="{8C2C6BA5-B677-4A90-890F-C0A5443F9C53}"/>
  </w:font>
  <w:font w:name="Cambria">
    <w:panose1 w:val="02040503050406030204"/>
    <w:charset w:val="00"/>
    <w:family w:val="roman"/>
    <w:pitch w:val="variable"/>
    <w:sig w:usb0="E00006FF" w:usb1="420024FF" w:usb2="02000000" w:usb3="00000000" w:csb0="0000019F" w:csb1="00000000"/>
    <w:embedRegular r:id="rId10" w:fontKey="{1D956FE6-AAD4-4724-9648-F47153C3172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F622B" w14:textId="77777777" w:rsidR="006E3DCF" w:rsidRDefault="006E3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42299" w14:textId="77777777" w:rsidR="006E3DCF" w:rsidRDefault="006E3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EA49" w14:textId="77777777" w:rsidR="006E3DCF" w:rsidRDefault="006E3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E3C1F" w14:textId="77777777" w:rsidR="0003625E" w:rsidRDefault="0003625E" w:rsidP="006E3DCF">
      <w:pPr>
        <w:spacing w:after="0" w:line="240" w:lineRule="auto"/>
      </w:pPr>
      <w:r>
        <w:separator/>
      </w:r>
    </w:p>
  </w:footnote>
  <w:footnote w:type="continuationSeparator" w:id="0">
    <w:p w14:paraId="586A651F" w14:textId="77777777" w:rsidR="0003625E" w:rsidRDefault="0003625E" w:rsidP="006E3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F0C2A" w14:textId="001A9E0F" w:rsidR="006E3DCF" w:rsidRDefault="00954B2C">
    <w:pPr>
      <w:pStyle w:val="Header"/>
    </w:pPr>
    <w:r>
      <w:rPr>
        <w:noProof/>
      </w:rPr>
      <w:pict w14:anchorId="597F3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0.4pt;height:105.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4FD2" w14:textId="283D83EC" w:rsidR="006E3DCF" w:rsidRDefault="00954B2C">
    <w:pPr>
      <w:pStyle w:val="Header"/>
    </w:pPr>
    <w:r>
      <w:rPr>
        <w:noProof/>
      </w:rPr>
      <w:pict w14:anchorId="52051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0.4pt;height:105.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A083" w14:textId="51A09591" w:rsidR="006E3DCF" w:rsidRDefault="00954B2C">
    <w:pPr>
      <w:pStyle w:val="Header"/>
    </w:pPr>
    <w:r>
      <w:rPr>
        <w:noProof/>
      </w:rPr>
      <w:pict w14:anchorId="5E1E7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60.4pt;height:105.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E0MjY2NTc2M7YwNDBT0lEKTi0uzszPAykwqgUAytIfJCwAAAA="/>
  </w:docVars>
  <w:rsids>
    <w:rsidRoot w:val="00D5474E"/>
    <w:rsid w:val="0003625E"/>
    <w:rsid w:val="0012456F"/>
    <w:rsid w:val="00125D73"/>
    <w:rsid w:val="002219FC"/>
    <w:rsid w:val="002E514C"/>
    <w:rsid w:val="002F0D98"/>
    <w:rsid w:val="00302B3E"/>
    <w:rsid w:val="003D674D"/>
    <w:rsid w:val="00400F10"/>
    <w:rsid w:val="004D7C07"/>
    <w:rsid w:val="004E34B4"/>
    <w:rsid w:val="00532FA0"/>
    <w:rsid w:val="006928DA"/>
    <w:rsid w:val="006E3DCF"/>
    <w:rsid w:val="007A73A2"/>
    <w:rsid w:val="0081748A"/>
    <w:rsid w:val="00832FF0"/>
    <w:rsid w:val="008642C3"/>
    <w:rsid w:val="00885F0D"/>
    <w:rsid w:val="00926C5F"/>
    <w:rsid w:val="00954B2C"/>
    <w:rsid w:val="00A469D6"/>
    <w:rsid w:val="00A74CDE"/>
    <w:rsid w:val="00AD3F3A"/>
    <w:rsid w:val="00B4237B"/>
    <w:rsid w:val="00CD2225"/>
    <w:rsid w:val="00D5474E"/>
    <w:rsid w:val="00E7036A"/>
    <w:rsid w:val="00F062B2"/>
    <w:rsid w:val="00F374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A7F92"/>
  <w15:docId w15:val="{E48DB7D1-B267-4229-81F2-8FBE0F0F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E34B4"/>
    <w:rPr>
      <w:color w:val="0000FF"/>
      <w:u w:val="single"/>
    </w:rPr>
  </w:style>
  <w:style w:type="character" w:customStyle="1" w:styleId="anchor-text">
    <w:name w:val="anchor-text"/>
    <w:basedOn w:val="DefaultParagraphFont"/>
    <w:rsid w:val="004E34B4"/>
  </w:style>
  <w:style w:type="character" w:styleId="UnresolvedMention">
    <w:name w:val="Unresolved Mention"/>
    <w:basedOn w:val="DefaultParagraphFont"/>
    <w:uiPriority w:val="99"/>
    <w:semiHidden/>
    <w:unhideWhenUsed/>
    <w:rsid w:val="00CD2225"/>
    <w:rPr>
      <w:color w:val="605E5C"/>
      <w:shd w:val="clear" w:color="auto" w:fill="E1DFDD"/>
    </w:rPr>
  </w:style>
  <w:style w:type="paragraph" w:styleId="Header">
    <w:name w:val="header"/>
    <w:basedOn w:val="Normal"/>
    <w:link w:val="HeaderChar"/>
    <w:uiPriority w:val="99"/>
    <w:unhideWhenUsed/>
    <w:rsid w:val="006E3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DCF"/>
  </w:style>
  <w:style w:type="paragraph" w:styleId="Footer">
    <w:name w:val="footer"/>
    <w:basedOn w:val="Normal"/>
    <w:link w:val="FooterChar"/>
    <w:uiPriority w:val="99"/>
    <w:unhideWhenUsed/>
    <w:rsid w:val="006E3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397170">
      <w:bodyDiv w:val="1"/>
      <w:marLeft w:val="0"/>
      <w:marRight w:val="0"/>
      <w:marTop w:val="0"/>
      <w:marBottom w:val="0"/>
      <w:divBdr>
        <w:top w:val="none" w:sz="0" w:space="0" w:color="auto"/>
        <w:left w:val="none" w:sz="0" w:space="0" w:color="auto"/>
        <w:bottom w:val="none" w:sz="0" w:space="0" w:color="auto"/>
        <w:right w:val="none" w:sz="0" w:space="0" w:color="auto"/>
      </w:divBdr>
      <w:divsChild>
        <w:div w:id="310134165">
          <w:marLeft w:val="0"/>
          <w:marRight w:val="0"/>
          <w:marTop w:val="0"/>
          <w:marBottom w:val="0"/>
          <w:divBdr>
            <w:top w:val="none" w:sz="0" w:space="0" w:color="auto"/>
            <w:left w:val="none" w:sz="0" w:space="0" w:color="auto"/>
            <w:bottom w:val="none" w:sz="0" w:space="0" w:color="auto"/>
            <w:right w:val="none" w:sz="0" w:space="0" w:color="auto"/>
          </w:divBdr>
          <w:divsChild>
            <w:div w:id="1257179254">
              <w:marLeft w:val="0"/>
              <w:marRight w:val="0"/>
              <w:marTop w:val="0"/>
              <w:marBottom w:val="0"/>
              <w:divBdr>
                <w:top w:val="none" w:sz="0" w:space="0" w:color="auto"/>
                <w:left w:val="none" w:sz="0" w:space="0" w:color="auto"/>
                <w:bottom w:val="none" w:sz="0" w:space="0" w:color="auto"/>
                <w:right w:val="none" w:sz="0" w:space="0" w:color="auto"/>
              </w:divBdr>
              <w:divsChild>
                <w:div w:id="191890828">
                  <w:marLeft w:val="0"/>
                  <w:marRight w:val="0"/>
                  <w:marTop w:val="0"/>
                  <w:marBottom w:val="0"/>
                  <w:divBdr>
                    <w:top w:val="none" w:sz="0" w:space="0" w:color="auto"/>
                    <w:left w:val="none" w:sz="0" w:space="0" w:color="auto"/>
                    <w:bottom w:val="none" w:sz="0" w:space="0" w:color="auto"/>
                    <w:right w:val="none" w:sz="0" w:space="0" w:color="auto"/>
                  </w:divBdr>
                  <w:divsChild>
                    <w:div w:id="1314749109">
                      <w:marLeft w:val="0"/>
                      <w:marRight w:val="0"/>
                      <w:marTop w:val="0"/>
                      <w:marBottom w:val="0"/>
                      <w:divBdr>
                        <w:top w:val="none" w:sz="0" w:space="0" w:color="auto"/>
                        <w:left w:val="none" w:sz="0" w:space="0" w:color="auto"/>
                        <w:bottom w:val="none" w:sz="0" w:space="0" w:color="auto"/>
                        <w:right w:val="none" w:sz="0" w:space="0" w:color="auto"/>
                      </w:divBdr>
                      <w:divsChild>
                        <w:div w:id="1648775643">
                          <w:marLeft w:val="0"/>
                          <w:marRight w:val="0"/>
                          <w:marTop w:val="0"/>
                          <w:marBottom w:val="0"/>
                          <w:divBdr>
                            <w:top w:val="none" w:sz="0" w:space="0" w:color="auto"/>
                            <w:left w:val="none" w:sz="0" w:space="0" w:color="auto"/>
                            <w:bottom w:val="none" w:sz="0" w:space="0" w:color="auto"/>
                            <w:right w:val="none" w:sz="0" w:space="0" w:color="auto"/>
                          </w:divBdr>
                          <w:divsChild>
                            <w:div w:id="76556080">
                              <w:marLeft w:val="0"/>
                              <w:marRight w:val="0"/>
                              <w:marTop w:val="0"/>
                              <w:marBottom w:val="0"/>
                              <w:divBdr>
                                <w:top w:val="none" w:sz="0" w:space="0" w:color="auto"/>
                                <w:left w:val="none" w:sz="0" w:space="0" w:color="auto"/>
                                <w:bottom w:val="none" w:sz="0" w:space="0" w:color="auto"/>
                                <w:right w:val="none" w:sz="0" w:space="0" w:color="auto"/>
                              </w:divBdr>
                              <w:divsChild>
                                <w:div w:id="5800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sciencedirect.com/topics/earth-and-planetary-sciences/greenhouse-gas-emission"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3429</Words>
  <Characters>19548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 Namdeo</dc:creator>
  <cp:lastModifiedBy>SDI PC New 16</cp:lastModifiedBy>
  <cp:revision>15</cp:revision>
  <dcterms:created xsi:type="dcterms:W3CDTF">2026-02-07T05:06:00Z</dcterms:created>
  <dcterms:modified xsi:type="dcterms:W3CDTF">2026-02-14T06:44:00Z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d83f53b1-f6f4-4b26-a862-97686b0d4678</vt:lpwstr>
  </property>
</Properties>
</file>