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7545" w14:textId="67663F41" w:rsidR="00A258C3" w:rsidRPr="007E071F" w:rsidRDefault="00EA03C8" w:rsidP="00EA03C8">
      <w:pPr>
        <w:pStyle w:val="Author"/>
        <w:spacing w:line="240" w:lineRule="auto"/>
        <w:rPr>
          <w:rFonts w:ascii="Arial" w:hAnsi="Arial" w:cs="Arial"/>
          <w:sz w:val="36"/>
        </w:rPr>
      </w:pPr>
      <w:r w:rsidRPr="007E071F">
        <w:rPr>
          <w:rFonts w:ascii="Arial" w:hAnsi="Arial" w:cs="Arial"/>
          <w:bCs/>
          <w:iCs/>
          <w:kern w:val="28"/>
          <w:sz w:val="36"/>
        </w:rPr>
        <w:t>Evaluation of Eichhornia-Based Fermented Silage as a Partial Protein Substitute for Groundnut Oil Cake in Growth and Water Quality of Rohu (</w:t>
      </w:r>
      <w:proofErr w:type="spellStart"/>
      <w:r w:rsidR="00DC0F7B" w:rsidRPr="00DC0F7B">
        <w:rPr>
          <w:rFonts w:ascii="Arial" w:hAnsi="Arial" w:cs="Arial"/>
          <w:bCs/>
          <w:i/>
          <w:iCs/>
          <w:kern w:val="28"/>
          <w:sz w:val="36"/>
        </w:rPr>
        <w:t>Labeo</w:t>
      </w:r>
      <w:proofErr w:type="spellEnd"/>
      <w:r w:rsidR="00DC0F7B" w:rsidRPr="00DC0F7B">
        <w:rPr>
          <w:rFonts w:ascii="Arial" w:hAnsi="Arial" w:cs="Arial"/>
          <w:bCs/>
          <w:i/>
          <w:iCs/>
          <w:kern w:val="28"/>
          <w:sz w:val="36"/>
        </w:rPr>
        <w:t xml:space="preserve"> </w:t>
      </w:r>
      <w:proofErr w:type="spellStart"/>
      <w:r w:rsidR="00DC0F7B" w:rsidRPr="00DC0F7B">
        <w:rPr>
          <w:rFonts w:ascii="Arial" w:hAnsi="Arial" w:cs="Arial"/>
          <w:bCs/>
          <w:i/>
          <w:iCs/>
          <w:kern w:val="28"/>
          <w:sz w:val="36"/>
        </w:rPr>
        <w:t>rohita</w:t>
      </w:r>
      <w:proofErr w:type="spellEnd"/>
      <w:r w:rsidRPr="007E071F">
        <w:rPr>
          <w:rFonts w:ascii="Arial" w:hAnsi="Arial" w:cs="Arial"/>
          <w:bCs/>
          <w:iCs/>
          <w:kern w:val="28"/>
          <w:sz w:val="36"/>
        </w:rPr>
        <w:t>)</w:t>
      </w:r>
    </w:p>
    <w:p w14:paraId="3CED1CC5" w14:textId="5522BF51" w:rsidR="002C57D2" w:rsidRPr="007E071F" w:rsidRDefault="000D7EA7" w:rsidP="006613C3">
      <w:pPr>
        <w:pStyle w:val="Affiliation"/>
        <w:jc w:val="both"/>
        <w:rPr>
          <w:rFonts w:ascii="Arial" w:hAnsi="Arial" w:cs="Arial"/>
        </w:rPr>
      </w:pPr>
      <w:r>
        <w:rPr>
          <w:rFonts w:ascii="Arial" w:hAnsi="Arial" w:cs="Arial"/>
          <w:noProof/>
        </w:rPr>
        <mc:AlternateContent>
          <mc:Choice Requires="wps">
            <w:drawing>
              <wp:inline distT="0" distB="0" distL="0" distR="0" wp14:anchorId="05B50BE6" wp14:editId="53C8B05D">
                <wp:extent cx="5303520" cy="635"/>
                <wp:effectExtent l="15240" t="9525" r="15240" b="9525"/>
                <wp:docPr id="210327699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57B24D" id="_x0000_t32" coordsize="21600,21600" o:spt="32" o:oned="t" path="m,l21600,21600e" filled="f">
                <v:path arrowok="t" fillok="f" o:connecttype="none"/>
                <o:lock v:ext="edit" shapetype="t"/>
              </v:shapetype>
              <v:shape id="AutoShape 1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F7573BA" w14:textId="116C2BF5" w:rsidR="00B01FCD" w:rsidRPr="007E071F" w:rsidRDefault="00B01FCD" w:rsidP="00441B6F">
      <w:pPr>
        <w:pStyle w:val="Copyright"/>
        <w:spacing w:after="0" w:line="240" w:lineRule="auto"/>
        <w:jc w:val="both"/>
        <w:rPr>
          <w:rFonts w:ascii="Arial" w:hAnsi="Arial" w:cs="Arial"/>
        </w:rPr>
        <w:sectPr w:rsidR="00B01FCD" w:rsidRPr="007E071F"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p>
    <w:p w14:paraId="07E58F53" w14:textId="5A60681A" w:rsidR="00B01FCD" w:rsidRPr="007E071F" w:rsidRDefault="00B01FCD" w:rsidP="006E2F09">
      <w:pPr>
        <w:pStyle w:val="AbstHead"/>
        <w:spacing w:before="120" w:after="0"/>
        <w:jc w:val="both"/>
        <w:rPr>
          <w:rFonts w:ascii="Arial" w:hAnsi="Arial" w:cs="Arial"/>
        </w:rPr>
      </w:pPr>
      <w:r w:rsidRPr="007E071F">
        <w:rPr>
          <w:rFonts w:ascii="Arial" w:hAnsi="Arial" w:cs="Arial"/>
        </w:rPr>
        <w:t>ABSTRACT</w:t>
      </w:r>
      <w:r w:rsidR="0066510A" w:rsidRPr="007E071F">
        <w:rPr>
          <w:rFonts w:ascii="Arial" w:hAnsi="Arial" w:cs="Arial"/>
        </w:rPr>
        <w:t xml:space="preserve"> </w:t>
      </w:r>
    </w:p>
    <w:p w14:paraId="0CB8143C" w14:textId="77777777" w:rsidR="00790ADA" w:rsidRPr="007E071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E071F" w14:paraId="0264028F" w14:textId="77777777" w:rsidTr="001E44FE">
        <w:tc>
          <w:tcPr>
            <w:tcW w:w="9576" w:type="dxa"/>
            <w:shd w:val="clear" w:color="auto" w:fill="F2F2F2"/>
          </w:tcPr>
          <w:p w14:paraId="43C1F1BF" w14:textId="5344DC56" w:rsidR="00505F06" w:rsidRPr="00AA26F9" w:rsidRDefault="00AF5A74" w:rsidP="00441B6F">
            <w:pPr>
              <w:pStyle w:val="Body"/>
              <w:spacing w:after="0"/>
              <w:rPr>
                <w:rFonts w:ascii="Arial" w:eastAsia="Calibri" w:hAnsi="Arial" w:cs="Arial"/>
                <w:bCs/>
                <w:szCs w:val="22"/>
                <w:lang w:val="en-IN"/>
              </w:rPr>
            </w:pPr>
            <w:r w:rsidRPr="007E071F">
              <w:rPr>
                <w:rFonts w:ascii="Arial" w:eastAsia="Calibri" w:hAnsi="Arial" w:cs="Arial"/>
                <w:bCs/>
                <w:szCs w:val="22"/>
                <w:lang w:val="en-IN"/>
              </w:rPr>
              <w:t>This study evaluated the potential of Eichhornia-based fermented silage (EFS) as an alternative protein source to groundnut oil cake (GNOC) in the diet of rohu (</w:t>
            </w:r>
            <w:proofErr w:type="spellStart"/>
            <w:r w:rsidR="00DC0F7B" w:rsidRPr="00DC0F7B">
              <w:rPr>
                <w:rFonts w:ascii="Arial" w:eastAsia="Calibri" w:hAnsi="Arial" w:cs="Arial"/>
                <w:bCs/>
                <w:i/>
                <w:iCs/>
                <w:szCs w:val="22"/>
                <w:lang w:val="en-IN"/>
              </w:rPr>
              <w:t>Labeo</w:t>
            </w:r>
            <w:proofErr w:type="spellEnd"/>
            <w:r w:rsidR="00DC0F7B" w:rsidRPr="00DC0F7B">
              <w:rPr>
                <w:rFonts w:ascii="Arial" w:eastAsia="Calibri" w:hAnsi="Arial" w:cs="Arial"/>
                <w:bCs/>
                <w:i/>
                <w:iCs/>
                <w:szCs w:val="22"/>
                <w:lang w:val="en-IN"/>
              </w:rPr>
              <w:t xml:space="preserve"> </w:t>
            </w:r>
            <w:proofErr w:type="spellStart"/>
            <w:r w:rsidR="00DC0F7B" w:rsidRPr="00DC0F7B">
              <w:rPr>
                <w:rFonts w:ascii="Arial" w:eastAsia="Calibri" w:hAnsi="Arial" w:cs="Arial"/>
                <w:bCs/>
                <w:i/>
                <w:iCs/>
                <w:szCs w:val="22"/>
                <w:lang w:val="en-IN"/>
              </w:rPr>
              <w:t>rohita</w:t>
            </w:r>
            <w:proofErr w:type="spellEnd"/>
            <w:r w:rsidRPr="007E071F">
              <w:rPr>
                <w:rFonts w:ascii="Arial" w:eastAsia="Calibri" w:hAnsi="Arial" w:cs="Arial"/>
                <w:bCs/>
                <w:szCs w:val="22"/>
                <w:lang w:val="en-IN"/>
              </w:rPr>
              <w:t>), focusing on growth performance, feed utilization, economics, water quality, and genotoxic safety.</w:t>
            </w:r>
            <w:r w:rsidR="00AA26F9">
              <w:rPr>
                <w:rFonts w:ascii="Arial" w:eastAsia="Calibri" w:hAnsi="Arial" w:cs="Arial"/>
                <w:bCs/>
                <w:szCs w:val="22"/>
                <w:lang w:val="en-IN"/>
              </w:rPr>
              <w:t xml:space="preserve"> </w:t>
            </w:r>
            <w:r w:rsidRPr="007E071F">
              <w:rPr>
                <w:rFonts w:ascii="Arial" w:eastAsia="Calibri" w:hAnsi="Arial" w:cs="Arial"/>
                <w:bCs/>
                <w:szCs w:val="22"/>
                <w:lang w:val="en-IN"/>
              </w:rPr>
              <w:t>A completely randomized design with five dietary treatments, each with three replications.</w:t>
            </w:r>
            <w:r w:rsidR="00AA26F9">
              <w:rPr>
                <w:rFonts w:ascii="Arial" w:eastAsia="Calibri" w:hAnsi="Arial" w:cs="Arial"/>
                <w:bCs/>
                <w:szCs w:val="22"/>
                <w:lang w:val="en-IN"/>
              </w:rPr>
              <w:t xml:space="preserve"> </w:t>
            </w:r>
            <w:r w:rsidRPr="007E071F">
              <w:rPr>
                <w:rFonts w:ascii="Arial" w:eastAsia="Calibri" w:hAnsi="Arial" w:cs="Arial"/>
                <w:bCs/>
                <w:szCs w:val="22"/>
                <w:lang w:val="en-IN"/>
              </w:rPr>
              <w:t>The experiment was conducted under controlled laboratory conditions for 60 days.</w:t>
            </w:r>
            <w:r w:rsidR="00AA26F9">
              <w:rPr>
                <w:rFonts w:ascii="Arial" w:eastAsia="Calibri" w:hAnsi="Arial" w:cs="Arial"/>
                <w:bCs/>
                <w:szCs w:val="22"/>
                <w:lang w:val="en-IN"/>
              </w:rPr>
              <w:t xml:space="preserve"> </w:t>
            </w:r>
            <w:r w:rsidRPr="007E071F">
              <w:rPr>
                <w:rFonts w:ascii="Arial" w:eastAsia="Calibri" w:hAnsi="Arial" w:cs="Arial"/>
                <w:bCs/>
                <w:szCs w:val="22"/>
                <w:lang w:val="en-IN"/>
              </w:rPr>
              <w:t xml:space="preserve">Five isonitrogenous (25% crude protein) and </w:t>
            </w:r>
            <w:proofErr w:type="spellStart"/>
            <w:r w:rsidRPr="007E071F">
              <w:rPr>
                <w:rFonts w:ascii="Arial" w:eastAsia="Calibri" w:hAnsi="Arial" w:cs="Arial"/>
                <w:bCs/>
                <w:szCs w:val="22"/>
                <w:lang w:val="en-IN"/>
              </w:rPr>
              <w:t>isolipidic</w:t>
            </w:r>
            <w:proofErr w:type="spellEnd"/>
            <w:r w:rsidRPr="007E071F">
              <w:rPr>
                <w:rFonts w:ascii="Arial" w:eastAsia="Calibri" w:hAnsi="Arial" w:cs="Arial"/>
                <w:bCs/>
                <w:szCs w:val="22"/>
                <w:lang w:val="en-IN"/>
              </w:rPr>
              <w:t xml:space="preserve"> (8% lipid) diets were formulated by replacing GNOC with EFS at 0% (C), 25% (T1), 50% (T2), 75% (T3), and 100% (T4). Rohu fingerlings (0.79 ± 0.04 g) were stocked at 1 g/L and fed at 10% body weight for the first 30 days and 8% thereafter. Growth performance, feed utilization indices, somatic indices, water quality, economic parameters, and genotoxicity (as assessed by the comet assay) were evaluated</w:t>
            </w:r>
            <w:r w:rsidR="00AA26F9">
              <w:rPr>
                <w:rFonts w:ascii="Arial" w:eastAsia="Calibri" w:hAnsi="Arial" w:cs="Arial"/>
                <w:bCs/>
                <w:szCs w:val="22"/>
                <w:lang w:val="en-IN"/>
              </w:rPr>
              <w:t xml:space="preserve">. </w:t>
            </w:r>
            <w:r w:rsidRPr="007E071F">
              <w:rPr>
                <w:rFonts w:ascii="Arial" w:eastAsia="Calibri" w:hAnsi="Arial" w:cs="Arial"/>
                <w:bCs/>
                <w:szCs w:val="22"/>
                <w:lang w:val="en-IN"/>
              </w:rPr>
              <w:t xml:space="preserve">EFS showed higher crude protein content than raw </w:t>
            </w:r>
            <w:r w:rsidRPr="007E071F">
              <w:rPr>
                <w:rFonts w:ascii="Arial" w:eastAsia="Calibri" w:hAnsi="Arial" w:cs="Arial"/>
                <w:bCs/>
                <w:i/>
                <w:iCs/>
                <w:szCs w:val="22"/>
                <w:lang w:val="en-IN"/>
              </w:rPr>
              <w:t>Eichhornia</w:t>
            </w:r>
            <w:r w:rsidRPr="007E071F">
              <w:rPr>
                <w:rFonts w:ascii="Arial" w:eastAsia="Calibri" w:hAnsi="Arial" w:cs="Arial"/>
                <w:bCs/>
                <w:szCs w:val="22"/>
                <w:lang w:val="en-IN"/>
              </w:rPr>
              <w:t>. Growth parameters (BWG, SGR, FCE, PER, and LER) declined with increasing EFS inclusion, while FCR increased. T1 showed no significant difference (p &gt; 0.05) compared to the control. HSI and ISI were non-significant across treatments, except T1, which exhibited a lower HSI. Feed cost per kilogram and economic conversion ratio decreased with higher EFS inclusion. No DNA damage was observed in any treatment group.</w:t>
            </w:r>
            <w:r w:rsidR="00AA26F9">
              <w:rPr>
                <w:rFonts w:ascii="Arial" w:eastAsia="Calibri" w:hAnsi="Arial" w:cs="Arial"/>
                <w:bCs/>
                <w:szCs w:val="22"/>
                <w:lang w:val="en-IN"/>
              </w:rPr>
              <w:t xml:space="preserve"> </w:t>
            </w:r>
            <w:r w:rsidRPr="007E071F">
              <w:rPr>
                <w:rFonts w:ascii="Arial" w:eastAsia="Calibri" w:hAnsi="Arial" w:cs="Arial"/>
                <w:bCs/>
                <w:szCs w:val="22"/>
                <w:lang w:val="en-IN"/>
              </w:rPr>
              <w:t>EFS can replace GNOC up to 25% in rohu diets without adverse effects on growth or health, offering a safe and economically feasible alternative protein source.</w:t>
            </w:r>
          </w:p>
        </w:tc>
      </w:tr>
    </w:tbl>
    <w:p w14:paraId="51C2D714" w14:textId="77777777" w:rsidR="00636EB2" w:rsidRPr="007E071F" w:rsidRDefault="00636EB2" w:rsidP="00441B6F">
      <w:pPr>
        <w:pStyle w:val="Body"/>
        <w:spacing w:after="0"/>
        <w:rPr>
          <w:rFonts w:ascii="Arial" w:hAnsi="Arial" w:cs="Arial"/>
          <w:i/>
        </w:rPr>
      </w:pPr>
    </w:p>
    <w:p w14:paraId="2ABB9257" w14:textId="7DF77B17" w:rsidR="00AF5A74" w:rsidRPr="007E071F" w:rsidRDefault="00A24E7E" w:rsidP="00AF5A74">
      <w:pPr>
        <w:rPr>
          <w:rFonts w:ascii="Arial" w:hAnsi="Arial" w:cs="Arial"/>
          <w:b/>
          <w:bCs/>
          <w:i/>
          <w:iCs/>
        </w:rPr>
      </w:pPr>
      <w:r w:rsidRPr="007E071F">
        <w:rPr>
          <w:rFonts w:ascii="Arial" w:hAnsi="Arial" w:cs="Arial"/>
          <w:i/>
        </w:rPr>
        <w:t xml:space="preserve">Keywords: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00AF5A74" w:rsidRPr="007E071F">
        <w:rPr>
          <w:rFonts w:ascii="Arial" w:hAnsi="Arial" w:cs="Arial"/>
          <w:i/>
        </w:rPr>
        <w:t xml:space="preserve">, </w:t>
      </w:r>
      <w:proofErr w:type="spellStart"/>
      <w:r w:rsidR="00AF5A74" w:rsidRPr="007E071F">
        <w:rPr>
          <w:rFonts w:ascii="Arial" w:hAnsi="Arial" w:cs="Arial"/>
          <w:szCs w:val="16"/>
        </w:rPr>
        <w:t>Eichhornia</w:t>
      </w:r>
      <w:proofErr w:type="spellEnd"/>
      <w:r w:rsidR="00AF5A74" w:rsidRPr="007E071F">
        <w:rPr>
          <w:rFonts w:ascii="Arial" w:hAnsi="Arial" w:cs="Arial"/>
          <w:szCs w:val="16"/>
        </w:rPr>
        <w:t xml:space="preserve">, </w:t>
      </w:r>
      <w:proofErr w:type="spellStart"/>
      <w:r w:rsidR="00AF5A74" w:rsidRPr="007E071F">
        <w:rPr>
          <w:rFonts w:ascii="Arial" w:hAnsi="Arial" w:cs="Arial"/>
          <w:szCs w:val="16"/>
        </w:rPr>
        <w:t>Eichhornia</w:t>
      </w:r>
      <w:proofErr w:type="spellEnd"/>
      <w:r w:rsidR="00AF5A74" w:rsidRPr="007E071F">
        <w:rPr>
          <w:rFonts w:ascii="Arial" w:hAnsi="Arial" w:cs="Arial"/>
          <w:szCs w:val="16"/>
        </w:rPr>
        <w:t xml:space="preserve">-based Fermented silage, GNOC, growth performance, water quality, economics, genotoxicity </w:t>
      </w:r>
    </w:p>
    <w:p w14:paraId="3AC1FDC6" w14:textId="78E9CAC0" w:rsidR="00A24E7E" w:rsidRPr="007E071F" w:rsidRDefault="00A24E7E" w:rsidP="00441B6F">
      <w:pPr>
        <w:pStyle w:val="Body"/>
        <w:spacing w:after="0"/>
        <w:rPr>
          <w:rFonts w:ascii="Arial" w:hAnsi="Arial" w:cs="Arial"/>
          <w:i/>
        </w:rPr>
      </w:pPr>
    </w:p>
    <w:p w14:paraId="6567F943" w14:textId="16815078" w:rsidR="00505F06" w:rsidRPr="007E071F" w:rsidRDefault="00505F06" w:rsidP="00441B6F">
      <w:pPr>
        <w:pStyle w:val="Body"/>
        <w:spacing w:after="0"/>
        <w:rPr>
          <w:rFonts w:ascii="Arial" w:hAnsi="Arial" w:cs="Arial"/>
          <w:i/>
          <w:sz w:val="18"/>
        </w:rPr>
      </w:pPr>
    </w:p>
    <w:p w14:paraId="2D37DF16" w14:textId="77777777" w:rsidR="00505F06" w:rsidRPr="007E071F" w:rsidRDefault="00505F06" w:rsidP="00441B6F">
      <w:pPr>
        <w:pStyle w:val="Body"/>
        <w:spacing w:after="0"/>
        <w:rPr>
          <w:rFonts w:ascii="Arial" w:hAnsi="Arial" w:cs="Arial"/>
          <w:i/>
        </w:rPr>
      </w:pPr>
    </w:p>
    <w:p w14:paraId="53761B1E" w14:textId="35061484" w:rsidR="007F7B32" w:rsidRPr="007E071F" w:rsidRDefault="00902823" w:rsidP="00441B6F">
      <w:pPr>
        <w:pStyle w:val="AbstHead"/>
        <w:spacing w:after="0"/>
        <w:jc w:val="both"/>
        <w:rPr>
          <w:rFonts w:ascii="Arial" w:hAnsi="Arial" w:cs="Arial"/>
        </w:rPr>
      </w:pPr>
      <w:r w:rsidRPr="007E071F">
        <w:rPr>
          <w:rFonts w:ascii="Arial" w:hAnsi="Arial" w:cs="Arial"/>
        </w:rPr>
        <w:t xml:space="preserve">1. </w:t>
      </w:r>
      <w:r w:rsidR="00B01FCD" w:rsidRPr="007E071F">
        <w:rPr>
          <w:rFonts w:ascii="Arial" w:hAnsi="Arial" w:cs="Arial"/>
        </w:rPr>
        <w:t>INTRODUCTION</w:t>
      </w:r>
      <w:r w:rsidR="007F7B32" w:rsidRPr="007E071F">
        <w:rPr>
          <w:rFonts w:ascii="Arial" w:hAnsi="Arial" w:cs="Arial"/>
        </w:rPr>
        <w:t xml:space="preserve"> </w:t>
      </w:r>
    </w:p>
    <w:p w14:paraId="74FB3CB7" w14:textId="77777777" w:rsidR="00790ADA" w:rsidRPr="007E071F" w:rsidRDefault="00790ADA" w:rsidP="00441B6F">
      <w:pPr>
        <w:pStyle w:val="AbstHead"/>
        <w:spacing w:after="0"/>
        <w:jc w:val="both"/>
        <w:rPr>
          <w:rFonts w:ascii="Arial" w:hAnsi="Arial" w:cs="Arial"/>
        </w:rPr>
      </w:pPr>
    </w:p>
    <w:p w14:paraId="5CA6DFA2" w14:textId="40B678D6" w:rsidR="00AF5A74" w:rsidRPr="007E071F" w:rsidRDefault="00AF5A74" w:rsidP="00AF5A74">
      <w:pPr>
        <w:pStyle w:val="Body"/>
        <w:rPr>
          <w:rFonts w:ascii="Arial" w:hAnsi="Arial" w:cs="Arial"/>
        </w:rPr>
      </w:pPr>
      <w:r w:rsidRPr="007E071F">
        <w:rPr>
          <w:rFonts w:ascii="Arial" w:hAnsi="Arial" w:cs="Arial"/>
        </w:rPr>
        <w:t xml:space="preserve">Global food demand continues to rise, while food availability is declining, with nearly 193 million people facing acute food insecurity, an increase of about 40 million compared to 2020 (GRFC, 2022). The fisheries sector plays a vital role in addressing this challenge by providing affordable, nutrient-rich animal protein. Fish is a highly perishable yet widely consumed food commodity, and Indian major carps constitute a significant share of inland aquaculture production in the Indian subcontinent (Khan </w:t>
      </w:r>
      <w:r w:rsidR="00DC0F7B" w:rsidRPr="00DC0F7B">
        <w:rPr>
          <w:rFonts w:ascii="Arial" w:hAnsi="Arial" w:cs="Arial"/>
          <w:i/>
          <w:iCs/>
        </w:rPr>
        <w:t>et al.,</w:t>
      </w:r>
      <w:r w:rsidRPr="007E071F">
        <w:rPr>
          <w:rFonts w:ascii="Arial" w:hAnsi="Arial" w:cs="Arial"/>
        </w:rPr>
        <w:t xml:space="preserve"> 2003; Samal </w:t>
      </w:r>
      <w:r w:rsidR="00DC0F7B" w:rsidRPr="00DC0F7B">
        <w:rPr>
          <w:rFonts w:ascii="Arial" w:hAnsi="Arial" w:cs="Arial"/>
          <w:i/>
          <w:iCs/>
        </w:rPr>
        <w:t>et al.,</w:t>
      </w:r>
      <w:r w:rsidRPr="007E071F">
        <w:rPr>
          <w:rFonts w:ascii="Arial" w:hAnsi="Arial" w:cs="Arial"/>
        </w:rPr>
        <w:t xml:space="preserve"> 2022). Among them,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7E071F">
        <w:rPr>
          <w:rFonts w:ascii="Arial" w:hAnsi="Arial" w:cs="Arial"/>
        </w:rPr>
        <w:t>) is one of the most preferred freshwater fish due to its superior taste, rapid growth, and planktivorous feeding habit (</w:t>
      </w:r>
      <w:proofErr w:type="spellStart"/>
      <w:r w:rsidRPr="007E071F">
        <w:rPr>
          <w:rFonts w:ascii="Arial" w:hAnsi="Arial" w:cs="Arial"/>
        </w:rPr>
        <w:t>Jhingran</w:t>
      </w:r>
      <w:proofErr w:type="spellEnd"/>
      <w:r w:rsidRPr="007E071F">
        <w:rPr>
          <w:rFonts w:ascii="Arial" w:hAnsi="Arial" w:cs="Arial"/>
        </w:rPr>
        <w:t>, 1991).</w:t>
      </w:r>
    </w:p>
    <w:p w14:paraId="08DE311B" w14:textId="08201F89" w:rsidR="00AF5A74" w:rsidRDefault="00AF5A74" w:rsidP="00AF5A74">
      <w:pPr>
        <w:pStyle w:val="Body"/>
        <w:rPr>
          <w:rFonts w:ascii="Arial" w:hAnsi="Arial" w:cs="Arial"/>
        </w:rPr>
      </w:pPr>
      <w:r w:rsidRPr="007E071F">
        <w:rPr>
          <w:rFonts w:ascii="Arial" w:hAnsi="Arial" w:cs="Arial"/>
        </w:rPr>
        <w:t>In semi-intensive and intensive aquaculture systems, feed cost accounts for nearly 60% of total production expenses, necessitating the exploration of low-cost alternative feed ingredients. Eichhornia spp. (water hyacinth) is a fast-growing aquatic weed producing large biomass and is widely available in freshwater bodies. It grows and reproduces very quickly with a high rate, yielding up to 100-400 mt/ha/year, and is included in the world's worst aquatic plants (</w:t>
      </w:r>
      <w:proofErr w:type="spellStart"/>
      <w:r w:rsidRPr="007E071F">
        <w:rPr>
          <w:rFonts w:ascii="Arial" w:hAnsi="Arial" w:cs="Arial"/>
        </w:rPr>
        <w:t>Grodowitz</w:t>
      </w:r>
      <w:proofErr w:type="spellEnd"/>
      <w:r w:rsidRPr="007E071F">
        <w:rPr>
          <w:rFonts w:ascii="Arial" w:hAnsi="Arial" w:cs="Arial"/>
        </w:rPr>
        <w:t xml:space="preserve">, 1998). Despite its invasive nature, Eichhornia possesses potential as a </w:t>
      </w:r>
      <w:r w:rsidRPr="007E071F">
        <w:rPr>
          <w:rFonts w:ascii="Arial" w:hAnsi="Arial" w:cs="Arial"/>
        </w:rPr>
        <w:lastRenderedPageBreak/>
        <w:t xml:space="preserve">feed resource; however, its high </w:t>
      </w:r>
      <w:proofErr w:type="spellStart"/>
      <w:r w:rsidRPr="007E071F">
        <w:rPr>
          <w:rFonts w:ascii="Arial" w:hAnsi="Arial" w:cs="Arial"/>
        </w:rPr>
        <w:t>fibre</w:t>
      </w:r>
      <w:proofErr w:type="spellEnd"/>
      <w:r w:rsidRPr="007E071F">
        <w:rPr>
          <w:rFonts w:ascii="Arial" w:hAnsi="Arial" w:cs="Arial"/>
        </w:rPr>
        <w:t xml:space="preserve"> content and presence of anti-nutritional factors such as tannins and phytic acid limit its direct utilization (Hajra </w:t>
      </w:r>
      <w:r w:rsidR="00DC0F7B" w:rsidRPr="00DC0F7B">
        <w:rPr>
          <w:rFonts w:ascii="Arial" w:hAnsi="Arial" w:cs="Arial"/>
          <w:i/>
          <w:iCs/>
        </w:rPr>
        <w:t>et al.,</w:t>
      </w:r>
      <w:r w:rsidRPr="007E071F">
        <w:rPr>
          <w:rFonts w:ascii="Arial" w:hAnsi="Arial" w:cs="Arial"/>
        </w:rPr>
        <w:t xml:space="preserve"> 2013).</w:t>
      </w:r>
    </w:p>
    <w:p w14:paraId="4285CD34" w14:textId="219C8639" w:rsidR="00BA5CF2" w:rsidRPr="007E071F" w:rsidRDefault="00BA5CF2" w:rsidP="00AF5A74">
      <w:pPr>
        <w:pStyle w:val="Body"/>
        <w:rPr>
          <w:rFonts w:ascii="Arial" w:hAnsi="Arial" w:cs="Arial"/>
        </w:rPr>
      </w:pPr>
      <w:r w:rsidRPr="00BA5CF2">
        <w:rPr>
          <w:rFonts w:ascii="Arial" w:hAnsi="Arial" w:cs="Arial"/>
        </w:rPr>
        <w:t>Evaluation of alternative feed ingredients requires not only growth assessment but also analysis of nutrient utilization indices such as protein efficiency ratio (PER), lipid efficiency ratio (LER), and hepatosomatic index (HSI), which serve as important indicators of protein utilization, energy metabolism, and physiological adaptation to dietary changes</w:t>
      </w:r>
      <w:r>
        <w:rPr>
          <w:rFonts w:ascii="Arial" w:hAnsi="Arial" w:cs="Arial"/>
        </w:rPr>
        <w:t>.</w:t>
      </w:r>
      <w:r w:rsidRPr="00BA5CF2">
        <w:rPr>
          <w:rFonts w:ascii="Arial" w:hAnsi="Arial" w:cs="Arial"/>
        </w:rPr>
        <w:t xml:space="preserve"> Monitoring water quality is equally important, as diet composition influences organic loading and nutrient dynamics in aquaculture systems, ultimately affecting fish health and culture sustainability (Boyd, 198</w:t>
      </w:r>
      <w:r>
        <w:rPr>
          <w:rFonts w:ascii="Arial" w:hAnsi="Arial" w:cs="Arial"/>
        </w:rPr>
        <w:t>9</w:t>
      </w:r>
      <w:r w:rsidRPr="00BA5CF2">
        <w:rPr>
          <w:rFonts w:ascii="Arial" w:hAnsi="Arial" w:cs="Arial"/>
        </w:rPr>
        <w:t xml:space="preserve">). Furthermore, aquatic plants such as </w:t>
      </w:r>
      <w:r w:rsidRPr="00BA5CF2">
        <w:rPr>
          <w:rFonts w:ascii="Arial" w:hAnsi="Arial" w:cs="Arial"/>
          <w:i/>
          <w:iCs/>
        </w:rPr>
        <w:t>Eichhornia</w:t>
      </w:r>
      <w:r w:rsidRPr="00BA5CF2">
        <w:rPr>
          <w:rFonts w:ascii="Arial" w:hAnsi="Arial" w:cs="Arial"/>
        </w:rPr>
        <w:t xml:space="preserve"> are known to bioaccumulate heavy metals and environmental contaminants, necessitating genotoxicity assessment to ensure feed safety, with micronucleus and nuclear abnormality assays serving as reliable biomarkers for detecting sub-lethal genetic damage in fish. Therefore, the present study evaluates the potential of fermented </w:t>
      </w:r>
      <w:r w:rsidRPr="00BA5CF2">
        <w:rPr>
          <w:rFonts w:ascii="Arial" w:hAnsi="Arial" w:cs="Arial"/>
          <w:i/>
          <w:iCs/>
        </w:rPr>
        <w:t>Eichhornia crassipes</w:t>
      </w:r>
      <w:r w:rsidRPr="00BA5CF2">
        <w:rPr>
          <w:rFonts w:ascii="Arial" w:hAnsi="Arial" w:cs="Arial"/>
        </w:rPr>
        <w:t xml:space="preserve"> silage as a partial replacement for groundnut oil cake in the diet of rohu (</w:t>
      </w:r>
      <w:proofErr w:type="spellStart"/>
      <w:r w:rsidRPr="00BA5CF2">
        <w:rPr>
          <w:rFonts w:ascii="Arial" w:hAnsi="Arial" w:cs="Arial"/>
          <w:i/>
          <w:iCs/>
        </w:rPr>
        <w:t>Labeo</w:t>
      </w:r>
      <w:proofErr w:type="spellEnd"/>
      <w:r w:rsidRPr="00BA5CF2">
        <w:rPr>
          <w:rFonts w:ascii="Arial" w:hAnsi="Arial" w:cs="Arial"/>
          <w:i/>
          <w:iCs/>
        </w:rPr>
        <w:t xml:space="preserve"> </w:t>
      </w:r>
      <w:proofErr w:type="spellStart"/>
      <w:r w:rsidRPr="00BA5CF2">
        <w:rPr>
          <w:rFonts w:ascii="Arial" w:hAnsi="Arial" w:cs="Arial"/>
          <w:i/>
          <w:iCs/>
        </w:rPr>
        <w:t>rohita</w:t>
      </w:r>
      <w:proofErr w:type="spellEnd"/>
      <w:r w:rsidRPr="00BA5CF2">
        <w:rPr>
          <w:rFonts w:ascii="Arial" w:hAnsi="Arial" w:cs="Arial"/>
        </w:rPr>
        <w:t>), with emphasis on growth performance, nutrient utilization indices, water quality, and genotoxic safety to determine its suitability as a sustainable feed alternative in carp aquaculture.</w:t>
      </w:r>
    </w:p>
    <w:p w14:paraId="4F0E97D3" w14:textId="5EE30A31" w:rsidR="00AF5A74" w:rsidRPr="007E071F" w:rsidRDefault="00AF5A74" w:rsidP="00AF5A74">
      <w:pPr>
        <w:pStyle w:val="Body"/>
        <w:rPr>
          <w:rFonts w:ascii="Arial" w:hAnsi="Arial" w:cs="Arial"/>
        </w:rPr>
      </w:pPr>
      <w:r w:rsidRPr="007E071F">
        <w:rPr>
          <w:rFonts w:ascii="Arial" w:hAnsi="Arial" w:cs="Arial"/>
        </w:rPr>
        <w:t>Fermentation is an economical and effective processing method that can improve the nutritional quality of plant-based feed ingredients by reducing fiber and anti-nutritional compounds while enhancing protein availability, amino acid profile, digestibility, and palatability (</w:t>
      </w:r>
      <w:proofErr w:type="spellStart"/>
      <w:r w:rsidRPr="007E071F">
        <w:rPr>
          <w:rFonts w:ascii="Arial" w:hAnsi="Arial" w:cs="Arial"/>
        </w:rPr>
        <w:t>Ndimele</w:t>
      </w:r>
      <w:proofErr w:type="spellEnd"/>
      <w:r w:rsidRPr="007E071F">
        <w:rPr>
          <w:rFonts w:ascii="Arial" w:hAnsi="Arial" w:cs="Arial"/>
        </w:rPr>
        <w:t xml:space="preserve"> &amp; </w:t>
      </w:r>
      <w:proofErr w:type="spellStart"/>
      <w:r w:rsidRPr="007E071F">
        <w:rPr>
          <w:rFonts w:ascii="Arial" w:hAnsi="Arial" w:cs="Arial"/>
        </w:rPr>
        <w:t>Kumolu</w:t>
      </w:r>
      <w:proofErr w:type="spellEnd"/>
      <w:r w:rsidRPr="007E071F">
        <w:rPr>
          <w:rFonts w:ascii="Arial" w:hAnsi="Arial" w:cs="Arial"/>
        </w:rPr>
        <w:t xml:space="preserve">-Johnson, 2012; Flores-Miranda </w:t>
      </w:r>
      <w:r w:rsidR="00DC0F7B" w:rsidRPr="00DC0F7B">
        <w:rPr>
          <w:rFonts w:ascii="Arial" w:hAnsi="Arial" w:cs="Arial"/>
          <w:i/>
          <w:iCs/>
        </w:rPr>
        <w:t>et al.,</w:t>
      </w:r>
      <w:r w:rsidRPr="007E071F">
        <w:rPr>
          <w:rFonts w:ascii="Arial" w:hAnsi="Arial" w:cs="Arial"/>
        </w:rPr>
        <w:t xml:space="preserve"> 2014; Zhang </w:t>
      </w:r>
      <w:r w:rsidR="00DC0F7B" w:rsidRPr="00DC0F7B">
        <w:rPr>
          <w:rFonts w:ascii="Arial" w:hAnsi="Arial" w:cs="Arial"/>
          <w:i/>
          <w:iCs/>
        </w:rPr>
        <w:t>et al.,</w:t>
      </w:r>
      <w:r w:rsidRPr="007E071F">
        <w:rPr>
          <w:rFonts w:ascii="Arial" w:hAnsi="Arial" w:cs="Arial"/>
        </w:rPr>
        <w:t xml:space="preserve"> 2017). Fermented feed ingredients have been successfully used in livestock, poultry, and aquaculture to improve growth performance, feed utilization, and disease resistance (Chiang </w:t>
      </w:r>
      <w:r w:rsidR="00DC0F7B" w:rsidRPr="00DC0F7B">
        <w:rPr>
          <w:rFonts w:ascii="Arial" w:hAnsi="Arial" w:cs="Arial"/>
          <w:i/>
          <w:iCs/>
        </w:rPr>
        <w:t>et al.,</w:t>
      </w:r>
      <w:r w:rsidRPr="007E071F">
        <w:rPr>
          <w:rFonts w:ascii="Arial" w:hAnsi="Arial" w:cs="Arial"/>
        </w:rPr>
        <w:t xml:space="preserve"> 2009; Ha </w:t>
      </w:r>
      <w:r w:rsidR="00DC0F7B" w:rsidRPr="00DC0F7B">
        <w:rPr>
          <w:rFonts w:ascii="Arial" w:hAnsi="Arial" w:cs="Arial"/>
          <w:i/>
          <w:iCs/>
        </w:rPr>
        <w:t>et al.,</w:t>
      </w:r>
      <w:r w:rsidRPr="007E071F">
        <w:rPr>
          <w:rFonts w:ascii="Arial" w:hAnsi="Arial" w:cs="Arial"/>
        </w:rPr>
        <w:t xml:space="preserve"> 2019).</w:t>
      </w:r>
    </w:p>
    <w:p w14:paraId="0E6522D0" w14:textId="3141732D" w:rsidR="00B01FCD" w:rsidRPr="007E071F" w:rsidRDefault="00AF5A74" w:rsidP="00AF5A74">
      <w:pPr>
        <w:pStyle w:val="Body"/>
        <w:spacing w:after="0"/>
        <w:rPr>
          <w:rFonts w:ascii="Arial" w:hAnsi="Arial" w:cs="Arial"/>
        </w:rPr>
      </w:pPr>
      <w:r w:rsidRPr="007E071F">
        <w:rPr>
          <w:rFonts w:ascii="Arial" w:hAnsi="Arial" w:cs="Arial"/>
        </w:rPr>
        <w:t xml:space="preserve">Therefore, the present study aimed to evaluate fermented Eichhornia as a low-cost, nutritious feed ingredient for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7E071F">
        <w:rPr>
          <w:rFonts w:ascii="Arial" w:hAnsi="Arial" w:cs="Arial"/>
        </w:rPr>
        <w:t>, to reduce feed cost while maintaining optimal growth and health performance.</w:t>
      </w:r>
    </w:p>
    <w:p w14:paraId="58F52E19" w14:textId="77777777" w:rsidR="00790ADA" w:rsidRPr="007E071F" w:rsidRDefault="00790ADA" w:rsidP="00441B6F">
      <w:pPr>
        <w:pStyle w:val="Body"/>
        <w:spacing w:after="0"/>
        <w:rPr>
          <w:rFonts w:ascii="Arial" w:hAnsi="Arial" w:cs="Arial"/>
        </w:rPr>
      </w:pPr>
    </w:p>
    <w:p w14:paraId="15C853B1" w14:textId="73D46709" w:rsidR="00790ADA" w:rsidRPr="007E071F" w:rsidRDefault="00902823" w:rsidP="00441B6F">
      <w:pPr>
        <w:pStyle w:val="AbstHead"/>
        <w:spacing w:after="0"/>
        <w:jc w:val="both"/>
        <w:rPr>
          <w:rFonts w:ascii="Arial" w:hAnsi="Arial" w:cs="Arial"/>
        </w:rPr>
      </w:pPr>
      <w:r w:rsidRPr="007E071F">
        <w:rPr>
          <w:rFonts w:ascii="Arial" w:hAnsi="Arial" w:cs="Arial"/>
        </w:rPr>
        <w:t xml:space="preserve">2. </w:t>
      </w:r>
      <w:r w:rsidR="00AF5A74" w:rsidRPr="007E071F">
        <w:rPr>
          <w:rFonts w:ascii="Arial" w:hAnsi="Arial" w:cs="Arial"/>
        </w:rPr>
        <w:t>Materials</w:t>
      </w:r>
      <w:r w:rsidRPr="007E071F">
        <w:rPr>
          <w:rFonts w:ascii="Arial" w:hAnsi="Arial" w:cs="Arial"/>
        </w:rPr>
        <w:t xml:space="preserve"> and method</w:t>
      </w:r>
      <w:r w:rsidR="00000F8F" w:rsidRPr="007E071F">
        <w:rPr>
          <w:rFonts w:ascii="Arial" w:hAnsi="Arial" w:cs="Arial"/>
        </w:rPr>
        <w:t xml:space="preserve">s </w:t>
      </w:r>
    </w:p>
    <w:p w14:paraId="566DFCF1" w14:textId="134ADF41" w:rsidR="00AF5A74" w:rsidRPr="007E071F" w:rsidRDefault="00AF5A74" w:rsidP="00AF5A74">
      <w:pPr>
        <w:pStyle w:val="Body"/>
        <w:rPr>
          <w:rFonts w:ascii="Arial" w:hAnsi="Arial" w:cs="Arial"/>
        </w:rPr>
      </w:pPr>
      <w:r w:rsidRPr="007E071F">
        <w:rPr>
          <w:rFonts w:ascii="Arial" w:hAnsi="Arial" w:cs="Arial"/>
          <w:b/>
          <w:bCs/>
        </w:rPr>
        <w:t xml:space="preserve">Preparation </w:t>
      </w:r>
      <w:r w:rsidR="00AC7F15" w:rsidRPr="007E071F">
        <w:rPr>
          <w:rFonts w:ascii="Arial" w:hAnsi="Arial" w:cs="Arial"/>
          <w:b/>
          <w:bCs/>
        </w:rPr>
        <w:t>of Eichhornia Fermented Silage</w:t>
      </w:r>
      <w:r w:rsidRPr="007E071F">
        <w:rPr>
          <w:rFonts w:ascii="Arial" w:hAnsi="Arial" w:cs="Arial"/>
        </w:rPr>
        <w:t>.</w:t>
      </w:r>
    </w:p>
    <w:p w14:paraId="548D8F27" w14:textId="77777777" w:rsidR="00AF5A74" w:rsidRPr="007E071F" w:rsidRDefault="00AF5A74" w:rsidP="00AF5A74">
      <w:pPr>
        <w:pStyle w:val="Body"/>
        <w:rPr>
          <w:rFonts w:ascii="Arial" w:hAnsi="Arial" w:cs="Arial"/>
        </w:rPr>
      </w:pPr>
      <w:r w:rsidRPr="007E071F">
        <w:rPr>
          <w:rFonts w:ascii="Arial" w:hAnsi="Arial" w:cs="Arial"/>
        </w:rPr>
        <w:t xml:space="preserve">Eichhornia-based fermented silage (EFS) was prepared using </w:t>
      </w:r>
      <w:r w:rsidRPr="006A1DCD">
        <w:rPr>
          <w:rFonts w:ascii="Arial" w:hAnsi="Arial" w:cs="Arial"/>
          <w:i/>
          <w:iCs/>
        </w:rPr>
        <w:t xml:space="preserve">Eichhornia </w:t>
      </w:r>
      <w:r w:rsidRPr="007E071F">
        <w:rPr>
          <w:rFonts w:ascii="Arial" w:hAnsi="Arial" w:cs="Arial"/>
        </w:rPr>
        <w:t xml:space="preserve">spp. collected from </w:t>
      </w:r>
      <w:proofErr w:type="spellStart"/>
      <w:r w:rsidRPr="007E071F">
        <w:rPr>
          <w:rFonts w:ascii="Arial" w:hAnsi="Arial" w:cs="Arial"/>
        </w:rPr>
        <w:t>Talod</w:t>
      </w:r>
      <w:proofErr w:type="spellEnd"/>
      <w:r w:rsidRPr="007E071F">
        <w:rPr>
          <w:rFonts w:ascii="Arial" w:hAnsi="Arial" w:cs="Arial"/>
        </w:rPr>
        <w:t xml:space="preserve"> Village Lake, </w:t>
      </w:r>
      <w:proofErr w:type="spellStart"/>
      <w:r w:rsidRPr="007E071F">
        <w:rPr>
          <w:rFonts w:ascii="Arial" w:hAnsi="Arial" w:cs="Arial"/>
        </w:rPr>
        <w:t>Himmatnagar</w:t>
      </w:r>
      <w:proofErr w:type="spellEnd"/>
      <w:r w:rsidRPr="007E071F">
        <w:rPr>
          <w:rFonts w:ascii="Arial" w:hAnsi="Arial" w:cs="Arial"/>
        </w:rPr>
        <w:t>, Gujarat, India. The plants were thoroughly washed, roots were removed, and only leaves and stems were used. The material was chopped into 1–3 cm pieces and sun-dried to achieve 65–70% moisture content. A total of 5 kg of chopped biomass was placed in an airtight plastic container in successive thin layers. Each layer was supplemented with rice bran (10% w/w), jaggery solution as a carbon source, and formic acid (15–20 mL per layer) to ensure rapid pH reduction. The container was sealed airtight and allowed to ferment for 45 days to obtain well-fermented silage.</w:t>
      </w:r>
    </w:p>
    <w:p w14:paraId="55B9BC29" w14:textId="24A33310" w:rsidR="00AF5A74" w:rsidRPr="007E071F" w:rsidRDefault="00AF5A74" w:rsidP="00AF5A74">
      <w:pPr>
        <w:pStyle w:val="Body"/>
        <w:rPr>
          <w:rFonts w:ascii="Arial" w:hAnsi="Arial" w:cs="Arial"/>
          <w:b/>
          <w:bCs/>
        </w:rPr>
      </w:pPr>
      <w:r w:rsidRPr="007E071F">
        <w:rPr>
          <w:rFonts w:ascii="Arial" w:hAnsi="Arial" w:cs="Arial"/>
          <w:b/>
          <w:bCs/>
        </w:rPr>
        <w:t xml:space="preserve">Proximate </w:t>
      </w:r>
      <w:r w:rsidR="00AC7F15" w:rsidRPr="007E071F">
        <w:rPr>
          <w:rFonts w:ascii="Arial" w:hAnsi="Arial" w:cs="Arial"/>
          <w:b/>
          <w:bCs/>
        </w:rPr>
        <w:t>A</w:t>
      </w:r>
      <w:r w:rsidRPr="007E071F">
        <w:rPr>
          <w:rFonts w:ascii="Arial" w:hAnsi="Arial" w:cs="Arial"/>
          <w:b/>
          <w:bCs/>
        </w:rPr>
        <w:t>nalysis</w:t>
      </w:r>
    </w:p>
    <w:p w14:paraId="51744770" w14:textId="77777777" w:rsidR="00AF5A74" w:rsidRPr="007E071F" w:rsidRDefault="00AF5A74" w:rsidP="00AF5A74">
      <w:pPr>
        <w:pStyle w:val="Body"/>
        <w:rPr>
          <w:rFonts w:ascii="Arial" w:hAnsi="Arial" w:cs="Arial"/>
        </w:rPr>
      </w:pPr>
      <w:r w:rsidRPr="007E071F">
        <w:rPr>
          <w:rFonts w:ascii="Arial" w:hAnsi="Arial" w:cs="Arial"/>
        </w:rPr>
        <w:t>The proximate analysis of prepared Raw Eichhornia, EFS, and GNOC was conducted using Gerhardt semi-automated instruments and standard protocols. The parameters analyzed included Moisture, Dry matter, Crude protein, Crude lipid, Crude fiber, and Total ash.</w:t>
      </w:r>
    </w:p>
    <w:p w14:paraId="74E565A8" w14:textId="62726844" w:rsidR="00AF5A74" w:rsidRPr="007E071F" w:rsidRDefault="00AF5A74" w:rsidP="00AF5A74">
      <w:pPr>
        <w:pStyle w:val="Body"/>
        <w:rPr>
          <w:rFonts w:ascii="Arial" w:hAnsi="Arial" w:cs="Arial"/>
          <w:b/>
          <w:bCs/>
        </w:rPr>
      </w:pPr>
      <w:r w:rsidRPr="007E071F">
        <w:rPr>
          <w:rFonts w:ascii="Arial" w:hAnsi="Arial" w:cs="Arial"/>
          <w:b/>
          <w:bCs/>
        </w:rPr>
        <w:t xml:space="preserve">Growth </w:t>
      </w:r>
      <w:r w:rsidR="00AC7F15" w:rsidRPr="007E071F">
        <w:rPr>
          <w:rFonts w:ascii="Arial" w:hAnsi="Arial" w:cs="Arial"/>
          <w:b/>
          <w:bCs/>
        </w:rPr>
        <w:t>T</w:t>
      </w:r>
      <w:r w:rsidRPr="007E071F">
        <w:rPr>
          <w:rFonts w:ascii="Arial" w:hAnsi="Arial" w:cs="Arial"/>
          <w:b/>
          <w:bCs/>
        </w:rPr>
        <w:t>rial</w:t>
      </w:r>
    </w:p>
    <w:p w14:paraId="1F79D34C" w14:textId="2297026F" w:rsidR="00AF5A74" w:rsidRPr="007E071F" w:rsidRDefault="00AF5A74" w:rsidP="00AF5A74">
      <w:pPr>
        <w:pStyle w:val="Body"/>
        <w:rPr>
          <w:rFonts w:ascii="Arial" w:hAnsi="Arial" w:cs="Arial"/>
        </w:rPr>
      </w:pPr>
      <w:r w:rsidRPr="007E071F">
        <w:rPr>
          <w:rFonts w:ascii="Arial" w:hAnsi="Arial" w:cs="Arial"/>
        </w:rPr>
        <w:t>Healthy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7E071F">
        <w:rPr>
          <w:rFonts w:ascii="Arial" w:hAnsi="Arial" w:cs="Arial"/>
        </w:rPr>
        <w:t xml:space="preserve">) fingerlings were obtained from the Centre of Excellence, Ukai, Gujarat, India. Before acclimatization, the fish received a prophylactic bath in 0.05% potassium </w:t>
      </w:r>
      <w:r w:rsidRPr="007E071F">
        <w:rPr>
          <w:rFonts w:ascii="Arial" w:hAnsi="Arial" w:cs="Arial"/>
        </w:rPr>
        <w:lastRenderedPageBreak/>
        <w:t xml:space="preserve">permanganate solution following standard protocols. They were acclimated for one month under laboratory conditions </w:t>
      </w:r>
      <w:r w:rsidR="00AC7F15" w:rsidRPr="007E071F">
        <w:rPr>
          <w:rFonts w:ascii="Arial" w:hAnsi="Arial" w:cs="Arial"/>
        </w:rPr>
        <w:t>before</w:t>
      </w:r>
      <w:r w:rsidRPr="007E071F">
        <w:rPr>
          <w:rFonts w:ascii="Arial" w:hAnsi="Arial" w:cs="Arial"/>
        </w:rPr>
        <w:t xml:space="preserve"> the </w:t>
      </w:r>
      <w:r w:rsidRPr="007E071F">
        <w:rPr>
          <w:rFonts w:ascii="Arial" w:hAnsi="Arial" w:cs="Arial"/>
          <w:i/>
          <w:iCs/>
        </w:rPr>
        <w:t>in vivo</w:t>
      </w:r>
      <w:r w:rsidRPr="007E071F">
        <w:rPr>
          <w:rFonts w:ascii="Arial" w:hAnsi="Arial" w:cs="Arial"/>
        </w:rPr>
        <w:t xml:space="preserve"> feeding trial.</w:t>
      </w:r>
    </w:p>
    <w:p w14:paraId="1FABC86D" w14:textId="4EE74A4C" w:rsidR="00AF5A74" w:rsidRPr="007E071F" w:rsidRDefault="003624ED" w:rsidP="00AF5A74">
      <w:pPr>
        <w:pStyle w:val="Body"/>
        <w:rPr>
          <w:rFonts w:ascii="Arial" w:hAnsi="Arial" w:cs="Arial"/>
        </w:rPr>
      </w:pPr>
      <w:r>
        <w:rPr>
          <w:rFonts w:ascii="Arial" w:hAnsi="Arial" w:cs="Arial"/>
        </w:rPr>
        <w:t>The total f</w:t>
      </w:r>
      <w:r w:rsidR="00AF5A74" w:rsidRPr="007E071F">
        <w:rPr>
          <w:rFonts w:ascii="Arial" w:hAnsi="Arial" w:cs="Arial"/>
        </w:rPr>
        <w:t xml:space="preserve">ive isonitrogenous and </w:t>
      </w:r>
      <w:proofErr w:type="spellStart"/>
      <w:r w:rsidR="00AF5A74" w:rsidRPr="007E071F">
        <w:rPr>
          <w:rFonts w:ascii="Arial" w:hAnsi="Arial" w:cs="Arial"/>
        </w:rPr>
        <w:t>isolipidic</w:t>
      </w:r>
      <w:proofErr w:type="spellEnd"/>
      <w:r w:rsidR="00AF5A74" w:rsidRPr="007E071F">
        <w:rPr>
          <w:rFonts w:ascii="Arial" w:hAnsi="Arial" w:cs="Arial"/>
        </w:rPr>
        <w:t xml:space="preserve"> diets were formulated by replacing groundnut oil cake (GNOC) with Eichhornia-based fermented silage (EFS) at 0% (control), 25%, 50%, 75%, and 100%. Feed ingredients were weighed, mixed, ground, and dough was prepared with water, then cooked in a vertical autoclave for 10–15 minutes. Vitamin–mineral premix and oil were added before </w:t>
      </w:r>
      <w:proofErr w:type="spellStart"/>
      <w:r w:rsidR="00AF5A74" w:rsidRPr="007E071F">
        <w:rPr>
          <w:rFonts w:ascii="Arial" w:hAnsi="Arial" w:cs="Arial"/>
        </w:rPr>
        <w:t>pelletization</w:t>
      </w:r>
      <w:proofErr w:type="spellEnd"/>
      <w:r w:rsidR="00AF5A74" w:rsidRPr="007E071F">
        <w:rPr>
          <w:rFonts w:ascii="Arial" w:hAnsi="Arial" w:cs="Arial"/>
        </w:rPr>
        <w:t>. Semi-sinking pellets were sun-dried, resized, and stored in airtight containers.</w:t>
      </w:r>
    </w:p>
    <w:p w14:paraId="1C34D1D2" w14:textId="77777777" w:rsidR="00AF5A74" w:rsidRPr="007E071F" w:rsidRDefault="00AF5A74" w:rsidP="00AF5A74">
      <w:pPr>
        <w:pStyle w:val="Body"/>
        <w:rPr>
          <w:rFonts w:ascii="Arial" w:hAnsi="Arial" w:cs="Arial"/>
        </w:rPr>
      </w:pPr>
      <w:r w:rsidRPr="007E071F">
        <w:rPr>
          <w:rFonts w:ascii="Arial" w:hAnsi="Arial" w:cs="Arial"/>
        </w:rPr>
        <w:t>The experiment used a completely randomized design (CRD) with five treatments and three replicates each. Fish were stocked at 1 g/L and fed at 10% of their body weight for the first 30 days, then at 8%. Continuous aeration was provided, with daily siphoning to remove feces and uneaten feed, and up to 30% water exchange to replace losses. Growth sampling was done every two weeks, and growth, feed utilization, biometric indices (HSI and ISI), and survival rates were calculated using standard formulas.</w:t>
      </w:r>
    </w:p>
    <w:p w14:paraId="31621F0F" w14:textId="6FC2DA03" w:rsidR="00AF5A74" w:rsidRPr="007E071F" w:rsidRDefault="00AF5A74" w:rsidP="00AF5A74">
      <w:pPr>
        <w:pStyle w:val="Body"/>
        <w:rPr>
          <w:rFonts w:ascii="Arial" w:hAnsi="Arial" w:cs="Arial"/>
          <w:b/>
          <w:bCs/>
        </w:rPr>
      </w:pPr>
      <w:r w:rsidRPr="007E071F">
        <w:rPr>
          <w:rFonts w:ascii="Arial" w:hAnsi="Arial" w:cs="Arial"/>
          <w:b/>
          <w:bCs/>
        </w:rPr>
        <w:t xml:space="preserve">Water </w:t>
      </w:r>
      <w:r w:rsidR="00AC7F15" w:rsidRPr="007E071F">
        <w:rPr>
          <w:rFonts w:ascii="Arial" w:hAnsi="Arial" w:cs="Arial"/>
          <w:b/>
          <w:bCs/>
        </w:rPr>
        <w:t xml:space="preserve">Quality Parameters </w:t>
      </w:r>
    </w:p>
    <w:p w14:paraId="1C4E5E04" w14:textId="6BC044E0" w:rsidR="00AF5A74" w:rsidRPr="007E071F" w:rsidRDefault="00AF5A74" w:rsidP="00AF5A74">
      <w:pPr>
        <w:pStyle w:val="Body"/>
        <w:rPr>
          <w:rFonts w:ascii="Arial" w:hAnsi="Arial" w:cs="Arial"/>
        </w:rPr>
      </w:pPr>
      <w:r w:rsidRPr="007E071F">
        <w:rPr>
          <w:rFonts w:ascii="Arial" w:hAnsi="Arial" w:cs="Arial"/>
        </w:rPr>
        <w:t>Water quality parameters were checked regularly. Alkalinity, dissolved oxygen, and hardness were measured following APHA (2005). Temperature, pH, total dissolved solids, and conductivity were recorded with a multiparameter bench meter, while total ammonium nitrogen, ammonia-N, and nitrite-N were analyzed using a multiparameter photometer at appropriate intervals and wavelengths.</w:t>
      </w:r>
    </w:p>
    <w:p w14:paraId="05797196" w14:textId="70940E50" w:rsidR="00AF5A74" w:rsidRPr="007E071F" w:rsidRDefault="00AF5A74" w:rsidP="00AF5A74">
      <w:pPr>
        <w:pStyle w:val="Body"/>
        <w:rPr>
          <w:rFonts w:ascii="Arial" w:hAnsi="Arial" w:cs="Arial"/>
          <w:b/>
          <w:bCs/>
        </w:rPr>
      </w:pPr>
      <w:r w:rsidRPr="007E071F">
        <w:rPr>
          <w:rFonts w:ascii="Arial" w:hAnsi="Arial" w:cs="Arial"/>
          <w:b/>
          <w:bCs/>
        </w:rPr>
        <w:t xml:space="preserve">Economics of </w:t>
      </w:r>
      <w:r w:rsidR="00AC7F15" w:rsidRPr="007E071F">
        <w:rPr>
          <w:rFonts w:ascii="Arial" w:hAnsi="Arial" w:cs="Arial"/>
          <w:b/>
          <w:bCs/>
        </w:rPr>
        <w:t>F</w:t>
      </w:r>
      <w:r w:rsidRPr="007E071F">
        <w:rPr>
          <w:rFonts w:ascii="Arial" w:hAnsi="Arial" w:cs="Arial"/>
          <w:b/>
          <w:bCs/>
        </w:rPr>
        <w:t xml:space="preserve">eed and Genotoxicity </w:t>
      </w:r>
    </w:p>
    <w:p w14:paraId="1F072877" w14:textId="77777777" w:rsidR="00AF5A74" w:rsidRPr="007E071F" w:rsidRDefault="00AF5A74" w:rsidP="00AF5A74">
      <w:pPr>
        <w:pStyle w:val="Body"/>
        <w:rPr>
          <w:rFonts w:ascii="Arial" w:hAnsi="Arial" w:cs="Arial"/>
        </w:rPr>
      </w:pPr>
      <w:r w:rsidRPr="007E071F">
        <w:rPr>
          <w:rFonts w:ascii="Arial" w:hAnsi="Arial" w:cs="Arial"/>
        </w:rPr>
        <w:t>The production cost of the experimental diets was calculated to assess economic efficiency. Retail prices of raw ingredients (average market prices of 2022) were multiplied by their respective inclusion levels to estimate the cost of each diet. The economic conversion ratio (ECR) and cost per kilogram of feed were calculated based on total feed consumption during the experimental period using standard formulas.</w:t>
      </w:r>
    </w:p>
    <w:p w14:paraId="70A80DB5" w14:textId="2971690E" w:rsidR="00AF5A74" w:rsidRPr="007E071F" w:rsidRDefault="00AF5A74" w:rsidP="00AF5A74">
      <w:pPr>
        <w:pStyle w:val="Body"/>
        <w:rPr>
          <w:rFonts w:ascii="Arial" w:hAnsi="Arial" w:cs="Arial"/>
        </w:rPr>
      </w:pPr>
      <w:r w:rsidRPr="007E071F">
        <w:rPr>
          <w:rFonts w:ascii="Arial" w:hAnsi="Arial" w:cs="Arial"/>
        </w:rPr>
        <w:t xml:space="preserve">Genotoxicity was evaluated using the alkaline single-cell gel electrophoresis (SCGE) or comet assay following Singh </w:t>
      </w:r>
      <w:r w:rsidR="00DC0F7B" w:rsidRPr="00DC0F7B">
        <w:rPr>
          <w:rFonts w:ascii="Arial" w:hAnsi="Arial" w:cs="Arial"/>
          <w:i/>
          <w:iCs/>
        </w:rPr>
        <w:t xml:space="preserve">et al. </w:t>
      </w:r>
      <w:r w:rsidRPr="007E071F">
        <w:rPr>
          <w:rFonts w:ascii="Arial" w:hAnsi="Arial" w:cs="Arial"/>
        </w:rPr>
        <w:t xml:space="preserve">(1988), with minor modifications as described by Klaude </w:t>
      </w:r>
      <w:r w:rsidR="00DC0F7B" w:rsidRPr="00DC0F7B">
        <w:rPr>
          <w:rFonts w:ascii="Arial" w:hAnsi="Arial" w:cs="Arial"/>
          <w:i/>
          <w:iCs/>
        </w:rPr>
        <w:t xml:space="preserve">et al. </w:t>
      </w:r>
      <w:r w:rsidRPr="007E071F">
        <w:rPr>
          <w:rFonts w:ascii="Arial" w:hAnsi="Arial" w:cs="Arial"/>
        </w:rPr>
        <w:t xml:space="preserve">(1996). </w:t>
      </w:r>
    </w:p>
    <w:p w14:paraId="7A22C698" w14:textId="77777777" w:rsidR="00AF5A74" w:rsidRPr="007E071F" w:rsidRDefault="00AF5A74" w:rsidP="00AF5A74">
      <w:pPr>
        <w:pStyle w:val="Body"/>
        <w:rPr>
          <w:rFonts w:ascii="Arial" w:hAnsi="Arial" w:cs="Arial"/>
        </w:rPr>
      </w:pPr>
      <w:r w:rsidRPr="007E071F">
        <w:rPr>
          <w:rFonts w:ascii="Arial" w:hAnsi="Arial" w:cs="Arial"/>
        </w:rPr>
        <w:t xml:space="preserve">The data were analyzed using one-way ANOVA (analysis of variance), with descriptive values mean ± standard error, and homogeneity of subsets by using Tukey’s method for different superscripts </w:t>
      </w:r>
    </w:p>
    <w:p w14:paraId="3DC214E2" w14:textId="77777777" w:rsidR="00AF5A74" w:rsidRPr="007E071F" w:rsidRDefault="00AF5A74" w:rsidP="00AF5A74">
      <w:pPr>
        <w:pStyle w:val="Body"/>
        <w:spacing w:after="0"/>
        <w:rPr>
          <w:rFonts w:ascii="Arial" w:hAnsi="Arial" w:cs="Arial"/>
          <w:b/>
          <w:bCs/>
        </w:rPr>
      </w:pPr>
      <w:r w:rsidRPr="007E071F">
        <w:rPr>
          <w:rFonts w:ascii="Arial" w:hAnsi="Arial" w:cs="Arial"/>
          <w:b/>
          <w:bCs/>
        </w:rPr>
        <w:t>Formulas for the calculation of growth parameters</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1"/>
        <w:gridCol w:w="1007"/>
      </w:tblGrid>
      <w:tr w:rsidR="007E071F" w:rsidRPr="00C727B0" w14:paraId="5D3C63E8" w14:textId="77777777" w:rsidTr="00AC7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56E68727" w14:textId="706EDC0A"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 BWG =</m:t>
                </m:r>
                <m:f>
                  <m:fPr>
                    <m:ctrlPr>
                      <w:rPr>
                        <w:rFonts w:ascii="Cambria Math" w:hAnsi="Cambria Math" w:cs="Arial"/>
                        <w:b w:val="0"/>
                        <w:bCs w:val="0"/>
                        <w:i/>
                        <w:color w:val="auto"/>
                      </w:rPr>
                    </m:ctrlPr>
                  </m:fPr>
                  <m:num>
                    <m:r>
                      <m:rPr>
                        <m:sty m:val="bi"/>
                      </m:rPr>
                      <w:rPr>
                        <w:rFonts w:ascii="Cambria Math" w:hAnsi="Cambria Math" w:cs="Arial"/>
                        <w:color w:val="auto"/>
                      </w:rPr>
                      <m:t>(Final body weight-Initial body weight)</m:t>
                    </m:r>
                  </m:num>
                  <m:den>
                    <m:r>
                      <m:rPr>
                        <m:sty m:val="bi"/>
                      </m:rPr>
                      <w:rPr>
                        <w:rFonts w:ascii="Cambria Math" w:hAnsi="Cambria Math" w:cs="Arial"/>
                        <w:color w:val="auto"/>
                      </w:rPr>
                      <m:t xml:space="preserve">Initial body weight </m:t>
                    </m:r>
                  </m:den>
                </m:f>
                <m:r>
                  <m:rPr>
                    <m:sty m:val="bi"/>
                  </m:rPr>
                  <w:rPr>
                    <w:rFonts w:ascii="Cambria Math" w:hAnsi="Cambria Math" w:cs="Arial"/>
                    <w:color w:val="auto"/>
                  </w:rPr>
                  <m:t>*100</m:t>
                </m:r>
              </m:oMath>
            </m:oMathPara>
          </w:p>
        </w:tc>
        <w:tc>
          <w:tcPr>
            <w:tcW w:w="1200" w:type="dxa"/>
          </w:tcPr>
          <w:p w14:paraId="64DBBF07" w14:textId="77777777" w:rsidR="00AC7F15" w:rsidRPr="00C727B0" w:rsidRDefault="00AC7F15" w:rsidP="006F7323">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rPr>
            </w:pPr>
            <w:r w:rsidRPr="00C727B0">
              <w:rPr>
                <w:rFonts w:ascii="Arial" w:eastAsia="Times New Roman" w:hAnsi="Arial" w:cs="Arial"/>
                <w:b w:val="0"/>
                <w:bCs w:val="0"/>
                <w:color w:val="auto"/>
              </w:rPr>
              <w:t>(1)</w:t>
            </w:r>
          </w:p>
        </w:tc>
      </w:tr>
      <w:tr w:rsidR="007E071F" w:rsidRPr="00C727B0" w14:paraId="64FC225E"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70D1987D" w14:textId="20A8223D"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 SGR =</m:t>
                </m:r>
                <m:f>
                  <m:fPr>
                    <m:ctrlPr>
                      <w:rPr>
                        <w:rFonts w:ascii="Cambria Math" w:hAnsi="Cambria Math" w:cs="Arial"/>
                        <w:b w:val="0"/>
                        <w:bCs w:val="0"/>
                        <w:i/>
                        <w:color w:val="auto"/>
                      </w:rPr>
                    </m:ctrlPr>
                  </m:fPr>
                  <m:num>
                    <m:r>
                      <m:rPr>
                        <m:sty m:val="bi"/>
                      </m:rPr>
                      <w:rPr>
                        <w:rFonts w:ascii="Cambria Math" w:hAnsi="Cambria Math" w:cs="Arial"/>
                        <w:color w:val="auto"/>
                      </w:rPr>
                      <m:t>(Ln average Final weight-Ln average Initial weight)</m:t>
                    </m:r>
                  </m:num>
                  <m:den>
                    <m:r>
                      <m:rPr>
                        <m:sty m:val="bi"/>
                      </m:rPr>
                      <w:rPr>
                        <w:rFonts w:ascii="Cambria Math" w:hAnsi="Cambria Math" w:cs="Arial"/>
                        <w:color w:val="auto"/>
                      </w:rPr>
                      <m:t>Number of days</m:t>
                    </m:r>
                  </m:den>
                </m:f>
                <m:r>
                  <m:rPr>
                    <m:sty m:val="bi"/>
                  </m:rPr>
                  <w:rPr>
                    <w:rFonts w:ascii="Cambria Math" w:hAnsi="Cambria Math" w:cs="Arial"/>
                    <w:color w:val="auto"/>
                  </w:rPr>
                  <m:t>*100</m:t>
                </m:r>
              </m:oMath>
            </m:oMathPara>
          </w:p>
        </w:tc>
        <w:tc>
          <w:tcPr>
            <w:tcW w:w="1200" w:type="dxa"/>
          </w:tcPr>
          <w:p w14:paraId="33D3F21D"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C727B0">
              <w:rPr>
                <w:rFonts w:ascii="Arial" w:eastAsia="Times New Roman" w:hAnsi="Arial" w:cs="Arial"/>
                <w:color w:val="auto"/>
              </w:rPr>
              <w:t>(2)</w:t>
            </w:r>
          </w:p>
        </w:tc>
      </w:tr>
      <w:tr w:rsidR="007E071F" w:rsidRPr="00C727B0" w14:paraId="303DD9B3"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37BF5634" w14:textId="47D8C6E5"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Survival rate (%) =</m:t>
                </m:r>
                <m:f>
                  <m:fPr>
                    <m:ctrlPr>
                      <w:rPr>
                        <w:rFonts w:ascii="Cambria Math" w:hAnsi="Cambria Math" w:cs="Arial"/>
                        <w:b w:val="0"/>
                        <w:bCs w:val="0"/>
                        <w:i/>
                        <w:color w:val="auto"/>
                      </w:rPr>
                    </m:ctrlPr>
                  </m:fPr>
                  <m:num>
                    <m:r>
                      <m:rPr>
                        <m:sty m:val="bi"/>
                      </m:rPr>
                      <w:rPr>
                        <w:rFonts w:ascii="Cambria Math" w:hAnsi="Cambria Math" w:cs="Arial"/>
                        <w:color w:val="auto"/>
                      </w:rPr>
                      <m:t>Number of fish at the end of the expt</m:t>
                    </m:r>
                  </m:num>
                  <m:den>
                    <m:r>
                      <m:rPr>
                        <m:sty m:val="bi"/>
                      </m:rPr>
                      <w:rPr>
                        <w:rFonts w:ascii="Cambria Math" w:hAnsi="Cambria Math" w:cs="Arial"/>
                        <w:color w:val="auto"/>
                      </w:rPr>
                      <m:t xml:space="preserve">Number of fish at the begining of the expt. </m:t>
                    </m:r>
                  </m:den>
                </m:f>
                <m:r>
                  <m:rPr>
                    <m:sty m:val="bi"/>
                  </m:rPr>
                  <w:rPr>
                    <w:rFonts w:ascii="Cambria Math" w:hAnsi="Cambria Math" w:cs="Arial"/>
                    <w:color w:val="auto"/>
                  </w:rPr>
                  <m:t>*100</m:t>
                </m:r>
              </m:oMath>
            </m:oMathPara>
          </w:p>
        </w:tc>
        <w:tc>
          <w:tcPr>
            <w:tcW w:w="1200" w:type="dxa"/>
          </w:tcPr>
          <w:p w14:paraId="425ACB81"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C727B0">
              <w:rPr>
                <w:rFonts w:ascii="Arial" w:eastAsia="Times New Roman" w:hAnsi="Arial" w:cs="Arial"/>
                <w:color w:val="auto"/>
              </w:rPr>
              <w:t>(3)</w:t>
            </w:r>
          </w:p>
        </w:tc>
      </w:tr>
      <w:tr w:rsidR="007E071F" w:rsidRPr="00C727B0" w14:paraId="13DBD9FB"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4FD56698" w14:textId="7DDBB75E"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FCR =</m:t>
                </m:r>
                <m:f>
                  <m:fPr>
                    <m:ctrlPr>
                      <w:rPr>
                        <w:rFonts w:ascii="Cambria Math" w:hAnsi="Cambria Math" w:cs="Arial"/>
                        <w:b w:val="0"/>
                        <w:bCs w:val="0"/>
                        <w:i/>
                        <w:color w:val="auto"/>
                      </w:rPr>
                    </m:ctrlPr>
                  </m:fPr>
                  <m:num>
                    <m:r>
                      <m:rPr>
                        <m:sty m:val="bi"/>
                      </m:rPr>
                      <w:rPr>
                        <w:rFonts w:ascii="Cambria Math" w:hAnsi="Cambria Math" w:cs="Arial"/>
                        <w:color w:val="auto"/>
                      </w:rPr>
                      <m:t>Feed intake</m:t>
                    </m:r>
                  </m:num>
                  <m:den>
                    <m:r>
                      <m:rPr>
                        <m:sty m:val="bi"/>
                      </m:rPr>
                      <w:rPr>
                        <w:rFonts w:ascii="Cambria Math" w:hAnsi="Cambria Math" w:cs="Arial"/>
                        <w:color w:val="auto"/>
                      </w:rPr>
                      <m:t xml:space="preserve">Weight gain  </m:t>
                    </m:r>
                  </m:den>
                </m:f>
              </m:oMath>
            </m:oMathPara>
          </w:p>
        </w:tc>
        <w:tc>
          <w:tcPr>
            <w:tcW w:w="1200" w:type="dxa"/>
          </w:tcPr>
          <w:p w14:paraId="48CDA265"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auto"/>
              </w:rPr>
            </w:pPr>
            <w:r w:rsidRPr="00C727B0">
              <w:rPr>
                <w:rFonts w:ascii="Arial" w:eastAsia="Times New Roman" w:hAnsi="Arial" w:cs="Arial"/>
                <w:color w:val="auto"/>
              </w:rPr>
              <w:t>(4)</w:t>
            </w:r>
          </w:p>
        </w:tc>
      </w:tr>
      <w:tr w:rsidR="007E071F" w:rsidRPr="00C727B0" w14:paraId="42E115A9"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74462B20" w14:textId="0CA6D021"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w:lastRenderedPageBreak/>
                  <m:t>FCE =</m:t>
                </m:r>
                <m:f>
                  <m:fPr>
                    <m:ctrlPr>
                      <w:rPr>
                        <w:rFonts w:ascii="Cambria Math" w:hAnsi="Cambria Math" w:cs="Arial"/>
                        <w:b w:val="0"/>
                        <w:bCs w:val="0"/>
                        <w:i/>
                        <w:color w:val="auto"/>
                      </w:rPr>
                    </m:ctrlPr>
                  </m:fPr>
                  <m:num>
                    <m:r>
                      <m:rPr>
                        <m:sty m:val="bi"/>
                      </m:rPr>
                      <w:rPr>
                        <w:rFonts w:ascii="Cambria Math" w:hAnsi="Cambria Math" w:cs="Arial"/>
                        <w:color w:val="auto"/>
                      </w:rPr>
                      <m:t>Weight gain</m:t>
                    </m:r>
                  </m:num>
                  <m:den>
                    <m:r>
                      <m:rPr>
                        <m:sty m:val="bi"/>
                      </m:rPr>
                      <w:rPr>
                        <w:rFonts w:ascii="Cambria Math" w:hAnsi="Cambria Math" w:cs="Arial"/>
                        <w:color w:val="auto"/>
                      </w:rPr>
                      <m:t xml:space="preserve">Feed intake </m:t>
                    </m:r>
                  </m:den>
                </m:f>
              </m:oMath>
            </m:oMathPara>
          </w:p>
        </w:tc>
        <w:tc>
          <w:tcPr>
            <w:tcW w:w="1200" w:type="dxa"/>
          </w:tcPr>
          <w:p w14:paraId="42F16CA0"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auto"/>
              </w:rPr>
            </w:pPr>
            <w:r w:rsidRPr="00C727B0">
              <w:rPr>
                <w:rFonts w:ascii="Arial" w:eastAsia="Times New Roman" w:hAnsi="Arial" w:cs="Arial"/>
                <w:color w:val="auto"/>
              </w:rPr>
              <w:t>(5)</w:t>
            </w:r>
          </w:p>
        </w:tc>
      </w:tr>
      <w:tr w:rsidR="007E071F" w:rsidRPr="00C727B0" w14:paraId="304852D6"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5008BE93" w14:textId="2C4429DB"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PER =</m:t>
                </m:r>
                <m:f>
                  <m:fPr>
                    <m:ctrlPr>
                      <w:rPr>
                        <w:rFonts w:ascii="Cambria Math" w:hAnsi="Cambria Math" w:cs="Arial"/>
                        <w:b w:val="0"/>
                        <w:bCs w:val="0"/>
                        <w:i/>
                        <w:color w:val="auto"/>
                      </w:rPr>
                    </m:ctrlPr>
                  </m:fPr>
                  <m:num>
                    <m:r>
                      <m:rPr>
                        <m:sty m:val="bi"/>
                      </m:rPr>
                      <w:rPr>
                        <w:rFonts w:ascii="Cambria Math" w:hAnsi="Cambria Math" w:cs="Arial"/>
                        <w:color w:val="auto"/>
                      </w:rPr>
                      <m:t>Wet weight gain</m:t>
                    </m:r>
                  </m:num>
                  <m:den>
                    <m:r>
                      <m:rPr>
                        <m:sty m:val="bi"/>
                      </m:rPr>
                      <w:rPr>
                        <w:rFonts w:ascii="Cambria Math" w:hAnsi="Cambria Math" w:cs="Arial"/>
                        <w:color w:val="auto"/>
                      </w:rPr>
                      <m:t xml:space="preserve">Protein intake on dry matter basis </m:t>
                    </m:r>
                  </m:den>
                </m:f>
              </m:oMath>
            </m:oMathPara>
          </w:p>
        </w:tc>
        <w:tc>
          <w:tcPr>
            <w:tcW w:w="1200" w:type="dxa"/>
          </w:tcPr>
          <w:p w14:paraId="7A83E07F"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auto"/>
              </w:rPr>
            </w:pPr>
            <w:r w:rsidRPr="00C727B0">
              <w:rPr>
                <w:rFonts w:ascii="Arial" w:eastAsia="Times New Roman" w:hAnsi="Arial" w:cs="Arial"/>
                <w:color w:val="auto"/>
              </w:rPr>
              <w:t>(6)</w:t>
            </w:r>
          </w:p>
        </w:tc>
      </w:tr>
      <w:tr w:rsidR="007E071F" w:rsidRPr="00C727B0" w14:paraId="3A42531B"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619EA864" w14:textId="06961C0A"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LER =</m:t>
                </m:r>
                <m:f>
                  <m:fPr>
                    <m:ctrlPr>
                      <w:rPr>
                        <w:rFonts w:ascii="Cambria Math" w:hAnsi="Cambria Math" w:cs="Arial"/>
                        <w:b w:val="0"/>
                        <w:bCs w:val="0"/>
                        <w:i/>
                        <w:color w:val="auto"/>
                      </w:rPr>
                    </m:ctrlPr>
                  </m:fPr>
                  <m:num>
                    <m:r>
                      <m:rPr>
                        <m:sty m:val="bi"/>
                      </m:rPr>
                      <w:rPr>
                        <w:rFonts w:ascii="Cambria Math" w:hAnsi="Cambria Math" w:cs="Arial"/>
                        <w:color w:val="auto"/>
                      </w:rPr>
                      <m:t>Wet weight gain</m:t>
                    </m:r>
                  </m:num>
                  <m:den>
                    <m:r>
                      <m:rPr>
                        <m:sty m:val="bi"/>
                      </m:rPr>
                      <w:rPr>
                        <w:rFonts w:ascii="Cambria Math" w:hAnsi="Cambria Math" w:cs="Arial"/>
                        <w:color w:val="auto"/>
                      </w:rPr>
                      <m:t xml:space="preserve">Lipid intake on dry matter basis </m:t>
                    </m:r>
                  </m:den>
                </m:f>
              </m:oMath>
            </m:oMathPara>
          </w:p>
        </w:tc>
        <w:tc>
          <w:tcPr>
            <w:tcW w:w="1200" w:type="dxa"/>
          </w:tcPr>
          <w:p w14:paraId="1EAEFD91"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C727B0">
              <w:rPr>
                <w:rFonts w:ascii="Arial" w:eastAsia="Times New Roman" w:hAnsi="Arial" w:cs="Arial"/>
                <w:color w:val="auto"/>
              </w:rPr>
              <w:t>(7)</w:t>
            </w:r>
          </w:p>
        </w:tc>
      </w:tr>
      <w:tr w:rsidR="007E071F" w:rsidRPr="00C727B0" w14:paraId="449B7C6A"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1D7B0BD3" w14:textId="5927DB1C"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HSI % =</m:t>
                </m:r>
                <m:f>
                  <m:fPr>
                    <m:ctrlPr>
                      <w:rPr>
                        <w:rFonts w:ascii="Cambria Math" w:hAnsi="Cambria Math" w:cs="Arial"/>
                        <w:b w:val="0"/>
                        <w:bCs w:val="0"/>
                        <w:i/>
                        <w:color w:val="auto"/>
                      </w:rPr>
                    </m:ctrlPr>
                  </m:fPr>
                  <m:num>
                    <m:r>
                      <m:rPr>
                        <m:sty m:val="bi"/>
                      </m:rPr>
                      <w:rPr>
                        <w:rFonts w:ascii="Cambria Math" w:hAnsi="Cambria Math" w:cs="Arial"/>
                        <w:color w:val="auto"/>
                      </w:rPr>
                      <m:t>Wet weight of liver</m:t>
                    </m:r>
                  </m:num>
                  <m:den>
                    <m:r>
                      <m:rPr>
                        <m:sty m:val="bi"/>
                      </m:rPr>
                      <w:rPr>
                        <w:rFonts w:ascii="Cambria Math" w:hAnsi="Cambria Math" w:cs="Arial"/>
                        <w:color w:val="auto"/>
                      </w:rPr>
                      <m:t xml:space="preserve">Wet weight of whole fish </m:t>
                    </m:r>
                  </m:den>
                </m:f>
                <m:r>
                  <m:rPr>
                    <m:sty m:val="bi"/>
                  </m:rPr>
                  <w:rPr>
                    <w:rFonts w:ascii="Cambria Math" w:hAnsi="Cambria Math" w:cs="Arial"/>
                    <w:color w:val="auto"/>
                  </w:rPr>
                  <m:t>*100</m:t>
                </m:r>
              </m:oMath>
            </m:oMathPara>
          </w:p>
        </w:tc>
        <w:tc>
          <w:tcPr>
            <w:tcW w:w="1200" w:type="dxa"/>
          </w:tcPr>
          <w:p w14:paraId="14816F67"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C727B0">
              <w:rPr>
                <w:rFonts w:ascii="Arial" w:eastAsia="Times New Roman" w:hAnsi="Arial" w:cs="Arial"/>
                <w:color w:val="auto"/>
              </w:rPr>
              <w:t>(8)</w:t>
            </w:r>
          </w:p>
        </w:tc>
      </w:tr>
      <w:tr w:rsidR="007E071F" w:rsidRPr="00C727B0" w14:paraId="27FFB2B7"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1C00B89D" w14:textId="76BB1E95"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ISI %  =</m:t>
                </m:r>
                <m:f>
                  <m:fPr>
                    <m:ctrlPr>
                      <w:rPr>
                        <w:rFonts w:ascii="Cambria Math" w:hAnsi="Cambria Math" w:cs="Arial"/>
                        <w:b w:val="0"/>
                        <w:bCs w:val="0"/>
                        <w:i/>
                        <w:color w:val="auto"/>
                      </w:rPr>
                    </m:ctrlPr>
                  </m:fPr>
                  <m:num>
                    <m:r>
                      <m:rPr>
                        <m:sty m:val="bi"/>
                      </m:rPr>
                      <w:rPr>
                        <w:rFonts w:ascii="Cambria Math" w:hAnsi="Cambria Math" w:cs="Arial"/>
                        <w:color w:val="auto"/>
                      </w:rPr>
                      <m:t>Wet weight of intestine</m:t>
                    </m:r>
                  </m:num>
                  <m:den>
                    <m:r>
                      <m:rPr>
                        <m:sty m:val="bi"/>
                      </m:rPr>
                      <w:rPr>
                        <w:rFonts w:ascii="Cambria Math" w:hAnsi="Cambria Math" w:cs="Arial"/>
                        <w:color w:val="auto"/>
                      </w:rPr>
                      <m:t xml:space="preserve">Wet weight of whole fish </m:t>
                    </m:r>
                  </m:den>
                </m:f>
                <m:r>
                  <m:rPr>
                    <m:sty m:val="bi"/>
                  </m:rPr>
                  <w:rPr>
                    <w:rFonts w:ascii="Cambria Math" w:hAnsi="Cambria Math" w:cs="Arial"/>
                    <w:color w:val="auto"/>
                  </w:rPr>
                  <m:t>*100</m:t>
                </m:r>
              </m:oMath>
            </m:oMathPara>
          </w:p>
        </w:tc>
        <w:tc>
          <w:tcPr>
            <w:tcW w:w="1200" w:type="dxa"/>
          </w:tcPr>
          <w:p w14:paraId="62B72B29"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sidRPr="00C727B0">
              <w:rPr>
                <w:rFonts w:ascii="Arial" w:eastAsia="Times New Roman" w:hAnsi="Arial" w:cs="Arial"/>
                <w:color w:val="auto"/>
              </w:rPr>
              <w:t>(9)</w:t>
            </w:r>
          </w:p>
        </w:tc>
      </w:tr>
      <w:tr w:rsidR="007E071F" w:rsidRPr="00C727B0" w14:paraId="3ED1E90C" w14:textId="77777777" w:rsidTr="006F7323">
        <w:tc>
          <w:tcPr>
            <w:cnfStyle w:val="001000000000" w:firstRow="0" w:lastRow="0" w:firstColumn="1" w:lastColumn="0" w:oddVBand="0" w:evenVBand="0" w:oddHBand="0" w:evenHBand="0" w:firstRowFirstColumn="0" w:firstRowLastColumn="0" w:lastRowFirstColumn="0" w:lastRowLastColumn="0"/>
            <w:tcW w:w="7830" w:type="dxa"/>
            <w:vAlign w:val="center"/>
            <w:hideMark/>
          </w:tcPr>
          <w:p w14:paraId="1777E2C3" w14:textId="419AF622" w:rsidR="00AC7F15" w:rsidRPr="00C727B0" w:rsidRDefault="00C727B0" w:rsidP="006F7323">
            <w:pPr>
              <w:rPr>
                <w:rFonts w:ascii="Arial" w:hAnsi="Arial" w:cs="Arial"/>
                <w:b w:val="0"/>
                <w:bCs w:val="0"/>
                <w:color w:val="auto"/>
              </w:rPr>
            </w:pPr>
            <m:oMathPara>
              <m:oMathParaPr>
                <m:jc m:val="left"/>
              </m:oMathParaPr>
              <m:oMath>
                <m:r>
                  <m:rPr>
                    <m:sty m:val="bi"/>
                  </m:rPr>
                  <w:rPr>
                    <w:rFonts w:ascii="Cambria Math" w:hAnsi="Cambria Math" w:cs="Arial"/>
                    <w:color w:val="auto"/>
                  </w:rPr>
                  <m:t>ECR=Cost of diet × Feed Conversion Ratio (FCR)</m:t>
                </m:r>
              </m:oMath>
            </m:oMathPara>
          </w:p>
        </w:tc>
        <w:tc>
          <w:tcPr>
            <w:tcW w:w="1200" w:type="dxa"/>
          </w:tcPr>
          <w:p w14:paraId="6D4302DE" w14:textId="77777777" w:rsidR="00AC7F15" w:rsidRPr="00C727B0"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sidRPr="00C727B0">
              <w:rPr>
                <w:rFonts w:ascii="Arial" w:eastAsia="Times New Roman" w:hAnsi="Arial" w:cs="Arial"/>
                <w:color w:val="auto"/>
              </w:rPr>
              <w:t>(10)</w:t>
            </w:r>
          </w:p>
        </w:tc>
      </w:tr>
    </w:tbl>
    <w:p w14:paraId="4490CB55" w14:textId="77777777" w:rsidR="00790ADA" w:rsidRPr="007E071F" w:rsidRDefault="00790ADA" w:rsidP="00441B6F">
      <w:pPr>
        <w:pStyle w:val="Body"/>
        <w:spacing w:after="0"/>
        <w:rPr>
          <w:rFonts w:ascii="Arial" w:hAnsi="Arial" w:cs="Arial"/>
        </w:rPr>
      </w:pPr>
    </w:p>
    <w:p w14:paraId="01D56468" w14:textId="270062E6" w:rsidR="00902823" w:rsidRPr="007E071F" w:rsidRDefault="00000F8F" w:rsidP="00441B6F">
      <w:pPr>
        <w:pStyle w:val="Head1"/>
        <w:spacing w:after="0"/>
        <w:jc w:val="both"/>
        <w:rPr>
          <w:rFonts w:ascii="Arial" w:hAnsi="Arial" w:cs="Arial"/>
        </w:rPr>
      </w:pPr>
      <w:r w:rsidRPr="007E071F">
        <w:rPr>
          <w:rFonts w:ascii="Arial" w:hAnsi="Arial" w:cs="Arial"/>
        </w:rPr>
        <w:t>3</w:t>
      </w:r>
      <w:r w:rsidR="00902823" w:rsidRPr="007E071F">
        <w:rPr>
          <w:rFonts w:ascii="Arial" w:hAnsi="Arial" w:cs="Arial"/>
        </w:rPr>
        <w:t xml:space="preserve">. </w:t>
      </w:r>
      <w:r w:rsidRPr="007E071F">
        <w:rPr>
          <w:rFonts w:ascii="Arial" w:hAnsi="Arial" w:cs="Arial"/>
        </w:rPr>
        <w:t xml:space="preserve">results </w:t>
      </w:r>
    </w:p>
    <w:p w14:paraId="08AC21E1" w14:textId="77777777" w:rsidR="007E071F" w:rsidRPr="007E071F" w:rsidRDefault="007E071F" w:rsidP="007E071F">
      <w:pPr>
        <w:jc w:val="both"/>
        <w:rPr>
          <w:rFonts w:ascii="Arial" w:hAnsi="Arial" w:cs="Arial"/>
        </w:rPr>
      </w:pPr>
    </w:p>
    <w:p w14:paraId="0219DA9A" w14:textId="025EC4AF" w:rsidR="007E071F" w:rsidRDefault="007E071F" w:rsidP="007E071F">
      <w:pPr>
        <w:jc w:val="both"/>
        <w:rPr>
          <w:rFonts w:ascii="Arial" w:hAnsi="Arial" w:cs="Arial"/>
        </w:rPr>
      </w:pPr>
      <w:r w:rsidRPr="007E071F">
        <w:rPr>
          <w:rFonts w:ascii="Arial" w:hAnsi="Arial" w:cs="Arial"/>
        </w:rPr>
        <w:t xml:space="preserve">The oven-dried raw eichhornia yielded 0.250 kg from 2 kg of raw leaves (12.5%), and moisture was reported at 86% in leaves and 87.5% in stems. The EFS was prepared as per the above-mentioned protocol, and after the process yield of silage was 2.2kg from 5 kg of raw </w:t>
      </w:r>
      <w:proofErr w:type="spellStart"/>
      <w:r w:rsidRPr="007E071F">
        <w:rPr>
          <w:rFonts w:ascii="Arial" w:hAnsi="Arial" w:cs="Arial"/>
        </w:rPr>
        <w:t>eichhornia</w:t>
      </w:r>
      <w:proofErr w:type="spellEnd"/>
      <w:r w:rsidRPr="007E071F">
        <w:rPr>
          <w:rFonts w:ascii="Arial" w:hAnsi="Arial" w:cs="Arial"/>
        </w:rPr>
        <w:t xml:space="preserve"> (</w:t>
      </w:r>
      <w:proofErr w:type="spellStart"/>
      <w:r w:rsidRPr="007E071F">
        <w:rPr>
          <w:rFonts w:ascii="Arial" w:hAnsi="Arial" w:cs="Arial"/>
        </w:rPr>
        <w:t>leaves+stems</w:t>
      </w:r>
      <w:proofErr w:type="spellEnd"/>
      <w:r w:rsidRPr="007E071F">
        <w:rPr>
          <w:rFonts w:ascii="Arial" w:hAnsi="Arial" w:cs="Arial"/>
        </w:rPr>
        <w:t xml:space="preserve">), which was 44% of the total used green eichhornia leaves. The proximate analysis of raw eichhornia leaves &amp; stems, GNOC, and EFS is illustrated in Table 1. The proximate analysis showed an increment in the percentage of protein and a decrease in crude </w:t>
      </w:r>
      <w:proofErr w:type="spellStart"/>
      <w:r w:rsidRPr="007E071F">
        <w:rPr>
          <w:rFonts w:ascii="Arial" w:hAnsi="Arial" w:cs="Arial"/>
        </w:rPr>
        <w:t>fibre</w:t>
      </w:r>
      <w:proofErr w:type="spellEnd"/>
      <w:r w:rsidRPr="007E071F">
        <w:rPr>
          <w:rFonts w:ascii="Arial" w:hAnsi="Arial" w:cs="Arial"/>
        </w:rPr>
        <w:t xml:space="preserve"> after preparing EFS. On the wet weight-based raw eichhornia leaves, 18.5% protein was reported, and it was increased to 25% in EFS, whereas the crude </w:t>
      </w:r>
      <w:proofErr w:type="spellStart"/>
      <w:r w:rsidRPr="007E071F">
        <w:rPr>
          <w:rFonts w:ascii="Arial" w:hAnsi="Arial" w:cs="Arial"/>
        </w:rPr>
        <w:t>fibre</w:t>
      </w:r>
      <w:proofErr w:type="spellEnd"/>
      <w:r w:rsidRPr="007E071F">
        <w:rPr>
          <w:rFonts w:ascii="Arial" w:hAnsi="Arial" w:cs="Arial"/>
        </w:rPr>
        <w:t xml:space="preserve"> was reduced to 12.81 from 19.64 in leaves and 30.23 in stems.</w:t>
      </w:r>
    </w:p>
    <w:p w14:paraId="6D8B7983" w14:textId="77777777" w:rsidR="00C40C10" w:rsidRDefault="00C40C10" w:rsidP="007E071F">
      <w:pPr>
        <w:jc w:val="both"/>
        <w:rPr>
          <w:rFonts w:ascii="Arial" w:hAnsi="Arial" w:cs="Arial"/>
        </w:rPr>
      </w:pPr>
    </w:p>
    <w:p w14:paraId="7E1FA268" w14:textId="77777777" w:rsidR="00C40C10" w:rsidRPr="007E071F" w:rsidRDefault="00C40C10" w:rsidP="00C40C10">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Table 1: Proximate analysis of raw eichhornia, LPC, and other ingredients</w:t>
      </w:r>
    </w:p>
    <w:p w14:paraId="1EA66306" w14:textId="77777777" w:rsidR="00C40C10" w:rsidRPr="007E071F" w:rsidRDefault="00C40C10" w:rsidP="00C40C10">
      <w:pPr>
        <w:rPr>
          <w:rFonts w:ascii="Arial" w:hAnsi="Arial" w:cs="Arial"/>
        </w:rPr>
      </w:pPr>
    </w:p>
    <w:tbl>
      <w:tblPr>
        <w:tblpPr w:leftFromText="180" w:rightFromText="180" w:vertAnchor="text" w:horzAnchor="margin" w:tblpY="22"/>
        <w:tblW w:w="5000" w:type="pct"/>
        <w:tblBorders>
          <w:top w:val="single" w:sz="4" w:space="0" w:color="auto"/>
          <w:bottom w:val="single" w:sz="4" w:space="0" w:color="auto"/>
        </w:tblBorders>
        <w:tblLook w:val="04A0" w:firstRow="1" w:lastRow="0" w:firstColumn="1" w:lastColumn="0" w:noHBand="0" w:noVBand="1"/>
      </w:tblPr>
      <w:tblGrid>
        <w:gridCol w:w="2049"/>
        <w:gridCol w:w="1540"/>
        <w:gridCol w:w="1028"/>
        <w:gridCol w:w="855"/>
        <w:gridCol w:w="1106"/>
        <w:gridCol w:w="863"/>
        <w:gridCol w:w="767"/>
      </w:tblGrid>
      <w:tr w:rsidR="00C40C10" w:rsidRPr="007E071F" w14:paraId="46B0F4BE" w14:textId="77777777" w:rsidTr="00B50CCF">
        <w:trPr>
          <w:trHeight w:val="243"/>
        </w:trPr>
        <w:tc>
          <w:tcPr>
            <w:tcW w:w="1248" w:type="pct"/>
            <w:vMerge w:val="restart"/>
            <w:tcBorders>
              <w:top w:val="single" w:sz="4" w:space="0" w:color="auto"/>
              <w:left w:val="nil"/>
              <w:bottom w:val="single" w:sz="4" w:space="0" w:color="auto"/>
              <w:right w:val="nil"/>
            </w:tcBorders>
            <w:vAlign w:val="center"/>
          </w:tcPr>
          <w:p w14:paraId="70319EBD" w14:textId="77777777" w:rsidR="00C40C10" w:rsidRPr="007E071F" w:rsidRDefault="00C40C10" w:rsidP="00B34EC5">
            <w:pPr>
              <w:spacing w:before="60" w:after="60"/>
              <w:rPr>
                <w:rFonts w:ascii="Arial" w:hAnsi="Arial" w:cs="Arial"/>
                <w:b/>
                <w:bCs/>
              </w:rPr>
            </w:pPr>
            <w:bookmarkStart w:id="0" w:name="_Hlk109499389"/>
            <w:bookmarkStart w:id="1" w:name="_Hlk112614684"/>
          </w:p>
          <w:p w14:paraId="3AA3B664" w14:textId="77777777" w:rsidR="00C40C10" w:rsidRPr="007E071F" w:rsidRDefault="00C40C10" w:rsidP="00B34EC5">
            <w:pPr>
              <w:spacing w:before="60" w:after="60"/>
              <w:rPr>
                <w:rFonts w:ascii="Arial" w:hAnsi="Arial" w:cs="Arial"/>
                <w:b/>
                <w:bCs/>
              </w:rPr>
            </w:pPr>
            <w:r w:rsidRPr="007E071F">
              <w:rPr>
                <w:rFonts w:ascii="Arial" w:hAnsi="Arial" w:cs="Arial"/>
                <w:b/>
              </w:rPr>
              <w:t>Components</w:t>
            </w:r>
          </w:p>
        </w:tc>
        <w:tc>
          <w:tcPr>
            <w:tcW w:w="3752" w:type="pct"/>
            <w:gridSpan w:val="6"/>
            <w:tcBorders>
              <w:top w:val="single" w:sz="4" w:space="0" w:color="auto"/>
              <w:left w:val="nil"/>
              <w:bottom w:val="nil"/>
              <w:right w:val="nil"/>
            </w:tcBorders>
            <w:vAlign w:val="center"/>
            <w:hideMark/>
          </w:tcPr>
          <w:p w14:paraId="3598EC60" w14:textId="77777777" w:rsidR="00C40C10" w:rsidRPr="007E071F" w:rsidRDefault="00C40C10" w:rsidP="00B34EC5">
            <w:pPr>
              <w:spacing w:before="60" w:after="60"/>
              <w:rPr>
                <w:rFonts w:ascii="Arial" w:hAnsi="Arial" w:cs="Arial"/>
                <w:b/>
                <w:bCs/>
              </w:rPr>
            </w:pPr>
            <w:r w:rsidRPr="007E071F">
              <w:rPr>
                <w:rFonts w:ascii="Arial" w:hAnsi="Arial" w:cs="Arial"/>
                <w:b/>
              </w:rPr>
              <w:t>Proximate values (in %)</w:t>
            </w:r>
          </w:p>
        </w:tc>
      </w:tr>
      <w:tr w:rsidR="00C40C10" w:rsidRPr="007E071F" w14:paraId="4A95044E" w14:textId="77777777" w:rsidTr="00B50CCF">
        <w:trPr>
          <w:trHeight w:val="254"/>
        </w:trPr>
        <w:tc>
          <w:tcPr>
            <w:tcW w:w="1248" w:type="pct"/>
            <w:vMerge/>
            <w:tcBorders>
              <w:top w:val="single" w:sz="4" w:space="0" w:color="auto"/>
              <w:left w:val="nil"/>
              <w:bottom w:val="single" w:sz="4" w:space="0" w:color="auto"/>
              <w:right w:val="nil"/>
            </w:tcBorders>
            <w:vAlign w:val="center"/>
            <w:hideMark/>
          </w:tcPr>
          <w:p w14:paraId="0DA9FD03" w14:textId="77777777" w:rsidR="00C40C10" w:rsidRPr="007E071F" w:rsidRDefault="00C40C10" w:rsidP="00B34EC5">
            <w:pPr>
              <w:spacing w:before="60" w:after="60"/>
              <w:rPr>
                <w:rFonts w:ascii="Arial" w:hAnsi="Arial" w:cs="Arial"/>
                <w:b/>
                <w:bCs/>
              </w:rPr>
            </w:pPr>
          </w:p>
        </w:tc>
        <w:tc>
          <w:tcPr>
            <w:tcW w:w="938" w:type="pct"/>
            <w:tcBorders>
              <w:top w:val="single" w:sz="4" w:space="0" w:color="auto"/>
              <w:left w:val="nil"/>
              <w:bottom w:val="single" w:sz="4" w:space="0" w:color="auto"/>
              <w:right w:val="nil"/>
            </w:tcBorders>
            <w:vAlign w:val="center"/>
            <w:hideMark/>
          </w:tcPr>
          <w:p w14:paraId="4D5C035A" w14:textId="77777777" w:rsidR="00C40C10" w:rsidRPr="007E071F" w:rsidRDefault="00C40C10" w:rsidP="00B34EC5">
            <w:pPr>
              <w:spacing w:before="60" w:after="60"/>
              <w:jc w:val="center"/>
              <w:rPr>
                <w:rFonts w:ascii="Arial" w:hAnsi="Arial" w:cs="Arial"/>
                <w:b/>
                <w:bCs/>
              </w:rPr>
            </w:pPr>
            <w:r w:rsidRPr="007E071F">
              <w:rPr>
                <w:rFonts w:ascii="Arial" w:hAnsi="Arial" w:cs="Arial"/>
                <w:b/>
              </w:rPr>
              <w:t>Moisture</w:t>
            </w:r>
          </w:p>
        </w:tc>
        <w:tc>
          <w:tcPr>
            <w:tcW w:w="626" w:type="pct"/>
            <w:tcBorders>
              <w:top w:val="single" w:sz="4" w:space="0" w:color="auto"/>
              <w:left w:val="nil"/>
              <w:bottom w:val="single" w:sz="4" w:space="0" w:color="auto"/>
              <w:right w:val="nil"/>
            </w:tcBorders>
            <w:vAlign w:val="center"/>
            <w:hideMark/>
          </w:tcPr>
          <w:p w14:paraId="5DF9746D" w14:textId="77777777" w:rsidR="00C40C10" w:rsidRPr="007E071F" w:rsidRDefault="00C40C10" w:rsidP="00B34EC5">
            <w:pPr>
              <w:spacing w:before="60" w:after="60"/>
              <w:jc w:val="center"/>
              <w:rPr>
                <w:rFonts w:ascii="Arial" w:hAnsi="Arial" w:cs="Arial"/>
                <w:b/>
                <w:bCs/>
              </w:rPr>
            </w:pPr>
            <w:r w:rsidRPr="007E071F">
              <w:rPr>
                <w:rFonts w:ascii="Arial" w:hAnsi="Arial" w:cs="Arial"/>
                <w:b/>
              </w:rPr>
              <w:t>DM</w:t>
            </w:r>
          </w:p>
        </w:tc>
        <w:tc>
          <w:tcPr>
            <w:tcW w:w="521" w:type="pct"/>
            <w:tcBorders>
              <w:top w:val="single" w:sz="4" w:space="0" w:color="auto"/>
              <w:left w:val="nil"/>
              <w:bottom w:val="single" w:sz="4" w:space="0" w:color="auto"/>
              <w:right w:val="nil"/>
            </w:tcBorders>
            <w:vAlign w:val="center"/>
            <w:hideMark/>
          </w:tcPr>
          <w:p w14:paraId="45F4668B" w14:textId="77777777" w:rsidR="00C40C10" w:rsidRPr="007E071F" w:rsidRDefault="00C40C10" w:rsidP="00B34EC5">
            <w:pPr>
              <w:spacing w:before="60" w:after="60"/>
              <w:jc w:val="center"/>
              <w:rPr>
                <w:rFonts w:ascii="Arial" w:hAnsi="Arial" w:cs="Arial"/>
                <w:b/>
                <w:bCs/>
              </w:rPr>
            </w:pPr>
            <w:r w:rsidRPr="007E071F">
              <w:rPr>
                <w:rFonts w:ascii="Arial" w:hAnsi="Arial" w:cs="Arial"/>
                <w:b/>
              </w:rPr>
              <w:t>CP</w:t>
            </w:r>
          </w:p>
        </w:tc>
        <w:tc>
          <w:tcPr>
            <w:tcW w:w="674" w:type="pct"/>
            <w:tcBorders>
              <w:top w:val="single" w:sz="4" w:space="0" w:color="auto"/>
              <w:left w:val="nil"/>
              <w:bottom w:val="single" w:sz="4" w:space="0" w:color="auto"/>
              <w:right w:val="nil"/>
            </w:tcBorders>
            <w:vAlign w:val="center"/>
            <w:hideMark/>
          </w:tcPr>
          <w:p w14:paraId="4C0EC061" w14:textId="77777777" w:rsidR="00C40C10" w:rsidRPr="007E071F" w:rsidRDefault="00C40C10" w:rsidP="00B34EC5">
            <w:pPr>
              <w:spacing w:before="60" w:after="60"/>
              <w:jc w:val="center"/>
              <w:rPr>
                <w:rFonts w:ascii="Arial" w:hAnsi="Arial" w:cs="Arial"/>
                <w:b/>
                <w:bCs/>
              </w:rPr>
            </w:pPr>
            <w:r w:rsidRPr="007E071F">
              <w:rPr>
                <w:rFonts w:ascii="Arial" w:hAnsi="Arial" w:cs="Arial"/>
                <w:b/>
              </w:rPr>
              <w:t>CL</w:t>
            </w:r>
          </w:p>
        </w:tc>
        <w:tc>
          <w:tcPr>
            <w:tcW w:w="526" w:type="pct"/>
            <w:tcBorders>
              <w:top w:val="single" w:sz="4" w:space="0" w:color="auto"/>
              <w:left w:val="nil"/>
              <w:bottom w:val="single" w:sz="4" w:space="0" w:color="auto"/>
              <w:right w:val="nil"/>
            </w:tcBorders>
            <w:vAlign w:val="center"/>
            <w:hideMark/>
          </w:tcPr>
          <w:p w14:paraId="6CF739EE" w14:textId="77777777" w:rsidR="00C40C10" w:rsidRPr="007E071F" w:rsidRDefault="00C40C10" w:rsidP="00B34EC5">
            <w:pPr>
              <w:spacing w:before="60" w:after="60"/>
              <w:jc w:val="center"/>
              <w:rPr>
                <w:rFonts w:ascii="Arial" w:hAnsi="Arial" w:cs="Arial"/>
                <w:b/>
                <w:bCs/>
              </w:rPr>
            </w:pPr>
            <w:r w:rsidRPr="007E071F">
              <w:rPr>
                <w:rFonts w:ascii="Arial" w:hAnsi="Arial" w:cs="Arial"/>
                <w:b/>
              </w:rPr>
              <w:t>CF</w:t>
            </w:r>
          </w:p>
        </w:tc>
        <w:tc>
          <w:tcPr>
            <w:tcW w:w="467" w:type="pct"/>
            <w:tcBorders>
              <w:top w:val="single" w:sz="4" w:space="0" w:color="auto"/>
              <w:left w:val="nil"/>
              <w:bottom w:val="single" w:sz="4" w:space="0" w:color="auto"/>
              <w:right w:val="nil"/>
            </w:tcBorders>
            <w:vAlign w:val="center"/>
            <w:hideMark/>
          </w:tcPr>
          <w:p w14:paraId="6376407E" w14:textId="77777777" w:rsidR="00C40C10" w:rsidRPr="007E071F" w:rsidRDefault="00C40C10" w:rsidP="00B34EC5">
            <w:pPr>
              <w:spacing w:before="60" w:after="60"/>
              <w:jc w:val="center"/>
              <w:rPr>
                <w:rFonts w:ascii="Arial" w:hAnsi="Arial" w:cs="Arial"/>
                <w:b/>
                <w:bCs/>
              </w:rPr>
            </w:pPr>
            <w:r w:rsidRPr="007E071F">
              <w:rPr>
                <w:rFonts w:ascii="Arial" w:hAnsi="Arial" w:cs="Arial"/>
                <w:b/>
              </w:rPr>
              <w:t>Ash</w:t>
            </w:r>
          </w:p>
        </w:tc>
      </w:tr>
      <w:tr w:rsidR="00C40C10" w:rsidRPr="007E071F" w14:paraId="02496BD0" w14:textId="77777777" w:rsidTr="00B50CCF">
        <w:trPr>
          <w:trHeight w:val="231"/>
        </w:trPr>
        <w:tc>
          <w:tcPr>
            <w:tcW w:w="1248" w:type="pct"/>
            <w:tcBorders>
              <w:top w:val="single" w:sz="4" w:space="0" w:color="auto"/>
              <w:left w:val="nil"/>
              <w:bottom w:val="nil"/>
              <w:right w:val="nil"/>
            </w:tcBorders>
            <w:vAlign w:val="center"/>
            <w:hideMark/>
          </w:tcPr>
          <w:p w14:paraId="51D2F8B4" w14:textId="77777777" w:rsidR="00C40C10" w:rsidRPr="007E071F" w:rsidRDefault="00C40C10" w:rsidP="00B34EC5">
            <w:pPr>
              <w:spacing w:before="60" w:after="60"/>
              <w:rPr>
                <w:rFonts w:ascii="Arial" w:hAnsi="Arial" w:cs="Arial"/>
                <w:b/>
                <w:bCs/>
              </w:rPr>
            </w:pPr>
            <w:r w:rsidRPr="007E071F">
              <w:rPr>
                <w:rFonts w:ascii="Arial" w:hAnsi="Arial" w:cs="Arial"/>
                <w:b/>
              </w:rPr>
              <w:t>EFS (% DB*)</w:t>
            </w:r>
          </w:p>
        </w:tc>
        <w:tc>
          <w:tcPr>
            <w:tcW w:w="938" w:type="pct"/>
            <w:tcBorders>
              <w:top w:val="single" w:sz="4" w:space="0" w:color="auto"/>
              <w:left w:val="nil"/>
              <w:bottom w:val="nil"/>
              <w:right w:val="nil"/>
            </w:tcBorders>
            <w:vAlign w:val="center"/>
            <w:hideMark/>
          </w:tcPr>
          <w:p w14:paraId="259BFF76" w14:textId="77777777" w:rsidR="00C40C10" w:rsidRPr="007E071F" w:rsidRDefault="00C40C10" w:rsidP="00B34EC5">
            <w:pPr>
              <w:spacing w:before="60" w:after="60"/>
              <w:jc w:val="center"/>
              <w:rPr>
                <w:rFonts w:ascii="Arial" w:hAnsi="Arial" w:cs="Arial"/>
              </w:rPr>
            </w:pPr>
            <w:r w:rsidRPr="007E071F">
              <w:rPr>
                <w:rFonts w:ascii="Arial" w:hAnsi="Arial" w:cs="Arial"/>
              </w:rPr>
              <w:t>8.01</w:t>
            </w:r>
          </w:p>
        </w:tc>
        <w:tc>
          <w:tcPr>
            <w:tcW w:w="626" w:type="pct"/>
            <w:tcBorders>
              <w:top w:val="single" w:sz="4" w:space="0" w:color="auto"/>
              <w:left w:val="nil"/>
              <w:bottom w:val="nil"/>
              <w:right w:val="nil"/>
            </w:tcBorders>
            <w:vAlign w:val="center"/>
            <w:hideMark/>
          </w:tcPr>
          <w:p w14:paraId="6CA4252F" w14:textId="77777777" w:rsidR="00C40C10" w:rsidRPr="007E071F" w:rsidRDefault="00C40C10" w:rsidP="00B34EC5">
            <w:pPr>
              <w:spacing w:before="60" w:after="60"/>
              <w:jc w:val="center"/>
              <w:rPr>
                <w:rFonts w:ascii="Arial" w:hAnsi="Arial" w:cs="Arial"/>
              </w:rPr>
            </w:pPr>
            <w:r w:rsidRPr="007E071F">
              <w:rPr>
                <w:rFonts w:ascii="Arial" w:hAnsi="Arial" w:cs="Arial"/>
              </w:rPr>
              <w:t>91.98</w:t>
            </w:r>
          </w:p>
        </w:tc>
        <w:tc>
          <w:tcPr>
            <w:tcW w:w="521" w:type="pct"/>
            <w:tcBorders>
              <w:top w:val="single" w:sz="4" w:space="0" w:color="auto"/>
              <w:left w:val="nil"/>
              <w:bottom w:val="nil"/>
              <w:right w:val="nil"/>
            </w:tcBorders>
            <w:vAlign w:val="center"/>
            <w:hideMark/>
          </w:tcPr>
          <w:p w14:paraId="70337BAD" w14:textId="77777777" w:rsidR="00C40C10" w:rsidRPr="007E071F" w:rsidRDefault="00C40C10" w:rsidP="00B34EC5">
            <w:pPr>
              <w:spacing w:before="60" w:after="60"/>
              <w:jc w:val="center"/>
              <w:rPr>
                <w:rFonts w:ascii="Arial" w:hAnsi="Arial" w:cs="Arial"/>
                <w:b/>
                <w:bCs/>
              </w:rPr>
            </w:pPr>
            <w:r w:rsidRPr="007E071F">
              <w:rPr>
                <w:rFonts w:ascii="Arial" w:hAnsi="Arial" w:cs="Arial"/>
                <w:b/>
                <w:bCs/>
              </w:rPr>
              <w:t>25</w:t>
            </w:r>
          </w:p>
        </w:tc>
        <w:tc>
          <w:tcPr>
            <w:tcW w:w="674" w:type="pct"/>
            <w:tcBorders>
              <w:top w:val="single" w:sz="4" w:space="0" w:color="auto"/>
              <w:left w:val="nil"/>
              <w:bottom w:val="nil"/>
              <w:right w:val="nil"/>
            </w:tcBorders>
            <w:vAlign w:val="center"/>
            <w:hideMark/>
          </w:tcPr>
          <w:p w14:paraId="021C8294" w14:textId="77777777" w:rsidR="00C40C10" w:rsidRPr="007E071F" w:rsidRDefault="00C40C10" w:rsidP="00B34EC5">
            <w:pPr>
              <w:spacing w:before="60" w:after="60"/>
              <w:jc w:val="center"/>
              <w:rPr>
                <w:rFonts w:ascii="Arial" w:hAnsi="Arial" w:cs="Arial"/>
                <w:b/>
                <w:bCs/>
              </w:rPr>
            </w:pPr>
            <w:r w:rsidRPr="007E071F">
              <w:rPr>
                <w:rFonts w:ascii="Arial" w:hAnsi="Arial" w:cs="Arial"/>
                <w:b/>
                <w:bCs/>
              </w:rPr>
              <w:t>10.95</w:t>
            </w:r>
          </w:p>
        </w:tc>
        <w:tc>
          <w:tcPr>
            <w:tcW w:w="526" w:type="pct"/>
            <w:tcBorders>
              <w:top w:val="single" w:sz="4" w:space="0" w:color="auto"/>
              <w:left w:val="nil"/>
              <w:bottom w:val="nil"/>
              <w:right w:val="nil"/>
            </w:tcBorders>
            <w:vAlign w:val="center"/>
            <w:hideMark/>
          </w:tcPr>
          <w:p w14:paraId="1ACA1C71" w14:textId="77777777" w:rsidR="00C40C10" w:rsidRPr="007E071F" w:rsidRDefault="00C40C10" w:rsidP="00B34EC5">
            <w:pPr>
              <w:spacing w:before="60" w:after="60"/>
              <w:jc w:val="center"/>
              <w:rPr>
                <w:rFonts w:ascii="Arial" w:hAnsi="Arial" w:cs="Arial"/>
                <w:b/>
                <w:bCs/>
              </w:rPr>
            </w:pPr>
            <w:r w:rsidRPr="007E071F">
              <w:rPr>
                <w:rFonts w:ascii="Arial" w:hAnsi="Arial" w:cs="Arial"/>
                <w:b/>
                <w:bCs/>
              </w:rPr>
              <w:t>12.81</w:t>
            </w:r>
          </w:p>
        </w:tc>
        <w:tc>
          <w:tcPr>
            <w:tcW w:w="467" w:type="pct"/>
            <w:tcBorders>
              <w:top w:val="single" w:sz="4" w:space="0" w:color="auto"/>
              <w:left w:val="nil"/>
              <w:bottom w:val="nil"/>
              <w:right w:val="nil"/>
            </w:tcBorders>
            <w:vAlign w:val="center"/>
            <w:hideMark/>
          </w:tcPr>
          <w:p w14:paraId="56B1E921" w14:textId="77777777" w:rsidR="00C40C10" w:rsidRPr="007E071F" w:rsidRDefault="00C40C10" w:rsidP="00B34EC5">
            <w:pPr>
              <w:spacing w:before="60" w:after="60"/>
              <w:jc w:val="center"/>
              <w:rPr>
                <w:rFonts w:ascii="Arial" w:hAnsi="Arial" w:cs="Arial"/>
              </w:rPr>
            </w:pPr>
            <w:r w:rsidRPr="007E071F">
              <w:rPr>
                <w:rFonts w:ascii="Arial" w:hAnsi="Arial" w:cs="Arial"/>
              </w:rPr>
              <w:t>12.3</w:t>
            </w:r>
          </w:p>
        </w:tc>
      </w:tr>
      <w:tr w:rsidR="00C40C10" w:rsidRPr="007E071F" w14:paraId="2D73B194" w14:textId="77777777" w:rsidTr="00B50CCF">
        <w:trPr>
          <w:trHeight w:val="254"/>
        </w:trPr>
        <w:tc>
          <w:tcPr>
            <w:tcW w:w="1248" w:type="pct"/>
            <w:tcBorders>
              <w:top w:val="nil"/>
              <w:left w:val="nil"/>
              <w:bottom w:val="nil"/>
              <w:right w:val="nil"/>
            </w:tcBorders>
            <w:vAlign w:val="center"/>
            <w:hideMark/>
          </w:tcPr>
          <w:p w14:paraId="55B9AF5A" w14:textId="77777777" w:rsidR="00C40C10" w:rsidRPr="007E071F" w:rsidRDefault="00C40C10" w:rsidP="00B34EC5">
            <w:pPr>
              <w:spacing w:before="60" w:after="60"/>
              <w:rPr>
                <w:rFonts w:ascii="Arial" w:hAnsi="Arial" w:cs="Arial"/>
                <w:b/>
                <w:bCs/>
              </w:rPr>
            </w:pPr>
            <w:r w:rsidRPr="007E071F">
              <w:rPr>
                <w:rFonts w:ascii="Arial" w:hAnsi="Arial" w:cs="Arial"/>
                <w:b/>
              </w:rPr>
              <w:t>GNOC</w:t>
            </w:r>
          </w:p>
        </w:tc>
        <w:tc>
          <w:tcPr>
            <w:tcW w:w="938" w:type="pct"/>
            <w:tcBorders>
              <w:top w:val="nil"/>
              <w:left w:val="nil"/>
              <w:bottom w:val="nil"/>
              <w:right w:val="nil"/>
            </w:tcBorders>
            <w:vAlign w:val="center"/>
            <w:hideMark/>
          </w:tcPr>
          <w:p w14:paraId="4F88F0A7" w14:textId="77777777" w:rsidR="00C40C10" w:rsidRPr="007E071F" w:rsidRDefault="00C40C10" w:rsidP="00B34EC5">
            <w:pPr>
              <w:spacing w:before="60" w:after="60"/>
              <w:jc w:val="center"/>
              <w:rPr>
                <w:rFonts w:ascii="Arial" w:hAnsi="Arial" w:cs="Arial"/>
              </w:rPr>
            </w:pPr>
            <w:r w:rsidRPr="007E071F">
              <w:rPr>
                <w:rFonts w:ascii="Arial" w:hAnsi="Arial" w:cs="Arial"/>
              </w:rPr>
              <w:t>7.05</w:t>
            </w:r>
          </w:p>
        </w:tc>
        <w:tc>
          <w:tcPr>
            <w:tcW w:w="626" w:type="pct"/>
            <w:tcBorders>
              <w:top w:val="nil"/>
              <w:left w:val="nil"/>
              <w:bottom w:val="nil"/>
              <w:right w:val="nil"/>
            </w:tcBorders>
            <w:vAlign w:val="center"/>
            <w:hideMark/>
          </w:tcPr>
          <w:p w14:paraId="53852928" w14:textId="77777777" w:rsidR="00C40C10" w:rsidRPr="007E071F" w:rsidRDefault="00C40C10" w:rsidP="00B34EC5">
            <w:pPr>
              <w:spacing w:before="60" w:after="60"/>
              <w:jc w:val="center"/>
              <w:rPr>
                <w:rFonts w:ascii="Arial" w:hAnsi="Arial" w:cs="Arial"/>
              </w:rPr>
            </w:pPr>
            <w:r w:rsidRPr="007E071F">
              <w:rPr>
                <w:rFonts w:ascii="Arial" w:hAnsi="Arial" w:cs="Arial"/>
              </w:rPr>
              <w:t>92.95</w:t>
            </w:r>
          </w:p>
        </w:tc>
        <w:tc>
          <w:tcPr>
            <w:tcW w:w="521" w:type="pct"/>
            <w:tcBorders>
              <w:top w:val="nil"/>
              <w:left w:val="nil"/>
              <w:bottom w:val="nil"/>
              <w:right w:val="nil"/>
            </w:tcBorders>
            <w:vAlign w:val="center"/>
            <w:hideMark/>
          </w:tcPr>
          <w:p w14:paraId="3688D25A" w14:textId="77777777" w:rsidR="00C40C10" w:rsidRPr="007E071F" w:rsidRDefault="00C40C10" w:rsidP="00B34EC5">
            <w:pPr>
              <w:spacing w:before="60" w:after="60"/>
              <w:jc w:val="center"/>
              <w:rPr>
                <w:rFonts w:ascii="Arial" w:hAnsi="Arial" w:cs="Arial"/>
              </w:rPr>
            </w:pPr>
            <w:r w:rsidRPr="007E071F">
              <w:rPr>
                <w:rFonts w:ascii="Arial" w:hAnsi="Arial" w:cs="Arial"/>
              </w:rPr>
              <w:t>40</w:t>
            </w:r>
          </w:p>
        </w:tc>
        <w:tc>
          <w:tcPr>
            <w:tcW w:w="674" w:type="pct"/>
            <w:tcBorders>
              <w:top w:val="nil"/>
              <w:left w:val="nil"/>
              <w:bottom w:val="nil"/>
              <w:right w:val="nil"/>
            </w:tcBorders>
            <w:vAlign w:val="center"/>
            <w:hideMark/>
          </w:tcPr>
          <w:p w14:paraId="39FA92F9" w14:textId="77777777" w:rsidR="00C40C10" w:rsidRPr="007E071F" w:rsidRDefault="00C40C10" w:rsidP="00B34EC5">
            <w:pPr>
              <w:spacing w:before="60" w:after="60"/>
              <w:jc w:val="center"/>
              <w:rPr>
                <w:rFonts w:ascii="Arial" w:hAnsi="Arial" w:cs="Arial"/>
              </w:rPr>
            </w:pPr>
            <w:r w:rsidRPr="007E071F">
              <w:rPr>
                <w:rFonts w:ascii="Arial" w:hAnsi="Arial" w:cs="Arial"/>
              </w:rPr>
              <w:t>7.37</w:t>
            </w:r>
          </w:p>
        </w:tc>
        <w:tc>
          <w:tcPr>
            <w:tcW w:w="526" w:type="pct"/>
            <w:tcBorders>
              <w:top w:val="nil"/>
              <w:left w:val="nil"/>
              <w:bottom w:val="nil"/>
              <w:right w:val="nil"/>
            </w:tcBorders>
            <w:vAlign w:val="center"/>
            <w:hideMark/>
          </w:tcPr>
          <w:p w14:paraId="5CE530D9" w14:textId="77777777" w:rsidR="00C40C10" w:rsidRPr="007E071F" w:rsidRDefault="00C40C10" w:rsidP="00B34EC5">
            <w:pPr>
              <w:spacing w:before="60" w:after="60"/>
              <w:jc w:val="center"/>
              <w:rPr>
                <w:rFonts w:ascii="Arial" w:hAnsi="Arial" w:cs="Arial"/>
              </w:rPr>
            </w:pPr>
            <w:r w:rsidRPr="007E071F">
              <w:rPr>
                <w:rFonts w:ascii="Arial" w:hAnsi="Arial" w:cs="Arial"/>
              </w:rPr>
              <w:t>10.96</w:t>
            </w:r>
          </w:p>
        </w:tc>
        <w:tc>
          <w:tcPr>
            <w:tcW w:w="467" w:type="pct"/>
            <w:tcBorders>
              <w:top w:val="nil"/>
              <w:left w:val="nil"/>
              <w:bottom w:val="nil"/>
              <w:right w:val="nil"/>
            </w:tcBorders>
            <w:vAlign w:val="center"/>
            <w:hideMark/>
          </w:tcPr>
          <w:p w14:paraId="5F8FDF3B" w14:textId="77777777" w:rsidR="00C40C10" w:rsidRPr="007E071F" w:rsidRDefault="00C40C10" w:rsidP="00B34EC5">
            <w:pPr>
              <w:spacing w:before="60" w:after="60"/>
              <w:jc w:val="center"/>
              <w:rPr>
                <w:rFonts w:ascii="Arial" w:hAnsi="Arial" w:cs="Arial"/>
              </w:rPr>
            </w:pPr>
            <w:r w:rsidRPr="007E071F">
              <w:rPr>
                <w:rFonts w:ascii="Arial" w:hAnsi="Arial" w:cs="Arial"/>
              </w:rPr>
              <w:t>5.5</w:t>
            </w:r>
          </w:p>
        </w:tc>
      </w:tr>
      <w:tr w:rsidR="00C40C10" w:rsidRPr="007E071F" w14:paraId="5D2FE3B9" w14:textId="77777777" w:rsidTr="00B50CCF">
        <w:trPr>
          <w:trHeight w:val="486"/>
        </w:trPr>
        <w:tc>
          <w:tcPr>
            <w:tcW w:w="1248" w:type="pct"/>
            <w:tcBorders>
              <w:top w:val="nil"/>
              <w:left w:val="nil"/>
              <w:bottom w:val="nil"/>
              <w:right w:val="nil"/>
            </w:tcBorders>
            <w:vAlign w:val="center"/>
            <w:hideMark/>
          </w:tcPr>
          <w:p w14:paraId="4A7037C2" w14:textId="77777777" w:rsidR="00C40C10" w:rsidRPr="007E071F" w:rsidRDefault="00C40C10" w:rsidP="00B34EC5">
            <w:pPr>
              <w:spacing w:before="60" w:after="60"/>
              <w:rPr>
                <w:rFonts w:ascii="Arial" w:hAnsi="Arial" w:cs="Arial"/>
                <w:b/>
                <w:bCs/>
              </w:rPr>
            </w:pPr>
            <w:r w:rsidRPr="007E071F">
              <w:rPr>
                <w:rFonts w:ascii="Arial" w:hAnsi="Arial" w:cs="Arial"/>
                <w:b/>
              </w:rPr>
              <w:t>Eichhornia leaves (%WB**)</w:t>
            </w:r>
          </w:p>
        </w:tc>
        <w:tc>
          <w:tcPr>
            <w:tcW w:w="938" w:type="pct"/>
            <w:tcBorders>
              <w:top w:val="nil"/>
              <w:left w:val="nil"/>
              <w:bottom w:val="nil"/>
              <w:right w:val="nil"/>
            </w:tcBorders>
            <w:vAlign w:val="center"/>
            <w:hideMark/>
          </w:tcPr>
          <w:p w14:paraId="4E17E1C5" w14:textId="77777777" w:rsidR="00C40C10" w:rsidRPr="007E071F" w:rsidRDefault="00C40C10" w:rsidP="00B34EC5">
            <w:pPr>
              <w:spacing w:before="60" w:after="60"/>
              <w:jc w:val="center"/>
              <w:rPr>
                <w:rFonts w:ascii="Arial" w:hAnsi="Arial" w:cs="Arial"/>
              </w:rPr>
            </w:pPr>
            <w:r w:rsidRPr="007E071F">
              <w:rPr>
                <w:rFonts w:ascii="Arial" w:hAnsi="Arial" w:cs="Arial"/>
              </w:rPr>
              <w:t>86</w:t>
            </w:r>
          </w:p>
        </w:tc>
        <w:tc>
          <w:tcPr>
            <w:tcW w:w="626" w:type="pct"/>
            <w:tcBorders>
              <w:top w:val="nil"/>
              <w:left w:val="nil"/>
              <w:bottom w:val="nil"/>
              <w:right w:val="nil"/>
            </w:tcBorders>
            <w:vAlign w:val="center"/>
            <w:hideMark/>
          </w:tcPr>
          <w:p w14:paraId="053D29AC" w14:textId="77777777" w:rsidR="00C40C10" w:rsidRPr="007E071F" w:rsidRDefault="00C40C10" w:rsidP="00B34EC5">
            <w:pPr>
              <w:spacing w:before="60" w:after="60"/>
              <w:jc w:val="center"/>
              <w:rPr>
                <w:rFonts w:ascii="Arial" w:hAnsi="Arial" w:cs="Arial"/>
              </w:rPr>
            </w:pPr>
            <w:r w:rsidRPr="007E071F">
              <w:rPr>
                <w:rFonts w:ascii="Arial" w:hAnsi="Arial" w:cs="Arial"/>
              </w:rPr>
              <w:t>14</w:t>
            </w:r>
          </w:p>
        </w:tc>
        <w:tc>
          <w:tcPr>
            <w:tcW w:w="521" w:type="pct"/>
            <w:tcBorders>
              <w:top w:val="nil"/>
              <w:left w:val="nil"/>
              <w:bottom w:val="nil"/>
              <w:right w:val="nil"/>
            </w:tcBorders>
            <w:vAlign w:val="center"/>
            <w:hideMark/>
          </w:tcPr>
          <w:p w14:paraId="16745C91" w14:textId="77777777" w:rsidR="00C40C10" w:rsidRPr="007E071F" w:rsidRDefault="00C40C10" w:rsidP="00B34EC5">
            <w:pPr>
              <w:spacing w:before="60" w:after="60"/>
              <w:jc w:val="center"/>
              <w:rPr>
                <w:rFonts w:ascii="Arial" w:hAnsi="Arial" w:cs="Arial"/>
              </w:rPr>
            </w:pPr>
            <w:r w:rsidRPr="007E071F">
              <w:rPr>
                <w:rFonts w:ascii="Arial" w:hAnsi="Arial" w:cs="Arial"/>
              </w:rPr>
              <w:t>18.5</w:t>
            </w:r>
          </w:p>
        </w:tc>
        <w:tc>
          <w:tcPr>
            <w:tcW w:w="674" w:type="pct"/>
            <w:tcBorders>
              <w:top w:val="nil"/>
              <w:left w:val="nil"/>
              <w:bottom w:val="nil"/>
              <w:right w:val="nil"/>
            </w:tcBorders>
            <w:vAlign w:val="center"/>
            <w:hideMark/>
          </w:tcPr>
          <w:p w14:paraId="090FD92E" w14:textId="77777777" w:rsidR="00C40C10" w:rsidRPr="007E071F" w:rsidRDefault="00C40C10" w:rsidP="00B34EC5">
            <w:pPr>
              <w:spacing w:before="60" w:after="60"/>
              <w:jc w:val="center"/>
              <w:rPr>
                <w:rFonts w:ascii="Arial" w:hAnsi="Arial" w:cs="Arial"/>
              </w:rPr>
            </w:pPr>
            <w:r w:rsidRPr="007E071F">
              <w:rPr>
                <w:rFonts w:ascii="Arial" w:hAnsi="Arial" w:cs="Arial"/>
              </w:rPr>
              <w:t>1.76</w:t>
            </w:r>
          </w:p>
        </w:tc>
        <w:tc>
          <w:tcPr>
            <w:tcW w:w="526" w:type="pct"/>
            <w:tcBorders>
              <w:top w:val="nil"/>
              <w:left w:val="nil"/>
              <w:bottom w:val="nil"/>
              <w:right w:val="nil"/>
            </w:tcBorders>
            <w:vAlign w:val="center"/>
            <w:hideMark/>
          </w:tcPr>
          <w:p w14:paraId="400B7D85" w14:textId="77777777" w:rsidR="00C40C10" w:rsidRPr="007E071F" w:rsidRDefault="00C40C10" w:rsidP="00B34EC5">
            <w:pPr>
              <w:spacing w:before="60" w:after="60"/>
              <w:jc w:val="center"/>
              <w:rPr>
                <w:rFonts w:ascii="Arial" w:hAnsi="Arial" w:cs="Arial"/>
              </w:rPr>
            </w:pPr>
            <w:r w:rsidRPr="007E071F">
              <w:rPr>
                <w:rFonts w:ascii="Arial" w:hAnsi="Arial" w:cs="Arial"/>
              </w:rPr>
              <w:t>19.64</w:t>
            </w:r>
          </w:p>
        </w:tc>
        <w:tc>
          <w:tcPr>
            <w:tcW w:w="467" w:type="pct"/>
            <w:tcBorders>
              <w:top w:val="nil"/>
              <w:left w:val="nil"/>
              <w:bottom w:val="nil"/>
              <w:right w:val="nil"/>
            </w:tcBorders>
            <w:vAlign w:val="center"/>
            <w:hideMark/>
          </w:tcPr>
          <w:p w14:paraId="13DB3FEB" w14:textId="77777777" w:rsidR="00C40C10" w:rsidRPr="007E071F" w:rsidRDefault="00C40C10" w:rsidP="00B34EC5">
            <w:pPr>
              <w:spacing w:before="60" w:after="60"/>
              <w:jc w:val="center"/>
              <w:rPr>
                <w:rFonts w:ascii="Arial" w:hAnsi="Arial" w:cs="Arial"/>
              </w:rPr>
            </w:pPr>
            <w:r w:rsidRPr="007E071F">
              <w:rPr>
                <w:rFonts w:ascii="Arial" w:hAnsi="Arial" w:cs="Arial"/>
              </w:rPr>
              <w:t>15.3</w:t>
            </w:r>
          </w:p>
        </w:tc>
      </w:tr>
      <w:tr w:rsidR="00C40C10" w:rsidRPr="007E071F" w14:paraId="5CBE42A5" w14:textId="77777777" w:rsidTr="00B50CCF">
        <w:trPr>
          <w:trHeight w:val="486"/>
        </w:trPr>
        <w:tc>
          <w:tcPr>
            <w:tcW w:w="1248" w:type="pct"/>
            <w:tcBorders>
              <w:top w:val="nil"/>
              <w:left w:val="nil"/>
              <w:bottom w:val="single" w:sz="4" w:space="0" w:color="auto"/>
              <w:right w:val="nil"/>
            </w:tcBorders>
            <w:vAlign w:val="center"/>
            <w:hideMark/>
          </w:tcPr>
          <w:p w14:paraId="114029BE" w14:textId="77777777" w:rsidR="00C40C10" w:rsidRPr="007E071F" w:rsidRDefault="00C40C10" w:rsidP="00B34EC5">
            <w:pPr>
              <w:spacing w:before="60" w:after="60"/>
              <w:rPr>
                <w:rFonts w:ascii="Arial" w:hAnsi="Arial" w:cs="Arial"/>
                <w:b/>
                <w:bCs/>
              </w:rPr>
            </w:pPr>
            <w:r w:rsidRPr="007E071F">
              <w:rPr>
                <w:rFonts w:ascii="Arial" w:hAnsi="Arial" w:cs="Arial"/>
                <w:b/>
              </w:rPr>
              <w:t>Eichhornia stems (% WB)</w:t>
            </w:r>
          </w:p>
        </w:tc>
        <w:tc>
          <w:tcPr>
            <w:tcW w:w="938" w:type="pct"/>
            <w:tcBorders>
              <w:top w:val="nil"/>
              <w:left w:val="nil"/>
              <w:bottom w:val="single" w:sz="4" w:space="0" w:color="auto"/>
              <w:right w:val="nil"/>
            </w:tcBorders>
            <w:vAlign w:val="center"/>
            <w:hideMark/>
          </w:tcPr>
          <w:p w14:paraId="658E2953" w14:textId="77777777" w:rsidR="00C40C10" w:rsidRPr="007E071F" w:rsidRDefault="00C40C10" w:rsidP="00B34EC5">
            <w:pPr>
              <w:spacing w:before="60" w:after="60"/>
              <w:jc w:val="center"/>
              <w:rPr>
                <w:rFonts w:ascii="Arial" w:hAnsi="Arial" w:cs="Arial"/>
              </w:rPr>
            </w:pPr>
            <w:r w:rsidRPr="007E071F">
              <w:rPr>
                <w:rFonts w:ascii="Arial" w:hAnsi="Arial" w:cs="Arial"/>
              </w:rPr>
              <w:t>87.5</w:t>
            </w:r>
          </w:p>
        </w:tc>
        <w:tc>
          <w:tcPr>
            <w:tcW w:w="626" w:type="pct"/>
            <w:tcBorders>
              <w:top w:val="nil"/>
              <w:left w:val="nil"/>
              <w:bottom w:val="single" w:sz="4" w:space="0" w:color="auto"/>
              <w:right w:val="nil"/>
            </w:tcBorders>
            <w:vAlign w:val="center"/>
            <w:hideMark/>
          </w:tcPr>
          <w:p w14:paraId="19D4440D" w14:textId="77777777" w:rsidR="00C40C10" w:rsidRPr="007E071F" w:rsidRDefault="00C40C10" w:rsidP="00B34EC5">
            <w:pPr>
              <w:spacing w:before="60" w:after="60"/>
              <w:jc w:val="center"/>
              <w:rPr>
                <w:rFonts w:ascii="Arial" w:hAnsi="Arial" w:cs="Arial"/>
              </w:rPr>
            </w:pPr>
            <w:r w:rsidRPr="007E071F">
              <w:rPr>
                <w:rFonts w:ascii="Arial" w:hAnsi="Arial" w:cs="Arial"/>
              </w:rPr>
              <w:t>12.5</w:t>
            </w:r>
          </w:p>
        </w:tc>
        <w:tc>
          <w:tcPr>
            <w:tcW w:w="521" w:type="pct"/>
            <w:tcBorders>
              <w:top w:val="nil"/>
              <w:left w:val="nil"/>
              <w:bottom w:val="single" w:sz="4" w:space="0" w:color="auto"/>
              <w:right w:val="nil"/>
            </w:tcBorders>
            <w:vAlign w:val="center"/>
            <w:hideMark/>
          </w:tcPr>
          <w:p w14:paraId="7F43539A" w14:textId="77777777" w:rsidR="00C40C10" w:rsidRPr="007E071F" w:rsidRDefault="00C40C10" w:rsidP="00B34EC5">
            <w:pPr>
              <w:spacing w:before="60" w:after="60"/>
              <w:jc w:val="center"/>
              <w:rPr>
                <w:rFonts w:ascii="Arial" w:hAnsi="Arial" w:cs="Arial"/>
              </w:rPr>
            </w:pPr>
            <w:r w:rsidRPr="007E071F">
              <w:rPr>
                <w:rFonts w:ascii="Arial" w:hAnsi="Arial" w:cs="Arial"/>
              </w:rPr>
              <w:t>6</w:t>
            </w:r>
          </w:p>
        </w:tc>
        <w:tc>
          <w:tcPr>
            <w:tcW w:w="674" w:type="pct"/>
            <w:tcBorders>
              <w:top w:val="nil"/>
              <w:left w:val="nil"/>
              <w:bottom w:val="single" w:sz="4" w:space="0" w:color="auto"/>
              <w:right w:val="nil"/>
            </w:tcBorders>
            <w:vAlign w:val="center"/>
            <w:hideMark/>
          </w:tcPr>
          <w:p w14:paraId="54EB3394" w14:textId="77777777" w:rsidR="00C40C10" w:rsidRPr="007E071F" w:rsidRDefault="00C40C10" w:rsidP="00B34EC5">
            <w:pPr>
              <w:spacing w:before="60" w:after="60"/>
              <w:jc w:val="center"/>
              <w:rPr>
                <w:rFonts w:ascii="Arial" w:hAnsi="Arial" w:cs="Arial"/>
              </w:rPr>
            </w:pPr>
            <w:r w:rsidRPr="007E071F">
              <w:rPr>
                <w:rFonts w:ascii="Arial" w:hAnsi="Arial" w:cs="Arial"/>
              </w:rPr>
              <w:t>0.82</w:t>
            </w:r>
          </w:p>
        </w:tc>
        <w:tc>
          <w:tcPr>
            <w:tcW w:w="526" w:type="pct"/>
            <w:tcBorders>
              <w:top w:val="nil"/>
              <w:left w:val="nil"/>
              <w:bottom w:val="single" w:sz="4" w:space="0" w:color="auto"/>
              <w:right w:val="nil"/>
            </w:tcBorders>
            <w:vAlign w:val="center"/>
            <w:hideMark/>
          </w:tcPr>
          <w:p w14:paraId="5E269FB0" w14:textId="77777777" w:rsidR="00C40C10" w:rsidRPr="007E071F" w:rsidRDefault="00C40C10" w:rsidP="00B34EC5">
            <w:pPr>
              <w:spacing w:before="60" w:after="60"/>
              <w:jc w:val="center"/>
              <w:rPr>
                <w:rFonts w:ascii="Arial" w:hAnsi="Arial" w:cs="Arial"/>
              </w:rPr>
            </w:pPr>
            <w:r w:rsidRPr="007E071F">
              <w:rPr>
                <w:rFonts w:ascii="Arial" w:hAnsi="Arial" w:cs="Arial"/>
              </w:rPr>
              <w:t>30.23</w:t>
            </w:r>
          </w:p>
        </w:tc>
        <w:tc>
          <w:tcPr>
            <w:tcW w:w="467" w:type="pct"/>
            <w:tcBorders>
              <w:top w:val="nil"/>
              <w:left w:val="nil"/>
              <w:bottom w:val="single" w:sz="4" w:space="0" w:color="auto"/>
              <w:right w:val="nil"/>
            </w:tcBorders>
            <w:vAlign w:val="center"/>
            <w:hideMark/>
          </w:tcPr>
          <w:p w14:paraId="0AC9047F" w14:textId="77777777" w:rsidR="00C40C10" w:rsidRPr="007E071F" w:rsidRDefault="00C40C10" w:rsidP="00B34EC5">
            <w:pPr>
              <w:spacing w:before="60" w:after="60"/>
              <w:jc w:val="center"/>
              <w:rPr>
                <w:rFonts w:ascii="Arial" w:hAnsi="Arial" w:cs="Arial"/>
              </w:rPr>
            </w:pPr>
            <w:r w:rsidRPr="007E071F">
              <w:rPr>
                <w:rFonts w:ascii="Arial" w:hAnsi="Arial" w:cs="Arial"/>
              </w:rPr>
              <w:t>16.46</w:t>
            </w:r>
          </w:p>
        </w:tc>
      </w:tr>
    </w:tbl>
    <w:bookmarkEnd w:id="0"/>
    <w:p w14:paraId="0A0F8ADD" w14:textId="77777777" w:rsidR="00C40C10" w:rsidRPr="007E071F" w:rsidRDefault="00C40C10" w:rsidP="00C40C10">
      <w:pPr>
        <w:rPr>
          <w:rFonts w:ascii="Arial" w:hAnsi="Arial" w:cs="Arial"/>
          <w:sz w:val="18"/>
          <w:szCs w:val="18"/>
        </w:rPr>
      </w:pPr>
      <w:r w:rsidRPr="007E071F">
        <w:rPr>
          <w:rFonts w:ascii="Arial" w:hAnsi="Arial" w:cs="Arial"/>
          <w:sz w:val="18"/>
          <w:szCs w:val="18"/>
        </w:rPr>
        <w:t>(CP = crude protein; CL = crude lipid; CF = crude fiber; DM= Dry matter *DB = Dry weight based; **WB = Wet weight based)</w:t>
      </w:r>
    </w:p>
    <w:bookmarkEnd w:id="1"/>
    <w:p w14:paraId="36F025C9" w14:textId="1997748D" w:rsidR="006C0EA4" w:rsidRDefault="007E071F" w:rsidP="00AA26F9">
      <w:pPr>
        <w:spacing w:before="120"/>
        <w:jc w:val="both"/>
        <w:rPr>
          <w:rFonts w:ascii="Arial" w:hAnsi="Arial" w:cs="Arial"/>
        </w:rPr>
      </w:pPr>
      <w:r w:rsidRPr="007E071F">
        <w:rPr>
          <w:rFonts w:ascii="Arial" w:hAnsi="Arial" w:cs="Arial"/>
        </w:rPr>
        <w:t xml:space="preserve">The feed was prepared by replacing GNOC with EFS at different proportions. Ingredients used to make 100g of feed are listed in Table 2. The formulation was based on a 25% crude protein (CP) content. The proximate analysis of the prepared diets is shown in Table </w:t>
      </w:r>
      <w:r w:rsidR="006C0EA4" w:rsidRPr="007E071F">
        <w:rPr>
          <w:rFonts w:ascii="Arial" w:hAnsi="Arial" w:cs="Arial"/>
        </w:rPr>
        <w:t>2.</w:t>
      </w:r>
      <w:r w:rsidR="006C0EA4" w:rsidRPr="00EC6F51">
        <w:rPr>
          <w:rFonts w:ascii="Arial" w:hAnsi="Arial" w:cs="Arial"/>
        </w:rPr>
        <w:t xml:space="preserve"> Carcass</w:t>
      </w:r>
      <w:r w:rsidR="00EC6F51" w:rsidRPr="00EC6F51">
        <w:rPr>
          <w:rFonts w:ascii="Arial" w:hAnsi="Arial" w:cs="Arial"/>
        </w:rPr>
        <w:t xml:space="preserve"> composition of the fish body </w:t>
      </w:r>
      <w:r w:rsidR="00745296">
        <w:rPr>
          <w:rFonts w:ascii="Arial" w:hAnsi="Arial" w:cs="Arial"/>
        </w:rPr>
        <w:t xml:space="preserve">is </w:t>
      </w:r>
      <w:r w:rsidR="006C0EA4">
        <w:rPr>
          <w:rFonts w:ascii="Arial" w:hAnsi="Arial" w:cs="Arial"/>
        </w:rPr>
        <w:t>shown in Table 3.</w:t>
      </w:r>
      <w:r w:rsidRPr="007E071F">
        <w:rPr>
          <w:rFonts w:ascii="Arial" w:hAnsi="Arial" w:cs="Arial"/>
        </w:rPr>
        <w:t xml:space="preserve"> Data regarding growth performance are presented in Tables 4, 5, and 6. The growth performance of the fish showed a decreasing trend compared to the control diets as GNOC was replaced with EFS. The fortnightly observed body weight gain (BWG) is shown in Table 4. The body weight gain during the first 15 days was not significantly different, but after 15 days, it decreased from the control (921.78 ± 69.33a) to T4 (555.21 ± 31.62c). In T1 (919.75 ± 73.67a), it was not significantly different from the control (p &gt; 0.05). The results for initial weight (INWT in g), final weight (FLWT in g), </w:t>
      </w:r>
      <w:r w:rsidRPr="007E071F">
        <w:rPr>
          <w:rFonts w:ascii="Arial" w:hAnsi="Arial" w:cs="Arial"/>
        </w:rPr>
        <w:lastRenderedPageBreak/>
        <w:t>specific growth rate (SGR), feed conversion ratio (FCR), and feed conversion efficiency (FCE) are detailed in Table 5. The initial weight used in the experiment was 0.78 ± 0.04 g, while the final weight showed significant differences. The SGR was not significantly different between the control and T1, but showed decreasing trends in the remaining treatments. The control group had the best FCR, while T1 had the best FCE. PER and LER also exhibited decreasing trends from the control to T4. The hepatosomatic index (HSI) was not significantly different (p &gt; 0.05) between the control and T3, while T4 showed a moderately lower value. The intact survival index (ISI) was not significantly different (p &gt; 0.05) among all treatments and the control. Fish survival remained unaffected throughout the experiment, indicating no negative impact from EFS (Fig. 1).</w:t>
      </w:r>
    </w:p>
    <w:p w14:paraId="566F420B" w14:textId="77777777" w:rsidR="006C0EA4" w:rsidRPr="007E071F" w:rsidRDefault="006C0EA4" w:rsidP="006C0EA4">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Table 2: Ingredients incorporated in feed formulation and their proximate</w:t>
      </w:r>
    </w:p>
    <w:p w14:paraId="05459064" w14:textId="77777777" w:rsidR="006C0EA4" w:rsidRPr="007E071F" w:rsidRDefault="006C0EA4" w:rsidP="006C0EA4">
      <w:pPr>
        <w:rPr>
          <w:rFonts w:ascii="Arial" w:hAnsi="Arial" w:cs="Arial"/>
          <w:lang w:val="en-IN"/>
        </w:rPr>
      </w:pP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2427"/>
        <w:gridCol w:w="1156"/>
        <w:gridCol w:w="683"/>
        <w:gridCol w:w="473"/>
        <w:gridCol w:w="512"/>
        <w:gridCol w:w="644"/>
        <w:gridCol w:w="341"/>
        <w:gridCol w:w="814"/>
        <w:gridCol w:w="171"/>
        <w:gridCol w:w="987"/>
      </w:tblGrid>
      <w:tr w:rsidR="006C0EA4" w:rsidRPr="007E071F" w14:paraId="0BD419D1" w14:textId="77777777" w:rsidTr="00B50CC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vMerge w:val="restart"/>
            <w:tcBorders>
              <w:top w:val="single" w:sz="4" w:space="0" w:color="auto"/>
              <w:bottom w:val="none" w:sz="0" w:space="0" w:color="auto"/>
            </w:tcBorders>
            <w:noWrap/>
            <w:hideMark/>
          </w:tcPr>
          <w:p w14:paraId="58C1117C"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 Ingredients</w:t>
            </w:r>
          </w:p>
        </w:tc>
        <w:tc>
          <w:tcPr>
            <w:tcW w:w="3521" w:type="pct"/>
            <w:gridSpan w:val="9"/>
            <w:tcBorders>
              <w:top w:val="single" w:sz="4" w:space="0" w:color="auto"/>
              <w:bottom w:val="single" w:sz="4" w:space="0" w:color="auto"/>
            </w:tcBorders>
            <w:noWrap/>
            <w:hideMark/>
          </w:tcPr>
          <w:p w14:paraId="01C8B4FE" w14:textId="77777777" w:rsidR="006C0EA4" w:rsidRPr="007E071F" w:rsidRDefault="006C0EA4" w:rsidP="00B34EC5">
            <w:pPr>
              <w:spacing w:before="60" w:after="40"/>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Grams of ingredients per 100 gras of feed</w:t>
            </w:r>
          </w:p>
        </w:tc>
      </w:tr>
      <w:tr w:rsidR="006C0EA4" w:rsidRPr="007E071F" w14:paraId="68512F9B" w14:textId="77777777" w:rsidTr="00B50CC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vMerge/>
            <w:tcBorders>
              <w:top w:val="none" w:sz="0" w:space="0" w:color="auto"/>
              <w:bottom w:val="single" w:sz="4" w:space="0" w:color="auto"/>
            </w:tcBorders>
            <w:noWrap/>
            <w:hideMark/>
          </w:tcPr>
          <w:p w14:paraId="62EF1A7A" w14:textId="77777777" w:rsidR="006C0EA4" w:rsidRPr="007E071F" w:rsidRDefault="006C0EA4" w:rsidP="00B34EC5">
            <w:pPr>
              <w:spacing w:before="60" w:after="40"/>
              <w:rPr>
                <w:rFonts w:ascii="Arial" w:hAnsi="Arial" w:cs="Arial"/>
                <w:color w:val="auto"/>
                <w:lang w:val="en-IN"/>
              </w:rPr>
            </w:pPr>
          </w:p>
        </w:tc>
        <w:tc>
          <w:tcPr>
            <w:tcW w:w="704" w:type="pct"/>
            <w:tcBorders>
              <w:top w:val="single" w:sz="4" w:space="0" w:color="auto"/>
              <w:bottom w:val="single" w:sz="4" w:space="0" w:color="auto"/>
            </w:tcBorders>
            <w:noWrap/>
            <w:hideMark/>
          </w:tcPr>
          <w:p w14:paraId="09D7A9F5"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lang w:val="en-IN"/>
              </w:rPr>
              <w:t>Control</w:t>
            </w:r>
          </w:p>
        </w:tc>
        <w:tc>
          <w:tcPr>
            <w:tcW w:w="704" w:type="pct"/>
            <w:gridSpan w:val="2"/>
            <w:tcBorders>
              <w:top w:val="single" w:sz="4" w:space="0" w:color="auto"/>
              <w:bottom w:val="single" w:sz="4" w:space="0" w:color="auto"/>
            </w:tcBorders>
            <w:noWrap/>
            <w:hideMark/>
          </w:tcPr>
          <w:p w14:paraId="319FD8EC"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lang w:val="en-IN"/>
              </w:rPr>
              <w:t>T1</w:t>
            </w:r>
          </w:p>
        </w:tc>
        <w:tc>
          <w:tcPr>
            <w:tcW w:w="704" w:type="pct"/>
            <w:gridSpan w:val="2"/>
            <w:tcBorders>
              <w:top w:val="single" w:sz="4" w:space="0" w:color="auto"/>
              <w:bottom w:val="single" w:sz="4" w:space="0" w:color="auto"/>
            </w:tcBorders>
            <w:noWrap/>
            <w:hideMark/>
          </w:tcPr>
          <w:p w14:paraId="5C51A30F"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lang w:val="en-IN"/>
              </w:rPr>
              <w:t>T2</w:t>
            </w:r>
          </w:p>
        </w:tc>
        <w:tc>
          <w:tcPr>
            <w:tcW w:w="704" w:type="pct"/>
            <w:gridSpan w:val="2"/>
            <w:tcBorders>
              <w:top w:val="single" w:sz="4" w:space="0" w:color="auto"/>
              <w:bottom w:val="single" w:sz="4" w:space="0" w:color="auto"/>
            </w:tcBorders>
            <w:noWrap/>
            <w:hideMark/>
          </w:tcPr>
          <w:p w14:paraId="42E961AC"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lang w:val="en-IN"/>
              </w:rPr>
              <w:t>T3</w:t>
            </w:r>
          </w:p>
        </w:tc>
        <w:tc>
          <w:tcPr>
            <w:tcW w:w="705" w:type="pct"/>
            <w:gridSpan w:val="2"/>
            <w:tcBorders>
              <w:top w:val="single" w:sz="4" w:space="0" w:color="auto"/>
              <w:bottom w:val="single" w:sz="4" w:space="0" w:color="auto"/>
            </w:tcBorders>
            <w:noWrap/>
            <w:hideMark/>
          </w:tcPr>
          <w:p w14:paraId="0E54DA8E"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lang w:val="en-IN"/>
              </w:rPr>
              <w:t>T4</w:t>
            </w:r>
          </w:p>
        </w:tc>
      </w:tr>
      <w:tr w:rsidR="006C0EA4" w:rsidRPr="007E071F" w14:paraId="0595C71C" w14:textId="77777777" w:rsidTr="00B50CCF">
        <w:trPr>
          <w:trHeight w:val="253"/>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tcBorders>
            <w:noWrap/>
            <w:hideMark/>
          </w:tcPr>
          <w:p w14:paraId="0D9C4C17"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GNOC</w:t>
            </w:r>
          </w:p>
        </w:tc>
        <w:tc>
          <w:tcPr>
            <w:tcW w:w="704" w:type="pct"/>
            <w:tcBorders>
              <w:top w:val="single" w:sz="4" w:space="0" w:color="auto"/>
            </w:tcBorders>
            <w:noWrap/>
            <w:hideMark/>
          </w:tcPr>
          <w:p w14:paraId="401FCEB8"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17</w:t>
            </w:r>
          </w:p>
        </w:tc>
        <w:tc>
          <w:tcPr>
            <w:tcW w:w="704" w:type="pct"/>
            <w:gridSpan w:val="2"/>
            <w:tcBorders>
              <w:top w:val="single" w:sz="4" w:space="0" w:color="auto"/>
            </w:tcBorders>
            <w:noWrap/>
            <w:hideMark/>
          </w:tcPr>
          <w:p w14:paraId="1F4A43CF"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12.75</w:t>
            </w:r>
          </w:p>
        </w:tc>
        <w:tc>
          <w:tcPr>
            <w:tcW w:w="704" w:type="pct"/>
            <w:gridSpan w:val="2"/>
            <w:tcBorders>
              <w:top w:val="single" w:sz="4" w:space="0" w:color="auto"/>
            </w:tcBorders>
            <w:noWrap/>
            <w:hideMark/>
          </w:tcPr>
          <w:p w14:paraId="7F18234D"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8.5</w:t>
            </w:r>
          </w:p>
        </w:tc>
        <w:tc>
          <w:tcPr>
            <w:tcW w:w="704" w:type="pct"/>
            <w:gridSpan w:val="2"/>
            <w:tcBorders>
              <w:top w:val="single" w:sz="4" w:space="0" w:color="auto"/>
            </w:tcBorders>
            <w:noWrap/>
            <w:hideMark/>
          </w:tcPr>
          <w:p w14:paraId="5C0F4FA2"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4.25</w:t>
            </w:r>
          </w:p>
        </w:tc>
        <w:tc>
          <w:tcPr>
            <w:tcW w:w="705" w:type="pct"/>
            <w:gridSpan w:val="2"/>
            <w:tcBorders>
              <w:top w:val="single" w:sz="4" w:space="0" w:color="auto"/>
            </w:tcBorders>
            <w:noWrap/>
            <w:hideMark/>
          </w:tcPr>
          <w:p w14:paraId="526EF40F"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0</w:t>
            </w:r>
          </w:p>
        </w:tc>
      </w:tr>
      <w:tr w:rsidR="006C0EA4" w:rsidRPr="007E071F" w14:paraId="6CA80766" w14:textId="77777777" w:rsidTr="00B50CC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noWrap/>
            <w:hideMark/>
          </w:tcPr>
          <w:p w14:paraId="5E04209D"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Silage</w:t>
            </w:r>
          </w:p>
        </w:tc>
        <w:tc>
          <w:tcPr>
            <w:tcW w:w="704" w:type="pct"/>
            <w:tcBorders>
              <w:top w:val="none" w:sz="0" w:space="0" w:color="auto"/>
              <w:bottom w:val="none" w:sz="0" w:space="0" w:color="auto"/>
            </w:tcBorders>
            <w:noWrap/>
            <w:hideMark/>
          </w:tcPr>
          <w:p w14:paraId="5F63FDA7"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0</w:t>
            </w:r>
          </w:p>
        </w:tc>
        <w:tc>
          <w:tcPr>
            <w:tcW w:w="704" w:type="pct"/>
            <w:gridSpan w:val="2"/>
            <w:tcBorders>
              <w:top w:val="none" w:sz="0" w:space="0" w:color="auto"/>
              <w:bottom w:val="none" w:sz="0" w:space="0" w:color="auto"/>
            </w:tcBorders>
            <w:noWrap/>
            <w:hideMark/>
          </w:tcPr>
          <w:p w14:paraId="1A06C89C"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6</w:t>
            </w:r>
          </w:p>
        </w:tc>
        <w:tc>
          <w:tcPr>
            <w:tcW w:w="704" w:type="pct"/>
            <w:gridSpan w:val="2"/>
            <w:tcBorders>
              <w:top w:val="none" w:sz="0" w:space="0" w:color="auto"/>
              <w:bottom w:val="none" w:sz="0" w:space="0" w:color="auto"/>
            </w:tcBorders>
            <w:noWrap/>
            <w:hideMark/>
          </w:tcPr>
          <w:p w14:paraId="114AD374"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12</w:t>
            </w:r>
          </w:p>
        </w:tc>
        <w:tc>
          <w:tcPr>
            <w:tcW w:w="704" w:type="pct"/>
            <w:gridSpan w:val="2"/>
            <w:tcBorders>
              <w:top w:val="none" w:sz="0" w:space="0" w:color="auto"/>
              <w:bottom w:val="none" w:sz="0" w:space="0" w:color="auto"/>
            </w:tcBorders>
            <w:noWrap/>
            <w:hideMark/>
          </w:tcPr>
          <w:p w14:paraId="7E9EC741"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18</w:t>
            </w:r>
          </w:p>
        </w:tc>
        <w:tc>
          <w:tcPr>
            <w:tcW w:w="705" w:type="pct"/>
            <w:gridSpan w:val="2"/>
            <w:tcBorders>
              <w:top w:val="none" w:sz="0" w:space="0" w:color="auto"/>
              <w:bottom w:val="none" w:sz="0" w:space="0" w:color="auto"/>
            </w:tcBorders>
            <w:noWrap/>
            <w:hideMark/>
          </w:tcPr>
          <w:p w14:paraId="2C4EF8B5"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24</w:t>
            </w:r>
          </w:p>
        </w:tc>
      </w:tr>
      <w:tr w:rsidR="006C0EA4" w:rsidRPr="007E071F" w14:paraId="75A02F38" w14:textId="77777777" w:rsidTr="00B50CCF">
        <w:trPr>
          <w:trHeight w:val="253"/>
        </w:trPr>
        <w:tc>
          <w:tcPr>
            <w:cnfStyle w:val="001000000000" w:firstRow="0" w:lastRow="0" w:firstColumn="1" w:lastColumn="0" w:oddVBand="0" w:evenVBand="0" w:oddHBand="0" w:evenHBand="0" w:firstRowFirstColumn="0" w:firstRowLastColumn="0" w:lastRowFirstColumn="0" w:lastRowLastColumn="0"/>
            <w:tcW w:w="1479" w:type="pct"/>
            <w:noWrap/>
            <w:hideMark/>
          </w:tcPr>
          <w:p w14:paraId="0530D77C"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Wheat Flour</w:t>
            </w:r>
          </w:p>
        </w:tc>
        <w:tc>
          <w:tcPr>
            <w:tcW w:w="704" w:type="pct"/>
            <w:noWrap/>
            <w:hideMark/>
          </w:tcPr>
          <w:p w14:paraId="3DC7543D"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4" w:type="pct"/>
            <w:gridSpan w:val="2"/>
            <w:noWrap/>
            <w:hideMark/>
          </w:tcPr>
          <w:p w14:paraId="22F777BC"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4" w:type="pct"/>
            <w:gridSpan w:val="2"/>
            <w:noWrap/>
            <w:hideMark/>
          </w:tcPr>
          <w:p w14:paraId="0AB93D65"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4" w:type="pct"/>
            <w:gridSpan w:val="2"/>
            <w:noWrap/>
            <w:hideMark/>
          </w:tcPr>
          <w:p w14:paraId="7F74F3D9"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5" w:type="pct"/>
            <w:gridSpan w:val="2"/>
            <w:noWrap/>
            <w:hideMark/>
          </w:tcPr>
          <w:p w14:paraId="44BBD9D2"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r>
      <w:tr w:rsidR="006C0EA4" w:rsidRPr="007E071F" w14:paraId="6F567582" w14:textId="77777777" w:rsidTr="00B50CC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noWrap/>
            <w:hideMark/>
          </w:tcPr>
          <w:p w14:paraId="1D4060B2"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Corn</w:t>
            </w:r>
          </w:p>
        </w:tc>
        <w:tc>
          <w:tcPr>
            <w:tcW w:w="704" w:type="pct"/>
            <w:tcBorders>
              <w:top w:val="none" w:sz="0" w:space="0" w:color="auto"/>
              <w:bottom w:val="none" w:sz="0" w:space="0" w:color="auto"/>
            </w:tcBorders>
            <w:noWrap/>
            <w:hideMark/>
          </w:tcPr>
          <w:p w14:paraId="49CA4F20"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14</w:t>
            </w:r>
          </w:p>
        </w:tc>
        <w:tc>
          <w:tcPr>
            <w:tcW w:w="704" w:type="pct"/>
            <w:gridSpan w:val="2"/>
            <w:tcBorders>
              <w:top w:val="none" w:sz="0" w:space="0" w:color="auto"/>
              <w:bottom w:val="none" w:sz="0" w:space="0" w:color="auto"/>
            </w:tcBorders>
            <w:noWrap/>
            <w:hideMark/>
          </w:tcPr>
          <w:p w14:paraId="714A5CE2"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14</w:t>
            </w:r>
          </w:p>
        </w:tc>
        <w:tc>
          <w:tcPr>
            <w:tcW w:w="704" w:type="pct"/>
            <w:gridSpan w:val="2"/>
            <w:tcBorders>
              <w:top w:val="none" w:sz="0" w:space="0" w:color="auto"/>
              <w:bottom w:val="none" w:sz="0" w:space="0" w:color="auto"/>
            </w:tcBorders>
            <w:noWrap/>
            <w:hideMark/>
          </w:tcPr>
          <w:p w14:paraId="4CDA3746"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14</w:t>
            </w:r>
          </w:p>
        </w:tc>
        <w:tc>
          <w:tcPr>
            <w:tcW w:w="704" w:type="pct"/>
            <w:gridSpan w:val="2"/>
            <w:tcBorders>
              <w:top w:val="none" w:sz="0" w:space="0" w:color="auto"/>
              <w:bottom w:val="none" w:sz="0" w:space="0" w:color="auto"/>
            </w:tcBorders>
            <w:noWrap/>
            <w:hideMark/>
          </w:tcPr>
          <w:p w14:paraId="6A8744EE"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14</w:t>
            </w:r>
          </w:p>
        </w:tc>
        <w:tc>
          <w:tcPr>
            <w:tcW w:w="705" w:type="pct"/>
            <w:gridSpan w:val="2"/>
            <w:tcBorders>
              <w:top w:val="none" w:sz="0" w:space="0" w:color="auto"/>
              <w:bottom w:val="none" w:sz="0" w:space="0" w:color="auto"/>
            </w:tcBorders>
            <w:noWrap/>
            <w:hideMark/>
          </w:tcPr>
          <w:p w14:paraId="626C49C2"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14</w:t>
            </w:r>
          </w:p>
        </w:tc>
      </w:tr>
      <w:tr w:rsidR="006C0EA4" w:rsidRPr="007E071F" w14:paraId="35003B73" w14:textId="77777777" w:rsidTr="00B50CCF">
        <w:trPr>
          <w:trHeight w:val="253"/>
        </w:trPr>
        <w:tc>
          <w:tcPr>
            <w:cnfStyle w:val="001000000000" w:firstRow="0" w:lastRow="0" w:firstColumn="1" w:lastColumn="0" w:oddVBand="0" w:evenVBand="0" w:oddHBand="0" w:evenHBand="0" w:firstRowFirstColumn="0" w:firstRowLastColumn="0" w:lastRowFirstColumn="0" w:lastRowLastColumn="0"/>
            <w:tcW w:w="1479" w:type="pct"/>
            <w:noWrap/>
            <w:hideMark/>
          </w:tcPr>
          <w:p w14:paraId="62E6FADB"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Soybean Meal</w:t>
            </w:r>
          </w:p>
        </w:tc>
        <w:tc>
          <w:tcPr>
            <w:tcW w:w="704" w:type="pct"/>
            <w:noWrap/>
            <w:hideMark/>
          </w:tcPr>
          <w:p w14:paraId="52327C7F"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34</w:t>
            </w:r>
          </w:p>
        </w:tc>
        <w:tc>
          <w:tcPr>
            <w:tcW w:w="704" w:type="pct"/>
            <w:gridSpan w:val="2"/>
            <w:noWrap/>
            <w:hideMark/>
          </w:tcPr>
          <w:p w14:paraId="75DF0547"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34</w:t>
            </w:r>
          </w:p>
        </w:tc>
        <w:tc>
          <w:tcPr>
            <w:tcW w:w="704" w:type="pct"/>
            <w:gridSpan w:val="2"/>
            <w:noWrap/>
            <w:hideMark/>
          </w:tcPr>
          <w:p w14:paraId="07DA5947"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34</w:t>
            </w:r>
          </w:p>
        </w:tc>
        <w:tc>
          <w:tcPr>
            <w:tcW w:w="704" w:type="pct"/>
            <w:gridSpan w:val="2"/>
            <w:noWrap/>
            <w:hideMark/>
          </w:tcPr>
          <w:p w14:paraId="5E9F9C3C"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34</w:t>
            </w:r>
          </w:p>
        </w:tc>
        <w:tc>
          <w:tcPr>
            <w:tcW w:w="705" w:type="pct"/>
            <w:gridSpan w:val="2"/>
            <w:noWrap/>
            <w:hideMark/>
          </w:tcPr>
          <w:p w14:paraId="2C39806A"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34</w:t>
            </w:r>
          </w:p>
        </w:tc>
      </w:tr>
      <w:tr w:rsidR="006C0EA4" w:rsidRPr="007E071F" w14:paraId="2E587CA1" w14:textId="77777777" w:rsidTr="00B50CC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noWrap/>
            <w:hideMark/>
          </w:tcPr>
          <w:p w14:paraId="64F5758E"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Premix Vitamin</w:t>
            </w:r>
          </w:p>
        </w:tc>
        <w:tc>
          <w:tcPr>
            <w:tcW w:w="704" w:type="pct"/>
            <w:tcBorders>
              <w:top w:val="none" w:sz="0" w:space="0" w:color="auto"/>
              <w:bottom w:val="none" w:sz="0" w:space="0" w:color="auto"/>
            </w:tcBorders>
            <w:noWrap/>
            <w:hideMark/>
          </w:tcPr>
          <w:p w14:paraId="37ABAD11"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4" w:type="pct"/>
            <w:gridSpan w:val="2"/>
            <w:tcBorders>
              <w:top w:val="none" w:sz="0" w:space="0" w:color="auto"/>
              <w:bottom w:val="none" w:sz="0" w:space="0" w:color="auto"/>
            </w:tcBorders>
            <w:noWrap/>
            <w:hideMark/>
          </w:tcPr>
          <w:p w14:paraId="501B2EE8"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4" w:type="pct"/>
            <w:gridSpan w:val="2"/>
            <w:tcBorders>
              <w:top w:val="none" w:sz="0" w:space="0" w:color="auto"/>
              <w:bottom w:val="none" w:sz="0" w:space="0" w:color="auto"/>
            </w:tcBorders>
            <w:noWrap/>
            <w:hideMark/>
          </w:tcPr>
          <w:p w14:paraId="3DE349EE"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4" w:type="pct"/>
            <w:gridSpan w:val="2"/>
            <w:tcBorders>
              <w:top w:val="none" w:sz="0" w:space="0" w:color="auto"/>
              <w:bottom w:val="none" w:sz="0" w:space="0" w:color="auto"/>
            </w:tcBorders>
            <w:noWrap/>
            <w:hideMark/>
          </w:tcPr>
          <w:p w14:paraId="53980C85"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5" w:type="pct"/>
            <w:gridSpan w:val="2"/>
            <w:tcBorders>
              <w:top w:val="none" w:sz="0" w:space="0" w:color="auto"/>
              <w:bottom w:val="none" w:sz="0" w:space="0" w:color="auto"/>
            </w:tcBorders>
            <w:noWrap/>
            <w:hideMark/>
          </w:tcPr>
          <w:p w14:paraId="0B253B16"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r>
      <w:tr w:rsidR="006C0EA4" w:rsidRPr="007E071F" w14:paraId="4FDAEFB7" w14:textId="77777777" w:rsidTr="00B50CCF">
        <w:trPr>
          <w:trHeight w:val="253"/>
        </w:trPr>
        <w:tc>
          <w:tcPr>
            <w:cnfStyle w:val="001000000000" w:firstRow="0" w:lastRow="0" w:firstColumn="1" w:lastColumn="0" w:oddVBand="0" w:evenVBand="0" w:oddHBand="0" w:evenHBand="0" w:firstRowFirstColumn="0" w:firstRowLastColumn="0" w:lastRowFirstColumn="0" w:lastRowLastColumn="0"/>
            <w:tcW w:w="1479" w:type="pct"/>
            <w:noWrap/>
            <w:hideMark/>
          </w:tcPr>
          <w:p w14:paraId="13B20AD3"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Premix Mineral</w:t>
            </w:r>
          </w:p>
        </w:tc>
        <w:tc>
          <w:tcPr>
            <w:tcW w:w="704" w:type="pct"/>
            <w:noWrap/>
            <w:hideMark/>
          </w:tcPr>
          <w:p w14:paraId="30560E6E"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4" w:type="pct"/>
            <w:gridSpan w:val="2"/>
            <w:noWrap/>
            <w:hideMark/>
          </w:tcPr>
          <w:p w14:paraId="70745A44"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4" w:type="pct"/>
            <w:gridSpan w:val="2"/>
            <w:noWrap/>
            <w:hideMark/>
          </w:tcPr>
          <w:p w14:paraId="3AB7C768"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4" w:type="pct"/>
            <w:gridSpan w:val="2"/>
            <w:noWrap/>
            <w:hideMark/>
          </w:tcPr>
          <w:p w14:paraId="3769BF6B"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c>
          <w:tcPr>
            <w:tcW w:w="705" w:type="pct"/>
            <w:gridSpan w:val="2"/>
            <w:noWrap/>
            <w:hideMark/>
          </w:tcPr>
          <w:p w14:paraId="6EE12F27"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w:t>
            </w:r>
          </w:p>
        </w:tc>
      </w:tr>
      <w:tr w:rsidR="006C0EA4" w:rsidRPr="007E071F" w14:paraId="58AC9AC3" w14:textId="77777777" w:rsidTr="00B50CC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noWrap/>
            <w:hideMark/>
          </w:tcPr>
          <w:p w14:paraId="1D2B25C3"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Oil</w:t>
            </w:r>
          </w:p>
        </w:tc>
        <w:tc>
          <w:tcPr>
            <w:tcW w:w="704" w:type="pct"/>
            <w:tcBorders>
              <w:top w:val="none" w:sz="0" w:space="0" w:color="auto"/>
              <w:bottom w:val="none" w:sz="0" w:space="0" w:color="auto"/>
            </w:tcBorders>
            <w:noWrap/>
            <w:hideMark/>
          </w:tcPr>
          <w:p w14:paraId="1B545AFF"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6</w:t>
            </w:r>
          </w:p>
        </w:tc>
        <w:tc>
          <w:tcPr>
            <w:tcW w:w="704" w:type="pct"/>
            <w:gridSpan w:val="2"/>
            <w:tcBorders>
              <w:top w:val="none" w:sz="0" w:space="0" w:color="auto"/>
              <w:bottom w:val="none" w:sz="0" w:space="0" w:color="auto"/>
            </w:tcBorders>
            <w:noWrap/>
            <w:hideMark/>
          </w:tcPr>
          <w:p w14:paraId="0E33A21C"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6</w:t>
            </w:r>
          </w:p>
        </w:tc>
        <w:tc>
          <w:tcPr>
            <w:tcW w:w="704" w:type="pct"/>
            <w:gridSpan w:val="2"/>
            <w:tcBorders>
              <w:top w:val="none" w:sz="0" w:space="0" w:color="auto"/>
              <w:bottom w:val="none" w:sz="0" w:space="0" w:color="auto"/>
            </w:tcBorders>
            <w:noWrap/>
            <w:hideMark/>
          </w:tcPr>
          <w:p w14:paraId="6DDECBDC"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6</w:t>
            </w:r>
          </w:p>
        </w:tc>
        <w:tc>
          <w:tcPr>
            <w:tcW w:w="704" w:type="pct"/>
            <w:gridSpan w:val="2"/>
            <w:tcBorders>
              <w:top w:val="none" w:sz="0" w:space="0" w:color="auto"/>
              <w:bottom w:val="none" w:sz="0" w:space="0" w:color="auto"/>
            </w:tcBorders>
            <w:noWrap/>
            <w:hideMark/>
          </w:tcPr>
          <w:p w14:paraId="173F9FE6"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6</w:t>
            </w:r>
          </w:p>
        </w:tc>
        <w:tc>
          <w:tcPr>
            <w:tcW w:w="705" w:type="pct"/>
            <w:gridSpan w:val="2"/>
            <w:tcBorders>
              <w:top w:val="none" w:sz="0" w:space="0" w:color="auto"/>
              <w:bottom w:val="none" w:sz="0" w:space="0" w:color="auto"/>
            </w:tcBorders>
            <w:noWrap/>
            <w:hideMark/>
          </w:tcPr>
          <w:p w14:paraId="7EE60076"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6</w:t>
            </w:r>
          </w:p>
        </w:tc>
      </w:tr>
      <w:tr w:rsidR="006C0EA4" w:rsidRPr="007E071F" w14:paraId="6CCAB875" w14:textId="77777777" w:rsidTr="00B50CCF">
        <w:trPr>
          <w:trHeight w:val="253"/>
        </w:trPr>
        <w:tc>
          <w:tcPr>
            <w:cnfStyle w:val="001000000000" w:firstRow="0" w:lastRow="0" w:firstColumn="1" w:lastColumn="0" w:oddVBand="0" w:evenVBand="0" w:oddHBand="0" w:evenHBand="0" w:firstRowFirstColumn="0" w:firstRowLastColumn="0" w:lastRowFirstColumn="0" w:lastRowLastColumn="0"/>
            <w:tcW w:w="1479" w:type="pct"/>
            <w:noWrap/>
            <w:hideMark/>
          </w:tcPr>
          <w:p w14:paraId="70BA1A41"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Tapioca</w:t>
            </w:r>
          </w:p>
        </w:tc>
        <w:tc>
          <w:tcPr>
            <w:tcW w:w="704" w:type="pct"/>
            <w:noWrap/>
            <w:hideMark/>
          </w:tcPr>
          <w:p w14:paraId="2E8E33A3"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4" w:type="pct"/>
            <w:gridSpan w:val="2"/>
            <w:noWrap/>
            <w:hideMark/>
          </w:tcPr>
          <w:p w14:paraId="205FD027"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4" w:type="pct"/>
            <w:gridSpan w:val="2"/>
            <w:noWrap/>
            <w:hideMark/>
          </w:tcPr>
          <w:p w14:paraId="16C13D24"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4" w:type="pct"/>
            <w:gridSpan w:val="2"/>
            <w:noWrap/>
            <w:hideMark/>
          </w:tcPr>
          <w:p w14:paraId="0E5340CF"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c>
          <w:tcPr>
            <w:tcW w:w="705" w:type="pct"/>
            <w:gridSpan w:val="2"/>
            <w:noWrap/>
            <w:hideMark/>
          </w:tcPr>
          <w:p w14:paraId="2AE9F78D"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w:t>
            </w:r>
          </w:p>
        </w:tc>
      </w:tr>
      <w:tr w:rsidR="006C0EA4" w:rsidRPr="007E071F" w14:paraId="5F823012" w14:textId="77777777" w:rsidTr="00B50CC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noWrap/>
            <w:hideMark/>
          </w:tcPr>
          <w:p w14:paraId="38135159"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Filler</w:t>
            </w:r>
          </w:p>
        </w:tc>
        <w:tc>
          <w:tcPr>
            <w:tcW w:w="704" w:type="pct"/>
            <w:tcBorders>
              <w:top w:val="none" w:sz="0" w:space="0" w:color="auto"/>
              <w:bottom w:val="none" w:sz="0" w:space="0" w:color="auto"/>
            </w:tcBorders>
            <w:noWrap/>
            <w:hideMark/>
          </w:tcPr>
          <w:p w14:paraId="58248C16"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7</w:t>
            </w:r>
          </w:p>
        </w:tc>
        <w:tc>
          <w:tcPr>
            <w:tcW w:w="704" w:type="pct"/>
            <w:gridSpan w:val="2"/>
            <w:tcBorders>
              <w:top w:val="none" w:sz="0" w:space="0" w:color="auto"/>
              <w:bottom w:val="none" w:sz="0" w:space="0" w:color="auto"/>
            </w:tcBorders>
            <w:noWrap/>
            <w:hideMark/>
          </w:tcPr>
          <w:p w14:paraId="0D1F1025"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5.25</w:t>
            </w:r>
          </w:p>
        </w:tc>
        <w:tc>
          <w:tcPr>
            <w:tcW w:w="704" w:type="pct"/>
            <w:gridSpan w:val="2"/>
            <w:tcBorders>
              <w:top w:val="none" w:sz="0" w:space="0" w:color="auto"/>
              <w:bottom w:val="none" w:sz="0" w:space="0" w:color="auto"/>
            </w:tcBorders>
            <w:noWrap/>
            <w:hideMark/>
          </w:tcPr>
          <w:p w14:paraId="7BBB2159"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3.5</w:t>
            </w:r>
          </w:p>
        </w:tc>
        <w:tc>
          <w:tcPr>
            <w:tcW w:w="704" w:type="pct"/>
            <w:gridSpan w:val="2"/>
            <w:tcBorders>
              <w:top w:val="none" w:sz="0" w:space="0" w:color="auto"/>
              <w:bottom w:val="none" w:sz="0" w:space="0" w:color="auto"/>
            </w:tcBorders>
            <w:noWrap/>
            <w:hideMark/>
          </w:tcPr>
          <w:p w14:paraId="54FB3F3A"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1.75</w:t>
            </w:r>
          </w:p>
        </w:tc>
        <w:tc>
          <w:tcPr>
            <w:tcW w:w="705" w:type="pct"/>
            <w:gridSpan w:val="2"/>
            <w:tcBorders>
              <w:top w:val="none" w:sz="0" w:space="0" w:color="auto"/>
              <w:bottom w:val="none" w:sz="0" w:space="0" w:color="auto"/>
            </w:tcBorders>
            <w:noWrap/>
            <w:hideMark/>
          </w:tcPr>
          <w:p w14:paraId="45B5837D"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0</w:t>
            </w:r>
          </w:p>
        </w:tc>
      </w:tr>
      <w:tr w:rsidR="006C0EA4" w:rsidRPr="007E071F" w14:paraId="2F67E19B" w14:textId="77777777" w:rsidTr="00B50CCF">
        <w:trPr>
          <w:trHeight w:val="265"/>
        </w:trPr>
        <w:tc>
          <w:tcPr>
            <w:cnfStyle w:val="001000000000" w:firstRow="0" w:lastRow="0" w:firstColumn="1" w:lastColumn="0" w:oddVBand="0" w:evenVBand="0" w:oddHBand="0" w:evenHBand="0" w:firstRowFirstColumn="0" w:firstRowLastColumn="0" w:lastRowFirstColumn="0" w:lastRowLastColumn="0"/>
            <w:tcW w:w="1479" w:type="pct"/>
            <w:tcBorders>
              <w:bottom w:val="single" w:sz="4" w:space="0" w:color="auto"/>
            </w:tcBorders>
            <w:noWrap/>
            <w:hideMark/>
          </w:tcPr>
          <w:p w14:paraId="207AFE54"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Total</w:t>
            </w:r>
          </w:p>
        </w:tc>
        <w:tc>
          <w:tcPr>
            <w:tcW w:w="704" w:type="pct"/>
            <w:tcBorders>
              <w:bottom w:val="single" w:sz="4" w:space="0" w:color="auto"/>
            </w:tcBorders>
            <w:noWrap/>
            <w:hideMark/>
          </w:tcPr>
          <w:p w14:paraId="297BA38D"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100</w:t>
            </w:r>
          </w:p>
        </w:tc>
        <w:tc>
          <w:tcPr>
            <w:tcW w:w="704" w:type="pct"/>
            <w:gridSpan w:val="2"/>
            <w:tcBorders>
              <w:bottom w:val="single" w:sz="4" w:space="0" w:color="auto"/>
            </w:tcBorders>
            <w:noWrap/>
            <w:hideMark/>
          </w:tcPr>
          <w:p w14:paraId="073E1332"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100</w:t>
            </w:r>
          </w:p>
        </w:tc>
        <w:tc>
          <w:tcPr>
            <w:tcW w:w="704" w:type="pct"/>
            <w:gridSpan w:val="2"/>
            <w:tcBorders>
              <w:bottom w:val="single" w:sz="4" w:space="0" w:color="auto"/>
            </w:tcBorders>
            <w:noWrap/>
            <w:hideMark/>
          </w:tcPr>
          <w:p w14:paraId="737316C4"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100</w:t>
            </w:r>
          </w:p>
        </w:tc>
        <w:tc>
          <w:tcPr>
            <w:tcW w:w="704" w:type="pct"/>
            <w:gridSpan w:val="2"/>
            <w:tcBorders>
              <w:bottom w:val="single" w:sz="4" w:space="0" w:color="auto"/>
            </w:tcBorders>
            <w:noWrap/>
            <w:hideMark/>
          </w:tcPr>
          <w:p w14:paraId="213D407C"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100</w:t>
            </w:r>
          </w:p>
        </w:tc>
        <w:tc>
          <w:tcPr>
            <w:tcW w:w="705" w:type="pct"/>
            <w:gridSpan w:val="2"/>
            <w:tcBorders>
              <w:bottom w:val="single" w:sz="4" w:space="0" w:color="auto"/>
            </w:tcBorders>
            <w:noWrap/>
            <w:hideMark/>
          </w:tcPr>
          <w:p w14:paraId="45DFA273"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100</w:t>
            </w:r>
          </w:p>
        </w:tc>
      </w:tr>
      <w:tr w:rsidR="006C0EA4" w:rsidRPr="007E071F" w14:paraId="19C9FC61" w14:textId="77777777" w:rsidTr="00B50CC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4" w:space="0" w:color="auto"/>
              <w:bottom w:val="single" w:sz="4" w:space="0" w:color="auto"/>
            </w:tcBorders>
            <w:hideMark/>
          </w:tcPr>
          <w:p w14:paraId="3F46CA41"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rPr>
              <w:t xml:space="preserve">Proximate data of formulated feed (25% CP) replacing GNOC with FS. </w:t>
            </w:r>
          </w:p>
        </w:tc>
      </w:tr>
      <w:tr w:rsidR="006C0EA4" w:rsidRPr="007E071F" w14:paraId="08DFC7ED" w14:textId="77777777" w:rsidTr="00B50CCF">
        <w:trPr>
          <w:trHeight w:val="278"/>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tcBorders>
            <w:hideMark/>
          </w:tcPr>
          <w:p w14:paraId="74E3C3C4" w14:textId="77777777" w:rsidR="006C0EA4" w:rsidRPr="007E071F" w:rsidRDefault="006C0EA4" w:rsidP="00B34EC5">
            <w:pPr>
              <w:spacing w:before="60" w:after="40"/>
              <w:rPr>
                <w:rFonts w:ascii="Arial" w:hAnsi="Arial" w:cs="Arial"/>
                <w:color w:val="auto"/>
                <w:lang w:val="en-IN"/>
              </w:rPr>
            </w:pPr>
          </w:p>
        </w:tc>
        <w:tc>
          <w:tcPr>
            <w:tcW w:w="1120" w:type="pct"/>
            <w:gridSpan w:val="2"/>
            <w:tcBorders>
              <w:top w:val="single" w:sz="4" w:space="0" w:color="auto"/>
            </w:tcBorders>
            <w:hideMark/>
          </w:tcPr>
          <w:p w14:paraId="60DA2EB0"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rPr>
              <w:t>Control (C)</w:t>
            </w:r>
          </w:p>
        </w:tc>
        <w:tc>
          <w:tcPr>
            <w:tcW w:w="600" w:type="pct"/>
            <w:gridSpan w:val="2"/>
            <w:tcBorders>
              <w:top w:val="single" w:sz="4" w:space="0" w:color="auto"/>
            </w:tcBorders>
            <w:hideMark/>
          </w:tcPr>
          <w:p w14:paraId="2D3DF2C6"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rPr>
              <w:t>T1</w:t>
            </w:r>
          </w:p>
        </w:tc>
        <w:tc>
          <w:tcPr>
            <w:tcW w:w="600" w:type="pct"/>
            <w:gridSpan w:val="2"/>
            <w:tcBorders>
              <w:top w:val="single" w:sz="4" w:space="0" w:color="auto"/>
            </w:tcBorders>
            <w:hideMark/>
          </w:tcPr>
          <w:p w14:paraId="3C9771CB"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rPr>
              <w:t>T2</w:t>
            </w:r>
          </w:p>
        </w:tc>
        <w:tc>
          <w:tcPr>
            <w:tcW w:w="600" w:type="pct"/>
            <w:gridSpan w:val="2"/>
            <w:tcBorders>
              <w:top w:val="single" w:sz="4" w:space="0" w:color="auto"/>
            </w:tcBorders>
            <w:hideMark/>
          </w:tcPr>
          <w:p w14:paraId="18F546C0"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rPr>
              <w:t>T3</w:t>
            </w:r>
          </w:p>
        </w:tc>
        <w:tc>
          <w:tcPr>
            <w:tcW w:w="601" w:type="pct"/>
            <w:tcBorders>
              <w:top w:val="single" w:sz="4" w:space="0" w:color="auto"/>
            </w:tcBorders>
            <w:hideMark/>
          </w:tcPr>
          <w:p w14:paraId="14A7EA9A"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lang w:val="en-IN"/>
              </w:rPr>
            </w:pPr>
            <w:r w:rsidRPr="007E071F">
              <w:rPr>
                <w:rFonts w:ascii="Arial" w:hAnsi="Arial" w:cs="Arial"/>
                <w:b/>
                <w:bCs/>
                <w:color w:val="auto"/>
              </w:rPr>
              <w:t>T4</w:t>
            </w:r>
          </w:p>
        </w:tc>
      </w:tr>
      <w:tr w:rsidR="006C0EA4" w:rsidRPr="007E071F" w14:paraId="483A84CE" w14:textId="77777777" w:rsidTr="00B50CC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hideMark/>
          </w:tcPr>
          <w:p w14:paraId="0C05887F"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Moisture</w:t>
            </w:r>
          </w:p>
        </w:tc>
        <w:tc>
          <w:tcPr>
            <w:tcW w:w="1120" w:type="pct"/>
            <w:gridSpan w:val="2"/>
            <w:tcBorders>
              <w:top w:val="none" w:sz="0" w:space="0" w:color="auto"/>
              <w:bottom w:val="none" w:sz="0" w:space="0" w:color="auto"/>
            </w:tcBorders>
            <w:hideMark/>
          </w:tcPr>
          <w:p w14:paraId="4B5228DB"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w:t>
            </w:r>
          </w:p>
        </w:tc>
        <w:tc>
          <w:tcPr>
            <w:tcW w:w="600" w:type="pct"/>
            <w:gridSpan w:val="2"/>
            <w:tcBorders>
              <w:top w:val="none" w:sz="0" w:space="0" w:color="auto"/>
              <w:bottom w:val="none" w:sz="0" w:space="0" w:color="auto"/>
            </w:tcBorders>
            <w:hideMark/>
          </w:tcPr>
          <w:p w14:paraId="29F646A8"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w:t>
            </w:r>
          </w:p>
        </w:tc>
        <w:tc>
          <w:tcPr>
            <w:tcW w:w="600" w:type="pct"/>
            <w:gridSpan w:val="2"/>
            <w:tcBorders>
              <w:top w:val="none" w:sz="0" w:space="0" w:color="auto"/>
              <w:bottom w:val="none" w:sz="0" w:space="0" w:color="auto"/>
            </w:tcBorders>
            <w:hideMark/>
          </w:tcPr>
          <w:p w14:paraId="6801607D"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6.4</w:t>
            </w:r>
          </w:p>
        </w:tc>
        <w:tc>
          <w:tcPr>
            <w:tcW w:w="600" w:type="pct"/>
            <w:gridSpan w:val="2"/>
            <w:tcBorders>
              <w:top w:val="none" w:sz="0" w:space="0" w:color="auto"/>
              <w:bottom w:val="none" w:sz="0" w:space="0" w:color="auto"/>
            </w:tcBorders>
            <w:hideMark/>
          </w:tcPr>
          <w:p w14:paraId="17DF83DD"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6.4</w:t>
            </w:r>
          </w:p>
        </w:tc>
        <w:tc>
          <w:tcPr>
            <w:tcW w:w="601" w:type="pct"/>
            <w:tcBorders>
              <w:top w:val="none" w:sz="0" w:space="0" w:color="auto"/>
              <w:bottom w:val="none" w:sz="0" w:space="0" w:color="auto"/>
            </w:tcBorders>
            <w:hideMark/>
          </w:tcPr>
          <w:p w14:paraId="74D270B3"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6.4</w:t>
            </w:r>
          </w:p>
        </w:tc>
      </w:tr>
      <w:tr w:rsidR="006C0EA4" w:rsidRPr="007E071F" w14:paraId="0E0555A2" w14:textId="77777777" w:rsidTr="00B50CCF">
        <w:trPr>
          <w:trHeight w:val="278"/>
        </w:trPr>
        <w:tc>
          <w:tcPr>
            <w:cnfStyle w:val="001000000000" w:firstRow="0" w:lastRow="0" w:firstColumn="1" w:lastColumn="0" w:oddVBand="0" w:evenVBand="0" w:oddHBand="0" w:evenHBand="0" w:firstRowFirstColumn="0" w:firstRowLastColumn="0" w:lastRowFirstColumn="0" w:lastRowLastColumn="0"/>
            <w:tcW w:w="1479" w:type="pct"/>
            <w:hideMark/>
          </w:tcPr>
          <w:p w14:paraId="08059D65"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DM</w:t>
            </w:r>
          </w:p>
        </w:tc>
        <w:tc>
          <w:tcPr>
            <w:tcW w:w="1120" w:type="pct"/>
            <w:gridSpan w:val="2"/>
            <w:hideMark/>
          </w:tcPr>
          <w:p w14:paraId="5A73D4E7"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94</w:t>
            </w:r>
          </w:p>
        </w:tc>
        <w:tc>
          <w:tcPr>
            <w:tcW w:w="600" w:type="pct"/>
            <w:gridSpan w:val="2"/>
            <w:hideMark/>
          </w:tcPr>
          <w:p w14:paraId="28BB7803"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94</w:t>
            </w:r>
          </w:p>
        </w:tc>
        <w:tc>
          <w:tcPr>
            <w:tcW w:w="600" w:type="pct"/>
            <w:gridSpan w:val="2"/>
            <w:hideMark/>
          </w:tcPr>
          <w:p w14:paraId="3AF7D99E"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93.6</w:t>
            </w:r>
          </w:p>
        </w:tc>
        <w:tc>
          <w:tcPr>
            <w:tcW w:w="600" w:type="pct"/>
            <w:gridSpan w:val="2"/>
            <w:hideMark/>
          </w:tcPr>
          <w:p w14:paraId="516443A9"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93.6</w:t>
            </w:r>
          </w:p>
        </w:tc>
        <w:tc>
          <w:tcPr>
            <w:tcW w:w="601" w:type="pct"/>
            <w:hideMark/>
          </w:tcPr>
          <w:p w14:paraId="0E848C41"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93.6</w:t>
            </w:r>
          </w:p>
        </w:tc>
      </w:tr>
      <w:tr w:rsidR="006C0EA4" w:rsidRPr="007E071F" w14:paraId="514851C4" w14:textId="77777777" w:rsidTr="00B50CC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hideMark/>
          </w:tcPr>
          <w:p w14:paraId="7DB2EE48"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CP</w:t>
            </w:r>
          </w:p>
        </w:tc>
        <w:tc>
          <w:tcPr>
            <w:tcW w:w="1120" w:type="pct"/>
            <w:gridSpan w:val="2"/>
            <w:tcBorders>
              <w:top w:val="none" w:sz="0" w:space="0" w:color="auto"/>
              <w:bottom w:val="none" w:sz="0" w:space="0" w:color="auto"/>
            </w:tcBorders>
            <w:hideMark/>
          </w:tcPr>
          <w:p w14:paraId="546C3678"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25.22</w:t>
            </w:r>
          </w:p>
        </w:tc>
        <w:tc>
          <w:tcPr>
            <w:tcW w:w="600" w:type="pct"/>
            <w:gridSpan w:val="2"/>
            <w:tcBorders>
              <w:top w:val="none" w:sz="0" w:space="0" w:color="auto"/>
              <w:bottom w:val="none" w:sz="0" w:space="0" w:color="auto"/>
            </w:tcBorders>
            <w:hideMark/>
          </w:tcPr>
          <w:p w14:paraId="56726C3D"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25.02</w:t>
            </w:r>
          </w:p>
        </w:tc>
        <w:tc>
          <w:tcPr>
            <w:tcW w:w="600" w:type="pct"/>
            <w:gridSpan w:val="2"/>
            <w:tcBorders>
              <w:top w:val="none" w:sz="0" w:space="0" w:color="auto"/>
              <w:bottom w:val="none" w:sz="0" w:space="0" w:color="auto"/>
            </w:tcBorders>
            <w:hideMark/>
          </w:tcPr>
          <w:p w14:paraId="7EAF4768"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24.82</w:t>
            </w:r>
          </w:p>
        </w:tc>
        <w:tc>
          <w:tcPr>
            <w:tcW w:w="600" w:type="pct"/>
            <w:gridSpan w:val="2"/>
            <w:tcBorders>
              <w:top w:val="none" w:sz="0" w:space="0" w:color="auto"/>
              <w:bottom w:val="none" w:sz="0" w:space="0" w:color="auto"/>
            </w:tcBorders>
            <w:hideMark/>
          </w:tcPr>
          <w:p w14:paraId="25536C86"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24.62</w:t>
            </w:r>
          </w:p>
        </w:tc>
        <w:tc>
          <w:tcPr>
            <w:tcW w:w="601" w:type="pct"/>
            <w:tcBorders>
              <w:top w:val="none" w:sz="0" w:space="0" w:color="auto"/>
              <w:bottom w:val="none" w:sz="0" w:space="0" w:color="auto"/>
            </w:tcBorders>
            <w:hideMark/>
          </w:tcPr>
          <w:p w14:paraId="0C772162"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24.42</w:t>
            </w:r>
          </w:p>
        </w:tc>
      </w:tr>
      <w:tr w:rsidR="006C0EA4" w:rsidRPr="007E071F" w14:paraId="17D436BD" w14:textId="77777777" w:rsidTr="00B50CCF">
        <w:trPr>
          <w:trHeight w:val="278"/>
        </w:trPr>
        <w:tc>
          <w:tcPr>
            <w:cnfStyle w:val="001000000000" w:firstRow="0" w:lastRow="0" w:firstColumn="1" w:lastColumn="0" w:oddVBand="0" w:evenVBand="0" w:oddHBand="0" w:evenHBand="0" w:firstRowFirstColumn="0" w:firstRowLastColumn="0" w:lastRowFirstColumn="0" w:lastRowLastColumn="0"/>
            <w:tcW w:w="1479" w:type="pct"/>
            <w:hideMark/>
          </w:tcPr>
          <w:p w14:paraId="5E75A9A3"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CL</w:t>
            </w:r>
          </w:p>
        </w:tc>
        <w:tc>
          <w:tcPr>
            <w:tcW w:w="1120" w:type="pct"/>
            <w:gridSpan w:val="2"/>
            <w:hideMark/>
          </w:tcPr>
          <w:p w14:paraId="62F9BF75"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8.79</w:t>
            </w:r>
          </w:p>
        </w:tc>
        <w:tc>
          <w:tcPr>
            <w:tcW w:w="600" w:type="pct"/>
            <w:gridSpan w:val="2"/>
            <w:hideMark/>
          </w:tcPr>
          <w:p w14:paraId="2232E544"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8.86</w:t>
            </w:r>
          </w:p>
        </w:tc>
        <w:tc>
          <w:tcPr>
            <w:tcW w:w="600" w:type="pct"/>
            <w:gridSpan w:val="2"/>
            <w:hideMark/>
          </w:tcPr>
          <w:p w14:paraId="15921B8D"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8.9</w:t>
            </w:r>
          </w:p>
        </w:tc>
        <w:tc>
          <w:tcPr>
            <w:tcW w:w="600" w:type="pct"/>
            <w:gridSpan w:val="2"/>
            <w:hideMark/>
          </w:tcPr>
          <w:p w14:paraId="2137AC64"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8.95</w:t>
            </w:r>
          </w:p>
        </w:tc>
        <w:tc>
          <w:tcPr>
            <w:tcW w:w="601" w:type="pct"/>
            <w:hideMark/>
          </w:tcPr>
          <w:p w14:paraId="6FDD4CB2"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8.97</w:t>
            </w:r>
          </w:p>
        </w:tc>
      </w:tr>
      <w:tr w:rsidR="006C0EA4" w:rsidRPr="007E071F" w14:paraId="30A6C62A" w14:textId="77777777" w:rsidTr="00B50CC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79" w:type="pct"/>
            <w:tcBorders>
              <w:top w:val="none" w:sz="0" w:space="0" w:color="auto"/>
              <w:bottom w:val="none" w:sz="0" w:space="0" w:color="auto"/>
            </w:tcBorders>
            <w:hideMark/>
          </w:tcPr>
          <w:p w14:paraId="43449DB1"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CF</w:t>
            </w:r>
          </w:p>
        </w:tc>
        <w:tc>
          <w:tcPr>
            <w:tcW w:w="1120" w:type="pct"/>
            <w:gridSpan w:val="2"/>
            <w:tcBorders>
              <w:top w:val="none" w:sz="0" w:space="0" w:color="auto"/>
              <w:bottom w:val="none" w:sz="0" w:space="0" w:color="auto"/>
            </w:tcBorders>
            <w:hideMark/>
          </w:tcPr>
          <w:p w14:paraId="3A626F82"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5.05</w:t>
            </w:r>
          </w:p>
        </w:tc>
        <w:tc>
          <w:tcPr>
            <w:tcW w:w="600" w:type="pct"/>
            <w:gridSpan w:val="2"/>
            <w:tcBorders>
              <w:top w:val="none" w:sz="0" w:space="0" w:color="auto"/>
              <w:bottom w:val="none" w:sz="0" w:space="0" w:color="auto"/>
            </w:tcBorders>
            <w:hideMark/>
          </w:tcPr>
          <w:p w14:paraId="6D5CB0C1"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5.75</w:t>
            </w:r>
          </w:p>
        </w:tc>
        <w:tc>
          <w:tcPr>
            <w:tcW w:w="600" w:type="pct"/>
            <w:gridSpan w:val="2"/>
            <w:tcBorders>
              <w:top w:val="none" w:sz="0" w:space="0" w:color="auto"/>
              <w:bottom w:val="none" w:sz="0" w:space="0" w:color="auto"/>
            </w:tcBorders>
            <w:hideMark/>
          </w:tcPr>
          <w:p w14:paraId="17F5D6D9"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6.58</w:t>
            </w:r>
          </w:p>
        </w:tc>
        <w:tc>
          <w:tcPr>
            <w:tcW w:w="600" w:type="pct"/>
            <w:gridSpan w:val="2"/>
            <w:tcBorders>
              <w:top w:val="none" w:sz="0" w:space="0" w:color="auto"/>
              <w:bottom w:val="none" w:sz="0" w:space="0" w:color="auto"/>
            </w:tcBorders>
            <w:hideMark/>
          </w:tcPr>
          <w:p w14:paraId="4D400AB0"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6.78</w:t>
            </w:r>
          </w:p>
        </w:tc>
        <w:tc>
          <w:tcPr>
            <w:tcW w:w="601" w:type="pct"/>
            <w:tcBorders>
              <w:top w:val="none" w:sz="0" w:space="0" w:color="auto"/>
              <w:bottom w:val="none" w:sz="0" w:space="0" w:color="auto"/>
            </w:tcBorders>
            <w:hideMark/>
          </w:tcPr>
          <w:p w14:paraId="2CE6E332" w14:textId="77777777" w:rsidR="006C0EA4" w:rsidRPr="007E071F" w:rsidRDefault="006C0EA4" w:rsidP="00B34EC5">
            <w:pPr>
              <w:spacing w:before="6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6.85</w:t>
            </w:r>
          </w:p>
        </w:tc>
      </w:tr>
      <w:tr w:rsidR="006C0EA4" w:rsidRPr="007E071F" w14:paraId="61C6C2A3" w14:textId="77777777" w:rsidTr="00B50CCF">
        <w:trPr>
          <w:trHeight w:val="278"/>
        </w:trPr>
        <w:tc>
          <w:tcPr>
            <w:cnfStyle w:val="001000000000" w:firstRow="0" w:lastRow="0" w:firstColumn="1" w:lastColumn="0" w:oddVBand="0" w:evenVBand="0" w:oddHBand="0" w:evenHBand="0" w:firstRowFirstColumn="0" w:firstRowLastColumn="0" w:lastRowFirstColumn="0" w:lastRowLastColumn="0"/>
            <w:tcW w:w="1479" w:type="pct"/>
            <w:tcBorders>
              <w:bottom w:val="single" w:sz="4" w:space="0" w:color="auto"/>
            </w:tcBorders>
            <w:hideMark/>
          </w:tcPr>
          <w:p w14:paraId="090CFA4D" w14:textId="77777777" w:rsidR="006C0EA4" w:rsidRPr="007E071F" w:rsidRDefault="006C0EA4" w:rsidP="00B34EC5">
            <w:pPr>
              <w:spacing w:before="60" w:after="40"/>
              <w:rPr>
                <w:rFonts w:ascii="Arial" w:hAnsi="Arial" w:cs="Arial"/>
                <w:color w:val="auto"/>
                <w:lang w:val="en-IN"/>
              </w:rPr>
            </w:pPr>
            <w:r w:rsidRPr="007E071F">
              <w:rPr>
                <w:rFonts w:ascii="Arial" w:hAnsi="Arial" w:cs="Arial"/>
                <w:color w:val="auto"/>
                <w:lang w:val="en-IN"/>
              </w:rPr>
              <w:t>Ash</w:t>
            </w:r>
          </w:p>
        </w:tc>
        <w:tc>
          <w:tcPr>
            <w:tcW w:w="1120" w:type="pct"/>
            <w:gridSpan w:val="2"/>
            <w:tcBorders>
              <w:bottom w:val="single" w:sz="4" w:space="0" w:color="auto"/>
            </w:tcBorders>
            <w:hideMark/>
          </w:tcPr>
          <w:p w14:paraId="51EB028F"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10.1</w:t>
            </w:r>
          </w:p>
        </w:tc>
        <w:tc>
          <w:tcPr>
            <w:tcW w:w="600" w:type="pct"/>
            <w:gridSpan w:val="2"/>
            <w:tcBorders>
              <w:bottom w:val="single" w:sz="4" w:space="0" w:color="auto"/>
            </w:tcBorders>
            <w:hideMark/>
          </w:tcPr>
          <w:p w14:paraId="3FCE16B2"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10.67</w:t>
            </w:r>
          </w:p>
        </w:tc>
        <w:tc>
          <w:tcPr>
            <w:tcW w:w="600" w:type="pct"/>
            <w:gridSpan w:val="2"/>
            <w:tcBorders>
              <w:bottom w:val="single" w:sz="4" w:space="0" w:color="auto"/>
            </w:tcBorders>
            <w:hideMark/>
          </w:tcPr>
          <w:p w14:paraId="60496FF9"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11.32</w:t>
            </w:r>
          </w:p>
        </w:tc>
        <w:tc>
          <w:tcPr>
            <w:tcW w:w="600" w:type="pct"/>
            <w:gridSpan w:val="2"/>
            <w:tcBorders>
              <w:bottom w:val="single" w:sz="4" w:space="0" w:color="auto"/>
            </w:tcBorders>
            <w:hideMark/>
          </w:tcPr>
          <w:p w14:paraId="7C597DF8"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12</w:t>
            </w:r>
          </w:p>
        </w:tc>
        <w:tc>
          <w:tcPr>
            <w:tcW w:w="601" w:type="pct"/>
            <w:tcBorders>
              <w:bottom w:val="single" w:sz="4" w:space="0" w:color="auto"/>
            </w:tcBorders>
            <w:hideMark/>
          </w:tcPr>
          <w:p w14:paraId="10427D1F" w14:textId="77777777" w:rsidR="006C0EA4" w:rsidRPr="007E071F" w:rsidRDefault="006C0EA4" w:rsidP="00B34EC5">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12</w:t>
            </w:r>
          </w:p>
        </w:tc>
      </w:tr>
    </w:tbl>
    <w:p w14:paraId="2125BFC8" w14:textId="77777777" w:rsidR="006C0EA4" w:rsidRDefault="006C0EA4" w:rsidP="006C0EA4">
      <w:pPr>
        <w:jc w:val="both"/>
        <w:rPr>
          <w:rFonts w:ascii="Arial" w:hAnsi="Arial" w:cs="Arial"/>
          <w:sz w:val="18"/>
          <w:szCs w:val="18"/>
        </w:rPr>
      </w:pPr>
      <w:r w:rsidRPr="007E071F">
        <w:rPr>
          <w:rFonts w:ascii="Arial" w:hAnsi="Arial" w:cs="Arial"/>
          <w:sz w:val="18"/>
          <w:szCs w:val="18"/>
        </w:rPr>
        <w:t xml:space="preserve">(C(100%GNOC), T1(75%GNOC+25%Silage), T2(50%GNOC+50%Silage), T3(25%GNOC+75%Silage), T4(0%GNOC+100%Silage)); **GNOC Ground nut oil cake; *Nutritional value per kg, Vita. A 7, 00,000 I.U., Vit D3 70,000 I.U., vit. E 250 mg, Niacinamide 1g, Zinc 9.6g, Sulphur 7.2g, Copper 4.2g, Magnesium 6000mg, Iron 1500mg, </w:t>
      </w:r>
      <w:r w:rsidRPr="00745296">
        <w:rPr>
          <w:rFonts w:ascii="Arial" w:hAnsi="Arial" w:cs="Arial"/>
          <w:sz w:val="16"/>
          <w:szCs w:val="16"/>
        </w:rPr>
        <w:t xml:space="preserve">Manganese 1500mg, Iodine 325mg, Cobalt 150mg, Potassium 100mg, Chromium 75mg, Selenium 7.5mg, Sodium 6mg, Calcium 191g, Phosphorous 95g. (CP = crude protein; CL = crude lipid; CF = crude fiber; DM= Dry matter *DB = Dry </w:t>
      </w:r>
      <w:r w:rsidRPr="007E071F">
        <w:rPr>
          <w:rFonts w:ascii="Arial" w:hAnsi="Arial" w:cs="Arial"/>
          <w:sz w:val="18"/>
          <w:szCs w:val="18"/>
        </w:rPr>
        <w:t>weight based; **WB = Wet weight based)</w:t>
      </w:r>
    </w:p>
    <w:tbl>
      <w:tblPr>
        <w:tblpPr w:leftFromText="180" w:rightFromText="180" w:vertAnchor="text" w:horzAnchor="margin" w:tblpY="368"/>
        <w:tblW w:w="5000" w:type="pct"/>
        <w:tblBorders>
          <w:top w:val="single" w:sz="4" w:space="0" w:color="auto"/>
          <w:bottom w:val="single" w:sz="4" w:space="0" w:color="auto"/>
        </w:tblBorders>
        <w:tblLook w:val="04A0" w:firstRow="1" w:lastRow="0" w:firstColumn="1" w:lastColumn="0" w:noHBand="0" w:noVBand="1"/>
      </w:tblPr>
      <w:tblGrid>
        <w:gridCol w:w="2736"/>
        <w:gridCol w:w="2735"/>
        <w:gridCol w:w="2737"/>
      </w:tblGrid>
      <w:tr w:rsidR="00745296" w:rsidRPr="007E071F" w14:paraId="1C3CD034" w14:textId="77777777" w:rsidTr="00745296">
        <w:tc>
          <w:tcPr>
            <w:tcW w:w="1667" w:type="pct"/>
            <w:tcBorders>
              <w:top w:val="single" w:sz="4" w:space="0" w:color="auto"/>
              <w:left w:val="nil"/>
              <w:bottom w:val="single" w:sz="4" w:space="0" w:color="auto"/>
              <w:right w:val="single" w:sz="4" w:space="0" w:color="auto"/>
            </w:tcBorders>
            <w:noWrap/>
            <w:vAlign w:val="center"/>
            <w:hideMark/>
          </w:tcPr>
          <w:p w14:paraId="26AF5E68" w14:textId="77777777" w:rsidR="00745296" w:rsidRPr="007E071F" w:rsidRDefault="00745296" w:rsidP="00745296">
            <w:pPr>
              <w:pStyle w:val="Heading3"/>
              <w:spacing w:before="60" w:after="60"/>
              <w:jc w:val="center"/>
              <w:rPr>
                <w:rFonts w:ascii="Arial" w:hAnsi="Arial" w:cs="Arial"/>
                <w:b/>
                <w:color w:val="auto"/>
                <w:sz w:val="20"/>
                <w:szCs w:val="20"/>
                <w:lang w:val="en-IN"/>
              </w:rPr>
            </w:pPr>
            <w:r w:rsidRPr="007E071F">
              <w:rPr>
                <w:rFonts w:ascii="Arial" w:hAnsi="Arial" w:cs="Arial"/>
                <w:b/>
                <w:color w:val="auto"/>
                <w:sz w:val="20"/>
                <w:szCs w:val="20"/>
                <w:lang w:val="en-IN"/>
              </w:rPr>
              <w:t>Treatments</w:t>
            </w:r>
          </w:p>
        </w:tc>
        <w:tc>
          <w:tcPr>
            <w:tcW w:w="1666" w:type="pct"/>
            <w:tcBorders>
              <w:top w:val="single" w:sz="4" w:space="0" w:color="auto"/>
              <w:left w:val="single" w:sz="4" w:space="0" w:color="auto"/>
              <w:bottom w:val="single" w:sz="4" w:space="0" w:color="auto"/>
              <w:right w:val="nil"/>
            </w:tcBorders>
            <w:vAlign w:val="center"/>
            <w:hideMark/>
          </w:tcPr>
          <w:p w14:paraId="30C57B3F" w14:textId="77777777" w:rsidR="00745296" w:rsidRPr="007E071F" w:rsidRDefault="00745296" w:rsidP="00745296">
            <w:pPr>
              <w:pStyle w:val="Heading3"/>
              <w:spacing w:before="60" w:after="60"/>
              <w:jc w:val="center"/>
              <w:rPr>
                <w:rFonts w:ascii="Arial" w:hAnsi="Arial" w:cs="Arial"/>
                <w:b/>
                <w:color w:val="auto"/>
                <w:sz w:val="20"/>
                <w:szCs w:val="20"/>
                <w:lang w:val="en-IN"/>
              </w:rPr>
            </w:pPr>
            <w:r w:rsidRPr="007E071F">
              <w:rPr>
                <w:rFonts w:ascii="Arial" w:hAnsi="Arial" w:cs="Arial"/>
                <w:b/>
                <w:color w:val="auto"/>
                <w:sz w:val="20"/>
                <w:szCs w:val="20"/>
                <w:lang w:val="en-IN"/>
              </w:rPr>
              <w:t>Moisture (%)</w:t>
            </w:r>
          </w:p>
        </w:tc>
        <w:tc>
          <w:tcPr>
            <w:tcW w:w="1667" w:type="pct"/>
            <w:tcBorders>
              <w:top w:val="single" w:sz="4" w:space="0" w:color="auto"/>
              <w:left w:val="nil"/>
              <w:bottom w:val="single" w:sz="4" w:space="0" w:color="auto"/>
              <w:right w:val="nil"/>
            </w:tcBorders>
            <w:vAlign w:val="center"/>
            <w:hideMark/>
          </w:tcPr>
          <w:p w14:paraId="2315F3F5" w14:textId="77777777" w:rsidR="00745296" w:rsidRPr="007E071F" w:rsidRDefault="00745296" w:rsidP="00745296">
            <w:pPr>
              <w:pStyle w:val="Heading3"/>
              <w:spacing w:before="60" w:after="60"/>
              <w:jc w:val="center"/>
              <w:rPr>
                <w:rFonts w:ascii="Arial" w:hAnsi="Arial" w:cs="Arial"/>
                <w:b/>
                <w:color w:val="auto"/>
                <w:sz w:val="20"/>
                <w:szCs w:val="20"/>
                <w:lang w:val="en-IN"/>
              </w:rPr>
            </w:pPr>
            <w:r w:rsidRPr="007E071F">
              <w:rPr>
                <w:rFonts w:ascii="Arial" w:hAnsi="Arial" w:cs="Arial"/>
                <w:b/>
                <w:color w:val="auto"/>
                <w:sz w:val="20"/>
                <w:szCs w:val="20"/>
                <w:lang w:val="en-IN"/>
              </w:rPr>
              <w:t>CP (%)</w:t>
            </w:r>
          </w:p>
        </w:tc>
      </w:tr>
      <w:tr w:rsidR="00745296" w:rsidRPr="007E071F" w14:paraId="2BC29E68" w14:textId="77777777" w:rsidTr="00745296">
        <w:tc>
          <w:tcPr>
            <w:tcW w:w="1667" w:type="pct"/>
            <w:tcBorders>
              <w:top w:val="single" w:sz="4" w:space="0" w:color="auto"/>
              <w:left w:val="nil"/>
              <w:bottom w:val="nil"/>
              <w:right w:val="nil"/>
            </w:tcBorders>
            <w:noWrap/>
            <w:vAlign w:val="center"/>
            <w:hideMark/>
          </w:tcPr>
          <w:p w14:paraId="640C1854" w14:textId="77777777" w:rsidR="00745296" w:rsidRPr="007E071F" w:rsidRDefault="00745296" w:rsidP="00745296">
            <w:pPr>
              <w:pStyle w:val="Heading3"/>
              <w:spacing w:before="60" w:after="60"/>
              <w:jc w:val="center"/>
              <w:rPr>
                <w:rFonts w:ascii="Arial" w:hAnsi="Arial" w:cs="Arial"/>
                <w:bCs/>
                <w:color w:val="auto"/>
                <w:sz w:val="20"/>
                <w:szCs w:val="20"/>
                <w:lang w:val="en-IN"/>
              </w:rPr>
            </w:pPr>
            <w:r w:rsidRPr="007E071F">
              <w:rPr>
                <w:rFonts w:ascii="Arial" w:hAnsi="Arial" w:cs="Arial"/>
                <w:bCs/>
                <w:color w:val="auto"/>
                <w:sz w:val="20"/>
                <w:szCs w:val="20"/>
                <w:lang w:val="en-IN"/>
              </w:rPr>
              <w:t>C</w:t>
            </w:r>
          </w:p>
        </w:tc>
        <w:tc>
          <w:tcPr>
            <w:tcW w:w="1666" w:type="pct"/>
            <w:tcBorders>
              <w:top w:val="single" w:sz="4" w:space="0" w:color="auto"/>
              <w:left w:val="single" w:sz="4" w:space="0" w:color="auto"/>
              <w:bottom w:val="nil"/>
              <w:right w:val="nil"/>
            </w:tcBorders>
            <w:vAlign w:val="center"/>
            <w:hideMark/>
          </w:tcPr>
          <w:p w14:paraId="3F0E4C9F"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77.76</w:t>
            </w:r>
          </w:p>
        </w:tc>
        <w:tc>
          <w:tcPr>
            <w:tcW w:w="1667" w:type="pct"/>
            <w:tcBorders>
              <w:top w:val="single" w:sz="4" w:space="0" w:color="auto"/>
              <w:left w:val="nil"/>
              <w:bottom w:val="nil"/>
              <w:right w:val="nil"/>
            </w:tcBorders>
            <w:vAlign w:val="center"/>
            <w:hideMark/>
          </w:tcPr>
          <w:p w14:paraId="229E3E24"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77.51</w:t>
            </w:r>
          </w:p>
        </w:tc>
      </w:tr>
      <w:tr w:rsidR="00745296" w:rsidRPr="007E071F" w14:paraId="038133E5" w14:textId="77777777" w:rsidTr="00745296">
        <w:tc>
          <w:tcPr>
            <w:tcW w:w="1667" w:type="pct"/>
            <w:tcBorders>
              <w:top w:val="nil"/>
              <w:left w:val="nil"/>
              <w:bottom w:val="nil"/>
              <w:right w:val="nil"/>
            </w:tcBorders>
            <w:noWrap/>
            <w:vAlign w:val="center"/>
            <w:hideMark/>
          </w:tcPr>
          <w:p w14:paraId="6443BF84" w14:textId="77777777" w:rsidR="00745296" w:rsidRPr="007E071F" w:rsidRDefault="00745296" w:rsidP="00745296">
            <w:pPr>
              <w:pStyle w:val="Heading3"/>
              <w:spacing w:before="60" w:after="60"/>
              <w:jc w:val="center"/>
              <w:rPr>
                <w:rFonts w:ascii="Arial" w:hAnsi="Arial" w:cs="Arial"/>
                <w:bCs/>
                <w:color w:val="auto"/>
                <w:sz w:val="20"/>
                <w:szCs w:val="20"/>
                <w:lang w:val="en-IN"/>
              </w:rPr>
            </w:pPr>
            <w:r w:rsidRPr="007E071F">
              <w:rPr>
                <w:rFonts w:ascii="Arial" w:hAnsi="Arial" w:cs="Arial"/>
                <w:bCs/>
                <w:color w:val="auto"/>
                <w:sz w:val="20"/>
                <w:szCs w:val="20"/>
                <w:lang w:val="en-IN"/>
              </w:rPr>
              <w:lastRenderedPageBreak/>
              <w:t>T1</w:t>
            </w:r>
          </w:p>
        </w:tc>
        <w:tc>
          <w:tcPr>
            <w:tcW w:w="1666" w:type="pct"/>
            <w:tcBorders>
              <w:top w:val="nil"/>
              <w:left w:val="single" w:sz="4" w:space="0" w:color="auto"/>
              <w:bottom w:val="nil"/>
              <w:right w:val="nil"/>
            </w:tcBorders>
            <w:vAlign w:val="center"/>
            <w:hideMark/>
          </w:tcPr>
          <w:p w14:paraId="16170C96"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79.36</w:t>
            </w:r>
          </w:p>
        </w:tc>
        <w:tc>
          <w:tcPr>
            <w:tcW w:w="1667" w:type="pct"/>
            <w:tcBorders>
              <w:top w:val="nil"/>
              <w:left w:val="nil"/>
              <w:bottom w:val="nil"/>
              <w:right w:val="nil"/>
            </w:tcBorders>
            <w:vAlign w:val="center"/>
            <w:hideMark/>
          </w:tcPr>
          <w:p w14:paraId="0D4AA3F9"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81.55</w:t>
            </w:r>
          </w:p>
        </w:tc>
      </w:tr>
      <w:tr w:rsidR="00745296" w:rsidRPr="007E071F" w14:paraId="49DC8022" w14:textId="77777777" w:rsidTr="00745296">
        <w:tc>
          <w:tcPr>
            <w:tcW w:w="1667" w:type="pct"/>
            <w:tcBorders>
              <w:top w:val="nil"/>
              <w:left w:val="nil"/>
              <w:bottom w:val="nil"/>
              <w:right w:val="nil"/>
            </w:tcBorders>
            <w:noWrap/>
            <w:vAlign w:val="center"/>
            <w:hideMark/>
          </w:tcPr>
          <w:p w14:paraId="0EB080A8" w14:textId="77777777" w:rsidR="00745296" w:rsidRPr="007E071F" w:rsidRDefault="00745296" w:rsidP="00745296">
            <w:pPr>
              <w:pStyle w:val="Heading3"/>
              <w:spacing w:before="60" w:after="60"/>
              <w:jc w:val="center"/>
              <w:rPr>
                <w:rFonts w:ascii="Arial" w:hAnsi="Arial" w:cs="Arial"/>
                <w:bCs/>
                <w:color w:val="auto"/>
                <w:sz w:val="20"/>
                <w:szCs w:val="20"/>
                <w:lang w:val="en-IN"/>
              </w:rPr>
            </w:pPr>
            <w:r w:rsidRPr="007E071F">
              <w:rPr>
                <w:rFonts w:ascii="Arial" w:hAnsi="Arial" w:cs="Arial"/>
                <w:bCs/>
                <w:color w:val="auto"/>
                <w:sz w:val="20"/>
                <w:szCs w:val="20"/>
                <w:lang w:val="en-IN"/>
              </w:rPr>
              <w:t>T2</w:t>
            </w:r>
          </w:p>
        </w:tc>
        <w:tc>
          <w:tcPr>
            <w:tcW w:w="1666" w:type="pct"/>
            <w:tcBorders>
              <w:top w:val="nil"/>
              <w:left w:val="single" w:sz="4" w:space="0" w:color="auto"/>
              <w:bottom w:val="nil"/>
              <w:right w:val="nil"/>
            </w:tcBorders>
            <w:vAlign w:val="center"/>
            <w:hideMark/>
          </w:tcPr>
          <w:p w14:paraId="244463CE"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79.03</w:t>
            </w:r>
          </w:p>
        </w:tc>
        <w:tc>
          <w:tcPr>
            <w:tcW w:w="1667" w:type="pct"/>
            <w:tcBorders>
              <w:top w:val="nil"/>
              <w:left w:val="nil"/>
              <w:bottom w:val="nil"/>
              <w:right w:val="nil"/>
            </w:tcBorders>
            <w:vAlign w:val="center"/>
            <w:hideMark/>
          </w:tcPr>
          <w:p w14:paraId="6EB5A735"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78.4</w:t>
            </w:r>
          </w:p>
        </w:tc>
      </w:tr>
      <w:tr w:rsidR="00745296" w:rsidRPr="007E071F" w14:paraId="2B516BF1" w14:textId="77777777" w:rsidTr="00745296">
        <w:tc>
          <w:tcPr>
            <w:tcW w:w="1667" w:type="pct"/>
            <w:tcBorders>
              <w:top w:val="nil"/>
              <w:left w:val="nil"/>
              <w:bottom w:val="nil"/>
              <w:right w:val="nil"/>
            </w:tcBorders>
            <w:noWrap/>
            <w:vAlign w:val="center"/>
            <w:hideMark/>
          </w:tcPr>
          <w:p w14:paraId="2B2C7723" w14:textId="77777777" w:rsidR="00745296" w:rsidRPr="007E071F" w:rsidRDefault="00745296" w:rsidP="00745296">
            <w:pPr>
              <w:pStyle w:val="Heading3"/>
              <w:spacing w:before="60" w:after="60"/>
              <w:jc w:val="center"/>
              <w:rPr>
                <w:rFonts w:ascii="Arial" w:hAnsi="Arial" w:cs="Arial"/>
                <w:bCs/>
                <w:color w:val="auto"/>
                <w:sz w:val="20"/>
                <w:szCs w:val="20"/>
                <w:lang w:val="en-IN"/>
              </w:rPr>
            </w:pPr>
            <w:r w:rsidRPr="007E071F">
              <w:rPr>
                <w:rFonts w:ascii="Arial" w:hAnsi="Arial" w:cs="Arial"/>
                <w:bCs/>
                <w:color w:val="auto"/>
                <w:sz w:val="20"/>
                <w:szCs w:val="20"/>
                <w:lang w:val="en-IN"/>
              </w:rPr>
              <w:t>T3</w:t>
            </w:r>
          </w:p>
        </w:tc>
        <w:tc>
          <w:tcPr>
            <w:tcW w:w="1666" w:type="pct"/>
            <w:tcBorders>
              <w:top w:val="nil"/>
              <w:left w:val="single" w:sz="4" w:space="0" w:color="auto"/>
              <w:bottom w:val="nil"/>
              <w:right w:val="nil"/>
            </w:tcBorders>
            <w:vAlign w:val="center"/>
            <w:hideMark/>
          </w:tcPr>
          <w:p w14:paraId="63E34AEF"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78.64</w:t>
            </w:r>
          </w:p>
        </w:tc>
        <w:tc>
          <w:tcPr>
            <w:tcW w:w="1667" w:type="pct"/>
            <w:tcBorders>
              <w:top w:val="nil"/>
              <w:left w:val="nil"/>
              <w:bottom w:val="nil"/>
              <w:right w:val="nil"/>
            </w:tcBorders>
            <w:vAlign w:val="center"/>
            <w:hideMark/>
          </w:tcPr>
          <w:p w14:paraId="21BEAF22"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76.37</w:t>
            </w:r>
          </w:p>
        </w:tc>
      </w:tr>
      <w:tr w:rsidR="00745296" w:rsidRPr="007E071F" w14:paraId="675D3F59" w14:textId="77777777" w:rsidTr="00745296">
        <w:tc>
          <w:tcPr>
            <w:tcW w:w="1667" w:type="pct"/>
            <w:tcBorders>
              <w:top w:val="nil"/>
              <w:left w:val="nil"/>
              <w:bottom w:val="single" w:sz="4" w:space="0" w:color="auto"/>
              <w:right w:val="nil"/>
            </w:tcBorders>
            <w:noWrap/>
            <w:vAlign w:val="center"/>
            <w:hideMark/>
          </w:tcPr>
          <w:p w14:paraId="6DA6C60E" w14:textId="77777777" w:rsidR="00745296" w:rsidRPr="007E071F" w:rsidRDefault="00745296" w:rsidP="00745296">
            <w:pPr>
              <w:pStyle w:val="Heading3"/>
              <w:spacing w:before="60" w:after="60"/>
              <w:jc w:val="center"/>
              <w:rPr>
                <w:rFonts w:ascii="Arial" w:hAnsi="Arial" w:cs="Arial"/>
                <w:bCs/>
                <w:color w:val="auto"/>
                <w:sz w:val="20"/>
                <w:szCs w:val="20"/>
                <w:lang w:val="en-IN"/>
              </w:rPr>
            </w:pPr>
            <w:r w:rsidRPr="007E071F">
              <w:rPr>
                <w:rFonts w:ascii="Arial" w:hAnsi="Arial" w:cs="Arial"/>
                <w:bCs/>
                <w:color w:val="auto"/>
                <w:sz w:val="20"/>
                <w:szCs w:val="20"/>
                <w:lang w:val="en-IN"/>
              </w:rPr>
              <w:t>T4</w:t>
            </w:r>
          </w:p>
        </w:tc>
        <w:tc>
          <w:tcPr>
            <w:tcW w:w="1666" w:type="pct"/>
            <w:tcBorders>
              <w:top w:val="nil"/>
              <w:left w:val="single" w:sz="4" w:space="0" w:color="auto"/>
              <w:bottom w:val="single" w:sz="4" w:space="0" w:color="auto"/>
              <w:right w:val="nil"/>
            </w:tcBorders>
            <w:vAlign w:val="center"/>
            <w:hideMark/>
          </w:tcPr>
          <w:p w14:paraId="3208E832"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78.41</w:t>
            </w:r>
          </w:p>
        </w:tc>
        <w:tc>
          <w:tcPr>
            <w:tcW w:w="1667" w:type="pct"/>
            <w:tcBorders>
              <w:top w:val="nil"/>
              <w:left w:val="nil"/>
              <w:bottom w:val="single" w:sz="4" w:space="0" w:color="auto"/>
              <w:right w:val="nil"/>
            </w:tcBorders>
            <w:vAlign w:val="center"/>
            <w:hideMark/>
          </w:tcPr>
          <w:p w14:paraId="1AC0893A" w14:textId="77777777" w:rsidR="00745296" w:rsidRPr="007E071F" w:rsidRDefault="00745296" w:rsidP="00745296">
            <w:pPr>
              <w:pStyle w:val="Heading3"/>
              <w:spacing w:before="60" w:after="60"/>
              <w:jc w:val="center"/>
              <w:rPr>
                <w:rFonts w:ascii="Arial" w:hAnsi="Arial" w:cs="Arial"/>
                <w:color w:val="auto"/>
                <w:sz w:val="20"/>
                <w:szCs w:val="20"/>
                <w:lang w:val="en-IN"/>
              </w:rPr>
            </w:pPr>
            <w:r w:rsidRPr="007E071F">
              <w:rPr>
                <w:rFonts w:ascii="Arial" w:hAnsi="Arial" w:cs="Arial"/>
                <w:color w:val="auto"/>
                <w:sz w:val="20"/>
                <w:szCs w:val="20"/>
                <w:lang w:val="en-IN"/>
              </w:rPr>
              <w:t>83.86</w:t>
            </w:r>
          </w:p>
        </w:tc>
      </w:tr>
    </w:tbl>
    <w:p w14:paraId="5C3014B7" w14:textId="77777777" w:rsidR="00AA26F9" w:rsidRDefault="00AA26F9" w:rsidP="00AA26F9">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 xml:space="preserve">Table 3: </w:t>
      </w:r>
      <w:bookmarkStart w:id="2" w:name="_Hlk219805333"/>
      <w:r w:rsidRPr="007E071F">
        <w:rPr>
          <w:rFonts w:ascii="Arial" w:hAnsi="Arial" w:cs="Arial"/>
          <w:b/>
          <w:bCs/>
          <w:color w:val="auto"/>
          <w:sz w:val="20"/>
          <w:szCs w:val="20"/>
          <w:lang w:val="en-IN"/>
        </w:rPr>
        <w:t xml:space="preserve">Carcass composition of the fish body </w:t>
      </w:r>
      <w:bookmarkEnd w:id="2"/>
    </w:p>
    <w:p w14:paraId="4F02F222" w14:textId="77777777" w:rsidR="00745296" w:rsidRPr="00745296" w:rsidRDefault="00745296" w:rsidP="00745296">
      <w:pPr>
        <w:rPr>
          <w:lang w:val="en-IN"/>
        </w:rPr>
      </w:pPr>
    </w:p>
    <w:p w14:paraId="34B8D208" w14:textId="77777777" w:rsidR="00745296" w:rsidRDefault="00745296" w:rsidP="00745296">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Table 4: Body weight gain of fish at fortnightly intervals during 60 days of experiment</w:t>
      </w:r>
    </w:p>
    <w:p w14:paraId="0393141E" w14:textId="77777777" w:rsidR="00070ED4" w:rsidRPr="007E071F" w:rsidRDefault="00070ED4" w:rsidP="006C0EA4">
      <w:pPr>
        <w:rPr>
          <w:lang w:val="en-IN"/>
        </w:rPr>
      </w:pPr>
    </w:p>
    <w:tbl>
      <w:tblPr>
        <w:tblpPr w:leftFromText="180" w:rightFromText="180" w:vertAnchor="page" w:horzAnchor="margin" w:tblpY="4783"/>
        <w:tblW w:w="5024" w:type="pct"/>
        <w:tblBorders>
          <w:top w:val="single" w:sz="4" w:space="0" w:color="auto"/>
          <w:bottom w:val="single" w:sz="4" w:space="0" w:color="auto"/>
        </w:tblBorders>
        <w:tblLook w:val="04A0" w:firstRow="1" w:lastRow="0" w:firstColumn="1" w:lastColumn="0" w:noHBand="0" w:noVBand="1"/>
      </w:tblPr>
      <w:tblGrid>
        <w:gridCol w:w="1429"/>
        <w:gridCol w:w="1644"/>
        <w:gridCol w:w="1725"/>
        <w:gridCol w:w="1725"/>
        <w:gridCol w:w="1724"/>
      </w:tblGrid>
      <w:tr w:rsidR="006C0EA4" w:rsidRPr="007E071F" w14:paraId="186D9315" w14:textId="77777777" w:rsidTr="00745296">
        <w:trPr>
          <w:trHeight w:val="344"/>
        </w:trPr>
        <w:tc>
          <w:tcPr>
            <w:tcW w:w="866" w:type="pct"/>
            <w:vMerge w:val="restart"/>
            <w:tcBorders>
              <w:top w:val="single" w:sz="4" w:space="0" w:color="auto"/>
              <w:left w:val="nil"/>
              <w:bottom w:val="single" w:sz="4" w:space="0" w:color="auto"/>
              <w:right w:val="nil"/>
            </w:tcBorders>
            <w:vAlign w:val="center"/>
          </w:tcPr>
          <w:p w14:paraId="585D7F73" w14:textId="77777777" w:rsidR="006C0EA4" w:rsidRPr="007E071F" w:rsidRDefault="006C0EA4" w:rsidP="00745296">
            <w:pPr>
              <w:pStyle w:val="Heading3"/>
              <w:spacing w:before="60" w:after="40"/>
              <w:rPr>
                <w:rFonts w:ascii="Arial" w:hAnsi="Arial" w:cs="Arial"/>
                <w:b/>
                <w:bCs/>
                <w:color w:val="auto"/>
                <w:sz w:val="20"/>
                <w:szCs w:val="20"/>
              </w:rPr>
            </w:pPr>
          </w:p>
          <w:p w14:paraId="15EF4D13"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Treatments</w:t>
            </w:r>
          </w:p>
        </w:tc>
        <w:tc>
          <w:tcPr>
            <w:tcW w:w="4134" w:type="pct"/>
            <w:gridSpan w:val="4"/>
            <w:tcBorders>
              <w:top w:val="single" w:sz="4" w:space="0" w:color="auto"/>
              <w:left w:val="nil"/>
              <w:bottom w:val="single" w:sz="4" w:space="0" w:color="auto"/>
              <w:right w:val="nil"/>
            </w:tcBorders>
            <w:vAlign w:val="center"/>
            <w:hideMark/>
          </w:tcPr>
          <w:p w14:paraId="186C93C4"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Body Weight Gain (%)</w:t>
            </w:r>
          </w:p>
        </w:tc>
      </w:tr>
      <w:tr w:rsidR="006C0EA4" w:rsidRPr="007E071F" w14:paraId="5D41BE99" w14:textId="77777777" w:rsidTr="00745296">
        <w:trPr>
          <w:trHeight w:val="152"/>
        </w:trPr>
        <w:tc>
          <w:tcPr>
            <w:tcW w:w="0" w:type="auto"/>
            <w:vMerge/>
            <w:tcBorders>
              <w:top w:val="single" w:sz="4" w:space="0" w:color="auto"/>
              <w:left w:val="nil"/>
              <w:bottom w:val="single" w:sz="4" w:space="0" w:color="auto"/>
              <w:right w:val="nil"/>
            </w:tcBorders>
            <w:vAlign w:val="center"/>
            <w:hideMark/>
          </w:tcPr>
          <w:p w14:paraId="3EB04E0B" w14:textId="77777777" w:rsidR="006C0EA4" w:rsidRPr="007E071F" w:rsidRDefault="006C0EA4" w:rsidP="00745296">
            <w:pPr>
              <w:pStyle w:val="Heading3"/>
              <w:spacing w:before="60" w:after="40"/>
              <w:rPr>
                <w:rFonts w:ascii="Arial" w:hAnsi="Arial" w:cs="Arial"/>
                <w:b/>
                <w:bCs/>
                <w:color w:val="auto"/>
                <w:sz w:val="20"/>
                <w:szCs w:val="20"/>
              </w:rPr>
            </w:pPr>
          </w:p>
        </w:tc>
        <w:tc>
          <w:tcPr>
            <w:tcW w:w="997" w:type="pct"/>
            <w:tcBorders>
              <w:top w:val="single" w:sz="4" w:space="0" w:color="auto"/>
              <w:left w:val="nil"/>
              <w:bottom w:val="single" w:sz="4" w:space="0" w:color="auto"/>
              <w:right w:val="nil"/>
            </w:tcBorders>
            <w:noWrap/>
            <w:vAlign w:val="center"/>
            <w:hideMark/>
          </w:tcPr>
          <w:p w14:paraId="0CAEC56E" w14:textId="77777777" w:rsidR="006C0EA4" w:rsidRPr="007E071F" w:rsidRDefault="006C0EA4" w:rsidP="00745296">
            <w:pPr>
              <w:pStyle w:val="Heading3"/>
              <w:spacing w:before="60" w:after="40"/>
              <w:jc w:val="center"/>
              <w:rPr>
                <w:rFonts w:ascii="Arial" w:hAnsi="Arial" w:cs="Arial"/>
                <w:b/>
                <w:bCs/>
                <w:color w:val="auto"/>
                <w:sz w:val="20"/>
                <w:szCs w:val="20"/>
              </w:rPr>
            </w:pPr>
            <w:r w:rsidRPr="007E071F">
              <w:rPr>
                <w:rFonts w:ascii="Arial" w:hAnsi="Arial" w:cs="Arial"/>
                <w:b/>
                <w:bCs/>
                <w:color w:val="auto"/>
                <w:sz w:val="20"/>
                <w:szCs w:val="20"/>
              </w:rPr>
              <w:t>BWG15</w:t>
            </w:r>
          </w:p>
        </w:tc>
        <w:tc>
          <w:tcPr>
            <w:tcW w:w="1046" w:type="pct"/>
            <w:tcBorders>
              <w:top w:val="single" w:sz="4" w:space="0" w:color="auto"/>
              <w:left w:val="nil"/>
              <w:bottom w:val="single" w:sz="4" w:space="0" w:color="auto"/>
              <w:right w:val="nil"/>
            </w:tcBorders>
            <w:noWrap/>
            <w:vAlign w:val="center"/>
            <w:hideMark/>
          </w:tcPr>
          <w:p w14:paraId="27D8C0BD" w14:textId="77777777" w:rsidR="006C0EA4" w:rsidRPr="007E071F" w:rsidRDefault="006C0EA4" w:rsidP="00745296">
            <w:pPr>
              <w:pStyle w:val="Heading3"/>
              <w:spacing w:before="60" w:after="40"/>
              <w:jc w:val="center"/>
              <w:rPr>
                <w:rFonts w:ascii="Arial" w:hAnsi="Arial" w:cs="Arial"/>
                <w:b/>
                <w:bCs/>
                <w:color w:val="auto"/>
                <w:sz w:val="20"/>
                <w:szCs w:val="20"/>
              </w:rPr>
            </w:pPr>
            <w:r w:rsidRPr="007E071F">
              <w:rPr>
                <w:rFonts w:ascii="Arial" w:hAnsi="Arial" w:cs="Arial"/>
                <w:b/>
                <w:bCs/>
                <w:color w:val="auto"/>
                <w:sz w:val="20"/>
                <w:szCs w:val="20"/>
              </w:rPr>
              <w:t>BWG30</w:t>
            </w:r>
          </w:p>
        </w:tc>
        <w:tc>
          <w:tcPr>
            <w:tcW w:w="1046" w:type="pct"/>
            <w:tcBorders>
              <w:top w:val="nil"/>
              <w:left w:val="nil"/>
              <w:bottom w:val="single" w:sz="4" w:space="0" w:color="auto"/>
              <w:right w:val="nil"/>
            </w:tcBorders>
            <w:noWrap/>
            <w:vAlign w:val="center"/>
            <w:hideMark/>
          </w:tcPr>
          <w:p w14:paraId="4166D9D8" w14:textId="77777777" w:rsidR="006C0EA4" w:rsidRPr="007E071F" w:rsidRDefault="006C0EA4" w:rsidP="00745296">
            <w:pPr>
              <w:pStyle w:val="Heading3"/>
              <w:spacing w:before="60" w:after="40"/>
              <w:jc w:val="center"/>
              <w:rPr>
                <w:rFonts w:ascii="Arial" w:hAnsi="Arial" w:cs="Arial"/>
                <w:b/>
                <w:bCs/>
                <w:color w:val="auto"/>
                <w:sz w:val="20"/>
                <w:szCs w:val="20"/>
              </w:rPr>
            </w:pPr>
            <w:r w:rsidRPr="007E071F">
              <w:rPr>
                <w:rFonts w:ascii="Arial" w:hAnsi="Arial" w:cs="Arial"/>
                <w:b/>
                <w:bCs/>
                <w:color w:val="auto"/>
                <w:sz w:val="20"/>
                <w:szCs w:val="20"/>
              </w:rPr>
              <w:t>BWG45</w:t>
            </w:r>
          </w:p>
        </w:tc>
        <w:tc>
          <w:tcPr>
            <w:tcW w:w="1046" w:type="pct"/>
            <w:tcBorders>
              <w:top w:val="nil"/>
              <w:left w:val="nil"/>
              <w:bottom w:val="single" w:sz="4" w:space="0" w:color="auto"/>
              <w:right w:val="nil"/>
            </w:tcBorders>
            <w:noWrap/>
            <w:vAlign w:val="center"/>
            <w:hideMark/>
          </w:tcPr>
          <w:p w14:paraId="21BFFC60" w14:textId="77777777" w:rsidR="006C0EA4" w:rsidRPr="007E071F" w:rsidRDefault="006C0EA4" w:rsidP="00745296">
            <w:pPr>
              <w:pStyle w:val="Heading3"/>
              <w:spacing w:before="60" w:after="40"/>
              <w:jc w:val="center"/>
              <w:rPr>
                <w:rFonts w:ascii="Arial" w:hAnsi="Arial" w:cs="Arial"/>
                <w:b/>
                <w:bCs/>
                <w:color w:val="auto"/>
                <w:sz w:val="20"/>
                <w:szCs w:val="20"/>
              </w:rPr>
            </w:pPr>
            <w:r w:rsidRPr="007E071F">
              <w:rPr>
                <w:rFonts w:ascii="Arial" w:hAnsi="Arial" w:cs="Arial"/>
                <w:b/>
                <w:bCs/>
                <w:color w:val="auto"/>
                <w:sz w:val="20"/>
                <w:szCs w:val="20"/>
              </w:rPr>
              <w:t>BWG60</w:t>
            </w:r>
          </w:p>
        </w:tc>
      </w:tr>
      <w:tr w:rsidR="006C0EA4" w:rsidRPr="007E071F" w14:paraId="6D75FD43" w14:textId="77777777" w:rsidTr="00745296">
        <w:trPr>
          <w:trHeight w:val="344"/>
        </w:trPr>
        <w:tc>
          <w:tcPr>
            <w:tcW w:w="866" w:type="pct"/>
            <w:tcBorders>
              <w:top w:val="single" w:sz="4" w:space="0" w:color="auto"/>
              <w:left w:val="nil"/>
              <w:bottom w:val="nil"/>
              <w:right w:val="nil"/>
            </w:tcBorders>
            <w:noWrap/>
            <w:vAlign w:val="center"/>
            <w:hideMark/>
          </w:tcPr>
          <w:p w14:paraId="3E39D79D"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C</w:t>
            </w:r>
          </w:p>
        </w:tc>
        <w:tc>
          <w:tcPr>
            <w:tcW w:w="997" w:type="pct"/>
            <w:tcBorders>
              <w:top w:val="single" w:sz="4" w:space="0" w:color="auto"/>
              <w:left w:val="nil"/>
              <w:bottom w:val="nil"/>
              <w:right w:val="nil"/>
            </w:tcBorders>
            <w:vAlign w:val="center"/>
            <w:hideMark/>
          </w:tcPr>
          <w:p w14:paraId="4C116851"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120.89±11.10</w:t>
            </w:r>
            <w:r w:rsidRPr="007E071F">
              <w:rPr>
                <w:rFonts w:ascii="Arial" w:hAnsi="Arial" w:cs="Arial"/>
                <w:color w:val="auto"/>
                <w:sz w:val="20"/>
                <w:szCs w:val="20"/>
                <w:vertAlign w:val="superscript"/>
              </w:rPr>
              <w:t>a</w:t>
            </w:r>
          </w:p>
        </w:tc>
        <w:tc>
          <w:tcPr>
            <w:tcW w:w="1046" w:type="pct"/>
            <w:tcBorders>
              <w:top w:val="single" w:sz="4" w:space="0" w:color="auto"/>
              <w:left w:val="nil"/>
              <w:bottom w:val="nil"/>
              <w:right w:val="nil"/>
            </w:tcBorders>
            <w:vAlign w:val="center"/>
            <w:hideMark/>
          </w:tcPr>
          <w:p w14:paraId="52DBD3CD"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344.93±22.20</w:t>
            </w:r>
            <w:r w:rsidRPr="007E071F">
              <w:rPr>
                <w:rFonts w:ascii="Arial" w:hAnsi="Arial" w:cs="Arial"/>
                <w:color w:val="auto"/>
                <w:sz w:val="20"/>
                <w:szCs w:val="20"/>
                <w:vertAlign w:val="superscript"/>
              </w:rPr>
              <w:t>a</w:t>
            </w:r>
          </w:p>
        </w:tc>
        <w:tc>
          <w:tcPr>
            <w:tcW w:w="1046" w:type="pct"/>
            <w:tcBorders>
              <w:top w:val="single" w:sz="4" w:space="0" w:color="auto"/>
              <w:left w:val="nil"/>
              <w:bottom w:val="nil"/>
              <w:right w:val="nil"/>
            </w:tcBorders>
            <w:vAlign w:val="center"/>
            <w:hideMark/>
          </w:tcPr>
          <w:p w14:paraId="56593A49"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595.66±44.58</w:t>
            </w:r>
            <w:r w:rsidRPr="007E071F">
              <w:rPr>
                <w:rFonts w:ascii="Arial" w:hAnsi="Arial" w:cs="Arial"/>
                <w:color w:val="auto"/>
                <w:sz w:val="20"/>
                <w:szCs w:val="20"/>
                <w:vertAlign w:val="superscript"/>
              </w:rPr>
              <w:t>a</w:t>
            </w:r>
          </w:p>
        </w:tc>
        <w:tc>
          <w:tcPr>
            <w:tcW w:w="1046" w:type="pct"/>
            <w:tcBorders>
              <w:top w:val="single" w:sz="4" w:space="0" w:color="auto"/>
              <w:left w:val="nil"/>
              <w:bottom w:val="nil"/>
              <w:right w:val="nil"/>
            </w:tcBorders>
            <w:vAlign w:val="center"/>
            <w:hideMark/>
          </w:tcPr>
          <w:p w14:paraId="381DE20E"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921.78±69.33</w:t>
            </w:r>
            <w:r w:rsidRPr="007E071F">
              <w:rPr>
                <w:rFonts w:ascii="Arial" w:hAnsi="Arial" w:cs="Arial"/>
                <w:color w:val="auto"/>
                <w:sz w:val="20"/>
                <w:szCs w:val="20"/>
                <w:vertAlign w:val="superscript"/>
              </w:rPr>
              <w:t>a</w:t>
            </w:r>
          </w:p>
        </w:tc>
      </w:tr>
      <w:tr w:rsidR="006C0EA4" w:rsidRPr="007E071F" w14:paraId="64ABD27A" w14:textId="77777777" w:rsidTr="00745296">
        <w:trPr>
          <w:trHeight w:val="344"/>
        </w:trPr>
        <w:tc>
          <w:tcPr>
            <w:tcW w:w="866" w:type="pct"/>
            <w:tcBorders>
              <w:top w:val="nil"/>
              <w:left w:val="nil"/>
              <w:bottom w:val="nil"/>
              <w:right w:val="nil"/>
            </w:tcBorders>
            <w:noWrap/>
            <w:vAlign w:val="center"/>
            <w:hideMark/>
          </w:tcPr>
          <w:p w14:paraId="6281ECCC"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T1</w:t>
            </w:r>
          </w:p>
        </w:tc>
        <w:tc>
          <w:tcPr>
            <w:tcW w:w="997" w:type="pct"/>
            <w:tcBorders>
              <w:top w:val="nil"/>
              <w:left w:val="nil"/>
              <w:bottom w:val="nil"/>
              <w:right w:val="nil"/>
            </w:tcBorders>
            <w:vAlign w:val="center"/>
            <w:hideMark/>
          </w:tcPr>
          <w:p w14:paraId="2D6638E2"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133.67±19.72</w:t>
            </w:r>
            <w:r w:rsidRPr="007E071F">
              <w:rPr>
                <w:rFonts w:ascii="Arial" w:hAnsi="Arial" w:cs="Arial"/>
                <w:color w:val="auto"/>
                <w:sz w:val="20"/>
                <w:szCs w:val="20"/>
                <w:vertAlign w:val="superscript"/>
              </w:rPr>
              <w:t>a</w:t>
            </w:r>
          </w:p>
        </w:tc>
        <w:tc>
          <w:tcPr>
            <w:tcW w:w="1046" w:type="pct"/>
            <w:tcBorders>
              <w:top w:val="nil"/>
              <w:left w:val="nil"/>
              <w:bottom w:val="nil"/>
              <w:right w:val="nil"/>
            </w:tcBorders>
            <w:vAlign w:val="center"/>
            <w:hideMark/>
          </w:tcPr>
          <w:p w14:paraId="45A109B9"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341.01±17.08</w:t>
            </w:r>
            <w:r w:rsidRPr="007E071F">
              <w:rPr>
                <w:rFonts w:ascii="Arial" w:hAnsi="Arial" w:cs="Arial"/>
                <w:color w:val="auto"/>
                <w:sz w:val="20"/>
                <w:szCs w:val="20"/>
                <w:vertAlign w:val="superscript"/>
              </w:rPr>
              <w:t>ab</w:t>
            </w:r>
          </w:p>
        </w:tc>
        <w:tc>
          <w:tcPr>
            <w:tcW w:w="1046" w:type="pct"/>
            <w:tcBorders>
              <w:top w:val="nil"/>
              <w:left w:val="nil"/>
              <w:bottom w:val="nil"/>
              <w:right w:val="nil"/>
            </w:tcBorders>
            <w:vAlign w:val="center"/>
            <w:hideMark/>
          </w:tcPr>
          <w:p w14:paraId="4DFECCF5"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566.23±23.32</w:t>
            </w:r>
            <w:r w:rsidRPr="007E071F">
              <w:rPr>
                <w:rFonts w:ascii="Arial" w:hAnsi="Arial" w:cs="Arial"/>
                <w:color w:val="auto"/>
                <w:sz w:val="20"/>
                <w:szCs w:val="20"/>
                <w:vertAlign w:val="superscript"/>
              </w:rPr>
              <w:t>a</w:t>
            </w:r>
          </w:p>
        </w:tc>
        <w:tc>
          <w:tcPr>
            <w:tcW w:w="1046" w:type="pct"/>
            <w:tcBorders>
              <w:top w:val="nil"/>
              <w:left w:val="nil"/>
              <w:bottom w:val="nil"/>
              <w:right w:val="nil"/>
            </w:tcBorders>
            <w:vAlign w:val="center"/>
            <w:hideMark/>
          </w:tcPr>
          <w:p w14:paraId="4309A92C"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919.75±73.67</w:t>
            </w:r>
            <w:r w:rsidRPr="007E071F">
              <w:rPr>
                <w:rFonts w:ascii="Arial" w:hAnsi="Arial" w:cs="Arial"/>
                <w:color w:val="auto"/>
                <w:sz w:val="20"/>
                <w:szCs w:val="20"/>
                <w:vertAlign w:val="superscript"/>
              </w:rPr>
              <w:t>a</w:t>
            </w:r>
          </w:p>
        </w:tc>
      </w:tr>
      <w:tr w:rsidR="006C0EA4" w:rsidRPr="007E071F" w14:paraId="7C11E9E4" w14:textId="77777777" w:rsidTr="00745296">
        <w:trPr>
          <w:trHeight w:val="359"/>
        </w:trPr>
        <w:tc>
          <w:tcPr>
            <w:tcW w:w="866" w:type="pct"/>
            <w:tcBorders>
              <w:top w:val="nil"/>
              <w:left w:val="nil"/>
              <w:bottom w:val="nil"/>
              <w:right w:val="nil"/>
            </w:tcBorders>
            <w:noWrap/>
            <w:vAlign w:val="center"/>
            <w:hideMark/>
          </w:tcPr>
          <w:p w14:paraId="2EB675D4"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T2</w:t>
            </w:r>
          </w:p>
        </w:tc>
        <w:tc>
          <w:tcPr>
            <w:tcW w:w="997" w:type="pct"/>
            <w:tcBorders>
              <w:top w:val="nil"/>
              <w:left w:val="nil"/>
              <w:bottom w:val="nil"/>
              <w:right w:val="nil"/>
            </w:tcBorders>
            <w:vAlign w:val="center"/>
            <w:hideMark/>
          </w:tcPr>
          <w:p w14:paraId="28D301E3"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101.18±7.95</w:t>
            </w:r>
            <w:r w:rsidRPr="007E071F">
              <w:rPr>
                <w:rFonts w:ascii="Arial" w:hAnsi="Arial" w:cs="Arial"/>
                <w:color w:val="auto"/>
                <w:sz w:val="20"/>
                <w:szCs w:val="20"/>
                <w:vertAlign w:val="superscript"/>
              </w:rPr>
              <w:t>a</w:t>
            </w:r>
          </w:p>
        </w:tc>
        <w:tc>
          <w:tcPr>
            <w:tcW w:w="1046" w:type="pct"/>
            <w:tcBorders>
              <w:top w:val="nil"/>
              <w:left w:val="nil"/>
              <w:bottom w:val="nil"/>
              <w:right w:val="nil"/>
            </w:tcBorders>
            <w:vAlign w:val="center"/>
            <w:hideMark/>
          </w:tcPr>
          <w:p w14:paraId="41FC19F6"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271.46±18.15</w:t>
            </w:r>
            <w:r w:rsidRPr="007E071F">
              <w:rPr>
                <w:rFonts w:ascii="Arial" w:hAnsi="Arial" w:cs="Arial"/>
                <w:color w:val="auto"/>
                <w:sz w:val="20"/>
                <w:szCs w:val="20"/>
                <w:vertAlign w:val="superscript"/>
              </w:rPr>
              <w:t>bc</w:t>
            </w:r>
          </w:p>
        </w:tc>
        <w:tc>
          <w:tcPr>
            <w:tcW w:w="1046" w:type="pct"/>
            <w:tcBorders>
              <w:top w:val="nil"/>
              <w:left w:val="nil"/>
              <w:bottom w:val="nil"/>
              <w:right w:val="nil"/>
            </w:tcBorders>
            <w:vAlign w:val="center"/>
            <w:hideMark/>
          </w:tcPr>
          <w:p w14:paraId="7F7CCA8E"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500.24±17.10</w:t>
            </w:r>
            <w:r w:rsidRPr="007E071F">
              <w:rPr>
                <w:rFonts w:ascii="Arial" w:hAnsi="Arial" w:cs="Arial"/>
                <w:color w:val="auto"/>
                <w:sz w:val="20"/>
                <w:szCs w:val="20"/>
                <w:vertAlign w:val="superscript"/>
              </w:rPr>
              <w:t>ab</w:t>
            </w:r>
          </w:p>
        </w:tc>
        <w:tc>
          <w:tcPr>
            <w:tcW w:w="1046" w:type="pct"/>
            <w:tcBorders>
              <w:top w:val="nil"/>
              <w:left w:val="nil"/>
              <w:bottom w:val="nil"/>
              <w:right w:val="nil"/>
            </w:tcBorders>
            <w:vAlign w:val="center"/>
            <w:hideMark/>
          </w:tcPr>
          <w:p w14:paraId="7173A1C5"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803.21±10.57</w:t>
            </w:r>
            <w:r w:rsidRPr="007E071F">
              <w:rPr>
                <w:rFonts w:ascii="Arial" w:hAnsi="Arial" w:cs="Arial"/>
                <w:color w:val="auto"/>
                <w:sz w:val="20"/>
                <w:szCs w:val="20"/>
                <w:vertAlign w:val="superscript"/>
              </w:rPr>
              <w:t>ab</w:t>
            </w:r>
          </w:p>
        </w:tc>
      </w:tr>
      <w:tr w:rsidR="006C0EA4" w:rsidRPr="007E071F" w14:paraId="64D926A5" w14:textId="77777777" w:rsidTr="00745296">
        <w:trPr>
          <w:trHeight w:val="344"/>
        </w:trPr>
        <w:tc>
          <w:tcPr>
            <w:tcW w:w="866" w:type="pct"/>
            <w:tcBorders>
              <w:top w:val="nil"/>
              <w:left w:val="nil"/>
              <w:bottom w:val="nil"/>
              <w:right w:val="nil"/>
            </w:tcBorders>
            <w:noWrap/>
            <w:vAlign w:val="center"/>
            <w:hideMark/>
          </w:tcPr>
          <w:p w14:paraId="5646BC40"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T3</w:t>
            </w:r>
          </w:p>
        </w:tc>
        <w:tc>
          <w:tcPr>
            <w:tcW w:w="997" w:type="pct"/>
            <w:tcBorders>
              <w:top w:val="nil"/>
              <w:left w:val="nil"/>
              <w:bottom w:val="nil"/>
              <w:right w:val="nil"/>
            </w:tcBorders>
            <w:vAlign w:val="center"/>
            <w:hideMark/>
          </w:tcPr>
          <w:p w14:paraId="72B0B6CB"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83.18±2.67</w:t>
            </w:r>
            <w:r w:rsidRPr="007E071F">
              <w:rPr>
                <w:rFonts w:ascii="Arial" w:hAnsi="Arial" w:cs="Arial"/>
                <w:color w:val="auto"/>
                <w:sz w:val="20"/>
                <w:szCs w:val="20"/>
                <w:vertAlign w:val="superscript"/>
              </w:rPr>
              <w:t>a</w:t>
            </w:r>
          </w:p>
        </w:tc>
        <w:tc>
          <w:tcPr>
            <w:tcW w:w="1046" w:type="pct"/>
            <w:tcBorders>
              <w:top w:val="nil"/>
              <w:left w:val="nil"/>
              <w:bottom w:val="nil"/>
              <w:right w:val="nil"/>
            </w:tcBorders>
            <w:vAlign w:val="center"/>
            <w:hideMark/>
          </w:tcPr>
          <w:p w14:paraId="006177E5"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236.75±1.28</w:t>
            </w:r>
            <w:r w:rsidRPr="007E071F">
              <w:rPr>
                <w:rFonts w:ascii="Arial" w:hAnsi="Arial" w:cs="Arial"/>
                <w:color w:val="auto"/>
                <w:sz w:val="20"/>
                <w:szCs w:val="20"/>
                <w:vertAlign w:val="superscript"/>
              </w:rPr>
              <w:t>c</w:t>
            </w:r>
          </w:p>
        </w:tc>
        <w:tc>
          <w:tcPr>
            <w:tcW w:w="1046" w:type="pct"/>
            <w:tcBorders>
              <w:top w:val="nil"/>
              <w:left w:val="nil"/>
              <w:bottom w:val="nil"/>
              <w:right w:val="nil"/>
            </w:tcBorders>
            <w:vAlign w:val="center"/>
            <w:hideMark/>
          </w:tcPr>
          <w:p w14:paraId="36414044"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433.74±6.11</w:t>
            </w:r>
            <w:r w:rsidRPr="007E071F">
              <w:rPr>
                <w:rFonts w:ascii="Arial" w:hAnsi="Arial" w:cs="Arial"/>
                <w:color w:val="auto"/>
                <w:sz w:val="20"/>
                <w:szCs w:val="20"/>
                <w:vertAlign w:val="superscript"/>
              </w:rPr>
              <w:t>bc</w:t>
            </w:r>
          </w:p>
        </w:tc>
        <w:tc>
          <w:tcPr>
            <w:tcW w:w="1046" w:type="pct"/>
            <w:tcBorders>
              <w:top w:val="nil"/>
              <w:left w:val="nil"/>
              <w:bottom w:val="nil"/>
              <w:right w:val="nil"/>
            </w:tcBorders>
            <w:vAlign w:val="center"/>
            <w:hideMark/>
          </w:tcPr>
          <w:p w14:paraId="004B53C4"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657.83±27.15</w:t>
            </w:r>
            <w:r w:rsidRPr="007E071F">
              <w:rPr>
                <w:rFonts w:ascii="Arial" w:hAnsi="Arial" w:cs="Arial"/>
                <w:color w:val="auto"/>
                <w:sz w:val="20"/>
                <w:szCs w:val="20"/>
                <w:vertAlign w:val="superscript"/>
              </w:rPr>
              <w:t>bc</w:t>
            </w:r>
          </w:p>
        </w:tc>
      </w:tr>
      <w:tr w:rsidR="006C0EA4" w:rsidRPr="007E071F" w14:paraId="00A9F9CD" w14:textId="77777777" w:rsidTr="00745296">
        <w:trPr>
          <w:trHeight w:val="344"/>
        </w:trPr>
        <w:tc>
          <w:tcPr>
            <w:tcW w:w="866" w:type="pct"/>
            <w:tcBorders>
              <w:top w:val="nil"/>
              <w:left w:val="nil"/>
              <w:bottom w:val="single" w:sz="4" w:space="0" w:color="auto"/>
              <w:right w:val="nil"/>
            </w:tcBorders>
            <w:noWrap/>
            <w:vAlign w:val="center"/>
            <w:hideMark/>
          </w:tcPr>
          <w:p w14:paraId="79AC7ABB" w14:textId="77777777" w:rsidR="006C0EA4" w:rsidRPr="007E071F" w:rsidRDefault="006C0EA4" w:rsidP="00745296">
            <w:pPr>
              <w:pStyle w:val="Heading3"/>
              <w:spacing w:before="60" w:after="40"/>
              <w:rPr>
                <w:rFonts w:ascii="Arial" w:hAnsi="Arial" w:cs="Arial"/>
                <w:b/>
                <w:bCs/>
                <w:color w:val="auto"/>
                <w:sz w:val="20"/>
                <w:szCs w:val="20"/>
              </w:rPr>
            </w:pPr>
            <w:r w:rsidRPr="007E071F">
              <w:rPr>
                <w:rFonts w:ascii="Arial" w:hAnsi="Arial" w:cs="Arial"/>
                <w:b/>
                <w:bCs/>
                <w:color w:val="auto"/>
                <w:sz w:val="20"/>
                <w:szCs w:val="20"/>
              </w:rPr>
              <w:t>T4</w:t>
            </w:r>
          </w:p>
        </w:tc>
        <w:tc>
          <w:tcPr>
            <w:tcW w:w="997" w:type="pct"/>
            <w:tcBorders>
              <w:top w:val="nil"/>
              <w:left w:val="nil"/>
              <w:bottom w:val="single" w:sz="4" w:space="0" w:color="auto"/>
              <w:right w:val="nil"/>
            </w:tcBorders>
            <w:vAlign w:val="center"/>
            <w:hideMark/>
          </w:tcPr>
          <w:p w14:paraId="68ED4AA6"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100.69±5.32</w:t>
            </w:r>
            <w:r w:rsidRPr="007E071F">
              <w:rPr>
                <w:rFonts w:ascii="Arial" w:hAnsi="Arial" w:cs="Arial"/>
                <w:color w:val="auto"/>
                <w:sz w:val="20"/>
                <w:szCs w:val="20"/>
                <w:vertAlign w:val="superscript"/>
              </w:rPr>
              <w:t>a</w:t>
            </w:r>
          </w:p>
        </w:tc>
        <w:tc>
          <w:tcPr>
            <w:tcW w:w="1046" w:type="pct"/>
            <w:tcBorders>
              <w:top w:val="nil"/>
              <w:left w:val="nil"/>
              <w:bottom w:val="single" w:sz="4" w:space="0" w:color="auto"/>
              <w:right w:val="nil"/>
            </w:tcBorders>
            <w:vAlign w:val="center"/>
            <w:hideMark/>
          </w:tcPr>
          <w:p w14:paraId="72559FBD"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221.19±10.94</w:t>
            </w:r>
            <w:r w:rsidRPr="007E071F">
              <w:rPr>
                <w:rFonts w:ascii="Arial" w:hAnsi="Arial" w:cs="Arial"/>
                <w:color w:val="auto"/>
                <w:sz w:val="20"/>
                <w:szCs w:val="20"/>
                <w:vertAlign w:val="superscript"/>
              </w:rPr>
              <w:t>c</w:t>
            </w:r>
          </w:p>
        </w:tc>
        <w:tc>
          <w:tcPr>
            <w:tcW w:w="1046" w:type="pct"/>
            <w:tcBorders>
              <w:top w:val="nil"/>
              <w:left w:val="nil"/>
              <w:bottom w:val="single" w:sz="4" w:space="0" w:color="auto"/>
              <w:right w:val="nil"/>
            </w:tcBorders>
            <w:vAlign w:val="center"/>
            <w:hideMark/>
          </w:tcPr>
          <w:p w14:paraId="59DE02E8"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343.93±18.66</w:t>
            </w:r>
            <w:r w:rsidRPr="007E071F">
              <w:rPr>
                <w:rFonts w:ascii="Arial" w:hAnsi="Arial" w:cs="Arial"/>
                <w:color w:val="auto"/>
                <w:sz w:val="20"/>
                <w:szCs w:val="20"/>
                <w:vertAlign w:val="superscript"/>
              </w:rPr>
              <w:t>c</w:t>
            </w:r>
          </w:p>
        </w:tc>
        <w:tc>
          <w:tcPr>
            <w:tcW w:w="1046" w:type="pct"/>
            <w:tcBorders>
              <w:top w:val="nil"/>
              <w:left w:val="nil"/>
              <w:bottom w:val="single" w:sz="4" w:space="0" w:color="auto"/>
              <w:right w:val="nil"/>
            </w:tcBorders>
            <w:vAlign w:val="center"/>
            <w:hideMark/>
          </w:tcPr>
          <w:p w14:paraId="352251D4" w14:textId="77777777" w:rsidR="006C0EA4" w:rsidRPr="007E071F" w:rsidRDefault="006C0EA4" w:rsidP="00745296">
            <w:pPr>
              <w:pStyle w:val="Heading3"/>
              <w:spacing w:before="60" w:after="40"/>
              <w:jc w:val="center"/>
              <w:rPr>
                <w:rFonts w:ascii="Arial" w:hAnsi="Arial" w:cs="Arial"/>
                <w:color w:val="auto"/>
                <w:sz w:val="20"/>
                <w:szCs w:val="20"/>
              </w:rPr>
            </w:pPr>
            <w:r w:rsidRPr="007E071F">
              <w:rPr>
                <w:rFonts w:ascii="Arial" w:hAnsi="Arial" w:cs="Arial"/>
                <w:color w:val="auto"/>
                <w:sz w:val="20"/>
                <w:szCs w:val="20"/>
              </w:rPr>
              <w:t>555.21±31.62</w:t>
            </w:r>
            <w:r w:rsidRPr="007E071F">
              <w:rPr>
                <w:rFonts w:ascii="Arial" w:hAnsi="Arial" w:cs="Arial"/>
                <w:color w:val="auto"/>
                <w:sz w:val="20"/>
                <w:szCs w:val="20"/>
                <w:vertAlign w:val="superscript"/>
              </w:rPr>
              <w:t>c</w:t>
            </w:r>
          </w:p>
        </w:tc>
      </w:tr>
    </w:tbl>
    <w:p w14:paraId="13E0E167" w14:textId="317F3244" w:rsidR="006C0EA4" w:rsidRPr="001C7396" w:rsidRDefault="006C0EA4" w:rsidP="006C0EA4">
      <w:pPr>
        <w:jc w:val="both"/>
        <w:rPr>
          <w:rFonts w:ascii="Arial" w:hAnsi="Arial" w:cs="Arial"/>
          <w:sz w:val="18"/>
          <w:szCs w:val="18"/>
        </w:rPr>
      </w:pPr>
      <w:r w:rsidRPr="001C7396">
        <w:rPr>
          <w:rFonts w:ascii="Arial" w:hAnsi="Arial" w:cs="Arial"/>
          <w:sz w:val="18"/>
          <w:szCs w:val="18"/>
        </w:rPr>
        <w:t>Note: All the values are presented in (</w:t>
      </w:r>
      <w:proofErr w:type="spellStart"/>
      <w:r w:rsidRPr="001C7396">
        <w:rPr>
          <w:rFonts w:ascii="Arial" w:hAnsi="Arial" w:cs="Arial"/>
          <w:sz w:val="18"/>
          <w:szCs w:val="18"/>
        </w:rPr>
        <w:t>mean±SE</w:t>
      </w:r>
      <w:proofErr w:type="spellEnd"/>
      <w:r w:rsidRPr="001C7396">
        <w:rPr>
          <w:rFonts w:ascii="Arial" w:hAnsi="Arial" w:cs="Arial"/>
          <w:sz w:val="18"/>
          <w:szCs w:val="18"/>
        </w:rPr>
        <w:t>) n = 3. Mean values with different superscripts in the same column differ significantly (p &lt; 0.05)</w:t>
      </w:r>
    </w:p>
    <w:p w14:paraId="22AAF491" w14:textId="77777777" w:rsidR="00070ED4" w:rsidRPr="001C7396" w:rsidRDefault="00070ED4" w:rsidP="006C0EA4">
      <w:pPr>
        <w:pStyle w:val="Heading3"/>
        <w:spacing w:before="0"/>
        <w:rPr>
          <w:rFonts w:ascii="Arial" w:hAnsi="Arial" w:cs="Arial"/>
          <w:b/>
          <w:bCs/>
          <w:color w:val="auto"/>
          <w:sz w:val="18"/>
          <w:szCs w:val="18"/>
          <w:lang w:val="en-IN"/>
        </w:rPr>
      </w:pPr>
    </w:p>
    <w:p w14:paraId="4B1B95B6" w14:textId="7C98363C" w:rsidR="006C0EA4" w:rsidRDefault="006C0EA4" w:rsidP="00070ED4">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 xml:space="preserve">Table 5: Growth parameters of </w:t>
      </w:r>
      <w:proofErr w:type="spellStart"/>
      <w:r w:rsidR="00DC0F7B" w:rsidRPr="00DC0F7B">
        <w:rPr>
          <w:rFonts w:ascii="Arial" w:hAnsi="Arial" w:cs="Arial"/>
          <w:b/>
          <w:bCs/>
          <w:i/>
          <w:iCs/>
          <w:color w:val="auto"/>
          <w:sz w:val="20"/>
          <w:szCs w:val="20"/>
          <w:lang w:val="en-IN"/>
        </w:rPr>
        <w:t>Labeo</w:t>
      </w:r>
      <w:proofErr w:type="spellEnd"/>
      <w:r w:rsidR="00DC0F7B" w:rsidRPr="00DC0F7B">
        <w:rPr>
          <w:rFonts w:ascii="Arial" w:hAnsi="Arial" w:cs="Arial"/>
          <w:b/>
          <w:bCs/>
          <w:i/>
          <w:iCs/>
          <w:color w:val="auto"/>
          <w:sz w:val="20"/>
          <w:szCs w:val="20"/>
          <w:lang w:val="en-IN"/>
        </w:rPr>
        <w:t xml:space="preserve"> </w:t>
      </w:r>
      <w:proofErr w:type="spellStart"/>
      <w:r w:rsidR="00DC0F7B" w:rsidRPr="00DC0F7B">
        <w:rPr>
          <w:rFonts w:ascii="Arial" w:hAnsi="Arial" w:cs="Arial"/>
          <w:b/>
          <w:bCs/>
          <w:i/>
          <w:iCs/>
          <w:color w:val="auto"/>
          <w:sz w:val="20"/>
          <w:szCs w:val="20"/>
          <w:lang w:val="en-IN"/>
        </w:rPr>
        <w:t>rohita</w:t>
      </w:r>
      <w:proofErr w:type="spellEnd"/>
      <w:r w:rsidRPr="007E071F">
        <w:rPr>
          <w:rFonts w:ascii="Arial" w:hAnsi="Arial" w:cs="Arial"/>
          <w:b/>
          <w:bCs/>
          <w:color w:val="auto"/>
          <w:sz w:val="20"/>
          <w:szCs w:val="20"/>
          <w:lang w:val="en-IN"/>
        </w:rPr>
        <w:t xml:space="preserve"> after 60 days of feeding trial</w:t>
      </w:r>
    </w:p>
    <w:p w14:paraId="3B303EF4" w14:textId="77777777" w:rsidR="001C7396" w:rsidRPr="001C7396" w:rsidRDefault="001C7396" w:rsidP="001C7396">
      <w:pPr>
        <w:rPr>
          <w:lang w:val="en-IN"/>
        </w:rPr>
      </w:pPr>
    </w:p>
    <w:tbl>
      <w:tblPr>
        <w:tblW w:w="5138" w:type="pct"/>
        <w:tblBorders>
          <w:top w:val="single" w:sz="4" w:space="0" w:color="auto"/>
          <w:bottom w:val="single" w:sz="4" w:space="0" w:color="auto"/>
        </w:tblBorders>
        <w:tblLook w:val="04A0" w:firstRow="1" w:lastRow="0" w:firstColumn="1" w:lastColumn="0" w:noHBand="0" w:noVBand="1"/>
      </w:tblPr>
      <w:tblGrid>
        <w:gridCol w:w="1853"/>
        <w:gridCol w:w="1314"/>
        <w:gridCol w:w="1318"/>
        <w:gridCol w:w="1316"/>
        <w:gridCol w:w="1316"/>
        <w:gridCol w:w="1318"/>
      </w:tblGrid>
      <w:tr w:rsidR="006C0EA4" w:rsidRPr="007E071F" w14:paraId="6D15893D" w14:textId="77777777" w:rsidTr="00B50CCF">
        <w:trPr>
          <w:trHeight w:val="242"/>
        </w:trPr>
        <w:tc>
          <w:tcPr>
            <w:tcW w:w="1099" w:type="pct"/>
            <w:tcBorders>
              <w:top w:val="single" w:sz="4" w:space="0" w:color="auto"/>
              <w:left w:val="nil"/>
              <w:bottom w:val="single" w:sz="4" w:space="0" w:color="auto"/>
              <w:right w:val="nil"/>
            </w:tcBorders>
            <w:noWrap/>
            <w:hideMark/>
          </w:tcPr>
          <w:p w14:paraId="7C4B4483" w14:textId="77777777" w:rsidR="006C0EA4" w:rsidRPr="007E071F" w:rsidRDefault="006C0EA4" w:rsidP="00070ED4">
            <w:pPr>
              <w:pStyle w:val="Heading3"/>
              <w:spacing w:before="60" w:after="40"/>
              <w:rPr>
                <w:rFonts w:ascii="Arial" w:hAnsi="Arial" w:cs="Arial"/>
                <w:b/>
                <w:color w:val="auto"/>
                <w:sz w:val="20"/>
                <w:szCs w:val="20"/>
              </w:rPr>
            </w:pPr>
            <w:r w:rsidRPr="007E071F">
              <w:rPr>
                <w:rFonts w:ascii="Arial" w:hAnsi="Arial" w:cs="Arial"/>
                <w:b/>
                <w:color w:val="auto"/>
                <w:sz w:val="20"/>
                <w:szCs w:val="20"/>
              </w:rPr>
              <w:t>TREATMENTS</w:t>
            </w:r>
          </w:p>
        </w:tc>
        <w:tc>
          <w:tcPr>
            <w:tcW w:w="779" w:type="pct"/>
            <w:tcBorders>
              <w:top w:val="single" w:sz="4" w:space="0" w:color="auto"/>
              <w:left w:val="nil"/>
              <w:bottom w:val="single" w:sz="4" w:space="0" w:color="auto"/>
              <w:right w:val="nil"/>
            </w:tcBorders>
            <w:noWrap/>
            <w:hideMark/>
          </w:tcPr>
          <w:p w14:paraId="6E905291" w14:textId="77777777" w:rsidR="006C0EA4" w:rsidRPr="007E071F" w:rsidRDefault="006C0EA4" w:rsidP="00070ED4">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INWT</w:t>
            </w:r>
          </w:p>
        </w:tc>
        <w:tc>
          <w:tcPr>
            <w:tcW w:w="781" w:type="pct"/>
            <w:tcBorders>
              <w:top w:val="single" w:sz="4" w:space="0" w:color="auto"/>
              <w:left w:val="nil"/>
              <w:bottom w:val="single" w:sz="4" w:space="0" w:color="auto"/>
              <w:right w:val="nil"/>
            </w:tcBorders>
            <w:noWrap/>
            <w:hideMark/>
          </w:tcPr>
          <w:p w14:paraId="31BC83FB" w14:textId="77777777" w:rsidR="006C0EA4" w:rsidRPr="007E071F" w:rsidRDefault="006C0EA4" w:rsidP="00070ED4">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FLWT</w:t>
            </w:r>
          </w:p>
        </w:tc>
        <w:tc>
          <w:tcPr>
            <w:tcW w:w="780" w:type="pct"/>
            <w:tcBorders>
              <w:top w:val="single" w:sz="4" w:space="0" w:color="auto"/>
              <w:left w:val="nil"/>
              <w:bottom w:val="single" w:sz="4" w:space="0" w:color="auto"/>
              <w:right w:val="nil"/>
            </w:tcBorders>
            <w:noWrap/>
            <w:hideMark/>
          </w:tcPr>
          <w:p w14:paraId="281FFF0A" w14:textId="77777777" w:rsidR="006C0EA4" w:rsidRPr="007E071F" w:rsidRDefault="006C0EA4" w:rsidP="00070ED4">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SGR</w:t>
            </w:r>
          </w:p>
        </w:tc>
        <w:tc>
          <w:tcPr>
            <w:tcW w:w="780" w:type="pct"/>
            <w:tcBorders>
              <w:top w:val="single" w:sz="4" w:space="0" w:color="auto"/>
              <w:left w:val="nil"/>
              <w:bottom w:val="single" w:sz="4" w:space="0" w:color="auto"/>
              <w:right w:val="nil"/>
            </w:tcBorders>
            <w:noWrap/>
            <w:hideMark/>
          </w:tcPr>
          <w:p w14:paraId="6E87E7B7" w14:textId="77777777" w:rsidR="006C0EA4" w:rsidRPr="007E071F" w:rsidRDefault="006C0EA4" w:rsidP="00070ED4">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FCR</w:t>
            </w:r>
          </w:p>
        </w:tc>
        <w:tc>
          <w:tcPr>
            <w:tcW w:w="782" w:type="pct"/>
            <w:tcBorders>
              <w:top w:val="single" w:sz="4" w:space="0" w:color="auto"/>
              <w:left w:val="nil"/>
              <w:bottom w:val="single" w:sz="4" w:space="0" w:color="auto"/>
              <w:right w:val="nil"/>
            </w:tcBorders>
            <w:noWrap/>
            <w:hideMark/>
          </w:tcPr>
          <w:p w14:paraId="6ED14373" w14:textId="77777777" w:rsidR="006C0EA4" w:rsidRPr="007E071F" w:rsidRDefault="006C0EA4" w:rsidP="00070ED4">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FCE</w:t>
            </w:r>
          </w:p>
        </w:tc>
      </w:tr>
      <w:tr w:rsidR="006C0EA4" w:rsidRPr="007E071F" w14:paraId="43497584" w14:textId="77777777" w:rsidTr="00B50CCF">
        <w:trPr>
          <w:trHeight w:val="288"/>
        </w:trPr>
        <w:tc>
          <w:tcPr>
            <w:tcW w:w="1099" w:type="pct"/>
            <w:tcBorders>
              <w:top w:val="single" w:sz="4" w:space="0" w:color="auto"/>
              <w:left w:val="nil"/>
              <w:bottom w:val="nil"/>
              <w:right w:val="nil"/>
            </w:tcBorders>
            <w:noWrap/>
            <w:hideMark/>
          </w:tcPr>
          <w:p w14:paraId="6E3EC9BE" w14:textId="77777777" w:rsidR="006C0EA4" w:rsidRPr="007E071F" w:rsidRDefault="006C0EA4" w:rsidP="00745296">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C</w:t>
            </w:r>
          </w:p>
        </w:tc>
        <w:tc>
          <w:tcPr>
            <w:tcW w:w="779" w:type="pct"/>
            <w:tcBorders>
              <w:top w:val="single" w:sz="4" w:space="0" w:color="auto"/>
              <w:left w:val="nil"/>
              <w:bottom w:val="nil"/>
              <w:right w:val="nil"/>
            </w:tcBorders>
            <w:noWrap/>
            <w:hideMark/>
          </w:tcPr>
          <w:p w14:paraId="79CE5D1B"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0.77±0.05</w:t>
            </w:r>
            <w:r w:rsidRPr="007E071F">
              <w:rPr>
                <w:rFonts w:ascii="Arial" w:hAnsi="Arial" w:cs="Arial"/>
                <w:color w:val="auto"/>
                <w:sz w:val="20"/>
                <w:szCs w:val="20"/>
                <w:vertAlign w:val="superscript"/>
              </w:rPr>
              <w:t>a</w:t>
            </w:r>
          </w:p>
        </w:tc>
        <w:tc>
          <w:tcPr>
            <w:tcW w:w="781" w:type="pct"/>
            <w:tcBorders>
              <w:top w:val="single" w:sz="4" w:space="0" w:color="auto"/>
              <w:left w:val="nil"/>
              <w:bottom w:val="nil"/>
              <w:right w:val="nil"/>
            </w:tcBorders>
            <w:noWrap/>
            <w:hideMark/>
          </w:tcPr>
          <w:p w14:paraId="7CD6C1FA" w14:textId="77777777" w:rsidR="006C0EA4" w:rsidRPr="007E071F" w:rsidRDefault="006C0EA4" w:rsidP="00070ED4">
            <w:pPr>
              <w:pStyle w:val="Heading3"/>
              <w:spacing w:before="60" w:after="40"/>
              <w:jc w:val="center"/>
              <w:rPr>
                <w:rFonts w:ascii="Arial" w:hAnsi="Arial" w:cs="Arial"/>
                <w:color w:val="auto"/>
                <w:sz w:val="20"/>
                <w:szCs w:val="20"/>
              </w:rPr>
            </w:pPr>
            <w:bookmarkStart w:id="3" w:name="RANGE!C2"/>
            <w:r w:rsidRPr="007E071F">
              <w:rPr>
                <w:rFonts w:ascii="Arial" w:hAnsi="Arial" w:cs="Arial"/>
                <w:color w:val="auto"/>
                <w:sz w:val="20"/>
                <w:szCs w:val="20"/>
              </w:rPr>
              <w:t>8.88±0.04</w:t>
            </w:r>
            <w:r w:rsidRPr="007E071F">
              <w:rPr>
                <w:rFonts w:ascii="Arial" w:hAnsi="Arial" w:cs="Arial"/>
                <w:color w:val="auto"/>
                <w:sz w:val="20"/>
                <w:szCs w:val="20"/>
                <w:vertAlign w:val="superscript"/>
              </w:rPr>
              <w:t>a</w:t>
            </w:r>
            <w:bookmarkEnd w:id="3"/>
          </w:p>
        </w:tc>
        <w:tc>
          <w:tcPr>
            <w:tcW w:w="780" w:type="pct"/>
            <w:tcBorders>
              <w:top w:val="single" w:sz="4" w:space="0" w:color="auto"/>
              <w:left w:val="nil"/>
              <w:bottom w:val="nil"/>
              <w:right w:val="nil"/>
            </w:tcBorders>
            <w:hideMark/>
          </w:tcPr>
          <w:p w14:paraId="55DC86AF"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3.87±0.11</w:t>
            </w:r>
            <w:r w:rsidRPr="007E071F">
              <w:rPr>
                <w:rFonts w:ascii="Arial" w:hAnsi="Arial" w:cs="Arial"/>
                <w:color w:val="auto"/>
                <w:sz w:val="20"/>
                <w:szCs w:val="20"/>
                <w:vertAlign w:val="superscript"/>
              </w:rPr>
              <w:t>a</w:t>
            </w:r>
          </w:p>
        </w:tc>
        <w:tc>
          <w:tcPr>
            <w:tcW w:w="780" w:type="pct"/>
            <w:tcBorders>
              <w:top w:val="single" w:sz="4" w:space="0" w:color="auto"/>
              <w:left w:val="nil"/>
              <w:bottom w:val="nil"/>
              <w:right w:val="nil"/>
            </w:tcBorders>
            <w:hideMark/>
          </w:tcPr>
          <w:p w14:paraId="0827D2F3"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2.42±0.05</w:t>
            </w:r>
            <w:r w:rsidRPr="007E071F">
              <w:rPr>
                <w:rFonts w:ascii="Arial" w:hAnsi="Arial" w:cs="Arial"/>
                <w:color w:val="auto"/>
                <w:sz w:val="20"/>
                <w:szCs w:val="20"/>
                <w:vertAlign w:val="superscript"/>
              </w:rPr>
              <w:t>c</w:t>
            </w:r>
          </w:p>
        </w:tc>
        <w:tc>
          <w:tcPr>
            <w:tcW w:w="782" w:type="pct"/>
            <w:tcBorders>
              <w:top w:val="single" w:sz="4" w:space="0" w:color="auto"/>
              <w:left w:val="nil"/>
              <w:bottom w:val="nil"/>
              <w:right w:val="nil"/>
            </w:tcBorders>
            <w:hideMark/>
          </w:tcPr>
          <w:p w14:paraId="7AD472EA"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0.41±0.01</w:t>
            </w:r>
            <w:r w:rsidRPr="007E071F">
              <w:rPr>
                <w:rFonts w:ascii="Arial" w:hAnsi="Arial" w:cs="Arial"/>
                <w:color w:val="auto"/>
                <w:sz w:val="20"/>
                <w:szCs w:val="20"/>
                <w:vertAlign w:val="superscript"/>
              </w:rPr>
              <w:t>ab</w:t>
            </w:r>
          </w:p>
        </w:tc>
      </w:tr>
      <w:tr w:rsidR="006C0EA4" w:rsidRPr="007E071F" w14:paraId="0CAC0B93" w14:textId="77777777" w:rsidTr="00B50CCF">
        <w:trPr>
          <w:trHeight w:val="288"/>
        </w:trPr>
        <w:tc>
          <w:tcPr>
            <w:tcW w:w="1099" w:type="pct"/>
            <w:tcBorders>
              <w:top w:val="nil"/>
              <w:left w:val="nil"/>
              <w:bottom w:val="nil"/>
              <w:right w:val="nil"/>
            </w:tcBorders>
            <w:noWrap/>
            <w:hideMark/>
          </w:tcPr>
          <w:p w14:paraId="742E2231" w14:textId="77777777" w:rsidR="006C0EA4" w:rsidRPr="007E071F" w:rsidRDefault="006C0EA4" w:rsidP="00745296">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T1</w:t>
            </w:r>
          </w:p>
        </w:tc>
        <w:tc>
          <w:tcPr>
            <w:tcW w:w="779" w:type="pct"/>
            <w:tcBorders>
              <w:top w:val="nil"/>
              <w:left w:val="nil"/>
              <w:bottom w:val="nil"/>
              <w:right w:val="nil"/>
            </w:tcBorders>
            <w:noWrap/>
            <w:hideMark/>
          </w:tcPr>
          <w:p w14:paraId="28E29874"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0.75±0.05</w:t>
            </w:r>
            <w:r w:rsidRPr="007E071F">
              <w:rPr>
                <w:rFonts w:ascii="Arial" w:hAnsi="Arial" w:cs="Arial"/>
                <w:color w:val="auto"/>
                <w:sz w:val="20"/>
                <w:szCs w:val="20"/>
                <w:vertAlign w:val="superscript"/>
              </w:rPr>
              <w:t>a</w:t>
            </w:r>
          </w:p>
        </w:tc>
        <w:tc>
          <w:tcPr>
            <w:tcW w:w="781" w:type="pct"/>
            <w:tcBorders>
              <w:top w:val="nil"/>
              <w:left w:val="nil"/>
              <w:bottom w:val="nil"/>
              <w:right w:val="nil"/>
            </w:tcBorders>
            <w:noWrap/>
            <w:hideMark/>
          </w:tcPr>
          <w:p w14:paraId="17FF6E4A"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8.63±0.11</w:t>
            </w:r>
            <w:r w:rsidRPr="007E071F">
              <w:rPr>
                <w:rFonts w:ascii="Arial" w:hAnsi="Arial" w:cs="Arial"/>
                <w:color w:val="auto"/>
                <w:sz w:val="20"/>
                <w:szCs w:val="20"/>
                <w:vertAlign w:val="superscript"/>
              </w:rPr>
              <w:t>a</w:t>
            </w:r>
          </w:p>
        </w:tc>
        <w:tc>
          <w:tcPr>
            <w:tcW w:w="780" w:type="pct"/>
            <w:tcBorders>
              <w:top w:val="nil"/>
              <w:left w:val="nil"/>
              <w:bottom w:val="nil"/>
              <w:right w:val="nil"/>
            </w:tcBorders>
            <w:hideMark/>
          </w:tcPr>
          <w:p w14:paraId="3D36BFAF"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3.86±0.12</w:t>
            </w:r>
            <w:r w:rsidRPr="007E071F">
              <w:rPr>
                <w:rFonts w:ascii="Arial" w:hAnsi="Arial" w:cs="Arial"/>
                <w:color w:val="auto"/>
                <w:sz w:val="20"/>
                <w:szCs w:val="20"/>
                <w:vertAlign w:val="superscript"/>
              </w:rPr>
              <w:t>a</w:t>
            </w:r>
          </w:p>
        </w:tc>
        <w:tc>
          <w:tcPr>
            <w:tcW w:w="780" w:type="pct"/>
            <w:tcBorders>
              <w:top w:val="nil"/>
              <w:left w:val="nil"/>
              <w:bottom w:val="nil"/>
              <w:right w:val="nil"/>
            </w:tcBorders>
            <w:hideMark/>
          </w:tcPr>
          <w:p w14:paraId="78647C41"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2.46±0.02</w:t>
            </w:r>
            <w:r w:rsidRPr="007E071F">
              <w:rPr>
                <w:rFonts w:ascii="Arial" w:hAnsi="Arial" w:cs="Arial"/>
                <w:color w:val="auto"/>
                <w:sz w:val="20"/>
                <w:szCs w:val="20"/>
                <w:vertAlign w:val="superscript"/>
              </w:rPr>
              <w:t>bc</w:t>
            </w:r>
          </w:p>
        </w:tc>
        <w:tc>
          <w:tcPr>
            <w:tcW w:w="782" w:type="pct"/>
            <w:tcBorders>
              <w:top w:val="nil"/>
              <w:left w:val="nil"/>
              <w:bottom w:val="nil"/>
              <w:right w:val="nil"/>
            </w:tcBorders>
            <w:hideMark/>
          </w:tcPr>
          <w:p w14:paraId="41FFC818"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0.41±0.00</w:t>
            </w:r>
            <w:r w:rsidRPr="007E071F">
              <w:rPr>
                <w:rFonts w:ascii="Arial" w:hAnsi="Arial" w:cs="Arial"/>
                <w:color w:val="auto"/>
                <w:sz w:val="20"/>
                <w:szCs w:val="20"/>
                <w:vertAlign w:val="superscript"/>
              </w:rPr>
              <w:t>a</w:t>
            </w:r>
          </w:p>
        </w:tc>
      </w:tr>
      <w:tr w:rsidR="006C0EA4" w:rsidRPr="007E071F" w14:paraId="0A816385" w14:textId="77777777" w:rsidTr="00B50CCF">
        <w:trPr>
          <w:trHeight w:val="288"/>
        </w:trPr>
        <w:tc>
          <w:tcPr>
            <w:tcW w:w="1099" w:type="pct"/>
            <w:tcBorders>
              <w:top w:val="nil"/>
              <w:left w:val="nil"/>
              <w:bottom w:val="nil"/>
              <w:right w:val="nil"/>
            </w:tcBorders>
            <w:noWrap/>
            <w:hideMark/>
          </w:tcPr>
          <w:p w14:paraId="3F44CB7D" w14:textId="77777777" w:rsidR="006C0EA4" w:rsidRPr="007E071F" w:rsidRDefault="006C0EA4" w:rsidP="00745296">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T2</w:t>
            </w:r>
          </w:p>
        </w:tc>
        <w:tc>
          <w:tcPr>
            <w:tcW w:w="779" w:type="pct"/>
            <w:tcBorders>
              <w:top w:val="nil"/>
              <w:left w:val="nil"/>
              <w:bottom w:val="nil"/>
              <w:right w:val="nil"/>
            </w:tcBorders>
            <w:noWrap/>
            <w:hideMark/>
          </w:tcPr>
          <w:p w14:paraId="4D3F4005"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0.80±0.01</w:t>
            </w:r>
            <w:r w:rsidRPr="007E071F">
              <w:rPr>
                <w:rFonts w:ascii="Arial" w:hAnsi="Arial" w:cs="Arial"/>
                <w:color w:val="auto"/>
                <w:sz w:val="20"/>
                <w:szCs w:val="20"/>
                <w:vertAlign w:val="superscript"/>
              </w:rPr>
              <w:t>a</w:t>
            </w:r>
          </w:p>
        </w:tc>
        <w:tc>
          <w:tcPr>
            <w:tcW w:w="781" w:type="pct"/>
            <w:tcBorders>
              <w:top w:val="nil"/>
              <w:left w:val="nil"/>
              <w:bottom w:val="nil"/>
              <w:right w:val="nil"/>
            </w:tcBorders>
            <w:noWrap/>
            <w:hideMark/>
          </w:tcPr>
          <w:p w14:paraId="0E87CFD8"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8.20±0.26</w:t>
            </w:r>
            <w:r w:rsidRPr="007E071F">
              <w:rPr>
                <w:rFonts w:ascii="Arial" w:hAnsi="Arial" w:cs="Arial"/>
                <w:color w:val="auto"/>
                <w:sz w:val="20"/>
                <w:szCs w:val="20"/>
                <w:vertAlign w:val="superscript"/>
              </w:rPr>
              <w:t>a</w:t>
            </w:r>
          </w:p>
        </w:tc>
        <w:tc>
          <w:tcPr>
            <w:tcW w:w="780" w:type="pct"/>
            <w:tcBorders>
              <w:top w:val="nil"/>
              <w:left w:val="nil"/>
              <w:bottom w:val="nil"/>
              <w:right w:val="nil"/>
            </w:tcBorders>
            <w:hideMark/>
          </w:tcPr>
          <w:p w14:paraId="0B3D44A6"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3.67±0.02</w:t>
            </w:r>
            <w:r w:rsidRPr="007E071F">
              <w:rPr>
                <w:rFonts w:ascii="Arial" w:hAnsi="Arial" w:cs="Arial"/>
                <w:color w:val="auto"/>
                <w:sz w:val="20"/>
                <w:szCs w:val="20"/>
                <w:vertAlign w:val="superscript"/>
              </w:rPr>
              <w:t>ab</w:t>
            </w:r>
          </w:p>
        </w:tc>
        <w:tc>
          <w:tcPr>
            <w:tcW w:w="780" w:type="pct"/>
            <w:tcBorders>
              <w:top w:val="nil"/>
              <w:left w:val="nil"/>
              <w:bottom w:val="nil"/>
              <w:right w:val="nil"/>
            </w:tcBorders>
            <w:hideMark/>
          </w:tcPr>
          <w:p w14:paraId="487F4A1A"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2.49±0.03</w:t>
            </w:r>
            <w:r w:rsidRPr="007E071F">
              <w:rPr>
                <w:rFonts w:ascii="Arial" w:hAnsi="Arial" w:cs="Arial"/>
                <w:color w:val="auto"/>
                <w:sz w:val="20"/>
                <w:szCs w:val="20"/>
                <w:vertAlign w:val="superscript"/>
              </w:rPr>
              <w:t>bc</w:t>
            </w:r>
          </w:p>
        </w:tc>
        <w:tc>
          <w:tcPr>
            <w:tcW w:w="782" w:type="pct"/>
            <w:tcBorders>
              <w:top w:val="nil"/>
              <w:left w:val="nil"/>
              <w:bottom w:val="nil"/>
              <w:right w:val="nil"/>
            </w:tcBorders>
            <w:hideMark/>
          </w:tcPr>
          <w:p w14:paraId="564AB151"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0.40±0.00</w:t>
            </w:r>
            <w:r w:rsidRPr="007E071F">
              <w:rPr>
                <w:rFonts w:ascii="Arial" w:hAnsi="Arial" w:cs="Arial"/>
                <w:color w:val="auto"/>
                <w:sz w:val="20"/>
                <w:szCs w:val="20"/>
                <w:vertAlign w:val="superscript"/>
              </w:rPr>
              <w:t>ab</w:t>
            </w:r>
          </w:p>
        </w:tc>
      </w:tr>
      <w:tr w:rsidR="006C0EA4" w:rsidRPr="007E071F" w14:paraId="75653445" w14:textId="77777777" w:rsidTr="00B50CCF">
        <w:trPr>
          <w:trHeight w:val="288"/>
        </w:trPr>
        <w:tc>
          <w:tcPr>
            <w:tcW w:w="1099" w:type="pct"/>
            <w:tcBorders>
              <w:top w:val="nil"/>
              <w:left w:val="nil"/>
              <w:bottom w:val="nil"/>
              <w:right w:val="nil"/>
            </w:tcBorders>
            <w:noWrap/>
            <w:hideMark/>
          </w:tcPr>
          <w:p w14:paraId="20D398CB" w14:textId="77777777" w:rsidR="006C0EA4" w:rsidRPr="007E071F" w:rsidRDefault="006C0EA4" w:rsidP="00745296">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T3</w:t>
            </w:r>
          </w:p>
        </w:tc>
        <w:tc>
          <w:tcPr>
            <w:tcW w:w="779" w:type="pct"/>
            <w:tcBorders>
              <w:top w:val="nil"/>
              <w:left w:val="nil"/>
              <w:bottom w:val="nil"/>
              <w:right w:val="nil"/>
            </w:tcBorders>
            <w:noWrap/>
            <w:hideMark/>
          </w:tcPr>
          <w:p w14:paraId="7099756A"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0.84±0.01</w:t>
            </w:r>
            <w:r w:rsidRPr="007E071F">
              <w:rPr>
                <w:rFonts w:ascii="Arial" w:hAnsi="Arial" w:cs="Arial"/>
                <w:color w:val="auto"/>
                <w:sz w:val="20"/>
                <w:szCs w:val="20"/>
                <w:vertAlign w:val="superscript"/>
              </w:rPr>
              <w:t>a</w:t>
            </w:r>
          </w:p>
        </w:tc>
        <w:tc>
          <w:tcPr>
            <w:tcW w:w="781" w:type="pct"/>
            <w:tcBorders>
              <w:top w:val="nil"/>
              <w:left w:val="nil"/>
              <w:bottom w:val="nil"/>
              <w:right w:val="nil"/>
            </w:tcBorders>
            <w:noWrap/>
            <w:hideMark/>
          </w:tcPr>
          <w:p w14:paraId="4A3A6343"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7.10±0.29</w:t>
            </w:r>
            <w:r w:rsidRPr="007E071F">
              <w:rPr>
                <w:rFonts w:ascii="Arial" w:hAnsi="Arial" w:cs="Arial"/>
                <w:color w:val="auto"/>
                <w:sz w:val="20"/>
                <w:szCs w:val="20"/>
                <w:vertAlign w:val="superscript"/>
              </w:rPr>
              <w:t>b</w:t>
            </w:r>
          </w:p>
        </w:tc>
        <w:tc>
          <w:tcPr>
            <w:tcW w:w="780" w:type="pct"/>
            <w:tcBorders>
              <w:top w:val="nil"/>
              <w:left w:val="nil"/>
              <w:bottom w:val="nil"/>
              <w:right w:val="nil"/>
            </w:tcBorders>
            <w:hideMark/>
          </w:tcPr>
          <w:p w14:paraId="3CFECFA4"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3.37±0.06</w:t>
            </w:r>
            <w:r w:rsidRPr="007E071F">
              <w:rPr>
                <w:rFonts w:ascii="Arial" w:hAnsi="Arial" w:cs="Arial"/>
                <w:color w:val="auto"/>
                <w:sz w:val="20"/>
                <w:szCs w:val="20"/>
                <w:vertAlign w:val="superscript"/>
              </w:rPr>
              <w:t>bc</w:t>
            </w:r>
          </w:p>
        </w:tc>
        <w:tc>
          <w:tcPr>
            <w:tcW w:w="780" w:type="pct"/>
            <w:tcBorders>
              <w:top w:val="nil"/>
              <w:left w:val="nil"/>
              <w:bottom w:val="nil"/>
              <w:right w:val="nil"/>
            </w:tcBorders>
            <w:hideMark/>
          </w:tcPr>
          <w:p w14:paraId="1670994D"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2.61±0.02</w:t>
            </w:r>
            <w:r w:rsidRPr="007E071F">
              <w:rPr>
                <w:rFonts w:ascii="Arial" w:hAnsi="Arial" w:cs="Arial"/>
                <w:color w:val="auto"/>
                <w:sz w:val="20"/>
                <w:szCs w:val="20"/>
                <w:vertAlign w:val="superscript"/>
              </w:rPr>
              <w:t>b</w:t>
            </w:r>
          </w:p>
        </w:tc>
        <w:tc>
          <w:tcPr>
            <w:tcW w:w="782" w:type="pct"/>
            <w:tcBorders>
              <w:top w:val="nil"/>
              <w:left w:val="nil"/>
              <w:bottom w:val="nil"/>
              <w:right w:val="nil"/>
            </w:tcBorders>
            <w:hideMark/>
          </w:tcPr>
          <w:p w14:paraId="78B5E6D3"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0.38±0.00</w:t>
            </w:r>
            <w:r w:rsidRPr="007E071F">
              <w:rPr>
                <w:rFonts w:ascii="Arial" w:hAnsi="Arial" w:cs="Arial"/>
                <w:color w:val="auto"/>
                <w:sz w:val="20"/>
                <w:szCs w:val="20"/>
                <w:vertAlign w:val="superscript"/>
              </w:rPr>
              <w:t>bc</w:t>
            </w:r>
          </w:p>
        </w:tc>
      </w:tr>
      <w:tr w:rsidR="006C0EA4" w:rsidRPr="007E071F" w14:paraId="7A3412F9" w14:textId="77777777" w:rsidTr="00B50CCF">
        <w:trPr>
          <w:trHeight w:val="300"/>
        </w:trPr>
        <w:tc>
          <w:tcPr>
            <w:tcW w:w="1099" w:type="pct"/>
            <w:tcBorders>
              <w:top w:val="nil"/>
              <w:left w:val="nil"/>
              <w:bottom w:val="single" w:sz="4" w:space="0" w:color="auto"/>
              <w:right w:val="nil"/>
            </w:tcBorders>
            <w:noWrap/>
            <w:hideMark/>
          </w:tcPr>
          <w:p w14:paraId="46933294" w14:textId="77777777" w:rsidR="006C0EA4" w:rsidRPr="007E071F" w:rsidRDefault="006C0EA4" w:rsidP="00745296">
            <w:pPr>
              <w:pStyle w:val="Heading3"/>
              <w:spacing w:before="60" w:after="40"/>
              <w:jc w:val="center"/>
              <w:rPr>
                <w:rFonts w:ascii="Arial" w:hAnsi="Arial" w:cs="Arial"/>
                <w:b/>
                <w:color w:val="auto"/>
                <w:sz w:val="20"/>
                <w:szCs w:val="20"/>
              </w:rPr>
            </w:pPr>
            <w:r w:rsidRPr="007E071F">
              <w:rPr>
                <w:rFonts w:ascii="Arial" w:hAnsi="Arial" w:cs="Arial"/>
                <w:b/>
                <w:color w:val="auto"/>
                <w:sz w:val="20"/>
                <w:szCs w:val="20"/>
              </w:rPr>
              <w:t>T4</w:t>
            </w:r>
          </w:p>
        </w:tc>
        <w:tc>
          <w:tcPr>
            <w:tcW w:w="779" w:type="pct"/>
            <w:tcBorders>
              <w:top w:val="nil"/>
              <w:left w:val="nil"/>
              <w:bottom w:val="single" w:sz="4" w:space="0" w:color="auto"/>
              <w:right w:val="nil"/>
            </w:tcBorders>
            <w:noWrap/>
            <w:hideMark/>
          </w:tcPr>
          <w:p w14:paraId="180826D1"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0.80±0.04</w:t>
            </w:r>
            <w:r w:rsidRPr="007E071F">
              <w:rPr>
                <w:rFonts w:ascii="Arial" w:hAnsi="Arial" w:cs="Arial"/>
                <w:color w:val="auto"/>
                <w:sz w:val="20"/>
                <w:szCs w:val="20"/>
                <w:vertAlign w:val="superscript"/>
              </w:rPr>
              <w:t>a</w:t>
            </w:r>
          </w:p>
        </w:tc>
        <w:tc>
          <w:tcPr>
            <w:tcW w:w="781" w:type="pct"/>
            <w:tcBorders>
              <w:top w:val="nil"/>
              <w:left w:val="nil"/>
              <w:bottom w:val="single" w:sz="4" w:space="0" w:color="auto"/>
              <w:right w:val="nil"/>
            </w:tcBorders>
            <w:noWrap/>
            <w:hideMark/>
          </w:tcPr>
          <w:p w14:paraId="0BC5EB9B" w14:textId="77777777" w:rsidR="006C0EA4" w:rsidRPr="007E071F" w:rsidRDefault="006C0EA4" w:rsidP="00070ED4">
            <w:pPr>
              <w:pStyle w:val="Heading3"/>
              <w:spacing w:before="60" w:after="40"/>
              <w:jc w:val="center"/>
              <w:rPr>
                <w:rFonts w:ascii="Arial" w:hAnsi="Arial" w:cs="Arial"/>
                <w:color w:val="auto"/>
                <w:sz w:val="20"/>
                <w:szCs w:val="20"/>
              </w:rPr>
            </w:pPr>
            <w:bookmarkStart w:id="4" w:name="RANGE!C6"/>
            <w:r w:rsidRPr="007E071F">
              <w:rPr>
                <w:rFonts w:ascii="Arial" w:hAnsi="Arial" w:cs="Arial"/>
                <w:color w:val="auto"/>
                <w:sz w:val="20"/>
                <w:szCs w:val="20"/>
              </w:rPr>
              <w:t>5.81±0.09</w:t>
            </w:r>
            <w:r w:rsidRPr="007E071F">
              <w:rPr>
                <w:rFonts w:ascii="Arial" w:hAnsi="Arial" w:cs="Arial"/>
                <w:color w:val="auto"/>
                <w:sz w:val="20"/>
                <w:szCs w:val="20"/>
                <w:vertAlign w:val="superscript"/>
              </w:rPr>
              <w:t>c</w:t>
            </w:r>
            <w:bookmarkEnd w:id="4"/>
          </w:p>
        </w:tc>
        <w:tc>
          <w:tcPr>
            <w:tcW w:w="780" w:type="pct"/>
            <w:tcBorders>
              <w:top w:val="nil"/>
              <w:left w:val="nil"/>
              <w:bottom w:val="single" w:sz="4" w:space="0" w:color="auto"/>
              <w:right w:val="nil"/>
            </w:tcBorders>
            <w:hideMark/>
          </w:tcPr>
          <w:p w14:paraId="42EC5E51"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3.13±0.08</w:t>
            </w:r>
            <w:r w:rsidRPr="007E071F">
              <w:rPr>
                <w:rFonts w:ascii="Arial" w:hAnsi="Arial" w:cs="Arial"/>
                <w:color w:val="auto"/>
                <w:sz w:val="20"/>
                <w:szCs w:val="20"/>
                <w:vertAlign w:val="superscript"/>
              </w:rPr>
              <w:t>c</w:t>
            </w:r>
          </w:p>
        </w:tc>
        <w:tc>
          <w:tcPr>
            <w:tcW w:w="780" w:type="pct"/>
            <w:tcBorders>
              <w:top w:val="nil"/>
              <w:left w:val="nil"/>
              <w:bottom w:val="single" w:sz="4" w:space="0" w:color="auto"/>
              <w:right w:val="nil"/>
            </w:tcBorders>
            <w:hideMark/>
          </w:tcPr>
          <w:p w14:paraId="00EB2E6F"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2.79±0.02</w:t>
            </w:r>
            <w:r w:rsidRPr="007E071F">
              <w:rPr>
                <w:rFonts w:ascii="Arial" w:hAnsi="Arial" w:cs="Arial"/>
                <w:color w:val="auto"/>
                <w:sz w:val="20"/>
                <w:szCs w:val="20"/>
                <w:vertAlign w:val="superscript"/>
              </w:rPr>
              <w:t>a</w:t>
            </w:r>
          </w:p>
        </w:tc>
        <w:tc>
          <w:tcPr>
            <w:tcW w:w="782" w:type="pct"/>
            <w:tcBorders>
              <w:top w:val="nil"/>
              <w:left w:val="nil"/>
              <w:bottom w:val="single" w:sz="4" w:space="0" w:color="auto"/>
              <w:right w:val="nil"/>
            </w:tcBorders>
            <w:hideMark/>
          </w:tcPr>
          <w:p w14:paraId="5961061B" w14:textId="77777777" w:rsidR="006C0EA4" w:rsidRPr="007E071F" w:rsidRDefault="006C0EA4" w:rsidP="00070ED4">
            <w:pPr>
              <w:pStyle w:val="Heading3"/>
              <w:spacing w:before="60" w:after="40"/>
              <w:jc w:val="center"/>
              <w:rPr>
                <w:rFonts w:ascii="Arial" w:hAnsi="Arial" w:cs="Arial"/>
                <w:color w:val="auto"/>
                <w:sz w:val="20"/>
                <w:szCs w:val="20"/>
              </w:rPr>
            </w:pPr>
            <w:r w:rsidRPr="007E071F">
              <w:rPr>
                <w:rFonts w:ascii="Arial" w:hAnsi="Arial" w:cs="Arial"/>
                <w:color w:val="auto"/>
                <w:sz w:val="20"/>
                <w:szCs w:val="20"/>
              </w:rPr>
              <w:t>0.36±0.00</w:t>
            </w:r>
            <w:r w:rsidRPr="007E071F">
              <w:rPr>
                <w:rFonts w:ascii="Arial" w:hAnsi="Arial" w:cs="Arial"/>
                <w:color w:val="auto"/>
                <w:sz w:val="20"/>
                <w:szCs w:val="20"/>
                <w:vertAlign w:val="superscript"/>
              </w:rPr>
              <w:t>c</w:t>
            </w:r>
          </w:p>
        </w:tc>
      </w:tr>
    </w:tbl>
    <w:p w14:paraId="3AC8C59B" w14:textId="77777777" w:rsidR="006C0EA4" w:rsidRPr="007E071F" w:rsidRDefault="006C0EA4" w:rsidP="006C0EA4">
      <w:pPr>
        <w:jc w:val="both"/>
        <w:rPr>
          <w:rFonts w:ascii="Arial" w:hAnsi="Arial" w:cs="Arial"/>
          <w:sz w:val="18"/>
          <w:szCs w:val="18"/>
        </w:rPr>
      </w:pPr>
      <w:r w:rsidRPr="007E071F">
        <w:rPr>
          <w:rFonts w:ascii="Arial" w:hAnsi="Arial" w:cs="Arial"/>
          <w:sz w:val="18"/>
          <w:szCs w:val="18"/>
        </w:rPr>
        <w:t>Note: All the values are presented in (</w:t>
      </w:r>
      <w:proofErr w:type="spellStart"/>
      <w:r w:rsidRPr="007E071F">
        <w:rPr>
          <w:rFonts w:ascii="Arial" w:hAnsi="Arial" w:cs="Arial"/>
          <w:sz w:val="18"/>
          <w:szCs w:val="18"/>
        </w:rPr>
        <w:t>mean±SE</w:t>
      </w:r>
      <w:proofErr w:type="spellEnd"/>
      <w:r w:rsidRPr="007E071F">
        <w:rPr>
          <w:rFonts w:ascii="Arial" w:hAnsi="Arial" w:cs="Arial"/>
          <w:sz w:val="18"/>
          <w:szCs w:val="18"/>
        </w:rPr>
        <w:t>) n = 3. Mean values with different superscripts in the same column differ significantly (p &lt; 0.05)</w:t>
      </w:r>
    </w:p>
    <w:p w14:paraId="43519B8F" w14:textId="77777777" w:rsidR="006C0EA4" w:rsidRDefault="006C0EA4" w:rsidP="006C0EA4">
      <w:pPr>
        <w:pStyle w:val="Heading3"/>
        <w:spacing w:before="0"/>
        <w:rPr>
          <w:rFonts w:ascii="Arial" w:hAnsi="Arial" w:cs="Arial"/>
          <w:b/>
          <w:bCs/>
          <w:color w:val="auto"/>
          <w:sz w:val="20"/>
          <w:szCs w:val="20"/>
          <w:lang w:val="en-IN"/>
        </w:rPr>
      </w:pPr>
    </w:p>
    <w:p w14:paraId="2CC98508" w14:textId="3F3C17EF" w:rsidR="006C0EA4" w:rsidRDefault="006C0EA4" w:rsidP="006C0EA4">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 xml:space="preserve">Table 6: Growth parameters of </w:t>
      </w:r>
      <w:proofErr w:type="spellStart"/>
      <w:r w:rsidR="00DC0F7B" w:rsidRPr="00DC0F7B">
        <w:rPr>
          <w:rFonts w:ascii="Arial" w:hAnsi="Arial" w:cs="Arial"/>
          <w:b/>
          <w:bCs/>
          <w:i/>
          <w:iCs/>
          <w:color w:val="auto"/>
          <w:sz w:val="20"/>
          <w:szCs w:val="20"/>
          <w:lang w:val="en-IN"/>
        </w:rPr>
        <w:t>Labeo</w:t>
      </w:r>
      <w:proofErr w:type="spellEnd"/>
      <w:r w:rsidR="00DC0F7B" w:rsidRPr="00DC0F7B">
        <w:rPr>
          <w:rFonts w:ascii="Arial" w:hAnsi="Arial" w:cs="Arial"/>
          <w:b/>
          <w:bCs/>
          <w:i/>
          <w:iCs/>
          <w:color w:val="auto"/>
          <w:sz w:val="20"/>
          <w:szCs w:val="20"/>
          <w:lang w:val="en-IN"/>
        </w:rPr>
        <w:t xml:space="preserve"> </w:t>
      </w:r>
      <w:proofErr w:type="spellStart"/>
      <w:r w:rsidR="00DC0F7B" w:rsidRPr="00DC0F7B">
        <w:rPr>
          <w:rFonts w:ascii="Arial" w:hAnsi="Arial" w:cs="Arial"/>
          <w:b/>
          <w:bCs/>
          <w:i/>
          <w:iCs/>
          <w:color w:val="auto"/>
          <w:sz w:val="20"/>
          <w:szCs w:val="20"/>
          <w:lang w:val="en-IN"/>
        </w:rPr>
        <w:t>rohita</w:t>
      </w:r>
      <w:proofErr w:type="spellEnd"/>
      <w:r w:rsidRPr="007E071F">
        <w:rPr>
          <w:rFonts w:ascii="Arial" w:hAnsi="Arial" w:cs="Arial"/>
          <w:b/>
          <w:bCs/>
          <w:color w:val="auto"/>
          <w:sz w:val="20"/>
          <w:szCs w:val="20"/>
          <w:lang w:val="en-IN"/>
        </w:rPr>
        <w:t xml:space="preserve"> after 60 days of feeding trial</w:t>
      </w:r>
    </w:p>
    <w:p w14:paraId="4A0153B4" w14:textId="77777777" w:rsidR="006C0EA4" w:rsidRPr="007E071F" w:rsidRDefault="006C0EA4" w:rsidP="006C0EA4">
      <w:pPr>
        <w:rPr>
          <w:lang w:val="en-IN"/>
        </w:rPr>
      </w:pPr>
    </w:p>
    <w:tbl>
      <w:tblPr>
        <w:tblStyle w:val="ReportTable"/>
        <w:tblW w:w="513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685"/>
        <w:gridCol w:w="1685"/>
        <w:gridCol w:w="1685"/>
        <w:gridCol w:w="1685"/>
      </w:tblGrid>
      <w:tr w:rsidR="006C0EA4" w:rsidRPr="007E071F" w14:paraId="7D7ECB32" w14:textId="77777777" w:rsidTr="00B50CCF">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bottom w:val="single" w:sz="4" w:space="0" w:color="auto"/>
            </w:tcBorders>
            <w:noWrap/>
            <w:hideMark/>
          </w:tcPr>
          <w:p w14:paraId="2FF50B64" w14:textId="77777777" w:rsidR="006C0EA4" w:rsidRPr="007E071F" w:rsidRDefault="006C0EA4" w:rsidP="00745296">
            <w:pPr>
              <w:spacing w:before="0" w:after="0"/>
              <w:jc w:val="center"/>
              <w:rPr>
                <w:rFonts w:ascii="Arial" w:hAnsi="Arial" w:cs="Arial"/>
                <w:bCs/>
                <w:color w:val="auto"/>
              </w:rPr>
            </w:pPr>
            <w:r w:rsidRPr="007E071F">
              <w:rPr>
                <w:rFonts w:ascii="Arial" w:hAnsi="Arial" w:cs="Arial"/>
                <w:bCs/>
                <w:color w:val="auto"/>
              </w:rPr>
              <w:t>Treatments</w:t>
            </w:r>
          </w:p>
        </w:tc>
        <w:tc>
          <w:tcPr>
            <w:tcW w:w="1000" w:type="pct"/>
            <w:tcBorders>
              <w:top w:val="single" w:sz="4" w:space="0" w:color="auto"/>
              <w:bottom w:val="single" w:sz="4" w:space="0" w:color="auto"/>
            </w:tcBorders>
            <w:noWrap/>
            <w:hideMark/>
          </w:tcPr>
          <w:p w14:paraId="66C2BD7D" w14:textId="77777777" w:rsidR="006C0EA4" w:rsidRPr="007E071F" w:rsidRDefault="006C0EA4" w:rsidP="00745296">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7E071F">
              <w:rPr>
                <w:rFonts w:ascii="Arial" w:hAnsi="Arial" w:cs="Arial"/>
                <w:bCs/>
                <w:color w:val="auto"/>
              </w:rPr>
              <w:t>PER</w:t>
            </w:r>
          </w:p>
        </w:tc>
        <w:tc>
          <w:tcPr>
            <w:tcW w:w="1000" w:type="pct"/>
            <w:tcBorders>
              <w:top w:val="single" w:sz="4" w:space="0" w:color="auto"/>
              <w:bottom w:val="single" w:sz="4" w:space="0" w:color="auto"/>
            </w:tcBorders>
            <w:noWrap/>
            <w:hideMark/>
          </w:tcPr>
          <w:p w14:paraId="57EC4D29" w14:textId="77777777" w:rsidR="006C0EA4" w:rsidRPr="007E071F" w:rsidRDefault="006C0EA4" w:rsidP="00745296">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7E071F">
              <w:rPr>
                <w:rFonts w:ascii="Arial" w:hAnsi="Arial" w:cs="Arial"/>
                <w:bCs/>
                <w:color w:val="auto"/>
              </w:rPr>
              <w:t>LER</w:t>
            </w:r>
          </w:p>
        </w:tc>
        <w:tc>
          <w:tcPr>
            <w:tcW w:w="1000" w:type="pct"/>
            <w:tcBorders>
              <w:top w:val="single" w:sz="4" w:space="0" w:color="auto"/>
              <w:bottom w:val="single" w:sz="4" w:space="0" w:color="auto"/>
            </w:tcBorders>
            <w:noWrap/>
            <w:hideMark/>
          </w:tcPr>
          <w:p w14:paraId="1F58F530" w14:textId="77777777" w:rsidR="006C0EA4" w:rsidRPr="007E071F" w:rsidRDefault="006C0EA4" w:rsidP="00745296">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7E071F">
              <w:rPr>
                <w:rFonts w:ascii="Arial" w:hAnsi="Arial" w:cs="Arial"/>
                <w:bCs/>
                <w:color w:val="auto"/>
              </w:rPr>
              <w:t>HSI</w:t>
            </w:r>
          </w:p>
        </w:tc>
        <w:tc>
          <w:tcPr>
            <w:tcW w:w="1000" w:type="pct"/>
            <w:tcBorders>
              <w:top w:val="single" w:sz="4" w:space="0" w:color="auto"/>
              <w:bottom w:val="single" w:sz="4" w:space="0" w:color="auto"/>
            </w:tcBorders>
            <w:noWrap/>
            <w:hideMark/>
          </w:tcPr>
          <w:p w14:paraId="32C2FD5E" w14:textId="77777777" w:rsidR="006C0EA4" w:rsidRPr="007E071F" w:rsidRDefault="006C0EA4" w:rsidP="00745296">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7E071F">
              <w:rPr>
                <w:rFonts w:ascii="Arial" w:hAnsi="Arial" w:cs="Arial"/>
                <w:bCs/>
                <w:color w:val="auto"/>
              </w:rPr>
              <w:t>ISI</w:t>
            </w:r>
          </w:p>
        </w:tc>
      </w:tr>
      <w:tr w:rsidR="006C0EA4" w:rsidRPr="007E071F" w14:paraId="6B4C5B45" w14:textId="77777777" w:rsidTr="00B50CCF">
        <w:trPr>
          <w:trHeight w:val="301"/>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left w:val="nil"/>
              <w:bottom w:val="nil"/>
              <w:right w:val="nil"/>
            </w:tcBorders>
            <w:noWrap/>
            <w:hideMark/>
          </w:tcPr>
          <w:p w14:paraId="04464B62" w14:textId="77777777" w:rsidR="006C0EA4" w:rsidRPr="007E071F" w:rsidRDefault="006C0EA4" w:rsidP="00745296">
            <w:pPr>
              <w:spacing w:before="0" w:after="0"/>
              <w:jc w:val="center"/>
              <w:rPr>
                <w:rFonts w:ascii="Arial" w:hAnsi="Arial" w:cs="Arial"/>
                <w:b/>
                <w:bCs/>
                <w:color w:val="auto"/>
              </w:rPr>
            </w:pPr>
            <w:r w:rsidRPr="007E071F">
              <w:rPr>
                <w:rFonts w:ascii="Arial" w:hAnsi="Arial" w:cs="Arial"/>
                <w:b/>
                <w:bCs/>
                <w:color w:val="auto"/>
              </w:rPr>
              <w:t>C</w:t>
            </w:r>
          </w:p>
        </w:tc>
        <w:tc>
          <w:tcPr>
            <w:tcW w:w="1000" w:type="pct"/>
            <w:tcBorders>
              <w:top w:val="single" w:sz="4" w:space="0" w:color="auto"/>
              <w:left w:val="nil"/>
              <w:bottom w:val="nil"/>
              <w:right w:val="nil"/>
            </w:tcBorders>
            <w:hideMark/>
          </w:tcPr>
          <w:p w14:paraId="17C698CA"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1.66±0.03</w:t>
            </w:r>
            <w:r w:rsidRPr="007E071F">
              <w:rPr>
                <w:rFonts w:ascii="Arial" w:hAnsi="Arial" w:cs="Arial"/>
                <w:color w:val="auto"/>
                <w:vertAlign w:val="superscript"/>
              </w:rPr>
              <w:t>a</w:t>
            </w:r>
          </w:p>
        </w:tc>
        <w:tc>
          <w:tcPr>
            <w:tcW w:w="1000" w:type="pct"/>
            <w:tcBorders>
              <w:top w:val="single" w:sz="4" w:space="0" w:color="auto"/>
              <w:left w:val="nil"/>
              <w:bottom w:val="nil"/>
              <w:right w:val="nil"/>
            </w:tcBorders>
            <w:hideMark/>
          </w:tcPr>
          <w:p w14:paraId="38E03AFA"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5.92±0.13</w:t>
            </w:r>
            <w:r w:rsidRPr="007E071F">
              <w:rPr>
                <w:rFonts w:ascii="Arial" w:hAnsi="Arial" w:cs="Arial"/>
                <w:color w:val="auto"/>
                <w:vertAlign w:val="superscript"/>
              </w:rPr>
              <w:t>a</w:t>
            </w:r>
          </w:p>
        </w:tc>
        <w:tc>
          <w:tcPr>
            <w:tcW w:w="1000" w:type="pct"/>
            <w:tcBorders>
              <w:top w:val="single" w:sz="4" w:space="0" w:color="auto"/>
              <w:left w:val="nil"/>
              <w:bottom w:val="nil"/>
              <w:right w:val="nil"/>
            </w:tcBorders>
            <w:hideMark/>
          </w:tcPr>
          <w:p w14:paraId="0D434823"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0.34±0.0</w:t>
            </w:r>
            <w:r w:rsidRPr="007E071F">
              <w:rPr>
                <w:rFonts w:ascii="Arial" w:hAnsi="Arial" w:cs="Arial"/>
                <w:color w:val="auto"/>
                <w:vertAlign w:val="superscript"/>
              </w:rPr>
              <w:t>a</w:t>
            </w:r>
          </w:p>
        </w:tc>
        <w:tc>
          <w:tcPr>
            <w:tcW w:w="1000" w:type="pct"/>
            <w:tcBorders>
              <w:top w:val="single" w:sz="4" w:space="0" w:color="auto"/>
              <w:left w:val="nil"/>
              <w:bottom w:val="nil"/>
              <w:right w:val="nil"/>
            </w:tcBorders>
            <w:hideMark/>
          </w:tcPr>
          <w:p w14:paraId="69332CD8"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3.33±0.52</w:t>
            </w:r>
            <w:r w:rsidRPr="007E071F">
              <w:rPr>
                <w:rFonts w:ascii="Arial" w:hAnsi="Arial" w:cs="Arial"/>
                <w:color w:val="auto"/>
                <w:vertAlign w:val="superscript"/>
              </w:rPr>
              <w:t>a</w:t>
            </w:r>
          </w:p>
        </w:tc>
      </w:tr>
      <w:tr w:rsidR="006C0EA4" w:rsidRPr="007E071F" w14:paraId="448962F6" w14:textId="77777777" w:rsidTr="00B50CCF">
        <w:trPr>
          <w:trHeight w:val="301"/>
        </w:trPr>
        <w:tc>
          <w:tcPr>
            <w:cnfStyle w:val="001000000000" w:firstRow="0" w:lastRow="0" w:firstColumn="1" w:lastColumn="0" w:oddVBand="0" w:evenVBand="0" w:oddHBand="0" w:evenHBand="0" w:firstRowFirstColumn="0" w:firstRowLastColumn="0" w:lastRowFirstColumn="0" w:lastRowLastColumn="0"/>
            <w:tcW w:w="1000" w:type="pct"/>
            <w:tcBorders>
              <w:top w:val="nil"/>
              <w:left w:val="nil"/>
              <w:bottom w:val="nil"/>
              <w:right w:val="nil"/>
            </w:tcBorders>
            <w:noWrap/>
            <w:hideMark/>
          </w:tcPr>
          <w:p w14:paraId="6B56491F" w14:textId="77777777" w:rsidR="006C0EA4" w:rsidRPr="007E071F" w:rsidRDefault="006C0EA4" w:rsidP="00745296">
            <w:pPr>
              <w:spacing w:before="0" w:after="0"/>
              <w:jc w:val="center"/>
              <w:rPr>
                <w:rFonts w:ascii="Arial" w:hAnsi="Arial" w:cs="Arial"/>
                <w:b/>
                <w:bCs/>
                <w:color w:val="auto"/>
              </w:rPr>
            </w:pPr>
            <w:r w:rsidRPr="007E071F">
              <w:rPr>
                <w:rFonts w:ascii="Arial" w:hAnsi="Arial" w:cs="Arial"/>
                <w:b/>
                <w:bCs/>
                <w:color w:val="auto"/>
              </w:rPr>
              <w:t>T1</w:t>
            </w:r>
          </w:p>
        </w:tc>
        <w:tc>
          <w:tcPr>
            <w:tcW w:w="1000" w:type="pct"/>
            <w:tcBorders>
              <w:top w:val="nil"/>
              <w:left w:val="nil"/>
              <w:bottom w:val="nil"/>
              <w:right w:val="nil"/>
            </w:tcBorders>
            <w:hideMark/>
          </w:tcPr>
          <w:p w14:paraId="68400932"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1.63±0.01</w:t>
            </w:r>
            <w:r w:rsidRPr="007E071F">
              <w:rPr>
                <w:rFonts w:ascii="Arial" w:hAnsi="Arial" w:cs="Arial"/>
                <w:color w:val="auto"/>
                <w:vertAlign w:val="superscript"/>
              </w:rPr>
              <w:t>ab</w:t>
            </w:r>
          </w:p>
        </w:tc>
        <w:tc>
          <w:tcPr>
            <w:tcW w:w="1000" w:type="pct"/>
            <w:tcBorders>
              <w:top w:val="nil"/>
              <w:left w:val="nil"/>
              <w:bottom w:val="nil"/>
              <w:right w:val="nil"/>
            </w:tcBorders>
            <w:hideMark/>
          </w:tcPr>
          <w:p w14:paraId="7BADA265"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5.82±0.05</w:t>
            </w:r>
            <w:r w:rsidRPr="007E071F">
              <w:rPr>
                <w:rFonts w:ascii="Arial" w:hAnsi="Arial" w:cs="Arial"/>
                <w:color w:val="auto"/>
                <w:vertAlign w:val="superscript"/>
              </w:rPr>
              <w:t>ab</w:t>
            </w:r>
          </w:p>
        </w:tc>
        <w:tc>
          <w:tcPr>
            <w:tcW w:w="1000" w:type="pct"/>
            <w:tcBorders>
              <w:top w:val="nil"/>
              <w:left w:val="nil"/>
              <w:bottom w:val="nil"/>
              <w:right w:val="nil"/>
            </w:tcBorders>
            <w:hideMark/>
          </w:tcPr>
          <w:p w14:paraId="4F3BF7B9"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0.35±0.4</w:t>
            </w:r>
            <w:r w:rsidRPr="007E071F">
              <w:rPr>
                <w:rFonts w:ascii="Arial" w:hAnsi="Arial" w:cs="Arial"/>
                <w:color w:val="auto"/>
                <w:vertAlign w:val="superscript"/>
              </w:rPr>
              <w:t>a</w:t>
            </w:r>
          </w:p>
        </w:tc>
        <w:tc>
          <w:tcPr>
            <w:tcW w:w="1000" w:type="pct"/>
            <w:tcBorders>
              <w:top w:val="nil"/>
              <w:left w:val="nil"/>
              <w:bottom w:val="nil"/>
              <w:right w:val="nil"/>
            </w:tcBorders>
            <w:hideMark/>
          </w:tcPr>
          <w:p w14:paraId="4A9B57F0"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3.35±0.46</w:t>
            </w:r>
            <w:r w:rsidRPr="007E071F">
              <w:rPr>
                <w:rFonts w:ascii="Arial" w:hAnsi="Arial" w:cs="Arial"/>
                <w:color w:val="auto"/>
                <w:vertAlign w:val="superscript"/>
              </w:rPr>
              <w:t>a</w:t>
            </w:r>
          </w:p>
        </w:tc>
      </w:tr>
      <w:tr w:rsidR="006C0EA4" w:rsidRPr="007E071F" w14:paraId="0BD8723E" w14:textId="77777777" w:rsidTr="00B50CCF">
        <w:trPr>
          <w:trHeight w:val="301"/>
        </w:trPr>
        <w:tc>
          <w:tcPr>
            <w:cnfStyle w:val="001000000000" w:firstRow="0" w:lastRow="0" w:firstColumn="1" w:lastColumn="0" w:oddVBand="0" w:evenVBand="0" w:oddHBand="0" w:evenHBand="0" w:firstRowFirstColumn="0" w:firstRowLastColumn="0" w:lastRowFirstColumn="0" w:lastRowLastColumn="0"/>
            <w:tcW w:w="1000" w:type="pct"/>
            <w:tcBorders>
              <w:top w:val="nil"/>
              <w:left w:val="nil"/>
              <w:bottom w:val="nil"/>
              <w:right w:val="nil"/>
            </w:tcBorders>
            <w:noWrap/>
            <w:hideMark/>
          </w:tcPr>
          <w:p w14:paraId="65A649DC" w14:textId="77777777" w:rsidR="006C0EA4" w:rsidRPr="007E071F" w:rsidRDefault="006C0EA4" w:rsidP="00745296">
            <w:pPr>
              <w:spacing w:before="0" w:after="0"/>
              <w:jc w:val="center"/>
              <w:rPr>
                <w:rFonts w:ascii="Arial" w:hAnsi="Arial" w:cs="Arial"/>
                <w:b/>
                <w:bCs/>
                <w:color w:val="auto"/>
              </w:rPr>
            </w:pPr>
            <w:r w:rsidRPr="007E071F">
              <w:rPr>
                <w:rFonts w:ascii="Arial" w:hAnsi="Arial" w:cs="Arial"/>
                <w:b/>
                <w:bCs/>
                <w:color w:val="auto"/>
              </w:rPr>
              <w:t>T2</w:t>
            </w:r>
          </w:p>
        </w:tc>
        <w:tc>
          <w:tcPr>
            <w:tcW w:w="1000" w:type="pct"/>
            <w:tcBorders>
              <w:top w:val="nil"/>
              <w:left w:val="nil"/>
              <w:bottom w:val="nil"/>
              <w:right w:val="nil"/>
            </w:tcBorders>
            <w:hideMark/>
          </w:tcPr>
          <w:p w14:paraId="376C7C9A"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1.61±0.01</w:t>
            </w:r>
            <w:r w:rsidRPr="007E071F">
              <w:rPr>
                <w:rFonts w:ascii="Arial" w:hAnsi="Arial" w:cs="Arial"/>
                <w:color w:val="auto"/>
                <w:vertAlign w:val="superscript"/>
              </w:rPr>
              <w:t>ab</w:t>
            </w:r>
          </w:p>
        </w:tc>
        <w:tc>
          <w:tcPr>
            <w:tcW w:w="1000" w:type="pct"/>
            <w:tcBorders>
              <w:top w:val="nil"/>
              <w:left w:val="nil"/>
              <w:bottom w:val="nil"/>
              <w:right w:val="nil"/>
            </w:tcBorders>
            <w:hideMark/>
          </w:tcPr>
          <w:p w14:paraId="57F4E733"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5.75±0.06</w:t>
            </w:r>
            <w:r w:rsidRPr="007E071F">
              <w:rPr>
                <w:rFonts w:ascii="Arial" w:hAnsi="Arial" w:cs="Arial"/>
                <w:color w:val="auto"/>
                <w:vertAlign w:val="superscript"/>
              </w:rPr>
              <w:t>ab</w:t>
            </w:r>
          </w:p>
        </w:tc>
        <w:tc>
          <w:tcPr>
            <w:tcW w:w="1000" w:type="pct"/>
            <w:tcBorders>
              <w:top w:val="nil"/>
              <w:left w:val="nil"/>
              <w:bottom w:val="nil"/>
              <w:right w:val="nil"/>
            </w:tcBorders>
            <w:hideMark/>
          </w:tcPr>
          <w:p w14:paraId="695685C3"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0.36±0.0</w:t>
            </w:r>
            <w:r w:rsidRPr="007E071F">
              <w:rPr>
                <w:rFonts w:ascii="Arial" w:hAnsi="Arial" w:cs="Arial"/>
                <w:color w:val="auto"/>
                <w:vertAlign w:val="superscript"/>
              </w:rPr>
              <w:t>a</w:t>
            </w:r>
          </w:p>
        </w:tc>
        <w:tc>
          <w:tcPr>
            <w:tcW w:w="1000" w:type="pct"/>
            <w:tcBorders>
              <w:top w:val="nil"/>
              <w:left w:val="nil"/>
              <w:bottom w:val="nil"/>
              <w:right w:val="nil"/>
            </w:tcBorders>
            <w:hideMark/>
          </w:tcPr>
          <w:p w14:paraId="37567BCE"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3.49±0.27</w:t>
            </w:r>
            <w:r w:rsidRPr="007E071F">
              <w:rPr>
                <w:rFonts w:ascii="Arial" w:hAnsi="Arial" w:cs="Arial"/>
                <w:color w:val="auto"/>
                <w:vertAlign w:val="superscript"/>
              </w:rPr>
              <w:t>a</w:t>
            </w:r>
          </w:p>
        </w:tc>
      </w:tr>
      <w:tr w:rsidR="006C0EA4" w:rsidRPr="007E071F" w14:paraId="2B80A4EA" w14:textId="77777777" w:rsidTr="00B50CCF">
        <w:trPr>
          <w:trHeight w:val="301"/>
        </w:trPr>
        <w:tc>
          <w:tcPr>
            <w:cnfStyle w:val="001000000000" w:firstRow="0" w:lastRow="0" w:firstColumn="1" w:lastColumn="0" w:oddVBand="0" w:evenVBand="0" w:oddHBand="0" w:evenHBand="0" w:firstRowFirstColumn="0" w:firstRowLastColumn="0" w:lastRowFirstColumn="0" w:lastRowLastColumn="0"/>
            <w:tcW w:w="1000" w:type="pct"/>
            <w:tcBorders>
              <w:top w:val="nil"/>
              <w:left w:val="nil"/>
              <w:bottom w:val="nil"/>
              <w:right w:val="nil"/>
            </w:tcBorders>
            <w:noWrap/>
            <w:hideMark/>
          </w:tcPr>
          <w:p w14:paraId="09A3774A" w14:textId="77777777" w:rsidR="006C0EA4" w:rsidRPr="007E071F" w:rsidRDefault="006C0EA4" w:rsidP="00745296">
            <w:pPr>
              <w:spacing w:before="0" w:after="0"/>
              <w:jc w:val="center"/>
              <w:rPr>
                <w:rFonts w:ascii="Arial" w:hAnsi="Arial" w:cs="Arial"/>
                <w:b/>
                <w:bCs/>
                <w:color w:val="auto"/>
              </w:rPr>
            </w:pPr>
            <w:r w:rsidRPr="007E071F">
              <w:rPr>
                <w:rFonts w:ascii="Arial" w:hAnsi="Arial" w:cs="Arial"/>
                <w:b/>
                <w:bCs/>
                <w:color w:val="auto"/>
              </w:rPr>
              <w:t>T3</w:t>
            </w:r>
          </w:p>
        </w:tc>
        <w:tc>
          <w:tcPr>
            <w:tcW w:w="1000" w:type="pct"/>
            <w:tcBorders>
              <w:top w:val="nil"/>
              <w:left w:val="nil"/>
              <w:bottom w:val="nil"/>
              <w:right w:val="nil"/>
            </w:tcBorders>
            <w:hideMark/>
          </w:tcPr>
          <w:p w14:paraId="5F23FF4A"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1.53±0.01</w:t>
            </w:r>
            <w:r w:rsidRPr="007E071F">
              <w:rPr>
                <w:rFonts w:ascii="Arial" w:hAnsi="Arial" w:cs="Arial"/>
                <w:color w:val="auto"/>
                <w:vertAlign w:val="superscript"/>
              </w:rPr>
              <w:t>bc</w:t>
            </w:r>
          </w:p>
        </w:tc>
        <w:tc>
          <w:tcPr>
            <w:tcW w:w="1000" w:type="pct"/>
            <w:tcBorders>
              <w:top w:val="nil"/>
              <w:left w:val="nil"/>
              <w:bottom w:val="nil"/>
              <w:right w:val="nil"/>
            </w:tcBorders>
            <w:hideMark/>
          </w:tcPr>
          <w:p w14:paraId="03059693"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5.47±0.05</w:t>
            </w:r>
            <w:r w:rsidRPr="007E071F">
              <w:rPr>
                <w:rFonts w:ascii="Arial" w:hAnsi="Arial" w:cs="Arial"/>
                <w:color w:val="auto"/>
                <w:vertAlign w:val="superscript"/>
              </w:rPr>
              <w:t>bc</w:t>
            </w:r>
          </w:p>
        </w:tc>
        <w:tc>
          <w:tcPr>
            <w:tcW w:w="1000" w:type="pct"/>
            <w:tcBorders>
              <w:top w:val="nil"/>
              <w:left w:val="nil"/>
              <w:bottom w:val="nil"/>
              <w:right w:val="nil"/>
            </w:tcBorders>
            <w:hideMark/>
          </w:tcPr>
          <w:p w14:paraId="086E2CF8"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0.35±0.2</w:t>
            </w:r>
            <w:r w:rsidRPr="007E071F">
              <w:rPr>
                <w:rFonts w:ascii="Arial" w:hAnsi="Arial" w:cs="Arial"/>
                <w:color w:val="auto"/>
                <w:vertAlign w:val="superscript"/>
              </w:rPr>
              <w:t>a</w:t>
            </w:r>
          </w:p>
        </w:tc>
        <w:tc>
          <w:tcPr>
            <w:tcW w:w="1000" w:type="pct"/>
            <w:tcBorders>
              <w:top w:val="nil"/>
              <w:left w:val="nil"/>
              <w:bottom w:val="nil"/>
              <w:right w:val="nil"/>
            </w:tcBorders>
            <w:hideMark/>
          </w:tcPr>
          <w:p w14:paraId="05BFD5FB"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3.24±1.83</w:t>
            </w:r>
            <w:r w:rsidRPr="007E071F">
              <w:rPr>
                <w:rFonts w:ascii="Arial" w:hAnsi="Arial" w:cs="Arial"/>
                <w:color w:val="auto"/>
                <w:vertAlign w:val="superscript"/>
              </w:rPr>
              <w:t>a</w:t>
            </w:r>
          </w:p>
        </w:tc>
      </w:tr>
      <w:tr w:rsidR="006C0EA4" w:rsidRPr="007E071F" w14:paraId="696D189C" w14:textId="77777777" w:rsidTr="00B50CCF">
        <w:trPr>
          <w:trHeight w:val="93"/>
        </w:trPr>
        <w:tc>
          <w:tcPr>
            <w:cnfStyle w:val="001000000000" w:firstRow="0" w:lastRow="0" w:firstColumn="1" w:lastColumn="0" w:oddVBand="0" w:evenVBand="0" w:oddHBand="0" w:evenHBand="0" w:firstRowFirstColumn="0" w:firstRowLastColumn="0" w:lastRowFirstColumn="0" w:lastRowLastColumn="0"/>
            <w:tcW w:w="1000" w:type="pct"/>
            <w:tcBorders>
              <w:top w:val="nil"/>
              <w:left w:val="nil"/>
              <w:bottom w:val="single" w:sz="4" w:space="0" w:color="auto"/>
              <w:right w:val="nil"/>
            </w:tcBorders>
            <w:noWrap/>
            <w:hideMark/>
          </w:tcPr>
          <w:p w14:paraId="01436C12" w14:textId="77777777" w:rsidR="006C0EA4" w:rsidRPr="007E071F" w:rsidRDefault="006C0EA4" w:rsidP="00745296">
            <w:pPr>
              <w:spacing w:before="0" w:after="0"/>
              <w:jc w:val="center"/>
              <w:rPr>
                <w:rFonts w:ascii="Arial" w:hAnsi="Arial" w:cs="Arial"/>
                <w:b/>
                <w:bCs/>
                <w:color w:val="auto"/>
              </w:rPr>
            </w:pPr>
            <w:r w:rsidRPr="007E071F">
              <w:rPr>
                <w:rFonts w:ascii="Arial" w:hAnsi="Arial" w:cs="Arial"/>
                <w:b/>
                <w:bCs/>
                <w:color w:val="auto"/>
              </w:rPr>
              <w:t>T4</w:t>
            </w:r>
          </w:p>
        </w:tc>
        <w:tc>
          <w:tcPr>
            <w:tcW w:w="1000" w:type="pct"/>
            <w:tcBorders>
              <w:top w:val="nil"/>
              <w:left w:val="nil"/>
              <w:bottom w:val="single" w:sz="4" w:space="0" w:color="auto"/>
              <w:right w:val="nil"/>
            </w:tcBorders>
            <w:hideMark/>
          </w:tcPr>
          <w:p w14:paraId="1295B0EE"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1.44±0.01</w:t>
            </w:r>
            <w:r w:rsidRPr="007E071F">
              <w:rPr>
                <w:rFonts w:ascii="Arial" w:hAnsi="Arial" w:cs="Arial"/>
                <w:color w:val="auto"/>
                <w:vertAlign w:val="superscript"/>
              </w:rPr>
              <w:t>b</w:t>
            </w:r>
          </w:p>
        </w:tc>
        <w:tc>
          <w:tcPr>
            <w:tcW w:w="1000" w:type="pct"/>
            <w:tcBorders>
              <w:top w:val="nil"/>
              <w:left w:val="nil"/>
              <w:bottom w:val="single" w:sz="4" w:space="0" w:color="auto"/>
              <w:right w:val="nil"/>
            </w:tcBorders>
            <w:hideMark/>
          </w:tcPr>
          <w:p w14:paraId="13B14B65"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5.13±0.04</w:t>
            </w:r>
            <w:r w:rsidRPr="007E071F">
              <w:rPr>
                <w:rFonts w:ascii="Arial" w:hAnsi="Arial" w:cs="Arial"/>
                <w:color w:val="auto"/>
                <w:vertAlign w:val="superscript"/>
              </w:rPr>
              <w:t>b</w:t>
            </w:r>
          </w:p>
        </w:tc>
        <w:tc>
          <w:tcPr>
            <w:tcW w:w="1000" w:type="pct"/>
            <w:tcBorders>
              <w:top w:val="nil"/>
              <w:left w:val="nil"/>
              <w:bottom w:val="single" w:sz="4" w:space="0" w:color="auto"/>
              <w:right w:val="nil"/>
            </w:tcBorders>
            <w:hideMark/>
          </w:tcPr>
          <w:p w14:paraId="13A611C3"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0.33±0.0</w:t>
            </w:r>
            <w:r w:rsidRPr="007E071F">
              <w:rPr>
                <w:rFonts w:ascii="Arial" w:hAnsi="Arial" w:cs="Arial"/>
                <w:color w:val="auto"/>
                <w:vertAlign w:val="superscript"/>
              </w:rPr>
              <w:t>b</w:t>
            </w:r>
          </w:p>
        </w:tc>
        <w:tc>
          <w:tcPr>
            <w:tcW w:w="1000" w:type="pct"/>
            <w:tcBorders>
              <w:top w:val="nil"/>
              <w:left w:val="nil"/>
              <w:bottom w:val="single" w:sz="4" w:space="0" w:color="auto"/>
              <w:right w:val="nil"/>
            </w:tcBorders>
            <w:hideMark/>
          </w:tcPr>
          <w:p w14:paraId="65041A2D" w14:textId="77777777" w:rsidR="006C0EA4" w:rsidRPr="007E071F" w:rsidRDefault="006C0EA4" w:rsidP="0074529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3.12±0.27</w:t>
            </w:r>
            <w:r w:rsidRPr="007E071F">
              <w:rPr>
                <w:rFonts w:ascii="Arial" w:hAnsi="Arial" w:cs="Arial"/>
                <w:color w:val="auto"/>
                <w:vertAlign w:val="superscript"/>
              </w:rPr>
              <w:t>a</w:t>
            </w:r>
          </w:p>
        </w:tc>
      </w:tr>
    </w:tbl>
    <w:p w14:paraId="7ACF6A23" w14:textId="4B26C2DA" w:rsidR="00C727B0" w:rsidRDefault="006C0EA4" w:rsidP="007E071F">
      <w:pPr>
        <w:jc w:val="both"/>
        <w:rPr>
          <w:rFonts w:ascii="Arial" w:hAnsi="Arial" w:cs="Arial"/>
          <w:sz w:val="18"/>
          <w:szCs w:val="18"/>
        </w:rPr>
      </w:pPr>
      <w:r w:rsidRPr="007E071F">
        <w:rPr>
          <w:rFonts w:ascii="Arial" w:hAnsi="Arial" w:cs="Arial"/>
          <w:sz w:val="18"/>
          <w:szCs w:val="18"/>
        </w:rPr>
        <w:t>Note: All the values are presented in (</w:t>
      </w:r>
      <w:proofErr w:type="spellStart"/>
      <w:r w:rsidRPr="007E071F">
        <w:rPr>
          <w:rFonts w:ascii="Arial" w:hAnsi="Arial" w:cs="Arial"/>
          <w:sz w:val="18"/>
          <w:szCs w:val="18"/>
        </w:rPr>
        <w:t>mean±SE</w:t>
      </w:r>
      <w:proofErr w:type="spellEnd"/>
      <w:r w:rsidRPr="007E071F">
        <w:rPr>
          <w:rFonts w:ascii="Arial" w:hAnsi="Arial" w:cs="Arial"/>
          <w:sz w:val="18"/>
          <w:szCs w:val="18"/>
        </w:rPr>
        <w:t>) n = 3. Mean values with different superscripts in the same column differ significantly (p &lt; 0.05)</w:t>
      </w:r>
    </w:p>
    <w:p w14:paraId="6D2F68E9" w14:textId="2B5E45C4" w:rsidR="00C727B0" w:rsidRDefault="00070ED4" w:rsidP="007E071F">
      <w:pPr>
        <w:jc w:val="both"/>
        <w:rPr>
          <w:rFonts w:ascii="Arial" w:hAnsi="Arial" w:cs="Arial"/>
          <w:sz w:val="18"/>
          <w:szCs w:val="18"/>
        </w:rPr>
      </w:pPr>
      <w:r w:rsidRPr="007E071F">
        <w:rPr>
          <w:rFonts w:ascii="Arial" w:hAnsi="Arial" w:cs="Arial"/>
          <w:noProof/>
        </w:rPr>
        <w:lastRenderedPageBreak/>
        <w:drawing>
          <wp:anchor distT="0" distB="0" distL="114300" distR="114300" simplePos="0" relativeHeight="251657216" behindDoc="1" locked="0" layoutInCell="1" allowOverlap="1" wp14:anchorId="6F7689CE" wp14:editId="6F1D6F53">
            <wp:simplePos x="0" y="0"/>
            <wp:positionH relativeFrom="column">
              <wp:posOffset>884555</wp:posOffset>
            </wp:positionH>
            <wp:positionV relativeFrom="paragraph">
              <wp:posOffset>8255</wp:posOffset>
            </wp:positionV>
            <wp:extent cx="3444240" cy="1871345"/>
            <wp:effectExtent l="0" t="0" r="3810" b="14605"/>
            <wp:wrapTight wrapText="bothSides">
              <wp:wrapPolygon edited="0">
                <wp:start x="0" y="0"/>
                <wp:lineTo x="0" y="21549"/>
                <wp:lineTo x="21504" y="21549"/>
                <wp:lineTo x="21504" y="0"/>
                <wp:lineTo x="0" y="0"/>
              </wp:wrapPolygon>
            </wp:wrapTight>
            <wp:docPr id="978479179" name="Chart 978479179">
              <a:extLst xmlns:a="http://schemas.openxmlformats.org/drawingml/2006/main">
                <a:ext uri="{FF2B5EF4-FFF2-40B4-BE49-F238E27FC236}">
                  <a16:creationId xmlns:a16="http://schemas.microsoft.com/office/drawing/2014/main" id="{CBED2C28-8441-1E85-59BB-B928B10285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736D5E9" w14:textId="3DCE389A" w:rsidR="00010DDD" w:rsidRDefault="00010DDD" w:rsidP="007E071F">
      <w:pPr>
        <w:jc w:val="both"/>
        <w:rPr>
          <w:rFonts w:ascii="Arial" w:hAnsi="Arial" w:cs="Arial"/>
          <w:sz w:val="18"/>
          <w:szCs w:val="18"/>
        </w:rPr>
      </w:pPr>
    </w:p>
    <w:p w14:paraId="63ED56FA" w14:textId="28459598" w:rsidR="00010DDD" w:rsidRPr="00AC2ED9" w:rsidRDefault="00010DDD" w:rsidP="007E071F">
      <w:pPr>
        <w:jc w:val="both"/>
        <w:rPr>
          <w:rFonts w:ascii="Arial" w:hAnsi="Arial" w:cs="Arial"/>
          <w:sz w:val="18"/>
          <w:szCs w:val="18"/>
        </w:rPr>
      </w:pPr>
    </w:p>
    <w:p w14:paraId="4E9AD008" w14:textId="648166F1" w:rsidR="00B17793" w:rsidRDefault="00B17793" w:rsidP="007E071F">
      <w:pPr>
        <w:jc w:val="both"/>
        <w:rPr>
          <w:rFonts w:ascii="Arial" w:hAnsi="Arial" w:cs="Arial"/>
        </w:rPr>
      </w:pPr>
    </w:p>
    <w:p w14:paraId="0737B1FE" w14:textId="77777777" w:rsidR="00010DDD" w:rsidRDefault="00010DDD" w:rsidP="00B17793">
      <w:pPr>
        <w:jc w:val="both"/>
        <w:rPr>
          <w:rFonts w:ascii="Arial" w:hAnsi="Arial" w:cs="Arial"/>
        </w:rPr>
      </w:pPr>
    </w:p>
    <w:p w14:paraId="6A6780E7" w14:textId="77777777" w:rsidR="00010DDD" w:rsidRDefault="00010DDD" w:rsidP="00B17793">
      <w:pPr>
        <w:jc w:val="both"/>
        <w:rPr>
          <w:rFonts w:ascii="Arial" w:hAnsi="Arial" w:cs="Arial"/>
        </w:rPr>
      </w:pPr>
    </w:p>
    <w:p w14:paraId="3F54F0DB" w14:textId="77777777" w:rsidR="00010DDD" w:rsidRDefault="00010DDD" w:rsidP="00B17793">
      <w:pPr>
        <w:jc w:val="both"/>
        <w:rPr>
          <w:rFonts w:ascii="Arial" w:hAnsi="Arial" w:cs="Arial"/>
        </w:rPr>
      </w:pPr>
    </w:p>
    <w:p w14:paraId="3847759D" w14:textId="77777777" w:rsidR="00010DDD" w:rsidRDefault="00010DDD" w:rsidP="00B17793">
      <w:pPr>
        <w:jc w:val="both"/>
        <w:rPr>
          <w:rFonts w:ascii="Arial" w:hAnsi="Arial" w:cs="Arial"/>
        </w:rPr>
      </w:pPr>
    </w:p>
    <w:p w14:paraId="76460990" w14:textId="77777777" w:rsidR="00010DDD" w:rsidRDefault="00010DDD" w:rsidP="00B17793">
      <w:pPr>
        <w:jc w:val="both"/>
        <w:rPr>
          <w:rFonts w:ascii="Arial" w:hAnsi="Arial" w:cs="Arial"/>
        </w:rPr>
      </w:pPr>
    </w:p>
    <w:p w14:paraId="0DA3F460" w14:textId="77777777" w:rsidR="009C61DE" w:rsidRDefault="009C61DE" w:rsidP="00B17793">
      <w:pPr>
        <w:jc w:val="both"/>
        <w:rPr>
          <w:rFonts w:ascii="Arial" w:hAnsi="Arial" w:cs="Arial"/>
        </w:rPr>
      </w:pPr>
    </w:p>
    <w:p w14:paraId="485BE215" w14:textId="77777777" w:rsidR="003C2B98" w:rsidRDefault="003C2B98" w:rsidP="00B17793">
      <w:pPr>
        <w:jc w:val="both"/>
        <w:rPr>
          <w:rFonts w:ascii="Arial" w:hAnsi="Arial" w:cs="Arial"/>
        </w:rPr>
      </w:pPr>
    </w:p>
    <w:p w14:paraId="4FBFF852" w14:textId="0F8E6417" w:rsidR="003C2B98" w:rsidRDefault="003C2B98" w:rsidP="00B17793">
      <w:pPr>
        <w:jc w:val="both"/>
        <w:rPr>
          <w:rFonts w:ascii="Arial" w:hAnsi="Arial" w:cs="Arial"/>
        </w:rPr>
      </w:pPr>
    </w:p>
    <w:p w14:paraId="134B06BA" w14:textId="77777777" w:rsidR="00227BBC" w:rsidRDefault="00227BBC" w:rsidP="00871B5D">
      <w:pPr>
        <w:spacing w:before="120"/>
        <w:jc w:val="center"/>
        <w:rPr>
          <w:b/>
          <w:bCs/>
        </w:rPr>
      </w:pPr>
    </w:p>
    <w:p w14:paraId="0DB21515" w14:textId="1B9737F9" w:rsidR="00C727B0" w:rsidRPr="001C7396" w:rsidRDefault="00C727B0" w:rsidP="00871B5D">
      <w:pPr>
        <w:spacing w:before="120"/>
        <w:jc w:val="center"/>
        <w:rPr>
          <w:b/>
          <w:bCs/>
        </w:rPr>
      </w:pPr>
      <w:r w:rsidRPr="001C7396">
        <w:rPr>
          <w:b/>
          <w:bCs/>
        </w:rPr>
        <w:t>Fig. 1: Survival (%) of fish at the end of the experiment</w:t>
      </w:r>
    </w:p>
    <w:p w14:paraId="62E3ADC9" w14:textId="77777777" w:rsidR="00227BBC" w:rsidRDefault="00227BBC" w:rsidP="00B17793">
      <w:pPr>
        <w:jc w:val="both"/>
        <w:rPr>
          <w:rFonts w:ascii="Arial" w:hAnsi="Arial" w:cs="Arial"/>
        </w:rPr>
      </w:pPr>
    </w:p>
    <w:p w14:paraId="479B7F14" w14:textId="06B18262" w:rsidR="00B17793" w:rsidRDefault="00B17793" w:rsidP="00B17793">
      <w:pPr>
        <w:jc w:val="both"/>
        <w:rPr>
          <w:rFonts w:ascii="Arial" w:hAnsi="Arial" w:cs="Arial"/>
        </w:rPr>
      </w:pPr>
      <w:r w:rsidRPr="00B17793">
        <w:rPr>
          <w:rFonts w:ascii="Arial" w:hAnsi="Arial" w:cs="Arial"/>
        </w:rPr>
        <w:t xml:space="preserve">The water quality was observed </w:t>
      </w:r>
      <w:r w:rsidR="0093644D">
        <w:rPr>
          <w:rFonts w:ascii="Arial" w:hAnsi="Arial" w:cs="Arial"/>
        </w:rPr>
        <w:t xml:space="preserve">to be </w:t>
      </w:r>
      <w:r w:rsidRPr="00B17793">
        <w:rPr>
          <w:rFonts w:ascii="Arial" w:hAnsi="Arial" w:cs="Arial"/>
        </w:rPr>
        <w:t xml:space="preserve">non-significant among all treatments. The range of water quality was found well within the optimum and acceptable range for the fish culture throughout the experiment. The water quality range is given in </w:t>
      </w:r>
      <w:r w:rsidR="0088615E">
        <w:rPr>
          <w:rFonts w:ascii="Arial" w:hAnsi="Arial" w:cs="Arial"/>
        </w:rPr>
        <w:t>T</w:t>
      </w:r>
      <w:r w:rsidRPr="00B17793">
        <w:rPr>
          <w:rFonts w:ascii="Arial" w:hAnsi="Arial" w:cs="Arial"/>
        </w:rPr>
        <w:t xml:space="preserve">able </w:t>
      </w:r>
      <w:r w:rsidR="00EC6F51">
        <w:rPr>
          <w:rFonts w:ascii="Arial" w:hAnsi="Arial" w:cs="Arial"/>
        </w:rPr>
        <w:t>7</w:t>
      </w:r>
      <w:r w:rsidRPr="00B17793">
        <w:rPr>
          <w:rFonts w:ascii="Arial" w:hAnsi="Arial" w:cs="Arial"/>
        </w:rPr>
        <w:t>. </w:t>
      </w:r>
    </w:p>
    <w:p w14:paraId="6AC8D2C7" w14:textId="77777777" w:rsidR="00C96EAE" w:rsidRDefault="00C96EAE" w:rsidP="00B17793">
      <w:pPr>
        <w:jc w:val="both"/>
        <w:rPr>
          <w:rFonts w:ascii="Arial" w:hAnsi="Arial" w:cs="Arial"/>
        </w:rPr>
      </w:pPr>
    </w:p>
    <w:p w14:paraId="56580702" w14:textId="77777777" w:rsidR="00C96EAE" w:rsidRDefault="00C96EAE" w:rsidP="00C96EAE">
      <w:pPr>
        <w:pStyle w:val="Heading3"/>
        <w:spacing w:before="0"/>
        <w:rPr>
          <w:rFonts w:ascii="Arial" w:hAnsi="Arial" w:cs="Arial"/>
          <w:b/>
          <w:bCs/>
          <w:color w:val="auto"/>
          <w:sz w:val="20"/>
          <w:szCs w:val="20"/>
          <w:lang w:val="en-IN"/>
        </w:rPr>
      </w:pPr>
      <w:r w:rsidRPr="007E071F">
        <w:rPr>
          <w:rFonts w:ascii="Arial" w:hAnsi="Arial" w:cs="Arial"/>
          <w:b/>
          <w:bCs/>
          <w:color w:val="auto"/>
          <w:sz w:val="20"/>
          <w:szCs w:val="20"/>
          <w:lang w:val="en-IN"/>
        </w:rPr>
        <w:t xml:space="preserve">Table </w:t>
      </w:r>
      <w:r>
        <w:rPr>
          <w:rFonts w:ascii="Arial" w:hAnsi="Arial" w:cs="Arial"/>
          <w:b/>
          <w:bCs/>
          <w:color w:val="auto"/>
          <w:sz w:val="20"/>
          <w:szCs w:val="20"/>
          <w:lang w:val="en-IN"/>
        </w:rPr>
        <w:t>7</w:t>
      </w:r>
      <w:r w:rsidRPr="007E071F">
        <w:rPr>
          <w:rFonts w:ascii="Arial" w:hAnsi="Arial" w:cs="Arial"/>
          <w:b/>
          <w:bCs/>
          <w:color w:val="auto"/>
          <w:sz w:val="20"/>
          <w:szCs w:val="20"/>
          <w:lang w:val="en-IN"/>
        </w:rPr>
        <w:t xml:space="preserve">: Physicochemical water quality parameters range observed during the experiment </w:t>
      </w:r>
    </w:p>
    <w:p w14:paraId="0A11ACD9" w14:textId="77777777" w:rsidR="00C96EAE" w:rsidRPr="007E071F" w:rsidRDefault="00C96EAE" w:rsidP="00C96EAE">
      <w:pPr>
        <w:rPr>
          <w:lang w:val="en-IN"/>
        </w:rPr>
      </w:pPr>
    </w:p>
    <w:tbl>
      <w:tblPr>
        <w:tblStyle w:val="PlainTable2"/>
        <w:tblW w:w="5071" w:type="pct"/>
        <w:tblBorders>
          <w:top w:val="single" w:sz="4" w:space="0" w:color="auto"/>
          <w:bottom w:val="single" w:sz="4" w:space="0" w:color="auto"/>
        </w:tblBorders>
        <w:tblLook w:val="04A0" w:firstRow="1" w:lastRow="0" w:firstColumn="1" w:lastColumn="0" w:noHBand="0" w:noVBand="1"/>
      </w:tblPr>
      <w:tblGrid>
        <w:gridCol w:w="5573"/>
        <w:gridCol w:w="2752"/>
      </w:tblGrid>
      <w:tr w:rsidR="00C96EAE" w:rsidRPr="007E071F" w14:paraId="31FA3EA9" w14:textId="77777777" w:rsidTr="00B50CCF">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single" w:sz="4" w:space="0" w:color="auto"/>
              <w:left w:val="nil"/>
              <w:bottom w:val="single" w:sz="4" w:space="0" w:color="auto"/>
              <w:right w:val="nil"/>
            </w:tcBorders>
            <w:noWrap/>
            <w:hideMark/>
          </w:tcPr>
          <w:p w14:paraId="6320C17E" w14:textId="77777777" w:rsidR="00C96EAE" w:rsidRPr="007E071F" w:rsidRDefault="00C96EAE" w:rsidP="00B34EC5">
            <w:pPr>
              <w:spacing w:before="60" w:after="60"/>
              <w:rPr>
                <w:rFonts w:ascii="Arial" w:hAnsi="Arial" w:cs="Arial"/>
                <w:color w:val="auto"/>
                <w:lang w:val="en-IN"/>
              </w:rPr>
            </w:pPr>
            <w:r w:rsidRPr="007E071F">
              <w:rPr>
                <w:rFonts w:ascii="Arial" w:hAnsi="Arial" w:cs="Arial"/>
                <w:color w:val="auto"/>
                <w:lang w:val="en-IN"/>
              </w:rPr>
              <w:t>Water quality parameters</w:t>
            </w:r>
          </w:p>
        </w:tc>
        <w:tc>
          <w:tcPr>
            <w:tcW w:w="1653" w:type="pct"/>
            <w:tcBorders>
              <w:top w:val="single" w:sz="4" w:space="0" w:color="auto"/>
              <w:left w:val="nil"/>
              <w:bottom w:val="single" w:sz="4" w:space="0" w:color="auto"/>
              <w:right w:val="nil"/>
            </w:tcBorders>
            <w:noWrap/>
            <w:hideMark/>
          </w:tcPr>
          <w:p w14:paraId="7AABF59B" w14:textId="77777777" w:rsidR="00C96EAE" w:rsidRPr="007E071F" w:rsidRDefault="00C96EAE" w:rsidP="00B34EC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Range</w:t>
            </w:r>
          </w:p>
        </w:tc>
      </w:tr>
      <w:tr w:rsidR="00C96EAE" w:rsidRPr="007E071F" w14:paraId="78534F90" w14:textId="77777777" w:rsidTr="00B50C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single" w:sz="4" w:space="0" w:color="auto"/>
              <w:left w:val="nil"/>
              <w:bottom w:val="nil"/>
              <w:right w:val="nil"/>
            </w:tcBorders>
            <w:noWrap/>
            <w:hideMark/>
          </w:tcPr>
          <w:p w14:paraId="68429CE7"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Temperature (◦C)</w:t>
            </w:r>
          </w:p>
        </w:tc>
        <w:tc>
          <w:tcPr>
            <w:tcW w:w="1653" w:type="pct"/>
            <w:tcBorders>
              <w:top w:val="single" w:sz="4" w:space="0" w:color="auto"/>
              <w:left w:val="nil"/>
              <w:bottom w:val="nil"/>
              <w:right w:val="nil"/>
            </w:tcBorders>
            <w:noWrap/>
            <w:hideMark/>
          </w:tcPr>
          <w:p w14:paraId="5E8A3D02" w14:textId="77777777" w:rsidR="00C96EAE" w:rsidRPr="007E071F" w:rsidRDefault="00C96EAE" w:rsidP="00B34EC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23.50-32.53</w:t>
            </w:r>
          </w:p>
        </w:tc>
      </w:tr>
      <w:tr w:rsidR="00C96EAE" w:rsidRPr="007E071F" w14:paraId="267FD12D" w14:textId="77777777" w:rsidTr="00B50CCF">
        <w:trPr>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2F203F59"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pH</w:t>
            </w:r>
          </w:p>
        </w:tc>
        <w:tc>
          <w:tcPr>
            <w:tcW w:w="1653" w:type="pct"/>
            <w:tcBorders>
              <w:top w:val="nil"/>
              <w:left w:val="nil"/>
              <w:bottom w:val="nil"/>
              <w:right w:val="nil"/>
            </w:tcBorders>
            <w:noWrap/>
            <w:hideMark/>
          </w:tcPr>
          <w:p w14:paraId="032B12E0" w14:textId="77777777" w:rsidR="00C96EAE" w:rsidRPr="007E071F" w:rsidRDefault="00C96EAE" w:rsidP="00B34EC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7.29-8.61</w:t>
            </w:r>
          </w:p>
        </w:tc>
      </w:tr>
      <w:tr w:rsidR="00C96EAE" w:rsidRPr="007E071F" w14:paraId="0FA4C472" w14:textId="77777777" w:rsidTr="00B50C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10886EDD"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Dissolved Oxygen (mg/L)</w:t>
            </w:r>
          </w:p>
        </w:tc>
        <w:tc>
          <w:tcPr>
            <w:tcW w:w="1653" w:type="pct"/>
            <w:tcBorders>
              <w:top w:val="nil"/>
              <w:left w:val="nil"/>
              <w:bottom w:val="nil"/>
              <w:right w:val="nil"/>
            </w:tcBorders>
            <w:noWrap/>
            <w:hideMark/>
          </w:tcPr>
          <w:p w14:paraId="5D11D1A6" w14:textId="77777777" w:rsidR="00C96EAE" w:rsidRPr="007E071F" w:rsidRDefault="00C96EAE" w:rsidP="00B34EC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4.43-6.09</w:t>
            </w:r>
          </w:p>
        </w:tc>
      </w:tr>
      <w:tr w:rsidR="00C96EAE" w:rsidRPr="007E071F" w14:paraId="5006E69B" w14:textId="77777777" w:rsidTr="00B50CCF">
        <w:trPr>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3F10F58C"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Total alkalinity (mg/L)</w:t>
            </w:r>
          </w:p>
        </w:tc>
        <w:tc>
          <w:tcPr>
            <w:tcW w:w="1653" w:type="pct"/>
            <w:tcBorders>
              <w:top w:val="nil"/>
              <w:left w:val="nil"/>
              <w:bottom w:val="nil"/>
              <w:right w:val="nil"/>
            </w:tcBorders>
            <w:noWrap/>
            <w:hideMark/>
          </w:tcPr>
          <w:p w14:paraId="08A8D52D" w14:textId="77777777" w:rsidR="00C96EAE" w:rsidRPr="007E071F" w:rsidRDefault="00C96EAE" w:rsidP="00B34EC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253.33-398.67</w:t>
            </w:r>
          </w:p>
        </w:tc>
      </w:tr>
      <w:tr w:rsidR="00C96EAE" w:rsidRPr="007E071F" w14:paraId="499FE740" w14:textId="77777777" w:rsidTr="00B50C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33C9982F"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Conductivity (</w:t>
            </w:r>
            <w:proofErr w:type="spellStart"/>
            <w:r w:rsidRPr="007E071F">
              <w:rPr>
                <w:rFonts w:ascii="Arial" w:hAnsi="Arial" w:cs="Arial"/>
                <w:b w:val="0"/>
                <w:bCs w:val="0"/>
                <w:color w:val="auto"/>
                <w:lang w:val="en-IN"/>
              </w:rPr>
              <w:t>μS</w:t>
            </w:r>
            <w:proofErr w:type="spellEnd"/>
            <w:r w:rsidRPr="007E071F">
              <w:rPr>
                <w:rFonts w:ascii="Arial" w:hAnsi="Arial" w:cs="Arial"/>
                <w:b w:val="0"/>
                <w:bCs w:val="0"/>
                <w:color w:val="auto"/>
                <w:lang w:val="en-IN"/>
              </w:rPr>
              <w:t>/cm)</w:t>
            </w:r>
          </w:p>
        </w:tc>
        <w:tc>
          <w:tcPr>
            <w:tcW w:w="1653" w:type="pct"/>
            <w:tcBorders>
              <w:top w:val="nil"/>
              <w:left w:val="nil"/>
              <w:bottom w:val="nil"/>
              <w:right w:val="nil"/>
            </w:tcBorders>
            <w:noWrap/>
            <w:hideMark/>
          </w:tcPr>
          <w:p w14:paraId="57E00EAD" w14:textId="77777777" w:rsidR="00C96EAE" w:rsidRPr="007E071F" w:rsidRDefault="00C96EAE" w:rsidP="00B34EC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lang w:val="en-IN"/>
              </w:rPr>
              <w:t>360.33-467.00</w:t>
            </w:r>
          </w:p>
        </w:tc>
      </w:tr>
      <w:tr w:rsidR="00C96EAE" w:rsidRPr="007E071F" w14:paraId="20CE37A1" w14:textId="77777777" w:rsidTr="00B50CCF">
        <w:trPr>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16776B61"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Hardness (mg/L)</w:t>
            </w:r>
          </w:p>
        </w:tc>
        <w:tc>
          <w:tcPr>
            <w:tcW w:w="1653" w:type="pct"/>
            <w:tcBorders>
              <w:top w:val="nil"/>
              <w:left w:val="nil"/>
              <w:bottom w:val="nil"/>
              <w:right w:val="nil"/>
            </w:tcBorders>
            <w:noWrap/>
            <w:hideMark/>
          </w:tcPr>
          <w:p w14:paraId="7E5F15A4" w14:textId="77777777" w:rsidR="00C96EAE" w:rsidRPr="007E071F" w:rsidRDefault="00C96EAE" w:rsidP="00B34EC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bookmarkStart w:id="5" w:name="_Hlk112529483"/>
            <w:r w:rsidRPr="007E071F">
              <w:rPr>
                <w:rFonts w:ascii="Arial" w:hAnsi="Arial" w:cs="Arial"/>
                <w:color w:val="auto"/>
                <w:lang w:val="en-IN"/>
              </w:rPr>
              <w:t>232.00-358.67</w:t>
            </w:r>
            <w:bookmarkEnd w:id="5"/>
          </w:p>
        </w:tc>
      </w:tr>
      <w:tr w:rsidR="00C96EAE" w:rsidRPr="007E071F" w14:paraId="5FE2D51A" w14:textId="77777777" w:rsidTr="00B50C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2238E97E"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Total Dissolved Solids (mg/L)</w:t>
            </w:r>
          </w:p>
        </w:tc>
        <w:tc>
          <w:tcPr>
            <w:tcW w:w="1653" w:type="pct"/>
            <w:tcBorders>
              <w:top w:val="nil"/>
              <w:left w:val="nil"/>
              <w:bottom w:val="nil"/>
              <w:right w:val="nil"/>
            </w:tcBorders>
            <w:noWrap/>
            <w:hideMark/>
          </w:tcPr>
          <w:p w14:paraId="7C623D9E" w14:textId="77777777" w:rsidR="00C96EAE" w:rsidRPr="007E071F" w:rsidRDefault="00C96EAE" w:rsidP="00B34EC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420.67-531.90</w:t>
            </w:r>
          </w:p>
        </w:tc>
      </w:tr>
      <w:tr w:rsidR="00C96EAE" w:rsidRPr="007E071F" w14:paraId="3281E272" w14:textId="77777777" w:rsidTr="00B50CCF">
        <w:trPr>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1C162648"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Total Ammonium Nitrogen (mg/L)</w:t>
            </w:r>
          </w:p>
        </w:tc>
        <w:tc>
          <w:tcPr>
            <w:tcW w:w="1653" w:type="pct"/>
            <w:tcBorders>
              <w:top w:val="nil"/>
              <w:left w:val="nil"/>
              <w:bottom w:val="nil"/>
              <w:right w:val="nil"/>
            </w:tcBorders>
            <w:noWrap/>
            <w:hideMark/>
          </w:tcPr>
          <w:p w14:paraId="18C757D9" w14:textId="77777777" w:rsidR="00C96EAE" w:rsidRPr="007E071F" w:rsidRDefault="00C96EAE" w:rsidP="00B34EC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0.19-0.65</w:t>
            </w:r>
          </w:p>
        </w:tc>
      </w:tr>
      <w:tr w:rsidR="00C96EAE" w:rsidRPr="007E071F" w14:paraId="38205D1A" w14:textId="77777777" w:rsidTr="00B50C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nil"/>
              <w:right w:val="nil"/>
            </w:tcBorders>
            <w:noWrap/>
            <w:hideMark/>
          </w:tcPr>
          <w:p w14:paraId="3BD8F53F"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Ammonia (mg/L)</w:t>
            </w:r>
          </w:p>
        </w:tc>
        <w:tc>
          <w:tcPr>
            <w:tcW w:w="1653" w:type="pct"/>
            <w:tcBorders>
              <w:top w:val="nil"/>
              <w:left w:val="nil"/>
              <w:bottom w:val="nil"/>
              <w:right w:val="nil"/>
            </w:tcBorders>
            <w:noWrap/>
            <w:hideMark/>
          </w:tcPr>
          <w:p w14:paraId="0D4556D2" w14:textId="77777777" w:rsidR="00C96EAE" w:rsidRPr="007E071F" w:rsidRDefault="00C96EAE" w:rsidP="00B34EC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IN"/>
              </w:rPr>
            </w:pPr>
            <w:r w:rsidRPr="007E071F">
              <w:rPr>
                <w:rFonts w:ascii="Arial" w:hAnsi="Arial" w:cs="Arial"/>
                <w:color w:val="auto"/>
              </w:rPr>
              <w:t>0.17-0.01</w:t>
            </w:r>
          </w:p>
        </w:tc>
      </w:tr>
      <w:tr w:rsidR="00C96EAE" w:rsidRPr="007E071F" w14:paraId="709B7A28" w14:textId="77777777" w:rsidTr="00B50CCF">
        <w:trPr>
          <w:trHeight w:val="268"/>
        </w:trPr>
        <w:tc>
          <w:tcPr>
            <w:cnfStyle w:val="001000000000" w:firstRow="0" w:lastRow="0" w:firstColumn="1" w:lastColumn="0" w:oddVBand="0" w:evenVBand="0" w:oddHBand="0" w:evenHBand="0" w:firstRowFirstColumn="0" w:firstRowLastColumn="0" w:lastRowFirstColumn="0" w:lastRowLastColumn="0"/>
            <w:tcW w:w="3347" w:type="pct"/>
            <w:tcBorders>
              <w:top w:val="nil"/>
              <w:left w:val="nil"/>
              <w:bottom w:val="single" w:sz="4" w:space="0" w:color="auto"/>
              <w:right w:val="nil"/>
            </w:tcBorders>
            <w:noWrap/>
            <w:hideMark/>
          </w:tcPr>
          <w:p w14:paraId="4CA08BBB" w14:textId="77777777" w:rsidR="00C96EAE" w:rsidRPr="007E071F" w:rsidRDefault="00C96EAE" w:rsidP="00B34EC5">
            <w:pPr>
              <w:spacing w:before="60" w:after="60"/>
              <w:rPr>
                <w:rFonts w:ascii="Arial" w:hAnsi="Arial" w:cs="Arial"/>
                <w:b w:val="0"/>
                <w:bCs w:val="0"/>
                <w:color w:val="auto"/>
                <w:lang w:val="en-IN"/>
              </w:rPr>
            </w:pPr>
            <w:r w:rsidRPr="007E071F">
              <w:rPr>
                <w:rFonts w:ascii="Arial" w:hAnsi="Arial" w:cs="Arial"/>
                <w:b w:val="0"/>
                <w:bCs w:val="0"/>
                <w:color w:val="auto"/>
                <w:lang w:val="en-IN"/>
              </w:rPr>
              <w:t>Nitrite (mg/L)</w:t>
            </w:r>
          </w:p>
        </w:tc>
        <w:tc>
          <w:tcPr>
            <w:tcW w:w="1653" w:type="pct"/>
            <w:tcBorders>
              <w:top w:val="nil"/>
              <w:left w:val="nil"/>
              <w:bottom w:val="single" w:sz="4" w:space="0" w:color="auto"/>
              <w:right w:val="nil"/>
            </w:tcBorders>
            <w:noWrap/>
            <w:hideMark/>
          </w:tcPr>
          <w:p w14:paraId="461D643E" w14:textId="77777777" w:rsidR="00C96EAE" w:rsidRPr="007E071F" w:rsidRDefault="00C96EAE" w:rsidP="00B34EC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E071F">
              <w:rPr>
                <w:rFonts w:ascii="Arial" w:hAnsi="Arial" w:cs="Arial"/>
                <w:color w:val="auto"/>
              </w:rPr>
              <w:t>0.006-0.091</w:t>
            </w:r>
          </w:p>
        </w:tc>
      </w:tr>
    </w:tbl>
    <w:p w14:paraId="6FFFB85D" w14:textId="77777777" w:rsidR="00B17793" w:rsidRPr="00B17793" w:rsidRDefault="00B17793" w:rsidP="00B17793">
      <w:pPr>
        <w:jc w:val="both"/>
        <w:rPr>
          <w:rFonts w:ascii="Arial" w:hAnsi="Arial" w:cs="Arial"/>
        </w:rPr>
      </w:pPr>
    </w:p>
    <w:p w14:paraId="3366EF25" w14:textId="78F6CFE4" w:rsidR="00B17793" w:rsidRDefault="00B17793" w:rsidP="00B17793">
      <w:pPr>
        <w:jc w:val="both"/>
        <w:rPr>
          <w:rFonts w:ascii="Arial" w:hAnsi="Arial" w:cs="Arial"/>
        </w:rPr>
      </w:pPr>
      <w:r w:rsidRPr="00B17793">
        <w:rPr>
          <w:rFonts w:ascii="Arial" w:hAnsi="Arial" w:cs="Arial"/>
        </w:rPr>
        <w:t xml:space="preserve">The Economics of feed was measured by calculating </w:t>
      </w:r>
      <w:r w:rsidR="0093644D">
        <w:rPr>
          <w:rFonts w:ascii="Arial" w:hAnsi="Arial" w:cs="Arial"/>
        </w:rPr>
        <w:t xml:space="preserve">the </w:t>
      </w:r>
      <w:r w:rsidRPr="00B17793">
        <w:rPr>
          <w:rFonts w:ascii="Arial" w:hAnsi="Arial" w:cs="Arial"/>
        </w:rPr>
        <w:t xml:space="preserve">feed rate and Economic conversion ratio (ECR) as per the current prices (2022) of ingredients and feed used during the experiment. The calculated rate of diets utilized during the experimental period and </w:t>
      </w:r>
      <w:r w:rsidR="0093644D">
        <w:rPr>
          <w:rFonts w:ascii="Arial" w:hAnsi="Arial" w:cs="Arial"/>
        </w:rPr>
        <w:t xml:space="preserve">the </w:t>
      </w:r>
      <w:r w:rsidRPr="00B17793">
        <w:rPr>
          <w:rFonts w:ascii="Arial" w:hAnsi="Arial" w:cs="Arial"/>
        </w:rPr>
        <w:t xml:space="preserve">rate of per kg prepared diets were observed to decrease with the incorporation of </w:t>
      </w:r>
      <w:r w:rsidR="0093644D">
        <w:rPr>
          <w:rFonts w:ascii="Arial" w:hAnsi="Arial" w:cs="Arial"/>
        </w:rPr>
        <w:t>EFS. Also,</w:t>
      </w:r>
      <w:r w:rsidRPr="00B17793">
        <w:rPr>
          <w:rFonts w:ascii="Arial" w:hAnsi="Arial" w:cs="Arial"/>
        </w:rPr>
        <w:t xml:space="preserve"> the economic conversion ratio (ECR) observed decreased with the use of EFS. The cost of feed utilized in the study was found in the range from 15.82±0.357d to 23.27±0.433a, whereas the price (Rs/kg) of the formulated feed of the experiment was calculated in the range from 52.38 (T4) to 55.78 (control). The results of </w:t>
      </w:r>
      <w:r w:rsidR="0093644D">
        <w:rPr>
          <w:rFonts w:ascii="Arial" w:hAnsi="Arial" w:cs="Arial"/>
        </w:rPr>
        <w:t xml:space="preserve">the </w:t>
      </w:r>
      <w:r w:rsidRPr="00B17793">
        <w:rPr>
          <w:rFonts w:ascii="Arial" w:hAnsi="Arial" w:cs="Arial"/>
        </w:rPr>
        <w:t xml:space="preserve">feed rate and ECR of </w:t>
      </w:r>
      <w:r w:rsidR="0093644D">
        <w:rPr>
          <w:rFonts w:ascii="Arial" w:hAnsi="Arial" w:cs="Arial"/>
        </w:rPr>
        <w:t xml:space="preserve">the </w:t>
      </w:r>
      <w:r w:rsidRPr="00B17793">
        <w:rPr>
          <w:rFonts w:ascii="Arial" w:hAnsi="Arial" w:cs="Arial"/>
        </w:rPr>
        <w:t xml:space="preserve">used feed are given in </w:t>
      </w:r>
      <w:r w:rsidR="0088615E">
        <w:rPr>
          <w:rFonts w:ascii="Arial" w:hAnsi="Arial" w:cs="Arial"/>
        </w:rPr>
        <w:t>T</w:t>
      </w:r>
      <w:r w:rsidRPr="00B17793">
        <w:rPr>
          <w:rFonts w:ascii="Arial" w:hAnsi="Arial" w:cs="Arial"/>
        </w:rPr>
        <w:t xml:space="preserve">able </w:t>
      </w:r>
      <w:r w:rsidR="00C96EAE">
        <w:rPr>
          <w:rFonts w:ascii="Arial" w:hAnsi="Arial" w:cs="Arial"/>
        </w:rPr>
        <w:t>8</w:t>
      </w:r>
      <w:r w:rsidRPr="00B17793">
        <w:rPr>
          <w:rFonts w:ascii="Arial" w:hAnsi="Arial" w:cs="Arial"/>
        </w:rPr>
        <w:t xml:space="preserve">. Whereas the results of feed rate and ECR per kg of feed are presented in </w:t>
      </w:r>
      <w:r w:rsidR="0088615E">
        <w:rPr>
          <w:rFonts w:ascii="Arial" w:hAnsi="Arial" w:cs="Arial"/>
        </w:rPr>
        <w:t>F</w:t>
      </w:r>
      <w:r w:rsidRPr="00B17793">
        <w:rPr>
          <w:rFonts w:ascii="Arial" w:hAnsi="Arial" w:cs="Arial"/>
        </w:rPr>
        <w:t>ig. 2. </w:t>
      </w:r>
    </w:p>
    <w:p w14:paraId="01BA0FC7" w14:textId="77777777" w:rsidR="00B34EC5" w:rsidRPr="00B34EC5" w:rsidRDefault="00B34EC5" w:rsidP="00B34EC5">
      <w:pPr>
        <w:rPr>
          <w:lang w:val="en-IN"/>
        </w:rPr>
      </w:pPr>
    </w:p>
    <w:p w14:paraId="2600AF08" w14:textId="77777777" w:rsidR="00227BBC" w:rsidRDefault="00227BBC" w:rsidP="00010DDD">
      <w:pPr>
        <w:pStyle w:val="Heading3"/>
        <w:spacing w:before="0"/>
        <w:rPr>
          <w:rFonts w:ascii="Arial" w:hAnsi="Arial" w:cs="Arial"/>
          <w:b/>
          <w:bCs/>
          <w:color w:val="auto"/>
          <w:sz w:val="20"/>
          <w:szCs w:val="20"/>
          <w:lang w:val="en-IN"/>
        </w:rPr>
      </w:pPr>
    </w:p>
    <w:p w14:paraId="5CA7BEFF" w14:textId="77777777" w:rsidR="00227BBC" w:rsidRDefault="00227BBC" w:rsidP="00010DDD">
      <w:pPr>
        <w:pStyle w:val="Heading3"/>
        <w:spacing w:before="0"/>
        <w:rPr>
          <w:rFonts w:ascii="Arial" w:hAnsi="Arial" w:cs="Arial"/>
          <w:b/>
          <w:bCs/>
          <w:color w:val="auto"/>
          <w:sz w:val="20"/>
          <w:szCs w:val="20"/>
          <w:lang w:val="en-IN"/>
        </w:rPr>
      </w:pPr>
    </w:p>
    <w:p w14:paraId="08B4B0F4" w14:textId="77777777" w:rsidR="00F24077" w:rsidRDefault="00F24077" w:rsidP="00F24077">
      <w:pPr>
        <w:rPr>
          <w:b/>
          <w:bCs/>
          <w:lang w:val="en-IN"/>
        </w:rPr>
      </w:pPr>
    </w:p>
    <w:p w14:paraId="70124461" w14:textId="3BD580A3" w:rsidR="00010DDD" w:rsidRPr="00F24077" w:rsidRDefault="00010DDD" w:rsidP="00F24077">
      <w:pPr>
        <w:rPr>
          <w:b/>
          <w:bCs/>
          <w:lang w:val="en-IN"/>
        </w:rPr>
      </w:pPr>
      <w:r w:rsidRPr="00F24077">
        <w:rPr>
          <w:b/>
          <w:bCs/>
          <w:lang w:val="en-IN"/>
        </w:rPr>
        <w:lastRenderedPageBreak/>
        <w:t>Table 8: Economic analysis of experimental diets in terms of feed rate and ECR</w:t>
      </w:r>
    </w:p>
    <w:p w14:paraId="07D632A8" w14:textId="77777777" w:rsidR="00010DDD" w:rsidRPr="007E071F" w:rsidRDefault="00010DDD" w:rsidP="00010DDD">
      <w:pPr>
        <w:rPr>
          <w:lang w:val="en-IN"/>
        </w:rPr>
      </w:pPr>
    </w:p>
    <w:tbl>
      <w:tblPr>
        <w:tblStyle w:val="ReportTable"/>
        <w:tblW w:w="5036"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756"/>
        <w:gridCol w:w="2755"/>
      </w:tblGrid>
      <w:tr w:rsidR="00010DDD" w:rsidRPr="007E071F" w14:paraId="00681A06" w14:textId="77777777" w:rsidTr="00B50CCF">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noWrap/>
            <w:hideMark/>
          </w:tcPr>
          <w:p w14:paraId="3F61FC6C" w14:textId="77777777" w:rsidR="00010DDD" w:rsidRPr="007E071F" w:rsidRDefault="00010DDD" w:rsidP="00871B5D">
            <w:pPr>
              <w:jc w:val="center"/>
              <w:rPr>
                <w:rFonts w:ascii="Arial" w:hAnsi="Arial" w:cs="Arial"/>
                <w:bCs/>
                <w:color w:val="auto"/>
              </w:rPr>
            </w:pPr>
            <w:r w:rsidRPr="007E071F">
              <w:rPr>
                <w:rFonts w:ascii="Arial" w:hAnsi="Arial" w:cs="Arial"/>
                <w:bCs/>
                <w:color w:val="auto"/>
              </w:rPr>
              <w:t>Treatments</w:t>
            </w:r>
          </w:p>
        </w:tc>
        <w:tc>
          <w:tcPr>
            <w:tcW w:w="1667" w:type="pct"/>
            <w:tcBorders>
              <w:top w:val="single" w:sz="4" w:space="0" w:color="auto"/>
              <w:bottom w:val="single" w:sz="4" w:space="0" w:color="auto"/>
            </w:tcBorders>
            <w:noWrap/>
            <w:hideMark/>
          </w:tcPr>
          <w:p w14:paraId="2D1D8737" w14:textId="77777777" w:rsidR="00010DDD" w:rsidRPr="007E071F" w:rsidRDefault="00010DDD" w:rsidP="00871B5D">
            <w:pPr>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7E071F">
              <w:rPr>
                <w:rFonts w:ascii="Arial" w:hAnsi="Arial" w:cs="Arial"/>
                <w:bCs/>
                <w:color w:val="auto"/>
              </w:rPr>
              <w:t>FEED RATE</w:t>
            </w:r>
          </w:p>
        </w:tc>
        <w:tc>
          <w:tcPr>
            <w:tcW w:w="1666" w:type="pct"/>
            <w:tcBorders>
              <w:top w:val="single" w:sz="4" w:space="0" w:color="auto"/>
              <w:bottom w:val="single" w:sz="4" w:space="0" w:color="auto"/>
            </w:tcBorders>
            <w:noWrap/>
            <w:hideMark/>
          </w:tcPr>
          <w:p w14:paraId="60D9037F" w14:textId="77777777" w:rsidR="00010DDD" w:rsidRPr="007E071F" w:rsidRDefault="00010DDD" w:rsidP="00871B5D">
            <w:pPr>
              <w:cnfStyle w:val="100000000000" w:firstRow="1" w:lastRow="0" w:firstColumn="0" w:lastColumn="0" w:oddVBand="0" w:evenVBand="0" w:oddHBand="0" w:evenHBand="0" w:firstRowFirstColumn="0" w:firstRowLastColumn="0" w:lastRowFirstColumn="0" w:lastRowLastColumn="0"/>
              <w:rPr>
                <w:rFonts w:ascii="Arial" w:hAnsi="Arial" w:cs="Arial"/>
                <w:bCs/>
                <w:color w:val="auto"/>
              </w:rPr>
            </w:pPr>
            <w:r w:rsidRPr="007E071F">
              <w:rPr>
                <w:rFonts w:ascii="Arial" w:hAnsi="Arial" w:cs="Arial"/>
                <w:bCs/>
                <w:color w:val="auto"/>
              </w:rPr>
              <w:t>ECR</w:t>
            </w:r>
          </w:p>
        </w:tc>
      </w:tr>
      <w:tr w:rsidR="00010DDD" w:rsidRPr="007E071F" w14:paraId="43DE11B2" w14:textId="77777777" w:rsidTr="00B50CCF">
        <w:trPr>
          <w:trHeight w:val="342"/>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nil"/>
              <w:bottom w:val="nil"/>
              <w:right w:val="nil"/>
            </w:tcBorders>
            <w:hideMark/>
          </w:tcPr>
          <w:p w14:paraId="34BB0776" w14:textId="77777777" w:rsidR="00010DDD" w:rsidRPr="007E071F" w:rsidRDefault="00010DDD" w:rsidP="00871B5D">
            <w:pPr>
              <w:jc w:val="center"/>
              <w:rPr>
                <w:rFonts w:ascii="Arial" w:hAnsi="Arial" w:cs="Arial"/>
                <w:b/>
                <w:bCs/>
                <w:color w:val="auto"/>
              </w:rPr>
            </w:pPr>
            <w:r w:rsidRPr="007E071F">
              <w:rPr>
                <w:rFonts w:ascii="Arial" w:hAnsi="Arial" w:cs="Arial"/>
                <w:b/>
                <w:bCs/>
                <w:color w:val="auto"/>
              </w:rPr>
              <w:t>C</w:t>
            </w:r>
          </w:p>
        </w:tc>
        <w:tc>
          <w:tcPr>
            <w:tcW w:w="1667" w:type="pct"/>
            <w:tcBorders>
              <w:top w:val="single" w:sz="4" w:space="0" w:color="auto"/>
              <w:left w:val="nil"/>
              <w:bottom w:val="nil"/>
              <w:right w:val="nil"/>
            </w:tcBorders>
            <w:hideMark/>
          </w:tcPr>
          <w:p w14:paraId="061A04F3"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23.27±0.43</w:t>
            </w:r>
            <w:r w:rsidRPr="007E071F">
              <w:rPr>
                <w:rFonts w:ascii="Arial" w:hAnsi="Arial" w:cs="Arial"/>
                <w:color w:val="auto"/>
                <w:vertAlign w:val="superscript"/>
              </w:rPr>
              <w:t>a</w:t>
            </w:r>
          </w:p>
        </w:tc>
        <w:tc>
          <w:tcPr>
            <w:tcW w:w="1666" w:type="pct"/>
            <w:tcBorders>
              <w:top w:val="single" w:sz="4" w:space="0" w:color="auto"/>
              <w:left w:val="nil"/>
              <w:bottom w:val="nil"/>
              <w:right w:val="nil"/>
            </w:tcBorders>
            <w:hideMark/>
          </w:tcPr>
          <w:p w14:paraId="2F3CA04A"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56.20±0.69</w:t>
            </w:r>
            <w:r w:rsidRPr="007E071F">
              <w:rPr>
                <w:rFonts w:ascii="Arial" w:hAnsi="Arial" w:cs="Arial"/>
                <w:color w:val="auto"/>
                <w:vertAlign w:val="superscript"/>
              </w:rPr>
              <w:t>a</w:t>
            </w:r>
          </w:p>
        </w:tc>
      </w:tr>
      <w:tr w:rsidR="00010DDD" w:rsidRPr="007E071F" w14:paraId="03255489" w14:textId="77777777" w:rsidTr="00B50CCF">
        <w:trPr>
          <w:trHeight w:val="342"/>
        </w:trPr>
        <w:tc>
          <w:tcPr>
            <w:cnfStyle w:val="001000000000" w:firstRow="0" w:lastRow="0" w:firstColumn="1" w:lastColumn="0" w:oddVBand="0" w:evenVBand="0" w:oddHBand="0" w:evenHBand="0" w:firstRowFirstColumn="0" w:firstRowLastColumn="0" w:lastRowFirstColumn="0" w:lastRowLastColumn="0"/>
            <w:tcW w:w="1667" w:type="pct"/>
            <w:tcBorders>
              <w:top w:val="nil"/>
              <w:left w:val="nil"/>
              <w:bottom w:val="nil"/>
              <w:right w:val="nil"/>
            </w:tcBorders>
            <w:hideMark/>
          </w:tcPr>
          <w:p w14:paraId="3959B933" w14:textId="77777777" w:rsidR="00010DDD" w:rsidRPr="007E071F" w:rsidRDefault="00010DDD" w:rsidP="00871B5D">
            <w:pPr>
              <w:jc w:val="center"/>
              <w:rPr>
                <w:rFonts w:ascii="Arial" w:hAnsi="Arial" w:cs="Arial"/>
                <w:b/>
                <w:bCs/>
                <w:color w:val="auto"/>
              </w:rPr>
            </w:pPr>
            <w:r w:rsidRPr="007E071F">
              <w:rPr>
                <w:rFonts w:ascii="Arial" w:hAnsi="Arial" w:cs="Arial"/>
                <w:b/>
                <w:bCs/>
                <w:color w:val="auto"/>
              </w:rPr>
              <w:t>T1</w:t>
            </w:r>
          </w:p>
        </w:tc>
        <w:tc>
          <w:tcPr>
            <w:tcW w:w="1667" w:type="pct"/>
            <w:tcBorders>
              <w:top w:val="nil"/>
              <w:left w:val="nil"/>
              <w:bottom w:val="nil"/>
              <w:right w:val="nil"/>
            </w:tcBorders>
            <w:hideMark/>
          </w:tcPr>
          <w:p w14:paraId="4222A3B5"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21.36±0.64</w:t>
            </w:r>
            <w:r w:rsidRPr="007E071F">
              <w:rPr>
                <w:rFonts w:ascii="Arial" w:hAnsi="Arial" w:cs="Arial"/>
                <w:color w:val="auto"/>
                <w:vertAlign w:val="superscript"/>
              </w:rPr>
              <w:t>ab</w:t>
            </w:r>
          </w:p>
        </w:tc>
        <w:tc>
          <w:tcPr>
            <w:tcW w:w="1666" w:type="pct"/>
            <w:tcBorders>
              <w:top w:val="nil"/>
              <w:left w:val="nil"/>
              <w:bottom w:val="nil"/>
              <w:right w:val="nil"/>
            </w:tcBorders>
            <w:hideMark/>
          </w:tcPr>
          <w:p w14:paraId="45EF29D9"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52.50±2.04</w:t>
            </w:r>
            <w:r w:rsidRPr="007E071F">
              <w:rPr>
                <w:rFonts w:ascii="Arial" w:hAnsi="Arial" w:cs="Arial"/>
                <w:color w:val="auto"/>
                <w:vertAlign w:val="superscript"/>
              </w:rPr>
              <w:t>ab</w:t>
            </w:r>
          </w:p>
        </w:tc>
      </w:tr>
      <w:tr w:rsidR="00010DDD" w:rsidRPr="007E071F" w14:paraId="724A8470" w14:textId="77777777" w:rsidTr="00B50CCF">
        <w:trPr>
          <w:trHeight w:val="342"/>
        </w:trPr>
        <w:tc>
          <w:tcPr>
            <w:cnfStyle w:val="001000000000" w:firstRow="0" w:lastRow="0" w:firstColumn="1" w:lastColumn="0" w:oddVBand="0" w:evenVBand="0" w:oddHBand="0" w:evenHBand="0" w:firstRowFirstColumn="0" w:firstRowLastColumn="0" w:lastRowFirstColumn="0" w:lastRowLastColumn="0"/>
            <w:tcW w:w="1667" w:type="pct"/>
            <w:tcBorders>
              <w:top w:val="nil"/>
              <w:left w:val="nil"/>
              <w:bottom w:val="nil"/>
              <w:right w:val="nil"/>
            </w:tcBorders>
            <w:hideMark/>
          </w:tcPr>
          <w:p w14:paraId="4A28B20F" w14:textId="77777777" w:rsidR="00010DDD" w:rsidRPr="007E071F" w:rsidRDefault="00010DDD" w:rsidP="00871B5D">
            <w:pPr>
              <w:jc w:val="center"/>
              <w:rPr>
                <w:rFonts w:ascii="Arial" w:hAnsi="Arial" w:cs="Arial"/>
                <w:b/>
                <w:bCs/>
                <w:color w:val="auto"/>
              </w:rPr>
            </w:pPr>
            <w:r w:rsidRPr="007E071F">
              <w:rPr>
                <w:rFonts w:ascii="Arial" w:hAnsi="Arial" w:cs="Arial"/>
                <w:b/>
                <w:bCs/>
                <w:color w:val="auto"/>
              </w:rPr>
              <w:t>T2</w:t>
            </w:r>
          </w:p>
        </w:tc>
        <w:tc>
          <w:tcPr>
            <w:tcW w:w="1667" w:type="pct"/>
            <w:tcBorders>
              <w:top w:val="nil"/>
              <w:left w:val="nil"/>
              <w:bottom w:val="nil"/>
              <w:right w:val="nil"/>
            </w:tcBorders>
            <w:hideMark/>
          </w:tcPr>
          <w:p w14:paraId="1643BC53"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19.35±0.63</w:t>
            </w:r>
            <w:r w:rsidRPr="007E071F">
              <w:rPr>
                <w:rFonts w:ascii="Arial" w:hAnsi="Arial" w:cs="Arial"/>
                <w:color w:val="auto"/>
                <w:vertAlign w:val="superscript"/>
              </w:rPr>
              <w:t>bc</w:t>
            </w:r>
          </w:p>
        </w:tc>
        <w:tc>
          <w:tcPr>
            <w:tcW w:w="1666" w:type="pct"/>
            <w:tcBorders>
              <w:top w:val="nil"/>
              <w:left w:val="nil"/>
              <w:bottom w:val="nil"/>
              <w:right w:val="nil"/>
            </w:tcBorders>
            <w:hideMark/>
          </w:tcPr>
          <w:p w14:paraId="3F9C8296"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48.11±1.19</w:t>
            </w:r>
            <w:r w:rsidRPr="007E071F">
              <w:rPr>
                <w:rFonts w:ascii="Arial" w:hAnsi="Arial" w:cs="Arial"/>
                <w:color w:val="auto"/>
                <w:vertAlign w:val="superscript"/>
              </w:rPr>
              <w:t>bc</w:t>
            </w:r>
          </w:p>
        </w:tc>
      </w:tr>
      <w:tr w:rsidR="00010DDD" w:rsidRPr="007E071F" w14:paraId="4D347C2A" w14:textId="77777777" w:rsidTr="00B50CCF">
        <w:trPr>
          <w:trHeight w:val="342"/>
        </w:trPr>
        <w:tc>
          <w:tcPr>
            <w:cnfStyle w:val="001000000000" w:firstRow="0" w:lastRow="0" w:firstColumn="1" w:lastColumn="0" w:oddVBand="0" w:evenVBand="0" w:oddHBand="0" w:evenHBand="0" w:firstRowFirstColumn="0" w:firstRowLastColumn="0" w:lastRowFirstColumn="0" w:lastRowLastColumn="0"/>
            <w:tcW w:w="1667" w:type="pct"/>
            <w:tcBorders>
              <w:top w:val="nil"/>
              <w:left w:val="nil"/>
              <w:bottom w:val="nil"/>
              <w:right w:val="nil"/>
            </w:tcBorders>
            <w:hideMark/>
          </w:tcPr>
          <w:p w14:paraId="2FC7B5A0" w14:textId="77777777" w:rsidR="00010DDD" w:rsidRPr="007E071F" w:rsidRDefault="00010DDD" w:rsidP="00871B5D">
            <w:pPr>
              <w:jc w:val="center"/>
              <w:rPr>
                <w:rFonts w:ascii="Arial" w:hAnsi="Arial" w:cs="Arial"/>
                <w:b/>
                <w:bCs/>
                <w:color w:val="auto"/>
              </w:rPr>
            </w:pPr>
            <w:r w:rsidRPr="007E071F">
              <w:rPr>
                <w:rFonts w:ascii="Arial" w:hAnsi="Arial" w:cs="Arial"/>
                <w:b/>
                <w:bCs/>
                <w:color w:val="auto"/>
              </w:rPr>
              <w:t>T3</w:t>
            </w:r>
          </w:p>
        </w:tc>
        <w:tc>
          <w:tcPr>
            <w:tcW w:w="1667" w:type="pct"/>
            <w:tcBorders>
              <w:top w:val="nil"/>
              <w:left w:val="nil"/>
              <w:bottom w:val="nil"/>
              <w:right w:val="nil"/>
            </w:tcBorders>
            <w:hideMark/>
          </w:tcPr>
          <w:p w14:paraId="1B8F7532"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18.33±0.49</w:t>
            </w:r>
            <w:r w:rsidRPr="007E071F">
              <w:rPr>
                <w:rFonts w:ascii="Arial" w:hAnsi="Arial" w:cs="Arial"/>
                <w:color w:val="auto"/>
                <w:vertAlign w:val="superscript"/>
              </w:rPr>
              <w:t>c</w:t>
            </w:r>
          </w:p>
        </w:tc>
        <w:tc>
          <w:tcPr>
            <w:tcW w:w="1666" w:type="pct"/>
            <w:tcBorders>
              <w:top w:val="nil"/>
              <w:left w:val="nil"/>
              <w:bottom w:val="nil"/>
              <w:right w:val="nil"/>
            </w:tcBorders>
            <w:hideMark/>
          </w:tcPr>
          <w:p w14:paraId="698FD03C"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47.87±1.47</w:t>
            </w:r>
            <w:r w:rsidRPr="007E071F">
              <w:rPr>
                <w:rFonts w:ascii="Arial" w:hAnsi="Arial" w:cs="Arial"/>
                <w:color w:val="auto"/>
                <w:vertAlign w:val="superscript"/>
              </w:rPr>
              <w:t>bc</w:t>
            </w:r>
          </w:p>
        </w:tc>
      </w:tr>
      <w:tr w:rsidR="00010DDD" w:rsidRPr="007E071F" w14:paraId="63D8E2BF" w14:textId="77777777" w:rsidTr="00B50CCF">
        <w:trPr>
          <w:trHeight w:val="73"/>
        </w:trPr>
        <w:tc>
          <w:tcPr>
            <w:cnfStyle w:val="001000000000" w:firstRow="0" w:lastRow="0" w:firstColumn="1" w:lastColumn="0" w:oddVBand="0" w:evenVBand="0" w:oddHBand="0" w:evenHBand="0" w:firstRowFirstColumn="0" w:firstRowLastColumn="0" w:lastRowFirstColumn="0" w:lastRowLastColumn="0"/>
            <w:tcW w:w="1667" w:type="pct"/>
            <w:tcBorders>
              <w:top w:val="nil"/>
              <w:left w:val="nil"/>
              <w:bottom w:val="single" w:sz="4" w:space="0" w:color="auto"/>
              <w:right w:val="nil"/>
            </w:tcBorders>
            <w:hideMark/>
          </w:tcPr>
          <w:p w14:paraId="718C4673" w14:textId="77777777" w:rsidR="00010DDD" w:rsidRPr="007E071F" w:rsidRDefault="00010DDD" w:rsidP="00871B5D">
            <w:pPr>
              <w:jc w:val="center"/>
              <w:rPr>
                <w:rFonts w:ascii="Arial" w:hAnsi="Arial" w:cs="Arial"/>
                <w:b/>
                <w:bCs/>
                <w:color w:val="auto"/>
              </w:rPr>
            </w:pPr>
            <w:r w:rsidRPr="007E071F">
              <w:rPr>
                <w:rFonts w:ascii="Arial" w:hAnsi="Arial" w:cs="Arial"/>
                <w:b/>
                <w:bCs/>
                <w:color w:val="auto"/>
              </w:rPr>
              <w:t>T4</w:t>
            </w:r>
          </w:p>
        </w:tc>
        <w:tc>
          <w:tcPr>
            <w:tcW w:w="1667" w:type="pct"/>
            <w:tcBorders>
              <w:top w:val="nil"/>
              <w:left w:val="nil"/>
              <w:bottom w:val="single" w:sz="4" w:space="0" w:color="auto"/>
              <w:right w:val="nil"/>
            </w:tcBorders>
            <w:hideMark/>
          </w:tcPr>
          <w:p w14:paraId="2D7798E6"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15.82±0.36</w:t>
            </w:r>
            <w:r w:rsidRPr="007E071F">
              <w:rPr>
                <w:rFonts w:ascii="Arial" w:hAnsi="Arial" w:cs="Arial"/>
                <w:color w:val="auto"/>
                <w:vertAlign w:val="superscript"/>
              </w:rPr>
              <w:t>d</w:t>
            </w:r>
          </w:p>
        </w:tc>
        <w:tc>
          <w:tcPr>
            <w:tcW w:w="1666" w:type="pct"/>
            <w:tcBorders>
              <w:top w:val="nil"/>
              <w:left w:val="nil"/>
              <w:bottom w:val="single" w:sz="4" w:space="0" w:color="auto"/>
              <w:right w:val="nil"/>
            </w:tcBorders>
            <w:hideMark/>
          </w:tcPr>
          <w:p w14:paraId="6031716A" w14:textId="77777777" w:rsidR="00010DDD" w:rsidRPr="007E071F" w:rsidRDefault="00010DDD" w:rsidP="00871B5D">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071F">
              <w:rPr>
                <w:rFonts w:ascii="Arial" w:hAnsi="Arial" w:cs="Arial"/>
                <w:color w:val="auto"/>
              </w:rPr>
              <w:t>44.09±1.40</w:t>
            </w:r>
            <w:r w:rsidRPr="007E071F">
              <w:rPr>
                <w:rFonts w:ascii="Arial" w:hAnsi="Arial" w:cs="Arial"/>
                <w:color w:val="auto"/>
                <w:vertAlign w:val="superscript"/>
              </w:rPr>
              <w:t>c</w:t>
            </w:r>
          </w:p>
        </w:tc>
      </w:tr>
    </w:tbl>
    <w:p w14:paraId="127FA12A" w14:textId="77777777" w:rsidR="00010DDD" w:rsidRDefault="00010DDD" w:rsidP="00010DDD">
      <w:pPr>
        <w:pStyle w:val="Heading3"/>
        <w:spacing w:before="0"/>
        <w:jc w:val="both"/>
        <w:rPr>
          <w:rFonts w:ascii="Arial" w:hAnsi="Arial" w:cs="Arial"/>
          <w:color w:val="auto"/>
          <w:sz w:val="18"/>
          <w:szCs w:val="18"/>
        </w:rPr>
      </w:pPr>
      <w:r w:rsidRPr="007E071F">
        <w:rPr>
          <w:rFonts w:ascii="Arial" w:hAnsi="Arial" w:cs="Arial"/>
          <w:color w:val="auto"/>
          <w:sz w:val="18"/>
          <w:szCs w:val="18"/>
        </w:rPr>
        <w:t>Note: All the values are presented in (</w:t>
      </w:r>
      <w:proofErr w:type="spellStart"/>
      <w:r w:rsidRPr="007E071F">
        <w:rPr>
          <w:rFonts w:ascii="Arial" w:hAnsi="Arial" w:cs="Arial"/>
          <w:color w:val="auto"/>
          <w:sz w:val="18"/>
          <w:szCs w:val="18"/>
        </w:rPr>
        <w:t>mean±SE</w:t>
      </w:r>
      <w:proofErr w:type="spellEnd"/>
      <w:r w:rsidRPr="007E071F">
        <w:rPr>
          <w:rFonts w:ascii="Arial" w:hAnsi="Arial" w:cs="Arial"/>
          <w:color w:val="auto"/>
          <w:sz w:val="18"/>
          <w:szCs w:val="18"/>
        </w:rPr>
        <w:t>) n = 3. Mean values with different superscripts in the same column differ significantly (p &lt; 0.05)</w:t>
      </w:r>
    </w:p>
    <w:p w14:paraId="18591413" w14:textId="0BA8583C" w:rsidR="00871B5D" w:rsidRDefault="00162C41" w:rsidP="00871B5D">
      <w:r w:rsidRPr="007E071F">
        <w:rPr>
          <w:rFonts w:ascii="Arial" w:hAnsi="Arial" w:cs="Arial"/>
          <w:noProof/>
        </w:rPr>
        <w:drawing>
          <wp:anchor distT="0" distB="0" distL="114300" distR="114300" simplePos="0" relativeHeight="251656192" behindDoc="1" locked="0" layoutInCell="1" allowOverlap="1" wp14:anchorId="5F48CAC3" wp14:editId="3C5CE213">
            <wp:simplePos x="0" y="0"/>
            <wp:positionH relativeFrom="column">
              <wp:posOffset>13335</wp:posOffset>
            </wp:positionH>
            <wp:positionV relativeFrom="paragraph">
              <wp:posOffset>153670</wp:posOffset>
            </wp:positionV>
            <wp:extent cx="5201285" cy="3536315"/>
            <wp:effectExtent l="0" t="0" r="18415" b="6985"/>
            <wp:wrapTight wrapText="bothSides">
              <wp:wrapPolygon edited="0">
                <wp:start x="0" y="0"/>
                <wp:lineTo x="0" y="21526"/>
                <wp:lineTo x="21597" y="21526"/>
                <wp:lineTo x="21597" y="0"/>
                <wp:lineTo x="0" y="0"/>
              </wp:wrapPolygon>
            </wp:wrapTight>
            <wp:docPr id="1821527579" name="Chart 1821527579">
              <a:extLst xmlns:a="http://schemas.openxmlformats.org/drawingml/2006/main">
                <a:ext uri="{FF2B5EF4-FFF2-40B4-BE49-F238E27FC236}">
                  <a16:creationId xmlns:a16="http://schemas.microsoft.com/office/drawing/2014/main" id="{792FC98E-CD33-4181-A838-18FE0C28C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7B26F8F" w14:textId="110583B2" w:rsidR="003B2D8E" w:rsidRPr="00556BED" w:rsidRDefault="003B2D8E" w:rsidP="00162C41">
      <w:pPr>
        <w:spacing w:before="120"/>
        <w:jc w:val="center"/>
        <w:rPr>
          <w:rFonts w:ascii="Arial" w:hAnsi="Arial" w:cs="Arial"/>
          <w:b/>
          <w:bCs/>
        </w:rPr>
      </w:pPr>
      <w:r w:rsidRPr="00556BED">
        <w:rPr>
          <w:rFonts w:ascii="Arial" w:hAnsi="Arial" w:cs="Arial"/>
          <w:b/>
          <w:bCs/>
        </w:rPr>
        <w:t xml:space="preserve">Fig. 2: Comparison of ECR, FCR, and feed rate </w:t>
      </w:r>
      <w:r w:rsidR="00457954" w:rsidRPr="00556BED">
        <w:rPr>
          <w:rFonts w:ascii="Arial" w:hAnsi="Arial" w:cs="Arial"/>
          <w:b/>
          <w:bCs/>
        </w:rPr>
        <w:t xml:space="preserve">on a </w:t>
      </w:r>
      <w:r w:rsidRPr="00556BED">
        <w:rPr>
          <w:rFonts w:ascii="Arial" w:hAnsi="Arial" w:cs="Arial"/>
          <w:b/>
          <w:bCs/>
        </w:rPr>
        <w:t>per kg basis</w:t>
      </w:r>
    </w:p>
    <w:p w14:paraId="6A5D6C18" w14:textId="77777777" w:rsidR="003B2D8E" w:rsidRDefault="003B2D8E" w:rsidP="00162C41">
      <w:pPr>
        <w:jc w:val="center"/>
        <w:rPr>
          <w:rFonts w:ascii="Arial" w:hAnsi="Arial" w:cs="Arial"/>
        </w:rPr>
      </w:pPr>
    </w:p>
    <w:p w14:paraId="03327EBE" w14:textId="76E95E26" w:rsidR="00B17793" w:rsidRPr="007E071F" w:rsidRDefault="00B17793" w:rsidP="00B17793">
      <w:pPr>
        <w:jc w:val="both"/>
        <w:rPr>
          <w:rFonts w:ascii="Arial" w:hAnsi="Arial" w:cs="Arial"/>
        </w:rPr>
      </w:pPr>
      <w:r w:rsidRPr="00B17793">
        <w:rPr>
          <w:rFonts w:ascii="Arial" w:hAnsi="Arial" w:cs="Arial"/>
        </w:rPr>
        <w:t>The genotoxicity study was carried out during the experiment</w:t>
      </w:r>
      <w:r w:rsidR="00457954">
        <w:rPr>
          <w:rFonts w:ascii="Arial" w:hAnsi="Arial" w:cs="Arial"/>
        </w:rPr>
        <w:t>,</w:t>
      </w:r>
      <w:r w:rsidRPr="00B17793">
        <w:rPr>
          <w:rFonts w:ascii="Arial" w:hAnsi="Arial" w:cs="Arial"/>
        </w:rPr>
        <w:t xml:space="preserve"> and the presence or absence of a “tail” was observed</w:t>
      </w:r>
      <w:r w:rsidR="00457954">
        <w:rPr>
          <w:rFonts w:ascii="Arial" w:hAnsi="Arial" w:cs="Arial"/>
        </w:rPr>
        <w:t>. The</w:t>
      </w:r>
      <w:r w:rsidRPr="00B17793">
        <w:rPr>
          <w:rFonts w:ascii="Arial" w:hAnsi="Arial" w:cs="Arial"/>
        </w:rPr>
        <w:t xml:space="preserve"> presence or absence of a “tail” and the “tail length” </w:t>
      </w:r>
      <w:r w:rsidR="00457954">
        <w:rPr>
          <w:rFonts w:ascii="Arial" w:hAnsi="Arial" w:cs="Arial"/>
        </w:rPr>
        <w:t>indicate</w:t>
      </w:r>
      <w:r w:rsidRPr="00B17793">
        <w:rPr>
          <w:rFonts w:ascii="Arial" w:hAnsi="Arial" w:cs="Arial"/>
        </w:rPr>
        <w:t xml:space="preserve"> the (%) DNA damage. In the present study, the absence of “comet tail” indicates no damage at the DNA level in experimental fish when fed with EFS-based formulated diets. From the observation, the results can be interpreted </w:t>
      </w:r>
      <w:r w:rsidR="00457954">
        <w:rPr>
          <w:rFonts w:ascii="Arial" w:hAnsi="Arial" w:cs="Arial"/>
        </w:rPr>
        <w:t>as follows: even in the presence of anti-nutritional factors and acid residue in the formulated feed, they are unable to express themselves and are hindered from damaging</w:t>
      </w:r>
      <w:r w:rsidRPr="00B17793">
        <w:rPr>
          <w:rFonts w:ascii="Arial" w:hAnsi="Arial" w:cs="Arial"/>
        </w:rPr>
        <w:t xml:space="preserve"> the DNA of the cell</w:t>
      </w:r>
      <w:r w:rsidR="00457954">
        <w:rPr>
          <w:rFonts w:ascii="Arial" w:hAnsi="Arial" w:cs="Arial"/>
        </w:rPr>
        <w:t>,</w:t>
      </w:r>
      <w:r w:rsidRPr="00B17793">
        <w:rPr>
          <w:rFonts w:ascii="Arial" w:hAnsi="Arial" w:cs="Arial"/>
        </w:rPr>
        <w:t xml:space="preserve"> in particular. The result of genotoxicity is given in </w:t>
      </w:r>
      <w:r w:rsidR="0088615E">
        <w:rPr>
          <w:rFonts w:ascii="Arial" w:hAnsi="Arial" w:cs="Arial"/>
        </w:rPr>
        <w:t>F</w:t>
      </w:r>
      <w:r w:rsidRPr="00B17793">
        <w:rPr>
          <w:rFonts w:ascii="Arial" w:hAnsi="Arial" w:cs="Arial"/>
        </w:rPr>
        <w:t>ig</w:t>
      </w:r>
      <w:r w:rsidR="0088615E">
        <w:rPr>
          <w:rFonts w:ascii="Arial" w:hAnsi="Arial" w:cs="Arial"/>
        </w:rPr>
        <w:t>.</w:t>
      </w:r>
      <w:r w:rsidRPr="00B17793">
        <w:rPr>
          <w:rFonts w:ascii="Arial" w:hAnsi="Arial" w:cs="Arial"/>
        </w:rPr>
        <w:t xml:space="preserve"> 3 and 4. </w:t>
      </w:r>
    </w:p>
    <w:p w14:paraId="77093E00" w14:textId="088919F3" w:rsidR="007E071F" w:rsidRPr="007E071F" w:rsidRDefault="00A43041" w:rsidP="007E071F">
      <w:pPr>
        <w:jc w:val="both"/>
        <w:rPr>
          <w:rFonts w:ascii="Arial" w:hAnsi="Arial" w:cs="Arial"/>
        </w:rPr>
      </w:pPr>
      <w:r w:rsidRPr="007E071F">
        <w:rPr>
          <w:rFonts w:ascii="Arial" w:hAnsi="Arial" w:cs="Arial"/>
          <w:noProof/>
        </w:rPr>
        <w:lastRenderedPageBreak/>
        <w:drawing>
          <wp:anchor distT="0" distB="0" distL="114300" distR="114300" simplePos="0" relativeHeight="251654144" behindDoc="1" locked="0" layoutInCell="1" allowOverlap="1" wp14:anchorId="0F2622AD" wp14:editId="4BCEA505">
            <wp:simplePos x="0" y="0"/>
            <wp:positionH relativeFrom="margin">
              <wp:posOffset>2388870</wp:posOffset>
            </wp:positionH>
            <wp:positionV relativeFrom="paragraph">
              <wp:posOffset>200025</wp:posOffset>
            </wp:positionV>
            <wp:extent cx="2705100" cy="1971675"/>
            <wp:effectExtent l="0" t="0" r="0" b="0"/>
            <wp:wrapTight wrapText="bothSides">
              <wp:wrapPolygon edited="0">
                <wp:start x="0" y="0"/>
                <wp:lineTo x="0" y="21496"/>
                <wp:lineTo x="21448" y="21496"/>
                <wp:lineTo x="214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971675"/>
                    </a:xfrm>
                    <a:prstGeom prst="rect">
                      <a:avLst/>
                    </a:prstGeom>
                    <a:noFill/>
                  </pic:spPr>
                </pic:pic>
              </a:graphicData>
            </a:graphic>
            <wp14:sizeRelH relativeFrom="margin">
              <wp14:pctWidth>0</wp14:pctWidth>
            </wp14:sizeRelH>
            <wp14:sizeRelV relativeFrom="margin">
              <wp14:pctHeight>0</wp14:pctHeight>
            </wp14:sizeRelV>
          </wp:anchor>
        </w:drawing>
      </w:r>
    </w:p>
    <w:p w14:paraId="33F3DB81" w14:textId="15CA2F66" w:rsidR="007E071F" w:rsidRPr="007E071F" w:rsidRDefault="007E071F" w:rsidP="007E071F">
      <w:pPr>
        <w:jc w:val="both"/>
        <w:rPr>
          <w:rFonts w:ascii="Arial" w:hAnsi="Arial" w:cs="Arial"/>
          <w:u w:val="single"/>
          <w:lang w:val="en-GB" w:eastAsia="en-GB"/>
        </w:rPr>
      </w:pPr>
    </w:p>
    <w:p w14:paraId="64E03FD9" w14:textId="15E8E72A" w:rsidR="007E071F" w:rsidRPr="007E071F" w:rsidRDefault="007E071F" w:rsidP="007E071F">
      <w:pPr>
        <w:pStyle w:val="Heading3"/>
        <w:spacing w:before="0"/>
        <w:rPr>
          <w:rFonts w:ascii="Arial" w:hAnsi="Arial" w:cs="Arial"/>
          <w:color w:val="auto"/>
          <w:sz w:val="20"/>
          <w:szCs w:val="20"/>
        </w:rPr>
      </w:pPr>
    </w:p>
    <w:p w14:paraId="65C3FD8D" w14:textId="1D2EA05B" w:rsidR="007E071F" w:rsidRDefault="00162C41" w:rsidP="007E071F">
      <w:pPr>
        <w:pStyle w:val="Heading3"/>
        <w:spacing w:before="0"/>
        <w:rPr>
          <w:rFonts w:ascii="Arial" w:hAnsi="Arial" w:cs="Arial"/>
          <w:b/>
          <w:bCs/>
          <w:color w:val="auto"/>
          <w:sz w:val="20"/>
          <w:szCs w:val="20"/>
          <w:lang w:val="en-IN"/>
        </w:rPr>
      </w:pPr>
      <w:r w:rsidRPr="007E071F">
        <w:rPr>
          <w:rFonts w:ascii="Arial" w:hAnsi="Arial" w:cs="Arial"/>
          <w:noProof/>
          <w:color w:val="auto"/>
        </w:rPr>
        <w:drawing>
          <wp:anchor distT="0" distB="0" distL="114300" distR="114300" simplePos="0" relativeHeight="251655168" behindDoc="1" locked="0" layoutInCell="1" allowOverlap="1" wp14:anchorId="1E7BCD5C" wp14:editId="14D898EC">
            <wp:simplePos x="0" y="0"/>
            <wp:positionH relativeFrom="margin">
              <wp:posOffset>243205</wp:posOffset>
            </wp:positionH>
            <wp:positionV relativeFrom="paragraph">
              <wp:posOffset>207909</wp:posOffset>
            </wp:positionV>
            <wp:extent cx="2097405" cy="1555750"/>
            <wp:effectExtent l="0" t="0" r="0" b="0"/>
            <wp:wrapTight wrapText="bothSides">
              <wp:wrapPolygon edited="0">
                <wp:start x="0" y="0"/>
                <wp:lineTo x="0" y="21424"/>
                <wp:lineTo x="21384" y="21424"/>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7405" cy="1555750"/>
                    </a:xfrm>
                    <a:prstGeom prst="rect">
                      <a:avLst/>
                    </a:prstGeom>
                    <a:noFill/>
                  </pic:spPr>
                </pic:pic>
              </a:graphicData>
            </a:graphic>
            <wp14:sizeRelH relativeFrom="margin">
              <wp14:pctWidth>0</wp14:pctWidth>
            </wp14:sizeRelH>
          </wp:anchor>
        </w:drawing>
      </w:r>
    </w:p>
    <w:p w14:paraId="73706D15" w14:textId="20CA8838" w:rsidR="007E071F" w:rsidRPr="007E071F" w:rsidRDefault="00DE4A14" w:rsidP="007E071F">
      <w:pPr>
        <w:pStyle w:val="Heading3"/>
        <w:spacing w:before="0"/>
        <w:rPr>
          <w:rFonts w:ascii="Arial" w:hAnsi="Arial" w:cs="Arial"/>
          <w:color w:val="auto"/>
        </w:rPr>
      </w:pPr>
      <w:r>
        <w:rPr>
          <w:noProof/>
        </w:rPr>
        <mc:AlternateContent>
          <mc:Choice Requires="wps">
            <w:drawing>
              <wp:anchor distT="45720" distB="45720" distL="114300" distR="114300" simplePos="0" relativeHeight="251663360" behindDoc="0" locked="0" layoutInCell="1" allowOverlap="1" wp14:anchorId="6D237454" wp14:editId="50018421">
                <wp:simplePos x="0" y="0"/>
                <wp:positionH relativeFrom="column">
                  <wp:posOffset>2440940</wp:posOffset>
                </wp:positionH>
                <wp:positionV relativeFrom="paragraph">
                  <wp:posOffset>1762760</wp:posOffset>
                </wp:positionV>
                <wp:extent cx="2700020" cy="383540"/>
                <wp:effectExtent l="635" t="2540" r="4445" b="4445"/>
                <wp:wrapSquare wrapText="bothSides"/>
                <wp:docPr id="10328331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6CF48" w14:textId="77777777" w:rsidR="00DE4A14" w:rsidRDefault="00DE4A14" w:rsidP="00DE4A14">
                            <w:pPr>
                              <w:jc w:val="both"/>
                            </w:pPr>
                            <w:r>
                              <w:rPr>
                                <w:rFonts w:ascii="Arial" w:hAnsi="Arial" w:cs="Arial"/>
                                <w:b/>
                                <w:bCs/>
                              </w:rPr>
                              <w:t>Fig</w:t>
                            </w:r>
                            <w:r w:rsidRPr="007E071F">
                              <w:rPr>
                                <w:rFonts w:ascii="Arial" w:hAnsi="Arial" w:cs="Arial"/>
                                <w:b/>
                                <w:bCs/>
                              </w:rPr>
                              <w:t>. 4: Observed slides from different 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237454" id="_x0000_t202" coordsize="21600,21600" o:spt="202" path="m,l,21600r21600,l21600,xe">
                <v:stroke joinstyle="miter"/>
                <v:path gradientshapeok="t" o:connecttype="rect"/>
              </v:shapetype>
              <v:shape id="Text Box 8" o:spid="_x0000_s1026" type="#_x0000_t202" style="position:absolute;margin-left:192.2pt;margin-top:138.8pt;width:212.6pt;height:30.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" stroked="f">
                <v:textbox style="mso-fit-shape-to-text:t">
                  <w:txbxContent>
                    <w:p w14:paraId="5736CF48" w14:textId="77777777" w:rsidR="00DE4A14" w:rsidRDefault="00DE4A14" w:rsidP="00DE4A14">
                      <w:pPr>
                        <w:jc w:val="both"/>
                      </w:pPr>
                      <w:r>
                        <w:rPr>
                          <w:rFonts w:ascii="Arial" w:hAnsi="Arial" w:cs="Arial"/>
                          <w:b/>
                          <w:bCs/>
                        </w:rPr>
                        <w:t>Fig</w:t>
                      </w:r>
                      <w:r w:rsidRPr="007E071F">
                        <w:rPr>
                          <w:rFonts w:ascii="Arial" w:hAnsi="Arial" w:cs="Arial"/>
                          <w:b/>
                          <w:bCs/>
                        </w:rPr>
                        <w:t>. 4: Observed slides from different treatments</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55D411F2" wp14:editId="25E2D6C5">
                <wp:simplePos x="0" y="0"/>
                <wp:positionH relativeFrom="column">
                  <wp:posOffset>411432</wp:posOffset>
                </wp:positionH>
                <wp:positionV relativeFrom="paragraph">
                  <wp:posOffset>1752528</wp:posOffset>
                </wp:positionV>
                <wp:extent cx="2084705" cy="383540"/>
                <wp:effectExtent l="3810" t="0" r="0" b="0"/>
                <wp:wrapSquare wrapText="bothSides"/>
                <wp:docPr id="561124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853E2" w14:textId="77777777" w:rsidR="00DE4A14" w:rsidRPr="00A35A6D" w:rsidRDefault="00DE4A14" w:rsidP="00DE4A14">
                            <w:pPr>
                              <w:rPr>
                                <w:rFonts w:ascii="Arial" w:hAnsi="Arial" w:cs="Arial"/>
                                <w:b/>
                                <w:bCs/>
                              </w:rPr>
                            </w:pPr>
                            <w:r w:rsidRPr="007E071F">
                              <w:rPr>
                                <w:rFonts w:ascii="Arial" w:hAnsi="Arial" w:cs="Arial"/>
                                <w:b/>
                                <w:bCs/>
                              </w:rPr>
                              <w:t xml:space="preserve">Fig. 3: Reference image of a comet assay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5D411F2" id="Text Box 2" o:spid="_x0000_s1027" type="#_x0000_t202" style="position:absolute;margin-left:32.4pt;margin-top:138pt;width:164.15pt;height:30.2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" stroked="f">
                <v:textbox style="mso-fit-shape-to-text:t">
                  <w:txbxContent>
                    <w:p w14:paraId="447853E2" w14:textId="77777777" w:rsidR="00DE4A14" w:rsidRPr="00A35A6D" w:rsidRDefault="00DE4A14" w:rsidP="00DE4A14">
                      <w:pPr>
                        <w:rPr>
                          <w:rFonts w:ascii="Arial" w:hAnsi="Arial" w:cs="Arial"/>
                          <w:b/>
                          <w:bCs/>
                        </w:rPr>
                      </w:pPr>
                      <w:r w:rsidRPr="007E071F">
                        <w:rPr>
                          <w:rFonts w:ascii="Arial" w:hAnsi="Arial" w:cs="Arial"/>
                          <w:b/>
                          <w:bCs/>
                        </w:rPr>
                        <w:t xml:space="preserve">Fig. 3: Reference image of a comet assay </w:t>
                      </w:r>
                    </w:p>
                  </w:txbxContent>
                </v:textbox>
                <w10:wrap type="square"/>
              </v:shape>
            </w:pict>
          </mc:Fallback>
        </mc:AlternateContent>
      </w:r>
      <w:r w:rsidR="007E071F" w:rsidRPr="007E071F">
        <w:rPr>
          <w:rFonts w:ascii="Arial" w:hAnsi="Arial" w:cs="Arial"/>
          <w:noProof/>
          <w:color w:val="auto"/>
        </w:rPr>
        <w:t xml:space="preserve"> </w:t>
      </w:r>
    </w:p>
    <w:p w14:paraId="3B15B22B" w14:textId="2F8B4265" w:rsidR="007E071F" w:rsidRPr="007E071F" w:rsidRDefault="007E071F" w:rsidP="007E071F">
      <w:pPr>
        <w:rPr>
          <w:rFonts w:ascii="Arial" w:hAnsi="Arial" w:cs="Arial"/>
        </w:rPr>
      </w:pPr>
    </w:p>
    <w:p w14:paraId="48778123" w14:textId="77777777" w:rsidR="00F24077" w:rsidRDefault="00F24077" w:rsidP="00556BED">
      <w:pPr>
        <w:pStyle w:val="Heading3"/>
        <w:spacing w:before="0"/>
        <w:rPr>
          <w:rFonts w:ascii="Arial" w:hAnsi="Arial" w:cs="Arial"/>
          <w:b/>
          <w:bCs/>
          <w:color w:val="000000" w:themeColor="text1"/>
        </w:rPr>
      </w:pPr>
    </w:p>
    <w:p w14:paraId="0E95DAD9" w14:textId="6F3E6A0E" w:rsidR="00A35A6D" w:rsidRPr="00556BED" w:rsidRDefault="00A35A6D" w:rsidP="00556BED">
      <w:pPr>
        <w:pStyle w:val="Heading3"/>
        <w:spacing w:before="0"/>
        <w:rPr>
          <w:rFonts w:ascii="Arial" w:hAnsi="Arial" w:cs="Arial"/>
          <w:b/>
          <w:bCs/>
          <w:color w:val="000000" w:themeColor="text1"/>
        </w:rPr>
      </w:pPr>
      <w:r w:rsidRPr="00556BED">
        <w:rPr>
          <w:rFonts w:ascii="Arial" w:hAnsi="Arial" w:cs="Arial"/>
          <w:b/>
          <w:bCs/>
          <w:color w:val="000000" w:themeColor="text1"/>
        </w:rPr>
        <w:t>4. Discussion</w:t>
      </w:r>
    </w:p>
    <w:p w14:paraId="0CE1BEAA" w14:textId="77777777" w:rsidR="00A35A6D" w:rsidRDefault="00A35A6D" w:rsidP="00441B6F">
      <w:pPr>
        <w:pStyle w:val="ConcHead"/>
        <w:spacing w:after="0"/>
        <w:jc w:val="both"/>
        <w:rPr>
          <w:rFonts w:ascii="Arial" w:hAnsi="Arial" w:cs="Arial"/>
        </w:rPr>
      </w:pPr>
    </w:p>
    <w:p w14:paraId="11CE17E4" w14:textId="5E4ADE2F" w:rsidR="00A35A6D" w:rsidRPr="00A35A6D" w:rsidRDefault="00A35A6D" w:rsidP="00A35A6D">
      <w:pPr>
        <w:pStyle w:val="ConcHead"/>
        <w:jc w:val="both"/>
        <w:rPr>
          <w:rFonts w:ascii="Arial" w:hAnsi="Arial" w:cs="Arial"/>
          <w:b w:val="0"/>
          <w:caps w:val="0"/>
          <w:sz w:val="20"/>
        </w:rPr>
      </w:pPr>
      <w:r w:rsidRPr="00A35A6D">
        <w:rPr>
          <w:rFonts w:ascii="Arial" w:hAnsi="Arial" w:cs="Arial"/>
          <w:b w:val="0"/>
          <w:caps w:val="0"/>
          <w:sz w:val="20"/>
        </w:rPr>
        <w:t xml:space="preserve">The present study evaluated the suitability of Eichhornia fermented silage (EFS) as a replacement for groundnut oil cake (GNOC) in the diet of </w:t>
      </w:r>
      <w:proofErr w:type="spellStart"/>
      <w:r w:rsidR="00DC0F7B" w:rsidRPr="00DC0F7B">
        <w:rPr>
          <w:rFonts w:ascii="Arial" w:hAnsi="Arial" w:cs="Arial"/>
          <w:b w:val="0"/>
          <w:i/>
          <w:iCs/>
          <w:caps w:val="0"/>
          <w:sz w:val="20"/>
        </w:rPr>
        <w:t>Labeo</w:t>
      </w:r>
      <w:proofErr w:type="spellEnd"/>
      <w:r w:rsidR="00DC0F7B" w:rsidRPr="00DC0F7B">
        <w:rPr>
          <w:rFonts w:ascii="Arial" w:hAnsi="Arial" w:cs="Arial"/>
          <w:b w:val="0"/>
          <w:i/>
          <w:iCs/>
          <w:caps w:val="0"/>
          <w:sz w:val="20"/>
        </w:rPr>
        <w:t xml:space="preserve"> </w:t>
      </w:r>
      <w:proofErr w:type="spellStart"/>
      <w:r w:rsidR="00DC0F7B" w:rsidRPr="00DC0F7B">
        <w:rPr>
          <w:rFonts w:ascii="Arial" w:hAnsi="Arial" w:cs="Arial"/>
          <w:b w:val="0"/>
          <w:i/>
          <w:iCs/>
          <w:caps w:val="0"/>
          <w:sz w:val="20"/>
        </w:rPr>
        <w:t>rohita</w:t>
      </w:r>
      <w:proofErr w:type="spellEnd"/>
      <w:r w:rsidRPr="00A35A6D">
        <w:rPr>
          <w:rFonts w:ascii="Arial" w:hAnsi="Arial" w:cs="Arial"/>
          <w:b w:val="0"/>
          <w:caps w:val="0"/>
          <w:sz w:val="20"/>
        </w:rPr>
        <w:t>. The results indicate that increasing levels of EFS incorporation led to a progressive decline in growth performance, suggesting that EFS can be utilized only at limited inclusion levels without compromising fish growth.</w:t>
      </w:r>
    </w:p>
    <w:p w14:paraId="2A774D9C" w14:textId="597CD047" w:rsidR="00A35A6D" w:rsidRPr="00A35A6D" w:rsidRDefault="00A35A6D" w:rsidP="00A35A6D">
      <w:pPr>
        <w:pStyle w:val="ConcHead"/>
        <w:jc w:val="both"/>
        <w:rPr>
          <w:rFonts w:ascii="Arial" w:hAnsi="Arial" w:cs="Arial"/>
          <w:b w:val="0"/>
          <w:caps w:val="0"/>
          <w:sz w:val="20"/>
        </w:rPr>
      </w:pPr>
      <w:r w:rsidRPr="00A35A6D">
        <w:rPr>
          <w:rFonts w:ascii="Arial" w:hAnsi="Arial" w:cs="Arial"/>
          <w:b w:val="0"/>
          <w:caps w:val="0"/>
          <w:sz w:val="20"/>
        </w:rPr>
        <w:t xml:space="preserve">Raw </w:t>
      </w:r>
      <w:r w:rsidRPr="005753CA">
        <w:rPr>
          <w:rFonts w:ascii="Arial" w:hAnsi="Arial" w:cs="Arial"/>
          <w:b w:val="0"/>
          <w:i/>
          <w:iCs/>
          <w:caps w:val="0"/>
          <w:sz w:val="20"/>
        </w:rPr>
        <w:t xml:space="preserve">Eichhornia </w:t>
      </w:r>
      <w:r w:rsidRPr="00A35A6D">
        <w:rPr>
          <w:rFonts w:ascii="Arial" w:hAnsi="Arial" w:cs="Arial"/>
          <w:b w:val="0"/>
          <w:caps w:val="0"/>
          <w:sz w:val="20"/>
        </w:rPr>
        <w:t xml:space="preserve">is characterized by moderate crude protein and high fiber content, which limits its direct use as a feed ingredient. In the present study, raw Eichhornia leaves and stems showed crude protein contents of 18.5% and 6%, respectively, with high fiber levels. Similar proximate compositions have been reported by Dairo (1997) and Arayana </w:t>
      </w:r>
      <w:r w:rsidR="00DC0F7B" w:rsidRPr="00DC0F7B">
        <w:rPr>
          <w:rFonts w:ascii="Arial" w:hAnsi="Arial" w:cs="Arial"/>
          <w:b w:val="0"/>
          <w:i/>
          <w:iCs/>
          <w:caps w:val="0"/>
          <w:sz w:val="20"/>
        </w:rPr>
        <w:t xml:space="preserve">et al. </w:t>
      </w:r>
      <w:r w:rsidRPr="00A35A6D">
        <w:rPr>
          <w:rFonts w:ascii="Arial" w:hAnsi="Arial" w:cs="Arial"/>
          <w:b w:val="0"/>
          <w:caps w:val="0"/>
          <w:sz w:val="20"/>
        </w:rPr>
        <w:t xml:space="preserve">(1984). Fermentation significantly improved the nutritional quality of Eichhornia by increasing crude protein to 25% and reducing fiber content to 12.84%, supporting earlier findings that microbial fermentation enhances nutrient availability and reduces anti-nutritional factors in plant-based feed ingredients (Wee, 1991; Bairagi </w:t>
      </w:r>
      <w:r w:rsidR="00DC0F7B" w:rsidRPr="00DC0F7B">
        <w:rPr>
          <w:rFonts w:ascii="Arial" w:hAnsi="Arial" w:cs="Arial"/>
          <w:b w:val="0"/>
          <w:i/>
          <w:iCs/>
          <w:caps w:val="0"/>
          <w:sz w:val="20"/>
        </w:rPr>
        <w:t>et al.,</w:t>
      </w:r>
      <w:r w:rsidRPr="00A35A6D">
        <w:rPr>
          <w:rFonts w:ascii="Arial" w:hAnsi="Arial" w:cs="Arial"/>
          <w:b w:val="0"/>
          <w:caps w:val="0"/>
          <w:sz w:val="20"/>
        </w:rPr>
        <w:t xml:space="preserve"> 2002, 2004; Saha &amp; Ray, 2011; Ali &amp; Kaviraj, 2018).</w:t>
      </w:r>
    </w:p>
    <w:p w14:paraId="3DE933F6" w14:textId="75BB4C09" w:rsidR="00A35A6D" w:rsidRPr="00A35A6D" w:rsidRDefault="00A35A6D" w:rsidP="00A35A6D">
      <w:pPr>
        <w:pStyle w:val="ConcHead"/>
        <w:jc w:val="both"/>
        <w:rPr>
          <w:rFonts w:ascii="Arial" w:hAnsi="Arial" w:cs="Arial"/>
          <w:b w:val="0"/>
          <w:caps w:val="0"/>
          <w:sz w:val="20"/>
        </w:rPr>
      </w:pPr>
      <w:r w:rsidRPr="00A35A6D">
        <w:rPr>
          <w:rFonts w:ascii="Arial" w:hAnsi="Arial" w:cs="Arial"/>
          <w:b w:val="0"/>
          <w:caps w:val="0"/>
          <w:sz w:val="20"/>
        </w:rPr>
        <w:t xml:space="preserve">Despite nutritional improvement through fermentation, growth parameters such as final weight, body weight gain, and specific growth rate showed decreasing trends with increasing EFS inclusion. This reduction may be attributed to the relatively higher fiber content of EFS compared to GNOC and the acidic nature of fermented silage, which can impair feed palatability, digestibility, and nutrient assimilation (Stickney &amp; Shumway, 1974; Hardy </w:t>
      </w:r>
      <w:r w:rsidR="00DC0F7B" w:rsidRPr="00DC0F7B">
        <w:rPr>
          <w:rFonts w:ascii="Arial" w:hAnsi="Arial" w:cs="Arial"/>
          <w:b w:val="0"/>
          <w:i/>
          <w:iCs/>
          <w:caps w:val="0"/>
          <w:sz w:val="20"/>
        </w:rPr>
        <w:t>et al.,</w:t>
      </w:r>
      <w:r w:rsidRPr="00A35A6D">
        <w:rPr>
          <w:rFonts w:ascii="Arial" w:hAnsi="Arial" w:cs="Arial"/>
          <w:b w:val="0"/>
          <w:caps w:val="0"/>
          <w:sz w:val="20"/>
        </w:rPr>
        <w:t xml:space="preserve"> 1984; Siddique, 2009). High dietary fiber is known to reduce digestibility and growth in fish by limiting nutrient absorption (Hastings, 1964; De Silva </w:t>
      </w:r>
      <w:r w:rsidR="00DC0F7B" w:rsidRPr="00DC0F7B">
        <w:rPr>
          <w:rFonts w:ascii="Arial" w:hAnsi="Arial" w:cs="Arial"/>
          <w:b w:val="0"/>
          <w:i/>
          <w:iCs/>
          <w:caps w:val="0"/>
          <w:sz w:val="20"/>
        </w:rPr>
        <w:t>et al.,</w:t>
      </w:r>
      <w:r w:rsidRPr="00A35A6D">
        <w:rPr>
          <w:rFonts w:ascii="Arial" w:hAnsi="Arial" w:cs="Arial"/>
          <w:b w:val="0"/>
          <w:caps w:val="0"/>
          <w:sz w:val="20"/>
        </w:rPr>
        <w:t xml:space="preserve"> 1990; Ramachandran &amp; Ray, 2007). Similar growth depression with silage-based feeds has been reported by Hardy </w:t>
      </w:r>
      <w:r w:rsidR="00DC0F7B" w:rsidRPr="00DC0F7B">
        <w:rPr>
          <w:rFonts w:ascii="Arial" w:hAnsi="Arial" w:cs="Arial"/>
          <w:b w:val="0"/>
          <w:i/>
          <w:iCs/>
          <w:caps w:val="0"/>
          <w:sz w:val="20"/>
        </w:rPr>
        <w:t xml:space="preserve">et al. </w:t>
      </w:r>
      <w:r w:rsidRPr="00A35A6D">
        <w:rPr>
          <w:rFonts w:ascii="Arial" w:hAnsi="Arial" w:cs="Arial"/>
          <w:b w:val="0"/>
          <w:caps w:val="0"/>
          <w:sz w:val="20"/>
        </w:rPr>
        <w:t>(1984), although contrasting observations exist depending on species and silage type (</w:t>
      </w:r>
      <w:proofErr w:type="spellStart"/>
      <w:r w:rsidRPr="00A35A6D">
        <w:rPr>
          <w:rFonts w:ascii="Arial" w:hAnsi="Arial" w:cs="Arial"/>
          <w:b w:val="0"/>
          <w:caps w:val="0"/>
          <w:sz w:val="20"/>
        </w:rPr>
        <w:t>Ramasubharayan</w:t>
      </w:r>
      <w:proofErr w:type="spellEnd"/>
      <w:r w:rsidRPr="00A35A6D">
        <w:rPr>
          <w:rFonts w:ascii="Arial" w:hAnsi="Arial" w:cs="Arial"/>
          <w:b w:val="0"/>
          <w:caps w:val="0"/>
          <w:sz w:val="20"/>
        </w:rPr>
        <w:t xml:space="preserve"> </w:t>
      </w:r>
      <w:r w:rsidR="00DC0F7B" w:rsidRPr="00DC0F7B">
        <w:rPr>
          <w:rFonts w:ascii="Arial" w:hAnsi="Arial" w:cs="Arial"/>
          <w:b w:val="0"/>
          <w:i/>
          <w:iCs/>
          <w:caps w:val="0"/>
          <w:sz w:val="20"/>
        </w:rPr>
        <w:t>et al.,</w:t>
      </w:r>
      <w:r w:rsidRPr="00A35A6D">
        <w:rPr>
          <w:rFonts w:ascii="Arial" w:hAnsi="Arial" w:cs="Arial"/>
          <w:b w:val="0"/>
          <w:caps w:val="0"/>
          <w:sz w:val="20"/>
        </w:rPr>
        <w:t xml:space="preserve"> 2013; Tanuja </w:t>
      </w:r>
      <w:r w:rsidR="00DC0F7B" w:rsidRPr="00DC0F7B">
        <w:rPr>
          <w:rFonts w:ascii="Arial" w:hAnsi="Arial" w:cs="Arial"/>
          <w:b w:val="0"/>
          <w:i/>
          <w:iCs/>
          <w:caps w:val="0"/>
          <w:sz w:val="20"/>
        </w:rPr>
        <w:t>et al.,</w:t>
      </w:r>
      <w:r w:rsidRPr="00A35A6D">
        <w:rPr>
          <w:rFonts w:ascii="Arial" w:hAnsi="Arial" w:cs="Arial"/>
          <w:b w:val="0"/>
          <w:caps w:val="0"/>
          <w:sz w:val="20"/>
        </w:rPr>
        <w:t xml:space="preserve"> 2016).</w:t>
      </w:r>
    </w:p>
    <w:p w14:paraId="367B397D" w14:textId="69C6811D" w:rsidR="00A35A6D" w:rsidRPr="00A35A6D" w:rsidRDefault="00A35A6D" w:rsidP="00A35A6D">
      <w:pPr>
        <w:pStyle w:val="ConcHead"/>
        <w:jc w:val="both"/>
        <w:rPr>
          <w:rFonts w:ascii="Arial" w:hAnsi="Arial" w:cs="Arial"/>
          <w:b w:val="0"/>
          <w:caps w:val="0"/>
          <w:sz w:val="20"/>
        </w:rPr>
      </w:pPr>
      <w:r w:rsidRPr="00A35A6D">
        <w:rPr>
          <w:rFonts w:ascii="Arial" w:hAnsi="Arial" w:cs="Arial"/>
          <w:b w:val="0"/>
          <w:caps w:val="0"/>
          <w:sz w:val="20"/>
        </w:rPr>
        <w:t xml:space="preserve">Feed conversion ratio increased with higher EFS incorporation, indicating reduced feed utilization efficiency. This trend is consistent with the observed decline in growth and may be linked to lower digestibility and possible residual acidity of the diets. Protein efficiency ratio (PER) and lipid efficiency ratio (LER) also declined with increasing EFS levels, reflecting reduced efficiency of nutrient utilization at higher inclusion rates. Survival rate was not affected </w:t>
      </w:r>
      <w:r w:rsidRPr="00A35A6D">
        <w:rPr>
          <w:rFonts w:ascii="Arial" w:hAnsi="Arial" w:cs="Arial"/>
          <w:b w:val="0"/>
          <w:caps w:val="0"/>
          <w:sz w:val="20"/>
        </w:rPr>
        <w:lastRenderedPageBreak/>
        <w:t xml:space="preserve">by EFS-based diets, indicating that fermented Eichhornia did not exert any toxic or adverse physiological effects on </w:t>
      </w:r>
      <w:r w:rsidRPr="005753CA">
        <w:rPr>
          <w:rFonts w:ascii="Arial" w:hAnsi="Arial" w:cs="Arial"/>
          <w:b w:val="0"/>
          <w:i/>
          <w:iCs/>
          <w:caps w:val="0"/>
          <w:sz w:val="20"/>
        </w:rPr>
        <w:t xml:space="preserve">L. </w:t>
      </w:r>
      <w:proofErr w:type="spellStart"/>
      <w:r w:rsidRPr="005753CA">
        <w:rPr>
          <w:rFonts w:ascii="Arial" w:hAnsi="Arial" w:cs="Arial"/>
          <w:b w:val="0"/>
          <w:i/>
          <w:iCs/>
          <w:caps w:val="0"/>
          <w:sz w:val="20"/>
        </w:rPr>
        <w:t>rohita</w:t>
      </w:r>
      <w:proofErr w:type="spellEnd"/>
      <w:r w:rsidRPr="00A35A6D">
        <w:rPr>
          <w:rFonts w:ascii="Arial" w:hAnsi="Arial" w:cs="Arial"/>
          <w:b w:val="0"/>
          <w:caps w:val="0"/>
          <w:sz w:val="20"/>
        </w:rPr>
        <w:t xml:space="preserve">. Similar findings have been reported for </w:t>
      </w:r>
      <w:r w:rsidRPr="005753CA">
        <w:rPr>
          <w:rFonts w:ascii="Arial" w:hAnsi="Arial" w:cs="Arial"/>
          <w:b w:val="0"/>
          <w:i/>
          <w:iCs/>
          <w:caps w:val="0"/>
          <w:sz w:val="20"/>
        </w:rPr>
        <w:t>E. crassipes</w:t>
      </w:r>
      <w:r w:rsidRPr="00A35A6D">
        <w:rPr>
          <w:rFonts w:ascii="Arial" w:hAnsi="Arial" w:cs="Arial"/>
          <w:b w:val="0"/>
          <w:caps w:val="0"/>
          <w:sz w:val="20"/>
        </w:rPr>
        <w:t xml:space="preserve"> inclusion in fish diets by </w:t>
      </w:r>
      <w:proofErr w:type="spellStart"/>
      <w:r w:rsidRPr="00A35A6D">
        <w:rPr>
          <w:rFonts w:ascii="Arial" w:hAnsi="Arial" w:cs="Arial"/>
          <w:b w:val="0"/>
          <w:caps w:val="0"/>
          <w:sz w:val="20"/>
        </w:rPr>
        <w:t>Sotolu</w:t>
      </w:r>
      <w:proofErr w:type="spellEnd"/>
      <w:r w:rsidRPr="00A35A6D">
        <w:rPr>
          <w:rFonts w:ascii="Arial" w:hAnsi="Arial" w:cs="Arial"/>
          <w:b w:val="0"/>
          <w:caps w:val="0"/>
          <w:sz w:val="20"/>
        </w:rPr>
        <w:t xml:space="preserve"> and </w:t>
      </w:r>
      <w:proofErr w:type="spellStart"/>
      <w:r w:rsidRPr="00A35A6D">
        <w:rPr>
          <w:rFonts w:ascii="Arial" w:hAnsi="Arial" w:cs="Arial"/>
          <w:b w:val="0"/>
          <w:caps w:val="0"/>
          <w:sz w:val="20"/>
        </w:rPr>
        <w:t>Sule</w:t>
      </w:r>
      <w:proofErr w:type="spellEnd"/>
      <w:r w:rsidRPr="00A35A6D">
        <w:rPr>
          <w:rFonts w:ascii="Arial" w:hAnsi="Arial" w:cs="Arial"/>
          <w:b w:val="0"/>
          <w:caps w:val="0"/>
          <w:sz w:val="20"/>
        </w:rPr>
        <w:t xml:space="preserve"> (2011), Tanuja </w:t>
      </w:r>
      <w:r w:rsidR="00DC0F7B" w:rsidRPr="00DC0F7B">
        <w:rPr>
          <w:rFonts w:ascii="Arial" w:hAnsi="Arial" w:cs="Arial"/>
          <w:b w:val="0"/>
          <w:i/>
          <w:iCs/>
          <w:caps w:val="0"/>
          <w:sz w:val="20"/>
        </w:rPr>
        <w:t xml:space="preserve">et al. </w:t>
      </w:r>
      <w:r w:rsidRPr="00A35A6D">
        <w:rPr>
          <w:rFonts w:ascii="Arial" w:hAnsi="Arial" w:cs="Arial"/>
          <w:b w:val="0"/>
          <w:caps w:val="0"/>
          <w:sz w:val="20"/>
        </w:rPr>
        <w:t xml:space="preserve">(2016), and Serrano </w:t>
      </w:r>
      <w:r w:rsidR="00DC0F7B" w:rsidRPr="00DC0F7B">
        <w:rPr>
          <w:rFonts w:ascii="Arial" w:hAnsi="Arial" w:cs="Arial"/>
          <w:b w:val="0"/>
          <w:i/>
          <w:iCs/>
          <w:caps w:val="0"/>
          <w:sz w:val="20"/>
        </w:rPr>
        <w:t xml:space="preserve">et al. </w:t>
      </w:r>
      <w:r w:rsidRPr="00A35A6D">
        <w:rPr>
          <w:rFonts w:ascii="Arial" w:hAnsi="Arial" w:cs="Arial"/>
          <w:b w:val="0"/>
          <w:caps w:val="0"/>
          <w:sz w:val="20"/>
        </w:rPr>
        <w:t>(2017). Hepatosomatic index (HSI) remained statistically non-significant among treatments, suggesting no severe metabolic stress, although a slight reduction at the highest EFS level may indicate altered energy metabolism.</w:t>
      </w:r>
    </w:p>
    <w:p w14:paraId="30593113" w14:textId="0B8542E3" w:rsidR="00A35A6D" w:rsidRPr="00A35A6D" w:rsidRDefault="00A35A6D" w:rsidP="00A35A6D">
      <w:pPr>
        <w:pStyle w:val="ConcHead"/>
        <w:jc w:val="both"/>
        <w:rPr>
          <w:rFonts w:ascii="Arial" w:hAnsi="Arial" w:cs="Arial"/>
          <w:b w:val="0"/>
          <w:caps w:val="0"/>
          <w:sz w:val="20"/>
        </w:rPr>
      </w:pPr>
      <w:r w:rsidRPr="00A35A6D">
        <w:rPr>
          <w:rFonts w:ascii="Arial" w:hAnsi="Arial" w:cs="Arial"/>
          <w:b w:val="0"/>
          <w:caps w:val="0"/>
          <w:sz w:val="20"/>
        </w:rPr>
        <w:t xml:space="preserve">Water quality parameters throughout the experimental period remained within acceptable ranges for carp culture, confirming that environmental factors did not confound dietary effects. A slight reduction in pH with increased EFS inclusion was observed but remained within optimal limits for fish growth (Bhatnagar &amp; Singh, 2010; Kumari </w:t>
      </w:r>
      <w:r w:rsidR="00DC0F7B" w:rsidRPr="00DC0F7B">
        <w:rPr>
          <w:rFonts w:ascii="Arial" w:hAnsi="Arial" w:cs="Arial"/>
          <w:b w:val="0"/>
          <w:i/>
          <w:iCs/>
          <w:caps w:val="0"/>
          <w:sz w:val="20"/>
        </w:rPr>
        <w:t>et al.,</w:t>
      </w:r>
      <w:r w:rsidRPr="00A35A6D">
        <w:rPr>
          <w:rFonts w:ascii="Arial" w:hAnsi="Arial" w:cs="Arial"/>
          <w:b w:val="0"/>
          <w:caps w:val="0"/>
          <w:sz w:val="20"/>
        </w:rPr>
        <w:t xml:space="preserve"> 2017). Economically, the use of EFS reduced feed cost by approximately 8%, improving economic conversion ratio and supporting the potential of plant-based ingredients for cost-effective aquaculture feeds (Hardy &amp; Tacon, 2002; Sarker </w:t>
      </w:r>
      <w:r w:rsidR="00DC0F7B" w:rsidRPr="00DC0F7B">
        <w:rPr>
          <w:rFonts w:ascii="Arial" w:hAnsi="Arial" w:cs="Arial"/>
          <w:b w:val="0"/>
          <w:i/>
          <w:iCs/>
          <w:caps w:val="0"/>
          <w:sz w:val="20"/>
        </w:rPr>
        <w:t>et al.,</w:t>
      </w:r>
      <w:r w:rsidRPr="00A35A6D">
        <w:rPr>
          <w:rFonts w:ascii="Arial" w:hAnsi="Arial" w:cs="Arial"/>
          <w:b w:val="0"/>
          <w:caps w:val="0"/>
          <w:sz w:val="20"/>
        </w:rPr>
        <w:t xml:space="preserve"> 2020). Additionally, the utilization of Eichhornia contributes to environmental management by valorizing an invasive aquatic weed.</w:t>
      </w:r>
    </w:p>
    <w:p w14:paraId="1B676397" w14:textId="68BC7660" w:rsidR="00A35A6D" w:rsidRPr="00A35A6D" w:rsidRDefault="00A35A6D" w:rsidP="00A35A6D">
      <w:pPr>
        <w:pStyle w:val="ConcHead"/>
        <w:spacing w:after="0"/>
        <w:jc w:val="both"/>
        <w:rPr>
          <w:rFonts w:ascii="Arial" w:hAnsi="Arial" w:cs="Arial"/>
          <w:b w:val="0"/>
          <w:caps w:val="0"/>
          <w:sz w:val="20"/>
        </w:rPr>
      </w:pPr>
      <w:r w:rsidRPr="00A35A6D">
        <w:rPr>
          <w:rFonts w:ascii="Arial" w:hAnsi="Arial" w:cs="Arial"/>
          <w:b w:val="0"/>
          <w:caps w:val="0"/>
          <w:sz w:val="20"/>
        </w:rPr>
        <w:t>Genotoxicity assessment revealed no DNA damage in fish fed EFS-based diets, as evidenced by the absence of comet tails, indicating that fermentation effectively mitigated potential anti-nutritional or toxic effects associated with plant-based ingredients (Wu &amp; Sun, 2011).</w:t>
      </w:r>
    </w:p>
    <w:p w14:paraId="0361E08E" w14:textId="77777777" w:rsidR="00A35A6D" w:rsidRDefault="00A35A6D" w:rsidP="00A35A6D">
      <w:pPr>
        <w:pStyle w:val="AcknHead"/>
        <w:spacing w:after="0"/>
        <w:jc w:val="both"/>
        <w:rPr>
          <w:rFonts w:ascii="Arial" w:hAnsi="Arial" w:cs="Arial"/>
        </w:rPr>
      </w:pPr>
    </w:p>
    <w:p w14:paraId="75396896" w14:textId="54F62E7A" w:rsidR="00B01FCD" w:rsidRPr="00A35A6D" w:rsidRDefault="00A35A6D" w:rsidP="00A35A6D">
      <w:pPr>
        <w:pStyle w:val="AcknHead"/>
        <w:spacing w:after="0"/>
        <w:jc w:val="both"/>
        <w:rPr>
          <w:rFonts w:ascii="Arial" w:hAnsi="Arial" w:cs="Arial"/>
        </w:rPr>
      </w:pPr>
      <w:r w:rsidRPr="00A35A6D">
        <w:rPr>
          <w:rFonts w:ascii="Arial" w:hAnsi="Arial" w:cs="Arial"/>
        </w:rPr>
        <w:t>5</w:t>
      </w:r>
      <w:r w:rsidR="00000F8F" w:rsidRPr="00A35A6D">
        <w:rPr>
          <w:rFonts w:ascii="Arial" w:hAnsi="Arial" w:cs="Arial"/>
        </w:rPr>
        <w:t xml:space="preserve">. </w:t>
      </w:r>
      <w:r w:rsidR="00B01FCD" w:rsidRPr="00A35A6D">
        <w:rPr>
          <w:rFonts w:ascii="Arial" w:hAnsi="Arial" w:cs="Arial"/>
        </w:rPr>
        <w:t>Conclusion</w:t>
      </w:r>
    </w:p>
    <w:p w14:paraId="366E2CD1" w14:textId="77777777" w:rsidR="00790ADA" w:rsidRPr="007E071F" w:rsidRDefault="00790ADA" w:rsidP="00441B6F">
      <w:pPr>
        <w:pStyle w:val="ConcHead"/>
        <w:spacing w:after="0"/>
        <w:jc w:val="both"/>
        <w:rPr>
          <w:rFonts w:ascii="Arial" w:hAnsi="Arial" w:cs="Arial"/>
        </w:rPr>
      </w:pPr>
    </w:p>
    <w:p w14:paraId="6E246C6D" w14:textId="561842DE" w:rsidR="00790ADA" w:rsidRPr="007E071F" w:rsidRDefault="00A35A6D" w:rsidP="00441B6F">
      <w:pPr>
        <w:pStyle w:val="Body"/>
        <w:spacing w:after="0"/>
        <w:rPr>
          <w:rFonts w:ascii="Arial" w:hAnsi="Arial" w:cs="Arial"/>
        </w:rPr>
      </w:pPr>
      <w:r w:rsidRPr="00A35A6D">
        <w:rPr>
          <w:rFonts w:ascii="Arial" w:hAnsi="Arial" w:cs="Arial"/>
        </w:rPr>
        <w:t xml:space="preserve">In conclusion, fermented Eichhornia silage can be used as a partial replacement for GNOC in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A35A6D">
        <w:rPr>
          <w:rFonts w:ascii="Arial" w:hAnsi="Arial" w:cs="Arial"/>
        </w:rPr>
        <w:t xml:space="preserve"> diets at lower inclusion levels. However, higher incorporation adversely affects growth and feed efficiency, emphasizing the need for optimized inclusion levels to balance nutritional performance and economic benefits. </w:t>
      </w:r>
    </w:p>
    <w:p w14:paraId="50D45750" w14:textId="77777777" w:rsidR="00A35A6D" w:rsidRDefault="00A35A6D" w:rsidP="00441B6F">
      <w:pPr>
        <w:pStyle w:val="AcknHead"/>
        <w:spacing w:after="0"/>
        <w:jc w:val="both"/>
        <w:rPr>
          <w:rFonts w:ascii="Arial" w:hAnsi="Arial" w:cs="Arial"/>
        </w:rPr>
      </w:pPr>
    </w:p>
    <w:p w14:paraId="066087C3" w14:textId="21DA5AA6" w:rsidR="00B01FCD" w:rsidRPr="007E071F" w:rsidRDefault="00B01FCD" w:rsidP="00441B6F">
      <w:pPr>
        <w:pStyle w:val="AcknHead"/>
        <w:spacing w:after="0"/>
        <w:jc w:val="both"/>
        <w:rPr>
          <w:rFonts w:ascii="Arial" w:hAnsi="Arial" w:cs="Arial"/>
        </w:rPr>
      </w:pPr>
      <w:r w:rsidRPr="007E071F">
        <w:rPr>
          <w:rFonts w:ascii="Arial" w:hAnsi="Arial" w:cs="Arial"/>
        </w:rPr>
        <w:t>Acknowledg</w:t>
      </w:r>
      <w:r w:rsidR="003E2904" w:rsidRPr="007E071F">
        <w:rPr>
          <w:rFonts w:ascii="Arial" w:hAnsi="Arial" w:cs="Arial"/>
        </w:rPr>
        <w:t>E</w:t>
      </w:r>
      <w:r w:rsidRPr="007E071F">
        <w:rPr>
          <w:rFonts w:ascii="Arial" w:hAnsi="Arial" w:cs="Arial"/>
        </w:rPr>
        <w:t>ments</w:t>
      </w:r>
    </w:p>
    <w:p w14:paraId="4045088D" w14:textId="77777777" w:rsidR="00790ADA" w:rsidRPr="007E071F" w:rsidRDefault="00790ADA" w:rsidP="00441B6F">
      <w:pPr>
        <w:pStyle w:val="AcknHead"/>
        <w:spacing w:after="0"/>
        <w:jc w:val="both"/>
        <w:rPr>
          <w:rFonts w:ascii="Arial" w:hAnsi="Arial" w:cs="Arial"/>
        </w:rPr>
      </w:pPr>
    </w:p>
    <w:p w14:paraId="131066D2" w14:textId="14118312" w:rsidR="00315186" w:rsidRPr="007E071F" w:rsidRDefault="00A35A6D" w:rsidP="00A35A6D">
      <w:pPr>
        <w:jc w:val="both"/>
        <w:rPr>
          <w:rFonts w:ascii="Arial" w:hAnsi="Arial" w:cs="Arial"/>
        </w:rPr>
      </w:pPr>
      <w:r w:rsidRPr="00A35A6D">
        <w:rPr>
          <w:rFonts w:ascii="Arial" w:hAnsi="Arial" w:cs="Arial"/>
        </w:rPr>
        <w:t>The authors express gratitude to the Hon’ble Vice-Chancellor, Kamdhenu Universi</w:t>
      </w:r>
      <w:r>
        <w:rPr>
          <w:rFonts w:ascii="Arial" w:hAnsi="Arial" w:cs="Arial"/>
        </w:rPr>
        <w:t xml:space="preserve">ty </w:t>
      </w:r>
      <w:r w:rsidRPr="00A35A6D">
        <w:rPr>
          <w:rFonts w:ascii="Arial" w:hAnsi="Arial" w:cs="Arial"/>
        </w:rPr>
        <w:t xml:space="preserve">(KU), Gandhinagar, Gujarat, India; Director of Research, KU, Gandhinagar; </w:t>
      </w:r>
      <w:r w:rsidR="0093644D">
        <w:rPr>
          <w:rFonts w:ascii="Arial" w:hAnsi="Arial" w:cs="Arial"/>
        </w:rPr>
        <w:t xml:space="preserve">and </w:t>
      </w:r>
      <w:r w:rsidRPr="00A35A6D">
        <w:rPr>
          <w:rFonts w:ascii="Arial" w:hAnsi="Arial" w:cs="Arial"/>
        </w:rPr>
        <w:t>Dean,</w:t>
      </w:r>
      <w:r>
        <w:rPr>
          <w:rFonts w:ascii="Arial" w:hAnsi="Arial" w:cs="Arial"/>
        </w:rPr>
        <w:t xml:space="preserve"> </w:t>
      </w:r>
      <w:r w:rsidRPr="00A35A6D">
        <w:rPr>
          <w:rFonts w:ascii="Arial" w:hAnsi="Arial" w:cs="Arial"/>
        </w:rPr>
        <w:t>Fisheries</w:t>
      </w:r>
      <w:r w:rsidR="0093644D">
        <w:rPr>
          <w:rFonts w:ascii="Arial" w:hAnsi="Arial" w:cs="Arial"/>
        </w:rPr>
        <w:t>,</w:t>
      </w:r>
      <w:r w:rsidRPr="00A35A6D">
        <w:rPr>
          <w:rFonts w:ascii="Arial" w:hAnsi="Arial" w:cs="Arial"/>
        </w:rPr>
        <w:t xml:space="preserve"> KU, Gandhinagar</w:t>
      </w:r>
      <w:r w:rsidR="0093644D">
        <w:rPr>
          <w:rFonts w:ascii="Arial" w:hAnsi="Arial" w:cs="Arial"/>
        </w:rPr>
        <w:t>,</w:t>
      </w:r>
      <w:r w:rsidRPr="00A35A6D">
        <w:rPr>
          <w:rFonts w:ascii="Arial" w:hAnsi="Arial" w:cs="Arial"/>
        </w:rPr>
        <w:t xml:space="preserve"> for their unwavering support, motivation, and funding for</w:t>
      </w:r>
      <w:r>
        <w:rPr>
          <w:rFonts w:ascii="Arial" w:hAnsi="Arial" w:cs="Arial"/>
        </w:rPr>
        <w:t xml:space="preserve"> </w:t>
      </w:r>
      <w:r w:rsidRPr="00A35A6D">
        <w:rPr>
          <w:rFonts w:ascii="Arial" w:hAnsi="Arial" w:cs="Arial"/>
        </w:rPr>
        <w:t>the research work.</w:t>
      </w:r>
    </w:p>
    <w:p w14:paraId="77454DB1" w14:textId="77777777" w:rsidR="00315186" w:rsidRPr="007E071F" w:rsidRDefault="00315186" w:rsidP="00441B6F">
      <w:pPr>
        <w:rPr>
          <w:rFonts w:ascii="Arial" w:hAnsi="Arial" w:cs="Arial"/>
        </w:rPr>
      </w:pPr>
    </w:p>
    <w:p w14:paraId="193AA2AF" w14:textId="77777777" w:rsidR="00860000" w:rsidRPr="007E071F" w:rsidRDefault="00860000" w:rsidP="00441B6F">
      <w:pPr>
        <w:pStyle w:val="ReferHead"/>
        <w:spacing w:after="0"/>
        <w:jc w:val="both"/>
        <w:rPr>
          <w:rFonts w:ascii="Arial" w:hAnsi="Arial" w:cs="Arial"/>
          <w:bCs/>
        </w:rPr>
      </w:pPr>
      <w:r w:rsidRPr="007E071F">
        <w:rPr>
          <w:rFonts w:ascii="Arial" w:hAnsi="Arial" w:cs="Arial"/>
          <w:bCs/>
        </w:rPr>
        <w:t>Competing interests</w:t>
      </w:r>
    </w:p>
    <w:p w14:paraId="797FD25C" w14:textId="77777777" w:rsidR="00860000" w:rsidRPr="007E071F" w:rsidRDefault="00860000" w:rsidP="00441B6F">
      <w:pPr>
        <w:pStyle w:val="ReferHead"/>
        <w:spacing w:after="0"/>
        <w:jc w:val="both"/>
        <w:rPr>
          <w:rFonts w:ascii="Arial" w:hAnsi="Arial" w:cs="Arial"/>
        </w:rPr>
      </w:pPr>
    </w:p>
    <w:p w14:paraId="6A3EB3CA" w14:textId="77777777" w:rsidR="00A35A6D" w:rsidRPr="008C5A2A" w:rsidRDefault="00A35A6D" w:rsidP="00A35A6D">
      <w:pPr>
        <w:pStyle w:val="ReferHead"/>
        <w:spacing w:after="0"/>
        <w:jc w:val="both"/>
        <w:rPr>
          <w:rFonts w:ascii="Arial" w:hAnsi="Arial" w:cs="Arial"/>
          <w:b w:val="0"/>
          <w:caps w:val="0"/>
          <w:sz w:val="20"/>
        </w:rPr>
      </w:pPr>
      <w:r w:rsidRPr="008C5A2A">
        <w:rPr>
          <w:rFonts w:ascii="Arial" w:hAnsi="Arial" w:cs="Arial"/>
          <w:b w:val="0"/>
          <w:caps w:val="0"/>
          <w:sz w:val="20"/>
        </w:rPr>
        <w:t>The authors declare that they have no known competing financial interests or personal relationships that could have appeared to influence the work reported in this paper.</w:t>
      </w:r>
    </w:p>
    <w:p w14:paraId="6057E4A5" w14:textId="77777777" w:rsidR="00371FB6" w:rsidRPr="007E071F" w:rsidRDefault="00371FB6" w:rsidP="00441B6F">
      <w:pPr>
        <w:pStyle w:val="ReferHead"/>
        <w:spacing w:after="0"/>
        <w:jc w:val="both"/>
        <w:rPr>
          <w:rFonts w:ascii="Arial" w:hAnsi="Arial" w:cs="Arial"/>
          <w:b w:val="0"/>
          <w:caps w:val="0"/>
          <w:sz w:val="20"/>
        </w:rPr>
      </w:pPr>
    </w:p>
    <w:p w14:paraId="26EB7558" w14:textId="77777777" w:rsidR="00371FB6" w:rsidRPr="007E071F" w:rsidRDefault="00371FB6" w:rsidP="00441B6F">
      <w:pPr>
        <w:pStyle w:val="ReferHead"/>
        <w:spacing w:after="0"/>
        <w:jc w:val="both"/>
        <w:rPr>
          <w:rFonts w:ascii="Arial" w:hAnsi="Arial" w:cs="Arial"/>
          <w:bCs/>
        </w:rPr>
      </w:pPr>
      <w:r w:rsidRPr="007E071F">
        <w:rPr>
          <w:rFonts w:ascii="Arial" w:hAnsi="Arial" w:cs="Arial"/>
          <w:bCs/>
        </w:rPr>
        <w:t>Authors’ Contributions</w:t>
      </w:r>
    </w:p>
    <w:p w14:paraId="32017DEC" w14:textId="77777777" w:rsidR="00371FB6" w:rsidRPr="007E071F" w:rsidRDefault="00371FB6" w:rsidP="00441B6F">
      <w:pPr>
        <w:pStyle w:val="ReferHead"/>
        <w:spacing w:after="0"/>
        <w:jc w:val="both"/>
        <w:rPr>
          <w:rFonts w:ascii="Arial" w:hAnsi="Arial" w:cs="Arial"/>
          <w:bCs/>
        </w:rPr>
      </w:pPr>
    </w:p>
    <w:p w14:paraId="7E488F1D" w14:textId="4829905B" w:rsidR="00371FB6" w:rsidRPr="007E071F" w:rsidRDefault="007C2F3F" w:rsidP="00441B6F">
      <w:pPr>
        <w:pStyle w:val="ReferHead"/>
        <w:spacing w:after="0"/>
        <w:jc w:val="both"/>
        <w:rPr>
          <w:rFonts w:ascii="Arial" w:hAnsi="Arial" w:cs="Arial"/>
          <w:b w:val="0"/>
          <w:caps w:val="0"/>
          <w:sz w:val="20"/>
          <w:u w:val="single"/>
        </w:rPr>
      </w:pPr>
      <w:r>
        <w:rPr>
          <w:rFonts w:ascii="Arial" w:hAnsi="Arial" w:cs="Arial"/>
          <w:b w:val="0"/>
          <w:caps w:val="0"/>
          <w:sz w:val="20"/>
          <w:u w:val="single"/>
        </w:rPr>
        <w:t>Author A</w:t>
      </w:r>
      <w:r w:rsidR="00125CA3" w:rsidRPr="00125CA3">
        <w:rPr>
          <w:rFonts w:ascii="Arial" w:hAnsi="Arial" w:cs="Arial"/>
          <w:b w:val="0"/>
          <w:caps w:val="0"/>
          <w:sz w:val="20"/>
          <w:u w:val="single"/>
        </w:rPr>
        <w:t xml:space="preserve"> conceived and led the study, carried out data collection, statistical analysis, interpretation of results, and prepared the manuscript. </w:t>
      </w:r>
      <w:r>
        <w:rPr>
          <w:rFonts w:ascii="Arial" w:hAnsi="Arial" w:cs="Arial"/>
          <w:b w:val="0"/>
          <w:caps w:val="0"/>
          <w:sz w:val="20"/>
          <w:u w:val="single"/>
        </w:rPr>
        <w:t>Author B</w:t>
      </w:r>
      <w:r w:rsidR="00125CA3" w:rsidRPr="00125CA3">
        <w:rPr>
          <w:rFonts w:ascii="Arial" w:hAnsi="Arial" w:cs="Arial"/>
          <w:b w:val="0"/>
          <w:caps w:val="0"/>
          <w:sz w:val="20"/>
          <w:u w:val="single"/>
        </w:rPr>
        <w:t xml:space="preserve"> coordinated the research activities, supervised the experimental design, and ensured </w:t>
      </w:r>
      <w:r w:rsidR="00125CA3">
        <w:rPr>
          <w:rFonts w:ascii="Arial" w:hAnsi="Arial" w:cs="Arial"/>
          <w:b w:val="0"/>
          <w:caps w:val="0"/>
          <w:sz w:val="20"/>
          <w:u w:val="single"/>
        </w:rPr>
        <w:t xml:space="preserve">the </w:t>
      </w:r>
      <w:r w:rsidR="00125CA3" w:rsidRPr="00125CA3">
        <w:rPr>
          <w:rFonts w:ascii="Arial" w:hAnsi="Arial" w:cs="Arial"/>
          <w:b w:val="0"/>
          <w:caps w:val="0"/>
          <w:sz w:val="20"/>
          <w:u w:val="single"/>
        </w:rPr>
        <w:t xml:space="preserve">timely execution of the project. </w:t>
      </w:r>
      <w:r>
        <w:rPr>
          <w:rFonts w:ascii="Arial" w:hAnsi="Arial" w:cs="Arial"/>
          <w:b w:val="0"/>
          <w:caps w:val="0"/>
          <w:sz w:val="20"/>
          <w:u w:val="single"/>
        </w:rPr>
        <w:t xml:space="preserve">Author C </w:t>
      </w:r>
      <w:r w:rsidR="00125CA3" w:rsidRPr="00125CA3">
        <w:rPr>
          <w:rFonts w:ascii="Arial" w:hAnsi="Arial" w:cs="Arial"/>
          <w:b w:val="0"/>
          <w:caps w:val="0"/>
          <w:sz w:val="20"/>
          <w:u w:val="single"/>
        </w:rPr>
        <w:t>performed statistical analyses and assisted in the experimental</w:t>
      </w:r>
      <w:r w:rsidR="0093644D">
        <w:rPr>
          <w:rFonts w:ascii="Arial" w:hAnsi="Arial" w:cs="Arial"/>
          <w:b w:val="0"/>
          <w:caps w:val="0"/>
          <w:sz w:val="20"/>
          <w:u w:val="single"/>
        </w:rPr>
        <w:t xml:space="preserve"> and</w:t>
      </w:r>
      <w:r w:rsidR="00125CA3" w:rsidRPr="00125CA3">
        <w:rPr>
          <w:rFonts w:ascii="Arial" w:hAnsi="Arial" w:cs="Arial"/>
          <w:b w:val="0"/>
          <w:caps w:val="0"/>
          <w:sz w:val="20"/>
          <w:u w:val="single"/>
        </w:rPr>
        <w:t xml:space="preserve"> mechanical processing of </w:t>
      </w:r>
      <w:r w:rsidR="00125CA3">
        <w:rPr>
          <w:rFonts w:ascii="Arial" w:hAnsi="Arial" w:cs="Arial"/>
          <w:b w:val="0"/>
          <w:caps w:val="0"/>
          <w:sz w:val="20"/>
          <w:u w:val="single"/>
        </w:rPr>
        <w:t>EFS</w:t>
      </w:r>
      <w:r w:rsidR="00125CA3" w:rsidRPr="00125CA3">
        <w:rPr>
          <w:rFonts w:ascii="Arial" w:hAnsi="Arial" w:cs="Arial"/>
          <w:b w:val="0"/>
          <w:caps w:val="0"/>
          <w:sz w:val="20"/>
          <w:u w:val="single"/>
        </w:rPr>
        <w:t xml:space="preserve"> and sampling procedures. </w:t>
      </w:r>
      <w:r>
        <w:rPr>
          <w:rFonts w:ascii="Arial" w:hAnsi="Arial" w:cs="Arial"/>
          <w:b w:val="0"/>
          <w:caps w:val="0"/>
          <w:sz w:val="20"/>
          <w:u w:val="single"/>
        </w:rPr>
        <w:t xml:space="preserve">Author D </w:t>
      </w:r>
      <w:r w:rsidR="00125CA3" w:rsidRPr="00125CA3">
        <w:rPr>
          <w:rFonts w:ascii="Arial" w:hAnsi="Arial" w:cs="Arial"/>
          <w:b w:val="0"/>
          <w:caps w:val="0"/>
          <w:sz w:val="20"/>
          <w:u w:val="single"/>
        </w:rPr>
        <w:t xml:space="preserve">assisted with experimental procedures as per the study design. </w:t>
      </w:r>
      <w:r>
        <w:rPr>
          <w:rFonts w:ascii="Arial" w:hAnsi="Arial" w:cs="Arial"/>
          <w:b w:val="0"/>
          <w:caps w:val="0"/>
          <w:sz w:val="20"/>
          <w:u w:val="single"/>
        </w:rPr>
        <w:t>Author E</w:t>
      </w:r>
      <w:r w:rsidR="00125CA3" w:rsidRPr="00125CA3">
        <w:rPr>
          <w:rFonts w:ascii="Arial" w:hAnsi="Arial" w:cs="Arial"/>
          <w:b w:val="0"/>
          <w:caps w:val="0"/>
          <w:sz w:val="20"/>
          <w:u w:val="single"/>
        </w:rPr>
        <w:t xml:space="preserve"> supported the research through literature review, data entry, and assistance during experimental setup. All authors reviewed and approved the final manuscript.</w:t>
      </w:r>
      <w:r w:rsidR="00125CA3">
        <w:rPr>
          <w:rFonts w:ascii="Arial" w:hAnsi="Arial" w:cs="Arial"/>
          <w:b w:val="0"/>
          <w:caps w:val="0"/>
          <w:sz w:val="20"/>
          <w:u w:val="single"/>
        </w:rPr>
        <w:t xml:space="preserve"> </w:t>
      </w:r>
      <w:r w:rsidR="00371FB6" w:rsidRPr="007E071F">
        <w:rPr>
          <w:rFonts w:ascii="Arial" w:hAnsi="Arial" w:cs="Arial"/>
          <w:b w:val="0"/>
          <w:caps w:val="0"/>
          <w:sz w:val="20"/>
          <w:u w:val="single"/>
        </w:rPr>
        <w:t>All authors read and approved the final manuscript.</w:t>
      </w:r>
      <w:r w:rsidR="001A29D8" w:rsidRPr="007E071F">
        <w:rPr>
          <w:rFonts w:ascii="Arial" w:hAnsi="Arial" w:cs="Arial"/>
          <w:b w:val="0"/>
          <w:caps w:val="0"/>
          <w:sz w:val="20"/>
          <w:u w:val="single"/>
        </w:rPr>
        <w:t>”</w:t>
      </w:r>
    </w:p>
    <w:p w14:paraId="6EC4729F" w14:textId="0494CE78" w:rsidR="00860000" w:rsidRDefault="00860000" w:rsidP="00441B6F">
      <w:pPr>
        <w:pStyle w:val="ReferHead"/>
        <w:spacing w:after="0"/>
        <w:jc w:val="both"/>
        <w:rPr>
          <w:rFonts w:ascii="Arial" w:hAnsi="Arial" w:cs="Arial"/>
        </w:rPr>
      </w:pPr>
    </w:p>
    <w:p w14:paraId="5BC19720" w14:textId="2DF314A4" w:rsidR="00F828A9" w:rsidRDefault="00F828A9" w:rsidP="00441B6F">
      <w:pPr>
        <w:pStyle w:val="ReferHead"/>
        <w:spacing w:after="0"/>
        <w:jc w:val="both"/>
        <w:rPr>
          <w:rFonts w:ascii="Arial" w:hAnsi="Arial" w:cs="Arial"/>
        </w:rPr>
      </w:pPr>
    </w:p>
    <w:p w14:paraId="76ECE2FE" w14:textId="77777777" w:rsidR="00F828A9" w:rsidRDefault="00F828A9" w:rsidP="00F828A9">
      <w:r>
        <w:t>Disclaimer (Artificial intelligence)</w:t>
      </w:r>
    </w:p>
    <w:p w14:paraId="78CD205B" w14:textId="77777777" w:rsidR="00F828A9" w:rsidRDefault="00F828A9" w:rsidP="00F828A9">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16B98EA" w14:textId="77777777" w:rsidR="00F828A9" w:rsidRPr="007E071F" w:rsidRDefault="00F828A9" w:rsidP="00441B6F">
      <w:pPr>
        <w:pStyle w:val="ReferHead"/>
        <w:spacing w:after="0"/>
        <w:jc w:val="both"/>
        <w:rPr>
          <w:rFonts w:ascii="Arial" w:hAnsi="Arial" w:cs="Arial"/>
        </w:rPr>
      </w:pPr>
      <w:bookmarkStart w:id="6" w:name="_GoBack"/>
      <w:bookmarkEnd w:id="6"/>
    </w:p>
    <w:p w14:paraId="016E2757" w14:textId="77777777" w:rsidR="00B01FCD" w:rsidRPr="007E071F" w:rsidRDefault="00B01FCD" w:rsidP="00441B6F">
      <w:pPr>
        <w:pStyle w:val="ReferHead"/>
        <w:spacing w:after="0"/>
        <w:jc w:val="both"/>
        <w:rPr>
          <w:rFonts w:ascii="Arial" w:hAnsi="Arial" w:cs="Arial"/>
        </w:rPr>
      </w:pPr>
      <w:r w:rsidRPr="007E071F">
        <w:rPr>
          <w:rFonts w:ascii="Arial" w:hAnsi="Arial" w:cs="Arial"/>
        </w:rPr>
        <w:t>References</w:t>
      </w:r>
    </w:p>
    <w:p w14:paraId="79E7E588" w14:textId="77777777" w:rsidR="00790ADA" w:rsidRPr="007E071F" w:rsidRDefault="00790ADA" w:rsidP="00441B6F">
      <w:pPr>
        <w:pStyle w:val="ReferHead"/>
        <w:spacing w:after="0"/>
        <w:jc w:val="both"/>
        <w:rPr>
          <w:rFonts w:ascii="Arial" w:hAnsi="Arial" w:cs="Arial"/>
        </w:rPr>
      </w:pPr>
    </w:p>
    <w:p w14:paraId="46DB8DCF" w14:textId="15E32503" w:rsidR="00125CA3" w:rsidRPr="00125CA3" w:rsidRDefault="00125CA3" w:rsidP="00125CA3">
      <w:pPr>
        <w:pStyle w:val="Body"/>
        <w:rPr>
          <w:rFonts w:ascii="Arial" w:hAnsi="Arial" w:cs="Arial"/>
        </w:rPr>
      </w:pPr>
      <w:r w:rsidRPr="00125CA3">
        <w:rPr>
          <w:rFonts w:ascii="Arial" w:hAnsi="Arial" w:cs="Arial"/>
        </w:rPr>
        <w:t xml:space="preserve">Ali, S., &amp; Kaviraj, A. (2018). Aquatic weed Ipomoea aquatica as feed ingredient for rearing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(Hamilton). The Egyptian Journal of Aquatic Research, 44(4), 321-325. https://doi.org/10.1016/j.ejar.2018.09.004</w:t>
      </w:r>
    </w:p>
    <w:p w14:paraId="6FDC1A5C" w14:textId="79B62D43" w:rsidR="00125CA3" w:rsidRPr="00125CA3" w:rsidRDefault="00125CA3" w:rsidP="00125CA3">
      <w:pPr>
        <w:pStyle w:val="Body"/>
        <w:rPr>
          <w:rFonts w:ascii="Arial" w:hAnsi="Arial" w:cs="Arial"/>
        </w:rPr>
      </w:pPr>
      <w:r w:rsidRPr="00125CA3">
        <w:rPr>
          <w:rFonts w:ascii="Arial" w:hAnsi="Arial" w:cs="Arial"/>
        </w:rPr>
        <w:t xml:space="preserve">Arayana, G. L., Rao, K. S., </w:t>
      </w:r>
      <w:proofErr w:type="spellStart"/>
      <w:r w:rsidRPr="00125CA3">
        <w:rPr>
          <w:rFonts w:ascii="Arial" w:hAnsi="Arial" w:cs="Arial"/>
        </w:rPr>
        <w:t>Pantulu</w:t>
      </w:r>
      <w:proofErr w:type="spellEnd"/>
      <w:r w:rsidRPr="00125CA3">
        <w:rPr>
          <w:rFonts w:ascii="Arial" w:hAnsi="Arial" w:cs="Arial"/>
        </w:rPr>
        <w:t xml:space="preserve">, A. J., &amp; Thyagarajan, G. J. A. B. (1984). Composition of lipids in roots, stalks, leaves and flowers of </w:t>
      </w:r>
      <w:r w:rsidR="005753CA" w:rsidRPr="005753CA">
        <w:rPr>
          <w:rFonts w:ascii="Arial" w:hAnsi="Arial" w:cs="Arial"/>
          <w:i/>
          <w:iCs/>
        </w:rPr>
        <w:t>Eichhornia crassipes</w:t>
      </w:r>
      <w:r w:rsidRPr="00125CA3">
        <w:rPr>
          <w:rFonts w:ascii="Arial" w:hAnsi="Arial" w:cs="Arial"/>
        </w:rPr>
        <w:t xml:space="preserve"> (Mart.) Solms. Aquatic botany, 20(3-4), 219-227. https://doi.org/10.1016/0304-3770(84)90088-3 </w:t>
      </w:r>
    </w:p>
    <w:p w14:paraId="69EC254B" w14:textId="77777777" w:rsidR="00125CA3" w:rsidRPr="00125CA3" w:rsidRDefault="00125CA3" w:rsidP="00125CA3">
      <w:pPr>
        <w:pStyle w:val="Body"/>
        <w:rPr>
          <w:rFonts w:ascii="Arial" w:hAnsi="Arial" w:cs="Arial"/>
        </w:rPr>
      </w:pPr>
      <w:r w:rsidRPr="00125CA3">
        <w:rPr>
          <w:rFonts w:ascii="Arial" w:hAnsi="Arial" w:cs="Arial"/>
        </w:rPr>
        <w:t xml:space="preserve">Atack, T.H., Jauncey, K. and Matty, A.J. (1979). The utilization of some single cell proteins by fingerlings minor carp (Cyprinus carpio). Aquaculture, 18: 337- 348. https://doi.org/10.1016/0044-8486(79)90037-1 </w:t>
      </w:r>
    </w:p>
    <w:p w14:paraId="235FA16A" w14:textId="613BD011" w:rsidR="00125CA3" w:rsidRPr="00125CA3" w:rsidRDefault="00125CA3" w:rsidP="00125CA3">
      <w:pPr>
        <w:pStyle w:val="Body"/>
        <w:rPr>
          <w:rFonts w:ascii="Arial" w:hAnsi="Arial" w:cs="Arial"/>
        </w:rPr>
      </w:pPr>
      <w:r w:rsidRPr="00125CA3">
        <w:rPr>
          <w:rFonts w:ascii="Arial" w:hAnsi="Arial" w:cs="Arial"/>
        </w:rPr>
        <w:t>Bairagi, A., Sarkar Ghosh, K., Sen, S., &amp; Ray, A. (2002). Duckweed (</w:t>
      </w:r>
      <w:proofErr w:type="spellStart"/>
      <w:r w:rsidRPr="005753CA">
        <w:rPr>
          <w:rFonts w:ascii="Arial" w:hAnsi="Arial" w:cs="Arial"/>
          <w:i/>
          <w:iCs/>
        </w:rPr>
        <w:t>Lemna</w:t>
      </w:r>
      <w:proofErr w:type="spellEnd"/>
      <w:r w:rsidRPr="005753CA">
        <w:rPr>
          <w:rFonts w:ascii="Arial" w:hAnsi="Arial" w:cs="Arial"/>
          <w:i/>
          <w:iCs/>
        </w:rPr>
        <w:t xml:space="preserve"> </w:t>
      </w:r>
      <w:proofErr w:type="spellStart"/>
      <w:r w:rsidRPr="005753CA">
        <w:rPr>
          <w:rFonts w:ascii="Arial" w:hAnsi="Arial" w:cs="Arial"/>
          <w:i/>
          <w:iCs/>
        </w:rPr>
        <w:t>polyrhiza</w:t>
      </w:r>
      <w:proofErr w:type="spellEnd"/>
      <w:r w:rsidRPr="00125CA3">
        <w:rPr>
          <w:rFonts w:ascii="Arial" w:hAnsi="Arial" w:cs="Arial"/>
        </w:rPr>
        <w:t>) leaf meal as a source of feedstuff in formulated diets for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 fingerlings after fermentation with a fish intestinal bacterium. Bioresource Technology, 85(1), 17–24. https://doi.org/10.1016/s0960-8524(02)00067-6</w:t>
      </w:r>
    </w:p>
    <w:p w14:paraId="26C019F4" w14:textId="6D0FDDED" w:rsidR="00125CA3" w:rsidRPr="00125CA3" w:rsidRDefault="00125CA3" w:rsidP="00125CA3">
      <w:pPr>
        <w:pStyle w:val="Body"/>
        <w:rPr>
          <w:rFonts w:ascii="Arial" w:hAnsi="Arial" w:cs="Arial"/>
        </w:rPr>
      </w:pPr>
      <w:r w:rsidRPr="00125CA3">
        <w:rPr>
          <w:rFonts w:ascii="Arial" w:hAnsi="Arial" w:cs="Arial"/>
        </w:rPr>
        <w:t xml:space="preserve">Bairagi, A., Sarkar Ghosh, K., Sen, S. K., &amp; Ray, A. K. (2004). Evaluation of the nutritive value of Leucaena leucocephala leaf meal, inoculated with fish intestinal bacteria Bacillus subtilis and Bacillus </w:t>
      </w:r>
      <w:proofErr w:type="spellStart"/>
      <w:r w:rsidRPr="00125CA3">
        <w:rPr>
          <w:rFonts w:ascii="Arial" w:hAnsi="Arial" w:cs="Arial"/>
        </w:rPr>
        <w:t>circulans</w:t>
      </w:r>
      <w:proofErr w:type="spellEnd"/>
      <w:r w:rsidRPr="00125CA3">
        <w:rPr>
          <w:rFonts w:ascii="Arial" w:hAnsi="Arial" w:cs="Arial"/>
        </w:rPr>
        <w:t xml:space="preserve"> in formulated diets for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(Hamilton) fingerlings. Aquaculture Research, 35(5), 436–446. https://doi.org/10.1111/j.1365-2109.2004.01028.x </w:t>
      </w:r>
    </w:p>
    <w:p w14:paraId="39C58803" w14:textId="3684FD15" w:rsidR="00BA5CF2" w:rsidRDefault="00BA5CF2" w:rsidP="00125CA3">
      <w:pPr>
        <w:pStyle w:val="Body"/>
        <w:rPr>
          <w:rFonts w:ascii="Arial" w:hAnsi="Arial" w:cs="Arial"/>
        </w:rPr>
      </w:pPr>
      <w:r w:rsidRPr="00BA5CF2">
        <w:rPr>
          <w:rFonts w:ascii="Arial" w:hAnsi="Arial" w:cs="Arial"/>
        </w:rPr>
        <w:t>Boyd, C. (1989). Water quality management and aeration in shrimp farming. Fisheries and allied aquaculture departmental. Alabama Agricultural Experiments Stations. Alabama: Auburn University. Series N2, pp. 70.</w:t>
      </w:r>
    </w:p>
    <w:p w14:paraId="32B07331" w14:textId="3D3BCA1D" w:rsidR="00125CA3" w:rsidRPr="00125CA3" w:rsidRDefault="00125CA3" w:rsidP="00125CA3">
      <w:pPr>
        <w:pStyle w:val="Body"/>
        <w:rPr>
          <w:rFonts w:ascii="Arial" w:hAnsi="Arial" w:cs="Arial"/>
        </w:rPr>
      </w:pPr>
      <w:r w:rsidRPr="00125CA3">
        <w:rPr>
          <w:rFonts w:ascii="Arial" w:hAnsi="Arial" w:cs="Arial"/>
        </w:rPr>
        <w:t>Bhatnagar, A., &amp; Devi, P. (2013). Water quality guidelines for the management of pond fish culture. International journal of environmental sciences, 3(6), 1980-2009. https://doi.org/10.6088/ijes.2013030600019</w:t>
      </w:r>
    </w:p>
    <w:p w14:paraId="363FF891" w14:textId="77777777" w:rsidR="00125CA3" w:rsidRPr="00125CA3" w:rsidRDefault="00125CA3" w:rsidP="00125CA3">
      <w:pPr>
        <w:pStyle w:val="Body"/>
        <w:rPr>
          <w:rFonts w:ascii="Arial" w:hAnsi="Arial" w:cs="Arial"/>
        </w:rPr>
      </w:pPr>
      <w:r w:rsidRPr="00125CA3">
        <w:rPr>
          <w:rFonts w:ascii="Arial" w:hAnsi="Arial" w:cs="Arial"/>
        </w:rPr>
        <w:t>Bhatnagar, A., &amp; Singh, G. (2010). Culture fisheries in village ponds: a multi-location study in Haryana, India. Agriculture and Biology Journal of North America, 1(5), 961–968. https://doi.org/10.5251/abjna.2010.1.5.961.968</w:t>
      </w:r>
    </w:p>
    <w:p w14:paraId="4F2F9D61" w14:textId="77777777" w:rsidR="00125CA3" w:rsidRPr="00125CA3" w:rsidRDefault="00125CA3" w:rsidP="00125CA3">
      <w:pPr>
        <w:pStyle w:val="Body"/>
        <w:rPr>
          <w:rFonts w:ascii="Arial" w:hAnsi="Arial" w:cs="Arial"/>
        </w:rPr>
      </w:pPr>
      <w:r w:rsidRPr="00125CA3">
        <w:rPr>
          <w:rFonts w:ascii="Arial" w:hAnsi="Arial" w:cs="Arial"/>
        </w:rPr>
        <w:t>Buddington, R.K. (1980) Hydrolysis-resistant organic matter as a reference for measurement of fish digestion efficiency. Transactions of the American Fisheries Society 109, 653–656. https://doi.org/10.1577/1548-8659(1980)109&lt;</w:t>
      </w:r>
      <w:proofErr w:type="gramStart"/>
      <w:r w:rsidRPr="00125CA3">
        <w:rPr>
          <w:rFonts w:ascii="Arial" w:hAnsi="Arial" w:cs="Arial"/>
        </w:rPr>
        <w:t>653:HOMAAR</w:t>
      </w:r>
      <w:proofErr w:type="gramEnd"/>
      <w:r w:rsidRPr="00125CA3">
        <w:rPr>
          <w:rFonts w:ascii="Arial" w:hAnsi="Arial" w:cs="Arial"/>
        </w:rPr>
        <w:t>&gt;2.0.CO;2</w:t>
      </w:r>
    </w:p>
    <w:p w14:paraId="70B56FBF" w14:textId="77777777" w:rsidR="00125CA3" w:rsidRPr="00125CA3" w:rsidRDefault="00125CA3" w:rsidP="00125CA3">
      <w:pPr>
        <w:pStyle w:val="Body"/>
        <w:rPr>
          <w:rFonts w:ascii="Arial" w:hAnsi="Arial" w:cs="Arial"/>
        </w:rPr>
      </w:pPr>
      <w:r w:rsidRPr="00125CA3">
        <w:rPr>
          <w:rFonts w:ascii="Arial" w:hAnsi="Arial" w:cs="Arial"/>
        </w:rPr>
        <w:t>Chiang, G., Lu, W. Q., Piao, X. S., Hu, J. K., Gong, L. M., &amp; Thacker, P. A. (2009). Effects of Feeding Solid-state Fermented Rapeseed Meal on Performance, Nutrient Digestibility, Intestinal Ecology and Intestinal Morphology of Broiler Chickens. Asian-Australasian Journal of Animal Sciences, 23(2), 263–271. https://doi.org/10.5713/ajas.2010.90145</w:t>
      </w:r>
    </w:p>
    <w:p w14:paraId="7B8CE699" w14:textId="5588E01A" w:rsidR="00125CA3" w:rsidRPr="00125CA3" w:rsidRDefault="00125CA3" w:rsidP="00125CA3">
      <w:pPr>
        <w:pStyle w:val="Body"/>
        <w:rPr>
          <w:rFonts w:ascii="Arial" w:hAnsi="Arial" w:cs="Arial"/>
        </w:rPr>
      </w:pPr>
      <w:r w:rsidRPr="00125CA3">
        <w:rPr>
          <w:rFonts w:ascii="Arial" w:hAnsi="Arial" w:cs="Arial"/>
        </w:rPr>
        <w:t>Dada SA (2002). The utilization of water hyacinth (</w:t>
      </w:r>
      <w:r w:rsidR="005753CA" w:rsidRPr="005753CA">
        <w:rPr>
          <w:rFonts w:ascii="Arial" w:hAnsi="Arial" w:cs="Arial"/>
          <w:i/>
          <w:iCs/>
        </w:rPr>
        <w:t>Eichhornia crassipes</w:t>
      </w:r>
      <w:r w:rsidRPr="00125CA3">
        <w:rPr>
          <w:rFonts w:ascii="Arial" w:hAnsi="Arial" w:cs="Arial"/>
        </w:rPr>
        <w:t>) by West African dwarf (wad) growing goats. African Journal of Biomedical Research, 4: 147-149. 10.4314/</w:t>
      </w:r>
      <w:proofErr w:type="gramStart"/>
      <w:r w:rsidRPr="00125CA3">
        <w:rPr>
          <w:rFonts w:ascii="Arial" w:hAnsi="Arial" w:cs="Arial"/>
        </w:rPr>
        <w:t>ajbr.v</w:t>
      </w:r>
      <w:proofErr w:type="gramEnd"/>
      <w:r w:rsidRPr="00125CA3">
        <w:rPr>
          <w:rFonts w:ascii="Arial" w:hAnsi="Arial" w:cs="Arial"/>
        </w:rPr>
        <w:t>4i3.53904</w:t>
      </w:r>
    </w:p>
    <w:p w14:paraId="6777714B" w14:textId="77777777" w:rsidR="00125CA3" w:rsidRPr="00125CA3" w:rsidRDefault="00125CA3" w:rsidP="00125CA3">
      <w:pPr>
        <w:pStyle w:val="Body"/>
        <w:rPr>
          <w:rFonts w:ascii="Arial" w:hAnsi="Arial" w:cs="Arial"/>
        </w:rPr>
      </w:pPr>
      <w:r w:rsidRPr="00125CA3">
        <w:rPr>
          <w:rFonts w:ascii="Arial" w:hAnsi="Arial" w:cs="Arial"/>
        </w:rPr>
        <w:lastRenderedPageBreak/>
        <w:t>Dairo, F. A. S. (1997). Evaluation of water hyacinth (</w:t>
      </w:r>
      <w:proofErr w:type="spellStart"/>
      <w:r w:rsidRPr="00125CA3">
        <w:rPr>
          <w:rFonts w:ascii="Arial" w:hAnsi="Arial" w:cs="Arial"/>
        </w:rPr>
        <w:t>eichornia</w:t>
      </w:r>
      <w:proofErr w:type="spellEnd"/>
      <w:r w:rsidRPr="00125CA3">
        <w:rPr>
          <w:rFonts w:ascii="Arial" w:hAnsi="Arial" w:cs="Arial"/>
        </w:rPr>
        <w:t xml:space="preserve"> </w:t>
      </w:r>
      <w:proofErr w:type="spellStart"/>
      <w:r w:rsidRPr="00125CA3">
        <w:rPr>
          <w:rFonts w:ascii="Arial" w:hAnsi="Arial" w:cs="Arial"/>
        </w:rPr>
        <w:t>crassipes</w:t>
      </w:r>
      <w:proofErr w:type="spellEnd"/>
      <w:r w:rsidRPr="00125CA3">
        <w:rPr>
          <w:rFonts w:ascii="Arial" w:hAnsi="Arial" w:cs="Arial"/>
        </w:rPr>
        <w:t xml:space="preserve">) as feed ingredient and yolk </w:t>
      </w:r>
      <w:proofErr w:type="spellStart"/>
      <w:r w:rsidRPr="00125CA3">
        <w:rPr>
          <w:rFonts w:ascii="Arial" w:hAnsi="Arial" w:cs="Arial"/>
        </w:rPr>
        <w:t>colouring</w:t>
      </w:r>
      <w:proofErr w:type="spellEnd"/>
      <w:r w:rsidRPr="00125CA3">
        <w:rPr>
          <w:rFonts w:ascii="Arial" w:hAnsi="Arial" w:cs="Arial"/>
        </w:rPr>
        <w:t xml:space="preserve"> agent in layers diets. Nigerian Journal of Animal Production, 24(1), 43-45. https://doi.org/10.51791/njap.v24i1.2349</w:t>
      </w:r>
    </w:p>
    <w:p w14:paraId="6C4231DF" w14:textId="77777777" w:rsidR="00125CA3" w:rsidRPr="00125CA3" w:rsidRDefault="00125CA3" w:rsidP="00125CA3">
      <w:pPr>
        <w:pStyle w:val="Body"/>
        <w:rPr>
          <w:rFonts w:ascii="Arial" w:hAnsi="Arial" w:cs="Arial"/>
        </w:rPr>
      </w:pPr>
      <w:r w:rsidRPr="00125CA3">
        <w:rPr>
          <w:rFonts w:ascii="Arial" w:hAnsi="Arial" w:cs="Arial"/>
        </w:rPr>
        <w:t>Dawood, M. A., Koshio, S., &amp; Esteban, M. N. (2017). Beneficial roles of feed additives as immunostimulants in aquaculture: a review. Reviews in Aquaculture, 10(4), 950–974. https://doi.org/10.1111/raq.12209</w:t>
      </w:r>
    </w:p>
    <w:p w14:paraId="428019DE" w14:textId="77777777" w:rsidR="00125CA3" w:rsidRPr="00125CA3" w:rsidRDefault="00125CA3" w:rsidP="00125CA3">
      <w:pPr>
        <w:pStyle w:val="Body"/>
        <w:rPr>
          <w:rFonts w:ascii="Arial" w:hAnsi="Arial" w:cs="Arial"/>
        </w:rPr>
      </w:pPr>
      <w:r w:rsidRPr="00125CA3">
        <w:rPr>
          <w:rFonts w:ascii="Arial" w:hAnsi="Arial" w:cs="Arial"/>
        </w:rPr>
        <w:t xml:space="preserve">De Silva, S. S., Shim, K. F., &amp; Khim Ong, A. (1990). An evaluation of the method used in digestibility estimations of a dietary ingredient and comparisons on external and internal markers, and time of </w:t>
      </w:r>
      <w:proofErr w:type="spellStart"/>
      <w:r w:rsidRPr="00125CA3">
        <w:rPr>
          <w:rFonts w:ascii="Arial" w:hAnsi="Arial" w:cs="Arial"/>
        </w:rPr>
        <w:t>faeces</w:t>
      </w:r>
      <w:proofErr w:type="spellEnd"/>
      <w:r w:rsidRPr="00125CA3">
        <w:rPr>
          <w:rFonts w:ascii="Arial" w:hAnsi="Arial" w:cs="Arial"/>
        </w:rPr>
        <w:t xml:space="preserve"> collection in digestibility studies in the fish Oreochromis aureus (</w:t>
      </w:r>
      <w:proofErr w:type="spellStart"/>
      <w:r w:rsidRPr="00125CA3">
        <w:rPr>
          <w:rFonts w:ascii="Arial" w:hAnsi="Arial" w:cs="Arial"/>
        </w:rPr>
        <w:t>Steindachner</w:t>
      </w:r>
      <w:proofErr w:type="spellEnd"/>
      <w:r w:rsidRPr="00125CA3">
        <w:rPr>
          <w:rFonts w:ascii="Arial" w:hAnsi="Arial" w:cs="Arial"/>
        </w:rPr>
        <w:t>). Reproduction, nutrition, development, 30(2), 215–226. https://doi.org/10.1051/rnd:19900207</w:t>
      </w:r>
    </w:p>
    <w:p w14:paraId="476D3C2E" w14:textId="77777777" w:rsidR="00125CA3" w:rsidRPr="00125CA3" w:rsidRDefault="00125CA3" w:rsidP="00125CA3">
      <w:pPr>
        <w:pStyle w:val="Body"/>
        <w:rPr>
          <w:rFonts w:ascii="Arial" w:hAnsi="Arial" w:cs="Arial"/>
        </w:rPr>
      </w:pPr>
      <w:r w:rsidRPr="00125CA3">
        <w:rPr>
          <w:rFonts w:ascii="Arial" w:hAnsi="Arial" w:cs="Arial"/>
        </w:rPr>
        <w:t xml:space="preserve">Emshaw, Y., Getahun, A., &amp; Geremew, A. (2021). The effect of Aspergillus </w:t>
      </w:r>
      <w:proofErr w:type="spellStart"/>
      <w:r w:rsidRPr="00125CA3">
        <w:rPr>
          <w:rFonts w:ascii="Arial" w:hAnsi="Arial" w:cs="Arial"/>
        </w:rPr>
        <w:t>niger</w:t>
      </w:r>
      <w:proofErr w:type="spellEnd"/>
      <w:r w:rsidRPr="00125CA3">
        <w:rPr>
          <w:rFonts w:ascii="Arial" w:hAnsi="Arial" w:cs="Arial"/>
        </w:rPr>
        <w:t xml:space="preserve"> on the nutritive value of water hyacinth as fish feed using solid state fermentation. Ethiopian Journal of Biological Sciences, 20(2), 143-154.</w:t>
      </w:r>
    </w:p>
    <w:p w14:paraId="44AA8515" w14:textId="77777777" w:rsidR="00125CA3" w:rsidRPr="00125CA3" w:rsidRDefault="00125CA3" w:rsidP="00125CA3">
      <w:pPr>
        <w:pStyle w:val="Body"/>
        <w:rPr>
          <w:rFonts w:ascii="Arial" w:hAnsi="Arial" w:cs="Arial"/>
        </w:rPr>
      </w:pPr>
      <w:r w:rsidRPr="00125CA3">
        <w:rPr>
          <w:rFonts w:ascii="Arial" w:hAnsi="Arial" w:cs="Arial"/>
        </w:rPr>
        <w:t>Flores-Miranda, M. D. C., Luna-González, A., Cortés-Espinosa, D. V., Álvarez-Ruiz, P., Cortés-Jacinto, E., Valdez-González, F. J., Escamilla-Montes, R., &amp; González-Ocampo, H. A. (2014). Effects of diets with fermented duckweed (Lemna sp.) on growth performance and gene expression in the Pacific white shrimp, Litopenaeus vannamei. Aquaculture International, 23(2), 547–561. https://doi.org/10.1007/s10499-014-9835-x</w:t>
      </w:r>
    </w:p>
    <w:p w14:paraId="5CC03E55" w14:textId="77777777" w:rsidR="00125CA3" w:rsidRPr="00125CA3" w:rsidRDefault="00125CA3" w:rsidP="00125CA3">
      <w:pPr>
        <w:pStyle w:val="Body"/>
        <w:rPr>
          <w:rFonts w:ascii="Arial" w:hAnsi="Arial" w:cs="Arial"/>
        </w:rPr>
      </w:pPr>
      <w:r w:rsidRPr="00125CA3">
        <w:rPr>
          <w:rFonts w:ascii="Arial" w:hAnsi="Arial" w:cs="Arial"/>
        </w:rPr>
        <w:t xml:space="preserve">Global Report on Food Crises - 2022 | World Food </w:t>
      </w:r>
      <w:proofErr w:type="spellStart"/>
      <w:r w:rsidRPr="00125CA3">
        <w:rPr>
          <w:rFonts w:ascii="Arial" w:hAnsi="Arial" w:cs="Arial"/>
        </w:rPr>
        <w:t>Programme</w:t>
      </w:r>
      <w:proofErr w:type="spellEnd"/>
      <w:r w:rsidRPr="00125CA3">
        <w:rPr>
          <w:rFonts w:ascii="Arial" w:hAnsi="Arial" w:cs="Arial"/>
        </w:rPr>
        <w:t xml:space="preserve"> (wfp.org)</w:t>
      </w:r>
    </w:p>
    <w:p w14:paraId="56243C90" w14:textId="77777777" w:rsidR="00125CA3" w:rsidRPr="00125CA3" w:rsidRDefault="00125CA3" w:rsidP="00125CA3">
      <w:pPr>
        <w:pStyle w:val="Body"/>
        <w:rPr>
          <w:rFonts w:ascii="Arial" w:hAnsi="Arial" w:cs="Arial"/>
        </w:rPr>
      </w:pPr>
      <w:proofErr w:type="spellStart"/>
      <w:r w:rsidRPr="00125CA3">
        <w:rPr>
          <w:rFonts w:ascii="Arial" w:hAnsi="Arial" w:cs="Arial"/>
        </w:rPr>
        <w:t>Grodowitz</w:t>
      </w:r>
      <w:proofErr w:type="spellEnd"/>
      <w:r w:rsidRPr="00125CA3">
        <w:rPr>
          <w:rFonts w:ascii="Arial" w:hAnsi="Arial" w:cs="Arial"/>
        </w:rPr>
        <w:t>, M. J. (1998). An active approach to the use of insect biological control for the management of non-native aquatic plants. Journal of aquatic plant management, 36, 57-61. https://www.researchgate.net/publication/299205040</w:t>
      </w:r>
    </w:p>
    <w:p w14:paraId="4734398D" w14:textId="77777777" w:rsidR="00125CA3" w:rsidRPr="00125CA3" w:rsidRDefault="00125CA3" w:rsidP="00125CA3">
      <w:pPr>
        <w:pStyle w:val="Body"/>
        <w:rPr>
          <w:rFonts w:ascii="Arial" w:hAnsi="Arial" w:cs="Arial"/>
        </w:rPr>
      </w:pPr>
      <w:proofErr w:type="spellStart"/>
      <w:r w:rsidRPr="00125CA3">
        <w:rPr>
          <w:rFonts w:ascii="Arial" w:hAnsi="Arial" w:cs="Arial"/>
        </w:rPr>
        <w:t>Gullu</w:t>
      </w:r>
      <w:proofErr w:type="spellEnd"/>
      <w:r w:rsidRPr="00125CA3">
        <w:rPr>
          <w:rFonts w:ascii="Arial" w:hAnsi="Arial" w:cs="Arial"/>
        </w:rPr>
        <w:t xml:space="preserve">, K., Acar, U., Tezel, R. and </w:t>
      </w:r>
      <w:proofErr w:type="spellStart"/>
      <w:r w:rsidRPr="00125CA3">
        <w:rPr>
          <w:rFonts w:ascii="Arial" w:hAnsi="Arial" w:cs="Arial"/>
        </w:rPr>
        <w:t>Yozukmaz</w:t>
      </w:r>
      <w:proofErr w:type="spellEnd"/>
      <w:r w:rsidRPr="00125CA3">
        <w:rPr>
          <w:rFonts w:ascii="Arial" w:hAnsi="Arial" w:cs="Arial"/>
        </w:rPr>
        <w:t xml:space="preserve">, A. (2014). Replacement of Fish Meal with Fish Processing By-Product Silage in diets for the Rainbow Trout, Oncorhynchus mykiss. Pakistan J. Zool., 46:1697-1703. Microsoft Word - 1697-1703 (29) PJZ-1960-14 23-9-14 </w:t>
      </w:r>
      <w:proofErr w:type="spellStart"/>
      <w:r w:rsidRPr="00125CA3">
        <w:rPr>
          <w:rFonts w:ascii="Arial" w:hAnsi="Arial" w:cs="Arial"/>
        </w:rPr>
        <w:t>Revised_Version</w:t>
      </w:r>
      <w:proofErr w:type="spellEnd"/>
      <w:r w:rsidRPr="00125CA3">
        <w:rPr>
          <w:rFonts w:ascii="Arial" w:hAnsi="Arial" w:cs="Arial"/>
        </w:rPr>
        <w:t xml:space="preserve"> (zsp.com.pk)</w:t>
      </w:r>
    </w:p>
    <w:p w14:paraId="3990BCE0" w14:textId="77777777" w:rsidR="00125CA3" w:rsidRPr="00125CA3" w:rsidRDefault="00125CA3" w:rsidP="00125CA3">
      <w:pPr>
        <w:pStyle w:val="Body"/>
        <w:rPr>
          <w:rFonts w:ascii="Arial" w:hAnsi="Arial" w:cs="Arial"/>
        </w:rPr>
      </w:pPr>
      <w:r w:rsidRPr="00125CA3">
        <w:rPr>
          <w:rFonts w:ascii="Arial" w:hAnsi="Arial" w:cs="Arial"/>
        </w:rPr>
        <w:t xml:space="preserve">Ha, N., Jesus, G. F. A., Gonçalves, A. F. N., de Oliveira, N. S., Sugai, J. K., </w:t>
      </w:r>
      <w:proofErr w:type="spellStart"/>
      <w:r w:rsidRPr="00125CA3">
        <w:rPr>
          <w:rFonts w:ascii="Arial" w:hAnsi="Arial" w:cs="Arial"/>
        </w:rPr>
        <w:t>Pessatti</w:t>
      </w:r>
      <w:proofErr w:type="spellEnd"/>
      <w:r w:rsidRPr="00125CA3">
        <w:rPr>
          <w:rFonts w:ascii="Arial" w:hAnsi="Arial" w:cs="Arial"/>
        </w:rPr>
        <w:t xml:space="preserve">, M. L., </w:t>
      </w:r>
      <w:proofErr w:type="spellStart"/>
      <w:r w:rsidRPr="00125CA3">
        <w:rPr>
          <w:rFonts w:ascii="Arial" w:hAnsi="Arial" w:cs="Arial"/>
        </w:rPr>
        <w:t>Mouriño</w:t>
      </w:r>
      <w:proofErr w:type="spellEnd"/>
      <w:r w:rsidRPr="00125CA3">
        <w:rPr>
          <w:rFonts w:ascii="Arial" w:hAnsi="Arial" w:cs="Arial"/>
        </w:rPr>
        <w:t xml:space="preserve">, J. L. P., &amp; el </w:t>
      </w:r>
      <w:proofErr w:type="spellStart"/>
      <w:r w:rsidRPr="00125CA3">
        <w:rPr>
          <w:rFonts w:ascii="Arial" w:hAnsi="Arial" w:cs="Arial"/>
        </w:rPr>
        <w:t>Hadi</w:t>
      </w:r>
      <w:proofErr w:type="spellEnd"/>
      <w:r w:rsidRPr="00125CA3">
        <w:rPr>
          <w:rFonts w:ascii="Arial" w:hAnsi="Arial" w:cs="Arial"/>
        </w:rPr>
        <w:t xml:space="preserve"> Perez </w:t>
      </w:r>
      <w:proofErr w:type="spellStart"/>
      <w:r w:rsidRPr="00125CA3">
        <w:rPr>
          <w:rFonts w:ascii="Arial" w:hAnsi="Arial" w:cs="Arial"/>
        </w:rPr>
        <w:t>Fabregat</w:t>
      </w:r>
      <w:proofErr w:type="spellEnd"/>
      <w:r w:rsidRPr="00125CA3">
        <w:rPr>
          <w:rFonts w:ascii="Arial" w:hAnsi="Arial" w:cs="Arial"/>
        </w:rPr>
        <w:t>, T. (2019). Sardine (Sardinella spp.) protein hydrolysate as growth promoter in South American catfish (</w:t>
      </w:r>
      <w:proofErr w:type="spellStart"/>
      <w:r w:rsidRPr="00125CA3">
        <w:rPr>
          <w:rFonts w:ascii="Arial" w:hAnsi="Arial" w:cs="Arial"/>
        </w:rPr>
        <w:t>Rhamdia</w:t>
      </w:r>
      <w:proofErr w:type="spellEnd"/>
      <w:r w:rsidRPr="00125CA3">
        <w:rPr>
          <w:rFonts w:ascii="Arial" w:hAnsi="Arial" w:cs="Arial"/>
        </w:rPr>
        <w:t xml:space="preserve"> </w:t>
      </w:r>
      <w:proofErr w:type="spellStart"/>
      <w:r w:rsidRPr="00125CA3">
        <w:rPr>
          <w:rFonts w:ascii="Arial" w:hAnsi="Arial" w:cs="Arial"/>
        </w:rPr>
        <w:t>quelen</w:t>
      </w:r>
      <w:proofErr w:type="spellEnd"/>
      <w:r w:rsidRPr="00125CA3">
        <w:rPr>
          <w:rFonts w:ascii="Arial" w:hAnsi="Arial" w:cs="Arial"/>
        </w:rPr>
        <w:t>) feeding: Productive performance, digestive enzymes activity, morphometry and intestinal microbiology. Aquaculture, 500, 99–106. https://doi.org/10.1016/j.aquaculture.2018.10.004</w:t>
      </w:r>
    </w:p>
    <w:p w14:paraId="00AAB160" w14:textId="77777777" w:rsidR="00125CA3" w:rsidRPr="00125CA3" w:rsidRDefault="00125CA3" w:rsidP="00125CA3">
      <w:pPr>
        <w:pStyle w:val="Body"/>
        <w:rPr>
          <w:rFonts w:ascii="Arial" w:hAnsi="Arial" w:cs="Arial"/>
        </w:rPr>
      </w:pPr>
      <w:r w:rsidRPr="00125CA3">
        <w:rPr>
          <w:rFonts w:ascii="Arial" w:hAnsi="Arial" w:cs="Arial"/>
        </w:rPr>
        <w:t>Hajra A, Mazumder A, Verma A, Ganguly DP, Mohanty BP, Sharma AP (2013) Antinutritional factors in plant origin fish feed ingredients: the problems and probable remedies. Advances in Fish Research 5: 193–202.</w:t>
      </w:r>
    </w:p>
    <w:p w14:paraId="2F6354BE" w14:textId="77777777" w:rsidR="00125CA3" w:rsidRPr="00125CA3" w:rsidRDefault="00125CA3" w:rsidP="00125CA3">
      <w:pPr>
        <w:pStyle w:val="Body"/>
        <w:rPr>
          <w:rFonts w:ascii="Arial" w:hAnsi="Arial" w:cs="Arial"/>
        </w:rPr>
      </w:pPr>
      <w:r w:rsidRPr="00125CA3">
        <w:rPr>
          <w:rFonts w:ascii="Arial" w:hAnsi="Arial" w:cs="Arial"/>
        </w:rPr>
        <w:t>Hardy, R. W., &amp; Tacon, A. G. (2002). Fish meal: Historical uses, production trends and future outlook for sustainable supplies. In R. R. Stickney &amp; J. P. McVey (Eds.), Responsible Marine Aquaculture (311– 325). Wallingford, UK: CABI Publishing. 10.1079/9780851996042.0311</w:t>
      </w:r>
    </w:p>
    <w:p w14:paraId="10B6BE97" w14:textId="77777777" w:rsidR="00125CA3" w:rsidRPr="00125CA3" w:rsidRDefault="00125CA3" w:rsidP="00125CA3">
      <w:pPr>
        <w:pStyle w:val="Body"/>
        <w:rPr>
          <w:rFonts w:ascii="Arial" w:hAnsi="Arial" w:cs="Arial"/>
        </w:rPr>
      </w:pPr>
      <w:r w:rsidRPr="00125CA3">
        <w:rPr>
          <w:rFonts w:ascii="Arial" w:hAnsi="Arial" w:cs="Arial"/>
        </w:rPr>
        <w:t xml:space="preserve">Hardy, R. W., Shearer, K. D., &amp; Spinelli, J. (1984). The nutritional properties of co-dried fish silage in rainbow trout (Salmo </w:t>
      </w:r>
      <w:proofErr w:type="spellStart"/>
      <w:r w:rsidRPr="00125CA3">
        <w:rPr>
          <w:rFonts w:ascii="Arial" w:hAnsi="Arial" w:cs="Arial"/>
        </w:rPr>
        <w:t>gairdneri</w:t>
      </w:r>
      <w:proofErr w:type="spellEnd"/>
      <w:r w:rsidRPr="00125CA3">
        <w:rPr>
          <w:rFonts w:ascii="Arial" w:hAnsi="Arial" w:cs="Arial"/>
        </w:rPr>
        <w:t xml:space="preserve">) dry diets. Aquaculture, 38(1), 35–44. https://doi.org/10.1016/0044-8486(84)90135-2 </w:t>
      </w:r>
    </w:p>
    <w:p w14:paraId="4DBA635C" w14:textId="77777777" w:rsidR="00125CA3" w:rsidRPr="00125CA3" w:rsidRDefault="00125CA3" w:rsidP="00125CA3">
      <w:pPr>
        <w:pStyle w:val="Body"/>
        <w:rPr>
          <w:rFonts w:ascii="Arial" w:hAnsi="Arial" w:cs="Arial"/>
        </w:rPr>
      </w:pPr>
      <w:r w:rsidRPr="00125CA3">
        <w:rPr>
          <w:rFonts w:ascii="Arial" w:hAnsi="Arial" w:cs="Arial"/>
        </w:rPr>
        <w:lastRenderedPageBreak/>
        <w:t xml:space="preserve">Hassaan, M., Goda, A. S., &amp; Kumar, V. (2016). Evaluation of nutritive value of fermented de-oiled physic nut, Jatropha </w:t>
      </w:r>
      <w:proofErr w:type="spellStart"/>
      <w:r w:rsidRPr="00125CA3">
        <w:rPr>
          <w:rFonts w:ascii="Arial" w:hAnsi="Arial" w:cs="Arial"/>
        </w:rPr>
        <w:t>curcas</w:t>
      </w:r>
      <w:proofErr w:type="spellEnd"/>
      <w:r w:rsidRPr="00125CA3">
        <w:rPr>
          <w:rFonts w:ascii="Arial" w:hAnsi="Arial" w:cs="Arial"/>
        </w:rPr>
        <w:t>, seed meal for Nile tilapia Oreochromis niloticus fingerlings. Aquaculture Nutrition, 23(3), 571–584. https://doi.org/10.1111/anu.12424</w:t>
      </w:r>
    </w:p>
    <w:p w14:paraId="0282A0F9" w14:textId="77777777" w:rsidR="00125CA3" w:rsidRPr="00125CA3" w:rsidRDefault="00125CA3" w:rsidP="00125CA3">
      <w:pPr>
        <w:pStyle w:val="Body"/>
        <w:rPr>
          <w:rFonts w:ascii="Arial" w:hAnsi="Arial" w:cs="Arial"/>
        </w:rPr>
      </w:pPr>
      <w:r w:rsidRPr="00125CA3">
        <w:rPr>
          <w:rFonts w:ascii="Arial" w:hAnsi="Arial" w:cs="Arial"/>
        </w:rPr>
        <w:t>Hastings, W.H. 1964. Fish feed processing research. Feedstuffs, 36: 13-21.</w:t>
      </w:r>
    </w:p>
    <w:p w14:paraId="68661279" w14:textId="77777777" w:rsidR="00125CA3" w:rsidRPr="00125CA3" w:rsidRDefault="00125CA3" w:rsidP="00125CA3">
      <w:pPr>
        <w:pStyle w:val="Body"/>
        <w:rPr>
          <w:rFonts w:ascii="Arial" w:hAnsi="Arial" w:cs="Arial"/>
        </w:rPr>
      </w:pPr>
      <w:r w:rsidRPr="00125CA3">
        <w:rPr>
          <w:rFonts w:ascii="Arial" w:hAnsi="Arial" w:cs="Arial"/>
        </w:rPr>
        <w:t xml:space="preserve">Hlophe, S., Moyo, N., &amp; Sara, J. (2011). Use of Kikuyu Grass as a Fishmeal Substitute in Practical Diets for Tilapia </w:t>
      </w:r>
      <w:proofErr w:type="spellStart"/>
      <w:r w:rsidRPr="00125CA3">
        <w:rPr>
          <w:rFonts w:ascii="Arial" w:hAnsi="Arial" w:cs="Arial"/>
        </w:rPr>
        <w:t>rendalli</w:t>
      </w:r>
      <w:proofErr w:type="spellEnd"/>
      <w:r w:rsidRPr="00125CA3">
        <w:rPr>
          <w:rFonts w:ascii="Arial" w:hAnsi="Arial" w:cs="Arial"/>
        </w:rPr>
        <w:t>. Asian Journal of Animal and Veterinary Advances, 6(11), 1076–1083. https://doi.org/10.3923/ajava.2011.1076.1083</w:t>
      </w:r>
    </w:p>
    <w:p w14:paraId="2EDF97A2" w14:textId="42566594" w:rsidR="00125CA3" w:rsidRPr="00125CA3" w:rsidRDefault="00125CA3" w:rsidP="00125CA3">
      <w:pPr>
        <w:pStyle w:val="Body"/>
        <w:rPr>
          <w:rFonts w:ascii="Arial" w:hAnsi="Arial" w:cs="Arial"/>
        </w:rPr>
      </w:pPr>
      <w:r w:rsidRPr="00125CA3">
        <w:rPr>
          <w:rFonts w:ascii="Arial" w:hAnsi="Arial" w:cs="Arial"/>
        </w:rPr>
        <w:t>Hossain, M. E., Sikder, H., Kabir, M. H., &amp; Sarma, S. M. (2015). Nutritive value of water hyacinth (</w:t>
      </w:r>
      <w:r w:rsidR="005753CA" w:rsidRPr="005753CA">
        <w:rPr>
          <w:rFonts w:ascii="Arial" w:hAnsi="Arial" w:cs="Arial"/>
          <w:i/>
          <w:iCs/>
        </w:rPr>
        <w:t>Eichhornia crassipes</w:t>
      </w:r>
      <w:r w:rsidRPr="00125CA3">
        <w:rPr>
          <w:rFonts w:ascii="Arial" w:hAnsi="Arial" w:cs="Arial"/>
        </w:rPr>
        <w:t xml:space="preserve">). Online J. Anim. Feed Res, 5(2), 40-44.  http://www.science-line.com/index/; http://www.ojafr.ir </w:t>
      </w:r>
    </w:p>
    <w:p w14:paraId="52C8ED01" w14:textId="77777777" w:rsidR="00125CA3" w:rsidRPr="00125CA3" w:rsidRDefault="00125CA3" w:rsidP="00125CA3">
      <w:pPr>
        <w:pStyle w:val="Body"/>
        <w:rPr>
          <w:rFonts w:ascii="Arial" w:hAnsi="Arial" w:cs="Arial"/>
        </w:rPr>
      </w:pPr>
      <w:r w:rsidRPr="00125CA3">
        <w:rPr>
          <w:rFonts w:ascii="Arial" w:hAnsi="Arial" w:cs="Arial"/>
        </w:rPr>
        <w:t xml:space="preserve">Jackson, A., Capper, B., &amp; Matty, A. (1982). Evaluation of some plant proteins in complete diets for the tilapia </w:t>
      </w:r>
      <w:proofErr w:type="spellStart"/>
      <w:r w:rsidRPr="00125CA3">
        <w:rPr>
          <w:rFonts w:ascii="Arial" w:hAnsi="Arial" w:cs="Arial"/>
        </w:rPr>
        <w:t>Sarotherodon</w:t>
      </w:r>
      <w:proofErr w:type="spellEnd"/>
      <w:r w:rsidRPr="00125CA3">
        <w:rPr>
          <w:rFonts w:ascii="Arial" w:hAnsi="Arial" w:cs="Arial"/>
        </w:rPr>
        <w:t xml:space="preserve"> </w:t>
      </w:r>
      <w:proofErr w:type="spellStart"/>
      <w:r w:rsidRPr="00125CA3">
        <w:rPr>
          <w:rFonts w:ascii="Arial" w:hAnsi="Arial" w:cs="Arial"/>
        </w:rPr>
        <w:t>mossambicus</w:t>
      </w:r>
      <w:proofErr w:type="spellEnd"/>
      <w:r w:rsidRPr="00125CA3">
        <w:rPr>
          <w:rFonts w:ascii="Arial" w:hAnsi="Arial" w:cs="Arial"/>
        </w:rPr>
        <w:t>. Aquaculture, 27(2), 97–109. https://doi.org/10.1016/0044-8486(82)90129-6</w:t>
      </w:r>
    </w:p>
    <w:p w14:paraId="01392053" w14:textId="77777777" w:rsidR="00125CA3" w:rsidRPr="00125CA3" w:rsidRDefault="00125CA3" w:rsidP="00125CA3">
      <w:pPr>
        <w:pStyle w:val="Body"/>
        <w:rPr>
          <w:rFonts w:ascii="Arial" w:hAnsi="Arial" w:cs="Arial"/>
        </w:rPr>
      </w:pPr>
      <w:proofErr w:type="spellStart"/>
      <w:r w:rsidRPr="00125CA3">
        <w:rPr>
          <w:rFonts w:ascii="Arial" w:hAnsi="Arial" w:cs="Arial"/>
        </w:rPr>
        <w:t>Jannathulla</w:t>
      </w:r>
      <w:proofErr w:type="spellEnd"/>
      <w:r w:rsidRPr="00125CA3">
        <w:rPr>
          <w:rFonts w:ascii="Arial" w:hAnsi="Arial" w:cs="Arial"/>
        </w:rPr>
        <w:t xml:space="preserve">, R., Dayal, J. S., Vasanthakumar, D., </w:t>
      </w:r>
      <w:proofErr w:type="spellStart"/>
      <w:r w:rsidRPr="00125CA3">
        <w:rPr>
          <w:rFonts w:ascii="Arial" w:hAnsi="Arial" w:cs="Arial"/>
        </w:rPr>
        <w:t>Ambasankar</w:t>
      </w:r>
      <w:proofErr w:type="spellEnd"/>
      <w:r w:rsidRPr="00125CA3">
        <w:rPr>
          <w:rFonts w:ascii="Arial" w:hAnsi="Arial" w:cs="Arial"/>
        </w:rPr>
        <w:t>, K., Panigrahi, A., &amp; Muralidhar, M. (2019). Apparent digestibility coefficients of fungal fermented plant proteins in two different penaeid shrimps—A comparative study. Aquaculture Research, 50(5), 1491–1500. https://doi.org/10.1111/are.14024</w:t>
      </w:r>
    </w:p>
    <w:p w14:paraId="0799C548" w14:textId="77777777" w:rsidR="00125CA3" w:rsidRPr="00125CA3" w:rsidRDefault="00125CA3" w:rsidP="00125CA3">
      <w:pPr>
        <w:pStyle w:val="Body"/>
        <w:rPr>
          <w:rFonts w:ascii="Arial" w:hAnsi="Arial" w:cs="Arial"/>
        </w:rPr>
      </w:pPr>
      <w:proofErr w:type="spellStart"/>
      <w:r w:rsidRPr="00125CA3">
        <w:rPr>
          <w:rFonts w:ascii="Arial" w:hAnsi="Arial" w:cs="Arial"/>
        </w:rPr>
        <w:t>Jhingran</w:t>
      </w:r>
      <w:proofErr w:type="spellEnd"/>
      <w:r w:rsidRPr="00125CA3">
        <w:rPr>
          <w:rFonts w:ascii="Arial" w:hAnsi="Arial" w:cs="Arial"/>
        </w:rPr>
        <w:t xml:space="preserve">, V. G. (1991). Fish and Fisheries of India, Hindustan Publishing Corp. India) New Delhi 727p. </w:t>
      </w:r>
    </w:p>
    <w:p w14:paraId="31320651" w14:textId="6A8ECD7A" w:rsidR="00125CA3" w:rsidRPr="00125CA3" w:rsidRDefault="00125CA3" w:rsidP="00125CA3">
      <w:pPr>
        <w:pStyle w:val="Body"/>
        <w:rPr>
          <w:rFonts w:ascii="Arial" w:hAnsi="Arial" w:cs="Arial"/>
        </w:rPr>
      </w:pPr>
      <w:r w:rsidRPr="00125CA3">
        <w:rPr>
          <w:rFonts w:ascii="Arial" w:hAnsi="Arial" w:cs="Arial"/>
        </w:rPr>
        <w:t>Khan, M. A., Jafri, A. K., Chadha, N. K., &amp; Usmani, N. (2003). Growth and body composition of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fed diets containing oilseed meals: partial or total replacement of fish meal with soybean meal. Aquaculture Nutrition, 9(6), 391–396. https://doi.org/10.1046/j.1365-2095.2003.00268.x </w:t>
      </w:r>
    </w:p>
    <w:p w14:paraId="67292861" w14:textId="77777777" w:rsidR="00125CA3" w:rsidRPr="00125CA3" w:rsidRDefault="00125CA3" w:rsidP="00125CA3">
      <w:pPr>
        <w:pStyle w:val="Body"/>
        <w:rPr>
          <w:rFonts w:ascii="Arial" w:hAnsi="Arial" w:cs="Arial"/>
        </w:rPr>
      </w:pPr>
      <w:r w:rsidRPr="00125CA3">
        <w:rPr>
          <w:rFonts w:ascii="Arial" w:hAnsi="Arial" w:cs="Arial"/>
        </w:rPr>
        <w:t xml:space="preserve">Klaude, M., Eriksson, S., Nygren, J., &amp; </w:t>
      </w:r>
      <w:proofErr w:type="spellStart"/>
      <w:r w:rsidRPr="00125CA3">
        <w:rPr>
          <w:rFonts w:ascii="Arial" w:hAnsi="Arial" w:cs="Arial"/>
        </w:rPr>
        <w:t>Ahnström</w:t>
      </w:r>
      <w:proofErr w:type="spellEnd"/>
      <w:r w:rsidRPr="00125CA3">
        <w:rPr>
          <w:rFonts w:ascii="Arial" w:hAnsi="Arial" w:cs="Arial"/>
        </w:rPr>
        <w:t>, G. (1996). The comet assay: mechanisms and technical considerations. Mutation Research/DNA Repair, 363(2), 89–96. https://doi.org/10.1016/0921-8777(95)00063-1</w:t>
      </w:r>
    </w:p>
    <w:p w14:paraId="30FEF65B" w14:textId="1FC95B5A" w:rsidR="00125CA3" w:rsidRPr="00125CA3" w:rsidRDefault="00125CA3" w:rsidP="00125CA3">
      <w:pPr>
        <w:pStyle w:val="Body"/>
        <w:rPr>
          <w:rFonts w:ascii="Arial" w:hAnsi="Arial" w:cs="Arial"/>
        </w:rPr>
      </w:pPr>
      <w:r w:rsidRPr="00125CA3">
        <w:rPr>
          <w:rFonts w:ascii="Arial" w:hAnsi="Arial" w:cs="Arial"/>
        </w:rPr>
        <w:t xml:space="preserve">Kumari, R., Ojha, M. L., Saini, V. P., &amp; Sharma, S. K. (2017). Effect of Azolla supplementation on proximate composition and digestibility of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 fingerlings. Journal of Entomology and Zoology, 5, 715-718. https://www.researchgate.net/profile/V-P-Saini/publication/319980201   </w:t>
      </w:r>
    </w:p>
    <w:p w14:paraId="403DCC70" w14:textId="77777777" w:rsidR="00125CA3" w:rsidRPr="00125CA3" w:rsidRDefault="00125CA3" w:rsidP="00125CA3">
      <w:pPr>
        <w:pStyle w:val="Body"/>
        <w:rPr>
          <w:rFonts w:ascii="Arial" w:hAnsi="Arial" w:cs="Arial"/>
        </w:rPr>
      </w:pPr>
      <w:r w:rsidRPr="00125CA3">
        <w:rPr>
          <w:rFonts w:ascii="Arial" w:hAnsi="Arial" w:cs="Arial"/>
        </w:rPr>
        <w:t xml:space="preserve">Mohamed, H. M., </w:t>
      </w:r>
      <w:proofErr w:type="spellStart"/>
      <w:r w:rsidRPr="00125CA3">
        <w:rPr>
          <w:rFonts w:ascii="Arial" w:hAnsi="Arial" w:cs="Arial"/>
        </w:rPr>
        <w:t>Emeish</w:t>
      </w:r>
      <w:proofErr w:type="spellEnd"/>
      <w:r w:rsidRPr="00125CA3">
        <w:rPr>
          <w:rFonts w:ascii="Arial" w:hAnsi="Arial" w:cs="Arial"/>
        </w:rPr>
        <w:t xml:space="preserve">, W. F., </w:t>
      </w:r>
      <w:proofErr w:type="spellStart"/>
      <w:r w:rsidRPr="00125CA3">
        <w:rPr>
          <w:rFonts w:ascii="Arial" w:hAnsi="Arial" w:cs="Arial"/>
        </w:rPr>
        <w:t>Braeuning</w:t>
      </w:r>
      <w:proofErr w:type="spellEnd"/>
      <w:r w:rsidRPr="00125CA3">
        <w:rPr>
          <w:rFonts w:ascii="Arial" w:hAnsi="Arial" w:cs="Arial"/>
        </w:rPr>
        <w:t>, A., &amp; Hammad, S. (2017). Detection of aflatoxin-producing fungi isolated from Nile tilapia and fish feed. EXCLI journal, 16, 1308. http://dx.doi.org/10.17179/excli2017-960</w:t>
      </w:r>
    </w:p>
    <w:p w14:paraId="1DD8B430" w14:textId="6519CF49" w:rsidR="00125CA3" w:rsidRPr="00125CA3" w:rsidRDefault="00125CA3" w:rsidP="00125CA3">
      <w:pPr>
        <w:pStyle w:val="Body"/>
        <w:rPr>
          <w:rFonts w:ascii="Arial" w:hAnsi="Arial" w:cs="Arial"/>
        </w:rPr>
      </w:pPr>
      <w:r w:rsidRPr="00125CA3">
        <w:rPr>
          <w:rFonts w:ascii="Arial" w:hAnsi="Arial" w:cs="Arial"/>
        </w:rPr>
        <w:t>Narayan, S. P., Anitha, K., &amp; Prasad, S. N. (2007). Water hyacinth (</w:t>
      </w:r>
      <w:r w:rsidR="005753CA" w:rsidRPr="005753CA">
        <w:rPr>
          <w:rFonts w:ascii="Arial" w:hAnsi="Arial" w:cs="Arial"/>
          <w:i/>
          <w:iCs/>
        </w:rPr>
        <w:t>Eichhornia crassipes</w:t>
      </w:r>
      <w:r w:rsidRPr="00125CA3">
        <w:rPr>
          <w:rFonts w:ascii="Arial" w:hAnsi="Arial" w:cs="Arial"/>
        </w:rPr>
        <w:t>) management of an invasive weed, the Indian scenario. Sarovar Saurabh-</w:t>
      </w:r>
      <w:proofErr w:type="spellStart"/>
      <w:r w:rsidRPr="00125CA3">
        <w:rPr>
          <w:rFonts w:ascii="Arial" w:hAnsi="Arial" w:cs="Arial"/>
        </w:rPr>
        <w:t>Envis</w:t>
      </w:r>
      <w:proofErr w:type="spellEnd"/>
      <w:r w:rsidRPr="00125CA3">
        <w:rPr>
          <w:rFonts w:ascii="Arial" w:hAnsi="Arial" w:cs="Arial"/>
        </w:rPr>
        <w:t xml:space="preserve"> newsletter wetland </w:t>
      </w:r>
      <w:proofErr w:type="spellStart"/>
      <w:r w:rsidRPr="00125CA3">
        <w:rPr>
          <w:rFonts w:ascii="Arial" w:hAnsi="Arial" w:cs="Arial"/>
        </w:rPr>
        <w:t>ecosyst</w:t>
      </w:r>
      <w:proofErr w:type="spellEnd"/>
      <w:r w:rsidRPr="00125CA3">
        <w:rPr>
          <w:rFonts w:ascii="Arial" w:hAnsi="Arial" w:cs="Arial"/>
        </w:rPr>
        <w:t>, 3(4), 3-7. Sarovar_Saurabh_VOL_3_4-with-cover-page-v2.pdf (d1wqtxts1xzle7.cloudfront.net)</w:t>
      </w:r>
    </w:p>
    <w:p w14:paraId="1D856490" w14:textId="77777777" w:rsidR="00125CA3" w:rsidRPr="00125CA3" w:rsidRDefault="00125CA3" w:rsidP="00125CA3">
      <w:pPr>
        <w:pStyle w:val="Body"/>
        <w:rPr>
          <w:rFonts w:ascii="Arial" w:hAnsi="Arial" w:cs="Arial"/>
        </w:rPr>
      </w:pPr>
      <w:r w:rsidRPr="00125CA3">
        <w:rPr>
          <w:rFonts w:ascii="Arial" w:hAnsi="Arial" w:cs="Arial"/>
        </w:rPr>
        <w:t xml:space="preserve">Ndimele, P., &amp; </w:t>
      </w:r>
      <w:proofErr w:type="spellStart"/>
      <w:r w:rsidRPr="00125CA3">
        <w:rPr>
          <w:rFonts w:ascii="Arial" w:hAnsi="Arial" w:cs="Arial"/>
        </w:rPr>
        <w:t>Kumolu</w:t>
      </w:r>
      <w:proofErr w:type="spellEnd"/>
      <w:r w:rsidRPr="00125CA3">
        <w:rPr>
          <w:rFonts w:ascii="Arial" w:hAnsi="Arial" w:cs="Arial"/>
        </w:rPr>
        <w:t xml:space="preserve">-Joh, C. (2012). Some Aspects of the </w:t>
      </w:r>
      <w:proofErr w:type="spellStart"/>
      <w:r w:rsidRPr="00125CA3">
        <w:rPr>
          <w:rFonts w:ascii="Arial" w:hAnsi="Arial" w:cs="Arial"/>
        </w:rPr>
        <w:t>Physicochemistry</w:t>
      </w:r>
      <w:proofErr w:type="spellEnd"/>
      <w:r w:rsidRPr="00125CA3">
        <w:rPr>
          <w:rFonts w:ascii="Arial" w:hAnsi="Arial" w:cs="Arial"/>
        </w:rPr>
        <w:t xml:space="preserve"> and Heavy Metal Content of Water, Sediment and </w:t>
      </w:r>
      <w:proofErr w:type="spellStart"/>
      <w:r w:rsidRPr="00125CA3">
        <w:rPr>
          <w:rFonts w:ascii="Arial" w:hAnsi="Arial" w:cs="Arial"/>
        </w:rPr>
        <w:t>Cynothrissa</w:t>
      </w:r>
      <w:proofErr w:type="spellEnd"/>
      <w:r w:rsidRPr="00125CA3">
        <w:rPr>
          <w:rFonts w:ascii="Arial" w:hAnsi="Arial" w:cs="Arial"/>
        </w:rPr>
        <w:t xml:space="preserve"> </w:t>
      </w:r>
      <w:proofErr w:type="spellStart"/>
      <w:r w:rsidRPr="00125CA3">
        <w:rPr>
          <w:rFonts w:ascii="Arial" w:hAnsi="Arial" w:cs="Arial"/>
        </w:rPr>
        <w:t>mento</w:t>
      </w:r>
      <w:proofErr w:type="spellEnd"/>
      <w:r w:rsidRPr="00125CA3">
        <w:rPr>
          <w:rFonts w:ascii="Arial" w:hAnsi="Arial" w:cs="Arial"/>
        </w:rPr>
        <w:t xml:space="preserve"> (Regan, 1917) from Badagry Creek, Lagos, Nigeria. Trends in Applied Sciences Research, 7(9), 724–736. https://doi.org/10.3923/tasr.2012.724.736</w:t>
      </w:r>
    </w:p>
    <w:p w14:paraId="216FBAF6" w14:textId="5F6C0F12" w:rsidR="00125CA3" w:rsidRPr="00125CA3" w:rsidRDefault="00125CA3" w:rsidP="00125CA3">
      <w:pPr>
        <w:pStyle w:val="Body"/>
        <w:rPr>
          <w:rFonts w:ascii="Arial" w:hAnsi="Arial" w:cs="Arial"/>
        </w:rPr>
      </w:pPr>
      <w:r w:rsidRPr="00125CA3">
        <w:rPr>
          <w:rFonts w:ascii="Arial" w:hAnsi="Arial" w:cs="Arial"/>
        </w:rPr>
        <w:lastRenderedPageBreak/>
        <w:t xml:space="preserve">Pratiwi, D. Y., &amp; </w:t>
      </w:r>
      <w:proofErr w:type="spellStart"/>
      <w:r w:rsidRPr="00125CA3">
        <w:rPr>
          <w:rFonts w:ascii="Arial" w:hAnsi="Arial" w:cs="Arial"/>
        </w:rPr>
        <w:t>Pratiwy</w:t>
      </w:r>
      <w:proofErr w:type="spellEnd"/>
      <w:r w:rsidRPr="00125CA3">
        <w:rPr>
          <w:rFonts w:ascii="Arial" w:hAnsi="Arial" w:cs="Arial"/>
        </w:rPr>
        <w:t>, F. M. (2021). Effect of fermented water hyacinth (</w:t>
      </w:r>
      <w:r w:rsidR="005753CA" w:rsidRPr="005753CA">
        <w:rPr>
          <w:rFonts w:ascii="Arial" w:hAnsi="Arial" w:cs="Arial"/>
          <w:i/>
          <w:iCs/>
        </w:rPr>
        <w:t>Eichhornia crassipes</w:t>
      </w:r>
      <w:r w:rsidRPr="00125CA3">
        <w:rPr>
          <w:rFonts w:ascii="Arial" w:hAnsi="Arial" w:cs="Arial"/>
        </w:rPr>
        <w:t>) on growth performance of fish. International Journal of Fisheries and Aquatic Studies, 9(4), 139–141. https://doi.org/10.22271/fish.2021.v9.i4b.2533</w:t>
      </w:r>
    </w:p>
    <w:p w14:paraId="56643041" w14:textId="5BE10B6B" w:rsidR="00125CA3" w:rsidRPr="00125CA3" w:rsidRDefault="00125CA3" w:rsidP="00125CA3">
      <w:pPr>
        <w:pStyle w:val="Body"/>
        <w:rPr>
          <w:rFonts w:ascii="Arial" w:hAnsi="Arial" w:cs="Arial"/>
        </w:rPr>
      </w:pPr>
      <w:r w:rsidRPr="00125CA3">
        <w:rPr>
          <w:rFonts w:ascii="Arial" w:hAnsi="Arial" w:cs="Arial"/>
        </w:rPr>
        <w:t xml:space="preserve">Ramachandran, S., &amp; Ray, A. K. (2004). Inclusion of extruded grass pea, Lathyrus sativus seed meal in compound diets for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(Hamilton, 1822) fingerlings. Acta </w:t>
      </w:r>
      <w:proofErr w:type="spellStart"/>
      <w:r w:rsidRPr="00125CA3">
        <w:rPr>
          <w:rFonts w:ascii="Arial" w:hAnsi="Arial" w:cs="Arial"/>
        </w:rPr>
        <w:t>Ichthyologica</w:t>
      </w:r>
      <w:proofErr w:type="spellEnd"/>
      <w:r w:rsidRPr="00125CA3">
        <w:rPr>
          <w:rFonts w:ascii="Arial" w:hAnsi="Arial" w:cs="Arial"/>
        </w:rPr>
        <w:t xml:space="preserve"> et </w:t>
      </w:r>
      <w:proofErr w:type="spellStart"/>
      <w:r w:rsidRPr="00125CA3">
        <w:rPr>
          <w:rFonts w:ascii="Arial" w:hAnsi="Arial" w:cs="Arial"/>
        </w:rPr>
        <w:t>Piscatoria</w:t>
      </w:r>
      <w:proofErr w:type="spellEnd"/>
      <w:r w:rsidRPr="00125CA3">
        <w:rPr>
          <w:rFonts w:ascii="Arial" w:hAnsi="Arial" w:cs="Arial"/>
        </w:rPr>
        <w:t>, 34(2), 205–218. https://doi.org/10.3750/aip2004.34.2.08</w:t>
      </w:r>
    </w:p>
    <w:p w14:paraId="5C9C12FD" w14:textId="3E335B92" w:rsidR="00125CA3" w:rsidRPr="00125CA3" w:rsidRDefault="00125CA3" w:rsidP="00125CA3">
      <w:pPr>
        <w:pStyle w:val="Body"/>
        <w:rPr>
          <w:rFonts w:ascii="Arial" w:hAnsi="Arial" w:cs="Arial"/>
        </w:rPr>
      </w:pPr>
      <w:r w:rsidRPr="00125CA3">
        <w:rPr>
          <w:rFonts w:ascii="Arial" w:hAnsi="Arial" w:cs="Arial"/>
        </w:rPr>
        <w:t xml:space="preserve">Ramachandran, S., &amp; Ray, A. K. (2007). Nutritional evaluation of fermented black gram (Phaseolus mungo) seed meal in compound diets for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(Hamilton), fingerlings. Journal of Applied Ichthyology, 23(1), 74–79. https://doi.org/10.1111/j.1439-0426.2006.00772.x</w:t>
      </w:r>
    </w:p>
    <w:p w14:paraId="6A916AE5" w14:textId="77777777" w:rsidR="00125CA3" w:rsidRPr="00125CA3" w:rsidRDefault="00125CA3" w:rsidP="00125CA3">
      <w:pPr>
        <w:pStyle w:val="Body"/>
        <w:rPr>
          <w:rFonts w:ascii="Arial" w:hAnsi="Arial" w:cs="Arial"/>
        </w:rPr>
      </w:pPr>
      <w:proofErr w:type="spellStart"/>
      <w:r w:rsidRPr="00125CA3">
        <w:rPr>
          <w:rFonts w:ascii="Arial" w:hAnsi="Arial" w:cs="Arial"/>
        </w:rPr>
        <w:t>Ramasubharayan</w:t>
      </w:r>
      <w:proofErr w:type="spellEnd"/>
      <w:r w:rsidRPr="00125CA3">
        <w:rPr>
          <w:rFonts w:ascii="Arial" w:hAnsi="Arial" w:cs="Arial"/>
        </w:rPr>
        <w:t xml:space="preserve">, R., Iyapparaj, P., Subhashini, K. J., Chandran, M. N., </w:t>
      </w:r>
      <w:proofErr w:type="spellStart"/>
      <w:r w:rsidRPr="00125CA3">
        <w:rPr>
          <w:rFonts w:ascii="Arial" w:hAnsi="Arial" w:cs="Arial"/>
        </w:rPr>
        <w:t>Palavesam</w:t>
      </w:r>
      <w:proofErr w:type="spellEnd"/>
      <w:r w:rsidRPr="00125CA3">
        <w:rPr>
          <w:rFonts w:ascii="Arial" w:hAnsi="Arial" w:cs="Arial"/>
        </w:rPr>
        <w:t>, A., &amp; Immanuel, G. (2013). Characterization and nutritional quality of formic acid silage developed from marine fishery waste and their potential utilization as feed stuff for common carp Cyprinus carpio fingerlings. Turkish Journal of Fisheries and Aquatic Sciences, 13(2). https://doi.org/10.4194/1303-2712-v13_2_10</w:t>
      </w:r>
    </w:p>
    <w:p w14:paraId="67BEBE1D" w14:textId="22238189" w:rsidR="00125CA3" w:rsidRPr="00125CA3" w:rsidRDefault="00125CA3" w:rsidP="00125CA3">
      <w:pPr>
        <w:pStyle w:val="Body"/>
        <w:rPr>
          <w:rFonts w:ascii="Arial" w:hAnsi="Arial" w:cs="Arial"/>
        </w:rPr>
      </w:pPr>
      <w:r w:rsidRPr="00125CA3">
        <w:rPr>
          <w:rFonts w:ascii="Arial" w:hAnsi="Arial" w:cs="Arial"/>
        </w:rPr>
        <w:t>Saha, S. &amp; Ray, A. K. (2011). Evaluation of Nutritive Value of Water Hyacinth (</w:t>
      </w:r>
      <w:r w:rsidR="005753CA" w:rsidRPr="005753CA">
        <w:rPr>
          <w:rFonts w:ascii="Arial" w:hAnsi="Arial" w:cs="Arial"/>
          <w:i/>
          <w:iCs/>
        </w:rPr>
        <w:t>Eichhornia crassipes</w:t>
      </w:r>
      <w:r w:rsidRPr="00125CA3">
        <w:rPr>
          <w:rFonts w:ascii="Arial" w:hAnsi="Arial" w:cs="Arial"/>
        </w:rPr>
        <w:t xml:space="preserve">) Leaf Meal in Compound Diets for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(Hamilton, 1822) Fingerlings after Fermentation with Two Bacterial Strains Isolated from Fish Gut. Turkish Journal of Fisheries and Aquatic Sciences, 11 (2), 199-207. Retrieved from https://dergipark.org.tr/en/pub/trjfas-ayrildi/issue/13273/160339  </w:t>
      </w:r>
    </w:p>
    <w:p w14:paraId="1B904018" w14:textId="2A1A8941" w:rsidR="00125CA3" w:rsidRPr="00125CA3" w:rsidRDefault="00125CA3" w:rsidP="00125CA3">
      <w:pPr>
        <w:pStyle w:val="Body"/>
        <w:rPr>
          <w:rFonts w:ascii="Arial" w:hAnsi="Arial" w:cs="Arial"/>
        </w:rPr>
      </w:pPr>
      <w:proofErr w:type="spellStart"/>
      <w:r w:rsidRPr="00125CA3">
        <w:rPr>
          <w:rFonts w:ascii="Arial" w:hAnsi="Arial" w:cs="Arial"/>
        </w:rPr>
        <w:t>Sahzadi</w:t>
      </w:r>
      <w:proofErr w:type="spellEnd"/>
      <w:r w:rsidRPr="00125CA3">
        <w:rPr>
          <w:rFonts w:ascii="Arial" w:hAnsi="Arial" w:cs="Arial"/>
        </w:rPr>
        <w:t>, T., Salim, M., &amp; Shahzad, K. (2006). Growth performance and feed conversion ratio (FCR) of hybrid fingerlings (</w:t>
      </w:r>
      <w:proofErr w:type="spellStart"/>
      <w:r w:rsidRPr="00125CA3">
        <w:rPr>
          <w:rFonts w:ascii="Arial" w:hAnsi="Arial" w:cs="Arial"/>
        </w:rPr>
        <w:t>Catla</w:t>
      </w:r>
      <w:proofErr w:type="spellEnd"/>
      <w:r w:rsidRPr="00125CA3">
        <w:rPr>
          <w:rFonts w:ascii="Arial" w:hAnsi="Arial" w:cs="Arial"/>
        </w:rPr>
        <w:t xml:space="preserve"> </w:t>
      </w:r>
      <w:proofErr w:type="spellStart"/>
      <w:r w:rsidRPr="00125CA3">
        <w:rPr>
          <w:rFonts w:ascii="Arial" w:hAnsi="Arial" w:cs="Arial"/>
        </w:rPr>
        <w:t>catla</w:t>
      </w:r>
      <w:proofErr w:type="spellEnd"/>
      <w:r w:rsidRPr="00125CA3">
        <w:rPr>
          <w:rFonts w:ascii="Arial" w:hAnsi="Arial" w:cs="Arial"/>
        </w:rPr>
        <w:t xml:space="preserve">×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fed on cottonseed meal, sunflower meal and bone meal. Pakistan Veterinary Journal, 26(4), 163-166. https://www.researchgate.net/publication/26520458</w:t>
      </w:r>
    </w:p>
    <w:p w14:paraId="07F79F3B" w14:textId="28087337" w:rsidR="00125CA3" w:rsidRPr="00125CA3" w:rsidRDefault="00125CA3" w:rsidP="00125CA3">
      <w:pPr>
        <w:pStyle w:val="Body"/>
        <w:rPr>
          <w:rFonts w:ascii="Arial" w:hAnsi="Arial" w:cs="Arial"/>
        </w:rPr>
      </w:pPr>
      <w:r w:rsidRPr="00125CA3">
        <w:rPr>
          <w:rFonts w:ascii="Arial" w:hAnsi="Arial" w:cs="Arial"/>
        </w:rPr>
        <w:t>Samal, B., Kumar, S., &amp; Singh, V. (2022). Constraints Related to Production and Marketing of Freshwater Fish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in Cuttack District of Odisha. Asian Journal of Agricultural Extension, Economics &amp; Sociology, 81–85. https://doi.org/10.9734/ajaees/2022/v40i830939 </w:t>
      </w:r>
    </w:p>
    <w:p w14:paraId="41A44AFD" w14:textId="77777777" w:rsidR="00125CA3" w:rsidRPr="00125CA3" w:rsidRDefault="00125CA3" w:rsidP="00125CA3">
      <w:pPr>
        <w:pStyle w:val="Body"/>
        <w:rPr>
          <w:rFonts w:ascii="Arial" w:hAnsi="Arial" w:cs="Arial"/>
        </w:rPr>
      </w:pPr>
      <w:r w:rsidRPr="00125CA3">
        <w:rPr>
          <w:rFonts w:ascii="Arial" w:hAnsi="Arial" w:cs="Arial"/>
        </w:rPr>
        <w:t>Santhosh, B., &amp; Singh, N. P. (2007). Guidelines for water quality management for fish culture in Tripura. ICAR Research Complex for NEH Region, Tripura Center, Publication, 29(10). https://www.researchgate.net/publication/320322935_Guidelines_for_water_quality_management_for_fish_culture_in_Tripura_Publication_No_27_Santhosh_B_and_Singh_NP_2007ICAR_Research_Complex_for_NEH_Region_Tripura_Centre_Lembucherra_West_Tripura_799210_In</w:t>
      </w:r>
    </w:p>
    <w:p w14:paraId="56DD9A5C" w14:textId="28023AD2" w:rsidR="00125CA3" w:rsidRPr="00125CA3" w:rsidRDefault="00125CA3" w:rsidP="00125CA3">
      <w:pPr>
        <w:pStyle w:val="Body"/>
        <w:rPr>
          <w:rFonts w:ascii="Arial" w:hAnsi="Arial" w:cs="Arial"/>
        </w:rPr>
      </w:pPr>
      <w:r w:rsidRPr="00125CA3">
        <w:rPr>
          <w:rFonts w:ascii="Arial" w:hAnsi="Arial" w:cs="Arial"/>
        </w:rPr>
        <w:t xml:space="preserve">Sarker, M. A. A., Nahar, K., Banu, H., &amp; Nesa, T. (2020). Incorporation of Water Hyacinth, </w:t>
      </w:r>
      <w:r w:rsidR="005753CA" w:rsidRPr="005753CA">
        <w:rPr>
          <w:rFonts w:ascii="Arial" w:hAnsi="Arial" w:cs="Arial"/>
          <w:i/>
          <w:iCs/>
        </w:rPr>
        <w:t>Eichhornia crassipes</w:t>
      </w:r>
      <w:r w:rsidRPr="00125CA3">
        <w:rPr>
          <w:rFonts w:ascii="Arial" w:hAnsi="Arial" w:cs="Arial"/>
        </w:rPr>
        <w:t xml:space="preserve"> Meal in Aqua-feed and its Efficacy on Growth Performance of </w:t>
      </w:r>
      <w:proofErr w:type="spellStart"/>
      <w:r w:rsidRPr="00125CA3">
        <w:rPr>
          <w:rFonts w:ascii="Arial" w:hAnsi="Arial" w:cs="Arial"/>
        </w:rPr>
        <w:t>roho</w:t>
      </w:r>
      <w:proofErr w:type="spellEnd"/>
      <w:r w:rsidRPr="00125CA3">
        <w:rPr>
          <w:rFonts w:ascii="Arial" w:hAnsi="Arial" w:cs="Arial"/>
        </w:rPr>
        <w:t xml:space="preserve"> </w:t>
      </w:r>
      <w:proofErr w:type="spellStart"/>
      <w:r w:rsidRPr="00125CA3">
        <w:rPr>
          <w:rFonts w:ascii="Arial" w:hAnsi="Arial" w:cs="Arial"/>
        </w:rPr>
        <w:t>labeo</w:t>
      </w:r>
      <w:proofErr w:type="spellEnd"/>
      <w:r w:rsidRPr="00125CA3">
        <w:rPr>
          <w:rFonts w:ascii="Arial" w:hAnsi="Arial" w:cs="Arial"/>
        </w:rPr>
        <w:t xml:space="preserve">,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r w:rsidR="00DC0F7B" w:rsidRPr="00DC0F7B">
        <w:rPr>
          <w:rFonts w:ascii="Arial" w:hAnsi="Arial" w:cs="Arial"/>
          <w:i/>
          <w:iCs/>
        </w:rPr>
        <w:t>rohita</w:t>
      </w:r>
      <w:proofErr w:type="spellEnd"/>
      <w:r w:rsidRPr="00125CA3">
        <w:rPr>
          <w:rFonts w:ascii="Arial" w:hAnsi="Arial" w:cs="Arial"/>
        </w:rPr>
        <w:t xml:space="preserve"> (Hamilton, 1822) Reared in Cagev. International Journal of Aquaculture and Fishery Sciences, 6(2), 043–049. https://doi.org/10.17352/2455-8400.000055 </w:t>
      </w:r>
    </w:p>
    <w:p w14:paraId="0E779C15" w14:textId="77777777" w:rsidR="00125CA3" w:rsidRPr="00125CA3" w:rsidRDefault="00125CA3" w:rsidP="00125CA3">
      <w:pPr>
        <w:pStyle w:val="Body"/>
        <w:rPr>
          <w:rFonts w:ascii="Arial" w:hAnsi="Arial" w:cs="Arial"/>
        </w:rPr>
      </w:pPr>
      <w:r w:rsidRPr="00125CA3">
        <w:rPr>
          <w:rFonts w:ascii="Arial" w:hAnsi="Arial" w:cs="Arial"/>
        </w:rPr>
        <w:t xml:space="preserve">Serrano, A. E., </w:t>
      </w:r>
      <w:proofErr w:type="spellStart"/>
      <w:r w:rsidRPr="00125CA3">
        <w:rPr>
          <w:rFonts w:ascii="Arial" w:hAnsi="Arial" w:cs="Arial"/>
        </w:rPr>
        <w:t>Declarador</w:t>
      </w:r>
      <w:proofErr w:type="spellEnd"/>
      <w:r w:rsidRPr="00125CA3">
        <w:rPr>
          <w:rFonts w:ascii="Arial" w:hAnsi="Arial" w:cs="Arial"/>
        </w:rPr>
        <w:t xml:space="preserve">, R. S., </w:t>
      </w:r>
      <w:proofErr w:type="spellStart"/>
      <w:r w:rsidRPr="00125CA3">
        <w:rPr>
          <w:rFonts w:ascii="Arial" w:hAnsi="Arial" w:cs="Arial"/>
        </w:rPr>
        <w:t>Sedanza</w:t>
      </w:r>
      <w:proofErr w:type="spellEnd"/>
      <w:r w:rsidRPr="00125CA3">
        <w:rPr>
          <w:rFonts w:ascii="Arial" w:hAnsi="Arial" w:cs="Arial"/>
        </w:rPr>
        <w:t xml:space="preserve">, M. G. C., &amp; </w:t>
      </w:r>
      <w:proofErr w:type="spellStart"/>
      <w:r w:rsidRPr="00125CA3">
        <w:rPr>
          <w:rFonts w:ascii="Arial" w:hAnsi="Arial" w:cs="Arial"/>
        </w:rPr>
        <w:t>Tumbokon</w:t>
      </w:r>
      <w:proofErr w:type="spellEnd"/>
      <w:r w:rsidRPr="00125CA3">
        <w:rPr>
          <w:rFonts w:ascii="Arial" w:hAnsi="Arial" w:cs="Arial"/>
        </w:rPr>
        <w:t xml:space="preserve">, B. L. M. (2017). Replacement of Soybean Meal with </w:t>
      </w:r>
      <w:proofErr w:type="spellStart"/>
      <w:r w:rsidRPr="00125CA3">
        <w:rPr>
          <w:rFonts w:ascii="Arial" w:hAnsi="Arial" w:cs="Arial"/>
        </w:rPr>
        <w:t>Rhizoclonium</w:t>
      </w:r>
      <w:proofErr w:type="spellEnd"/>
      <w:r w:rsidRPr="00125CA3">
        <w:rPr>
          <w:rFonts w:ascii="Arial" w:hAnsi="Arial" w:cs="Arial"/>
        </w:rPr>
        <w:t xml:space="preserve"> </w:t>
      </w:r>
      <w:proofErr w:type="spellStart"/>
      <w:r w:rsidRPr="00125CA3">
        <w:rPr>
          <w:rFonts w:ascii="Arial" w:hAnsi="Arial" w:cs="Arial"/>
        </w:rPr>
        <w:t>riparium</w:t>
      </w:r>
      <w:proofErr w:type="spellEnd"/>
      <w:r w:rsidRPr="00125CA3">
        <w:rPr>
          <w:rFonts w:ascii="Arial" w:hAnsi="Arial" w:cs="Arial"/>
        </w:rPr>
        <w:t xml:space="preserve"> Protein Concentrate in the Diet of Pacific White Shrimp Litopenaeus vannamei Postlarvae. Israeli Journal of Aquaculture - </w:t>
      </w:r>
      <w:proofErr w:type="spellStart"/>
      <w:r w:rsidRPr="00125CA3">
        <w:rPr>
          <w:rFonts w:ascii="Arial" w:hAnsi="Arial" w:cs="Arial"/>
        </w:rPr>
        <w:t>Bamidgeh</w:t>
      </w:r>
      <w:proofErr w:type="spellEnd"/>
      <w:r w:rsidRPr="00125CA3">
        <w:rPr>
          <w:rFonts w:ascii="Arial" w:hAnsi="Arial" w:cs="Arial"/>
        </w:rPr>
        <w:t>, 69. https://doi.org/10.46989/001c.20871</w:t>
      </w:r>
    </w:p>
    <w:p w14:paraId="1DAB913F" w14:textId="77777777" w:rsidR="00125CA3" w:rsidRPr="00125CA3" w:rsidRDefault="00125CA3" w:rsidP="00125CA3">
      <w:pPr>
        <w:pStyle w:val="Body"/>
        <w:rPr>
          <w:rFonts w:ascii="Arial" w:hAnsi="Arial" w:cs="Arial"/>
        </w:rPr>
      </w:pPr>
      <w:proofErr w:type="spellStart"/>
      <w:r w:rsidRPr="00125CA3">
        <w:rPr>
          <w:rFonts w:ascii="Arial" w:hAnsi="Arial" w:cs="Arial"/>
        </w:rPr>
        <w:lastRenderedPageBreak/>
        <w:t>Siddik</w:t>
      </w:r>
      <w:proofErr w:type="spellEnd"/>
      <w:r w:rsidRPr="00125CA3">
        <w:rPr>
          <w:rFonts w:ascii="Arial" w:hAnsi="Arial" w:cs="Arial"/>
        </w:rPr>
        <w:t>, M. A., Howieson, J., &amp; Fotedar, R. (2019). Beneficial effects of tuna hydrolysate in poultry by-product meal diets on growth, immune response, intestinal health and disease resistance to Vibrio harveyi in juvenile barramundi, Lates calcarifer. Fish &amp; Shellfish Immunology, 89, 61–70. https://doi.org/10.1016/j.fsi.2019.03.042</w:t>
      </w:r>
    </w:p>
    <w:p w14:paraId="59EFD987" w14:textId="77777777" w:rsidR="00125CA3" w:rsidRPr="00125CA3" w:rsidRDefault="00125CA3" w:rsidP="00125CA3">
      <w:pPr>
        <w:pStyle w:val="Body"/>
        <w:rPr>
          <w:rFonts w:ascii="Arial" w:hAnsi="Arial" w:cs="Arial"/>
        </w:rPr>
      </w:pPr>
      <w:r w:rsidRPr="00125CA3">
        <w:rPr>
          <w:rFonts w:ascii="Arial" w:hAnsi="Arial" w:cs="Arial"/>
        </w:rPr>
        <w:t>Siddique Milad El-</w:t>
      </w:r>
      <w:proofErr w:type="spellStart"/>
      <w:r w:rsidRPr="00125CA3">
        <w:rPr>
          <w:rFonts w:ascii="Arial" w:hAnsi="Arial" w:cs="Arial"/>
        </w:rPr>
        <w:t>Ajnaf</w:t>
      </w:r>
      <w:proofErr w:type="spellEnd"/>
      <w:r w:rsidRPr="00125CA3">
        <w:rPr>
          <w:rFonts w:ascii="Arial" w:hAnsi="Arial" w:cs="Arial"/>
        </w:rPr>
        <w:t>. (2009). Development of fermented fish silage derived from pelagic sardine and apple pomace by-product for inclusion in diets for the European seabass (</w:t>
      </w:r>
      <w:proofErr w:type="spellStart"/>
      <w:r w:rsidRPr="00125CA3">
        <w:rPr>
          <w:rFonts w:ascii="Arial" w:hAnsi="Arial" w:cs="Arial"/>
        </w:rPr>
        <w:t>Dicentrarchus</w:t>
      </w:r>
      <w:proofErr w:type="spellEnd"/>
      <w:r w:rsidRPr="00125CA3">
        <w:rPr>
          <w:rFonts w:ascii="Arial" w:hAnsi="Arial" w:cs="Arial"/>
        </w:rPr>
        <w:t xml:space="preserve"> </w:t>
      </w:r>
      <w:proofErr w:type="spellStart"/>
      <w:r w:rsidRPr="00125CA3">
        <w:rPr>
          <w:rFonts w:ascii="Arial" w:hAnsi="Arial" w:cs="Arial"/>
        </w:rPr>
        <w:t>labrax</w:t>
      </w:r>
      <w:proofErr w:type="spellEnd"/>
      <w:r w:rsidRPr="00125CA3">
        <w:rPr>
          <w:rFonts w:ascii="Arial" w:hAnsi="Arial" w:cs="Arial"/>
        </w:rPr>
        <w:t>). Ph.D. Thesis submitted to the University of Plymouth. http://hdl.handle.net/10026.1/2720</w:t>
      </w:r>
    </w:p>
    <w:p w14:paraId="6179005C" w14:textId="77777777" w:rsidR="00125CA3" w:rsidRPr="00125CA3" w:rsidRDefault="00125CA3" w:rsidP="00125CA3">
      <w:pPr>
        <w:pStyle w:val="Body"/>
        <w:rPr>
          <w:rFonts w:ascii="Arial" w:hAnsi="Arial" w:cs="Arial"/>
        </w:rPr>
      </w:pPr>
      <w:r w:rsidRPr="00125CA3">
        <w:rPr>
          <w:rFonts w:ascii="Arial" w:hAnsi="Arial" w:cs="Arial"/>
        </w:rPr>
        <w:t>Singh, N. P., McCoy, M. T., Tice, R. R., &amp; Schneider, E. L. (1988). A simple technique for quantitation of low levels of DNA damage in individual cells. Experimental Cell Research, 175(1), 184–191. https://doi.org/10.1016/0014-4827(88)90265-0</w:t>
      </w:r>
    </w:p>
    <w:p w14:paraId="7A0FADF9" w14:textId="77777777" w:rsidR="00125CA3" w:rsidRPr="00125CA3" w:rsidRDefault="00125CA3" w:rsidP="00125CA3">
      <w:pPr>
        <w:pStyle w:val="Body"/>
        <w:rPr>
          <w:rFonts w:ascii="Arial" w:hAnsi="Arial" w:cs="Arial"/>
        </w:rPr>
      </w:pPr>
      <w:proofErr w:type="spellStart"/>
      <w:r w:rsidRPr="00125CA3">
        <w:rPr>
          <w:rFonts w:ascii="Arial" w:hAnsi="Arial" w:cs="Arial"/>
        </w:rPr>
        <w:t>Sotolu</w:t>
      </w:r>
      <w:proofErr w:type="spellEnd"/>
      <w:r w:rsidRPr="00125CA3">
        <w:rPr>
          <w:rFonts w:ascii="Arial" w:hAnsi="Arial" w:cs="Arial"/>
        </w:rPr>
        <w:t xml:space="preserve"> AO, &amp; </w:t>
      </w:r>
      <w:proofErr w:type="spellStart"/>
      <w:r w:rsidRPr="00125CA3">
        <w:rPr>
          <w:rFonts w:ascii="Arial" w:hAnsi="Arial" w:cs="Arial"/>
        </w:rPr>
        <w:t>Sule</w:t>
      </w:r>
      <w:proofErr w:type="spellEnd"/>
      <w:r w:rsidRPr="00125CA3">
        <w:rPr>
          <w:rFonts w:ascii="Arial" w:hAnsi="Arial" w:cs="Arial"/>
        </w:rPr>
        <w:t xml:space="preserve"> SO. (2011). Digestibility and performance of water hyacinth meal in the diets of African catfish </w:t>
      </w:r>
      <w:proofErr w:type="spellStart"/>
      <w:r w:rsidRPr="00125CA3">
        <w:rPr>
          <w:rFonts w:ascii="Arial" w:hAnsi="Arial" w:cs="Arial"/>
        </w:rPr>
        <w:t>Clarias</w:t>
      </w:r>
      <w:proofErr w:type="spellEnd"/>
      <w:r w:rsidRPr="00125CA3">
        <w:rPr>
          <w:rFonts w:ascii="Arial" w:hAnsi="Arial" w:cs="Arial"/>
        </w:rPr>
        <w:t xml:space="preserve"> </w:t>
      </w:r>
      <w:proofErr w:type="spellStart"/>
      <w:r w:rsidRPr="00125CA3">
        <w:rPr>
          <w:rFonts w:ascii="Arial" w:hAnsi="Arial" w:cs="Arial"/>
        </w:rPr>
        <w:t>gariepinus</w:t>
      </w:r>
      <w:proofErr w:type="spellEnd"/>
      <w:r w:rsidRPr="00125CA3">
        <w:rPr>
          <w:rFonts w:ascii="Arial" w:hAnsi="Arial" w:cs="Arial"/>
        </w:rPr>
        <w:t>. Tropical and Subtropical Agroecosystems. 14, 245-250. http://www.redalyc.org/articulo.oa?id=93915703024</w:t>
      </w:r>
    </w:p>
    <w:p w14:paraId="46922085" w14:textId="5E544C6C" w:rsidR="00125CA3" w:rsidRPr="00125CA3" w:rsidRDefault="00125CA3" w:rsidP="00125CA3">
      <w:pPr>
        <w:pStyle w:val="Body"/>
        <w:rPr>
          <w:rFonts w:ascii="Arial" w:hAnsi="Arial" w:cs="Arial"/>
        </w:rPr>
      </w:pPr>
      <w:proofErr w:type="spellStart"/>
      <w:r w:rsidRPr="00125CA3">
        <w:rPr>
          <w:rFonts w:ascii="Arial" w:hAnsi="Arial" w:cs="Arial"/>
        </w:rPr>
        <w:t>Sotolu</w:t>
      </w:r>
      <w:proofErr w:type="spellEnd"/>
      <w:r w:rsidRPr="00125CA3">
        <w:rPr>
          <w:rFonts w:ascii="Arial" w:hAnsi="Arial" w:cs="Arial"/>
        </w:rPr>
        <w:t>, A. (2012). Management and Utilization of Weed: Water Hyacinth (</w:t>
      </w:r>
      <w:r w:rsidR="005753CA" w:rsidRPr="005753CA">
        <w:rPr>
          <w:rFonts w:ascii="Arial" w:hAnsi="Arial" w:cs="Arial"/>
          <w:i/>
          <w:iCs/>
        </w:rPr>
        <w:t>Eichhornia crassipes</w:t>
      </w:r>
      <w:r w:rsidRPr="00125CA3">
        <w:rPr>
          <w:rFonts w:ascii="Arial" w:hAnsi="Arial" w:cs="Arial"/>
        </w:rPr>
        <w:t>) for Improved Aquatic Resources. Journal of Fisheries and Aquatic Science, 8(1), 1–8. https://doi.org/10.3923/jfas.2013.1.8</w:t>
      </w:r>
    </w:p>
    <w:p w14:paraId="6EF659EB" w14:textId="77777777" w:rsidR="00125CA3" w:rsidRPr="00125CA3" w:rsidRDefault="00125CA3" w:rsidP="00125CA3">
      <w:pPr>
        <w:pStyle w:val="Body"/>
        <w:rPr>
          <w:rFonts w:ascii="Arial" w:hAnsi="Arial" w:cs="Arial"/>
        </w:rPr>
      </w:pPr>
      <w:r w:rsidRPr="00125CA3">
        <w:rPr>
          <w:rFonts w:ascii="Arial" w:hAnsi="Arial" w:cs="Arial"/>
        </w:rPr>
        <w:t>Stickney, R. R., &amp; Shumway, S. E. (1974). Occurrence of cellulase activity in the stomachs of fishes. Journal of Fish Biology, 6(6), 779–790. https://doi.org/10.1111/j.1095-8649.1974.tb05120.x</w:t>
      </w:r>
    </w:p>
    <w:p w14:paraId="7BE470C6" w14:textId="77777777" w:rsidR="00125CA3" w:rsidRPr="00125CA3" w:rsidRDefault="00125CA3" w:rsidP="00125CA3">
      <w:pPr>
        <w:pStyle w:val="Body"/>
        <w:rPr>
          <w:rFonts w:ascii="Arial" w:hAnsi="Arial" w:cs="Arial"/>
        </w:rPr>
      </w:pPr>
      <w:r w:rsidRPr="00125CA3">
        <w:rPr>
          <w:rFonts w:ascii="Arial" w:hAnsi="Arial" w:cs="Arial"/>
        </w:rPr>
        <w:t>Stone, N. M., &amp; Thomforde, H. K. (2004). Understanding your fish pond water analysis report (pp. 1-4). Cooperative Extension Program, University of Arkansas at Pine Bluff, US Department of Agriculture and county governments cooperating. https://www.uaex.uada.edu/publications/PDF/FSA-9090.pdf</w:t>
      </w:r>
    </w:p>
    <w:p w14:paraId="05C7450F" w14:textId="48F4E542" w:rsidR="00125CA3" w:rsidRPr="00125CA3" w:rsidRDefault="00125CA3" w:rsidP="00125CA3">
      <w:pPr>
        <w:pStyle w:val="Body"/>
        <w:rPr>
          <w:rFonts w:ascii="Arial" w:hAnsi="Arial" w:cs="Arial"/>
        </w:rPr>
      </w:pPr>
      <w:r w:rsidRPr="00125CA3">
        <w:rPr>
          <w:rFonts w:ascii="Arial" w:hAnsi="Arial" w:cs="Arial"/>
        </w:rPr>
        <w:t>Su, W., Sun, Q., Xia, M., Wen, Z., &amp; Yao, Z. (2018). The Resource Utilization of Water Hyacinth (</w:t>
      </w:r>
      <w:r w:rsidR="005753CA" w:rsidRPr="005753CA">
        <w:rPr>
          <w:rFonts w:ascii="Arial" w:hAnsi="Arial" w:cs="Arial"/>
          <w:i/>
          <w:iCs/>
        </w:rPr>
        <w:t>Eichhornia crassipes</w:t>
      </w:r>
      <w:r w:rsidRPr="00125CA3">
        <w:rPr>
          <w:rFonts w:ascii="Arial" w:hAnsi="Arial" w:cs="Arial"/>
        </w:rPr>
        <w:t xml:space="preserve"> [Mart.] Solms) and Its Challenges. Resources, 7(3), 46. https://doi.org/10.3390/resources7030046</w:t>
      </w:r>
    </w:p>
    <w:p w14:paraId="48B0FDEE" w14:textId="77777777" w:rsidR="00125CA3" w:rsidRPr="00125CA3" w:rsidRDefault="00125CA3" w:rsidP="00125CA3">
      <w:pPr>
        <w:pStyle w:val="Body"/>
        <w:rPr>
          <w:rFonts w:ascii="Arial" w:hAnsi="Arial" w:cs="Arial"/>
        </w:rPr>
      </w:pPr>
      <w:r w:rsidRPr="00125CA3">
        <w:rPr>
          <w:rFonts w:ascii="Arial" w:hAnsi="Arial" w:cs="Arial"/>
        </w:rPr>
        <w:t>Sun, H., Tang, J. W., Yao, X. H., Wu, Y. F., Wang, X., Liu, Y., &amp; Lou, B. (2015). Partial substitution of fish meal with fermented cottonseed meal in juvenile black sea bream (</w:t>
      </w:r>
      <w:proofErr w:type="spellStart"/>
      <w:r w:rsidRPr="00125CA3">
        <w:rPr>
          <w:rFonts w:ascii="Arial" w:hAnsi="Arial" w:cs="Arial"/>
        </w:rPr>
        <w:t>Acanthopagrus</w:t>
      </w:r>
      <w:proofErr w:type="spellEnd"/>
      <w:r w:rsidRPr="00125CA3">
        <w:rPr>
          <w:rFonts w:ascii="Arial" w:hAnsi="Arial" w:cs="Arial"/>
        </w:rPr>
        <w:t xml:space="preserve"> </w:t>
      </w:r>
      <w:proofErr w:type="spellStart"/>
      <w:r w:rsidRPr="00125CA3">
        <w:rPr>
          <w:rFonts w:ascii="Arial" w:hAnsi="Arial" w:cs="Arial"/>
        </w:rPr>
        <w:t>schlegelii</w:t>
      </w:r>
      <w:proofErr w:type="spellEnd"/>
      <w:r w:rsidRPr="00125CA3">
        <w:rPr>
          <w:rFonts w:ascii="Arial" w:hAnsi="Arial" w:cs="Arial"/>
        </w:rPr>
        <w:t>) diets. Aquaculture, 446, 30–36. https://doi.org/10.1016/j.aquaculture.2015.04.020</w:t>
      </w:r>
    </w:p>
    <w:p w14:paraId="490A771E" w14:textId="5A53886E" w:rsidR="00125CA3" w:rsidRPr="00125CA3" w:rsidRDefault="00125CA3" w:rsidP="00125CA3">
      <w:pPr>
        <w:pStyle w:val="Body"/>
        <w:rPr>
          <w:rFonts w:ascii="Arial" w:hAnsi="Arial" w:cs="Arial"/>
        </w:rPr>
      </w:pPr>
      <w:r w:rsidRPr="00125CA3">
        <w:rPr>
          <w:rFonts w:ascii="Arial" w:hAnsi="Arial" w:cs="Arial"/>
        </w:rPr>
        <w:t xml:space="preserve">Tanuja, S., Kumar, A., &amp; Nayak, S. (2016). Effect of dietary intake of acid ensiled fish waste on the growth, feed utilization, hematology and serum biochemistry of rohu </w:t>
      </w:r>
      <w:proofErr w:type="spellStart"/>
      <w:r w:rsidR="00DC0F7B" w:rsidRPr="00DC0F7B">
        <w:rPr>
          <w:rFonts w:ascii="Arial" w:hAnsi="Arial" w:cs="Arial"/>
          <w:i/>
          <w:iCs/>
        </w:rPr>
        <w:t>Labeo</w:t>
      </w:r>
      <w:proofErr w:type="spellEnd"/>
      <w:r w:rsidR="00DC0F7B" w:rsidRPr="00DC0F7B">
        <w:rPr>
          <w:rFonts w:ascii="Arial" w:hAnsi="Arial" w:cs="Arial"/>
          <w:i/>
          <w:iCs/>
        </w:rPr>
        <w:t xml:space="preserve"> </w:t>
      </w:r>
      <w:proofErr w:type="spellStart"/>
      <w:proofErr w:type="gramStart"/>
      <w:r w:rsidR="00DC0F7B" w:rsidRPr="00DC0F7B">
        <w:rPr>
          <w:rFonts w:ascii="Arial" w:hAnsi="Arial" w:cs="Arial"/>
          <w:i/>
          <w:iCs/>
        </w:rPr>
        <w:t>rohita</w:t>
      </w:r>
      <w:proofErr w:type="spellEnd"/>
      <w:r w:rsidRPr="00125CA3">
        <w:rPr>
          <w:rFonts w:ascii="Arial" w:hAnsi="Arial" w:cs="Arial"/>
        </w:rPr>
        <w:t>,(</w:t>
      </w:r>
      <w:proofErr w:type="gramEnd"/>
      <w:r w:rsidRPr="00125CA3">
        <w:rPr>
          <w:rFonts w:ascii="Arial" w:hAnsi="Arial" w:cs="Arial"/>
        </w:rPr>
        <w:t xml:space="preserve">Hamilton, 1822) fingerlings. Indian Journal of Animal Research, 0f. https://doi.org/10.18805/ijar.v0i0f.3792 </w:t>
      </w:r>
    </w:p>
    <w:p w14:paraId="318883B4" w14:textId="4217E222" w:rsidR="00125CA3" w:rsidRPr="00125CA3" w:rsidRDefault="00125CA3" w:rsidP="00125CA3">
      <w:pPr>
        <w:pStyle w:val="Body"/>
        <w:rPr>
          <w:rFonts w:ascii="Arial" w:hAnsi="Arial" w:cs="Arial"/>
        </w:rPr>
      </w:pPr>
      <w:r w:rsidRPr="00125CA3">
        <w:rPr>
          <w:rFonts w:ascii="Arial" w:hAnsi="Arial" w:cs="Arial"/>
        </w:rPr>
        <w:t xml:space="preserve">Tucker, C., &amp; Debusk, T. (1981). Seasonal growth of </w:t>
      </w:r>
      <w:r w:rsidR="005753CA" w:rsidRPr="005753CA">
        <w:rPr>
          <w:rFonts w:ascii="Arial" w:hAnsi="Arial" w:cs="Arial"/>
          <w:i/>
          <w:iCs/>
        </w:rPr>
        <w:t>Eichhornia crassipes</w:t>
      </w:r>
      <w:r w:rsidRPr="00125CA3">
        <w:rPr>
          <w:rFonts w:ascii="Arial" w:hAnsi="Arial" w:cs="Arial"/>
        </w:rPr>
        <w:t xml:space="preserve"> (Mart.) </w:t>
      </w:r>
      <w:proofErr w:type="spellStart"/>
      <w:r w:rsidRPr="00125CA3">
        <w:rPr>
          <w:rFonts w:ascii="Arial" w:hAnsi="Arial" w:cs="Arial"/>
        </w:rPr>
        <w:t>solms</w:t>
      </w:r>
      <w:proofErr w:type="spellEnd"/>
      <w:r w:rsidRPr="00125CA3">
        <w:rPr>
          <w:rFonts w:ascii="Arial" w:hAnsi="Arial" w:cs="Arial"/>
        </w:rPr>
        <w:t>: Relationship to protein, fiber, and available carbohydrate content. Aquatic Botany, 11, 137–141. https://doi.org/10.1016/0304-3770(81)90055-3</w:t>
      </w:r>
    </w:p>
    <w:p w14:paraId="5D316702" w14:textId="77777777" w:rsidR="00125CA3" w:rsidRPr="00125CA3" w:rsidRDefault="00125CA3" w:rsidP="00125CA3">
      <w:pPr>
        <w:pStyle w:val="Body"/>
        <w:rPr>
          <w:rFonts w:ascii="Arial" w:hAnsi="Arial" w:cs="Arial"/>
        </w:rPr>
      </w:pPr>
      <w:r w:rsidRPr="00125CA3">
        <w:rPr>
          <w:rFonts w:ascii="Arial" w:hAnsi="Arial" w:cs="Arial"/>
        </w:rPr>
        <w:t>Wee, K.L. (1991). Use of non-conventional feedstuff of plant origin as fish feeds – is it practical and economically feasible? In: S.S. De Silva (Ed.), Fish Nutrition Research in Asia. Proceedings of the Fourth Asian Fish Nutrition Workshop. Asian Fisheries Society, Special Publication 5, Manila, Philippines: 13-32.</w:t>
      </w:r>
    </w:p>
    <w:p w14:paraId="4B4990AB" w14:textId="77777777" w:rsidR="00125CA3" w:rsidRPr="00125CA3" w:rsidRDefault="00125CA3" w:rsidP="00125CA3">
      <w:pPr>
        <w:pStyle w:val="Body"/>
        <w:rPr>
          <w:rFonts w:ascii="Arial" w:hAnsi="Arial" w:cs="Arial"/>
        </w:rPr>
      </w:pPr>
      <w:r w:rsidRPr="00125CA3">
        <w:rPr>
          <w:rFonts w:ascii="Arial" w:hAnsi="Arial" w:cs="Arial"/>
        </w:rPr>
        <w:lastRenderedPageBreak/>
        <w:t>Wu, W., &amp; Sun, Y. (2011). Dietary safety evaluation of water hyacinth leaf protein concentrate. Human &amp; experimental toxicology, 30(10), 1514-1520. https://doi.org/10.1177/0960327110392085</w:t>
      </w:r>
    </w:p>
    <w:p w14:paraId="29588402" w14:textId="603FBAE6" w:rsidR="00284C4C" w:rsidRPr="007E071F" w:rsidRDefault="00125CA3" w:rsidP="00125CA3">
      <w:pPr>
        <w:pStyle w:val="Body"/>
        <w:spacing w:after="0"/>
        <w:rPr>
          <w:rFonts w:ascii="Arial" w:hAnsi="Arial" w:cs="Arial"/>
        </w:rPr>
      </w:pPr>
      <w:r w:rsidRPr="00125CA3">
        <w:rPr>
          <w:rFonts w:ascii="Arial" w:hAnsi="Arial" w:cs="Arial"/>
        </w:rPr>
        <w:t xml:space="preserve">Zhang, D., Zhang, Y., Liu, B., Jiang, Y., Zhou, Q., Wang, J., ... &amp; Kuang, Q. (2017). Effect of replacing fish meal with fermented mushroom bran hydrolysate on the growth, digestive enzyme activity, and antioxidant capacity of </w:t>
      </w:r>
      <w:proofErr w:type="spellStart"/>
      <w:r w:rsidRPr="00125CA3">
        <w:rPr>
          <w:rFonts w:ascii="Arial" w:hAnsi="Arial" w:cs="Arial"/>
        </w:rPr>
        <w:t>allogyno</w:t>
      </w:r>
      <w:proofErr w:type="spellEnd"/>
      <w:r w:rsidRPr="00125CA3">
        <w:rPr>
          <w:rFonts w:ascii="Arial" w:hAnsi="Arial" w:cs="Arial"/>
        </w:rPr>
        <w:t xml:space="preserve"> genetic crucian carp (</w:t>
      </w:r>
      <w:proofErr w:type="spellStart"/>
      <w:r w:rsidRPr="00125CA3">
        <w:rPr>
          <w:rFonts w:ascii="Arial" w:hAnsi="Arial" w:cs="Arial"/>
        </w:rPr>
        <w:t>Carassius</w:t>
      </w:r>
      <w:proofErr w:type="spellEnd"/>
      <w:r w:rsidRPr="00125CA3">
        <w:rPr>
          <w:rFonts w:ascii="Arial" w:hAnsi="Arial" w:cs="Arial"/>
        </w:rPr>
        <w:t xml:space="preserve"> auratus </w:t>
      </w:r>
      <w:proofErr w:type="spellStart"/>
      <w:r w:rsidRPr="00125CA3">
        <w:rPr>
          <w:rFonts w:ascii="Arial" w:hAnsi="Arial" w:cs="Arial"/>
        </w:rPr>
        <w:t>gibelio</w:t>
      </w:r>
      <w:proofErr w:type="spellEnd"/>
      <w:r w:rsidRPr="00125CA3">
        <w:rPr>
          <w:rFonts w:ascii="Arial" w:hAnsi="Arial" w:cs="Arial"/>
        </w:rPr>
        <w:t xml:space="preserve">). Turkish Journal of Fisheries and Aquatic Sciences, 17(5), 1039-1048.  https://doi.org/10.4194/1303-2712-v17_5_20  </w:t>
      </w:r>
    </w:p>
    <w:p w14:paraId="205EC455" w14:textId="77777777" w:rsidR="00790ADA" w:rsidRPr="007E071F" w:rsidRDefault="00790ADA" w:rsidP="00441B6F">
      <w:pPr>
        <w:pStyle w:val="Body"/>
        <w:spacing w:after="0"/>
        <w:rPr>
          <w:rFonts w:ascii="Arial" w:hAnsi="Arial" w:cs="Arial"/>
        </w:rPr>
      </w:pPr>
    </w:p>
    <w:p w14:paraId="7CD5F75D" w14:textId="77777777" w:rsidR="004D4277" w:rsidRDefault="00B01FCD" w:rsidP="00441B6F">
      <w:pPr>
        <w:pStyle w:val="Appendix"/>
        <w:spacing w:after="0"/>
        <w:jc w:val="both"/>
        <w:rPr>
          <w:rFonts w:ascii="Arial" w:hAnsi="Arial" w:cs="Arial"/>
        </w:rPr>
      </w:pPr>
      <w:r w:rsidRPr="007E071F">
        <w:rPr>
          <w:rFonts w:ascii="Arial" w:hAnsi="Arial" w:cs="Arial"/>
        </w:rPr>
        <w:t>APPENDIX</w:t>
      </w:r>
    </w:p>
    <w:p w14:paraId="11C0B05C" w14:textId="77777777" w:rsidR="00400055" w:rsidRDefault="00400055" w:rsidP="00441B6F">
      <w:pPr>
        <w:pStyle w:val="Appendix"/>
        <w:spacing w:after="0"/>
        <w:jc w:val="both"/>
        <w:rPr>
          <w:rFonts w:ascii="Arial" w:hAnsi="Arial" w:cs="Arial"/>
        </w:rPr>
      </w:pPr>
    </w:p>
    <w:p w14:paraId="6E9EB2AA" w14:textId="77777777" w:rsidR="00400055" w:rsidRPr="007E071F" w:rsidRDefault="00400055" w:rsidP="00441B6F">
      <w:pPr>
        <w:pStyle w:val="Appendix"/>
        <w:spacing w:after="0"/>
        <w:jc w:val="both"/>
        <w:rPr>
          <w:rFonts w:ascii="Arial" w:hAnsi="Arial" w:cs="Arial"/>
          <w:b w:val="0"/>
        </w:rPr>
        <w:sectPr w:rsidR="00400055" w:rsidRPr="007E071F" w:rsidSect="000B1E33">
          <w:footerReference w:type="default" r:id="rId14"/>
          <w:type w:val="continuous"/>
          <w:pgSz w:w="12240" w:h="15840"/>
          <w:pgMar w:top="1440" w:right="2016" w:bottom="2016" w:left="2016" w:header="720" w:footer="1123" w:gutter="0"/>
          <w:lnNumType w:countBy="1" w:restart="continuous"/>
          <w:cols w:space="720"/>
          <w:docGrid w:linePitch="272"/>
        </w:sectPr>
      </w:pPr>
    </w:p>
    <w:tbl>
      <w:tblPr>
        <w:tblStyle w:val="TableGrid"/>
        <w:tblW w:w="79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08"/>
        <w:gridCol w:w="4352"/>
      </w:tblGrid>
      <w:tr w:rsidR="000C0099" w:rsidRPr="000C0099" w14:paraId="67B05FEB" w14:textId="77777777" w:rsidTr="00BA2FED">
        <w:trPr>
          <w:jc w:val="center"/>
        </w:trPr>
        <w:tc>
          <w:tcPr>
            <w:tcW w:w="239" w:type="dxa"/>
          </w:tcPr>
          <w:p w14:paraId="2DCB175A" w14:textId="77777777" w:rsidR="000C0099" w:rsidRPr="000C0099" w:rsidRDefault="000C0099" w:rsidP="00F24077">
            <w:pPr>
              <w:pStyle w:val="TableFigure"/>
              <w:spacing w:before="20" w:after="20"/>
              <w:rPr>
                <w:rFonts w:ascii="Arial" w:hAnsi="Arial" w:cs="Arial"/>
                <w:b/>
                <w:bCs/>
                <w:sz w:val="20"/>
                <w:szCs w:val="18"/>
                <w:lang w:val="en-IN"/>
              </w:rPr>
            </w:pPr>
            <w:r w:rsidRPr="000C0099">
              <w:rPr>
                <w:rFonts w:ascii="Arial" w:hAnsi="Arial" w:cs="Arial"/>
                <w:b/>
                <w:bCs/>
                <w:sz w:val="20"/>
                <w:szCs w:val="18"/>
                <w:lang w:val="en-IN"/>
              </w:rPr>
              <w:t>1.2</w:t>
            </w:r>
          </w:p>
        </w:tc>
        <w:tc>
          <w:tcPr>
            <w:tcW w:w="7716" w:type="dxa"/>
            <w:gridSpan w:val="2"/>
          </w:tcPr>
          <w:p w14:paraId="634BA2C6" w14:textId="77777777" w:rsidR="000C0099" w:rsidRPr="000C0099" w:rsidRDefault="000C0099" w:rsidP="00F24077">
            <w:pPr>
              <w:pStyle w:val="TableFigure"/>
              <w:spacing w:before="20" w:after="20"/>
              <w:rPr>
                <w:rFonts w:ascii="Arial" w:hAnsi="Arial" w:cs="Arial"/>
                <w:b/>
                <w:bCs/>
                <w:sz w:val="20"/>
                <w:szCs w:val="18"/>
                <w:lang w:val="en-IN"/>
              </w:rPr>
            </w:pPr>
            <w:r w:rsidRPr="000C0099">
              <w:rPr>
                <w:rFonts w:ascii="Arial" w:hAnsi="Arial" w:cs="Arial"/>
                <w:b/>
                <w:bCs/>
                <w:sz w:val="20"/>
                <w:szCs w:val="18"/>
                <w:lang w:val="en-IN"/>
              </w:rPr>
              <w:t xml:space="preserve">Fermented Silage </w:t>
            </w:r>
          </w:p>
        </w:tc>
      </w:tr>
      <w:tr w:rsidR="000C0099" w:rsidRPr="000C0099" w14:paraId="1E3F5024" w14:textId="77777777" w:rsidTr="00BA2FED">
        <w:trPr>
          <w:jc w:val="center"/>
        </w:trPr>
        <w:tc>
          <w:tcPr>
            <w:tcW w:w="239" w:type="dxa"/>
          </w:tcPr>
          <w:p w14:paraId="745C99FA" w14:textId="77777777" w:rsidR="000C0099" w:rsidRPr="000C0099" w:rsidRDefault="000C0099" w:rsidP="00F24077">
            <w:pPr>
              <w:pStyle w:val="TableFigure"/>
              <w:spacing w:before="20" w:after="20"/>
              <w:rPr>
                <w:rFonts w:ascii="Arial" w:hAnsi="Arial" w:cs="Arial"/>
                <w:sz w:val="20"/>
                <w:szCs w:val="18"/>
                <w:lang w:val="en-IN"/>
              </w:rPr>
            </w:pPr>
          </w:p>
        </w:tc>
        <w:tc>
          <w:tcPr>
            <w:tcW w:w="3216" w:type="dxa"/>
          </w:tcPr>
          <w:p w14:paraId="1F8C0355" w14:textId="77777777" w:rsidR="000C0099" w:rsidRPr="000C0099" w:rsidRDefault="000C0099" w:rsidP="00F24077">
            <w:pPr>
              <w:pStyle w:val="TableFigure"/>
              <w:spacing w:before="20" w:after="20"/>
              <w:rPr>
                <w:rFonts w:ascii="Arial" w:hAnsi="Arial" w:cs="Arial"/>
                <w:sz w:val="20"/>
                <w:szCs w:val="18"/>
                <w:lang w:val="en-IN"/>
              </w:rPr>
            </w:pPr>
            <w:r w:rsidRPr="000C0099">
              <w:rPr>
                <w:rFonts w:ascii="Arial" w:hAnsi="Arial" w:cs="Arial"/>
                <w:sz w:val="20"/>
                <w:szCs w:val="18"/>
                <w:lang w:val="en-IN"/>
              </w:rPr>
              <w:t xml:space="preserve">1N formic acid </w:t>
            </w:r>
          </w:p>
        </w:tc>
        <w:tc>
          <w:tcPr>
            <w:tcW w:w="4500" w:type="dxa"/>
          </w:tcPr>
          <w:p w14:paraId="5968A2ED" w14:textId="044BAB17" w:rsidR="000C0099" w:rsidRPr="000C0099" w:rsidRDefault="000C0099" w:rsidP="00F24077">
            <w:pPr>
              <w:pStyle w:val="TableFigure"/>
              <w:spacing w:before="20" w:after="20"/>
              <w:rPr>
                <w:rFonts w:ascii="Arial" w:hAnsi="Arial" w:cs="Arial"/>
                <w:sz w:val="20"/>
                <w:szCs w:val="18"/>
                <w:lang w:val="en-IN"/>
              </w:rPr>
            </w:pPr>
            <w:r w:rsidRPr="000C0099">
              <w:rPr>
                <w:rFonts w:ascii="Arial" w:hAnsi="Arial" w:cs="Arial"/>
                <w:sz w:val="20"/>
                <w:szCs w:val="18"/>
                <w:lang w:val="en-IN"/>
              </w:rPr>
              <w:t>120</w:t>
            </w:r>
            <w:r w:rsidR="00EF2B25">
              <w:rPr>
                <w:rFonts w:ascii="Arial" w:hAnsi="Arial" w:cs="Arial"/>
                <w:sz w:val="20"/>
                <w:szCs w:val="18"/>
                <w:lang w:val="en-IN"/>
              </w:rPr>
              <w:t xml:space="preserve"> </w:t>
            </w:r>
            <w:r w:rsidRPr="000C0099">
              <w:rPr>
                <w:rFonts w:ascii="Arial" w:hAnsi="Arial" w:cs="Arial"/>
                <w:sz w:val="20"/>
                <w:szCs w:val="18"/>
                <w:lang w:val="en-IN"/>
              </w:rPr>
              <w:t>ml/5kg of eichhornia</w:t>
            </w:r>
          </w:p>
        </w:tc>
      </w:tr>
      <w:tr w:rsidR="000C0099" w:rsidRPr="000C0099" w14:paraId="553604C8" w14:textId="77777777" w:rsidTr="00BA2FED">
        <w:trPr>
          <w:jc w:val="center"/>
        </w:trPr>
        <w:tc>
          <w:tcPr>
            <w:tcW w:w="239" w:type="dxa"/>
          </w:tcPr>
          <w:p w14:paraId="7DF23A15" w14:textId="77777777" w:rsidR="000C0099" w:rsidRPr="000C0099" w:rsidRDefault="000C0099" w:rsidP="00F24077">
            <w:pPr>
              <w:pStyle w:val="TableFigure"/>
              <w:spacing w:before="20" w:after="20"/>
              <w:rPr>
                <w:rFonts w:ascii="Arial" w:hAnsi="Arial" w:cs="Arial"/>
                <w:b/>
                <w:bCs/>
                <w:sz w:val="20"/>
                <w:szCs w:val="18"/>
                <w:lang w:val="en-IN"/>
              </w:rPr>
            </w:pPr>
          </w:p>
        </w:tc>
        <w:tc>
          <w:tcPr>
            <w:tcW w:w="7716" w:type="dxa"/>
            <w:gridSpan w:val="2"/>
          </w:tcPr>
          <w:p w14:paraId="50AB42FF" w14:textId="36D41E42" w:rsidR="000C0099" w:rsidRPr="000C0099" w:rsidRDefault="000C0099" w:rsidP="00F24077">
            <w:pPr>
              <w:pStyle w:val="TableFigure"/>
              <w:spacing w:before="20" w:after="20"/>
              <w:rPr>
                <w:rFonts w:ascii="Arial" w:hAnsi="Arial" w:cs="Arial"/>
                <w:sz w:val="20"/>
                <w:szCs w:val="18"/>
                <w:lang w:val="en-IN"/>
              </w:rPr>
            </w:pPr>
            <w:r w:rsidRPr="000C0099">
              <w:rPr>
                <w:rFonts w:ascii="Arial" w:hAnsi="Arial" w:cs="Arial"/>
                <w:b/>
                <w:bCs/>
                <w:sz w:val="20"/>
                <w:szCs w:val="18"/>
                <w:lang w:val="en-IN"/>
              </w:rPr>
              <w:t xml:space="preserve">           </w:t>
            </w:r>
            <w:r w:rsidRPr="000C0099">
              <w:rPr>
                <w:rFonts w:ascii="Arial" w:hAnsi="Arial" w:cs="Arial"/>
                <w:sz w:val="20"/>
                <w:szCs w:val="18"/>
                <w:lang w:val="en-IN"/>
              </w:rPr>
              <w:t>During the preparation of fermented silage</w:t>
            </w:r>
            <w:r w:rsidR="00EF2B25">
              <w:rPr>
                <w:rFonts w:ascii="Arial" w:hAnsi="Arial" w:cs="Arial"/>
                <w:sz w:val="20"/>
                <w:szCs w:val="18"/>
                <w:lang w:val="en-IN"/>
              </w:rPr>
              <w:t>,</w:t>
            </w:r>
            <w:r w:rsidRPr="000C0099">
              <w:rPr>
                <w:rFonts w:ascii="Arial" w:hAnsi="Arial" w:cs="Arial"/>
                <w:sz w:val="20"/>
                <w:szCs w:val="18"/>
                <w:lang w:val="en-IN"/>
              </w:rPr>
              <w:t xml:space="preserve"> 120 ml of 1N formic acid </w:t>
            </w:r>
            <w:r w:rsidR="00EF2B25">
              <w:rPr>
                <w:rFonts w:ascii="Arial" w:hAnsi="Arial" w:cs="Arial"/>
                <w:sz w:val="20"/>
                <w:szCs w:val="18"/>
                <w:lang w:val="en-IN"/>
              </w:rPr>
              <w:t xml:space="preserve">is added </w:t>
            </w:r>
            <w:r w:rsidRPr="000C0099">
              <w:rPr>
                <w:rFonts w:ascii="Arial" w:hAnsi="Arial" w:cs="Arial"/>
                <w:sz w:val="20"/>
                <w:szCs w:val="18"/>
                <w:lang w:val="en-IN"/>
              </w:rPr>
              <w:t xml:space="preserve">to reduce </w:t>
            </w:r>
            <w:r w:rsidR="00EF2B25">
              <w:rPr>
                <w:rFonts w:ascii="Arial" w:hAnsi="Arial" w:cs="Arial"/>
                <w:sz w:val="20"/>
                <w:szCs w:val="18"/>
                <w:lang w:val="en-IN"/>
              </w:rPr>
              <w:t xml:space="preserve">the </w:t>
            </w:r>
            <w:r w:rsidRPr="000C0099">
              <w:rPr>
                <w:rFonts w:ascii="Arial" w:hAnsi="Arial" w:cs="Arial"/>
                <w:sz w:val="20"/>
                <w:szCs w:val="18"/>
                <w:lang w:val="en-IN"/>
              </w:rPr>
              <w:t>pH during fermentation</w:t>
            </w:r>
          </w:p>
        </w:tc>
      </w:tr>
    </w:tbl>
    <w:tbl>
      <w:tblPr>
        <w:tblStyle w:val="TableGrid1"/>
        <w:tblW w:w="79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22"/>
        <w:gridCol w:w="1118"/>
        <w:gridCol w:w="3220"/>
      </w:tblGrid>
      <w:tr w:rsidR="000C0099" w:rsidRPr="000C0099" w14:paraId="7959F80E" w14:textId="77777777" w:rsidTr="00BA2FED">
        <w:trPr>
          <w:jc w:val="center"/>
        </w:trPr>
        <w:tc>
          <w:tcPr>
            <w:tcW w:w="239" w:type="dxa"/>
          </w:tcPr>
          <w:p w14:paraId="73DD074E"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sz w:val="20"/>
                <w:szCs w:val="20"/>
                <w:lang w:val="en-IN"/>
              </w:rPr>
              <w:t xml:space="preserve">  2</w:t>
            </w:r>
            <w:r w:rsidRPr="000C0099">
              <w:rPr>
                <w:rFonts w:ascii="Arial" w:hAnsi="Arial" w:cs="Arial"/>
                <w:b/>
                <w:bCs/>
                <w:sz w:val="20"/>
                <w:szCs w:val="20"/>
                <w:lang w:val="en-IN"/>
              </w:rPr>
              <w:t>.1</w:t>
            </w:r>
          </w:p>
        </w:tc>
        <w:tc>
          <w:tcPr>
            <w:tcW w:w="7716" w:type="dxa"/>
            <w:gridSpan w:val="3"/>
          </w:tcPr>
          <w:p w14:paraId="016E23A4"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 xml:space="preserve">Crude Protein </w:t>
            </w:r>
          </w:p>
        </w:tc>
      </w:tr>
      <w:tr w:rsidR="000C0099" w:rsidRPr="000C0099" w14:paraId="44DCBFC5" w14:textId="77777777" w:rsidTr="00BA2FED">
        <w:trPr>
          <w:jc w:val="center"/>
        </w:trPr>
        <w:tc>
          <w:tcPr>
            <w:tcW w:w="239" w:type="dxa"/>
          </w:tcPr>
          <w:p w14:paraId="0B8E3B1C"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6A7E502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40% NaOH</w:t>
            </w:r>
          </w:p>
        </w:tc>
        <w:tc>
          <w:tcPr>
            <w:tcW w:w="3330" w:type="dxa"/>
          </w:tcPr>
          <w:p w14:paraId="0AD5BDBD" w14:textId="1FD9AACF"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400</w:t>
            </w:r>
            <w:r w:rsidR="00EF2B25">
              <w:rPr>
                <w:rFonts w:ascii="Arial" w:hAnsi="Arial" w:cs="Arial"/>
                <w:sz w:val="20"/>
                <w:szCs w:val="20"/>
                <w:lang w:val="en-IN"/>
              </w:rPr>
              <w:t xml:space="preserve"> </w:t>
            </w:r>
            <w:r w:rsidRPr="000C0099">
              <w:rPr>
                <w:rFonts w:ascii="Arial" w:hAnsi="Arial" w:cs="Arial"/>
                <w:sz w:val="20"/>
                <w:szCs w:val="20"/>
                <w:lang w:val="en-IN"/>
              </w:rPr>
              <w:t>g/L</w:t>
            </w:r>
          </w:p>
        </w:tc>
      </w:tr>
      <w:tr w:rsidR="000C0099" w:rsidRPr="000C0099" w14:paraId="20512331" w14:textId="77777777" w:rsidTr="00BA2FED">
        <w:trPr>
          <w:jc w:val="center"/>
        </w:trPr>
        <w:tc>
          <w:tcPr>
            <w:tcW w:w="239" w:type="dxa"/>
          </w:tcPr>
          <w:p w14:paraId="63B5C6AD"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4F93BA15" w14:textId="0FEA7154"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4%</w:t>
            </w:r>
            <w:r w:rsidR="00EF2B25">
              <w:rPr>
                <w:rFonts w:ascii="Arial" w:hAnsi="Arial" w:cs="Arial"/>
                <w:sz w:val="20"/>
                <w:szCs w:val="20"/>
                <w:lang w:val="en-IN"/>
              </w:rPr>
              <w:t xml:space="preserve"> </w:t>
            </w:r>
            <w:r w:rsidRPr="000C0099">
              <w:rPr>
                <w:rFonts w:ascii="Arial" w:hAnsi="Arial" w:cs="Arial"/>
                <w:sz w:val="20"/>
                <w:szCs w:val="20"/>
                <w:lang w:val="en-IN"/>
              </w:rPr>
              <w:t>H</w:t>
            </w:r>
            <w:r w:rsidRPr="000C0099">
              <w:rPr>
                <w:rFonts w:ascii="Arial" w:hAnsi="Arial" w:cs="Arial"/>
                <w:sz w:val="20"/>
                <w:szCs w:val="20"/>
                <w:vertAlign w:val="subscript"/>
                <w:lang w:val="en-IN"/>
              </w:rPr>
              <w:t>3</w:t>
            </w:r>
            <w:r w:rsidRPr="000C0099">
              <w:rPr>
                <w:rFonts w:ascii="Arial" w:hAnsi="Arial" w:cs="Arial"/>
                <w:sz w:val="20"/>
                <w:szCs w:val="20"/>
                <w:lang w:val="en-IN"/>
              </w:rPr>
              <w:t>BO</w:t>
            </w:r>
            <w:r w:rsidRPr="000C0099">
              <w:rPr>
                <w:rFonts w:ascii="Arial" w:hAnsi="Arial" w:cs="Arial"/>
                <w:sz w:val="20"/>
                <w:szCs w:val="20"/>
                <w:vertAlign w:val="subscript"/>
                <w:lang w:val="en-IN"/>
              </w:rPr>
              <w:t xml:space="preserve">3 </w:t>
            </w:r>
          </w:p>
        </w:tc>
        <w:tc>
          <w:tcPr>
            <w:tcW w:w="3330" w:type="dxa"/>
          </w:tcPr>
          <w:p w14:paraId="71568C4C" w14:textId="04FA0B68"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40</w:t>
            </w:r>
            <w:r w:rsidR="00EF2B25">
              <w:rPr>
                <w:rFonts w:ascii="Arial" w:hAnsi="Arial" w:cs="Arial"/>
                <w:sz w:val="20"/>
                <w:szCs w:val="20"/>
                <w:lang w:val="en-IN"/>
              </w:rPr>
              <w:t xml:space="preserve"> </w:t>
            </w:r>
            <w:r w:rsidRPr="000C0099">
              <w:rPr>
                <w:rFonts w:ascii="Arial" w:hAnsi="Arial" w:cs="Arial"/>
                <w:sz w:val="20"/>
                <w:szCs w:val="20"/>
                <w:lang w:val="en-IN"/>
              </w:rPr>
              <w:t>g/L</w:t>
            </w:r>
          </w:p>
        </w:tc>
      </w:tr>
      <w:tr w:rsidR="000C0099" w:rsidRPr="000C0099" w14:paraId="34A108C2" w14:textId="77777777" w:rsidTr="00BA2FED">
        <w:trPr>
          <w:jc w:val="center"/>
        </w:trPr>
        <w:tc>
          <w:tcPr>
            <w:tcW w:w="239" w:type="dxa"/>
          </w:tcPr>
          <w:p w14:paraId="63BFD1B6"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50DD14D3"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0.1N HCL</w:t>
            </w:r>
          </w:p>
        </w:tc>
        <w:tc>
          <w:tcPr>
            <w:tcW w:w="3330" w:type="dxa"/>
          </w:tcPr>
          <w:p w14:paraId="4C74B719" w14:textId="636A5291"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8.3</w:t>
            </w:r>
            <w:r w:rsidR="00EF2B25">
              <w:rPr>
                <w:rFonts w:ascii="Arial" w:hAnsi="Arial" w:cs="Arial"/>
                <w:sz w:val="20"/>
                <w:szCs w:val="20"/>
                <w:lang w:val="en-IN"/>
              </w:rPr>
              <w:t xml:space="preserve"> </w:t>
            </w:r>
            <w:r w:rsidRPr="000C0099">
              <w:rPr>
                <w:rFonts w:ascii="Arial" w:hAnsi="Arial" w:cs="Arial"/>
                <w:sz w:val="20"/>
                <w:szCs w:val="20"/>
                <w:lang w:val="en-IN"/>
              </w:rPr>
              <w:t>ml/L</w:t>
            </w:r>
          </w:p>
        </w:tc>
      </w:tr>
      <w:tr w:rsidR="000C0099" w:rsidRPr="000C0099" w14:paraId="1EBC2C64" w14:textId="77777777" w:rsidTr="00BA2FED">
        <w:trPr>
          <w:jc w:val="center"/>
        </w:trPr>
        <w:tc>
          <w:tcPr>
            <w:tcW w:w="239" w:type="dxa"/>
          </w:tcPr>
          <w:p w14:paraId="20D9C9AE"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5E1ACB7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Conc. H</w:t>
            </w:r>
            <w:r w:rsidRPr="000C0099">
              <w:rPr>
                <w:rFonts w:ascii="Arial" w:hAnsi="Arial" w:cs="Arial"/>
                <w:sz w:val="20"/>
                <w:szCs w:val="20"/>
                <w:vertAlign w:val="subscript"/>
                <w:lang w:val="en-IN"/>
              </w:rPr>
              <w:t>2</w:t>
            </w:r>
            <w:r w:rsidRPr="000C0099">
              <w:rPr>
                <w:rFonts w:ascii="Arial" w:hAnsi="Arial" w:cs="Arial"/>
                <w:sz w:val="20"/>
                <w:szCs w:val="20"/>
                <w:lang w:val="en-IN"/>
              </w:rPr>
              <w:t>SO</w:t>
            </w:r>
            <w:r w:rsidRPr="000C0099">
              <w:rPr>
                <w:rFonts w:ascii="Arial" w:hAnsi="Arial" w:cs="Arial"/>
                <w:sz w:val="20"/>
                <w:szCs w:val="20"/>
                <w:vertAlign w:val="subscript"/>
                <w:lang w:val="en-IN"/>
              </w:rPr>
              <w:t>4</w:t>
            </w:r>
          </w:p>
        </w:tc>
        <w:tc>
          <w:tcPr>
            <w:tcW w:w="3330" w:type="dxa"/>
          </w:tcPr>
          <w:p w14:paraId="44FC50FF" w14:textId="4865EDBA"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20 ml/1g sample</w:t>
            </w:r>
          </w:p>
        </w:tc>
      </w:tr>
      <w:tr w:rsidR="000C0099" w:rsidRPr="000C0099" w14:paraId="4321AC0B" w14:textId="77777777" w:rsidTr="00BA2FED">
        <w:trPr>
          <w:jc w:val="center"/>
        </w:trPr>
        <w:tc>
          <w:tcPr>
            <w:tcW w:w="239" w:type="dxa"/>
          </w:tcPr>
          <w:p w14:paraId="33FFC56E"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7645E34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K</w:t>
            </w:r>
            <w:r w:rsidRPr="000C0099">
              <w:rPr>
                <w:rFonts w:ascii="Arial" w:hAnsi="Arial" w:cs="Arial"/>
                <w:sz w:val="20"/>
                <w:szCs w:val="20"/>
                <w:vertAlign w:val="subscript"/>
                <w:lang w:val="en-IN"/>
              </w:rPr>
              <w:t>2</w:t>
            </w:r>
            <w:r w:rsidRPr="000C0099">
              <w:rPr>
                <w:rFonts w:ascii="Arial" w:hAnsi="Arial" w:cs="Arial"/>
                <w:sz w:val="20"/>
                <w:szCs w:val="20"/>
                <w:lang w:val="en-IN"/>
              </w:rPr>
              <w:t>SO</w:t>
            </w:r>
            <w:r w:rsidRPr="000C0099">
              <w:rPr>
                <w:rFonts w:ascii="Arial" w:hAnsi="Arial" w:cs="Arial"/>
                <w:sz w:val="20"/>
                <w:szCs w:val="20"/>
                <w:vertAlign w:val="subscript"/>
                <w:lang w:val="en-IN"/>
              </w:rPr>
              <w:t>4</w:t>
            </w:r>
          </w:p>
        </w:tc>
        <w:tc>
          <w:tcPr>
            <w:tcW w:w="3330" w:type="dxa"/>
          </w:tcPr>
          <w:p w14:paraId="722CFE38" w14:textId="5F90930B"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9</w:t>
            </w:r>
            <w:r w:rsidR="00EF2B25">
              <w:rPr>
                <w:rFonts w:ascii="Arial" w:hAnsi="Arial" w:cs="Arial"/>
                <w:sz w:val="20"/>
                <w:szCs w:val="20"/>
                <w:lang w:val="en-IN"/>
              </w:rPr>
              <w:t xml:space="preserve"> </w:t>
            </w:r>
            <w:r w:rsidRPr="000C0099">
              <w:rPr>
                <w:rFonts w:ascii="Arial" w:hAnsi="Arial" w:cs="Arial"/>
                <w:sz w:val="20"/>
                <w:szCs w:val="20"/>
                <w:lang w:val="en-IN"/>
              </w:rPr>
              <w:t>g/</w:t>
            </w:r>
            <w:r w:rsidR="00EF2B25">
              <w:rPr>
                <w:rFonts w:ascii="Arial" w:hAnsi="Arial" w:cs="Arial"/>
                <w:sz w:val="20"/>
                <w:szCs w:val="20"/>
                <w:lang w:val="en-IN"/>
              </w:rPr>
              <w:t xml:space="preserve"> </w:t>
            </w:r>
            <w:r w:rsidRPr="000C0099">
              <w:rPr>
                <w:rFonts w:ascii="Arial" w:hAnsi="Arial" w:cs="Arial"/>
                <w:sz w:val="20"/>
                <w:szCs w:val="20"/>
                <w:lang w:val="en-IN"/>
              </w:rPr>
              <w:t>1g sample</w:t>
            </w:r>
          </w:p>
        </w:tc>
      </w:tr>
      <w:tr w:rsidR="000C0099" w:rsidRPr="000C0099" w14:paraId="39D1C265" w14:textId="77777777" w:rsidTr="00BA2FED">
        <w:trPr>
          <w:jc w:val="center"/>
        </w:trPr>
        <w:tc>
          <w:tcPr>
            <w:tcW w:w="239" w:type="dxa"/>
          </w:tcPr>
          <w:p w14:paraId="7DD20C04"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7E23F67A"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CuSO</w:t>
            </w:r>
            <w:r w:rsidRPr="000C0099">
              <w:rPr>
                <w:rFonts w:ascii="Arial" w:hAnsi="Arial" w:cs="Arial"/>
                <w:sz w:val="20"/>
                <w:szCs w:val="20"/>
                <w:vertAlign w:val="subscript"/>
                <w:lang w:val="en-IN"/>
              </w:rPr>
              <w:t>4</w:t>
            </w:r>
          </w:p>
        </w:tc>
        <w:tc>
          <w:tcPr>
            <w:tcW w:w="3330" w:type="dxa"/>
          </w:tcPr>
          <w:p w14:paraId="44B39E6E" w14:textId="723AD6D6"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1</w:t>
            </w:r>
            <w:r w:rsidR="00EF2B25">
              <w:rPr>
                <w:rFonts w:ascii="Arial" w:hAnsi="Arial" w:cs="Arial"/>
                <w:sz w:val="20"/>
                <w:szCs w:val="20"/>
                <w:lang w:val="en-IN"/>
              </w:rPr>
              <w:t xml:space="preserve"> </w:t>
            </w:r>
            <w:r w:rsidRPr="000C0099">
              <w:rPr>
                <w:rFonts w:ascii="Arial" w:hAnsi="Arial" w:cs="Arial"/>
                <w:sz w:val="20"/>
                <w:szCs w:val="20"/>
                <w:lang w:val="en-IN"/>
              </w:rPr>
              <w:t>g/</w:t>
            </w:r>
            <w:r w:rsidR="00EF2B25">
              <w:rPr>
                <w:rFonts w:ascii="Arial" w:hAnsi="Arial" w:cs="Arial"/>
                <w:sz w:val="20"/>
                <w:szCs w:val="20"/>
                <w:lang w:val="en-IN"/>
              </w:rPr>
              <w:t xml:space="preserve"> </w:t>
            </w:r>
            <w:r w:rsidRPr="000C0099">
              <w:rPr>
                <w:rFonts w:ascii="Arial" w:hAnsi="Arial" w:cs="Arial"/>
                <w:sz w:val="20"/>
                <w:szCs w:val="20"/>
                <w:lang w:val="en-IN"/>
              </w:rPr>
              <w:t>1g sample</w:t>
            </w:r>
          </w:p>
        </w:tc>
      </w:tr>
      <w:tr w:rsidR="000C0099" w:rsidRPr="000C0099" w14:paraId="5A30A072" w14:textId="77777777" w:rsidTr="00BA2FED">
        <w:trPr>
          <w:jc w:val="center"/>
        </w:trPr>
        <w:tc>
          <w:tcPr>
            <w:tcW w:w="239" w:type="dxa"/>
          </w:tcPr>
          <w:p w14:paraId="3F1B6DC4" w14:textId="77777777" w:rsidR="000C0099" w:rsidRPr="000C0099" w:rsidRDefault="000C0099" w:rsidP="00F24077">
            <w:pPr>
              <w:pStyle w:val="TableFigure"/>
              <w:spacing w:before="20" w:after="20"/>
              <w:rPr>
                <w:rFonts w:ascii="Arial" w:hAnsi="Arial" w:cs="Arial"/>
                <w:sz w:val="20"/>
                <w:szCs w:val="20"/>
                <w:lang w:val="en-IN"/>
              </w:rPr>
            </w:pPr>
          </w:p>
        </w:tc>
        <w:tc>
          <w:tcPr>
            <w:tcW w:w="7716" w:type="dxa"/>
            <w:gridSpan w:val="3"/>
          </w:tcPr>
          <w:p w14:paraId="1A4EC036" w14:textId="4CEAD668"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ab/>
              <w:t xml:space="preserve">Chemicals were prepared in </w:t>
            </w:r>
            <w:r w:rsidR="00EF2B25">
              <w:rPr>
                <w:rFonts w:ascii="Arial" w:hAnsi="Arial" w:cs="Arial"/>
                <w:sz w:val="20"/>
                <w:szCs w:val="20"/>
                <w:lang w:val="en-IN"/>
              </w:rPr>
              <w:t>double-distilled</w:t>
            </w:r>
            <w:r w:rsidRPr="000C0099">
              <w:rPr>
                <w:rFonts w:ascii="Arial" w:hAnsi="Arial" w:cs="Arial"/>
                <w:sz w:val="20"/>
                <w:szCs w:val="20"/>
                <w:lang w:val="en-IN"/>
              </w:rPr>
              <w:t xml:space="preserve"> water, using the above concentrations</w:t>
            </w:r>
            <w:r w:rsidR="00EF2B25">
              <w:rPr>
                <w:rFonts w:ascii="Arial" w:hAnsi="Arial" w:cs="Arial"/>
                <w:sz w:val="20"/>
                <w:szCs w:val="20"/>
                <w:lang w:val="en-IN"/>
              </w:rPr>
              <w:t>. For</w:t>
            </w:r>
            <w:r w:rsidRPr="000C0099">
              <w:rPr>
                <w:rFonts w:ascii="Arial" w:hAnsi="Arial" w:cs="Arial"/>
                <w:sz w:val="20"/>
                <w:szCs w:val="20"/>
                <w:lang w:val="en-IN"/>
              </w:rPr>
              <w:t xml:space="preserve"> every 1</w:t>
            </w:r>
            <w:r w:rsidR="00EF2B25">
              <w:rPr>
                <w:rFonts w:ascii="Arial" w:hAnsi="Arial" w:cs="Arial"/>
                <w:sz w:val="20"/>
                <w:szCs w:val="20"/>
                <w:lang w:val="en-IN"/>
              </w:rPr>
              <w:t xml:space="preserve"> </w:t>
            </w:r>
            <w:r w:rsidRPr="000C0099">
              <w:rPr>
                <w:rFonts w:ascii="Arial" w:hAnsi="Arial" w:cs="Arial"/>
                <w:sz w:val="20"/>
                <w:szCs w:val="20"/>
                <w:lang w:val="en-IN"/>
              </w:rPr>
              <w:t xml:space="preserve">g of the sample, the amount of chemicals </w:t>
            </w:r>
            <w:r w:rsidR="00EF2B25">
              <w:rPr>
                <w:rFonts w:ascii="Arial" w:hAnsi="Arial" w:cs="Arial"/>
                <w:sz w:val="20"/>
                <w:szCs w:val="20"/>
                <w:lang w:val="en-IN"/>
              </w:rPr>
              <w:t>was</w:t>
            </w:r>
            <w:r w:rsidRPr="000C0099">
              <w:rPr>
                <w:rFonts w:ascii="Arial" w:hAnsi="Arial" w:cs="Arial"/>
                <w:sz w:val="20"/>
                <w:szCs w:val="20"/>
                <w:lang w:val="en-IN"/>
              </w:rPr>
              <w:t xml:space="preserve"> as per above. </w:t>
            </w:r>
          </w:p>
        </w:tc>
      </w:tr>
      <w:tr w:rsidR="000C0099" w:rsidRPr="000C0099" w14:paraId="7687FCDB" w14:textId="77777777" w:rsidTr="00BA2FED">
        <w:trPr>
          <w:jc w:val="center"/>
        </w:trPr>
        <w:tc>
          <w:tcPr>
            <w:tcW w:w="239" w:type="dxa"/>
          </w:tcPr>
          <w:p w14:paraId="16882489"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2.2</w:t>
            </w:r>
          </w:p>
        </w:tc>
        <w:tc>
          <w:tcPr>
            <w:tcW w:w="7716" w:type="dxa"/>
            <w:gridSpan w:val="3"/>
          </w:tcPr>
          <w:p w14:paraId="7FEE5D8E"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Crude Lipid</w:t>
            </w:r>
          </w:p>
        </w:tc>
      </w:tr>
      <w:tr w:rsidR="000C0099" w:rsidRPr="000C0099" w14:paraId="20DE3B8E" w14:textId="77777777" w:rsidTr="00BA2FED">
        <w:trPr>
          <w:jc w:val="center"/>
        </w:trPr>
        <w:tc>
          <w:tcPr>
            <w:tcW w:w="239" w:type="dxa"/>
          </w:tcPr>
          <w:p w14:paraId="59FC4987"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3E9DB681"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Petroleum ether </w:t>
            </w:r>
          </w:p>
        </w:tc>
        <w:tc>
          <w:tcPr>
            <w:tcW w:w="4500" w:type="dxa"/>
            <w:gridSpan w:val="2"/>
          </w:tcPr>
          <w:p w14:paraId="436F535F" w14:textId="604CE50A"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150 ml/1g sample</w:t>
            </w:r>
          </w:p>
        </w:tc>
      </w:tr>
      <w:tr w:rsidR="000C0099" w:rsidRPr="000C0099" w14:paraId="1479397F" w14:textId="77777777" w:rsidTr="00BA2FED">
        <w:trPr>
          <w:jc w:val="center"/>
        </w:trPr>
        <w:tc>
          <w:tcPr>
            <w:tcW w:w="239" w:type="dxa"/>
          </w:tcPr>
          <w:p w14:paraId="089F7A7A"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2.3</w:t>
            </w:r>
          </w:p>
        </w:tc>
        <w:tc>
          <w:tcPr>
            <w:tcW w:w="7716" w:type="dxa"/>
            <w:gridSpan w:val="3"/>
          </w:tcPr>
          <w:p w14:paraId="692A3D29"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 xml:space="preserve">Crude </w:t>
            </w:r>
            <w:proofErr w:type="spellStart"/>
            <w:r w:rsidRPr="000C0099">
              <w:rPr>
                <w:rFonts w:ascii="Arial" w:hAnsi="Arial" w:cs="Arial"/>
                <w:b/>
                <w:bCs/>
                <w:sz w:val="20"/>
                <w:szCs w:val="20"/>
                <w:lang w:val="en-IN"/>
              </w:rPr>
              <w:t>fiber</w:t>
            </w:r>
            <w:proofErr w:type="spellEnd"/>
          </w:p>
        </w:tc>
      </w:tr>
      <w:tr w:rsidR="000C0099" w:rsidRPr="000C0099" w14:paraId="2EA1C5A3" w14:textId="77777777" w:rsidTr="00BA2FED">
        <w:trPr>
          <w:jc w:val="center"/>
        </w:trPr>
        <w:tc>
          <w:tcPr>
            <w:tcW w:w="239" w:type="dxa"/>
          </w:tcPr>
          <w:p w14:paraId="099F6A52"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43BE9392"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H</w:t>
            </w:r>
            <w:r w:rsidRPr="000C0099">
              <w:rPr>
                <w:rFonts w:ascii="Arial" w:hAnsi="Arial" w:cs="Arial"/>
                <w:sz w:val="20"/>
                <w:szCs w:val="20"/>
                <w:vertAlign w:val="subscript"/>
                <w:lang w:val="en-IN"/>
              </w:rPr>
              <w:t>2</w:t>
            </w:r>
            <w:r w:rsidRPr="000C0099">
              <w:rPr>
                <w:rFonts w:ascii="Arial" w:hAnsi="Arial" w:cs="Arial"/>
                <w:sz w:val="20"/>
                <w:szCs w:val="20"/>
                <w:lang w:val="en-IN"/>
              </w:rPr>
              <w:t>SO</w:t>
            </w:r>
            <w:r w:rsidRPr="000C0099">
              <w:rPr>
                <w:rFonts w:ascii="Arial" w:hAnsi="Arial" w:cs="Arial"/>
                <w:sz w:val="20"/>
                <w:szCs w:val="20"/>
                <w:vertAlign w:val="subscript"/>
                <w:lang w:val="en-IN"/>
              </w:rPr>
              <w:t>4</w:t>
            </w:r>
          </w:p>
        </w:tc>
        <w:tc>
          <w:tcPr>
            <w:tcW w:w="4500" w:type="dxa"/>
            <w:gridSpan w:val="2"/>
          </w:tcPr>
          <w:p w14:paraId="01302255" w14:textId="77777777" w:rsidR="000C0099" w:rsidRPr="000C0099" w:rsidRDefault="000C0099" w:rsidP="00F24077">
            <w:pPr>
              <w:pStyle w:val="TableFigure"/>
              <w:spacing w:before="20" w:after="20"/>
              <w:rPr>
                <w:rFonts w:ascii="Arial" w:hAnsi="Arial" w:cs="Arial"/>
                <w:sz w:val="20"/>
                <w:szCs w:val="20"/>
                <w:lang w:val="en-IN"/>
              </w:rPr>
            </w:pPr>
          </w:p>
        </w:tc>
      </w:tr>
      <w:tr w:rsidR="000C0099" w:rsidRPr="000C0099" w14:paraId="49589DF7" w14:textId="77777777" w:rsidTr="00BA2FED">
        <w:trPr>
          <w:jc w:val="center"/>
        </w:trPr>
        <w:tc>
          <w:tcPr>
            <w:tcW w:w="239" w:type="dxa"/>
          </w:tcPr>
          <w:p w14:paraId="0F27BEE2"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02D299B8"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NaOH</w:t>
            </w:r>
          </w:p>
        </w:tc>
        <w:tc>
          <w:tcPr>
            <w:tcW w:w="4500" w:type="dxa"/>
            <w:gridSpan w:val="2"/>
          </w:tcPr>
          <w:p w14:paraId="645FC6C0" w14:textId="77777777" w:rsidR="000C0099" w:rsidRPr="000C0099" w:rsidRDefault="000C0099" w:rsidP="00F24077">
            <w:pPr>
              <w:pStyle w:val="TableFigure"/>
              <w:spacing w:before="20" w:after="20"/>
              <w:rPr>
                <w:rFonts w:ascii="Arial" w:hAnsi="Arial" w:cs="Arial"/>
                <w:sz w:val="20"/>
                <w:szCs w:val="20"/>
                <w:lang w:val="en-IN"/>
              </w:rPr>
            </w:pPr>
          </w:p>
        </w:tc>
      </w:tr>
      <w:tr w:rsidR="000C0099" w:rsidRPr="000C0099" w14:paraId="52EB3357" w14:textId="77777777" w:rsidTr="00BA2FED">
        <w:trPr>
          <w:jc w:val="center"/>
        </w:trPr>
        <w:tc>
          <w:tcPr>
            <w:tcW w:w="239" w:type="dxa"/>
          </w:tcPr>
          <w:p w14:paraId="67B0D63C" w14:textId="77777777" w:rsidR="000C0099" w:rsidRPr="000C0099" w:rsidRDefault="000C0099" w:rsidP="00F24077">
            <w:pPr>
              <w:pStyle w:val="TableFigure"/>
              <w:spacing w:before="20" w:after="20"/>
              <w:rPr>
                <w:rFonts w:ascii="Arial" w:hAnsi="Arial" w:cs="Arial"/>
                <w:sz w:val="20"/>
                <w:szCs w:val="20"/>
                <w:lang w:val="en-IN"/>
              </w:rPr>
            </w:pPr>
          </w:p>
        </w:tc>
        <w:tc>
          <w:tcPr>
            <w:tcW w:w="7716" w:type="dxa"/>
            <w:gridSpan w:val="3"/>
          </w:tcPr>
          <w:p w14:paraId="06179CE8" w14:textId="77777777" w:rsidR="000C0099" w:rsidRPr="000C0099" w:rsidRDefault="000C0099" w:rsidP="00F24077">
            <w:pPr>
              <w:pStyle w:val="TableFigure"/>
              <w:spacing w:before="20" w:after="20"/>
              <w:rPr>
                <w:rFonts w:ascii="Arial" w:hAnsi="Arial" w:cs="Arial"/>
                <w:sz w:val="20"/>
                <w:szCs w:val="20"/>
              </w:rPr>
            </w:pPr>
          </w:p>
        </w:tc>
      </w:tr>
    </w:tbl>
    <w:tbl>
      <w:tblPr>
        <w:tblStyle w:val="TableGrid2"/>
        <w:tblW w:w="79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14"/>
        <w:gridCol w:w="1119"/>
        <w:gridCol w:w="9"/>
        <w:gridCol w:w="3218"/>
      </w:tblGrid>
      <w:tr w:rsidR="000C0099" w:rsidRPr="000C0099" w14:paraId="37C6603E" w14:textId="77777777" w:rsidTr="00BA2FED">
        <w:trPr>
          <w:jc w:val="center"/>
        </w:trPr>
        <w:tc>
          <w:tcPr>
            <w:tcW w:w="239" w:type="dxa"/>
          </w:tcPr>
          <w:p w14:paraId="7E5F4DC1"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sz w:val="20"/>
                <w:szCs w:val="20"/>
                <w:lang w:val="en-IN"/>
              </w:rPr>
              <w:t xml:space="preserve">  3</w:t>
            </w:r>
            <w:r w:rsidRPr="000C0099">
              <w:rPr>
                <w:rFonts w:ascii="Arial" w:hAnsi="Arial" w:cs="Arial"/>
                <w:b/>
                <w:bCs/>
                <w:sz w:val="20"/>
                <w:szCs w:val="20"/>
                <w:lang w:val="en-IN"/>
              </w:rPr>
              <w:t>.1</w:t>
            </w:r>
          </w:p>
        </w:tc>
        <w:tc>
          <w:tcPr>
            <w:tcW w:w="7716" w:type="dxa"/>
            <w:gridSpan w:val="4"/>
          </w:tcPr>
          <w:p w14:paraId="2936D642"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 xml:space="preserve">Dissolved oxygen  </w:t>
            </w:r>
          </w:p>
        </w:tc>
      </w:tr>
      <w:tr w:rsidR="000C0099" w:rsidRPr="000C0099" w14:paraId="789AE388" w14:textId="77777777" w:rsidTr="00BA2FED">
        <w:trPr>
          <w:jc w:val="center"/>
        </w:trPr>
        <w:tc>
          <w:tcPr>
            <w:tcW w:w="239" w:type="dxa"/>
          </w:tcPr>
          <w:p w14:paraId="50670230"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1ACBD93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Sodium thiosulphate </w:t>
            </w:r>
          </w:p>
        </w:tc>
        <w:tc>
          <w:tcPr>
            <w:tcW w:w="3330" w:type="dxa"/>
            <w:gridSpan w:val="2"/>
          </w:tcPr>
          <w:p w14:paraId="1958A411" w14:textId="3CE5D1C8"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1.25</w:t>
            </w:r>
            <w:r w:rsidR="00EF2B25">
              <w:rPr>
                <w:rFonts w:ascii="Arial" w:hAnsi="Arial" w:cs="Arial"/>
                <w:sz w:val="20"/>
                <w:szCs w:val="20"/>
                <w:lang w:val="en-IN"/>
              </w:rPr>
              <w:t xml:space="preserve"> </w:t>
            </w:r>
            <w:r w:rsidRPr="000C0099">
              <w:rPr>
                <w:rFonts w:ascii="Arial" w:hAnsi="Arial" w:cs="Arial"/>
                <w:sz w:val="20"/>
                <w:szCs w:val="20"/>
                <w:lang w:val="en-IN"/>
              </w:rPr>
              <w:t>g/L</w:t>
            </w:r>
          </w:p>
        </w:tc>
      </w:tr>
      <w:tr w:rsidR="000C0099" w:rsidRPr="000C0099" w14:paraId="2C02790C" w14:textId="77777777" w:rsidTr="00BA2FED">
        <w:trPr>
          <w:jc w:val="center"/>
        </w:trPr>
        <w:tc>
          <w:tcPr>
            <w:tcW w:w="239" w:type="dxa"/>
          </w:tcPr>
          <w:p w14:paraId="6917E3EC"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548FB6F7"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Starch solution </w:t>
            </w:r>
            <w:r w:rsidRPr="000C0099">
              <w:rPr>
                <w:rFonts w:ascii="Arial" w:hAnsi="Arial" w:cs="Arial"/>
                <w:sz w:val="20"/>
                <w:szCs w:val="20"/>
                <w:vertAlign w:val="subscript"/>
                <w:lang w:val="en-IN"/>
              </w:rPr>
              <w:t xml:space="preserve"> </w:t>
            </w:r>
          </w:p>
        </w:tc>
        <w:tc>
          <w:tcPr>
            <w:tcW w:w="3330" w:type="dxa"/>
            <w:gridSpan w:val="2"/>
          </w:tcPr>
          <w:p w14:paraId="286B0097" w14:textId="3B267BBB"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1</w:t>
            </w:r>
            <w:r w:rsidR="00EF2B25">
              <w:rPr>
                <w:rFonts w:ascii="Arial" w:hAnsi="Arial" w:cs="Arial"/>
                <w:sz w:val="20"/>
                <w:szCs w:val="20"/>
                <w:lang w:val="en-IN"/>
              </w:rPr>
              <w:t xml:space="preserve"> </w:t>
            </w:r>
            <w:r w:rsidRPr="000C0099">
              <w:rPr>
                <w:rFonts w:ascii="Arial" w:hAnsi="Arial" w:cs="Arial"/>
                <w:sz w:val="20"/>
                <w:szCs w:val="20"/>
                <w:lang w:val="en-IN"/>
              </w:rPr>
              <w:t>g/</w:t>
            </w:r>
            <w:r w:rsidR="00EF2B25">
              <w:rPr>
                <w:rFonts w:ascii="Arial" w:hAnsi="Arial" w:cs="Arial"/>
                <w:sz w:val="20"/>
                <w:szCs w:val="20"/>
                <w:lang w:val="en-IN"/>
              </w:rPr>
              <w:t xml:space="preserve"> </w:t>
            </w:r>
            <w:r w:rsidRPr="000C0099">
              <w:rPr>
                <w:rFonts w:ascii="Arial" w:hAnsi="Arial" w:cs="Arial"/>
                <w:sz w:val="20"/>
                <w:szCs w:val="20"/>
                <w:lang w:val="en-IN"/>
              </w:rPr>
              <w:t>100mL</w:t>
            </w:r>
          </w:p>
        </w:tc>
      </w:tr>
      <w:tr w:rsidR="000C0099" w:rsidRPr="000C0099" w14:paraId="5B2875C5" w14:textId="77777777" w:rsidTr="00BA2FED">
        <w:trPr>
          <w:jc w:val="center"/>
        </w:trPr>
        <w:tc>
          <w:tcPr>
            <w:tcW w:w="239" w:type="dxa"/>
          </w:tcPr>
          <w:p w14:paraId="75EA932E"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431D330A"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Conc. H</w:t>
            </w:r>
            <w:r w:rsidRPr="000C0099">
              <w:rPr>
                <w:rFonts w:ascii="Arial" w:hAnsi="Arial" w:cs="Arial"/>
                <w:sz w:val="20"/>
                <w:szCs w:val="20"/>
                <w:vertAlign w:val="subscript"/>
                <w:lang w:val="en-IN"/>
              </w:rPr>
              <w:t>2</w:t>
            </w:r>
            <w:r w:rsidRPr="000C0099">
              <w:rPr>
                <w:rFonts w:ascii="Arial" w:hAnsi="Arial" w:cs="Arial"/>
                <w:sz w:val="20"/>
                <w:szCs w:val="20"/>
                <w:lang w:val="en-IN"/>
              </w:rPr>
              <w:t>SO</w:t>
            </w:r>
            <w:r w:rsidRPr="000C0099">
              <w:rPr>
                <w:rFonts w:ascii="Arial" w:hAnsi="Arial" w:cs="Arial"/>
                <w:sz w:val="20"/>
                <w:szCs w:val="20"/>
                <w:vertAlign w:val="subscript"/>
                <w:lang w:val="en-IN"/>
              </w:rPr>
              <w:t>4</w:t>
            </w:r>
          </w:p>
        </w:tc>
        <w:tc>
          <w:tcPr>
            <w:tcW w:w="3330" w:type="dxa"/>
            <w:gridSpan w:val="2"/>
          </w:tcPr>
          <w:p w14:paraId="523BCCB1" w14:textId="476AC1DC"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2 ml/</w:t>
            </w:r>
            <w:r w:rsidR="00EF2B25">
              <w:rPr>
                <w:rFonts w:ascii="Arial" w:hAnsi="Arial" w:cs="Arial"/>
                <w:sz w:val="20"/>
                <w:szCs w:val="20"/>
                <w:lang w:val="en-IN"/>
              </w:rPr>
              <w:t xml:space="preserve"> </w:t>
            </w:r>
            <w:r w:rsidRPr="000C0099">
              <w:rPr>
                <w:rFonts w:ascii="Arial" w:hAnsi="Arial" w:cs="Arial"/>
                <w:sz w:val="20"/>
                <w:szCs w:val="20"/>
                <w:lang w:val="en-IN"/>
              </w:rPr>
              <w:t>125ml sample</w:t>
            </w:r>
          </w:p>
        </w:tc>
      </w:tr>
      <w:tr w:rsidR="000C0099" w:rsidRPr="000C0099" w14:paraId="28492712" w14:textId="77777777" w:rsidTr="00BA2FED">
        <w:trPr>
          <w:jc w:val="center"/>
        </w:trPr>
        <w:tc>
          <w:tcPr>
            <w:tcW w:w="239" w:type="dxa"/>
          </w:tcPr>
          <w:p w14:paraId="3A3AEDBE" w14:textId="77777777" w:rsidR="000C0099" w:rsidRPr="000C0099" w:rsidRDefault="000C0099" w:rsidP="00F24077">
            <w:pPr>
              <w:pStyle w:val="TableFigure"/>
              <w:spacing w:before="20" w:after="20"/>
              <w:rPr>
                <w:rFonts w:ascii="Arial" w:hAnsi="Arial" w:cs="Arial"/>
                <w:sz w:val="20"/>
                <w:szCs w:val="20"/>
                <w:lang w:val="en-IN"/>
              </w:rPr>
            </w:pPr>
          </w:p>
        </w:tc>
        <w:tc>
          <w:tcPr>
            <w:tcW w:w="7716" w:type="dxa"/>
            <w:gridSpan w:val="4"/>
          </w:tcPr>
          <w:p w14:paraId="01BF7070"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Winkler A</w:t>
            </w:r>
          </w:p>
        </w:tc>
      </w:tr>
      <w:tr w:rsidR="000C0099" w:rsidRPr="000C0099" w14:paraId="7ACE0A67" w14:textId="77777777" w:rsidTr="00BA2FED">
        <w:trPr>
          <w:jc w:val="center"/>
        </w:trPr>
        <w:tc>
          <w:tcPr>
            <w:tcW w:w="239" w:type="dxa"/>
          </w:tcPr>
          <w:p w14:paraId="196CA1BB" w14:textId="77777777" w:rsidR="000C0099" w:rsidRPr="000C0099" w:rsidRDefault="000C0099" w:rsidP="00F24077">
            <w:pPr>
              <w:pStyle w:val="TableFigure"/>
              <w:spacing w:before="20" w:after="20"/>
              <w:rPr>
                <w:rFonts w:ascii="Arial" w:hAnsi="Arial" w:cs="Arial"/>
                <w:sz w:val="20"/>
                <w:szCs w:val="20"/>
                <w:lang w:val="en-IN"/>
              </w:rPr>
            </w:pPr>
          </w:p>
        </w:tc>
        <w:tc>
          <w:tcPr>
            <w:tcW w:w="4386" w:type="dxa"/>
            <w:gridSpan w:val="2"/>
          </w:tcPr>
          <w:p w14:paraId="77853249" w14:textId="3DA64F3C"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manganous </w:t>
            </w:r>
            <w:r w:rsidR="002B19D3" w:rsidRPr="000C0099">
              <w:rPr>
                <w:rFonts w:ascii="Arial" w:hAnsi="Arial" w:cs="Arial"/>
                <w:sz w:val="20"/>
                <w:szCs w:val="20"/>
                <w:lang w:val="en-IN"/>
              </w:rPr>
              <w:t>sulphate</w:t>
            </w:r>
            <w:r w:rsidRPr="000C0099">
              <w:rPr>
                <w:rFonts w:ascii="Arial" w:hAnsi="Arial" w:cs="Arial"/>
                <w:sz w:val="20"/>
                <w:szCs w:val="20"/>
                <w:lang w:val="en-IN"/>
              </w:rPr>
              <w:t xml:space="preserve"> </w:t>
            </w:r>
          </w:p>
        </w:tc>
        <w:tc>
          <w:tcPr>
            <w:tcW w:w="3330" w:type="dxa"/>
            <w:gridSpan w:val="2"/>
          </w:tcPr>
          <w:p w14:paraId="4BE712EE" w14:textId="7F00DEBB"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20</w:t>
            </w:r>
            <w:r w:rsidR="00EF2B25">
              <w:rPr>
                <w:rFonts w:ascii="Arial" w:hAnsi="Arial" w:cs="Arial"/>
                <w:sz w:val="20"/>
                <w:szCs w:val="20"/>
                <w:lang w:val="en-IN"/>
              </w:rPr>
              <w:t xml:space="preserve"> </w:t>
            </w:r>
            <w:r w:rsidRPr="000C0099">
              <w:rPr>
                <w:rFonts w:ascii="Arial" w:hAnsi="Arial" w:cs="Arial"/>
                <w:sz w:val="20"/>
                <w:szCs w:val="20"/>
                <w:lang w:val="en-IN"/>
              </w:rPr>
              <w:t>g/</w:t>
            </w:r>
            <w:r w:rsidR="00EF2B25">
              <w:rPr>
                <w:rFonts w:ascii="Arial" w:hAnsi="Arial" w:cs="Arial"/>
                <w:sz w:val="20"/>
                <w:szCs w:val="20"/>
                <w:lang w:val="en-IN"/>
              </w:rPr>
              <w:t xml:space="preserve"> </w:t>
            </w:r>
            <w:r w:rsidRPr="000C0099">
              <w:rPr>
                <w:rFonts w:ascii="Arial" w:hAnsi="Arial" w:cs="Arial"/>
                <w:sz w:val="20"/>
                <w:szCs w:val="20"/>
                <w:lang w:val="en-IN"/>
              </w:rPr>
              <w:t xml:space="preserve">100ml </w:t>
            </w:r>
          </w:p>
        </w:tc>
      </w:tr>
      <w:tr w:rsidR="000C0099" w:rsidRPr="000C0099" w14:paraId="715C204D" w14:textId="77777777" w:rsidTr="00BA2FED">
        <w:trPr>
          <w:jc w:val="center"/>
        </w:trPr>
        <w:tc>
          <w:tcPr>
            <w:tcW w:w="239" w:type="dxa"/>
          </w:tcPr>
          <w:p w14:paraId="4D71F85E" w14:textId="77777777" w:rsidR="000C0099" w:rsidRPr="000C0099" w:rsidRDefault="000C0099" w:rsidP="00F24077">
            <w:pPr>
              <w:pStyle w:val="TableFigure"/>
              <w:spacing w:before="20" w:after="20"/>
              <w:rPr>
                <w:rFonts w:ascii="Arial" w:hAnsi="Arial" w:cs="Arial"/>
                <w:sz w:val="20"/>
                <w:szCs w:val="20"/>
                <w:lang w:val="en-IN"/>
              </w:rPr>
            </w:pPr>
          </w:p>
        </w:tc>
        <w:tc>
          <w:tcPr>
            <w:tcW w:w="7716" w:type="dxa"/>
            <w:gridSpan w:val="4"/>
          </w:tcPr>
          <w:p w14:paraId="28521E2B" w14:textId="17FA2C35"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        </w:t>
            </w:r>
            <w:r w:rsidR="00EF2B25">
              <w:rPr>
                <w:rFonts w:ascii="Arial" w:hAnsi="Arial" w:cs="Arial"/>
                <w:sz w:val="20"/>
                <w:szCs w:val="20"/>
                <w:lang w:val="en-IN"/>
              </w:rPr>
              <w:t>20 g</w:t>
            </w:r>
            <w:r w:rsidRPr="000C0099">
              <w:rPr>
                <w:rFonts w:ascii="Arial" w:hAnsi="Arial" w:cs="Arial"/>
                <w:sz w:val="20"/>
                <w:szCs w:val="20"/>
                <w:lang w:val="en-IN"/>
              </w:rPr>
              <w:t xml:space="preserve"> of manganous </w:t>
            </w:r>
            <w:r w:rsidR="002B19D3" w:rsidRPr="000C0099">
              <w:rPr>
                <w:rFonts w:ascii="Arial" w:hAnsi="Arial" w:cs="Arial"/>
                <w:sz w:val="20"/>
                <w:szCs w:val="20"/>
                <w:lang w:val="en-IN"/>
              </w:rPr>
              <w:t>sulphate</w:t>
            </w:r>
            <w:r w:rsidRPr="000C0099">
              <w:rPr>
                <w:rFonts w:ascii="Arial" w:hAnsi="Arial" w:cs="Arial"/>
                <w:sz w:val="20"/>
                <w:szCs w:val="20"/>
                <w:lang w:val="en-IN"/>
              </w:rPr>
              <w:t xml:space="preserve">, add distilled water to make </w:t>
            </w:r>
            <w:r w:rsidR="00EF2B25">
              <w:rPr>
                <w:rFonts w:ascii="Arial" w:hAnsi="Arial" w:cs="Arial"/>
                <w:sz w:val="20"/>
                <w:szCs w:val="20"/>
                <w:lang w:val="en-IN"/>
              </w:rPr>
              <w:t xml:space="preserve">a </w:t>
            </w:r>
            <w:r w:rsidRPr="000C0099">
              <w:rPr>
                <w:rFonts w:ascii="Arial" w:hAnsi="Arial" w:cs="Arial"/>
                <w:sz w:val="20"/>
                <w:szCs w:val="20"/>
                <w:lang w:val="en-IN"/>
              </w:rPr>
              <w:t xml:space="preserve">final volume </w:t>
            </w:r>
            <w:r w:rsidR="00EF2B25">
              <w:rPr>
                <w:rFonts w:ascii="Arial" w:hAnsi="Arial" w:cs="Arial"/>
                <w:sz w:val="20"/>
                <w:szCs w:val="20"/>
                <w:lang w:val="en-IN"/>
              </w:rPr>
              <w:t xml:space="preserve">of </w:t>
            </w:r>
            <w:r w:rsidRPr="000C0099">
              <w:rPr>
                <w:rFonts w:ascii="Arial" w:hAnsi="Arial" w:cs="Arial"/>
                <w:sz w:val="20"/>
                <w:szCs w:val="20"/>
                <w:lang w:val="en-IN"/>
              </w:rPr>
              <w:t>100ml</w:t>
            </w:r>
          </w:p>
        </w:tc>
      </w:tr>
      <w:tr w:rsidR="000C0099" w:rsidRPr="000C0099" w14:paraId="6C9F846A" w14:textId="77777777" w:rsidTr="00BA2FED">
        <w:trPr>
          <w:jc w:val="center"/>
        </w:trPr>
        <w:tc>
          <w:tcPr>
            <w:tcW w:w="239" w:type="dxa"/>
          </w:tcPr>
          <w:p w14:paraId="76500B27" w14:textId="77777777" w:rsidR="000C0099" w:rsidRPr="000C0099" w:rsidRDefault="000C0099" w:rsidP="00F24077">
            <w:pPr>
              <w:pStyle w:val="TableFigure"/>
              <w:spacing w:before="20" w:after="20"/>
              <w:rPr>
                <w:rFonts w:ascii="Arial" w:hAnsi="Arial" w:cs="Arial"/>
                <w:sz w:val="20"/>
                <w:szCs w:val="20"/>
                <w:lang w:val="en-IN"/>
              </w:rPr>
            </w:pPr>
          </w:p>
        </w:tc>
        <w:tc>
          <w:tcPr>
            <w:tcW w:w="7716" w:type="dxa"/>
            <w:gridSpan w:val="4"/>
          </w:tcPr>
          <w:p w14:paraId="77C8C7A2"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Winkler B</w:t>
            </w:r>
            <w:r w:rsidRPr="000C0099">
              <w:rPr>
                <w:rFonts w:ascii="Arial" w:hAnsi="Arial" w:cs="Arial"/>
                <w:sz w:val="20"/>
                <w:szCs w:val="20"/>
                <w:lang w:val="en-IN"/>
              </w:rPr>
              <w:tab/>
              <w:t xml:space="preserve"> </w:t>
            </w:r>
          </w:p>
        </w:tc>
      </w:tr>
      <w:tr w:rsidR="000C0099" w:rsidRPr="000C0099" w14:paraId="5657CB10" w14:textId="77777777" w:rsidTr="00BA2FED">
        <w:trPr>
          <w:jc w:val="center"/>
        </w:trPr>
        <w:tc>
          <w:tcPr>
            <w:tcW w:w="239" w:type="dxa"/>
          </w:tcPr>
          <w:p w14:paraId="3EA7CC5F" w14:textId="77777777" w:rsidR="000C0099" w:rsidRPr="000C0099" w:rsidRDefault="000C0099" w:rsidP="00F24077">
            <w:pPr>
              <w:pStyle w:val="TableFigure"/>
              <w:spacing w:before="20" w:after="20"/>
              <w:rPr>
                <w:rFonts w:ascii="Arial" w:hAnsi="Arial" w:cs="Arial"/>
                <w:sz w:val="20"/>
                <w:szCs w:val="20"/>
                <w:lang w:val="en-IN"/>
              </w:rPr>
            </w:pPr>
          </w:p>
        </w:tc>
        <w:tc>
          <w:tcPr>
            <w:tcW w:w="4395" w:type="dxa"/>
            <w:gridSpan w:val="3"/>
          </w:tcPr>
          <w:p w14:paraId="465827B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Sodium hydroxide </w:t>
            </w:r>
          </w:p>
        </w:tc>
        <w:tc>
          <w:tcPr>
            <w:tcW w:w="3321" w:type="dxa"/>
          </w:tcPr>
          <w:p w14:paraId="3EF84ABB" w14:textId="1C4745C5"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41</w:t>
            </w:r>
            <w:r w:rsidR="00EF2B25">
              <w:rPr>
                <w:rFonts w:ascii="Arial" w:hAnsi="Arial" w:cs="Arial"/>
                <w:sz w:val="20"/>
                <w:szCs w:val="20"/>
                <w:lang w:val="en-IN"/>
              </w:rPr>
              <w:t xml:space="preserve"> </w:t>
            </w:r>
            <w:r w:rsidRPr="000C0099">
              <w:rPr>
                <w:rFonts w:ascii="Arial" w:hAnsi="Arial" w:cs="Arial"/>
                <w:sz w:val="20"/>
                <w:szCs w:val="20"/>
                <w:lang w:val="en-IN"/>
              </w:rPr>
              <w:t>g/</w:t>
            </w:r>
            <w:r w:rsidR="00EF2B25">
              <w:rPr>
                <w:rFonts w:ascii="Arial" w:hAnsi="Arial" w:cs="Arial"/>
                <w:sz w:val="20"/>
                <w:szCs w:val="20"/>
                <w:lang w:val="en-IN"/>
              </w:rPr>
              <w:t xml:space="preserve"> </w:t>
            </w:r>
            <w:r w:rsidRPr="000C0099">
              <w:rPr>
                <w:rFonts w:ascii="Arial" w:hAnsi="Arial" w:cs="Arial"/>
                <w:sz w:val="20"/>
                <w:szCs w:val="20"/>
                <w:lang w:val="en-IN"/>
              </w:rPr>
              <w:t>100ml</w:t>
            </w:r>
          </w:p>
        </w:tc>
      </w:tr>
      <w:tr w:rsidR="000C0099" w:rsidRPr="000C0099" w14:paraId="4E988891" w14:textId="77777777" w:rsidTr="00BA2FED">
        <w:trPr>
          <w:jc w:val="center"/>
        </w:trPr>
        <w:tc>
          <w:tcPr>
            <w:tcW w:w="239" w:type="dxa"/>
          </w:tcPr>
          <w:p w14:paraId="01160A92" w14:textId="77777777" w:rsidR="000C0099" w:rsidRPr="000C0099" w:rsidRDefault="000C0099" w:rsidP="00F24077">
            <w:pPr>
              <w:pStyle w:val="TableFigure"/>
              <w:spacing w:before="20" w:after="20"/>
              <w:rPr>
                <w:rFonts w:ascii="Arial" w:hAnsi="Arial" w:cs="Arial"/>
                <w:sz w:val="20"/>
                <w:szCs w:val="20"/>
                <w:lang w:val="en-IN"/>
              </w:rPr>
            </w:pPr>
          </w:p>
        </w:tc>
        <w:tc>
          <w:tcPr>
            <w:tcW w:w="4395" w:type="dxa"/>
            <w:gridSpan w:val="3"/>
          </w:tcPr>
          <w:p w14:paraId="45A029C7"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Potassium iodate </w:t>
            </w:r>
          </w:p>
        </w:tc>
        <w:tc>
          <w:tcPr>
            <w:tcW w:w="3321" w:type="dxa"/>
          </w:tcPr>
          <w:p w14:paraId="2C6F8D9D" w14:textId="01827011"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25 g/100ml</w:t>
            </w:r>
          </w:p>
        </w:tc>
      </w:tr>
      <w:tr w:rsidR="000C0099" w:rsidRPr="000C0099" w14:paraId="7122DE22" w14:textId="77777777" w:rsidTr="00BA2FED">
        <w:trPr>
          <w:jc w:val="center"/>
        </w:trPr>
        <w:tc>
          <w:tcPr>
            <w:tcW w:w="239" w:type="dxa"/>
          </w:tcPr>
          <w:p w14:paraId="4CBBF5EC" w14:textId="77777777" w:rsidR="000C0099" w:rsidRPr="000C0099" w:rsidRDefault="000C0099" w:rsidP="00F24077">
            <w:pPr>
              <w:pStyle w:val="TableFigure"/>
              <w:spacing w:before="20" w:after="20"/>
              <w:rPr>
                <w:rFonts w:ascii="Arial" w:hAnsi="Arial" w:cs="Arial"/>
                <w:sz w:val="20"/>
                <w:szCs w:val="20"/>
                <w:lang w:val="en-IN"/>
              </w:rPr>
            </w:pPr>
          </w:p>
        </w:tc>
        <w:tc>
          <w:tcPr>
            <w:tcW w:w="7716" w:type="dxa"/>
            <w:gridSpan w:val="4"/>
          </w:tcPr>
          <w:p w14:paraId="61D63101" w14:textId="1A5405D9"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 xml:space="preserve">           41 gm of Sodium hydroxide and 25 gm of Potassium iodate to make the final volume 100ml. </w:t>
            </w:r>
          </w:p>
        </w:tc>
      </w:tr>
      <w:tr w:rsidR="000C0099" w:rsidRPr="000C0099" w14:paraId="3766AB71" w14:textId="77777777" w:rsidTr="00BA2FED">
        <w:trPr>
          <w:jc w:val="center"/>
        </w:trPr>
        <w:tc>
          <w:tcPr>
            <w:tcW w:w="239" w:type="dxa"/>
          </w:tcPr>
          <w:p w14:paraId="61B0B855"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3.2</w:t>
            </w:r>
          </w:p>
        </w:tc>
        <w:tc>
          <w:tcPr>
            <w:tcW w:w="7716" w:type="dxa"/>
            <w:gridSpan w:val="4"/>
          </w:tcPr>
          <w:p w14:paraId="539C89FE"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 xml:space="preserve">Alkalinity </w:t>
            </w:r>
          </w:p>
        </w:tc>
      </w:tr>
      <w:tr w:rsidR="000C0099" w:rsidRPr="000C0099" w14:paraId="10F4B74C" w14:textId="77777777" w:rsidTr="00BA2FED">
        <w:trPr>
          <w:jc w:val="center"/>
        </w:trPr>
        <w:tc>
          <w:tcPr>
            <w:tcW w:w="239" w:type="dxa"/>
          </w:tcPr>
          <w:p w14:paraId="78CBE38A"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40E52F00"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0.05N Na</w:t>
            </w:r>
            <w:r w:rsidRPr="000C0099">
              <w:rPr>
                <w:rFonts w:ascii="Arial" w:hAnsi="Arial" w:cs="Arial"/>
                <w:sz w:val="20"/>
                <w:szCs w:val="20"/>
                <w:vertAlign w:val="subscript"/>
                <w:lang w:val="en-IN"/>
              </w:rPr>
              <w:t>2</w:t>
            </w:r>
            <w:r w:rsidRPr="000C0099">
              <w:rPr>
                <w:rFonts w:ascii="Arial" w:hAnsi="Arial" w:cs="Arial"/>
                <w:sz w:val="20"/>
                <w:szCs w:val="20"/>
                <w:lang w:val="en-IN"/>
              </w:rPr>
              <w:t>CO</w:t>
            </w:r>
            <w:r w:rsidRPr="000C0099">
              <w:rPr>
                <w:rFonts w:ascii="Arial" w:hAnsi="Arial" w:cs="Arial"/>
                <w:sz w:val="20"/>
                <w:szCs w:val="20"/>
                <w:vertAlign w:val="subscript"/>
                <w:lang w:val="en-IN"/>
              </w:rPr>
              <w:t xml:space="preserve">3 </w:t>
            </w:r>
          </w:p>
        </w:tc>
        <w:tc>
          <w:tcPr>
            <w:tcW w:w="4500" w:type="dxa"/>
            <w:gridSpan w:val="3"/>
          </w:tcPr>
          <w:p w14:paraId="3348F53B" w14:textId="2C517740"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3-5</w:t>
            </w:r>
            <w:r w:rsidR="00EF2B25">
              <w:rPr>
                <w:rFonts w:ascii="Arial" w:hAnsi="Arial" w:cs="Arial"/>
                <w:sz w:val="20"/>
                <w:szCs w:val="20"/>
                <w:lang w:val="en-IN"/>
              </w:rPr>
              <w:t xml:space="preserve"> </w:t>
            </w:r>
            <w:r w:rsidRPr="000C0099">
              <w:rPr>
                <w:rFonts w:ascii="Arial" w:hAnsi="Arial" w:cs="Arial"/>
                <w:sz w:val="20"/>
                <w:szCs w:val="20"/>
                <w:lang w:val="en-IN"/>
              </w:rPr>
              <w:t>g/L</w:t>
            </w:r>
          </w:p>
        </w:tc>
      </w:tr>
      <w:tr w:rsidR="000C0099" w:rsidRPr="000C0099" w14:paraId="23AC6192" w14:textId="77777777" w:rsidTr="00BA2FED">
        <w:trPr>
          <w:jc w:val="center"/>
        </w:trPr>
        <w:tc>
          <w:tcPr>
            <w:tcW w:w="239" w:type="dxa"/>
          </w:tcPr>
          <w:p w14:paraId="17289071"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0A39EA83"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0.1N HCL</w:t>
            </w:r>
          </w:p>
        </w:tc>
        <w:tc>
          <w:tcPr>
            <w:tcW w:w="4500" w:type="dxa"/>
            <w:gridSpan w:val="3"/>
          </w:tcPr>
          <w:p w14:paraId="6AE6648D" w14:textId="4C58934A"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2.8</w:t>
            </w:r>
            <w:r w:rsidR="00EF2B25">
              <w:rPr>
                <w:rFonts w:ascii="Arial" w:hAnsi="Arial" w:cs="Arial"/>
                <w:sz w:val="20"/>
                <w:szCs w:val="20"/>
                <w:lang w:val="en-IN"/>
              </w:rPr>
              <w:t xml:space="preserve"> </w:t>
            </w:r>
            <w:r w:rsidRPr="000C0099">
              <w:rPr>
                <w:rFonts w:ascii="Arial" w:hAnsi="Arial" w:cs="Arial"/>
                <w:sz w:val="20"/>
                <w:szCs w:val="20"/>
                <w:lang w:val="en-IN"/>
              </w:rPr>
              <w:t>ml/L</w:t>
            </w:r>
          </w:p>
        </w:tc>
      </w:tr>
      <w:tr w:rsidR="000C0099" w:rsidRPr="000C0099" w14:paraId="1BAD7CC8" w14:textId="77777777" w:rsidTr="00BA2FED">
        <w:trPr>
          <w:jc w:val="center"/>
        </w:trPr>
        <w:tc>
          <w:tcPr>
            <w:tcW w:w="239" w:type="dxa"/>
          </w:tcPr>
          <w:p w14:paraId="2727EAB1"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2.3</w:t>
            </w:r>
          </w:p>
        </w:tc>
        <w:tc>
          <w:tcPr>
            <w:tcW w:w="7716" w:type="dxa"/>
            <w:gridSpan w:val="4"/>
          </w:tcPr>
          <w:p w14:paraId="41635B2C"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 xml:space="preserve">Hardness </w:t>
            </w:r>
          </w:p>
        </w:tc>
      </w:tr>
      <w:tr w:rsidR="000C0099" w:rsidRPr="000C0099" w14:paraId="4D05ACC5" w14:textId="77777777" w:rsidTr="00BA2FED">
        <w:trPr>
          <w:jc w:val="center"/>
        </w:trPr>
        <w:tc>
          <w:tcPr>
            <w:tcW w:w="239" w:type="dxa"/>
          </w:tcPr>
          <w:p w14:paraId="6998B74E" w14:textId="77777777" w:rsidR="000C0099" w:rsidRPr="000C0099" w:rsidRDefault="000C0099" w:rsidP="00F24077">
            <w:pPr>
              <w:pStyle w:val="TableFigure"/>
              <w:spacing w:before="20" w:after="20"/>
              <w:rPr>
                <w:rFonts w:ascii="Arial" w:hAnsi="Arial" w:cs="Arial"/>
                <w:b/>
                <w:bCs/>
                <w:sz w:val="20"/>
                <w:szCs w:val="20"/>
                <w:lang w:val="en-IN"/>
              </w:rPr>
            </w:pPr>
          </w:p>
        </w:tc>
        <w:tc>
          <w:tcPr>
            <w:tcW w:w="7716" w:type="dxa"/>
            <w:gridSpan w:val="4"/>
          </w:tcPr>
          <w:p w14:paraId="22BD2373" w14:textId="77777777" w:rsidR="000C0099" w:rsidRPr="000C0099" w:rsidRDefault="000C0099" w:rsidP="00F24077">
            <w:pPr>
              <w:pStyle w:val="TableFigure"/>
              <w:spacing w:before="20" w:after="20"/>
              <w:rPr>
                <w:rFonts w:ascii="Arial" w:hAnsi="Arial" w:cs="Arial"/>
                <w:b/>
                <w:bCs/>
                <w:sz w:val="20"/>
                <w:szCs w:val="20"/>
                <w:lang w:val="en-IN"/>
              </w:rPr>
            </w:pPr>
            <w:r w:rsidRPr="000C0099">
              <w:rPr>
                <w:rFonts w:ascii="Arial" w:hAnsi="Arial" w:cs="Arial"/>
                <w:b/>
                <w:bCs/>
                <w:sz w:val="20"/>
                <w:szCs w:val="20"/>
                <w:lang w:val="en-IN"/>
              </w:rPr>
              <w:t>Stock solution</w:t>
            </w:r>
          </w:p>
        </w:tc>
      </w:tr>
      <w:tr w:rsidR="000C0099" w:rsidRPr="000C0099" w14:paraId="091E61DF" w14:textId="77777777" w:rsidTr="00BA2FED">
        <w:trPr>
          <w:jc w:val="center"/>
        </w:trPr>
        <w:tc>
          <w:tcPr>
            <w:tcW w:w="239" w:type="dxa"/>
          </w:tcPr>
          <w:p w14:paraId="6DC1F208"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446F0F6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NH</w:t>
            </w:r>
            <w:r w:rsidRPr="000C0099">
              <w:rPr>
                <w:rFonts w:ascii="Arial" w:hAnsi="Arial" w:cs="Arial"/>
                <w:sz w:val="20"/>
                <w:szCs w:val="20"/>
                <w:vertAlign w:val="subscript"/>
                <w:lang w:val="en-IN"/>
              </w:rPr>
              <w:t>4</w:t>
            </w:r>
            <w:r w:rsidRPr="000C0099">
              <w:rPr>
                <w:rFonts w:ascii="Arial" w:hAnsi="Arial" w:cs="Arial"/>
                <w:sz w:val="20"/>
                <w:szCs w:val="20"/>
                <w:lang w:val="en-IN"/>
              </w:rPr>
              <w:t>CL</w:t>
            </w:r>
          </w:p>
        </w:tc>
        <w:tc>
          <w:tcPr>
            <w:tcW w:w="4500" w:type="dxa"/>
            <w:gridSpan w:val="3"/>
          </w:tcPr>
          <w:p w14:paraId="73AE8482" w14:textId="2D8058FC"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16.9</w:t>
            </w:r>
            <w:r w:rsidR="00EF2B25">
              <w:rPr>
                <w:rFonts w:ascii="Arial" w:hAnsi="Arial" w:cs="Arial"/>
                <w:sz w:val="20"/>
                <w:szCs w:val="20"/>
                <w:lang w:val="en-IN"/>
              </w:rPr>
              <w:t xml:space="preserve"> </w:t>
            </w:r>
            <w:r w:rsidRPr="000C0099">
              <w:rPr>
                <w:rFonts w:ascii="Arial" w:hAnsi="Arial" w:cs="Arial"/>
                <w:sz w:val="20"/>
                <w:szCs w:val="20"/>
                <w:lang w:val="en-IN"/>
              </w:rPr>
              <w:t>g</w:t>
            </w:r>
            <w:r w:rsidR="00EF2B25">
              <w:rPr>
                <w:rFonts w:ascii="Arial" w:hAnsi="Arial" w:cs="Arial"/>
                <w:sz w:val="20"/>
                <w:szCs w:val="20"/>
                <w:lang w:val="en-IN"/>
              </w:rPr>
              <w:t xml:space="preserve"> </w:t>
            </w:r>
            <w:r w:rsidRPr="000C0099">
              <w:rPr>
                <w:rFonts w:ascii="Arial" w:hAnsi="Arial" w:cs="Arial"/>
                <w:sz w:val="20"/>
                <w:szCs w:val="20"/>
                <w:lang w:val="en-IN"/>
              </w:rPr>
              <w:t>/</w:t>
            </w:r>
            <w:r w:rsidR="00EF2B25">
              <w:rPr>
                <w:rFonts w:ascii="Arial" w:hAnsi="Arial" w:cs="Arial"/>
                <w:sz w:val="20"/>
                <w:szCs w:val="20"/>
                <w:lang w:val="en-IN"/>
              </w:rPr>
              <w:t xml:space="preserve"> </w:t>
            </w:r>
            <w:r w:rsidRPr="000C0099">
              <w:rPr>
                <w:rFonts w:ascii="Arial" w:hAnsi="Arial" w:cs="Arial"/>
                <w:sz w:val="20"/>
                <w:szCs w:val="20"/>
                <w:lang w:val="en-IN"/>
              </w:rPr>
              <w:t>143</w:t>
            </w:r>
            <w:r w:rsidR="00EF2B25">
              <w:rPr>
                <w:rFonts w:ascii="Arial" w:hAnsi="Arial" w:cs="Arial"/>
                <w:sz w:val="20"/>
                <w:szCs w:val="20"/>
                <w:lang w:val="en-IN"/>
              </w:rPr>
              <w:t>mL</w:t>
            </w:r>
            <w:r w:rsidRPr="000C0099">
              <w:rPr>
                <w:rFonts w:ascii="Arial" w:hAnsi="Arial" w:cs="Arial"/>
                <w:sz w:val="20"/>
                <w:szCs w:val="20"/>
                <w:lang w:val="en-IN"/>
              </w:rPr>
              <w:t xml:space="preserve"> conc. NH</w:t>
            </w:r>
            <w:r w:rsidRPr="000C0099">
              <w:rPr>
                <w:rFonts w:ascii="Arial" w:hAnsi="Arial" w:cs="Arial"/>
                <w:sz w:val="20"/>
                <w:szCs w:val="20"/>
                <w:vertAlign w:val="subscript"/>
                <w:lang w:val="en-IN"/>
              </w:rPr>
              <w:t>4</w:t>
            </w:r>
            <w:r w:rsidRPr="000C0099">
              <w:rPr>
                <w:rFonts w:ascii="Arial" w:hAnsi="Arial" w:cs="Arial"/>
                <w:sz w:val="20"/>
                <w:szCs w:val="20"/>
                <w:lang w:val="en-IN"/>
              </w:rPr>
              <w:t>OH</w:t>
            </w:r>
          </w:p>
        </w:tc>
      </w:tr>
      <w:tr w:rsidR="000C0099" w:rsidRPr="000C0099" w14:paraId="1CA8A3DD" w14:textId="77777777" w:rsidTr="00BA2FED">
        <w:trPr>
          <w:jc w:val="center"/>
        </w:trPr>
        <w:tc>
          <w:tcPr>
            <w:tcW w:w="239" w:type="dxa"/>
          </w:tcPr>
          <w:p w14:paraId="6D9D5830"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484D21C6"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Magnesium salt</w:t>
            </w:r>
          </w:p>
        </w:tc>
        <w:tc>
          <w:tcPr>
            <w:tcW w:w="4500" w:type="dxa"/>
            <w:gridSpan w:val="3"/>
          </w:tcPr>
          <w:p w14:paraId="521577FA" w14:textId="34654DA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250</w:t>
            </w:r>
            <w:r w:rsidR="00EF2B25">
              <w:rPr>
                <w:rFonts w:ascii="Arial" w:hAnsi="Arial" w:cs="Arial"/>
                <w:sz w:val="20"/>
                <w:szCs w:val="20"/>
                <w:lang w:val="en-IN"/>
              </w:rPr>
              <w:t xml:space="preserve"> </w:t>
            </w:r>
            <w:r w:rsidRPr="000C0099">
              <w:rPr>
                <w:rFonts w:ascii="Arial" w:hAnsi="Arial" w:cs="Arial"/>
                <w:sz w:val="20"/>
                <w:szCs w:val="20"/>
                <w:lang w:val="en-IN"/>
              </w:rPr>
              <w:t>mg/</w:t>
            </w:r>
            <w:r w:rsidR="00EF2B25">
              <w:rPr>
                <w:rFonts w:ascii="Arial" w:hAnsi="Arial" w:cs="Arial"/>
                <w:sz w:val="20"/>
                <w:szCs w:val="20"/>
                <w:lang w:val="en-IN"/>
              </w:rPr>
              <w:t xml:space="preserve"> </w:t>
            </w:r>
            <w:r w:rsidRPr="000C0099">
              <w:rPr>
                <w:rFonts w:ascii="Arial" w:hAnsi="Arial" w:cs="Arial"/>
                <w:sz w:val="20"/>
                <w:szCs w:val="20"/>
                <w:lang w:val="en-IN"/>
              </w:rPr>
              <w:t>100ml sample</w:t>
            </w:r>
          </w:p>
        </w:tc>
      </w:tr>
      <w:tr w:rsidR="000C0099" w:rsidRPr="000C0099" w14:paraId="54AF0EDB" w14:textId="77777777" w:rsidTr="00BA2FED">
        <w:trPr>
          <w:jc w:val="center"/>
        </w:trPr>
        <w:tc>
          <w:tcPr>
            <w:tcW w:w="239" w:type="dxa"/>
          </w:tcPr>
          <w:p w14:paraId="0CA31A4C" w14:textId="77777777" w:rsidR="000C0099" w:rsidRPr="000C0099" w:rsidRDefault="000C0099" w:rsidP="00F24077">
            <w:pPr>
              <w:pStyle w:val="TableFigure"/>
              <w:spacing w:before="20" w:after="20"/>
              <w:rPr>
                <w:rFonts w:ascii="Arial" w:hAnsi="Arial" w:cs="Arial"/>
                <w:sz w:val="20"/>
                <w:szCs w:val="20"/>
                <w:lang w:val="en-IN"/>
              </w:rPr>
            </w:pPr>
          </w:p>
        </w:tc>
        <w:tc>
          <w:tcPr>
            <w:tcW w:w="3216" w:type="dxa"/>
          </w:tcPr>
          <w:p w14:paraId="6834943F" w14:textId="77777777"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Eriochrome Black T</w:t>
            </w:r>
          </w:p>
        </w:tc>
        <w:tc>
          <w:tcPr>
            <w:tcW w:w="4500" w:type="dxa"/>
            <w:gridSpan w:val="3"/>
          </w:tcPr>
          <w:p w14:paraId="44282F65" w14:textId="6D23B460" w:rsidR="000C0099" w:rsidRPr="000C0099" w:rsidRDefault="000C0099" w:rsidP="00F24077">
            <w:pPr>
              <w:pStyle w:val="TableFigure"/>
              <w:spacing w:before="20" w:after="20"/>
              <w:rPr>
                <w:rFonts w:ascii="Arial" w:hAnsi="Arial" w:cs="Arial"/>
                <w:sz w:val="20"/>
                <w:szCs w:val="20"/>
                <w:lang w:val="en-IN"/>
              </w:rPr>
            </w:pPr>
            <w:r w:rsidRPr="000C0099">
              <w:rPr>
                <w:rFonts w:ascii="Arial" w:hAnsi="Arial" w:cs="Arial"/>
                <w:sz w:val="20"/>
                <w:szCs w:val="20"/>
                <w:lang w:val="en-IN"/>
              </w:rPr>
              <w:t>0.5</w:t>
            </w:r>
            <w:r w:rsidR="00EF2B25">
              <w:rPr>
                <w:rFonts w:ascii="Arial" w:hAnsi="Arial" w:cs="Arial"/>
                <w:sz w:val="20"/>
                <w:szCs w:val="20"/>
                <w:lang w:val="en-IN"/>
              </w:rPr>
              <w:t xml:space="preserve"> </w:t>
            </w:r>
            <w:r w:rsidRPr="000C0099">
              <w:rPr>
                <w:rFonts w:ascii="Arial" w:hAnsi="Arial" w:cs="Arial"/>
                <w:sz w:val="20"/>
                <w:szCs w:val="20"/>
                <w:lang w:val="en-IN"/>
              </w:rPr>
              <w:t>g/100ml triethanolamine</w:t>
            </w:r>
          </w:p>
        </w:tc>
      </w:tr>
    </w:tbl>
    <w:p w14:paraId="59391007" w14:textId="7372B5F0" w:rsidR="00B01FCD" w:rsidRPr="007E071F" w:rsidRDefault="000D7EA7" w:rsidP="00BA2FED">
      <w:pPr>
        <w:pStyle w:val="Appendix"/>
        <w:spacing w:after="0"/>
        <w:jc w:val="both"/>
        <w:rPr>
          <w:rFonts w:ascii="Arial" w:hAnsi="Arial" w:cs="Arial"/>
          <w:b w:val="0"/>
        </w:rPr>
      </w:pPr>
      <w:r>
        <w:rPr>
          <w:rFonts w:ascii="Arial" w:hAnsi="Arial" w:cs="Arial"/>
          <w:b w:val="0"/>
          <w:noProof/>
        </w:rPr>
        <mc:AlternateContent>
          <mc:Choice Requires="wps">
            <w:drawing>
              <wp:anchor distT="0" distB="0" distL="114300" distR="114300" simplePos="0" relativeHeight="251660288" behindDoc="0" locked="0" layoutInCell="1" allowOverlap="1" wp14:anchorId="225DBE6B" wp14:editId="41BFBAEC">
                <wp:simplePos x="0" y="0"/>
                <wp:positionH relativeFrom="column">
                  <wp:posOffset>-952500</wp:posOffset>
                </wp:positionH>
                <wp:positionV relativeFrom="paragraph">
                  <wp:posOffset>-523240</wp:posOffset>
                </wp:positionV>
                <wp:extent cx="1371600" cy="1428750"/>
                <wp:effectExtent l="0" t="0" r="0" b="0"/>
                <wp:wrapNone/>
                <wp:docPr id="124195578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4287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B1B8AEA" id="Oval 16" o:spid="_x0000_s1026" style="position:absolute;margin-left:-75pt;margin-top:-41.2pt;width:108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" stroked="f"/>
            </w:pict>
          </mc:Fallback>
        </mc:AlternateContent>
      </w:r>
    </w:p>
    <w:sectPr w:rsidR="00B01FCD" w:rsidRPr="007E071F"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D372A" w14:textId="77777777" w:rsidR="006B2E8E" w:rsidRDefault="006B2E8E" w:rsidP="00C37E61">
      <w:r>
        <w:separator/>
      </w:r>
    </w:p>
  </w:endnote>
  <w:endnote w:type="continuationSeparator" w:id="0">
    <w:p w14:paraId="5BEB7C64" w14:textId="77777777" w:rsidR="006B2E8E" w:rsidRDefault="006B2E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2096" w14:textId="77777777" w:rsidR="009E048A" w:rsidRDefault="009E048A">
    <w:pPr>
      <w:pStyle w:val="Footer"/>
      <w:rPr>
        <w:rFonts w:ascii="Arial" w:hAnsi="Arial" w:cs="Arial"/>
        <w:sz w:val="16"/>
      </w:rPr>
    </w:pPr>
  </w:p>
  <w:p w14:paraId="3859FC3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2D04F8" w14:textId="77777777" w:rsidR="009E048A" w:rsidRDefault="009E048A">
    <w:pPr>
      <w:pStyle w:val="Footer"/>
      <w:rPr>
        <w:rFonts w:ascii="Arial" w:hAnsi="Arial" w:cs="Arial"/>
        <w:sz w:val="16"/>
      </w:rPr>
    </w:pPr>
  </w:p>
  <w:p w14:paraId="2D24932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10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4358" w14:textId="77777777" w:rsidR="006B2E8E" w:rsidRDefault="006B2E8E" w:rsidP="00C37E61">
      <w:r>
        <w:separator/>
      </w:r>
    </w:p>
  </w:footnote>
  <w:footnote w:type="continuationSeparator" w:id="0">
    <w:p w14:paraId="48FF9FFF" w14:textId="77777777" w:rsidR="006B2E8E" w:rsidRDefault="006B2E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F87B" w14:textId="77777777" w:rsidR="00296529" w:rsidRPr="00296529" w:rsidRDefault="00296529" w:rsidP="00296529">
    <w:pPr>
      <w:ind w:left="2160"/>
      <w:jc w:val="center"/>
      <w:rPr>
        <w:rFonts w:ascii="Times New Roman" w:eastAsia="Calibri" w:hAnsi="Times New Roman"/>
        <w:i/>
        <w:sz w:val="18"/>
        <w:szCs w:val="22"/>
      </w:rPr>
    </w:pPr>
  </w:p>
  <w:p w14:paraId="582550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7C62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E744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2DE1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34F0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0B451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77C"/>
    <w:rsid w:val="00010DDD"/>
    <w:rsid w:val="00030174"/>
    <w:rsid w:val="0004579C"/>
    <w:rsid w:val="00070ED4"/>
    <w:rsid w:val="00090993"/>
    <w:rsid w:val="000A47FA"/>
    <w:rsid w:val="000A65D3"/>
    <w:rsid w:val="000B1E33"/>
    <w:rsid w:val="000C0099"/>
    <w:rsid w:val="000D5D44"/>
    <w:rsid w:val="000D689F"/>
    <w:rsid w:val="000D7EA7"/>
    <w:rsid w:val="000E7B7B"/>
    <w:rsid w:val="000E7D62"/>
    <w:rsid w:val="000F2F7D"/>
    <w:rsid w:val="00103357"/>
    <w:rsid w:val="00123C9F"/>
    <w:rsid w:val="00125CA3"/>
    <w:rsid w:val="00126190"/>
    <w:rsid w:val="00130F17"/>
    <w:rsid w:val="001320BF"/>
    <w:rsid w:val="00162C41"/>
    <w:rsid w:val="00163BC4"/>
    <w:rsid w:val="001849C2"/>
    <w:rsid w:val="00190588"/>
    <w:rsid w:val="00191062"/>
    <w:rsid w:val="00192B72"/>
    <w:rsid w:val="001A29D8"/>
    <w:rsid w:val="001A525E"/>
    <w:rsid w:val="001A5CAA"/>
    <w:rsid w:val="001B0427"/>
    <w:rsid w:val="001C7396"/>
    <w:rsid w:val="001D3A51"/>
    <w:rsid w:val="001E10D2"/>
    <w:rsid w:val="001E25B4"/>
    <w:rsid w:val="001E44FE"/>
    <w:rsid w:val="00200595"/>
    <w:rsid w:val="00204835"/>
    <w:rsid w:val="00227BBC"/>
    <w:rsid w:val="00231920"/>
    <w:rsid w:val="0023195C"/>
    <w:rsid w:val="0024282C"/>
    <w:rsid w:val="002460DC"/>
    <w:rsid w:val="00250985"/>
    <w:rsid w:val="002556F6"/>
    <w:rsid w:val="00283105"/>
    <w:rsid w:val="00284C4C"/>
    <w:rsid w:val="0028669E"/>
    <w:rsid w:val="00287E68"/>
    <w:rsid w:val="00296529"/>
    <w:rsid w:val="002B19D3"/>
    <w:rsid w:val="002B27FB"/>
    <w:rsid w:val="002B685A"/>
    <w:rsid w:val="002C57D2"/>
    <w:rsid w:val="002D74BC"/>
    <w:rsid w:val="002E0D56"/>
    <w:rsid w:val="00304C0E"/>
    <w:rsid w:val="00315186"/>
    <w:rsid w:val="0033343E"/>
    <w:rsid w:val="003512C2"/>
    <w:rsid w:val="003624ED"/>
    <w:rsid w:val="0036298A"/>
    <w:rsid w:val="00362A79"/>
    <w:rsid w:val="00371FB6"/>
    <w:rsid w:val="003763C1"/>
    <w:rsid w:val="00376BBE"/>
    <w:rsid w:val="0039224F"/>
    <w:rsid w:val="00395092"/>
    <w:rsid w:val="003A43A4"/>
    <w:rsid w:val="003A7E18"/>
    <w:rsid w:val="003B2D8E"/>
    <w:rsid w:val="003B6AFA"/>
    <w:rsid w:val="003C2B98"/>
    <w:rsid w:val="003C4C86"/>
    <w:rsid w:val="003C6258"/>
    <w:rsid w:val="003D680E"/>
    <w:rsid w:val="003E2904"/>
    <w:rsid w:val="00400055"/>
    <w:rsid w:val="00401927"/>
    <w:rsid w:val="00406B0B"/>
    <w:rsid w:val="0041027F"/>
    <w:rsid w:val="00412475"/>
    <w:rsid w:val="00423789"/>
    <w:rsid w:val="00440F43"/>
    <w:rsid w:val="00441B6F"/>
    <w:rsid w:val="00446221"/>
    <w:rsid w:val="00450E62"/>
    <w:rsid w:val="004539DB"/>
    <w:rsid w:val="00457954"/>
    <w:rsid w:val="00471A80"/>
    <w:rsid w:val="00481DE3"/>
    <w:rsid w:val="00496385"/>
    <w:rsid w:val="004B4AB2"/>
    <w:rsid w:val="004D305E"/>
    <w:rsid w:val="004D4277"/>
    <w:rsid w:val="004E6BD2"/>
    <w:rsid w:val="00502516"/>
    <w:rsid w:val="00505F06"/>
    <w:rsid w:val="0050662F"/>
    <w:rsid w:val="00506828"/>
    <w:rsid w:val="0053056E"/>
    <w:rsid w:val="0054011A"/>
    <w:rsid w:val="00554FDA"/>
    <w:rsid w:val="00556BED"/>
    <w:rsid w:val="00561194"/>
    <w:rsid w:val="005753CA"/>
    <w:rsid w:val="005C784C"/>
    <w:rsid w:val="005D17F6"/>
    <w:rsid w:val="005E5539"/>
    <w:rsid w:val="005F245B"/>
    <w:rsid w:val="00602BF5"/>
    <w:rsid w:val="00617FDD"/>
    <w:rsid w:val="00633614"/>
    <w:rsid w:val="00633F68"/>
    <w:rsid w:val="00636EB2"/>
    <w:rsid w:val="006375B8"/>
    <w:rsid w:val="006613C3"/>
    <w:rsid w:val="006626DC"/>
    <w:rsid w:val="0066510A"/>
    <w:rsid w:val="00673F9F"/>
    <w:rsid w:val="006808E5"/>
    <w:rsid w:val="00686953"/>
    <w:rsid w:val="00687DEA"/>
    <w:rsid w:val="00687E67"/>
    <w:rsid w:val="006967F7"/>
    <w:rsid w:val="006A1DCD"/>
    <w:rsid w:val="006A250C"/>
    <w:rsid w:val="006A3153"/>
    <w:rsid w:val="006A6B2B"/>
    <w:rsid w:val="006B21D3"/>
    <w:rsid w:val="006B2E8E"/>
    <w:rsid w:val="006B57D0"/>
    <w:rsid w:val="006C0EA4"/>
    <w:rsid w:val="006D30FF"/>
    <w:rsid w:val="006D6940"/>
    <w:rsid w:val="006E2F09"/>
    <w:rsid w:val="006F11EC"/>
    <w:rsid w:val="0070082C"/>
    <w:rsid w:val="0070462A"/>
    <w:rsid w:val="007149BE"/>
    <w:rsid w:val="007369E6"/>
    <w:rsid w:val="00740EB6"/>
    <w:rsid w:val="00745296"/>
    <w:rsid w:val="00746E59"/>
    <w:rsid w:val="00754C9A"/>
    <w:rsid w:val="0075599A"/>
    <w:rsid w:val="00761D52"/>
    <w:rsid w:val="0077745A"/>
    <w:rsid w:val="0077749E"/>
    <w:rsid w:val="00790ADA"/>
    <w:rsid w:val="00795720"/>
    <w:rsid w:val="007A64BE"/>
    <w:rsid w:val="007C2E7E"/>
    <w:rsid w:val="007C2F3F"/>
    <w:rsid w:val="007D2288"/>
    <w:rsid w:val="007E071F"/>
    <w:rsid w:val="007E088F"/>
    <w:rsid w:val="007F7B32"/>
    <w:rsid w:val="00804BC2"/>
    <w:rsid w:val="0081431A"/>
    <w:rsid w:val="0083216F"/>
    <w:rsid w:val="00860000"/>
    <w:rsid w:val="00863BD3"/>
    <w:rsid w:val="008641ED"/>
    <w:rsid w:val="00866D66"/>
    <w:rsid w:val="008671C6"/>
    <w:rsid w:val="00871B5D"/>
    <w:rsid w:val="00875803"/>
    <w:rsid w:val="0088615E"/>
    <w:rsid w:val="008B459E"/>
    <w:rsid w:val="008E13AE"/>
    <w:rsid w:val="008E1506"/>
    <w:rsid w:val="008E710C"/>
    <w:rsid w:val="008E7FA1"/>
    <w:rsid w:val="008F69D6"/>
    <w:rsid w:val="00902823"/>
    <w:rsid w:val="009145B7"/>
    <w:rsid w:val="00915CA6"/>
    <w:rsid w:val="00927834"/>
    <w:rsid w:val="0093644D"/>
    <w:rsid w:val="009500A6"/>
    <w:rsid w:val="00957C18"/>
    <w:rsid w:val="009659BA"/>
    <w:rsid w:val="00983040"/>
    <w:rsid w:val="00983158"/>
    <w:rsid w:val="009B3FB9"/>
    <w:rsid w:val="009C2465"/>
    <w:rsid w:val="009C61DE"/>
    <w:rsid w:val="009D35A0"/>
    <w:rsid w:val="009D7EB7"/>
    <w:rsid w:val="009E048A"/>
    <w:rsid w:val="009E08E9"/>
    <w:rsid w:val="009E3DB9"/>
    <w:rsid w:val="009E6E35"/>
    <w:rsid w:val="009F0EDA"/>
    <w:rsid w:val="00A03B96"/>
    <w:rsid w:val="00A05B19"/>
    <w:rsid w:val="00A07B12"/>
    <w:rsid w:val="00A1134E"/>
    <w:rsid w:val="00A24E7E"/>
    <w:rsid w:val="00A258C3"/>
    <w:rsid w:val="00A347C0"/>
    <w:rsid w:val="00A35A6D"/>
    <w:rsid w:val="00A43041"/>
    <w:rsid w:val="00A51431"/>
    <w:rsid w:val="00A539AD"/>
    <w:rsid w:val="00A94063"/>
    <w:rsid w:val="00AA26F9"/>
    <w:rsid w:val="00AA6219"/>
    <w:rsid w:val="00AA74E0"/>
    <w:rsid w:val="00AB703F"/>
    <w:rsid w:val="00AC2ED9"/>
    <w:rsid w:val="00AC6BB8"/>
    <w:rsid w:val="00AC7F15"/>
    <w:rsid w:val="00AD382D"/>
    <w:rsid w:val="00AE008F"/>
    <w:rsid w:val="00AF5A74"/>
    <w:rsid w:val="00AF6E18"/>
    <w:rsid w:val="00B01FCD"/>
    <w:rsid w:val="00B1776C"/>
    <w:rsid w:val="00B17793"/>
    <w:rsid w:val="00B34EC5"/>
    <w:rsid w:val="00B37F31"/>
    <w:rsid w:val="00B52583"/>
    <w:rsid w:val="00B52896"/>
    <w:rsid w:val="00B63DB3"/>
    <w:rsid w:val="00B95236"/>
    <w:rsid w:val="00B96BD9"/>
    <w:rsid w:val="00BA1B01"/>
    <w:rsid w:val="00BA2641"/>
    <w:rsid w:val="00BA2FED"/>
    <w:rsid w:val="00BA5CF2"/>
    <w:rsid w:val="00BB37AA"/>
    <w:rsid w:val="00BC53A0"/>
    <w:rsid w:val="00BE62AD"/>
    <w:rsid w:val="00BF121F"/>
    <w:rsid w:val="00BF1F80"/>
    <w:rsid w:val="00C166EF"/>
    <w:rsid w:val="00C17EB0"/>
    <w:rsid w:val="00C27F5F"/>
    <w:rsid w:val="00C30A0F"/>
    <w:rsid w:val="00C37E61"/>
    <w:rsid w:val="00C40C10"/>
    <w:rsid w:val="00C709D3"/>
    <w:rsid w:val="00C70F1B"/>
    <w:rsid w:val="00C71A47"/>
    <w:rsid w:val="00C727B0"/>
    <w:rsid w:val="00C7464C"/>
    <w:rsid w:val="00C85588"/>
    <w:rsid w:val="00C96EAE"/>
    <w:rsid w:val="00CA29E1"/>
    <w:rsid w:val="00CD5122"/>
    <w:rsid w:val="00CD6755"/>
    <w:rsid w:val="00CD6856"/>
    <w:rsid w:val="00CE0089"/>
    <w:rsid w:val="00CE793C"/>
    <w:rsid w:val="00CF16BB"/>
    <w:rsid w:val="00CF193C"/>
    <w:rsid w:val="00CF6F33"/>
    <w:rsid w:val="00D173F1"/>
    <w:rsid w:val="00D74CB0"/>
    <w:rsid w:val="00D8295D"/>
    <w:rsid w:val="00DC0F7B"/>
    <w:rsid w:val="00DC2A65"/>
    <w:rsid w:val="00DC7A97"/>
    <w:rsid w:val="00DE15F0"/>
    <w:rsid w:val="00DE4A14"/>
    <w:rsid w:val="00DE5663"/>
    <w:rsid w:val="00DE78AA"/>
    <w:rsid w:val="00E053D0"/>
    <w:rsid w:val="00E11B29"/>
    <w:rsid w:val="00E15994"/>
    <w:rsid w:val="00E3114E"/>
    <w:rsid w:val="00E31A70"/>
    <w:rsid w:val="00E35B02"/>
    <w:rsid w:val="00E5380D"/>
    <w:rsid w:val="00E66496"/>
    <w:rsid w:val="00E66B35"/>
    <w:rsid w:val="00E66E10"/>
    <w:rsid w:val="00E705EE"/>
    <w:rsid w:val="00E73644"/>
    <w:rsid w:val="00E769F6"/>
    <w:rsid w:val="00E8407C"/>
    <w:rsid w:val="00E84709"/>
    <w:rsid w:val="00E84F3C"/>
    <w:rsid w:val="00EA012C"/>
    <w:rsid w:val="00EA03C8"/>
    <w:rsid w:val="00EA1DF4"/>
    <w:rsid w:val="00EA4CD6"/>
    <w:rsid w:val="00EC6A55"/>
    <w:rsid w:val="00EC6F51"/>
    <w:rsid w:val="00ED0288"/>
    <w:rsid w:val="00EE52CB"/>
    <w:rsid w:val="00EF2B25"/>
    <w:rsid w:val="00EF581D"/>
    <w:rsid w:val="00EF7FD8"/>
    <w:rsid w:val="00F06F59"/>
    <w:rsid w:val="00F17988"/>
    <w:rsid w:val="00F24077"/>
    <w:rsid w:val="00F453E9"/>
    <w:rsid w:val="00F469F0"/>
    <w:rsid w:val="00F53273"/>
    <w:rsid w:val="00F53A57"/>
    <w:rsid w:val="00F755E4"/>
    <w:rsid w:val="00F77D02"/>
    <w:rsid w:val="00F828A9"/>
    <w:rsid w:val="00FB3A86"/>
    <w:rsid w:val="00FC5AF3"/>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18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AF5A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AF5A74"/>
    <w:rPr>
      <w:rFonts w:asciiTheme="majorHAnsi" w:eastAsiaTheme="majorEastAsia" w:hAnsiTheme="majorHAnsi" w:cstheme="majorBidi"/>
      <w:color w:val="243F60" w:themeColor="accent1" w:themeShade="7F"/>
      <w:sz w:val="24"/>
      <w:szCs w:val="24"/>
    </w:rPr>
  </w:style>
  <w:style w:type="table" w:styleId="GridTable1Light">
    <w:name w:val="Grid Table 1 Light"/>
    <w:basedOn w:val="TableNormal"/>
    <w:uiPriority w:val="46"/>
    <w:rsid w:val="00AC7F15"/>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eportTable">
    <w:name w:val="Report Table"/>
    <w:basedOn w:val="TableNormal"/>
    <w:uiPriority w:val="99"/>
    <w:rsid w:val="007E071F"/>
    <w:pPr>
      <w:spacing w:before="60" w:after="60"/>
      <w:jc w:val="center"/>
    </w:pPr>
    <w:rPr>
      <w:rFonts w:asciiTheme="minorHAnsi" w:eastAsiaTheme="minorHAnsi" w:hAnsiTheme="minorHAnsi" w:cstheme="minorBidi"/>
      <w:color w:val="595959" w:themeColor="text1" w:themeTint="A6"/>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PlainTable2">
    <w:name w:val="Plain Table 2"/>
    <w:basedOn w:val="TableNormal"/>
    <w:uiPriority w:val="41"/>
    <w:rsid w:val="007E071F"/>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A35A6D"/>
    <w:pPr>
      <w:spacing w:after="120"/>
    </w:pPr>
  </w:style>
  <w:style w:type="character" w:customStyle="1" w:styleId="BodyTextChar">
    <w:name w:val="Body Text Char"/>
    <w:basedOn w:val="DefaultParagraphFont"/>
    <w:link w:val="BodyText"/>
    <w:semiHidden/>
    <w:rsid w:val="00A35A6D"/>
    <w:rPr>
      <w:rFonts w:ascii="Helvetica" w:hAnsi="Helvetica"/>
    </w:rPr>
  </w:style>
  <w:style w:type="paragraph" w:customStyle="1" w:styleId="TableFigure">
    <w:name w:val="Table&amp;Figure"/>
    <w:basedOn w:val="Normal"/>
    <w:qFormat/>
    <w:rsid w:val="000C0099"/>
    <w:pPr>
      <w:spacing w:before="120" w:after="120"/>
    </w:pPr>
    <w:rPr>
      <w:rFonts w:ascii="Times New Roman" w:eastAsiaTheme="minorHAnsi" w:hAnsi="Times New Roman" w:cstheme="minorBidi"/>
      <w:sz w:val="24"/>
      <w:szCs w:val="22"/>
    </w:rPr>
  </w:style>
  <w:style w:type="table" w:customStyle="1" w:styleId="TableGrid1">
    <w:name w:val="Table Grid1"/>
    <w:basedOn w:val="TableNormal"/>
    <w:next w:val="TableGrid"/>
    <w:uiPriority w:val="59"/>
    <w:rsid w:val="000C00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00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dhd\Downloads\BARAD%20GRAPHS%20LPC%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dhd\Downloads\final%20barad%20feed%20economics%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pPr>
            <a:r>
              <a:rPr lang="en-IN" sz="1200"/>
              <a:t>Survival (%) of</a:t>
            </a:r>
            <a:r>
              <a:rPr lang="en-IN" sz="1200" baseline="0"/>
              <a:t> fish</a:t>
            </a:r>
            <a:endParaRPr lang="en-IN" sz="1200"/>
          </a:p>
        </c:rich>
      </c:tx>
      <c:overlay val="0"/>
      <c:spPr>
        <a:noFill/>
        <a:ln>
          <a:noFill/>
        </a:ln>
        <a:effectLst/>
      </c:spPr>
    </c:title>
    <c:autoTitleDeleted val="0"/>
    <c:plotArea>
      <c:layout>
        <c:manualLayout>
          <c:layoutTarget val="inner"/>
          <c:xMode val="edge"/>
          <c:yMode val="edge"/>
          <c:x val="0.1733070285462105"/>
          <c:y val="0.17967320261437905"/>
          <c:w val="0.78613249947738828"/>
          <c:h val="0.52338737069631003"/>
        </c:manualLayout>
      </c:layout>
      <c:barChart>
        <c:barDir val="col"/>
        <c:grouping val="clustered"/>
        <c:varyColors val="0"/>
        <c:ser>
          <c:idx val="0"/>
          <c:order val="0"/>
          <c:spPr>
            <a:solidFill>
              <a:schemeClr val="accent1"/>
            </a:solidFill>
            <a:ln>
              <a:noFill/>
            </a:ln>
            <a:effectLst/>
            <a:scene3d>
              <a:camera prst="orthographicFront"/>
              <a:lightRig rig="threePt" dir="t"/>
            </a:scene3d>
            <a:sp3d>
              <a:bevelT w="139700" h="139700"/>
            </a:sp3d>
          </c:spPr>
          <c:invertIfNegative val="0"/>
          <c:dPt>
            <c:idx val="0"/>
            <c:invertIfNegative val="0"/>
            <c:bubble3D val="0"/>
            <c:spPr>
              <a:solidFill>
                <a:srgbClr val="FF0000"/>
              </a:solidFill>
              <a:ln>
                <a:noFill/>
              </a:ln>
              <a:effectLst/>
              <a:scene3d>
                <a:camera prst="orthographicFront"/>
                <a:lightRig rig="threePt" dir="t"/>
              </a:scene3d>
              <a:sp3d>
                <a:bevelT w="139700" h="139700"/>
              </a:sp3d>
            </c:spPr>
            <c:extLst>
              <c:ext xmlns:c16="http://schemas.microsoft.com/office/drawing/2014/chart" uri="{C3380CC4-5D6E-409C-BE32-E72D297353CC}">
                <c16:uniqueId val="{00000001-0668-47FC-86C1-5BD30AAC4565}"/>
              </c:ext>
            </c:extLst>
          </c:dPt>
          <c:dPt>
            <c:idx val="1"/>
            <c:invertIfNegative val="0"/>
            <c:bubble3D val="0"/>
            <c:spPr>
              <a:solidFill>
                <a:srgbClr val="00B050"/>
              </a:solidFill>
              <a:ln>
                <a:noFill/>
              </a:ln>
              <a:effectLst/>
              <a:scene3d>
                <a:camera prst="orthographicFront"/>
                <a:lightRig rig="threePt" dir="t"/>
              </a:scene3d>
              <a:sp3d>
                <a:bevelT w="139700" h="139700"/>
              </a:sp3d>
            </c:spPr>
            <c:extLst>
              <c:ext xmlns:c16="http://schemas.microsoft.com/office/drawing/2014/chart" uri="{C3380CC4-5D6E-409C-BE32-E72D297353CC}">
                <c16:uniqueId val="{00000003-0668-47FC-86C1-5BD30AAC4565}"/>
              </c:ext>
            </c:extLst>
          </c:dPt>
          <c:dPt>
            <c:idx val="2"/>
            <c:invertIfNegative val="0"/>
            <c:bubble3D val="0"/>
            <c:spPr>
              <a:solidFill>
                <a:srgbClr val="FFFF00"/>
              </a:solidFill>
              <a:ln>
                <a:noFill/>
              </a:ln>
              <a:effectLst/>
              <a:scene3d>
                <a:camera prst="orthographicFront"/>
                <a:lightRig rig="threePt" dir="t"/>
              </a:scene3d>
              <a:sp3d>
                <a:bevelT w="139700" h="139700"/>
              </a:sp3d>
            </c:spPr>
            <c:extLst>
              <c:ext xmlns:c16="http://schemas.microsoft.com/office/drawing/2014/chart" uri="{C3380CC4-5D6E-409C-BE32-E72D297353CC}">
                <c16:uniqueId val="{00000005-0668-47FC-86C1-5BD30AAC4565}"/>
              </c:ext>
            </c:extLst>
          </c:dPt>
          <c:dPt>
            <c:idx val="3"/>
            <c:invertIfNegative val="0"/>
            <c:bubble3D val="0"/>
            <c:spPr>
              <a:solidFill>
                <a:srgbClr val="002060"/>
              </a:solidFill>
              <a:ln>
                <a:noFill/>
              </a:ln>
              <a:effectLst/>
              <a:scene3d>
                <a:camera prst="orthographicFront"/>
                <a:lightRig rig="threePt" dir="t"/>
              </a:scene3d>
              <a:sp3d>
                <a:bevelT w="139700" h="139700"/>
              </a:sp3d>
            </c:spPr>
            <c:extLst>
              <c:ext xmlns:c16="http://schemas.microsoft.com/office/drawing/2014/chart" uri="{C3380CC4-5D6E-409C-BE32-E72D297353CC}">
                <c16:uniqueId val="{00000007-0668-47FC-86C1-5BD30AAC4565}"/>
              </c:ext>
            </c:extLst>
          </c:dPt>
          <c:dPt>
            <c:idx val="4"/>
            <c:invertIfNegative val="0"/>
            <c:bubble3D val="0"/>
            <c:spPr>
              <a:solidFill>
                <a:srgbClr val="7030A0"/>
              </a:solidFill>
              <a:ln>
                <a:noFill/>
              </a:ln>
              <a:effectLst/>
              <a:scene3d>
                <a:camera prst="orthographicFront"/>
                <a:lightRig rig="threePt" dir="t"/>
              </a:scene3d>
              <a:sp3d>
                <a:bevelT w="139700" h="139700"/>
              </a:sp3d>
            </c:spPr>
            <c:extLst>
              <c:ext xmlns:c16="http://schemas.microsoft.com/office/drawing/2014/chart" uri="{C3380CC4-5D6E-409C-BE32-E72D297353CC}">
                <c16:uniqueId val="{00000009-0668-47FC-86C1-5BD30AAC4565}"/>
              </c:ext>
            </c:extLst>
          </c:dPt>
          <c:dLbls>
            <c:dLbl>
              <c:idx val="0"/>
              <c:layout>
                <c:manualLayout>
                  <c:x val="-2.7502750275027531E-3"/>
                  <c:y val="-4.605111673958088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68-47FC-86C1-5BD30AAC4565}"/>
                </c:ext>
              </c:extLst>
            </c:dLbl>
            <c:dLbl>
              <c:idx val="1"/>
              <c:layout>
                <c:manualLayout>
                  <c:x val="-5.0421126368396253E-17"/>
                  <c:y val="-9.210223347916170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68-47FC-86C1-5BD30AAC4565}"/>
                </c:ext>
              </c:extLst>
            </c:dLbl>
            <c:dLbl>
              <c:idx val="2"/>
              <c:layout>
                <c:manualLayout>
                  <c:x val="-2.7502750275027531E-3"/>
                  <c:y val="-6.447156343541328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68-47FC-86C1-5BD30AAC4565}"/>
                </c:ext>
              </c:extLst>
            </c:dLbl>
            <c:dLbl>
              <c:idx val="3"/>
              <c:layout>
                <c:manualLayout>
                  <c:x val="-2.7502750275027531E-3"/>
                  <c:y val="-5.98664517614552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68-47FC-86C1-5BD30AAC4565}"/>
                </c:ext>
              </c:extLst>
            </c:dLbl>
            <c:dLbl>
              <c:idx val="4"/>
              <c:layout>
                <c:manualLayout>
                  <c:x val="-1.0084225273679255E-16"/>
                  <c:y val="-5.065622841353906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668-47FC-86C1-5BD30AAC456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SILAGE!$E$82:$E$86</c:f>
                <c:numCache>
                  <c:formatCode>General</c:formatCode>
                  <c:ptCount val="5"/>
                  <c:pt idx="0">
                    <c:v>1.6666700000000001</c:v>
                  </c:pt>
                  <c:pt idx="1">
                    <c:v>2.8867499999999975</c:v>
                  </c:pt>
                  <c:pt idx="2">
                    <c:v>1.6666700000000001</c:v>
                  </c:pt>
                  <c:pt idx="3">
                    <c:v>1.6666700000000001</c:v>
                  </c:pt>
                  <c:pt idx="4">
                    <c:v>1.6666700000000001</c:v>
                  </c:pt>
                </c:numCache>
              </c:numRef>
            </c:plus>
            <c:minus>
              <c:numRef>
                <c:f>SILAGE!$E$82:$E$86</c:f>
                <c:numCache>
                  <c:formatCode>General</c:formatCode>
                  <c:ptCount val="5"/>
                  <c:pt idx="0">
                    <c:v>1.6666700000000001</c:v>
                  </c:pt>
                  <c:pt idx="1">
                    <c:v>2.8867499999999975</c:v>
                  </c:pt>
                  <c:pt idx="2">
                    <c:v>1.6666700000000001</c:v>
                  </c:pt>
                  <c:pt idx="3">
                    <c:v>1.6666700000000001</c:v>
                  </c:pt>
                  <c:pt idx="4">
                    <c:v>1.6666700000000001</c:v>
                  </c:pt>
                </c:numCache>
              </c:numRef>
            </c:minus>
            <c:spPr>
              <a:noFill/>
              <a:ln w="9525" cap="flat" cmpd="sng" algn="ctr">
                <a:solidFill>
                  <a:schemeClr val="tx1">
                    <a:lumMod val="65000"/>
                    <a:lumOff val="35000"/>
                  </a:schemeClr>
                </a:solidFill>
                <a:round/>
              </a:ln>
              <a:effectLst/>
            </c:spPr>
          </c:errBars>
          <c:cat>
            <c:strRef>
              <c:f>SILAGE!$C$82:$C$86</c:f>
              <c:strCache>
                <c:ptCount val="5"/>
                <c:pt idx="0">
                  <c:v>C</c:v>
                </c:pt>
                <c:pt idx="1">
                  <c:v>T1</c:v>
                </c:pt>
                <c:pt idx="2">
                  <c:v>T2</c:v>
                </c:pt>
                <c:pt idx="3">
                  <c:v>T3</c:v>
                </c:pt>
                <c:pt idx="4">
                  <c:v>T4</c:v>
                </c:pt>
              </c:strCache>
            </c:strRef>
          </c:cat>
          <c:val>
            <c:numRef>
              <c:f>SILAGE!$D$82:$D$86</c:f>
              <c:numCache>
                <c:formatCode>General</c:formatCode>
                <c:ptCount val="5"/>
                <c:pt idx="0">
                  <c:v>88.333299999999994</c:v>
                </c:pt>
                <c:pt idx="1">
                  <c:v>85</c:v>
                </c:pt>
                <c:pt idx="2">
                  <c:v>81.666699999999992</c:v>
                </c:pt>
                <c:pt idx="3">
                  <c:v>86.666699999999992</c:v>
                </c:pt>
                <c:pt idx="4">
                  <c:v>88.333299999999994</c:v>
                </c:pt>
              </c:numCache>
            </c:numRef>
          </c:val>
          <c:extLst>
            <c:ext xmlns:c16="http://schemas.microsoft.com/office/drawing/2014/chart" uri="{C3380CC4-5D6E-409C-BE32-E72D297353CC}">
              <c16:uniqueId val="{0000000A-0668-47FC-86C1-5BD30AAC4565}"/>
            </c:ext>
          </c:extLst>
        </c:ser>
        <c:dLbls>
          <c:showLegendKey val="0"/>
          <c:showVal val="1"/>
          <c:showCatName val="0"/>
          <c:showSerName val="0"/>
          <c:showPercent val="0"/>
          <c:showBubbleSize val="0"/>
        </c:dLbls>
        <c:gapWidth val="219"/>
        <c:overlap val="-27"/>
        <c:axId val="758369288"/>
        <c:axId val="758370856"/>
      </c:barChart>
      <c:catAx>
        <c:axId val="758369288"/>
        <c:scaling>
          <c:orientation val="minMax"/>
        </c:scaling>
        <c:delete val="0"/>
        <c:axPos val="b"/>
        <c:title>
          <c:tx>
            <c:rich>
              <a:bodyPr/>
              <a:lstStyle/>
              <a:p>
                <a:pPr>
                  <a:defRPr/>
                </a:pPr>
                <a:r>
                  <a:rPr lang="en-IN"/>
                  <a:t>Treatments </a:t>
                </a:r>
              </a:p>
            </c:rich>
          </c:tx>
          <c:layout>
            <c:manualLayout>
              <c:xMode val="edge"/>
              <c:yMode val="edge"/>
              <c:x val="0.38588832369405157"/>
              <c:y val="0.848092246896104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758370856"/>
        <c:crosses val="autoZero"/>
        <c:auto val="1"/>
        <c:lblAlgn val="ctr"/>
        <c:lblOffset val="100"/>
        <c:noMultiLvlLbl val="0"/>
      </c:catAx>
      <c:valAx>
        <c:axId val="758370856"/>
        <c:scaling>
          <c:orientation val="minMax"/>
        </c:scaling>
        <c:delete val="0"/>
        <c:axPos val="l"/>
        <c:title>
          <c:tx>
            <c:rich>
              <a:bodyPr/>
              <a:lstStyle/>
              <a:p>
                <a:pPr>
                  <a:defRPr/>
                </a:pPr>
                <a:r>
                  <a:rPr lang="en-IN"/>
                  <a:t>Survival (%)</a:t>
                </a:r>
              </a:p>
            </c:rich>
          </c:tx>
          <c:layout>
            <c:manualLayout>
              <c:xMode val="edge"/>
              <c:yMode val="edge"/>
              <c:x val="2.9498525073746312E-2"/>
              <c:y val="0.2015352856173877"/>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758369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rgbClr val="00206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cap="all" spc="150" baseline="0">
                <a:solidFill>
                  <a:srgbClr val="002060"/>
                </a:solidFill>
                <a:latin typeface="+mn-lt"/>
                <a:ea typeface="+mn-ea"/>
                <a:cs typeface="+mn-cs"/>
              </a:defRPr>
            </a:pPr>
            <a:r>
              <a:rPr lang="en-IN" sz="1100" b="1" i="0" cap="all" baseline="0">
                <a:solidFill>
                  <a:srgbClr val="002060"/>
                </a:solidFill>
                <a:effectLst/>
              </a:rPr>
              <a:t>Comparasion of ECR ,FCR and feed rate per kg basis</a:t>
            </a:r>
            <a:endParaRPr lang="en-IN" sz="1100" b="1">
              <a:solidFill>
                <a:srgbClr val="002060"/>
              </a:solidFill>
              <a:effectLst/>
            </a:endParaRPr>
          </a:p>
        </c:rich>
      </c:tx>
      <c:layout>
        <c:manualLayout>
          <c:xMode val="edge"/>
          <c:yMode val="edge"/>
          <c:x val="0.10076628352490435"/>
          <c:y val="2.2522522522522542E-2"/>
        </c:manualLayout>
      </c:layout>
      <c:overlay val="0"/>
      <c:spPr>
        <a:noFill/>
        <a:ln>
          <a:noFill/>
        </a:ln>
        <a:effectLst/>
      </c:spPr>
    </c:title>
    <c:autoTitleDeleted val="0"/>
    <c:plotArea>
      <c:layout>
        <c:manualLayout>
          <c:layoutTarget val="inner"/>
          <c:xMode val="edge"/>
          <c:yMode val="edge"/>
          <c:x val="8.7830082143464869E-2"/>
          <c:y val="0.24082669994119588"/>
          <c:w val="0.91216991785653512"/>
          <c:h val="0.63891456190926954"/>
        </c:manualLayout>
      </c:layout>
      <c:lineChart>
        <c:grouping val="standard"/>
        <c:varyColors val="0"/>
        <c:ser>
          <c:idx val="0"/>
          <c:order val="0"/>
          <c:tx>
            <c:strRef>
              <c:f>'\Users\ADMIN\Desktop\BARAD 07072022\BARAD FEED\[BARAD FEED FORMULATAION final (1).xlsx]SILAGE FEED'!$J$38</c:f>
              <c:strCache>
                <c:ptCount val="1"/>
                <c:pt idx="0">
                  <c:v>control</c:v>
                </c:pt>
              </c:strCache>
            </c:strRef>
          </c:tx>
          <c:spPr>
            <a:ln w="38100" cap="flat" cmpd="dbl" algn="ctr">
              <a:solidFill>
                <a:schemeClr val="accent1"/>
              </a:solidFill>
              <a:miter lim="800000"/>
            </a:ln>
            <a:effectLst/>
          </c:spPr>
          <c:marker>
            <c:symbol val="none"/>
          </c:marker>
          <c:cat>
            <c:strRef>
              <c:f>'\Users\ADMIN\Desktop\BARAD 07072022\BARAD FEED\[BARAD FEED FORMULATAION final (1).xlsx]SILAGE FEED'!$K$37:$M$37</c:f>
              <c:strCache>
                <c:ptCount val="3"/>
                <c:pt idx="0">
                  <c:v>FCR </c:v>
                </c:pt>
                <c:pt idx="1">
                  <c:v>Rate /Kg feed</c:v>
                </c:pt>
                <c:pt idx="2">
                  <c:v>ECR </c:v>
                </c:pt>
              </c:strCache>
            </c:strRef>
          </c:cat>
          <c:val>
            <c:numRef>
              <c:f>'\Users\ADMIN\Desktop\BARAD 07072022\BARAD FEED\[BARAD FEED FORMULATAION final (1).xlsx]SILAGE FEED'!$K$38:$M$38</c:f>
              <c:numCache>
                <c:formatCode>General</c:formatCode>
                <c:ptCount val="3"/>
                <c:pt idx="0">
                  <c:v>2.4166999999999961</c:v>
                </c:pt>
                <c:pt idx="1">
                  <c:v>55.78</c:v>
                </c:pt>
                <c:pt idx="2">
                  <c:v>134.80352600000001</c:v>
                </c:pt>
              </c:numCache>
            </c:numRef>
          </c:val>
          <c:smooth val="0"/>
          <c:extLst>
            <c:ext xmlns:c16="http://schemas.microsoft.com/office/drawing/2014/chart" uri="{C3380CC4-5D6E-409C-BE32-E72D297353CC}">
              <c16:uniqueId val="{00000000-EBDB-4D16-AD8C-59BCD52EC48E}"/>
            </c:ext>
          </c:extLst>
        </c:ser>
        <c:ser>
          <c:idx val="1"/>
          <c:order val="1"/>
          <c:tx>
            <c:strRef>
              <c:f>'\Users\ADMIN\Desktop\BARAD 07072022\BARAD FEED\[BARAD FEED FORMULATAION final (1).xlsx]SILAGE FEED'!$J$39</c:f>
              <c:strCache>
                <c:ptCount val="1"/>
                <c:pt idx="0">
                  <c:v>T1</c:v>
                </c:pt>
              </c:strCache>
            </c:strRef>
          </c:tx>
          <c:spPr>
            <a:ln w="38100" cap="flat" cmpd="dbl" algn="ctr">
              <a:solidFill>
                <a:schemeClr val="accent2"/>
              </a:solidFill>
              <a:miter lim="800000"/>
            </a:ln>
            <a:effectLst/>
          </c:spPr>
          <c:marker>
            <c:symbol val="none"/>
          </c:marker>
          <c:cat>
            <c:strRef>
              <c:f>'\Users\ADMIN\Desktop\BARAD 07072022\BARAD FEED\[BARAD FEED FORMULATAION final (1).xlsx]SILAGE FEED'!$K$37:$M$37</c:f>
              <c:strCache>
                <c:ptCount val="3"/>
                <c:pt idx="0">
                  <c:v>FCR </c:v>
                </c:pt>
                <c:pt idx="1">
                  <c:v>Rate /Kg feed</c:v>
                </c:pt>
                <c:pt idx="2">
                  <c:v>ECR </c:v>
                </c:pt>
              </c:strCache>
            </c:strRef>
          </c:cat>
          <c:val>
            <c:numRef>
              <c:f>'\Users\ADMIN\Desktop\BARAD 07072022\BARAD FEED\[BARAD FEED FORMULATAION final (1).xlsx]SILAGE FEED'!$K$39:$M$39</c:f>
              <c:numCache>
                <c:formatCode>General</c:formatCode>
                <c:ptCount val="3"/>
                <c:pt idx="0">
                  <c:v>2.4559999999999977</c:v>
                </c:pt>
                <c:pt idx="1">
                  <c:v>54.93</c:v>
                </c:pt>
                <c:pt idx="2">
                  <c:v>134.90808000000001</c:v>
                </c:pt>
              </c:numCache>
            </c:numRef>
          </c:val>
          <c:smooth val="0"/>
          <c:extLst>
            <c:ext xmlns:c16="http://schemas.microsoft.com/office/drawing/2014/chart" uri="{C3380CC4-5D6E-409C-BE32-E72D297353CC}">
              <c16:uniqueId val="{00000001-EBDB-4D16-AD8C-59BCD52EC48E}"/>
            </c:ext>
          </c:extLst>
        </c:ser>
        <c:ser>
          <c:idx val="2"/>
          <c:order val="2"/>
          <c:tx>
            <c:strRef>
              <c:f>'\Users\ADMIN\Desktop\BARAD 07072022\BARAD FEED\[BARAD FEED FORMULATAION final (1).xlsx]SILAGE FEED'!$J$40</c:f>
              <c:strCache>
                <c:ptCount val="1"/>
                <c:pt idx="0">
                  <c:v>T2</c:v>
                </c:pt>
              </c:strCache>
            </c:strRef>
          </c:tx>
          <c:spPr>
            <a:ln w="38100" cap="flat" cmpd="dbl" algn="ctr">
              <a:solidFill>
                <a:schemeClr val="accent3"/>
              </a:solidFill>
              <a:miter lim="800000"/>
            </a:ln>
            <a:effectLst/>
          </c:spPr>
          <c:marker>
            <c:symbol val="none"/>
          </c:marker>
          <c:cat>
            <c:strRef>
              <c:f>'\Users\ADMIN\Desktop\BARAD 07072022\BARAD FEED\[BARAD FEED FORMULATAION final (1).xlsx]SILAGE FEED'!$K$37:$M$37</c:f>
              <c:strCache>
                <c:ptCount val="3"/>
                <c:pt idx="0">
                  <c:v>FCR </c:v>
                </c:pt>
                <c:pt idx="1">
                  <c:v>Rate /Kg feed</c:v>
                </c:pt>
                <c:pt idx="2">
                  <c:v>ECR </c:v>
                </c:pt>
              </c:strCache>
            </c:strRef>
          </c:cat>
          <c:val>
            <c:numRef>
              <c:f>'\Users\ADMIN\Desktop\BARAD 07072022\BARAD FEED\[BARAD FEED FORMULATAION final (1).xlsx]SILAGE FEED'!$K$40:$M$40</c:f>
              <c:numCache>
                <c:formatCode>General</c:formatCode>
                <c:ptCount val="3"/>
                <c:pt idx="0">
                  <c:v>2.4872999999999998</c:v>
                </c:pt>
                <c:pt idx="1">
                  <c:v>54.080000000000005</c:v>
                </c:pt>
                <c:pt idx="2">
                  <c:v>134.51318399999977</c:v>
                </c:pt>
              </c:numCache>
            </c:numRef>
          </c:val>
          <c:smooth val="0"/>
          <c:extLst>
            <c:ext xmlns:c16="http://schemas.microsoft.com/office/drawing/2014/chart" uri="{C3380CC4-5D6E-409C-BE32-E72D297353CC}">
              <c16:uniqueId val="{00000002-EBDB-4D16-AD8C-59BCD52EC48E}"/>
            </c:ext>
          </c:extLst>
        </c:ser>
        <c:ser>
          <c:idx val="3"/>
          <c:order val="3"/>
          <c:tx>
            <c:strRef>
              <c:f>'\Users\ADMIN\Desktop\BARAD 07072022\BARAD FEED\[BARAD FEED FORMULATAION final (1).xlsx]SILAGE FEED'!$J$41</c:f>
              <c:strCache>
                <c:ptCount val="1"/>
                <c:pt idx="0">
                  <c:v>T3</c:v>
                </c:pt>
              </c:strCache>
            </c:strRef>
          </c:tx>
          <c:spPr>
            <a:ln w="38100" cap="flat" cmpd="dbl" algn="ctr">
              <a:solidFill>
                <a:schemeClr val="accent4"/>
              </a:solidFill>
              <a:miter lim="800000"/>
            </a:ln>
            <a:effectLst/>
          </c:spPr>
          <c:marker>
            <c:symbol val="none"/>
          </c:marker>
          <c:cat>
            <c:strRef>
              <c:f>'\Users\ADMIN\Desktop\BARAD 07072022\BARAD FEED\[BARAD FEED FORMULATAION final (1).xlsx]SILAGE FEED'!$K$37:$M$37</c:f>
              <c:strCache>
                <c:ptCount val="3"/>
                <c:pt idx="0">
                  <c:v>FCR </c:v>
                </c:pt>
                <c:pt idx="1">
                  <c:v>Rate /Kg feed</c:v>
                </c:pt>
                <c:pt idx="2">
                  <c:v>ECR </c:v>
                </c:pt>
              </c:strCache>
            </c:strRef>
          </c:cat>
          <c:val>
            <c:numRef>
              <c:f>'\Users\ADMIN\Desktop\BARAD 07072022\BARAD FEED\[BARAD FEED FORMULATAION final (1).xlsx]SILAGE FEED'!$K$41:$M$41</c:f>
              <c:numCache>
                <c:formatCode>General</c:formatCode>
                <c:ptCount val="3"/>
                <c:pt idx="0">
                  <c:v>2.6103000000000001</c:v>
                </c:pt>
                <c:pt idx="1">
                  <c:v>53.230000000000011</c:v>
                </c:pt>
                <c:pt idx="2">
                  <c:v>138.946269</c:v>
                </c:pt>
              </c:numCache>
            </c:numRef>
          </c:val>
          <c:smooth val="0"/>
          <c:extLst>
            <c:ext xmlns:c16="http://schemas.microsoft.com/office/drawing/2014/chart" uri="{C3380CC4-5D6E-409C-BE32-E72D297353CC}">
              <c16:uniqueId val="{00000003-EBDB-4D16-AD8C-59BCD52EC48E}"/>
            </c:ext>
          </c:extLst>
        </c:ser>
        <c:ser>
          <c:idx val="4"/>
          <c:order val="4"/>
          <c:tx>
            <c:strRef>
              <c:f>'\Users\ADMIN\Desktop\BARAD 07072022\BARAD FEED\[BARAD FEED FORMULATAION final (1).xlsx]SILAGE FEED'!$J$42</c:f>
              <c:strCache>
                <c:ptCount val="1"/>
                <c:pt idx="0">
                  <c:v>T4</c:v>
                </c:pt>
              </c:strCache>
            </c:strRef>
          </c:tx>
          <c:spPr>
            <a:ln w="38100" cap="flat" cmpd="dbl" algn="ctr">
              <a:solidFill>
                <a:schemeClr val="accent5"/>
              </a:solidFill>
              <a:miter lim="800000"/>
            </a:ln>
            <a:effectLst/>
          </c:spPr>
          <c:marker>
            <c:symbol val="none"/>
          </c:marker>
          <c:cat>
            <c:strRef>
              <c:f>'\Users\ADMIN\Desktop\BARAD 07072022\BARAD FEED\[BARAD FEED FORMULATAION final (1).xlsx]SILAGE FEED'!$K$37:$M$37</c:f>
              <c:strCache>
                <c:ptCount val="3"/>
                <c:pt idx="0">
                  <c:v>FCR </c:v>
                </c:pt>
                <c:pt idx="1">
                  <c:v>Rate /Kg feed</c:v>
                </c:pt>
                <c:pt idx="2">
                  <c:v>ECR </c:v>
                </c:pt>
              </c:strCache>
            </c:strRef>
          </c:cat>
          <c:val>
            <c:numRef>
              <c:f>'\Users\ADMIN\Desktop\BARAD 07072022\BARAD FEED\[BARAD FEED FORMULATAION final (1).xlsx]SILAGE FEED'!$K$42:$M$42</c:f>
              <c:numCache>
                <c:formatCode>General</c:formatCode>
                <c:ptCount val="3"/>
                <c:pt idx="0">
                  <c:v>2.7856999999999998</c:v>
                </c:pt>
                <c:pt idx="1">
                  <c:v>52.38</c:v>
                </c:pt>
                <c:pt idx="2">
                  <c:v>145.91496599999977</c:v>
                </c:pt>
              </c:numCache>
            </c:numRef>
          </c:val>
          <c:smooth val="0"/>
          <c:extLst>
            <c:ext xmlns:c16="http://schemas.microsoft.com/office/drawing/2014/chart" uri="{C3380CC4-5D6E-409C-BE32-E72D297353CC}">
              <c16:uniqueId val="{00000004-EBDB-4D16-AD8C-59BCD52EC48E}"/>
            </c:ext>
          </c:extLst>
        </c:ser>
        <c:dLbls>
          <c:showLegendKey val="0"/>
          <c:showVal val="0"/>
          <c:showCatName val="0"/>
          <c:showSerName val="0"/>
          <c:showPercent val="0"/>
          <c:showBubbleSize val="0"/>
        </c:dLbls>
        <c:smooth val="0"/>
        <c:axId val="794063208"/>
        <c:axId val="794067128"/>
      </c:lineChart>
      <c:catAx>
        <c:axId val="794063208"/>
        <c:scaling>
          <c:orientation val="minMax"/>
        </c:scaling>
        <c:delete val="0"/>
        <c:axPos val="b"/>
        <c:majorGridlines>
          <c:spPr>
            <a:ln w="9525" cap="flat" cmpd="sng" algn="ctr">
              <a:solidFill>
                <a:schemeClr val="tx1">
                  <a:lumMod val="15000"/>
                  <a:lumOff val="85000"/>
                  <a:alpha val="32000"/>
                </a:schemeClr>
              </a:solidFill>
              <a:round/>
            </a:ln>
            <a:effectLst/>
          </c:spPr>
        </c:majorGridlines>
        <c:title>
          <c:tx>
            <c:rich>
              <a:bodyPr rot="0" spcFirstLastPara="1" vertOverflow="ellipsis" vert="horz" wrap="square" anchor="ctr" anchorCtr="1"/>
              <a:lstStyle/>
              <a:p>
                <a:pPr>
                  <a:defRPr sz="900" b="1" i="0" u="none" strike="noStrike" kern="1200" cap="all" baseline="0">
                    <a:solidFill>
                      <a:srgbClr val="002060"/>
                    </a:solidFill>
                    <a:latin typeface="+mn-lt"/>
                    <a:ea typeface="+mn-ea"/>
                    <a:cs typeface="+mn-cs"/>
                  </a:defRPr>
                </a:pPr>
                <a:r>
                  <a:rPr lang="en-IN" b="1">
                    <a:solidFill>
                      <a:srgbClr val="002060"/>
                    </a:solidFill>
                  </a:rPr>
                  <a:t>entities</a:t>
                </a:r>
              </a:p>
            </c:rich>
          </c:tx>
          <c:overlay val="0"/>
          <c:spPr>
            <a:noFill/>
            <a:ln>
              <a:noFill/>
            </a:ln>
            <a:effectLst/>
          </c:sp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794067128"/>
        <c:crosses val="autoZero"/>
        <c:auto val="1"/>
        <c:lblAlgn val="ctr"/>
        <c:lblOffset val="100"/>
        <c:noMultiLvlLbl val="0"/>
      </c:catAx>
      <c:valAx>
        <c:axId val="794067128"/>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rgbClr val="002060"/>
                    </a:solidFill>
                    <a:latin typeface="+mn-lt"/>
                    <a:ea typeface="+mn-ea"/>
                    <a:cs typeface="+mn-cs"/>
                  </a:defRPr>
                </a:pPr>
                <a:r>
                  <a:rPr lang="en-IN" b="1">
                    <a:solidFill>
                      <a:srgbClr val="002060"/>
                    </a:solidFill>
                  </a:rPr>
                  <a:t>values</a:t>
                </a:r>
              </a:p>
            </c:rich>
          </c:tx>
          <c:overlay val="0"/>
          <c:spPr>
            <a:noFill/>
            <a:ln>
              <a:noFill/>
            </a:ln>
            <a:effectLst/>
          </c:sp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794063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FC00C-0575-4ECC-95A7-4B6F2BC1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17</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10</cp:revision>
  <cp:lastPrinted>1999-07-06T11:00:00Z</cp:lastPrinted>
  <dcterms:created xsi:type="dcterms:W3CDTF">2026-01-29T16:44:00Z</dcterms:created>
  <dcterms:modified xsi:type="dcterms:W3CDTF">2026-01-31T12:50:00Z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5541ab84-4c15-43b0-96d5-a9fc7727980e</vt:lpwstr>
  </property>
</Properties>
</file>