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94B1B" w14:textId="08DE24A3" w:rsidR="001F0DAC" w:rsidRPr="00047DA1" w:rsidRDefault="00E60C2E">
      <w:pPr>
        <w:jc w:val="center"/>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School Satisfaction</w:t>
      </w:r>
      <w:r w:rsidR="00C0439E">
        <w:rPr>
          <w:rFonts w:ascii="Times New Roman" w:hAnsi="Times New Roman" w:cs="Times New Roman"/>
          <w:b/>
          <w:bCs/>
          <w:sz w:val="24"/>
          <w:szCs w:val="24"/>
          <w:lang w:val="en-US"/>
        </w:rPr>
        <w:t xml:space="preserve"> in relation </w:t>
      </w:r>
      <w:r w:rsidR="0007643A">
        <w:rPr>
          <w:rFonts w:ascii="Times New Roman" w:hAnsi="Times New Roman" w:cs="Times New Roman"/>
          <w:b/>
          <w:bCs/>
          <w:sz w:val="24"/>
          <w:szCs w:val="24"/>
          <w:lang w:val="en-US"/>
        </w:rPr>
        <w:t>to</w:t>
      </w:r>
      <w:r w:rsidR="00C0439E">
        <w:rPr>
          <w:rFonts w:ascii="Times New Roman" w:hAnsi="Times New Roman" w:cs="Times New Roman"/>
          <w:b/>
          <w:bCs/>
          <w:sz w:val="24"/>
          <w:szCs w:val="24"/>
          <w:lang w:val="en-US"/>
        </w:rPr>
        <w:t xml:space="preserve"> personal variable</w:t>
      </w:r>
      <w:r w:rsidR="0007643A">
        <w:rPr>
          <w:rFonts w:ascii="Times New Roman" w:hAnsi="Times New Roman" w:cs="Times New Roman"/>
          <w:b/>
          <w:bCs/>
          <w:sz w:val="24"/>
          <w:szCs w:val="24"/>
          <w:lang w:val="en-US"/>
        </w:rPr>
        <w:t>s</w:t>
      </w:r>
      <w:r w:rsidRPr="00047DA1">
        <w:rPr>
          <w:rFonts w:ascii="Times New Roman" w:hAnsi="Times New Roman" w:cs="Times New Roman"/>
          <w:b/>
          <w:bCs/>
          <w:sz w:val="24"/>
          <w:szCs w:val="24"/>
          <w:lang w:val="en-US"/>
        </w:rPr>
        <w:t xml:space="preserve"> </w:t>
      </w:r>
      <w:r w:rsidR="00C0439E">
        <w:rPr>
          <w:rFonts w:ascii="Times New Roman" w:hAnsi="Times New Roman" w:cs="Times New Roman"/>
          <w:b/>
          <w:bCs/>
          <w:sz w:val="24"/>
          <w:szCs w:val="24"/>
          <w:lang w:val="en-US"/>
        </w:rPr>
        <w:t>a</w:t>
      </w:r>
      <w:r w:rsidRPr="00047DA1">
        <w:rPr>
          <w:rFonts w:ascii="Times New Roman" w:hAnsi="Times New Roman" w:cs="Times New Roman"/>
          <w:b/>
          <w:bCs/>
          <w:sz w:val="24"/>
          <w:szCs w:val="24"/>
          <w:lang w:val="en-US"/>
        </w:rPr>
        <w:t>mong Adolescents in Government and Private Schools</w:t>
      </w:r>
      <w:r w:rsidR="00F10529">
        <w:rPr>
          <w:rFonts w:ascii="Times New Roman" w:hAnsi="Times New Roman" w:cs="Times New Roman"/>
          <w:b/>
          <w:bCs/>
          <w:sz w:val="24"/>
          <w:szCs w:val="24"/>
          <w:lang w:val="en-US"/>
        </w:rPr>
        <w:t xml:space="preserve"> Bikaner</w:t>
      </w:r>
      <w:r w:rsidR="00E7248C">
        <w:rPr>
          <w:rFonts w:ascii="Times New Roman" w:hAnsi="Times New Roman" w:cs="Times New Roman"/>
          <w:b/>
          <w:bCs/>
          <w:sz w:val="24"/>
          <w:szCs w:val="24"/>
          <w:lang w:val="en-US"/>
        </w:rPr>
        <w:t>, India</w:t>
      </w:r>
    </w:p>
    <w:p w14:paraId="01A1C8A4" w14:textId="6DB2AC5A" w:rsidR="009250D1" w:rsidRDefault="009250D1" w:rsidP="00F10529">
      <w:pPr>
        <w:spacing w:after="0"/>
        <w:jc w:val="center"/>
        <w:rPr>
          <w:rFonts w:ascii="Times New Roman" w:hAnsi="Times New Roman" w:cs="Times New Roman"/>
          <w:b/>
          <w:bCs/>
          <w:sz w:val="20"/>
          <w:szCs w:val="20"/>
        </w:rPr>
      </w:pPr>
    </w:p>
    <w:p w14:paraId="71DD28BA" w14:textId="77777777" w:rsidR="009250D1" w:rsidRPr="00F10529" w:rsidRDefault="009250D1" w:rsidP="00F10529">
      <w:pPr>
        <w:spacing w:after="0"/>
        <w:jc w:val="center"/>
        <w:rPr>
          <w:rFonts w:ascii="Times New Roman" w:hAnsi="Times New Roman" w:cs="Times New Roman"/>
          <w:b/>
          <w:bCs/>
          <w:sz w:val="20"/>
          <w:szCs w:val="20"/>
        </w:rPr>
      </w:pPr>
    </w:p>
    <w:p w14:paraId="1CB636B0" w14:textId="31264940" w:rsidR="001F0DAC" w:rsidRPr="00047DA1" w:rsidRDefault="00CC3940">
      <w:pPr>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Abstract</w:t>
      </w:r>
    </w:p>
    <w:p w14:paraId="236D5A62" w14:textId="6539A90D" w:rsidR="001F0DAC" w:rsidRPr="00047DA1" w:rsidRDefault="00E73C56">
      <w:pPr>
        <w:jc w:val="both"/>
        <w:rPr>
          <w:rFonts w:ascii="Times New Roman" w:hAnsi="Times New Roman" w:cs="Times New Roman"/>
          <w:sz w:val="24"/>
          <w:szCs w:val="24"/>
          <w:lang w:val="en-US"/>
        </w:rPr>
      </w:pPr>
      <w:r w:rsidRPr="00E73C56">
        <w:rPr>
          <w:rFonts w:ascii="Times New Roman" w:hAnsi="Times New Roman" w:cs="Times New Roman"/>
          <w:sz w:val="24"/>
          <w:szCs w:val="24"/>
          <w:lang w:val="en-US"/>
        </w:rPr>
        <w:t>Adolescents' academic performance, mental health, and overall quality of school life are all significantly influenced by their level of satisfaction with school. In India, where government and private schools offer diverse learning environments, understanding how teenagers perceive these different environments is crucial for creating equitable and supportive school settings.</w:t>
      </w:r>
      <w:r w:rsidR="00CE2730" w:rsidRPr="00047DA1">
        <w:rPr>
          <w:rFonts w:ascii="Times New Roman" w:hAnsi="Times New Roman" w:cs="Times New Roman"/>
          <w:sz w:val="24"/>
          <w:szCs w:val="24"/>
          <w:lang w:val="en-US"/>
        </w:rPr>
        <w:t xml:space="preserve"> </w:t>
      </w:r>
      <w:r w:rsidR="00CC3940" w:rsidRPr="00047DA1">
        <w:rPr>
          <w:rFonts w:ascii="Times New Roman" w:hAnsi="Times New Roman" w:cs="Times New Roman"/>
          <w:sz w:val="24"/>
          <w:szCs w:val="24"/>
          <w:lang w:val="en-US"/>
        </w:rPr>
        <w:t>This study examines school satisfaction among adolescents aged 14-15 years in government and private schools in Bikaner City, Rajasthan. A descriptive research design was employed, with a sample of 100 students (50 from each school type, equally divided by gender) selected purposively from two schools. School satisfaction was measured using the School Aspect Satisfaction Scale for Adolescents (SASSI), a 60-item inventory assessing four key areas: students themselves, teachers and teaching, curriculum and textbooks, and school plant-organization and administration. Independent variables included age, gender, class, percentage (academic division), and school type. These findings indicate that both sampled schools provide supportive academic and psycho-social environments that meet the developmental needs of adolescents. The study highlights the importance of positive school conditions in promoting student well-being and suggests that equitable learning environments can promote uniformly high levels of satisfaction. Implications for enriching school climates and recommendations for future research are discussed.</w:t>
      </w:r>
    </w:p>
    <w:p w14:paraId="3531324D" w14:textId="4031E4F8" w:rsidR="001F0DAC" w:rsidRPr="00047DA1" w:rsidRDefault="00CC3940">
      <w:pPr>
        <w:jc w:val="both"/>
        <w:rPr>
          <w:rFonts w:ascii="Times New Roman" w:hAnsi="Times New Roman" w:cs="Times New Roman"/>
          <w:sz w:val="24"/>
          <w:szCs w:val="24"/>
          <w:lang w:val="en-US"/>
        </w:rPr>
      </w:pPr>
      <w:r w:rsidRPr="005F3E61">
        <w:rPr>
          <w:rFonts w:ascii="Times New Roman" w:hAnsi="Times New Roman" w:cs="Times New Roman"/>
          <w:b/>
          <w:bCs/>
          <w:sz w:val="24"/>
          <w:szCs w:val="24"/>
          <w:lang w:val="en-US"/>
        </w:rPr>
        <w:t>Keywords</w:t>
      </w:r>
      <w:r w:rsidRPr="00047DA1">
        <w:rPr>
          <w:rFonts w:ascii="Times New Roman" w:hAnsi="Times New Roman" w:cs="Times New Roman"/>
          <w:sz w:val="24"/>
          <w:szCs w:val="24"/>
          <w:lang w:val="en-US"/>
        </w:rPr>
        <w:t>: Adolescence, School Satisfaction, SASSI, Government Schools, Private Schools</w:t>
      </w:r>
      <w:r w:rsidR="005F3E61">
        <w:rPr>
          <w:rFonts w:ascii="Times New Roman" w:hAnsi="Times New Roman" w:cs="Times New Roman"/>
          <w:sz w:val="24"/>
          <w:szCs w:val="24"/>
          <w:lang w:val="en-US"/>
        </w:rPr>
        <w:t>, Gender.</w:t>
      </w:r>
    </w:p>
    <w:p w14:paraId="3B637F80" w14:textId="77777777" w:rsidR="001F0DAC" w:rsidRPr="00047DA1" w:rsidRDefault="00CC3940" w:rsidP="00B415E3">
      <w:pPr>
        <w:spacing w:after="0"/>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Introduction</w:t>
      </w:r>
    </w:p>
    <w:p w14:paraId="65FD40C3" w14:textId="5F4BF5AF" w:rsidR="00223499" w:rsidRPr="00047DA1" w:rsidRDefault="00CC3940" w:rsidP="00873F5F">
      <w:pPr>
        <w:ind w:firstLine="720"/>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 xml:space="preserve">Adolescence, derived from the Latin word </w:t>
      </w:r>
      <w:r w:rsidR="00CE2730" w:rsidRPr="00047DA1">
        <w:rPr>
          <w:rFonts w:ascii="Times New Roman" w:hAnsi="Times New Roman" w:cs="Times New Roman"/>
          <w:sz w:val="24"/>
          <w:szCs w:val="24"/>
          <w:lang w:val="en-US"/>
        </w:rPr>
        <w:t>adolescence</w:t>
      </w:r>
      <w:r w:rsidRPr="00047DA1">
        <w:rPr>
          <w:rFonts w:ascii="Times New Roman" w:hAnsi="Times New Roman" w:cs="Times New Roman"/>
          <w:sz w:val="24"/>
          <w:szCs w:val="24"/>
          <w:lang w:val="en-US"/>
        </w:rPr>
        <w:t xml:space="preserve"> meaning “to grow up,” represents a critical stage of development beginning with puberty and progressing toward adulthood. Contemporary research emphasizes that adolescence is not merely a biological transition but a complex process shaped by neurodevelopment, increasing independence, and broader social influences. </w:t>
      </w:r>
      <w:r w:rsidR="00C357B1" w:rsidRPr="00C357B1">
        <w:rPr>
          <w:rFonts w:ascii="Times New Roman" w:hAnsi="Times New Roman" w:cs="Times New Roman"/>
          <w:sz w:val="24"/>
          <w:szCs w:val="24"/>
          <w:lang w:val="en-US"/>
        </w:rPr>
        <w:t>UNICEF (2016)</w:t>
      </w:r>
      <w:r w:rsidR="00C357B1">
        <w:rPr>
          <w:rFonts w:ascii="Times New Roman" w:hAnsi="Times New Roman" w:cs="Times New Roman"/>
          <w:b/>
          <w:bCs/>
          <w:sz w:val="24"/>
          <w:szCs w:val="24"/>
          <w:lang w:val="en-US"/>
        </w:rPr>
        <w:t xml:space="preserve"> </w:t>
      </w:r>
      <w:r w:rsidRPr="00047DA1">
        <w:rPr>
          <w:rFonts w:ascii="Times New Roman" w:hAnsi="Times New Roman" w:cs="Times New Roman"/>
          <w:sz w:val="24"/>
          <w:szCs w:val="24"/>
          <w:lang w:val="en-US"/>
        </w:rPr>
        <w:t>Studies in brain development highlight that regions responsible for decision-making, emotional regulation, and impulse control continue maturing into the mid-twenties, underscoring the long-term significance of this phase.</w:t>
      </w:r>
      <w:r w:rsidR="00223499" w:rsidRPr="00047DA1">
        <w:rPr>
          <w:rFonts w:ascii="Times New Roman" w:hAnsi="Times New Roman" w:cs="Times New Roman"/>
          <w:sz w:val="24"/>
          <w:szCs w:val="24"/>
          <w:lang w:val="en-US"/>
        </w:rPr>
        <w:t xml:space="preserve"> </w:t>
      </w:r>
      <w:r w:rsidRPr="00047DA1">
        <w:rPr>
          <w:rFonts w:ascii="Times New Roman" w:hAnsi="Times New Roman" w:cs="Times New Roman"/>
          <w:sz w:val="24"/>
          <w:szCs w:val="24"/>
          <w:lang w:val="en-US"/>
        </w:rPr>
        <w:t>The World Health Organization defines adolescence as spanning ages 10 to 19, a period during which young people negotiate identity, build relationships, and adapt to academic demands</w:t>
      </w:r>
      <w:r w:rsidRPr="00F835C4">
        <w:rPr>
          <w:rFonts w:ascii="Times New Roman" w:hAnsi="Times New Roman" w:cs="Times New Roman"/>
          <w:b/>
          <w:bCs/>
          <w:sz w:val="24"/>
          <w:szCs w:val="24"/>
          <w:lang w:val="en-US"/>
        </w:rPr>
        <w:t xml:space="preserve">. </w:t>
      </w:r>
      <w:r w:rsidR="00873F5F" w:rsidRPr="00873F5F">
        <w:rPr>
          <w:rFonts w:ascii="Times New Roman" w:hAnsi="Times New Roman" w:cs="Times New Roman"/>
          <w:sz w:val="24"/>
          <w:szCs w:val="24"/>
          <w:lang w:val="en-US"/>
        </w:rPr>
        <w:t xml:space="preserve">At this stage, school becomes a crucial space for socialization, identity development, and emotional well-being. Adolescents' motivation, self-esteem, and mental health are significantly influenced by how they perceive their school environment, including their teachers, classmates, curriculum, and organizational structure (Lodi et al., 2019; Kumar and Singh, 2023). </w:t>
      </w:r>
      <w:r w:rsidRPr="00047DA1">
        <w:rPr>
          <w:rFonts w:ascii="Times New Roman" w:hAnsi="Times New Roman" w:cs="Times New Roman"/>
          <w:sz w:val="24"/>
          <w:szCs w:val="24"/>
          <w:lang w:val="en-US"/>
        </w:rPr>
        <w:t xml:space="preserve">Within this context, schools play a central role, and students’ satisfaction with their school environment strongly influences their overall well-being. </w:t>
      </w:r>
    </w:p>
    <w:p w14:paraId="7269AA15" w14:textId="7D60C43E" w:rsidR="001F0DAC" w:rsidRPr="00047DA1" w:rsidRDefault="00CC3940" w:rsidP="00223499">
      <w:pPr>
        <w:ind w:firstLine="720"/>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 xml:space="preserve">School satisfaction reflects how effectively institutions support learning, emotional needs, social connections, and personal development. It is shaped by factors such as teaching quality, peer and teacher relationships, curriculum relevance, facilities, and the overall sense of safety and support. When these needs are met, adolescents are more likely to feel connected, </w:t>
      </w:r>
      <w:r w:rsidRPr="00047DA1">
        <w:rPr>
          <w:rFonts w:ascii="Times New Roman" w:hAnsi="Times New Roman" w:cs="Times New Roman"/>
          <w:sz w:val="24"/>
          <w:szCs w:val="24"/>
          <w:lang w:val="en-US"/>
        </w:rPr>
        <w:lastRenderedPageBreak/>
        <w:t>motivated, and secure; when unmet, dissatisfaction may manifest through withdrawal, conflict, or reduced performance.</w:t>
      </w:r>
      <w:r w:rsidR="00223499" w:rsidRPr="00047DA1">
        <w:rPr>
          <w:rFonts w:ascii="Times New Roman" w:hAnsi="Times New Roman" w:cs="Times New Roman"/>
          <w:sz w:val="24"/>
          <w:szCs w:val="24"/>
          <w:lang w:val="en-US"/>
        </w:rPr>
        <w:t xml:space="preserve"> </w:t>
      </w:r>
      <w:r w:rsidR="0010756C">
        <w:rPr>
          <w:rFonts w:ascii="Times New Roman" w:hAnsi="Times New Roman" w:cs="Times New Roman"/>
          <w:sz w:val="24"/>
          <w:szCs w:val="24"/>
          <w:lang w:val="en-US"/>
        </w:rPr>
        <w:t xml:space="preserve">Numerous </w:t>
      </w:r>
      <w:proofErr w:type="gramStart"/>
      <w:r w:rsidRPr="00047DA1">
        <w:rPr>
          <w:rFonts w:ascii="Times New Roman" w:hAnsi="Times New Roman" w:cs="Times New Roman"/>
          <w:sz w:val="24"/>
          <w:szCs w:val="24"/>
          <w:lang w:val="en-US"/>
        </w:rPr>
        <w:t>research</w:t>
      </w:r>
      <w:proofErr w:type="gramEnd"/>
      <w:r w:rsidRPr="00047DA1">
        <w:rPr>
          <w:rFonts w:ascii="Times New Roman" w:hAnsi="Times New Roman" w:cs="Times New Roman"/>
          <w:sz w:val="24"/>
          <w:szCs w:val="24"/>
          <w:lang w:val="en-US"/>
        </w:rPr>
        <w:t xml:space="preserve"> has established that school satisfaction is multidimensional, encompassing both institutional conditions and personal factors. Positive school experiences are consistently linked to better physical and mental health, stronger self-esteem, and reduced engagement in risky behaviors.</w:t>
      </w:r>
      <w:r w:rsidR="00F835C4">
        <w:rPr>
          <w:rFonts w:ascii="Times New Roman" w:hAnsi="Times New Roman" w:cs="Times New Roman"/>
          <w:sz w:val="24"/>
          <w:szCs w:val="24"/>
          <w:lang w:val="en-US"/>
        </w:rPr>
        <w:t xml:space="preserve"> </w:t>
      </w:r>
      <w:r w:rsidR="00873F5F" w:rsidRPr="00873F5F">
        <w:rPr>
          <w:rFonts w:ascii="Times New Roman" w:hAnsi="Times New Roman" w:cs="Times New Roman"/>
          <w:sz w:val="24"/>
          <w:szCs w:val="24"/>
          <w:lang w:val="en-US"/>
        </w:rPr>
        <w:t>Understanding how adolescents perceive the significant differences between government and private schools is essential for promoting equitable and supportive education in India (Kumar and Singh, 2023; Chauhan and Sharma, 2017).</w:t>
      </w:r>
      <w:r w:rsidR="00873F5F">
        <w:rPr>
          <w:rFonts w:ascii="Times New Roman" w:hAnsi="Times New Roman" w:cs="Times New Roman"/>
          <w:sz w:val="24"/>
          <w:szCs w:val="24"/>
          <w:lang w:val="en-US"/>
        </w:rPr>
        <w:t xml:space="preserve"> </w:t>
      </w:r>
      <w:r w:rsidRPr="00047DA1">
        <w:rPr>
          <w:rFonts w:ascii="Times New Roman" w:hAnsi="Times New Roman" w:cs="Times New Roman"/>
          <w:sz w:val="24"/>
          <w:szCs w:val="24"/>
          <w:lang w:val="en-US"/>
        </w:rPr>
        <w:t>However, limited studies have examined school satisfaction specifically in smaller urban Indian contexts. Existing national surveys provide broad insights but often overlook local variations, while prior research has focused more on motivation than on comprehensive satisfaction measures.</w:t>
      </w:r>
    </w:p>
    <w:p w14:paraId="59FCE7A1" w14:textId="044C7BF9" w:rsidR="00223499" w:rsidRPr="00537278" w:rsidRDefault="005A5677" w:rsidP="00223499">
      <w:pPr>
        <w:ind w:firstLine="720"/>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 xml:space="preserve">Despite these, </w:t>
      </w:r>
      <w:r w:rsidR="0010756C">
        <w:rPr>
          <w:rFonts w:ascii="Times New Roman" w:hAnsi="Times New Roman" w:cs="Times New Roman"/>
          <w:sz w:val="24"/>
          <w:szCs w:val="24"/>
          <w:lang w:val="en-US"/>
        </w:rPr>
        <w:t>few</w:t>
      </w:r>
      <w:r w:rsidRPr="00047DA1">
        <w:rPr>
          <w:rFonts w:ascii="Times New Roman" w:hAnsi="Times New Roman" w:cs="Times New Roman"/>
          <w:sz w:val="24"/>
          <w:szCs w:val="24"/>
          <w:lang w:val="en-US"/>
        </w:rPr>
        <w:t xml:space="preserve"> </w:t>
      </w:r>
      <w:proofErr w:type="gramStart"/>
      <w:r w:rsidRPr="00047DA1">
        <w:rPr>
          <w:rFonts w:ascii="Times New Roman" w:hAnsi="Times New Roman" w:cs="Times New Roman"/>
          <w:sz w:val="24"/>
          <w:szCs w:val="24"/>
          <w:lang w:val="en-US"/>
        </w:rPr>
        <w:t>research</w:t>
      </w:r>
      <w:proofErr w:type="gramEnd"/>
      <w:r w:rsidRPr="00047DA1">
        <w:rPr>
          <w:rFonts w:ascii="Times New Roman" w:hAnsi="Times New Roman" w:cs="Times New Roman"/>
          <w:sz w:val="24"/>
          <w:szCs w:val="24"/>
          <w:lang w:val="en-US"/>
        </w:rPr>
        <w:t xml:space="preserve"> has explicitly examined school satisfaction among adolescents in government and private schools in small urban Indian settings. Large national surveys, such as the QS I-GAUGE, provide a broad overview but do not necessarily accurately reflect local conditions. Furthermore, previous comparable research (</w:t>
      </w:r>
      <w:proofErr w:type="spellStart"/>
      <w:r w:rsidRPr="00047DA1">
        <w:rPr>
          <w:rFonts w:ascii="Times New Roman" w:hAnsi="Times New Roman" w:cs="Times New Roman"/>
          <w:sz w:val="24"/>
          <w:szCs w:val="24"/>
          <w:lang w:val="en-US"/>
        </w:rPr>
        <w:t>Dalal</w:t>
      </w:r>
      <w:proofErr w:type="spellEnd"/>
      <w:r w:rsidRPr="00047DA1">
        <w:rPr>
          <w:rFonts w:ascii="Times New Roman" w:hAnsi="Times New Roman" w:cs="Times New Roman"/>
          <w:sz w:val="24"/>
          <w:szCs w:val="24"/>
          <w:lang w:val="en-US"/>
        </w:rPr>
        <w:t xml:space="preserve"> &amp; Sharma, 2023) has focused on motivation rather than multidimensional satisfaction scales.</w:t>
      </w:r>
      <w:r w:rsidR="0010756C">
        <w:rPr>
          <w:rFonts w:ascii="Times New Roman" w:hAnsi="Times New Roman" w:cs="Times New Roman"/>
          <w:sz w:val="24"/>
          <w:szCs w:val="24"/>
          <w:lang w:val="en-US"/>
        </w:rPr>
        <w:t xml:space="preserve"> Whereas,</w:t>
      </w:r>
      <w:r w:rsidRPr="00047DA1">
        <w:rPr>
          <w:rFonts w:ascii="Times New Roman" w:hAnsi="Times New Roman" w:cs="Times New Roman"/>
          <w:sz w:val="24"/>
          <w:szCs w:val="24"/>
          <w:lang w:val="en-US"/>
        </w:rPr>
        <w:t xml:space="preserve"> </w:t>
      </w:r>
      <w:r w:rsidR="00537278" w:rsidRPr="00537278">
        <w:rPr>
          <w:rFonts w:ascii="Times New Roman" w:hAnsi="Times New Roman" w:cs="Times New Roman"/>
          <w:sz w:val="24"/>
          <w:szCs w:val="24"/>
          <w:lang w:val="en-US"/>
        </w:rPr>
        <w:t>Chouhan et al. (2017) found that school satisfaction among adolescents differed by gender and school type, pointing to the impact of institutional and social settings. Global findings, including those from the OECD (2017), highlight school climate as a strong predictor of both academic results and overall well-being. Luisa et al. (2018) further reported that although peer satisfaction is closely tied to general life satisfaction, teacher relationships play a larger role in shaping school satisfaction.</w:t>
      </w:r>
      <w:r w:rsidR="004314DA">
        <w:rPr>
          <w:rFonts w:ascii="Times New Roman" w:hAnsi="Times New Roman" w:cs="Times New Roman"/>
          <w:sz w:val="24"/>
          <w:szCs w:val="24"/>
          <w:lang w:val="en-US"/>
        </w:rPr>
        <w:t xml:space="preserve"> </w:t>
      </w:r>
      <w:r w:rsidR="004314DA" w:rsidRPr="004314DA">
        <w:rPr>
          <w:rFonts w:ascii="Times New Roman" w:hAnsi="Times New Roman" w:cs="Times New Roman"/>
          <w:sz w:val="24"/>
          <w:szCs w:val="24"/>
          <w:lang w:val="en-US"/>
        </w:rPr>
        <w:t xml:space="preserve">According to </w:t>
      </w:r>
      <w:r w:rsidR="004314DA" w:rsidRPr="006205FD">
        <w:rPr>
          <w:rFonts w:ascii="Times New Roman" w:hAnsi="Times New Roman" w:cs="Times New Roman"/>
          <w:sz w:val="24"/>
          <w:szCs w:val="24"/>
          <w:lang w:val="en-US"/>
        </w:rPr>
        <w:t>Marquez, J. (2024),</w:t>
      </w:r>
      <w:r w:rsidR="004314DA" w:rsidRPr="004314DA">
        <w:rPr>
          <w:rFonts w:ascii="Times New Roman" w:hAnsi="Times New Roman" w:cs="Times New Roman"/>
          <w:sz w:val="24"/>
          <w:szCs w:val="24"/>
          <w:lang w:val="en-US"/>
        </w:rPr>
        <w:t xml:space="preserve"> schools have a significant impact on students' life satisfaction, which is distinct for boys and girls. This emphasizes the necessity for sophisticated strategies that consider cultural differences when fostering subjective well-being.</w:t>
      </w:r>
      <w:r w:rsidR="006205FD">
        <w:rPr>
          <w:rFonts w:ascii="Times New Roman" w:hAnsi="Times New Roman" w:cs="Times New Roman"/>
          <w:sz w:val="24"/>
          <w:szCs w:val="24"/>
          <w:lang w:val="en-US"/>
        </w:rPr>
        <w:t xml:space="preserve"> </w:t>
      </w:r>
      <w:r w:rsidR="00537278" w:rsidRPr="00537278">
        <w:rPr>
          <w:rFonts w:ascii="Times New Roman" w:hAnsi="Times New Roman" w:cs="Times New Roman"/>
          <w:sz w:val="24"/>
          <w:szCs w:val="24"/>
          <w:lang w:val="en-US"/>
        </w:rPr>
        <w:t xml:space="preserve"> Together, these studies show that school satisfaction reflects a range of personal and environmental influences and serves as a meaningful indicator of adolescent well-being</w:t>
      </w:r>
    </w:p>
    <w:p w14:paraId="5FE3F556" w14:textId="624AB5BB" w:rsidR="005A5677" w:rsidRPr="00047DA1" w:rsidRDefault="00223499" w:rsidP="00223499">
      <w:pPr>
        <w:ind w:firstLine="720"/>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Understanding school satisfaction is</w:t>
      </w:r>
      <w:r w:rsidR="00171A5E">
        <w:rPr>
          <w:rFonts w:ascii="Times New Roman" w:hAnsi="Times New Roman" w:cs="Times New Roman"/>
          <w:sz w:val="24"/>
          <w:szCs w:val="24"/>
          <w:lang w:val="en-US"/>
        </w:rPr>
        <w:t xml:space="preserve"> also</w:t>
      </w:r>
      <w:r w:rsidRPr="00047DA1">
        <w:rPr>
          <w:rFonts w:ascii="Times New Roman" w:hAnsi="Times New Roman" w:cs="Times New Roman"/>
          <w:sz w:val="24"/>
          <w:szCs w:val="24"/>
          <w:lang w:val="en-US"/>
        </w:rPr>
        <w:t xml:space="preserve"> vital because it has been consistently linked to important educational and psycho-social outcomes, such as academic motivation, attendance, mental health, and school retention rates. A higher level of school satisfaction has been associated with greater academic engagement, stronger peer networks, and more positive perceptions of the school climate. </w:t>
      </w:r>
      <w:r w:rsidR="005A5677" w:rsidRPr="00047DA1">
        <w:rPr>
          <w:rFonts w:ascii="Times New Roman" w:hAnsi="Times New Roman" w:cs="Times New Roman"/>
          <w:sz w:val="24"/>
          <w:szCs w:val="24"/>
          <w:lang w:val="en-US"/>
        </w:rPr>
        <w:t xml:space="preserve">To better measure school satisfaction, more detailed, context-specific research is needed that </w:t>
      </w:r>
      <w:proofErr w:type="gramStart"/>
      <w:r w:rsidR="005A5677" w:rsidRPr="00047DA1">
        <w:rPr>
          <w:rFonts w:ascii="Times New Roman" w:hAnsi="Times New Roman" w:cs="Times New Roman"/>
          <w:sz w:val="24"/>
          <w:szCs w:val="24"/>
          <w:lang w:val="en-US"/>
        </w:rPr>
        <w:t>takes into account</w:t>
      </w:r>
      <w:proofErr w:type="gramEnd"/>
      <w:r w:rsidR="005A5677" w:rsidRPr="00047DA1">
        <w:rPr>
          <w:rFonts w:ascii="Times New Roman" w:hAnsi="Times New Roman" w:cs="Times New Roman"/>
          <w:sz w:val="24"/>
          <w:szCs w:val="24"/>
          <w:lang w:val="en-US"/>
        </w:rPr>
        <w:t xml:space="preserve"> demographic factors (age, gender, class, and academic division) and uses validated instruments. Thus, the current study uses a standardized, multi-domain satisfaction scale to measure</w:t>
      </w:r>
      <w:r w:rsidR="00171A5E">
        <w:rPr>
          <w:rFonts w:ascii="Times New Roman" w:hAnsi="Times New Roman" w:cs="Times New Roman"/>
          <w:sz w:val="24"/>
          <w:szCs w:val="24"/>
          <w:lang w:val="en-US"/>
        </w:rPr>
        <w:t xml:space="preserve"> </w:t>
      </w:r>
      <w:r w:rsidR="004F1AAB">
        <w:rPr>
          <w:rFonts w:ascii="Times New Roman" w:hAnsi="Times New Roman" w:cs="Times New Roman"/>
          <w:sz w:val="24"/>
          <w:szCs w:val="24"/>
          <w:lang w:val="en-US"/>
        </w:rPr>
        <w:t>gender-based</w:t>
      </w:r>
      <w:r w:rsidR="005A5677" w:rsidRPr="00047DA1">
        <w:rPr>
          <w:rFonts w:ascii="Times New Roman" w:hAnsi="Times New Roman" w:cs="Times New Roman"/>
          <w:sz w:val="24"/>
          <w:szCs w:val="24"/>
          <w:lang w:val="en-US"/>
        </w:rPr>
        <w:t xml:space="preserve"> school satisfaction among teenagers attending government and private schools in Bikaner City, Rajasthan. The research aims to produce insights that help direct educational planning, school atmosphere enhancement, and psychosocial support activities by examining both personal profiles and school satisfaction levels.</w:t>
      </w:r>
    </w:p>
    <w:p w14:paraId="004BE75F" w14:textId="77777777" w:rsidR="001F0DAC" w:rsidRPr="00047DA1" w:rsidRDefault="00CC3940">
      <w:pPr>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3. Methodology-</w:t>
      </w:r>
    </w:p>
    <w:p w14:paraId="7AF7E433" w14:textId="4571BD62" w:rsidR="001F0DAC" w:rsidRPr="00047DA1" w:rsidRDefault="00CC3940">
      <w:pPr>
        <w:jc w:val="both"/>
        <w:rPr>
          <w:rFonts w:ascii="Times New Roman" w:hAnsi="Times New Roman" w:cs="Times New Roman"/>
          <w:b/>
          <w:bCs/>
          <w:sz w:val="24"/>
          <w:szCs w:val="24"/>
          <w:lang w:val="en-US"/>
        </w:rPr>
      </w:pPr>
      <w:r w:rsidRPr="00047DA1">
        <w:rPr>
          <w:rFonts w:ascii="Times New Roman" w:hAnsi="Times New Roman" w:cs="Times New Roman"/>
          <w:sz w:val="24"/>
          <w:szCs w:val="24"/>
          <w:lang w:val="en-US"/>
        </w:rPr>
        <w:t xml:space="preserve">The study used a descriptive, cross-sectional methodology to assess school satisfaction among 100 adolescents aged 14 to 15 years from two purposively selected schools in Bikaner city—Government Ganga Senior Secondary School and Bikaner Public School. Fifty students (25 males and 25 females) were randomly selected from each school. Age, gender, class, academic department, and school type were independent variables, while school satisfaction was the </w:t>
      </w:r>
      <w:r w:rsidRPr="00047DA1">
        <w:rPr>
          <w:rFonts w:ascii="Times New Roman" w:hAnsi="Times New Roman" w:cs="Times New Roman"/>
          <w:sz w:val="24"/>
          <w:szCs w:val="24"/>
          <w:lang w:val="en-US"/>
        </w:rPr>
        <w:lastRenderedPageBreak/>
        <w:t>dependent variable. The Standardized School Aspect Satisfaction Scale for Adolescents (SASSI), developed by Sharma (1991), was used to collect data</w:t>
      </w:r>
      <w:r w:rsidR="00FA3E47">
        <w:rPr>
          <w:rFonts w:ascii="Times New Roman" w:hAnsi="Times New Roman" w:cs="Times New Roman"/>
          <w:sz w:val="24"/>
          <w:szCs w:val="24"/>
          <w:lang w:val="en-US"/>
        </w:rPr>
        <w:t xml:space="preserve"> which</w:t>
      </w:r>
      <w:r w:rsidRPr="00047DA1">
        <w:rPr>
          <w:rFonts w:ascii="Times New Roman" w:hAnsi="Times New Roman" w:cs="Times New Roman"/>
          <w:sz w:val="24"/>
          <w:szCs w:val="24"/>
          <w:lang w:val="en-US"/>
        </w:rPr>
        <w:t xml:space="preserve"> contains 60 items in four categories. Frequency</w:t>
      </w:r>
      <w:r w:rsidR="00F92B79">
        <w:rPr>
          <w:rFonts w:ascii="Times New Roman" w:hAnsi="Times New Roman" w:cs="Times New Roman"/>
          <w:sz w:val="24"/>
          <w:szCs w:val="24"/>
          <w:lang w:val="en-US"/>
        </w:rPr>
        <w:t xml:space="preserve">, </w:t>
      </w:r>
      <w:r w:rsidRPr="00047DA1">
        <w:rPr>
          <w:rFonts w:ascii="Times New Roman" w:hAnsi="Times New Roman" w:cs="Times New Roman"/>
          <w:sz w:val="24"/>
          <w:szCs w:val="24"/>
          <w:lang w:val="en-US"/>
        </w:rPr>
        <w:t xml:space="preserve">percentage distributions </w:t>
      </w:r>
      <w:r w:rsidR="00F92B79">
        <w:rPr>
          <w:rFonts w:ascii="Times New Roman" w:hAnsi="Times New Roman" w:cs="Times New Roman"/>
          <w:sz w:val="24"/>
          <w:szCs w:val="24"/>
          <w:lang w:val="en-US"/>
        </w:rPr>
        <w:t xml:space="preserve">and ANOVA </w:t>
      </w:r>
      <w:r w:rsidRPr="00047DA1">
        <w:rPr>
          <w:rFonts w:ascii="Times New Roman" w:hAnsi="Times New Roman" w:cs="Times New Roman"/>
          <w:sz w:val="24"/>
          <w:szCs w:val="24"/>
          <w:lang w:val="en-US"/>
        </w:rPr>
        <w:t>were used to evaluate and analyze the collected data in order to characterize satisfaction levels and demographic profile.</w:t>
      </w:r>
    </w:p>
    <w:p w14:paraId="2E01FA00" w14:textId="6C8538BB" w:rsidR="001F0DAC" w:rsidRPr="00047DA1" w:rsidRDefault="00A14D4C">
      <w:pPr>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4. Result &amp; Discussion</w:t>
      </w:r>
    </w:p>
    <w:p w14:paraId="1CE09FDA" w14:textId="77777777" w:rsidR="001F0DAC" w:rsidRPr="00047DA1" w:rsidRDefault="00CC3940">
      <w:pPr>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The data were collected in accordance with the research methodology to achieve the specific objectives of the study. Results presented under this chapter are based on the statistical analysis of data for fulfillment of the objectives of the study and are presented in the following subsections:</w:t>
      </w:r>
    </w:p>
    <w:p w14:paraId="70613D78" w14:textId="77777777" w:rsidR="001F0DAC" w:rsidRPr="00047DA1" w:rsidRDefault="00CC3940" w:rsidP="00657E08">
      <w:pPr>
        <w:spacing w:after="0"/>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4.1 Personal profile of adolescents</w:t>
      </w:r>
    </w:p>
    <w:p w14:paraId="47E80EB0" w14:textId="3679388A" w:rsidR="00835FA8" w:rsidRDefault="00CC3940" w:rsidP="00657E08">
      <w:pPr>
        <w:spacing w:after="0"/>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 xml:space="preserve">4.2 School satisfaction of adolescents </w:t>
      </w:r>
      <w:r w:rsidR="009B3534">
        <w:rPr>
          <w:rFonts w:ascii="Times New Roman" w:hAnsi="Times New Roman" w:cs="Times New Roman"/>
          <w:b/>
          <w:bCs/>
          <w:sz w:val="24"/>
          <w:szCs w:val="24"/>
          <w:lang w:val="en-US"/>
        </w:rPr>
        <w:t>among themselves as per</w:t>
      </w:r>
      <w:r w:rsidR="00F92B79">
        <w:rPr>
          <w:rFonts w:ascii="Times New Roman" w:hAnsi="Times New Roman" w:cs="Times New Roman"/>
          <w:b/>
          <w:bCs/>
          <w:sz w:val="24"/>
          <w:szCs w:val="24"/>
          <w:lang w:val="en-US"/>
        </w:rPr>
        <w:t xml:space="preserve"> School type and </w:t>
      </w:r>
      <w:r w:rsidR="009B3534">
        <w:rPr>
          <w:rFonts w:ascii="Times New Roman" w:hAnsi="Times New Roman" w:cs="Times New Roman"/>
          <w:b/>
          <w:bCs/>
          <w:sz w:val="24"/>
          <w:szCs w:val="24"/>
          <w:lang w:val="en-US"/>
        </w:rPr>
        <w:t>personal variables</w:t>
      </w:r>
    </w:p>
    <w:p w14:paraId="3A69B7BC" w14:textId="2C88626F" w:rsidR="001F0DAC" w:rsidRPr="00047DA1" w:rsidRDefault="00CC3940" w:rsidP="00657E08">
      <w:pPr>
        <w:spacing w:before="240"/>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4.1 Personal profile of adolescents</w:t>
      </w:r>
    </w:p>
    <w:p w14:paraId="04BA79B9" w14:textId="6B6D93FE" w:rsidR="001F0DAC" w:rsidRPr="00047DA1" w:rsidRDefault="00CC3940">
      <w:pPr>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This part of chapter deals with the personal profile of respondents. In every study, it is essential to know the general background in which enquiry had been conducted. School wise Personal profile of adolescents via frequency and percentage distribution has been depicted below in Table 1</w:t>
      </w:r>
      <w:r w:rsidR="00835FA8">
        <w:rPr>
          <w:rFonts w:ascii="Times New Roman" w:hAnsi="Times New Roman" w:cs="Times New Roman"/>
          <w:sz w:val="24"/>
          <w:szCs w:val="24"/>
          <w:lang w:val="en-US"/>
        </w:rPr>
        <w:t>.</w:t>
      </w:r>
    </w:p>
    <w:p w14:paraId="00DC5A32" w14:textId="78DB4042" w:rsidR="001F0DAC" w:rsidRPr="00047DA1" w:rsidRDefault="00CC3940">
      <w:pPr>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 xml:space="preserve"> Table 1: Personal profile of adolescents</w:t>
      </w:r>
    </w:p>
    <w:tbl>
      <w:tblPr>
        <w:tblStyle w:val="TableGrid"/>
        <w:tblW w:w="0" w:type="auto"/>
        <w:tblInd w:w="-5" w:type="dxa"/>
        <w:tblLook w:val="04A0" w:firstRow="1" w:lastRow="0" w:firstColumn="1" w:lastColumn="0" w:noHBand="0" w:noVBand="1"/>
      </w:tblPr>
      <w:tblGrid>
        <w:gridCol w:w="661"/>
        <w:gridCol w:w="3198"/>
        <w:gridCol w:w="1706"/>
        <w:gridCol w:w="1721"/>
        <w:gridCol w:w="1735"/>
      </w:tblGrid>
      <w:tr w:rsidR="001F0DAC" w:rsidRPr="00047DA1" w14:paraId="0FEE7B60" w14:textId="77777777" w:rsidTr="007F54F2">
        <w:trPr>
          <w:trHeight w:val="791"/>
        </w:trPr>
        <w:tc>
          <w:tcPr>
            <w:tcW w:w="661" w:type="dxa"/>
            <w:tcBorders>
              <w:top w:val="single" w:sz="4" w:space="0" w:color="000000"/>
              <w:left w:val="single" w:sz="4" w:space="0" w:color="000000"/>
              <w:bottom w:val="single" w:sz="4" w:space="0" w:color="000000"/>
              <w:right w:val="single" w:sz="4" w:space="0" w:color="000000"/>
            </w:tcBorders>
          </w:tcPr>
          <w:p w14:paraId="207CD52E" w14:textId="44BB914A" w:rsidR="001F0DAC" w:rsidRPr="00047DA1" w:rsidRDefault="0078473D" w:rsidP="0078473D">
            <w:pPr>
              <w:spacing w:after="0"/>
              <w:jc w:val="both"/>
              <w:rPr>
                <w:rFonts w:ascii="Times New Roman" w:hAnsi="Times New Roman" w:cs="Times New Roman"/>
                <w:b/>
                <w:bCs/>
                <w:sz w:val="24"/>
                <w:szCs w:val="24"/>
              </w:rPr>
            </w:pPr>
            <w:r w:rsidRPr="00047DA1">
              <w:rPr>
                <w:rFonts w:ascii="Times New Roman" w:hAnsi="Times New Roman" w:cs="Times New Roman"/>
                <w:b/>
                <w:bCs/>
                <w:noProof/>
                <w:sz w:val="24"/>
                <w:szCs w:val="24"/>
                <w14:ligatures w14:val="none"/>
              </w:rPr>
              <mc:AlternateContent>
                <mc:Choice Requires="wps">
                  <w:drawing>
                    <wp:anchor distT="0" distB="0" distL="114300" distR="114300" simplePos="0" relativeHeight="251659264" behindDoc="0" locked="0" layoutInCell="1" allowOverlap="1" wp14:anchorId="6AC18CDC" wp14:editId="15743D0D">
                      <wp:simplePos x="0" y="0"/>
                      <wp:positionH relativeFrom="column">
                        <wp:posOffset>390344</wp:posOffset>
                      </wp:positionH>
                      <wp:positionV relativeFrom="paragraph">
                        <wp:posOffset>3356</wp:posOffset>
                      </wp:positionV>
                      <wp:extent cx="2046514" cy="544286"/>
                      <wp:effectExtent l="0" t="0" r="30480" b="27305"/>
                      <wp:wrapNone/>
                      <wp:docPr id="726792971" name="Straight Connector 1"/>
                      <wp:cNvGraphicFramePr/>
                      <a:graphic xmlns:a="http://schemas.openxmlformats.org/drawingml/2006/main">
                        <a:graphicData uri="http://schemas.microsoft.com/office/word/2010/wordprocessingShape">
                          <wps:wsp>
                            <wps:cNvCnPr/>
                            <wps:spPr>
                              <a:xfrm>
                                <a:off x="0" y="0"/>
                                <a:ext cx="2046514" cy="544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B213FF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0.75pt,.25pt" to="191.9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" strokecolor="black [3200]" strokeweight=".5pt">
                      <v:stroke joinstyle="miter"/>
                    </v:line>
                  </w:pict>
                </mc:Fallback>
              </mc:AlternateContent>
            </w:r>
            <w:r w:rsidRPr="00047DA1">
              <w:rPr>
                <w:rFonts w:ascii="Times New Roman" w:hAnsi="Times New Roman" w:cs="Times New Roman"/>
                <w:b/>
                <w:bCs/>
                <w:sz w:val="24"/>
                <w:szCs w:val="24"/>
              </w:rPr>
              <w:t>Sr. No.</w:t>
            </w:r>
          </w:p>
        </w:tc>
        <w:tc>
          <w:tcPr>
            <w:tcW w:w="3198" w:type="dxa"/>
            <w:tcBorders>
              <w:top w:val="single" w:sz="4" w:space="0" w:color="000000"/>
              <w:left w:val="single" w:sz="4" w:space="0" w:color="000000"/>
              <w:bottom w:val="single" w:sz="4" w:space="0" w:color="000000"/>
              <w:right w:val="single" w:sz="4" w:space="0" w:color="000000"/>
            </w:tcBorders>
          </w:tcPr>
          <w:p w14:paraId="700B1535"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 xml:space="preserve">                        School type</w:t>
            </w:r>
          </w:p>
          <w:p w14:paraId="7439933D" w14:textId="77777777" w:rsidR="001F0DAC" w:rsidRPr="00047DA1" w:rsidRDefault="001F0DAC" w:rsidP="0078473D">
            <w:pPr>
              <w:spacing w:after="0"/>
              <w:jc w:val="both"/>
              <w:rPr>
                <w:rFonts w:ascii="Times New Roman" w:hAnsi="Times New Roman" w:cs="Times New Roman"/>
                <w:b/>
                <w:bCs/>
                <w:sz w:val="24"/>
                <w:szCs w:val="24"/>
              </w:rPr>
            </w:pPr>
          </w:p>
          <w:p w14:paraId="5FD292DB"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Personal variables</w:t>
            </w:r>
          </w:p>
        </w:tc>
        <w:tc>
          <w:tcPr>
            <w:tcW w:w="1706" w:type="dxa"/>
            <w:tcBorders>
              <w:top w:val="single" w:sz="4" w:space="0" w:color="000000"/>
              <w:left w:val="single" w:sz="4" w:space="0" w:color="000000"/>
              <w:bottom w:val="single" w:sz="4" w:space="0" w:color="000000"/>
              <w:right w:val="single" w:sz="4" w:space="0" w:color="000000"/>
            </w:tcBorders>
          </w:tcPr>
          <w:p w14:paraId="2C58B39A"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Government school</w:t>
            </w:r>
          </w:p>
          <w:p w14:paraId="61EEDED4"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(n=50)</w:t>
            </w:r>
          </w:p>
        </w:tc>
        <w:tc>
          <w:tcPr>
            <w:tcW w:w="1721" w:type="dxa"/>
            <w:tcBorders>
              <w:top w:val="single" w:sz="4" w:space="0" w:color="000000"/>
              <w:left w:val="single" w:sz="4" w:space="0" w:color="000000"/>
              <w:bottom w:val="single" w:sz="4" w:space="0" w:color="000000"/>
              <w:right w:val="single" w:sz="4" w:space="0" w:color="000000"/>
            </w:tcBorders>
          </w:tcPr>
          <w:p w14:paraId="23E75A96"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Private school</w:t>
            </w:r>
          </w:p>
          <w:p w14:paraId="7D8AF1B9"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(n=50)</w:t>
            </w:r>
          </w:p>
        </w:tc>
        <w:tc>
          <w:tcPr>
            <w:tcW w:w="1735" w:type="dxa"/>
            <w:tcBorders>
              <w:top w:val="single" w:sz="4" w:space="0" w:color="000000"/>
              <w:left w:val="single" w:sz="4" w:space="0" w:color="000000"/>
              <w:bottom w:val="single" w:sz="4" w:space="0" w:color="000000"/>
              <w:right w:val="single" w:sz="4" w:space="0" w:color="000000"/>
            </w:tcBorders>
          </w:tcPr>
          <w:p w14:paraId="5668401D"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Total</w:t>
            </w:r>
          </w:p>
          <w:p w14:paraId="787086C0"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(N=100)</w:t>
            </w:r>
          </w:p>
        </w:tc>
      </w:tr>
      <w:tr w:rsidR="001F0DAC" w:rsidRPr="00047DA1" w14:paraId="4FE9702E" w14:textId="77777777" w:rsidTr="007F54F2">
        <w:tc>
          <w:tcPr>
            <w:tcW w:w="661" w:type="dxa"/>
            <w:tcBorders>
              <w:top w:val="single" w:sz="4" w:space="0" w:color="000000"/>
              <w:left w:val="single" w:sz="4" w:space="0" w:color="000000"/>
              <w:bottom w:val="single" w:sz="4" w:space="0" w:color="000000"/>
              <w:right w:val="single" w:sz="4" w:space="0" w:color="000000"/>
            </w:tcBorders>
          </w:tcPr>
          <w:p w14:paraId="4AFFBCA9"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w:t>
            </w:r>
          </w:p>
        </w:tc>
        <w:tc>
          <w:tcPr>
            <w:tcW w:w="3198" w:type="dxa"/>
            <w:tcBorders>
              <w:top w:val="single" w:sz="4" w:space="0" w:color="000000"/>
              <w:left w:val="single" w:sz="4" w:space="0" w:color="000000"/>
              <w:bottom w:val="single" w:sz="4" w:space="0" w:color="000000"/>
              <w:right w:val="single" w:sz="4" w:space="0" w:color="000000"/>
            </w:tcBorders>
          </w:tcPr>
          <w:p w14:paraId="4FF56E5E" w14:textId="73165D64"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Age (Chronological age)</w:t>
            </w:r>
          </w:p>
        </w:tc>
        <w:tc>
          <w:tcPr>
            <w:tcW w:w="1706" w:type="dxa"/>
            <w:tcBorders>
              <w:top w:val="single" w:sz="4" w:space="0" w:color="000000"/>
              <w:left w:val="single" w:sz="4" w:space="0" w:color="000000"/>
              <w:bottom w:val="single" w:sz="4" w:space="0" w:color="000000"/>
              <w:right w:val="single" w:sz="4" w:space="0" w:color="000000"/>
            </w:tcBorders>
          </w:tcPr>
          <w:p w14:paraId="1597F739" w14:textId="77777777" w:rsidR="001F0DAC" w:rsidRPr="00047DA1" w:rsidRDefault="001F0DAC" w:rsidP="0078473D">
            <w:pPr>
              <w:spacing w:after="0"/>
              <w:jc w:val="both"/>
              <w:rPr>
                <w:rFonts w:ascii="Times New Roman" w:hAnsi="Times New Roman" w:cs="Times New Roman"/>
                <w:b/>
                <w:bCs/>
                <w:sz w:val="24"/>
                <w:szCs w:val="24"/>
              </w:rPr>
            </w:pPr>
          </w:p>
        </w:tc>
        <w:tc>
          <w:tcPr>
            <w:tcW w:w="1721" w:type="dxa"/>
            <w:tcBorders>
              <w:top w:val="single" w:sz="4" w:space="0" w:color="000000"/>
              <w:left w:val="single" w:sz="4" w:space="0" w:color="000000"/>
              <w:bottom w:val="single" w:sz="4" w:space="0" w:color="000000"/>
              <w:right w:val="single" w:sz="4" w:space="0" w:color="000000"/>
            </w:tcBorders>
          </w:tcPr>
          <w:p w14:paraId="01F40ED7" w14:textId="77777777" w:rsidR="001F0DAC" w:rsidRPr="00047DA1" w:rsidRDefault="001F0DAC" w:rsidP="0078473D">
            <w:pPr>
              <w:spacing w:after="0"/>
              <w:jc w:val="both"/>
              <w:rPr>
                <w:rFonts w:ascii="Times New Roman" w:hAnsi="Times New Roman" w:cs="Times New Roman"/>
                <w:b/>
                <w:bCs/>
                <w:sz w:val="24"/>
                <w:szCs w:val="24"/>
              </w:rPr>
            </w:pPr>
          </w:p>
        </w:tc>
        <w:tc>
          <w:tcPr>
            <w:tcW w:w="1735" w:type="dxa"/>
            <w:tcBorders>
              <w:top w:val="single" w:sz="4" w:space="0" w:color="000000"/>
              <w:left w:val="single" w:sz="4" w:space="0" w:color="000000"/>
              <w:bottom w:val="single" w:sz="4" w:space="0" w:color="000000"/>
              <w:right w:val="single" w:sz="4" w:space="0" w:color="000000"/>
            </w:tcBorders>
          </w:tcPr>
          <w:p w14:paraId="0AEA0C60" w14:textId="77777777" w:rsidR="001F0DAC" w:rsidRPr="00047DA1" w:rsidRDefault="001F0DAC" w:rsidP="0078473D">
            <w:pPr>
              <w:spacing w:after="0"/>
              <w:jc w:val="both"/>
              <w:rPr>
                <w:rFonts w:ascii="Times New Roman" w:hAnsi="Times New Roman" w:cs="Times New Roman"/>
                <w:b/>
                <w:bCs/>
                <w:sz w:val="24"/>
                <w:szCs w:val="24"/>
              </w:rPr>
            </w:pPr>
          </w:p>
        </w:tc>
      </w:tr>
      <w:tr w:rsidR="001F0DAC" w:rsidRPr="00047DA1" w14:paraId="5D09B1B4" w14:textId="77777777" w:rsidTr="007F54F2">
        <w:tc>
          <w:tcPr>
            <w:tcW w:w="661" w:type="dxa"/>
            <w:tcBorders>
              <w:top w:val="single" w:sz="4" w:space="0" w:color="000000"/>
              <w:left w:val="single" w:sz="4" w:space="0" w:color="000000"/>
              <w:bottom w:val="single" w:sz="4" w:space="0" w:color="000000"/>
              <w:right w:val="single" w:sz="4" w:space="0" w:color="000000"/>
            </w:tcBorders>
          </w:tcPr>
          <w:p w14:paraId="4981731C"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0629E4FF"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14 years</w:t>
            </w:r>
          </w:p>
        </w:tc>
        <w:tc>
          <w:tcPr>
            <w:tcW w:w="1706" w:type="dxa"/>
            <w:tcBorders>
              <w:top w:val="single" w:sz="4" w:space="0" w:color="000000"/>
              <w:left w:val="single" w:sz="4" w:space="0" w:color="000000"/>
              <w:bottom w:val="single" w:sz="4" w:space="0" w:color="000000"/>
              <w:right w:val="single" w:sz="4" w:space="0" w:color="000000"/>
            </w:tcBorders>
          </w:tcPr>
          <w:p w14:paraId="1042CCBA"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30 (60.0)</w:t>
            </w:r>
          </w:p>
        </w:tc>
        <w:tc>
          <w:tcPr>
            <w:tcW w:w="1721" w:type="dxa"/>
            <w:tcBorders>
              <w:top w:val="single" w:sz="4" w:space="0" w:color="000000"/>
              <w:left w:val="single" w:sz="4" w:space="0" w:color="000000"/>
              <w:bottom w:val="single" w:sz="4" w:space="0" w:color="000000"/>
              <w:right w:val="single" w:sz="4" w:space="0" w:color="000000"/>
            </w:tcBorders>
          </w:tcPr>
          <w:p w14:paraId="6DB4B6FC"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22 (44.0)</w:t>
            </w:r>
          </w:p>
        </w:tc>
        <w:tc>
          <w:tcPr>
            <w:tcW w:w="1735" w:type="dxa"/>
            <w:tcBorders>
              <w:top w:val="single" w:sz="4" w:space="0" w:color="000000"/>
              <w:left w:val="single" w:sz="4" w:space="0" w:color="000000"/>
              <w:bottom w:val="single" w:sz="4" w:space="0" w:color="000000"/>
              <w:right w:val="single" w:sz="4" w:space="0" w:color="000000"/>
            </w:tcBorders>
          </w:tcPr>
          <w:p w14:paraId="48DCE353"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52 (52.0)</w:t>
            </w:r>
          </w:p>
        </w:tc>
      </w:tr>
      <w:tr w:rsidR="001F0DAC" w:rsidRPr="00047DA1" w14:paraId="4602218A" w14:textId="77777777" w:rsidTr="007F54F2">
        <w:tc>
          <w:tcPr>
            <w:tcW w:w="661" w:type="dxa"/>
            <w:tcBorders>
              <w:top w:val="single" w:sz="4" w:space="0" w:color="000000"/>
              <w:left w:val="single" w:sz="4" w:space="0" w:color="000000"/>
              <w:bottom w:val="single" w:sz="4" w:space="0" w:color="000000"/>
              <w:right w:val="single" w:sz="4" w:space="0" w:color="000000"/>
            </w:tcBorders>
          </w:tcPr>
          <w:p w14:paraId="57F33C54"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295E389C"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15 years</w:t>
            </w:r>
          </w:p>
        </w:tc>
        <w:tc>
          <w:tcPr>
            <w:tcW w:w="1706" w:type="dxa"/>
            <w:tcBorders>
              <w:top w:val="single" w:sz="4" w:space="0" w:color="000000"/>
              <w:left w:val="single" w:sz="4" w:space="0" w:color="000000"/>
              <w:bottom w:val="single" w:sz="4" w:space="0" w:color="000000"/>
              <w:right w:val="single" w:sz="4" w:space="0" w:color="000000"/>
            </w:tcBorders>
          </w:tcPr>
          <w:p w14:paraId="1EAE8733"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20 (40.0)</w:t>
            </w:r>
          </w:p>
        </w:tc>
        <w:tc>
          <w:tcPr>
            <w:tcW w:w="1721" w:type="dxa"/>
            <w:tcBorders>
              <w:top w:val="single" w:sz="4" w:space="0" w:color="000000"/>
              <w:left w:val="single" w:sz="4" w:space="0" w:color="000000"/>
              <w:bottom w:val="single" w:sz="4" w:space="0" w:color="000000"/>
              <w:right w:val="single" w:sz="4" w:space="0" w:color="000000"/>
            </w:tcBorders>
          </w:tcPr>
          <w:p w14:paraId="288570CB"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28 (56.0)</w:t>
            </w:r>
          </w:p>
        </w:tc>
        <w:tc>
          <w:tcPr>
            <w:tcW w:w="1735" w:type="dxa"/>
            <w:tcBorders>
              <w:top w:val="single" w:sz="4" w:space="0" w:color="000000"/>
              <w:left w:val="single" w:sz="4" w:space="0" w:color="000000"/>
              <w:bottom w:val="single" w:sz="4" w:space="0" w:color="000000"/>
              <w:right w:val="single" w:sz="4" w:space="0" w:color="000000"/>
            </w:tcBorders>
          </w:tcPr>
          <w:p w14:paraId="2244D73E"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48 (48.0)</w:t>
            </w:r>
          </w:p>
        </w:tc>
      </w:tr>
      <w:tr w:rsidR="001F0DAC" w:rsidRPr="00047DA1" w14:paraId="02950ADC" w14:textId="77777777" w:rsidTr="007F54F2">
        <w:tc>
          <w:tcPr>
            <w:tcW w:w="661" w:type="dxa"/>
            <w:tcBorders>
              <w:top w:val="single" w:sz="4" w:space="0" w:color="000000"/>
              <w:left w:val="single" w:sz="4" w:space="0" w:color="000000"/>
              <w:bottom w:val="single" w:sz="4" w:space="0" w:color="000000"/>
              <w:right w:val="single" w:sz="4" w:space="0" w:color="000000"/>
            </w:tcBorders>
          </w:tcPr>
          <w:p w14:paraId="5ACD97ED"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w:t>
            </w:r>
          </w:p>
        </w:tc>
        <w:tc>
          <w:tcPr>
            <w:tcW w:w="3198" w:type="dxa"/>
            <w:tcBorders>
              <w:top w:val="single" w:sz="4" w:space="0" w:color="000000"/>
              <w:left w:val="single" w:sz="4" w:space="0" w:color="000000"/>
              <w:bottom w:val="single" w:sz="4" w:space="0" w:color="000000"/>
              <w:right w:val="single" w:sz="4" w:space="0" w:color="000000"/>
            </w:tcBorders>
          </w:tcPr>
          <w:p w14:paraId="1C4A5569"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Gender</w:t>
            </w:r>
          </w:p>
        </w:tc>
        <w:tc>
          <w:tcPr>
            <w:tcW w:w="1706" w:type="dxa"/>
            <w:tcBorders>
              <w:top w:val="single" w:sz="4" w:space="0" w:color="000000"/>
              <w:left w:val="single" w:sz="4" w:space="0" w:color="000000"/>
              <w:bottom w:val="single" w:sz="4" w:space="0" w:color="000000"/>
              <w:right w:val="single" w:sz="4" w:space="0" w:color="000000"/>
            </w:tcBorders>
          </w:tcPr>
          <w:p w14:paraId="6ABB6FB7" w14:textId="77777777" w:rsidR="001F0DAC" w:rsidRPr="00047DA1" w:rsidRDefault="001F0DAC" w:rsidP="0078473D">
            <w:pPr>
              <w:spacing w:after="0"/>
              <w:jc w:val="both"/>
              <w:rPr>
                <w:rFonts w:ascii="Times New Roman" w:hAnsi="Times New Roman" w:cs="Times New Roman"/>
                <w:b/>
                <w:bCs/>
                <w:sz w:val="24"/>
                <w:szCs w:val="24"/>
              </w:rPr>
            </w:pPr>
          </w:p>
        </w:tc>
        <w:tc>
          <w:tcPr>
            <w:tcW w:w="1721" w:type="dxa"/>
            <w:tcBorders>
              <w:top w:val="single" w:sz="4" w:space="0" w:color="000000"/>
              <w:left w:val="single" w:sz="4" w:space="0" w:color="000000"/>
              <w:bottom w:val="single" w:sz="4" w:space="0" w:color="000000"/>
              <w:right w:val="single" w:sz="4" w:space="0" w:color="000000"/>
            </w:tcBorders>
          </w:tcPr>
          <w:p w14:paraId="33B99FC4" w14:textId="77777777" w:rsidR="001F0DAC" w:rsidRPr="00047DA1" w:rsidRDefault="001F0DAC" w:rsidP="0078473D">
            <w:pPr>
              <w:spacing w:after="0"/>
              <w:jc w:val="both"/>
              <w:rPr>
                <w:rFonts w:ascii="Times New Roman" w:hAnsi="Times New Roman" w:cs="Times New Roman"/>
                <w:b/>
                <w:bCs/>
                <w:sz w:val="24"/>
                <w:szCs w:val="24"/>
              </w:rPr>
            </w:pPr>
          </w:p>
        </w:tc>
        <w:tc>
          <w:tcPr>
            <w:tcW w:w="1735" w:type="dxa"/>
            <w:tcBorders>
              <w:top w:val="single" w:sz="4" w:space="0" w:color="000000"/>
              <w:left w:val="single" w:sz="4" w:space="0" w:color="000000"/>
              <w:bottom w:val="single" w:sz="4" w:space="0" w:color="000000"/>
              <w:right w:val="single" w:sz="4" w:space="0" w:color="000000"/>
            </w:tcBorders>
          </w:tcPr>
          <w:p w14:paraId="7332E556" w14:textId="77777777" w:rsidR="001F0DAC" w:rsidRPr="00047DA1" w:rsidRDefault="001F0DAC" w:rsidP="0078473D">
            <w:pPr>
              <w:spacing w:after="0"/>
              <w:jc w:val="both"/>
              <w:rPr>
                <w:rFonts w:ascii="Times New Roman" w:hAnsi="Times New Roman" w:cs="Times New Roman"/>
                <w:b/>
                <w:bCs/>
                <w:sz w:val="24"/>
                <w:szCs w:val="24"/>
              </w:rPr>
            </w:pPr>
          </w:p>
        </w:tc>
      </w:tr>
      <w:tr w:rsidR="001F0DAC" w:rsidRPr="00047DA1" w14:paraId="36C304C4" w14:textId="77777777" w:rsidTr="007F54F2">
        <w:tc>
          <w:tcPr>
            <w:tcW w:w="661" w:type="dxa"/>
            <w:tcBorders>
              <w:top w:val="single" w:sz="4" w:space="0" w:color="000000"/>
              <w:left w:val="single" w:sz="4" w:space="0" w:color="000000"/>
              <w:bottom w:val="single" w:sz="4" w:space="0" w:color="000000"/>
              <w:right w:val="single" w:sz="4" w:space="0" w:color="000000"/>
            </w:tcBorders>
          </w:tcPr>
          <w:p w14:paraId="2ACE3BB7"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44D5B240"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Male</w:t>
            </w:r>
          </w:p>
        </w:tc>
        <w:tc>
          <w:tcPr>
            <w:tcW w:w="1706" w:type="dxa"/>
            <w:tcBorders>
              <w:top w:val="single" w:sz="4" w:space="0" w:color="000000"/>
              <w:left w:val="single" w:sz="4" w:space="0" w:color="000000"/>
              <w:bottom w:val="single" w:sz="4" w:space="0" w:color="000000"/>
              <w:right w:val="single" w:sz="4" w:space="0" w:color="000000"/>
            </w:tcBorders>
          </w:tcPr>
          <w:p w14:paraId="552418C4"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25 (50.0)</w:t>
            </w:r>
          </w:p>
        </w:tc>
        <w:tc>
          <w:tcPr>
            <w:tcW w:w="1721" w:type="dxa"/>
            <w:tcBorders>
              <w:top w:val="single" w:sz="4" w:space="0" w:color="000000"/>
              <w:left w:val="single" w:sz="4" w:space="0" w:color="000000"/>
              <w:bottom w:val="single" w:sz="4" w:space="0" w:color="000000"/>
              <w:right w:val="single" w:sz="4" w:space="0" w:color="000000"/>
            </w:tcBorders>
          </w:tcPr>
          <w:p w14:paraId="64D6F709"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25 (50.0)</w:t>
            </w:r>
          </w:p>
        </w:tc>
        <w:tc>
          <w:tcPr>
            <w:tcW w:w="1735" w:type="dxa"/>
            <w:tcBorders>
              <w:top w:val="single" w:sz="4" w:space="0" w:color="000000"/>
              <w:left w:val="single" w:sz="4" w:space="0" w:color="000000"/>
              <w:bottom w:val="single" w:sz="4" w:space="0" w:color="000000"/>
              <w:right w:val="single" w:sz="4" w:space="0" w:color="000000"/>
            </w:tcBorders>
          </w:tcPr>
          <w:p w14:paraId="25CFFA53"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100 (50.0)</w:t>
            </w:r>
          </w:p>
        </w:tc>
      </w:tr>
      <w:tr w:rsidR="001F0DAC" w:rsidRPr="00047DA1" w14:paraId="76C0C45E" w14:textId="77777777" w:rsidTr="007F54F2">
        <w:tc>
          <w:tcPr>
            <w:tcW w:w="661" w:type="dxa"/>
            <w:tcBorders>
              <w:top w:val="single" w:sz="4" w:space="0" w:color="000000"/>
              <w:left w:val="single" w:sz="4" w:space="0" w:color="000000"/>
              <w:bottom w:val="single" w:sz="4" w:space="0" w:color="000000"/>
              <w:right w:val="single" w:sz="4" w:space="0" w:color="000000"/>
            </w:tcBorders>
          </w:tcPr>
          <w:p w14:paraId="729A9909"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2FEDD333"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Female</w:t>
            </w:r>
          </w:p>
        </w:tc>
        <w:tc>
          <w:tcPr>
            <w:tcW w:w="1706" w:type="dxa"/>
            <w:tcBorders>
              <w:top w:val="single" w:sz="4" w:space="0" w:color="000000"/>
              <w:left w:val="single" w:sz="4" w:space="0" w:color="000000"/>
              <w:bottom w:val="single" w:sz="4" w:space="0" w:color="000000"/>
              <w:right w:val="single" w:sz="4" w:space="0" w:color="000000"/>
            </w:tcBorders>
          </w:tcPr>
          <w:p w14:paraId="51CC18C7"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25 (50.0)</w:t>
            </w:r>
          </w:p>
        </w:tc>
        <w:tc>
          <w:tcPr>
            <w:tcW w:w="1721" w:type="dxa"/>
            <w:tcBorders>
              <w:top w:val="single" w:sz="4" w:space="0" w:color="000000"/>
              <w:left w:val="single" w:sz="4" w:space="0" w:color="000000"/>
              <w:bottom w:val="single" w:sz="4" w:space="0" w:color="000000"/>
              <w:right w:val="single" w:sz="4" w:space="0" w:color="000000"/>
            </w:tcBorders>
          </w:tcPr>
          <w:p w14:paraId="1DDF6E8D"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25 (50.0)</w:t>
            </w:r>
          </w:p>
        </w:tc>
        <w:tc>
          <w:tcPr>
            <w:tcW w:w="1735" w:type="dxa"/>
            <w:tcBorders>
              <w:top w:val="single" w:sz="4" w:space="0" w:color="000000"/>
              <w:left w:val="single" w:sz="4" w:space="0" w:color="000000"/>
              <w:bottom w:val="single" w:sz="4" w:space="0" w:color="000000"/>
              <w:right w:val="single" w:sz="4" w:space="0" w:color="000000"/>
            </w:tcBorders>
          </w:tcPr>
          <w:p w14:paraId="1FA0CC0D"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100 (50.0)</w:t>
            </w:r>
          </w:p>
        </w:tc>
      </w:tr>
      <w:tr w:rsidR="001F0DAC" w:rsidRPr="00047DA1" w14:paraId="62E90B13" w14:textId="77777777" w:rsidTr="007F54F2">
        <w:tc>
          <w:tcPr>
            <w:tcW w:w="661" w:type="dxa"/>
            <w:tcBorders>
              <w:top w:val="single" w:sz="4" w:space="0" w:color="000000"/>
              <w:left w:val="single" w:sz="4" w:space="0" w:color="000000"/>
              <w:bottom w:val="single" w:sz="4" w:space="0" w:color="000000"/>
              <w:right w:val="single" w:sz="4" w:space="0" w:color="000000"/>
            </w:tcBorders>
          </w:tcPr>
          <w:p w14:paraId="5C3A4C73"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3.</w:t>
            </w:r>
          </w:p>
        </w:tc>
        <w:tc>
          <w:tcPr>
            <w:tcW w:w="3198" w:type="dxa"/>
            <w:tcBorders>
              <w:top w:val="single" w:sz="4" w:space="0" w:color="000000"/>
              <w:left w:val="single" w:sz="4" w:space="0" w:color="000000"/>
              <w:bottom w:val="single" w:sz="4" w:space="0" w:color="000000"/>
              <w:right w:val="single" w:sz="4" w:space="0" w:color="000000"/>
            </w:tcBorders>
          </w:tcPr>
          <w:p w14:paraId="4393ACD2"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 xml:space="preserve">Percentage </w:t>
            </w:r>
          </w:p>
        </w:tc>
        <w:tc>
          <w:tcPr>
            <w:tcW w:w="1706" w:type="dxa"/>
            <w:tcBorders>
              <w:top w:val="single" w:sz="4" w:space="0" w:color="000000"/>
              <w:left w:val="single" w:sz="4" w:space="0" w:color="000000"/>
              <w:bottom w:val="single" w:sz="4" w:space="0" w:color="000000"/>
              <w:right w:val="single" w:sz="4" w:space="0" w:color="000000"/>
            </w:tcBorders>
          </w:tcPr>
          <w:p w14:paraId="1359D45A" w14:textId="77777777" w:rsidR="001F0DAC" w:rsidRPr="00047DA1" w:rsidRDefault="001F0DAC" w:rsidP="0078473D">
            <w:pPr>
              <w:spacing w:after="0"/>
              <w:jc w:val="both"/>
              <w:rPr>
                <w:rFonts w:ascii="Times New Roman" w:hAnsi="Times New Roman" w:cs="Times New Roman"/>
                <w:b/>
                <w:bCs/>
                <w:sz w:val="24"/>
                <w:szCs w:val="24"/>
              </w:rPr>
            </w:pPr>
          </w:p>
        </w:tc>
        <w:tc>
          <w:tcPr>
            <w:tcW w:w="1721" w:type="dxa"/>
            <w:tcBorders>
              <w:top w:val="single" w:sz="4" w:space="0" w:color="000000"/>
              <w:left w:val="single" w:sz="4" w:space="0" w:color="000000"/>
              <w:bottom w:val="single" w:sz="4" w:space="0" w:color="000000"/>
              <w:right w:val="single" w:sz="4" w:space="0" w:color="000000"/>
            </w:tcBorders>
          </w:tcPr>
          <w:p w14:paraId="78342EEC" w14:textId="77777777" w:rsidR="001F0DAC" w:rsidRPr="00047DA1" w:rsidRDefault="001F0DAC" w:rsidP="0078473D">
            <w:pPr>
              <w:spacing w:after="0"/>
              <w:jc w:val="both"/>
              <w:rPr>
                <w:rFonts w:ascii="Times New Roman" w:hAnsi="Times New Roman" w:cs="Times New Roman"/>
                <w:b/>
                <w:bCs/>
                <w:sz w:val="24"/>
                <w:szCs w:val="24"/>
              </w:rPr>
            </w:pPr>
          </w:p>
        </w:tc>
        <w:tc>
          <w:tcPr>
            <w:tcW w:w="1735" w:type="dxa"/>
            <w:tcBorders>
              <w:top w:val="single" w:sz="4" w:space="0" w:color="000000"/>
              <w:left w:val="single" w:sz="4" w:space="0" w:color="000000"/>
              <w:bottom w:val="single" w:sz="4" w:space="0" w:color="000000"/>
              <w:right w:val="single" w:sz="4" w:space="0" w:color="000000"/>
            </w:tcBorders>
          </w:tcPr>
          <w:p w14:paraId="04F916B7" w14:textId="77777777" w:rsidR="001F0DAC" w:rsidRPr="00047DA1" w:rsidRDefault="001F0DAC" w:rsidP="0078473D">
            <w:pPr>
              <w:spacing w:after="0"/>
              <w:jc w:val="both"/>
              <w:rPr>
                <w:rFonts w:ascii="Times New Roman" w:hAnsi="Times New Roman" w:cs="Times New Roman"/>
                <w:b/>
                <w:bCs/>
                <w:sz w:val="24"/>
                <w:szCs w:val="24"/>
              </w:rPr>
            </w:pPr>
          </w:p>
        </w:tc>
      </w:tr>
      <w:tr w:rsidR="001F0DAC" w:rsidRPr="00047DA1" w14:paraId="60C9DE3F" w14:textId="77777777" w:rsidTr="007F54F2">
        <w:tc>
          <w:tcPr>
            <w:tcW w:w="661" w:type="dxa"/>
            <w:tcBorders>
              <w:top w:val="single" w:sz="4" w:space="0" w:color="000000"/>
              <w:left w:val="single" w:sz="4" w:space="0" w:color="000000"/>
              <w:bottom w:val="single" w:sz="4" w:space="0" w:color="000000"/>
              <w:right w:val="single" w:sz="4" w:space="0" w:color="000000"/>
            </w:tcBorders>
          </w:tcPr>
          <w:p w14:paraId="215AB245"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2F75B6CB"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3</w:t>
            </w:r>
            <w:r w:rsidRPr="00047DA1">
              <w:rPr>
                <w:rFonts w:ascii="Times New Roman" w:hAnsi="Times New Roman" w:cs="Times New Roman"/>
                <w:b/>
                <w:bCs/>
                <w:sz w:val="24"/>
                <w:szCs w:val="24"/>
                <w:vertAlign w:val="superscript"/>
              </w:rPr>
              <w:t>rd</w:t>
            </w:r>
            <w:r w:rsidRPr="00047DA1">
              <w:rPr>
                <w:rFonts w:ascii="Times New Roman" w:hAnsi="Times New Roman" w:cs="Times New Roman"/>
                <w:b/>
                <w:bCs/>
                <w:sz w:val="24"/>
                <w:szCs w:val="24"/>
              </w:rPr>
              <w:t xml:space="preserve"> Division</w:t>
            </w:r>
          </w:p>
        </w:tc>
        <w:tc>
          <w:tcPr>
            <w:tcW w:w="1706" w:type="dxa"/>
            <w:tcBorders>
              <w:top w:val="single" w:sz="4" w:space="0" w:color="000000"/>
              <w:left w:val="single" w:sz="4" w:space="0" w:color="000000"/>
              <w:bottom w:val="single" w:sz="4" w:space="0" w:color="000000"/>
              <w:right w:val="single" w:sz="4" w:space="0" w:color="000000"/>
            </w:tcBorders>
          </w:tcPr>
          <w:p w14:paraId="51F2464A"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w:t>
            </w:r>
          </w:p>
        </w:tc>
        <w:tc>
          <w:tcPr>
            <w:tcW w:w="1721" w:type="dxa"/>
            <w:tcBorders>
              <w:top w:val="single" w:sz="4" w:space="0" w:color="000000"/>
              <w:left w:val="single" w:sz="4" w:space="0" w:color="000000"/>
              <w:bottom w:val="single" w:sz="4" w:space="0" w:color="000000"/>
              <w:right w:val="single" w:sz="4" w:space="0" w:color="000000"/>
            </w:tcBorders>
          </w:tcPr>
          <w:p w14:paraId="567F55BB"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w:t>
            </w:r>
          </w:p>
        </w:tc>
        <w:tc>
          <w:tcPr>
            <w:tcW w:w="1735" w:type="dxa"/>
            <w:tcBorders>
              <w:top w:val="single" w:sz="4" w:space="0" w:color="000000"/>
              <w:left w:val="single" w:sz="4" w:space="0" w:color="000000"/>
              <w:bottom w:val="single" w:sz="4" w:space="0" w:color="000000"/>
              <w:right w:val="single" w:sz="4" w:space="0" w:color="000000"/>
            </w:tcBorders>
          </w:tcPr>
          <w:p w14:paraId="6E08C065"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w:t>
            </w:r>
          </w:p>
        </w:tc>
      </w:tr>
      <w:tr w:rsidR="001F0DAC" w:rsidRPr="00047DA1" w14:paraId="6C8363D4" w14:textId="77777777" w:rsidTr="007F54F2">
        <w:tc>
          <w:tcPr>
            <w:tcW w:w="661" w:type="dxa"/>
            <w:tcBorders>
              <w:top w:val="single" w:sz="4" w:space="0" w:color="000000"/>
              <w:left w:val="single" w:sz="4" w:space="0" w:color="000000"/>
              <w:bottom w:val="single" w:sz="4" w:space="0" w:color="000000"/>
              <w:right w:val="single" w:sz="4" w:space="0" w:color="000000"/>
            </w:tcBorders>
          </w:tcPr>
          <w:p w14:paraId="3B6004F5"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6DAAFE52"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w:t>
            </w:r>
            <w:r w:rsidRPr="00047DA1">
              <w:rPr>
                <w:rFonts w:ascii="Times New Roman" w:hAnsi="Times New Roman" w:cs="Times New Roman"/>
                <w:b/>
                <w:bCs/>
                <w:sz w:val="24"/>
                <w:szCs w:val="24"/>
                <w:vertAlign w:val="superscript"/>
              </w:rPr>
              <w:t>nd</w:t>
            </w:r>
            <w:r w:rsidRPr="00047DA1">
              <w:rPr>
                <w:rFonts w:ascii="Times New Roman" w:hAnsi="Times New Roman" w:cs="Times New Roman"/>
                <w:b/>
                <w:bCs/>
                <w:sz w:val="24"/>
                <w:szCs w:val="24"/>
              </w:rPr>
              <w:t xml:space="preserve"> Division</w:t>
            </w:r>
          </w:p>
        </w:tc>
        <w:tc>
          <w:tcPr>
            <w:tcW w:w="1706" w:type="dxa"/>
            <w:tcBorders>
              <w:top w:val="single" w:sz="4" w:space="0" w:color="000000"/>
              <w:left w:val="single" w:sz="4" w:space="0" w:color="000000"/>
              <w:bottom w:val="single" w:sz="4" w:space="0" w:color="000000"/>
              <w:right w:val="single" w:sz="4" w:space="0" w:color="000000"/>
            </w:tcBorders>
          </w:tcPr>
          <w:p w14:paraId="53EB8F64"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2 (4.0)</w:t>
            </w:r>
          </w:p>
        </w:tc>
        <w:tc>
          <w:tcPr>
            <w:tcW w:w="1721" w:type="dxa"/>
            <w:tcBorders>
              <w:top w:val="single" w:sz="4" w:space="0" w:color="000000"/>
              <w:left w:val="single" w:sz="4" w:space="0" w:color="000000"/>
              <w:bottom w:val="single" w:sz="4" w:space="0" w:color="000000"/>
              <w:right w:val="single" w:sz="4" w:space="0" w:color="000000"/>
            </w:tcBorders>
          </w:tcPr>
          <w:p w14:paraId="0EE8D60F"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8 (16.0)</w:t>
            </w:r>
          </w:p>
        </w:tc>
        <w:tc>
          <w:tcPr>
            <w:tcW w:w="1735" w:type="dxa"/>
            <w:tcBorders>
              <w:top w:val="single" w:sz="4" w:space="0" w:color="000000"/>
              <w:left w:val="single" w:sz="4" w:space="0" w:color="000000"/>
              <w:bottom w:val="single" w:sz="4" w:space="0" w:color="000000"/>
              <w:right w:val="single" w:sz="4" w:space="0" w:color="000000"/>
            </w:tcBorders>
          </w:tcPr>
          <w:p w14:paraId="1568B20D"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10 (10.0)</w:t>
            </w:r>
          </w:p>
        </w:tc>
      </w:tr>
      <w:tr w:rsidR="001F0DAC" w:rsidRPr="00047DA1" w14:paraId="3B8AF5B2" w14:textId="77777777" w:rsidTr="007F54F2">
        <w:tc>
          <w:tcPr>
            <w:tcW w:w="661" w:type="dxa"/>
            <w:tcBorders>
              <w:top w:val="single" w:sz="4" w:space="0" w:color="000000"/>
              <w:left w:val="single" w:sz="4" w:space="0" w:color="000000"/>
              <w:bottom w:val="single" w:sz="4" w:space="0" w:color="000000"/>
              <w:right w:val="single" w:sz="4" w:space="0" w:color="000000"/>
            </w:tcBorders>
          </w:tcPr>
          <w:p w14:paraId="0799A452"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2C418B46"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w:t>
            </w:r>
            <w:r w:rsidRPr="00047DA1">
              <w:rPr>
                <w:rFonts w:ascii="Times New Roman" w:hAnsi="Times New Roman" w:cs="Times New Roman"/>
                <w:b/>
                <w:bCs/>
                <w:sz w:val="24"/>
                <w:szCs w:val="24"/>
                <w:vertAlign w:val="superscript"/>
              </w:rPr>
              <w:t>st</w:t>
            </w:r>
            <w:r w:rsidRPr="00047DA1">
              <w:rPr>
                <w:rFonts w:ascii="Times New Roman" w:hAnsi="Times New Roman" w:cs="Times New Roman"/>
                <w:b/>
                <w:bCs/>
                <w:sz w:val="24"/>
                <w:szCs w:val="24"/>
              </w:rPr>
              <w:t xml:space="preserve"> Division</w:t>
            </w:r>
          </w:p>
        </w:tc>
        <w:tc>
          <w:tcPr>
            <w:tcW w:w="1706" w:type="dxa"/>
            <w:tcBorders>
              <w:top w:val="single" w:sz="4" w:space="0" w:color="000000"/>
              <w:left w:val="single" w:sz="4" w:space="0" w:color="000000"/>
              <w:bottom w:val="single" w:sz="4" w:space="0" w:color="000000"/>
              <w:right w:val="single" w:sz="4" w:space="0" w:color="000000"/>
            </w:tcBorders>
          </w:tcPr>
          <w:p w14:paraId="6988B9B8"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48 (96.0)</w:t>
            </w:r>
          </w:p>
        </w:tc>
        <w:tc>
          <w:tcPr>
            <w:tcW w:w="1721" w:type="dxa"/>
            <w:tcBorders>
              <w:top w:val="single" w:sz="4" w:space="0" w:color="000000"/>
              <w:left w:val="single" w:sz="4" w:space="0" w:color="000000"/>
              <w:bottom w:val="single" w:sz="4" w:space="0" w:color="000000"/>
              <w:right w:val="single" w:sz="4" w:space="0" w:color="000000"/>
            </w:tcBorders>
          </w:tcPr>
          <w:p w14:paraId="3D49B803"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42 (84.0)</w:t>
            </w:r>
          </w:p>
        </w:tc>
        <w:tc>
          <w:tcPr>
            <w:tcW w:w="1735" w:type="dxa"/>
            <w:tcBorders>
              <w:top w:val="single" w:sz="4" w:space="0" w:color="000000"/>
              <w:left w:val="single" w:sz="4" w:space="0" w:color="000000"/>
              <w:bottom w:val="single" w:sz="4" w:space="0" w:color="000000"/>
              <w:right w:val="single" w:sz="4" w:space="0" w:color="000000"/>
            </w:tcBorders>
          </w:tcPr>
          <w:p w14:paraId="502521B5"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90 (90.0)</w:t>
            </w:r>
          </w:p>
        </w:tc>
      </w:tr>
      <w:tr w:rsidR="001F0DAC" w:rsidRPr="00047DA1" w14:paraId="5CBF9B3C" w14:textId="77777777" w:rsidTr="007F54F2">
        <w:tc>
          <w:tcPr>
            <w:tcW w:w="661" w:type="dxa"/>
            <w:tcBorders>
              <w:top w:val="single" w:sz="4" w:space="0" w:color="000000"/>
              <w:left w:val="single" w:sz="4" w:space="0" w:color="000000"/>
              <w:bottom w:val="single" w:sz="4" w:space="0" w:color="000000"/>
              <w:right w:val="single" w:sz="4" w:space="0" w:color="000000"/>
            </w:tcBorders>
          </w:tcPr>
          <w:p w14:paraId="5D007871"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4.</w:t>
            </w:r>
          </w:p>
        </w:tc>
        <w:tc>
          <w:tcPr>
            <w:tcW w:w="3198" w:type="dxa"/>
            <w:tcBorders>
              <w:top w:val="single" w:sz="4" w:space="0" w:color="000000"/>
              <w:left w:val="single" w:sz="4" w:space="0" w:color="000000"/>
              <w:bottom w:val="single" w:sz="4" w:space="0" w:color="000000"/>
              <w:right w:val="single" w:sz="4" w:space="0" w:color="000000"/>
            </w:tcBorders>
          </w:tcPr>
          <w:p w14:paraId="76196B87"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Academic class</w:t>
            </w:r>
          </w:p>
        </w:tc>
        <w:tc>
          <w:tcPr>
            <w:tcW w:w="1706" w:type="dxa"/>
            <w:tcBorders>
              <w:top w:val="single" w:sz="4" w:space="0" w:color="000000"/>
              <w:left w:val="single" w:sz="4" w:space="0" w:color="000000"/>
              <w:bottom w:val="single" w:sz="4" w:space="0" w:color="000000"/>
              <w:right w:val="single" w:sz="4" w:space="0" w:color="000000"/>
            </w:tcBorders>
          </w:tcPr>
          <w:p w14:paraId="483F0A23" w14:textId="77777777" w:rsidR="001F0DAC" w:rsidRPr="00047DA1" w:rsidRDefault="001F0DAC" w:rsidP="0078473D">
            <w:pPr>
              <w:spacing w:after="0"/>
              <w:jc w:val="both"/>
              <w:rPr>
                <w:rFonts w:ascii="Times New Roman" w:hAnsi="Times New Roman" w:cs="Times New Roman"/>
                <w:b/>
                <w:bCs/>
                <w:sz w:val="24"/>
                <w:szCs w:val="24"/>
              </w:rPr>
            </w:pPr>
          </w:p>
        </w:tc>
        <w:tc>
          <w:tcPr>
            <w:tcW w:w="1721" w:type="dxa"/>
            <w:tcBorders>
              <w:top w:val="single" w:sz="4" w:space="0" w:color="000000"/>
              <w:left w:val="single" w:sz="4" w:space="0" w:color="000000"/>
              <w:bottom w:val="single" w:sz="4" w:space="0" w:color="000000"/>
              <w:right w:val="single" w:sz="4" w:space="0" w:color="000000"/>
            </w:tcBorders>
          </w:tcPr>
          <w:p w14:paraId="3574B05D" w14:textId="77777777" w:rsidR="001F0DAC" w:rsidRPr="00047DA1" w:rsidRDefault="001F0DAC" w:rsidP="0078473D">
            <w:pPr>
              <w:spacing w:after="0"/>
              <w:jc w:val="both"/>
              <w:rPr>
                <w:rFonts w:ascii="Times New Roman" w:hAnsi="Times New Roman" w:cs="Times New Roman"/>
                <w:b/>
                <w:bCs/>
                <w:sz w:val="24"/>
                <w:szCs w:val="24"/>
              </w:rPr>
            </w:pPr>
          </w:p>
        </w:tc>
        <w:tc>
          <w:tcPr>
            <w:tcW w:w="1735" w:type="dxa"/>
            <w:tcBorders>
              <w:top w:val="single" w:sz="4" w:space="0" w:color="000000"/>
              <w:left w:val="single" w:sz="4" w:space="0" w:color="000000"/>
              <w:bottom w:val="single" w:sz="4" w:space="0" w:color="000000"/>
              <w:right w:val="single" w:sz="4" w:space="0" w:color="000000"/>
            </w:tcBorders>
          </w:tcPr>
          <w:p w14:paraId="589EBCD8" w14:textId="77777777" w:rsidR="001F0DAC" w:rsidRPr="00047DA1" w:rsidRDefault="001F0DAC" w:rsidP="0078473D">
            <w:pPr>
              <w:spacing w:after="0"/>
              <w:jc w:val="both"/>
              <w:rPr>
                <w:rFonts w:ascii="Times New Roman" w:hAnsi="Times New Roman" w:cs="Times New Roman"/>
                <w:b/>
                <w:bCs/>
                <w:sz w:val="24"/>
                <w:szCs w:val="24"/>
              </w:rPr>
            </w:pPr>
          </w:p>
        </w:tc>
      </w:tr>
      <w:tr w:rsidR="001F0DAC" w:rsidRPr="00047DA1" w14:paraId="25E2B32C" w14:textId="77777777" w:rsidTr="007F54F2">
        <w:tc>
          <w:tcPr>
            <w:tcW w:w="661" w:type="dxa"/>
            <w:tcBorders>
              <w:top w:val="single" w:sz="4" w:space="0" w:color="000000"/>
              <w:left w:val="single" w:sz="4" w:space="0" w:color="000000"/>
              <w:bottom w:val="single" w:sz="4" w:space="0" w:color="000000"/>
              <w:right w:val="single" w:sz="4" w:space="0" w:color="000000"/>
            </w:tcBorders>
          </w:tcPr>
          <w:p w14:paraId="3DB334CC"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1EFD5472"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9</w:t>
            </w:r>
            <w:r w:rsidRPr="00047DA1">
              <w:rPr>
                <w:rFonts w:ascii="Times New Roman" w:hAnsi="Times New Roman" w:cs="Times New Roman"/>
                <w:b/>
                <w:bCs/>
                <w:sz w:val="24"/>
                <w:szCs w:val="24"/>
                <w:vertAlign w:val="superscript"/>
              </w:rPr>
              <w:t>th</w:t>
            </w:r>
            <w:r w:rsidRPr="00047DA1">
              <w:rPr>
                <w:rFonts w:ascii="Times New Roman" w:hAnsi="Times New Roman" w:cs="Times New Roman"/>
                <w:b/>
                <w:bCs/>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779D6730"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32(64.00)</w:t>
            </w:r>
          </w:p>
        </w:tc>
        <w:tc>
          <w:tcPr>
            <w:tcW w:w="1721" w:type="dxa"/>
            <w:tcBorders>
              <w:top w:val="single" w:sz="4" w:space="0" w:color="000000"/>
              <w:left w:val="single" w:sz="4" w:space="0" w:color="000000"/>
              <w:bottom w:val="single" w:sz="4" w:space="0" w:color="000000"/>
              <w:right w:val="single" w:sz="4" w:space="0" w:color="000000"/>
            </w:tcBorders>
          </w:tcPr>
          <w:p w14:paraId="6C8C8B1B"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19(38.00)</w:t>
            </w:r>
          </w:p>
        </w:tc>
        <w:tc>
          <w:tcPr>
            <w:tcW w:w="1735" w:type="dxa"/>
            <w:tcBorders>
              <w:top w:val="single" w:sz="4" w:space="0" w:color="000000"/>
              <w:left w:val="single" w:sz="4" w:space="0" w:color="000000"/>
              <w:bottom w:val="single" w:sz="4" w:space="0" w:color="000000"/>
              <w:right w:val="single" w:sz="4" w:space="0" w:color="000000"/>
            </w:tcBorders>
          </w:tcPr>
          <w:p w14:paraId="66C16F96"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51(51.00)</w:t>
            </w:r>
          </w:p>
        </w:tc>
      </w:tr>
      <w:tr w:rsidR="001F0DAC" w:rsidRPr="00047DA1" w14:paraId="056EDBBC" w14:textId="77777777" w:rsidTr="007F54F2">
        <w:tc>
          <w:tcPr>
            <w:tcW w:w="661" w:type="dxa"/>
            <w:tcBorders>
              <w:top w:val="single" w:sz="4" w:space="0" w:color="000000"/>
              <w:left w:val="single" w:sz="4" w:space="0" w:color="000000"/>
              <w:bottom w:val="single" w:sz="4" w:space="0" w:color="000000"/>
              <w:right w:val="single" w:sz="4" w:space="0" w:color="000000"/>
            </w:tcBorders>
          </w:tcPr>
          <w:p w14:paraId="0500651F" w14:textId="77777777" w:rsidR="001F0DAC" w:rsidRPr="00047DA1" w:rsidRDefault="001F0DAC" w:rsidP="0078473D">
            <w:pPr>
              <w:spacing w:after="0"/>
              <w:jc w:val="both"/>
              <w:rPr>
                <w:rFonts w:ascii="Times New Roman" w:hAnsi="Times New Roman" w:cs="Times New Roman"/>
                <w:b/>
                <w:bCs/>
                <w:sz w:val="24"/>
                <w:szCs w:val="24"/>
              </w:rPr>
            </w:pPr>
          </w:p>
        </w:tc>
        <w:tc>
          <w:tcPr>
            <w:tcW w:w="3198" w:type="dxa"/>
            <w:tcBorders>
              <w:top w:val="single" w:sz="4" w:space="0" w:color="000000"/>
              <w:left w:val="single" w:sz="4" w:space="0" w:color="000000"/>
              <w:bottom w:val="single" w:sz="4" w:space="0" w:color="000000"/>
              <w:right w:val="single" w:sz="4" w:space="0" w:color="000000"/>
            </w:tcBorders>
          </w:tcPr>
          <w:p w14:paraId="7B340A55"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10</w:t>
            </w:r>
            <w:r w:rsidRPr="00047DA1">
              <w:rPr>
                <w:rFonts w:ascii="Times New Roman" w:hAnsi="Times New Roman" w:cs="Times New Roman"/>
                <w:b/>
                <w:bCs/>
                <w:sz w:val="24"/>
                <w:szCs w:val="24"/>
                <w:vertAlign w:val="superscript"/>
              </w:rPr>
              <w:t>th</w:t>
            </w:r>
            <w:r w:rsidRPr="00047DA1">
              <w:rPr>
                <w:rFonts w:ascii="Times New Roman" w:hAnsi="Times New Roman" w:cs="Times New Roman"/>
                <w:b/>
                <w:bCs/>
                <w:sz w:val="24"/>
                <w:szCs w:val="24"/>
              </w:rPr>
              <w:t xml:space="preserve"> </w:t>
            </w:r>
          </w:p>
        </w:tc>
        <w:tc>
          <w:tcPr>
            <w:tcW w:w="1706" w:type="dxa"/>
            <w:tcBorders>
              <w:top w:val="single" w:sz="4" w:space="0" w:color="000000"/>
              <w:left w:val="single" w:sz="4" w:space="0" w:color="000000"/>
              <w:bottom w:val="single" w:sz="4" w:space="0" w:color="000000"/>
              <w:right w:val="single" w:sz="4" w:space="0" w:color="000000"/>
            </w:tcBorders>
          </w:tcPr>
          <w:p w14:paraId="167D684D"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18(36.00)</w:t>
            </w:r>
          </w:p>
        </w:tc>
        <w:tc>
          <w:tcPr>
            <w:tcW w:w="1721" w:type="dxa"/>
            <w:tcBorders>
              <w:top w:val="single" w:sz="4" w:space="0" w:color="000000"/>
              <w:left w:val="single" w:sz="4" w:space="0" w:color="000000"/>
              <w:bottom w:val="single" w:sz="4" w:space="0" w:color="000000"/>
              <w:right w:val="single" w:sz="4" w:space="0" w:color="000000"/>
            </w:tcBorders>
          </w:tcPr>
          <w:p w14:paraId="64170A8B"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31(62.00)</w:t>
            </w:r>
          </w:p>
        </w:tc>
        <w:tc>
          <w:tcPr>
            <w:tcW w:w="1735" w:type="dxa"/>
            <w:tcBorders>
              <w:top w:val="single" w:sz="4" w:space="0" w:color="000000"/>
              <w:left w:val="single" w:sz="4" w:space="0" w:color="000000"/>
              <w:bottom w:val="single" w:sz="4" w:space="0" w:color="000000"/>
              <w:right w:val="single" w:sz="4" w:space="0" w:color="000000"/>
            </w:tcBorders>
          </w:tcPr>
          <w:p w14:paraId="62FC55A7" w14:textId="77777777" w:rsidR="001F0DAC" w:rsidRPr="00047DA1" w:rsidRDefault="00CC3940" w:rsidP="0078473D">
            <w:pPr>
              <w:spacing w:after="0"/>
              <w:jc w:val="both"/>
              <w:rPr>
                <w:rFonts w:ascii="Times New Roman" w:hAnsi="Times New Roman" w:cs="Times New Roman"/>
                <w:b/>
                <w:bCs/>
                <w:sz w:val="24"/>
                <w:szCs w:val="24"/>
              </w:rPr>
            </w:pPr>
            <w:r w:rsidRPr="00047DA1">
              <w:rPr>
                <w:rFonts w:ascii="Times New Roman" w:hAnsi="Times New Roman" w:cs="Times New Roman"/>
                <w:b/>
                <w:bCs/>
                <w:sz w:val="24"/>
                <w:szCs w:val="24"/>
              </w:rPr>
              <w:t>49(49.00)</w:t>
            </w:r>
          </w:p>
        </w:tc>
      </w:tr>
    </w:tbl>
    <w:p w14:paraId="50C20AFA" w14:textId="6A6F788E" w:rsidR="001F0DAC" w:rsidRPr="00047DA1" w:rsidRDefault="00CC3940" w:rsidP="003542BF">
      <w:pPr>
        <w:spacing w:before="240"/>
        <w:ind w:firstLine="720"/>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In government schools, more students are aged 14 years (60.0%) compared to private schools (44.0%), while private schools have more 15-year-olds (56.0% vs. 40.0%). Gender distribution is equal in both, with 50% males and 50% females. High academic performance is slightly more common in government schools (96.0%) than in private schools (84.0%), while medium performance is higher in private schools (16.0% vs. 4.0%). No students fall in the low-performance category.</w:t>
      </w:r>
      <w:r w:rsidR="008A3936" w:rsidRPr="00047DA1">
        <w:rPr>
          <w:rFonts w:ascii="Times New Roman" w:hAnsi="Times New Roman" w:cs="Times New Roman"/>
          <w:sz w:val="24"/>
          <w:szCs w:val="24"/>
          <w:lang w:val="en-US"/>
        </w:rPr>
        <w:t xml:space="preserve"> </w:t>
      </w:r>
      <w:r w:rsidRPr="00047DA1">
        <w:rPr>
          <w:rFonts w:ascii="Times New Roman" w:hAnsi="Times New Roman" w:cs="Times New Roman"/>
          <w:sz w:val="24"/>
          <w:szCs w:val="24"/>
          <w:lang w:val="en-US"/>
        </w:rPr>
        <w:t xml:space="preserve">Most government school students are in 9th grade (64.0%), whereas </w:t>
      </w:r>
      <w:r w:rsidRPr="00047DA1">
        <w:rPr>
          <w:rFonts w:ascii="Times New Roman" w:hAnsi="Times New Roman" w:cs="Times New Roman"/>
          <w:sz w:val="24"/>
          <w:szCs w:val="24"/>
          <w:lang w:val="en-US"/>
        </w:rPr>
        <w:lastRenderedPageBreak/>
        <w:t>most private school students are in 10th grade (62.0%), showing a variation in grade distribution between school types.</w:t>
      </w:r>
    </w:p>
    <w:p w14:paraId="17C64401" w14:textId="5952FA2E" w:rsidR="001F0DAC" w:rsidRPr="00047DA1" w:rsidRDefault="00CC3940" w:rsidP="003542BF">
      <w:pPr>
        <w:spacing w:after="0"/>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 xml:space="preserve">4.2 </w:t>
      </w:r>
      <w:r w:rsidR="00F10529" w:rsidRPr="00047DA1">
        <w:rPr>
          <w:rFonts w:ascii="Times New Roman" w:hAnsi="Times New Roman" w:cs="Times New Roman"/>
          <w:b/>
          <w:bCs/>
          <w:sz w:val="24"/>
          <w:szCs w:val="24"/>
          <w:lang w:val="en-US"/>
        </w:rPr>
        <w:t xml:space="preserve">School satisfaction of adolescents </w:t>
      </w:r>
      <w:r w:rsidR="00F10529">
        <w:rPr>
          <w:rFonts w:ascii="Times New Roman" w:hAnsi="Times New Roman" w:cs="Times New Roman"/>
          <w:b/>
          <w:bCs/>
          <w:sz w:val="24"/>
          <w:szCs w:val="24"/>
          <w:lang w:val="en-US"/>
        </w:rPr>
        <w:t>among themselves as per personal variables</w:t>
      </w:r>
    </w:p>
    <w:p w14:paraId="78BFB60F" w14:textId="77777777" w:rsidR="00F10529" w:rsidRPr="00047DA1" w:rsidRDefault="00CC3940" w:rsidP="00F10529">
      <w:pPr>
        <w:spacing w:after="0"/>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 xml:space="preserve">4.2.1 </w:t>
      </w:r>
      <w:r w:rsidR="00F10529" w:rsidRPr="00047DA1">
        <w:rPr>
          <w:rFonts w:ascii="Times New Roman" w:hAnsi="Times New Roman" w:cs="Times New Roman"/>
          <w:b/>
          <w:bCs/>
          <w:sz w:val="24"/>
          <w:szCs w:val="24"/>
          <w:lang w:val="en-US"/>
        </w:rPr>
        <w:t>Assessment of school satisfaction of adolescents in government and private schools</w:t>
      </w:r>
    </w:p>
    <w:p w14:paraId="02AF8F8D" w14:textId="2E00B592" w:rsidR="001F0DAC" w:rsidRPr="00047DA1" w:rsidRDefault="00CC3940">
      <w:pPr>
        <w:jc w:val="both"/>
        <w:rPr>
          <w:rFonts w:ascii="Times New Roman" w:hAnsi="Times New Roman" w:cs="Times New Roman"/>
          <w:sz w:val="24"/>
          <w:szCs w:val="24"/>
          <w:lang w:val="en-US"/>
        </w:rPr>
      </w:pPr>
      <w:r w:rsidRPr="00047DA1">
        <w:rPr>
          <w:rFonts w:ascii="Times New Roman" w:hAnsi="Times New Roman" w:cs="Times New Roman"/>
          <w:b/>
          <w:bCs/>
          <w:sz w:val="24"/>
          <w:szCs w:val="24"/>
          <w:lang w:val="en-US"/>
        </w:rPr>
        <w:t>Table 2</w:t>
      </w:r>
      <w:r w:rsidRPr="00047DA1">
        <w:rPr>
          <w:rFonts w:ascii="Times New Roman" w:hAnsi="Times New Roman" w:cs="Times New Roman"/>
          <w:sz w:val="24"/>
          <w:szCs w:val="24"/>
          <w:lang w:val="en-US"/>
        </w:rPr>
        <w:t xml:space="preserve"> presents data comparing school satisfaction levels among students categorized by school type. School satisfaction plays a crucial role in shaping individuals' interactions and relationships.</w:t>
      </w:r>
    </w:p>
    <w:tbl>
      <w:tblPr>
        <w:tblStyle w:val="TableGrid"/>
        <w:tblW w:w="0" w:type="auto"/>
        <w:tblLayout w:type="fixed"/>
        <w:tblLook w:val="04A0" w:firstRow="1" w:lastRow="0" w:firstColumn="1" w:lastColumn="0" w:noHBand="0" w:noVBand="1"/>
      </w:tblPr>
      <w:tblGrid>
        <w:gridCol w:w="1003"/>
        <w:gridCol w:w="2693"/>
        <w:gridCol w:w="1790"/>
        <w:gridCol w:w="1729"/>
        <w:gridCol w:w="1728"/>
      </w:tblGrid>
      <w:tr w:rsidR="001F0DAC" w:rsidRPr="00047DA1" w14:paraId="64D02821" w14:textId="77777777">
        <w:tc>
          <w:tcPr>
            <w:tcW w:w="1003" w:type="dxa"/>
            <w:tcBorders>
              <w:top w:val="single" w:sz="4" w:space="0" w:color="auto"/>
              <w:left w:val="single" w:sz="4" w:space="0" w:color="auto"/>
              <w:bottom w:val="single" w:sz="4" w:space="0" w:color="auto"/>
              <w:right w:val="single" w:sz="4" w:space="0" w:color="auto"/>
            </w:tcBorders>
          </w:tcPr>
          <w:p w14:paraId="2422BF4F" w14:textId="298BAC79" w:rsidR="001F0DAC" w:rsidRPr="00047DA1" w:rsidRDefault="0078473D"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Sr.</w:t>
            </w:r>
            <w:r w:rsidR="00033E48">
              <w:rPr>
                <w:rFonts w:ascii="Times New Roman" w:hAnsi="Times New Roman" w:cs="Times New Roman"/>
                <w:b/>
                <w:sz w:val="24"/>
                <w:szCs w:val="24"/>
              </w:rPr>
              <w:t xml:space="preserve"> </w:t>
            </w:r>
            <w:r w:rsidRPr="00047DA1">
              <w:rPr>
                <w:rFonts w:ascii="Times New Roman" w:hAnsi="Times New Roman" w:cs="Times New Roman"/>
                <w:b/>
                <w:sz w:val="24"/>
                <w:szCs w:val="24"/>
              </w:rPr>
              <w:t>No.</w:t>
            </w:r>
          </w:p>
        </w:tc>
        <w:tc>
          <w:tcPr>
            <w:tcW w:w="2693" w:type="dxa"/>
            <w:tcBorders>
              <w:top w:val="single" w:sz="4" w:space="0" w:color="auto"/>
              <w:left w:val="single" w:sz="4" w:space="0" w:color="auto"/>
              <w:bottom w:val="single" w:sz="4" w:space="0" w:color="auto"/>
              <w:right w:val="single" w:sz="4" w:space="0" w:color="auto"/>
            </w:tcBorders>
          </w:tcPr>
          <w:p w14:paraId="6411FE2F" w14:textId="69A609C0" w:rsidR="001F0DAC" w:rsidRPr="00047DA1" w:rsidRDefault="0078473D" w:rsidP="0078473D">
            <w:pPr>
              <w:spacing w:after="0"/>
              <w:jc w:val="both"/>
              <w:rPr>
                <w:rFonts w:ascii="Times New Roman" w:hAnsi="Times New Roman" w:cs="Times New Roman"/>
                <w:b/>
                <w:sz w:val="24"/>
                <w:szCs w:val="24"/>
              </w:rPr>
            </w:pPr>
            <w:r w:rsidRPr="00047DA1">
              <w:rPr>
                <w:rFonts w:ascii="Times New Roman" w:hAnsi="Times New Roman" w:cs="Times New Roman"/>
                <w:b/>
                <w:bCs/>
                <w:noProof/>
                <w:sz w:val="24"/>
                <w:szCs w:val="24"/>
                <w14:ligatures w14:val="none"/>
              </w:rPr>
              <mc:AlternateContent>
                <mc:Choice Requires="wps">
                  <w:drawing>
                    <wp:anchor distT="0" distB="0" distL="114300" distR="114300" simplePos="0" relativeHeight="251661312" behindDoc="0" locked="0" layoutInCell="1" allowOverlap="1" wp14:anchorId="739B1ECB" wp14:editId="7DDFB3BF">
                      <wp:simplePos x="0" y="0"/>
                      <wp:positionH relativeFrom="column">
                        <wp:posOffset>-76200</wp:posOffset>
                      </wp:positionH>
                      <wp:positionV relativeFrom="paragraph">
                        <wp:posOffset>7620</wp:posOffset>
                      </wp:positionV>
                      <wp:extent cx="1737360" cy="729343"/>
                      <wp:effectExtent l="0" t="0" r="34290" b="33020"/>
                      <wp:wrapNone/>
                      <wp:docPr id="1243991554" name="Straight Connector 1"/>
                      <wp:cNvGraphicFramePr/>
                      <a:graphic xmlns:a="http://schemas.openxmlformats.org/drawingml/2006/main">
                        <a:graphicData uri="http://schemas.microsoft.com/office/word/2010/wordprocessingShape">
                          <wps:wsp>
                            <wps:cNvCnPr/>
                            <wps:spPr>
                              <a:xfrm>
                                <a:off x="0" y="0"/>
                                <a:ext cx="1737360" cy="7293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493131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pt" to="130.8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" strokecolor="black [3200]" strokeweight=".5pt">
                      <v:stroke joinstyle="miter"/>
                    </v:line>
                  </w:pict>
                </mc:Fallback>
              </mc:AlternateContent>
            </w:r>
            <w:r w:rsidRPr="00047DA1">
              <w:rPr>
                <w:rFonts w:ascii="Times New Roman" w:hAnsi="Times New Roman" w:cs="Times New Roman"/>
                <w:b/>
                <w:sz w:val="24"/>
                <w:szCs w:val="24"/>
              </w:rPr>
              <w:t xml:space="preserve">               School type</w:t>
            </w:r>
          </w:p>
          <w:p w14:paraId="215142AB" w14:textId="77777777" w:rsidR="001F0DAC" w:rsidRPr="00047DA1" w:rsidRDefault="001F0DAC" w:rsidP="0078473D">
            <w:pPr>
              <w:spacing w:after="0"/>
              <w:jc w:val="both"/>
              <w:rPr>
                <w:rFonts w:ascii="Times New Roman" w:hAnsi="Times New Roman" w:cs="Times New Roman"/>
                <w:b/>
                <w:sz w:val="24"/>
                <w:szCs w:val="24"/>
              </w:rPr>
            </w:pPr>
          </w:p>
          <w:p w14:paraId="45775BAF"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 xml:space="preserve">School </w:t>
            </w:r>
          </w:p>
          <w:p w14:paraId="0F051FF2"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 xml:space="preserve">satisfaction </w:t>
            </w:r>
          </w:p>
        </w:tc>
        <w:tc>
          <w:tcPr>
            <w:tcW w:w="1790" w:type="dxa"/>
            <w:tcBorders>
              <w:top w:val="single" w:sz="4" w:space="0" w:color="auto"/>
              <w:left w:val="single" w:sz="4" w:space="0" w:color="auto"/>
              <w:bottom w:val="single" w:sz="4" w:space="0" w:color="auto"/>
              <w:right w:val="single" w:sz="4" w:space="0" w:color="auto"/>
            </w:tcBorders>
          </w:tcPr>
          <w:p w14:paraId="52A73272"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Government</w:t>
            </w:r>
          </w:p>
          <w:p w14:paraId="73472DB5"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school</w:t>
            </w:r>
          </w:p>
          <w:p w14:paraId="0CB160FC"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(n=50)</w:t>
            </w:r>
          </w:p>
        </w:tc>
        <w:tc>
          <w:tcPr>
            <w:tcW w:w="1729" w:type="dxa"/>
            <w:tcBorders>
              <w:top w:val="single" w:sz="4" w:space="0" w:color="auto"/>
              <w:left w:val="single" w:sz="4" w:space="0" w:color="auto"/>
              <w:bottom w:val="single" w:sz="4" w:space="0" w:color="auto"/>
              <w:right w:val="single" w:sz="4" w:space="0" w:color="auto"/>
            </w:tcBorders>
          </w:tcPr>
          <w:p w14:paraId="0BE24A23"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Private school</w:t>
            </w:r>
          </w:p>
          <w:p w14:paraId="0342E919"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(n=50)</w:t>
            </w:r>
          </w:p>
        </w:tc>
        <w:tc>
          <w:tcPr>
            <w:tcW w:w="1728" w:type="dxa"/>
            <w:tcBorders>
              <w:top w:val="single" w:sz="4" w:space="0" w:color="auto"/>
              <w:left w:val="single" w:sz="4" w:space="0" w:color="auto"/>
              <w:bottom w:val="single" w:sz="4" w:space="0" w:color="auto"/>
              <w:right w:val="single" w:sz="4" w:space="0" w:color="auto"/>
            </w:tcBorders>
          </w:tcPr>
          <w:p w14:paraId="38F52964"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Total</w:t>
            </w:r>
          </w:p>
          <w:p w14:paraId="3041BBD8"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(N=100)</w:t>
            </w:r>
          </w:p>
        </w:tc>
      </w:tr>
      <w:tr w:rsidR="001F0DAC" w:rsidRPr="00047DA1" w14:paraId="7A202424" w14:textId="77777777">
        <w:tc>
          <w:tcPr>
            <w:tcW w:w="1003" w:type="dxa"/>
            <w:tcBorders>
              <w:top w:val="single" w:sz="4" w:space="0" w:color="auto"/>
              <w:left w:val="single" w:sz="4" w:space="0" w:color="auto"/>
              <w:bottom w:val="single" w:sz="4" w:space="0" w:color="auto"/>
              <w:right w:val="single" w:sz="4" w:space="0" w:color="auto"/>
            </w:tcBorders>
          </w:tcPr>
          <w:p w14:paraId="1F0B215B" w14:textId="4B0DF465" w:rsidR="001F0DAC" w:rsidRPr="00047DA1" w:rsidRDefault="00637D28" w:rsidP="0078473D">
            <w:pPr>
              <w:spacing w:after="0"/>
              <w:jc w:val="both"/>
              <w:rPr>
                <w:rFonts w:ascii="Times New Roman" w:hAnsi="Times New Roman" w:cs="Times New Roman"/>
                <w:b/>
                <w:sz w:val="24"/>
                <w:szCs w:val="24"/>
              </w:rPr>
            </w:pPr>
            <w:r>
              <w:rPr>
                <w:rFonts w:ascii="Times New Roman" w:hAnsi="Times New Roman" w:cs="Times New Roman"/>
                <w:b/>
                <w:sz w:val="24"/>
                <w:szCs w:val="24"/>
              </w:rPr>
              <w:t>1</w:t>
            </w:r>
            <w:r w:rsidRPr="00047DA1">
              <w:rPr>
                <w:rFonts w:ascii="Times New Roman" w:hAnsi="Times New Roman" w:cs="Times New Roman"/>
                <w:b/>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090B7182" w14:textId="77777777" w:rsidR="001F0DAC" w:rsidRPr="00047DA1" w:rsidRDefault="00CC3940" w:rsidP="0078473D">
            <w:pPr>
              <w:spacing w:after="0"/>
              <w:jc w:val="both"/>
              <w:rPr>
                <w:rFonts w:ascii="Times New Roman" w:hAnsi="Times New Roman" w:cs="Times New Roman"/>
                <w:bCs/>
                <w:sz w:val="24"/>
                <w:szCs w:val="24"/>
              </w:rPr>
            </w:pPr>
            <w:r w:rsidRPr="00047DA1">
              <w:rPr>
                <w:rFonts w:ascii="Times New Roman" w:hAnsi="Times New Roman" w:cs="Times New Roman"/>
                <w:bCs/>
                <w:sz w:val="24"/>
                <w:szCs w:val="24"/>
              </w:rPr>
              <w:t>High</w:t>
            </w:r>
          </w:p>
        </w:tc>
        <w:tc>
          <w:tcPr>
            <w:tcW w:w="1790" w:type="dxa"/>
            <w:tcBorders>
              <w:top w:val="single" w:sz="4" w:space="0" w:color="auto"/>
              <w:left w:val="single" w:sz="4" w:space="0" w:color="auto"/>
              <w:bottom w:val="single" w:sz="4" w:space="0" w:color="auto"/>
              <w:right w:val="single" w:sz="4" w:space="0" w:color="auto"/>
            </w:tcBorders>
          </w:tcPr>
          <w:p w14:paraId="170E4CB7"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50 (100.0)</w:t>
            </w:r>
          </w:p>
        </w:tc>
        <w:tc>
          <w:tcPr>
            <w:tcW w:w="1729" w:type="dxa"/>
            <w:tcBorders>
              <w:top w:val="single" w:sz="4" w:space="0" w:color="auto"/>
              <w:left w:val="single" w:sz="4" w:space="0" w:color="auto"/>
              <w:bottom w:val="single" w:sz="4" w:space="0" w:color="auto"/>
              <w:right w:val="single" w:sz="4" w:space="0" w:color="auto"/>
            </w:tcBorders>
          </w:tcPr>
          <w:p w14:paraId="1AA1BCB5"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50 (100.0)</w:t>
            </w:r>
          </w:p>
        </w:tc>
        <w:tc>
          <w:tcPr>
            <w:tcW w:w="1728" w:type="dxa"/>
            <w:tcBorders>
              <w:top w:val="single" w:sz="4" w:space="0" w:color="auto"/>
              <w:left w:val="single" w:sz="4" w:space="0" w:color="auto"/>
              <w:bottom w:val="single" w:sz="4" w:space="0" w:color="auto"/>
              <w:right w:val="single" w:sz="4" w:space="0" w:color="auto"/>
            </w:tcBorders>
          </w:tcPr>
          <w:p w14:paraId="49D13662" w14:textId="77777777" w:rsidR="001F0DAC" w:rsidRPr="00047DA1" w:rsidRDefault="00CC3940" w:rsidP="0078473D">
            <w:pPr>
              <w:spacing w:after="0"/>
              <w:jc w:val="both"/>
              <w:rPr>
                <w:rFonts w:ascii="Times New Roman" w:hAnsi="Times New Roman" w:cs="Times New Roman"/>
                <w:b/>
                <w:sz w:val="24"/>
                <w:szCs w:val="24"/>
              </w:rPr>
            </w:pPr>
            <w:r w:rsidRPr="00047DA1">
              <w:rPr>
                <w:rFonts w:ascii="Times New Roman" w:hAnsi="Times New Roman" w:cs="Times New Roman"/>
                <w:b/>
                <w:sz w:val="24"/>
                <w:szCs w:val="24"/>
              </w:rPr>
              <w:t>100 (100.0)</w:t>
            </w:r>
          </w:p>
        </w:tc>
      </w:tr>
    </w:tbl>
    <w:p w14:paraId="2466BE8F" w14:textId="2CA91A21" w:rsidR="001F0DAC" w:rsidRPr="00190270" w:rsidRDefault="00CC3940" w:rsidP="003542BF">
      <w:pPr>
        <w:spacing w:after="0"/>
        <w:jc w:val="both"/>
        <w:rPr>
          <w:rFonts w:ascii="Times New Roman" w:hAnsi="Times New Roman" w:cs="Times New Roman"/>
          <w:b/>
          <w:bCs/>
          <w:sz w:val="24"/>
          <w:szCs w:val="24"/>
          <w:lang w:val="en-US"/>
        </w:rPr>
      </w:pPr>
      <w:r w:rsidRPr="00190270">
        <w:rPr>
          <w:rFonts w:ascii="Times New Roman" w:hAnsi="Times New Roman" w:cs="Times New Roman"/>
          <w:b/>
          <w:bCs/>
          <w:sz w:val="24"/>
          <w:szCs w:val="24"/>
          <w:lang w:val="en-US"/>
        </w:rPr>
        <w:t>Table 2: School satisfaction of adolescents as per school type (N=100)</w:t>
      </w:r>
    </w:p>
    <w:p w14:paraId="63213474" w14:textId="504F971C" w:rsidR="00C63023" w:rsidRPr="007F54F2" w:rsidRDefault="00CC3940" w:rsidP="003542BF">
      <w:pPr>
        <w:spacing w:before="240"/>
        <w:jc w:val="both"/>
        <w:rPr>
          <w:rFonts w:ascii="Times New Roman" w:hAnsi="Times New Roman" w:cs="Times New Roman"/>
          <w:b/>
          <w:sz w:val="24"/>
          <w:szCs w:val="24"/>
        </w:rPr>
      </w:pPr>
      <w:r w:rsidRPr="007F54F2">
        <w:rPr>
          <w:rFonts w:ascii="Times New Roman" w:hAnsi="Times New Roman" w:cs="Times New Roman"/>
          <w:b/>
          <w:bCs/>
          <w:sz w:val="24"/>
          <w:szCs w:val="24"/>
          <w:lang w:val="en-US"/>
        </w:rPr>
        <w:t xml:space="preserve">4.2.2 </w:t>
      </w:r>
      <w:r w:rsidR="00C63023" w:rsidRPr="007F54F2">
        <w:rPr>
          <w:rFonts w:ascii="Times New Roman" w:eastAsia="Times New Roman" w:hAnsi="Times New Roman" w:cs="Times New Roman"/>
          <w:b/>
          <w:color w:val="000000"/>
          <w:sz w:val="24"/>
          <w:szCs w:val="24"/>
          <w:lang w:val="en-US"/>
        </w:rPr>
        <w:t>School satisfaction</w:t>
      </w:r>
      <w:r w:rsidR="00C63023" w:rsidRPr="007F54F2">
        <w:rPr>
          <w:rFonts w:ascii="Times New Roman" w:hAnsi="Times New Roman" w:cs="Times New Roman"/>
          <w:b/>
          <w:sz w:val="24"/>
          <w:szCs w:val="24"/>
        </w:rPr>
        <w:t xml:space="preserve"> of adolescents as per personal variables </w:t>
      </w:r>
    </w:p>
    <w:p w14:paraId="1A73632C" w14:textId="61B19739" w:rsidR="00C63023" w:rsidRPr="007F54F2" w:rsidRDefault="00C63023" w:rsidP="003542BF">
      <w:pPr>
        <w:spacing w:after="0"/>
        <w:jc w:val="both"/>
        <w:rPr>
          <w:rFonts w:ascii="Times New Roman" w:hAnsi="Times New Roman" w:cs="Times New Roman"/>
          <w:b/>
          <w:bCs/>
          <w:sz w:val="24"/>
          <w:szCs w:val="24"/>
          <w:lang w:val="en-US"/>
        </w:rPr>
      </w:pPr>
      <w:r w:rsidRPr="007F54F2">
        <w:rPr>
          <w:rFonts w:ascii="Times New Roman" w:hAnsi="Times New Roman" w:cs="Times New Roman"/>
          <w:b/>
          <w:sz w:val="24"/>
          <w:szCs w:val="24"/>
        </w:rPr>
        <w:t xml:space="preserve">Table </w:t>
      </w:r>
      <w:r w:rsidR="007D4666">
        <w:rPr>
          <w:rFonts w:ascii="Times New Roman" w:hAnsi="Times New Roman" w:cs="Times New Roman"/>
          <w:b/>
          <w:sz w:val="24"/>
          <w:szCs w:val="24"/>
          <w:lang w:val="en-US"/>
        </w:rPr>
        <w:t>3</w:t>
      </w:r>
      <w:r w:rsidRPr="007F54F2">
        <w:rPr>
          <w:rFonts w:ascii="Times New Roman" w:hAnsi="Times New Roman" w:cs="Times New Roman"/>
          <w:b/>
          <w:sz w:val="24"/>
          <w:szCs w:val="24"/>
        </w:rPr>
        <w:t>:</w:t>
      </w:r>
      <w:r w:rsidRPr="007F54F2">
        <w:rPr>
          <w:rFonts w:ascii="Times New Roman" w:hAnsi="Times New Roman" w:cs="Times New Roman"/>
          <w:b/>
          <w:sz w:val="24"/>
          <w:szCs w:val="24"/>
          <w:lang w:val="en-US"/>
        </w:rPr>
        <w:t xml:space="preserve">  </w:t>
      </w:r>
      <w:r w:rsidRPr="007F54F2">
        <w:rPr>
          <w:rFonts w:ascii="Times New Roman" w:hAnsi="Times New Roman" w:cs="Times New Roman"/>
          <w:b/>
          <w:bCs/>
          <w:sz w:val="24"/>
          <w:szCs w:val="24"/>
          <w:lang w:val="en-US"/>
        </w:rPr>
        <w:t xml:space="preserve">Adolescent's satisfaction as per satisfaction from themselves </w:t>
      </w:r>
    </w:p>
    <w:p w14:paraId="5F3CA14D" w14:textId="77777777" w:rsidR="009B3534" w:rsidRPr="007F54F2" w:rsidRDefault="009B3534" w:rsidP="009B3534">
      <w:pPr>
        <w:spacing w:after="0" w:line="360" w:lineRule="auto"/>
        <w:jc w:val="both"/>
        <w:rPr>
          <w:rFonts w:ascii="Times New Roman" w:hAnsi="Times New Roman" w:cs="Times New Roman"/>
          <w:b/>
          <w:bCs/>
          <w:sz w:val="24"/>
          <w:szCs w:val="24"/>
        </w:rPr>
      </w:pP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lang w:val="en-US"/>
        </w:rPr>
        <w:tab/>
      </w:r>
      <w:r w:rsidRPr="007F54F2">
        <w:rPr>
          <w:rFonts w:ascii="Times New Roman" w:hAnsi="Times New Roman" w:cs="Times New Roman"/>
          <w:b/>
          <w:bCs/>
          <w:sz w:val="24"/>
          <w:szCs w:val="24"/>
        </w:rPr>
        <w:t>(N=1</w:t>
      </w:r>
      <w:r w:rsidRPr="007F54F2">
        <w:rPr>
          <w:rFonts w:ascii="Times New Roman" w:hAnsi="Times New Roman" w:cs="Times New Roman"/>
          <w:b/>
          <w:bCs/>
          <w:sz w:val="24"/>
          <w:szCs w:val="24"/>
          <w:lang w:val="en-US"/>
        </w:rPr>
        <w:t>0</w:t>
      </w:r>
      <w:r w:rsidRPr="007F54F2">
        <w:rPr>
          <w:rFonts w:ascii="Times New Roman" w:hAnsi="Times New Roman" w:cs="Times New Roman"/>
          <w:b/>
          <w:bCs/>
          <w:sz w:val="24"/>
          <w:szCs w:val="24"/>
        </w:rPr>
        <w:t>0)</w:t>
      </w:r>
    </w:p>
    <w:tbl>
      <w:tblPr>
        <w:tblStyle w:val="TableGrid"/>
        <w:tblW w:w="8972" w:type="dxa"/>
        <w:tblLook w:val="04A0" w:firstRow="1" w:lastRow="0" w:firstColumn="1" w:lastColumn="0" w:noHBand="0" w:noVBand="1"/>
      </w:tblPr>
      <w:tblGrid>
        <w:gridCol w:w="2063"/>
        <w:gridCol w:w="2423"/>
        <w:gridCol w:w="2243"/>
        <w:gridCol w:w="2243"/>
      </w:tblGrid>
      <w:tr w:rsidR="001E2F7C" w:rsidRPr="001E2F7C" w14:paraId="173542D7" w14:textId="77777777" w:rsidTr="001E2F7C">
        <w:trPr>
          <w:trHeight w:val="534"/>
        </w:trPr>
        <w:tc>
          <w:tcPr>
            <w:tcW w:w="2063" w:type="dxa"/>
          </w:tcPr>
          <w:p w14:paraId="53253744" w14:textId="32CBF11D" w:rsidR="00D00A53" w:rsidRPr="001E2F7C" w:rsidRDefault="00D00A53" w:rsidP="001E2F7C">
            <w:pPr>
              <w:spacing w:after="0" w:line="276" w:lineRule="auto"/>
              <w:jc w:val="center"/>
              <w:rPr>
                <w:rFonts w:ascii="Times New Roman" w:hAnsi="Times New Roman" w:cs="Times New Roman"/>
                <w:b/>
                <w:bCs/>
                <w:sz w:val="24"/>
                <w:szCs w:val="24"/>
                <w:lang w:val="en-US"/>
              </w:rPr>
            </w:pPr>
            <w:r w:rsidRPr="00D00A53">
              <w:rPr>
                <w:rFonts w:ascii="Times New Roman" w:hAnsi="Times New Roman" w:cs="Times New Roman"/>
                <w:b/>
                <w:bCs/>
                <w:sz w:val="24"/>
                <w:szCs w:val="24"/>
                <w:lang w:val="en-US"/>
              </w:rPr>
              <w:t>Personal Variable</w:t>
            </w:r>
          </w:p>
        </w:tc>
        <w:tc>
          <w:tcPr>
            <w:tcW w:w="2423" w:type="dxa"/>
          </w:tcPr>
          <w:p w14:paraId="55C61E7E" w14:textId="6ADAACF6" w:rsidR="00D00A53" w:rsidRPr="001E2F7C" w:rsidRDefault="00D00A53" w:rsidP="001E2F7C">
            <w:pPr>
              <w:spacing w:after="0" w:line="276" w:lineRule="auto"/>
              <w:jc w:val="center"/>
              <w:rPr>
                <w:rFonts w:ascii="Times New Roman" w:hAnsi="Times New Roman" w:cs="Times New Roman"/>
                <w:b/>
                <w:bCs/>
                <w:sz w:val="24"/>
                <w:szCs w:val="24"/>
                <w:lang w:val="en-US"/>
              </w:rPr>
            </w:pPr>
            <w:r w:rsidRPr="00D00A53">
              <w:rPr>
                <w:rFonts w:ascii="Times New Roman" w:hAnsi="Times New Roman" w:cs="Times New Roman"/>
                <w:b/>
                <w:bCs/>
                <w:sz w:val="24"/>
                <w:szCs w:val="24"/>
                <w:lang w:val="en-US"/>
              </w:rPr>
              <w:t>Categories</w:t>
            </w:r>
          </w:p>
        </w:tc>
        <w:tc>
          <w:tcPr>
            <w:tcW w:w="2243" w:type="dxa"/>
          </w:tcPr>
          <w:p w14:paraId="2C8CAC1B" w14:textId="3CEE7CEB" w:rsidR="00D00A53" w:rsidRPr="001E2F7C" w:rsidRDefault="00E20057" w:rsidP="001E2F7C">
            <w:pPr>
              <w:spacing w:after="0" w:line="276" w:lineRule="auto"/>
              <w:jc w:val="center"/>
              <w:rPr>
                <w:rFonts w:ascii="Times New Roman" w:hAnsi="Times New Roman" w:cs="Times New Roman"/>
                <w:b/>
                <w:bCs/>
                <w:sz w:val="24"/>
                <w:szCs w:val="24"/>
                <w:lang w:val="en-US"/>
              </w:rPr>
            </w:pPr>
            <w:proofErr w:type="spellStart"/>
            <w:r w:rsidRPr="001E2F7C">
              <w:rPr>
                <w:rFonts w:ascii="Times New Roman" w:hAnsi="Times New Roman" w:cs="Times New Roman"/>
                <w:b/>
                <w:bCs/>
                <w:sz w:val="24"/>
                <w:szCs w:val="24"/>
                <w:lang w:val="en-US"/>
              </w:rPr>
              <w:t>Mean±SD</w:t>
            </w:r>
            <w:proofErr w:type="spellEnd"/>
          </w:p>
        </w:tc>
        <w:tc>
          <w:tcPr>
            <w:tcW w:w="2243" w:type="dxa"/>
          </w:tcPr>
          <w:p w14:paraId="2BB3439A" w14:textId="5DF896D4" w:rsidR="00D00A53"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Z-Value</w:t>
            </w:r>
          </w:p>
        </w:tc>
      </w:tr>
      <w:tr w:rsidR="001E2F7C" w:rsidRPr="001E2F7C" w14:paraId="55B4BD48" w14:textId="77777777" w:rsidTr="001E2F7C">
        <w:trPr>
          <w:trHeight w:val="534"/>
        </w:trPr>
        <w:tc>
          <w:tcPr>
            <w:tcW w:w="2063" w:type="dxa"/>
            <w:vMerge w:val="restart"/>
          </w:tcPr>
          <w:p w14:paraId="7151E80D" w14:textId="605FE8C8"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Age</w:t>
            </w:r>
          </w:p>
        </w:tc>
        <w:tc>
          <w:tcPr>
            <w:tcW w:w="2423" w:type="dxa"/>
          </w:tcPr>
          <w:p w14:paraId="6E403288" w14:textId="64386F48"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14 years</w:t>
            </w:r>
          </w:p>
        </w:tc>
        <w:tc>
          <w:tcPr>
            <w:tcW w:w="2243" w:type="dxa"/>
            <w:vAlign w:val="center"/>
          </w:tcPr>
          <w:p w14:paraId="2FDF7655" w14:textId="3C26FEA2" w:rsidR="00E20057" w:rsidRPr="001E2F7C" w:rsidRDefault="00E20057" w:rsidP="001E2F7C">
            <w:pPr>
              <w:spacing w:after="0" w:line="276" w:lineRule="auto"/>
              <w:jc w:val="center"/>
              <w:rPr>
                <w:rFonts w:ascii="Times New Roman" w:hAnsi="Times New Roman" w:cs="Times New Roman"/>
                <w:b/>
                <w:bCs/>
                <w:sz w:val="24"/>
                <w:szCs w:val="24"/>
                <w:lang w:val="en-US"/>
              </w:rPr>
            </w:pPr>
            <w:r w:rsidRPr="00D00A53">
              <w:rPr>
                <w:rFonts w:ascii="Times New Roman" w:hAnsi="Times New Roman" w:cs="Times New Roman"/>
                <w:b/>
                <w:bCs/>
                <w:sz w:val="24"/>
                <w:szCs w:val="24"/>
                <w:lang w:val="en-US"/>
              </w:rPr>
              <w:t>42.00 ± 0.59</w:t>
            </w:r>
          </w:p>
        </w:tc>
        <w:tc>
          <w:tcPr>
            <w:tcW w:w="2243" w:type="dxa"/>
            <w:vMerge w:val="restart"/>
          </w:tcPr>
          <w:p w14:paraId="2ACB5626" w14:textId="5BD44805" w:rsidR="00E20057" w:rsidRPr="001E2F7C" w:rsidRDefault="00E20057" w:rsidP="001E2F7C">
            <w:pPr>
              <w:spacing w:after="0" w:line="276" w:lineRule="auto"/>
              <w:jc w:val="center"/>
              <w:rPr>
                <w:rFonts w:ascii="Times New Roman" w:hAnsi="Times New Roman" w:cs="Times New Roman"/>
                <w:b/>
                <w:bCs/>
                <w:sz w:val="24"/>
                <w:szCs w:val="24"/>
                <w:vertAlign w:val="superscript"/>
                <w:lang w:val="en-US"/>
              </w:rPr>
            </w:pPr>
            <w:r w:rsidRPr="001E2F7C">
              <w:rPr>
                <w:rFonts w:ascii="Times New Roman" w:hAnsi="Times New Roman" w:cs="Times New Roman"/>
                <w:b/>
                <w:bCs/>
                <w:sz w:val="24"/>
                <w:szCs w:val="24"/>
                <w:lang w:val="en-US"/>
              </w:rPr>
              <w:t>1.04</w:t>
            </w:r>
            <w:r w:rsidRPr="001E2F7C">
              <w:rPr>
                <w:rFonts w:ascii="Times New Roman" w:hAnsi="Times New Roman" w:cs="Times New Roman"/>
                <w:b/>
                <w:bCs/>
                <w:sz w:val="24"/>
                <w:szCs w:val="24"/>
                <w:vertAlign w:val="superscript"/>
                <w:lang w:val="en-US"/>
              </w:rPr>
              <w:t>NS</w:t>
            </w:r>
          </w:p>
        </w:tc>
      </w:tr>
      <w:tr w:rsidR="001E2F7C" w:rsidRPr="001E2F7C" w14:paraId="4DBBDE2D" w14:textId="77777777" w:rsidTr="001E2F7C">
        <w:trPr>
          <w:trHeight w:val="651"/>
        </w:trPr>
        <w:tc>
          <w:tcPr>
            <w:tcW w:w="2063" w:type="dxa"/>
            <w:vMerge/>
          </w:tcPr>
          <w:p w14:paraId="70B134D6"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c>
          <w:tcPr>
            <w:tcW w:w="2423" w:type="dxa"/>
          </w:tcPr>
          <w:p w14:paraId="5944F1D2" w14:textId="1EEE028F"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15 years</w:t>
            </w:r>
          </w:p>
        </w:tc>
        <w:tc>
          <w:tcPr>
            <w:tcW w:w="2243" w:type="dxa"/>
            <w:vAlign w:val="center"/>
          </w:tcPr>
          <w:p w14:paraId="44FDFDB3" w14:textId="3F034E44" w:rsidR="00E20057" w:rsidRPr="001E2F7C" w:rsidRDefault="00E20057" w:rsidP="001E2F7C">
            <w:pPr>
              <w:spacing w:after="0" w:line="276" w:lineRule="auto"/>
              <w:jc w:val="center"/>
              <w:rPr>
                <w:rFonts w:ascii="Times New Roman" w:hAnsi="Times New Roman" w:cs="Times New Roman"/>
                <w:b/>
                <w:bCs/>
                <w:sz w:val="24"/>
                <w:szCs w:val="24"/>
                <w:lang w:val="en-US"/>
              </w:rPr>
            </w:pPr>
            <w:r w:rsidRPr="00D00A53">
              <w:rPr>
                <w:rFonts w:ascii="Times New Roman" w:hAnsi="Times New Roman" w:cs="Times New Roman"/>
                <w:b/>
                <w:bCs/>
                <w:sz w:val="24"/>
                <w:szCs w:val="24"/>
                <w:lang w:val="en-US"/>
              </w:rPr>
              <w:t>42.00 ± 0.59</w:t>
            </w:r>
          </w:p>
        </w:tc>
        <w:tc>
          <w:tcPr>
            <w:tcW w:w="2243" w:type="dxa"/>
            <w:vMerge/>
          </w:tcPr>
          <w:p w14:paraId="5EFA91E5"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r>
      <w:tr w:rsidR="001E2F7C" w:rsidRPr="001E2F7C" w14:paraId="430CAF32" w14:textId="77777777" w:rsidTr="001E2F7C">
        <w:trPr>
          <w:trHeight w:val="597"/>
        </w:trPr>
        <w:tc>
          <w:tcPr>
            <w:tcW w:w="2063" w:type="dxa"/>
            <w:vMerge w:val="restart"/>
          </w:tcPr>
          <w:p w14:paraId="11CE45F5" w14:textId="69C01431"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Gender</w:t>
            </w:r>
          </w:p>
        </w:tc>
        <w:tc>
          <w:tcPr>
            <w:tcW w:w="2423" w:type="dxa"/>
          </w:tcPr>
          <w:p w14:paraId="315E7077" w14:textId="4546F525"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Male</w:t>
            </w:r>
          </w:p>
        </w:tc>
        <w:tc>
          <w:tcPr>
            <w:tcW w:w="2243" w:type="dxa"/>
          </w:tcPr>
          <w:p w14:paraId="0F0D625F" w14:textId="1CD75EDA"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41.94±424</w:t>
            </w:r>
          </w:p>
        </w:tc>
        <w:tc>
          <w:tcPr>
            <w:tcW w:w="2243" w:type="dxa"/>
            <w:vMerge w:val="restart"/>
          </w:tcPr>
          <w:p w14:paraId="0F838186" w14:textId="17B2F74B" w:rsidR="00E20057" w:rsidRPr="001E2F7C" w:rsidRDefault="00E20057" w:rsidP="001E2F7C">
            <w:pPr>
              <w:spacing w:after="0" w:line="276" w:lineRule="auto"/>
              <w:jc w:val="center"/>
              <w:rPr>
                <w:rFonts w:ascii="Times New Roman" w:hAnsi="Times New Roman" w:cs="Times New Roman"/>
                <w:b/>
                <w:bCs/>
                <w:sz w:val="24"/>
                <w:szCs w:val="24"/>
                <w:vertAlign w:val="superscript"/>
                <w:lang w:val="en-US"/>
              </w:rPr>
            </w:pPr>
            <w:r w:rsidRPr="001E2F7C">
              <w:rPr>
                <w:rFonts w:ascii="Times New Roman" w:hAnsi="Times New Roman" w:cs="Times New Roman"/>
                <w:b/>
                <w:bCs/>
                <w:sz w:val="24"/>
                <w:szCs w:val="24"/>
                <w:lang w:val="en-US"/>
              </w:rPr>
              <w:t>2.05</w:t>
            </w:r>
            <w:r w:rsidRPr="001E2F7C">
              <w:rPr>
                <w:rFonts w:ascii="Times New Roman" w:hAnsi="Times New Roman" w:cs="Times New Roman"/>
                <w:b/>
                <w:bCs/>
                <w:sz w:val="24"/>
                <w:szCs w:val="24"/>
                <w:vertAlign w:val="superscript"/>
                <w:lang w:val="en-US"/>
              </w:rPr>
              <w:t>NS</w:t>
            </w:r>
          </w:p>
        </w:tc>
      </w:tr>
      <w:tr w:rsidR="001E2F7C" w:rsidRPr="001E2F7C" w14:paraId="1A5EB989" w14:textId="77777777" w:rsidTr="001E2F7C">
        <w:trPr>
          <w:trHeight w:val="615"/>
        </w:trPr>
        <w:tc>
          <w:tcPr>
            <w:tcW w:w="2063" w:type="dxa"/>
            <w:vMerge/>
          </w:tcPr>
          <w:p w14:paraId="3B126540"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c>
          <w:tcPr>
            <w:tcW w:w="2423" w:type="dxa"/>
          </w:tcPr>
          <w:p w14:paraId="4BC30EAF" w14:textId="38BE4E9D"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Female</w:t>
            </w:r>
          </w:p>
        </w:tc>
        <w:tc>
          <w:tcPr>
            <w:tcW w:w="2243" w:type="dxa"/>
          </w:tcPr>
          <w:p w14:paraId="15171F87" w14:textId="246C72BD"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42.18±720</w:t>
            </w:r>
          </w:p>
        </w:tc>
        <w:tc>
          <w:tcPr>
            <w:tcW w:w="2243" w:type="dxa"/>
            <w:vMerge/>
          </w:tcPr>
          <w:p w14:paraId="33212A40"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r>
      <w:tr w:rsidR="001E2F7C" w:rsidRPr="001E2F7C" w14:paraId="08114081" w14:textId="77777777" w:rsidTr="001E2F7C">
        <w:trPr>
          <w:trHeight w:val="336"/>
        </w:trPr>
        <w:tc>
          <w:tcPr>
            <w:tcW w:w="2063" w:type="dxa"/>
            <w:vMerge w:val="restart"/>
          </w:tcPr>
          <w:p w14:paraId="58A9EFDF" w14:textId="4297DF9B"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School Type</w:t>
            </w:r>
          </w:p>
        </w:tc>
        <w:tc>
          <w:tcPr>
            <w:tcW w:w="2423" w:type="dxa"/>
          </w:tcPr>
          <w:p w14:paraId="1147BB0F"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Govt. school</w:t>
            </w:r>
          </w:p>
          <w:p w14:paraId="0A642EA2"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c>
          <w:tcPr>
            <w:tcW w:w="2243" w:type="dxa"/>
          </w:tcPr>
          <w:p w14:paraId="405DB08D" w14:textId="720B63C3"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42.06±740</w:t>
            </w:r>
          </w:p>
        </w:tc>
        <w:tc>
          <w:tcPr>
            <w:tcW w:w="2243" w:type="dxa"/>
            <w:vMerge w:val="restart"/>
          </w:tcPr>
          <w:p w14:paraId="654AF7CC" w14:textId="5CCE63DC" w:rsidR="00E20057" w:rsidRPr="001E2F7C" w:rsidRDefault="00E20057" w:rsidP="001E2F7C">
            <w:pPr>
              <w:spacing w:after="0" w:line="276" w:lineRule="auto"/>
              <w:jc w:val="center"/>
              <w:rPr>
                <w:rFonts w:ascii="Times New Roman" w:hAnsi="Times New Roman" w:cs="Times New Roman"/>
                <w:b/>
                <w:bCs/>
                <w:sz w:val="24"/>
                <w:szCs w:val="24"/>
                <w:vertAlign w:val="superscript"/>
                <w:lang w:val="en-US"/>
              </w:rPr>
            </w:pPr>
            <w:r w:rsidRPr="001E2F7C">
              <w:rPr>
                <w:rFonts w:ascii="Times New Roman" w:hAnsi="Times New Roman" w:cs="Times New Roman"/>
                <w:b/>
                <w:bCs/>
                <w:sz w:val="24"/>
                <w:szCs w:val="24"/>
                <w:lang w:val="en-US"/>
              </w:rPr>
              <w:t>0.00</w:t>
            </w:r>
            <w:r w:rsidRPr="001E2F7C">
              <w:rPr>
                <w:rFonts w:ascii="Times New Roman" w:hAnsi="Times New Roman" w:cs="Times New Roman"/>
                <w:b/>
                <w:bCs/>
                <w:sz w:val="24"/>
                <w:szCs w:val="24"/>
                <w:vertAlign w:val="superscript"/>
                <w:lang w:val="en-US"/>
              </w:rPr>
              <w:t>NS</w:t>
            </w:r>
          </w:p>
        </w:tc>
      </w:tr>
      <w:tr w:rsidR="001E2F7C" w:rsidRPr="001E2F7C" w14:paraId="2B62E21B" w14:textId="77777777" w:rsidTr="001E2F7C">
        <w:trPr>
          <w:trHeight w:val="309"/>
        </w:trPr>
        <w:tc>
          <w:tcPr>
            <w:tcW w:w="2063" w:type="dxa"/>
            <w:vMerge/>
          </w:tcPr>
          <w:p w14:paraId="0EDBAB19"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c>
          <w:tcPr>
            <w:tcW w:w="2423" w:type="dxa"/>
          </w:tcPr>
          <w:p w14:paraId="33DF67C7"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Private school</w:t>
            </w:r>
          </w:p>
          <w:p w14:paraId="1C3F99F4"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c>
          <w:tcPr>
            <w:tcW w:w="2243" w:type="dxa"/>
          </w:tcPr>
          <w:p w14:paraId="4F01DE23" w14:textId="41056FDD" w:rsidR="00E20057" w:rsidRPr="001E2F7C" w:rsidRDefault="00E20057"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42.06±0.42</w:t>
            </w:r>
          </w:p>
        </w:tc>
        <w:tc>
          <w:tcPr>
            <w:tcW w:w="2243" w:type="dxa"/>
            <w:vMerge/>
          </w:tcPr>
          <w:p w14:paraId="15B3BCE9" w14:textId="77777777" w:rsidR="00E20057" w:rsidRPr="001E2F7C" w:rsidRDefault="00E20057" w:rsidP="001E2F7C">
            <w:pPr>
              <w:spacing w:after="0" w:line="276" w:lineRule="auto"/>
              <w:jc w:val="center"/>
              <w:rPr>
                <w:rFonts w:ascii="Times New Roman" w:hAnsi="Times New Roman" w:cs="Times New Roman"/>
                <w:b/>
                <w:bCs/>
                <w:sz w:val="24"/>
                <w:szCs w:val="24"/>
                <w:lang w:val="en-US"/>
              </w:rPr>
            </w:pPr>
          </w:p>
        </w:tc>
      </w:tr>
      <w:tr w:rsidR="001E2F7C" w:rsidRPr="001E2F7C" w14:paraId="0A389712" w14:textId="77777777" w:rsidTr="001E2F7C">
        <w:trPr>
          <w:trHeight w:val="579"/>
        </w:trPr>
        <w:tc>
          <w:tcPr>
            <w:tcW w:w="2063" w:type="dxa"/>
            <w:vMerge w:val="restart"/>
          </w:tcPr>
          <w:p w14:paraId="18E43DDA" w14:textId="31480E41" w:rsidR="0006741F" w:rsidRPr="001E2F7C" w:rsidRDefault="0006741F"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Academic Performance</w:t>
            </w:r>
          </w:p>
        </w:tc>
        <w:tc>
          <w:tcPr>
            <w:tcW w:w="2423" w:type="dxa"/>
          </w:tcPr>
          <w:p w14:paraId="07259563" w14:textId="6E73EE45" w:rsidR="0006741F" w:rsidRPr="001E2F7C" w:rsidRDefault="0006741F"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1</w:t>
            </w:r>
            <w:r w:rsidRPr="001E2F7C">
              <w:rPr>
                <w:rFonts w:ascii="Times New Roman" w:hAnsi="Times New Roman" w:cs="Times New Roman"/>
                <w:b/>
                <w:bCs/>
                <w:sz w:val="24"/>
                <w:szCs w:val="24"/>
                <w:vertAlign w:val="superscript"/>
                <w:lang w:val="en-US"/>
              </w:rPr>
              <w:t>st</w:t>
            </w:r>
            <w:r w:rsidRPr="001E2F7C">
              <w:rPr>
                <w:rFonts w:ascii="Times New Roman" w:eastAsia="Times New Roman" w:hAnsi="Times New Roman" w:cs="Times New Roman"/>
                <w:b/>
                <w:bCs/>
                <w:sz w:val="24"/>
                <w:szCs w:val="24"/>
                <w:lang w:val="en-US"/>
              </w:rPr>
              <w:t>Division</w:t>
            </w:r>
          </w:p>
        </w:tc>
        <w:tc>
          <w:tcPr>
            <w:tcW w:w="2243" w:type="dxa"/>
          </w:tcPr>
          <w:p w14:paraId="47E0AB7D" w14:textId="3C4142FA" w:rsidR="0006741F" w:rsidRPr="001E2F7C" w:rsidRDefault="0006741F"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42.03±0.94</w:t>
            </w:r>
          </w:p>
        </w:tc>
        <w:tc>
          <w:tcPr>
            <w:tcW w:w="2243" w:type="dxa"/>
            <w:vMerge w:val="restart"/>
          </w:tcPr>
          <w:p w14:paraId="111FC0EA" w14:textId="1B85FA88" w:rsidR="0006741F" w:rsidRPr="001E2F7C" w:rsidRDefault="0006741F" w:rsidP="001E2F7C">
            <w:pPr>
              <w:spacing w:after="0" w:line="276" w:lineRule="auto"/>
              <w:jc w:val="center"/>
              <w:rPr>
                <w:rFonts w:ascii="Times New Roman" w:hAnsi="Times New Roman" w:cs="Times New Roman"/>
                <w:b/>
                <w:bCs/>
                <w:sz w:val="24"/>
                <w:szCs w:val="24"/>
                <w:vertAlign w:val="superscript"/>
                <w:lang w:val="en-US"/>
              </w:rPr>
            </w:pPr>
            <w:r w:rsidRPr="001E2F7C">
              <w:rPr>
                <w:rFonts w:ascii="Times New Roman" w:hAnsi="Times New Roman" w:cs="Times New Roman"/>
                <w:b/>
                <w:bCs/>
                <w:sz w:val="24"/>
                <w:szCs w:val="24"/>
                <w:lang w:val="en-US"/>
              </w:rPr>
              <w:t>1.79</w:t>
            </w:r>
            <w:r w:rsidRPr="001E2F7C">
              <w:rPr>
                <w:rFonts w:ascii="Times New Roman" w:hAnsi="Times New Roman" w:cs="Times New Roman"/>
                <w:b/>
                <w:bCs/>
                <w:sz w:val="24"/>
                <w:szCs w:val="24"/>
                <w:vertAlign w:val="superscript"/>
                <w:lang w:val="en-US"/>
              </w:rPr>
              <w:t>NS</w:t>
            </w:r>
          </w:p>
        </w:tc>
      </w:tr>
      <w:tr w:rsidR="001E2F7C" w:rsidRPr="001E2F7C" w14:paraId="7A570FA2" w14:textId="77777777" w:rsidTr="001E2F7C">
        <w:trPr>
          <w:trHeight w:val="444"/>
        </w:trPr>
        <w:tc>
          <w:tcPr>
            <w:tcW w:w="2063" w:type="dxa"/>
            <w:vMerge/>
          </w:tcPr>
          <w:p w14:paraId="61803E22" w14:textId="77777777" w:rsidR="0006741F" w:rsidRPr="001E2F7C" w:rsidRDefault="0006741F" w:rsidP="001E2F7C">
            <w:pPr>
              <w:spacing w:after="0" w:line="276" w:lineRule="auto"/>
              <w:jc w:val="center"/>
              <w:rPr>
                <w:rFonts w:ascii="Times New Roman" w:hAnsi="Times New Roman" w:cs="Times New Roman"/>
                <w:b/>
                <w:bCs/>
                <w:sz w:val="24"/>
                <w:szCs w:val="24"/>
                <w:lang w:val="en-US"/>
              </w:rPr>
            </w:pPr>
          </w:p>
        </w:tc>
        <w:tc>
          <w:tcPr>
            <w:tcW w:w="2423" w:type="dxa"/>
          </w:tcPr>
          <w:p w14:paraId="0FDC8528" w14:textId="2DAE46D2" w:rsidR="0006741F" w:rsidRPr="001E2F7C" w:rsidRDefault="0006741F"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2</w:t>
            </w:r>
            <w:r w:rsidRPr="001E2F7C">
              <w:rPr>
                <w:rFonts w:ascii="Times New Roman" w:hAnsi="Times New Roman" w:cs="Times New Roman"/>
                <w:b/>
                <w:bCs/>
                <w:sz w:val="24"/>
                <w:szCs w:val="24"/>
                <w:vertAlign w:val="superscript"/>
                <w:lang w:val="en-US"/>
              </w:rPr>
              <w:t>nd</w:t>
            </w:r>
            <w:r w:rsidRPr="001E2F7C">
              <w:rPr>
                <w:rFonts w:ascii="Times New Roman" w:eastAsia="Times New Roman" w:hAnsi="Times New Roman" w:cs="Times New Roman"/>
                <w:b/>
                <w:bCs/>
                <w:sz w:val="24"/>
                <w:szCs w:val="24"/>
                <w:lang w:val="en-US"/>
              </w:rPr>
              <w:t>Division</w:t>
            </w:r>
          </w:p>
        </w:tc>
        <w:tc>
          <w:tcPr>
            <w:tcW w:w="2243" w:type="dxa"/>
          </w:tcPr>
          <w:p w14:paraId="19ED0B1A" w14:textId="79EC86BA" w:rsidR="0006741F" w:rsidRPr="001E2F7C" w:rsidRDefault="0006741F" w:rsidP="001E2F7C">
            <w:pPr>
              <w:spacing w:after="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42.30±0.94</w:t>
            </w:r>
          </w:p>
        </w:tc>
        <w:tc>
          <w:tcPr>
            <w:tcW w:w="2243" w:type="dxa"/>
            <w:vMerge/>
          </w:tcPr>
          <w:p w14:paraId="35CFA76F" w14:textId="77777777" w:rsidR="0006741F" w:rsidRPr="001E2F7C" w:rsidRDefault="0006741F" w:rsidP="001E2F7C">
            <w:pPr>
              <w:spacing w:after="0" w:line="276" w:lineRule="auto"/>
              <w:jc w:val="center"/>
              <w:rPr>
                <w:rFonts w:ascii="Times New Roman" w:hAnsi="Times New Roman" w:cs="Times New Roman"/>
                <w:b/>
                <w:bCs/>
                <w:sz w:val="24"/>
                <w:szCs w:val="24"/>
                <w:lang w:val="en-US"/>
              </w:rPr>
            </w:pPr>
          </w:p>
        </w:tc>
      </w:tr>
      <w:tr w:rsidR="001E2F7C" w:rsidRPr="001E2F7C" w14:paraId="00527C9A" w14:textId="77777777" w:rsidTr="001E2F7C">
        <w:trPr>
          <w:trHeight w:val="435"/>
        </w:trPr>
        <w:tc>
          <w:tcPr>
            <w:tcW w:w="2063" w:type="dxa"/>
            <w:vMerge w:val="restart"/>
          </w:tcPr>
          <w:p w14:paraId="38083AA6" w14:textId="1A069ABA" w:rsidR="0006741F" w:rsidRPr="001E2F7C" w:rsidRDefault="0006741F" w:rsidP="001E2F7C">
            <w:pPr>
              <w:spacing w:before="24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Academic Class</w:t>
            </w:r>
          </w:p>
        </w:tc>
        <w:tc>
          <w:tcPr>
            <w:tcW w:w="2423" w:type="dxa"/>
          </w:tcPr>
          <w:p w14:paraId="2EBEB31E" w14:textId="3550044D" w:rsidR="0006741F" w:rsidRPr="001E2F7C" w:rsidRDefault="0006741F" w:rsidP="001E2F7C">
            <w:pPr>
              <w:spacing w:before="240" w:line="276" w:lineRule="auto"/>
              <w:jc w:val="center"/>
              <w:rPr>
                <w:rFonts w:ascii="Times New Roman" w:hAnsi="Times New Roman" w:cs="Times New Roman"/>
                <w:b/>
                <w:bCs/>
                <w:sz w:val="24"/>
                <w:szCs w:val="24"/>
                <w:vertAlign w:val="superscript"/>
                <w:lang w:val="en-US"/>
              </w:rPr>
            </w:pPr>
            <w:r w:rsidRPr="001E2F7C">
              <w:rPr>
                <w:rFonts w:ascii="Times New Roman" w:hAnsi="Times New Roman" w:cs="Times New Roman"/>
                <w:b/>
                <w:bCs/>
                <w:sz w:val="24"/>
                <w:szCs w:val="24"/>
                <w:lang w:val="en-US"/>
              </w:rPr>
              <w:t>9</w:t>
            </w:r>
            <w:r w:rsidRPr="001E2F7C">
              <w:rPr>
                <w:rFonts w:ascii="Times New Roman" w:hAnsi="Times New Roman" w:cs="Times New Roman"/>
                <w:b/>
                <w:bCs/>
                <w:sz w:val="24"/>
                <w:szCs w:val="24"/>
                <w:vertAlign w:val="superscript"/>
                <w:lang w:val="en-US"/>
              </w:rPr>
              <w:t>th</w:t>
            </w:r>
          </w:p>
        </w:tc>
        <w:tc>
          <w:tcPr>
            <w:tcW w:w="2243" w:type="dxa"/>
          </w:tcPr>
          <w:p w14:paraId="64EA644E" w14:textId="1556DD1C" w:rsidR="0006741F" w:rsidRPr="001E2F7C" w:rsidRDefault="0006741F" w:rsidP="001E2F7C">
            <w:pPr>
              <w:spacing w:before="24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3.00±00</w:t>
            </w:r>
          </w:p>
        </w:tc>
        <w:tc>
          <w:tcPr>
            <w:tcW w:w="2243" w:type="dxa"/>
            <w:vMerge w:val="restart"/>
          </w:tcPr>
          <w:p w14:paraId="0F16FF72" w14:textId="6547B2A7" w:rsidR="0006741F" w:rsidRPr="001E2F7C" w:rsidRDefault="0006741F" w:rsidP="001E2F7C">
            <w:pPr>
              <w:spacing w:before="240" w:line="276" w:lineRule="auto"/>
              <w:jc w:val="center"/>
              <w:rPr>
                <w:rFonts w:ascii="Times New Roman" w:hAnsi="Times New Roman" w:cs="Times New Roman"/>
                <w:b/>
                <w:bCs/>
                <w:sz w:val="24"/>
                <w:szCs w:val="24"/>
                <w:vertAlign w:val="superscript"/>
                <w:lang w:val="en-US"/>
              </w:rPr>
            </w:pPr>
            <w:r w:rsidRPr="001E2F7C">
              <w:rPr>
                <w:rFonts w:ascii="Times New Roman" w:hAnsi="Times New Roman" w:cs="Times New Roman"/>
                <w:b/>
                <w:bCs/>
                <w:sz w:val="24"/>
                <w:szCs w:val="24"/>
                <w:lang w:val="en-US"/>
              </w:rPr>
              <w:t>0.00</w:t>
            </w:r>
            <w:r w:rsidRPr="001E2F7C">
              <w:rPr>
                <w:rFonts w:ascii="Times New Roman" w:hAnsi="Times New Roman" w:cs="Times New Roman"/>
                <w:b/>
                <w:bCs/>
                <w:sz w:val="24"/>
                <w:szCs w:val="24"/>
                <w:vertAlign w:val="superscript"/>
                <w:lang w:val="en-US"/>
              </w:rPr>
              <w:t>NS</w:t>
            </w:r>
          </w:p>
        </w:tc>
      </w:tr>
      <w:tr w:rsidR="001E2F7C" w:rsidRPr="001E2F7C" w14:paraId="46598BEC" w14:textId="77777777" w:rsidTr="001E2F7C">
        <w:trPr>
          <w:trHeight w:val="90"/>
        </w:trPr>
        <w:tc>
          <w:tcPr>
            <w:tcW w:w="2063" w:type="dxa"/>
            <w:vMerge/>
          </w:tcPr>
          <w:p w14:paraId="63FBB2C5" w14:textId="77777777" w:rsidR="0006741F" w:rsidRPr="001E2F7C" w:rsidRDefault="0006741F" w:rsidP="001E2F7C">
            <w:pPr>
              <w:spacing w:before="240" w:line="276" w:lineRule="auto"/>
              <w:jc w:val="both"/>
              <w:rPr>
                <w:rFonts w:ascii="Times New Roman" w:hAnsi="Times New Roman" w:cs="Times New Roman"/>
                <w:b/>
                <w:bCs/>
                <w:sz w:val="24"/>
                <w:szCs w:val="24"/>
                <w:lang w:val="en-US"/>
              </w:rPr>
            </w:pPr>
          </w:p>
        </w:tc>
        <w:tc>
          <w:tcPr>
            <w:tcW w:w="2423" w:type="dxa"/>
          </w:tcPr>
          <w:p w14:paraId="4A062188" w14:textId="5421751D" w:rsidR="0006741F" w:rsidRPr="001E2F7C" w:rsidRDefault="0006741F" w:rsidP="001E2F7C">
            <w:pPr>
              <w:spacing w:before="240" w:line="276" w:lineRule="auto"/>
              <w:jc w:val="center"/>
              <w:rPr>
                <w:rFonts w:ascii="Times New Roman" w:hAnsi="Times New Roman" w:cs="Times New Roman"/>
                <w:b/>
                <w:bCs/>
                <w:sz w:val="24"/>
                <w:szCs w:val="24"/>
                <w:vertAlign w:val="superscript"/>
                <w:lang w:val="en-US"/>
              </w:rPr>
            </w:pPr>
            <w:r w:rsidRPr="001E2F7C">
              <w:rPr>
                <w:rFonts w:ascii="Times New Roman" w:hAnsi="Times New Roman" w:cs="Times New Roman"/>
                <w:b/>
                <w:bCs/>
                <w:sz w:val="24"/>
                <w:szCs w:val="24"/>
                <w:lang w:val="en-US"/>
              </w:rPr>
              <w:t>10</w:t>
            </w:r>
            <w:r w:rsidRPr="001E2F7C">
              <w:rPr>
                <w:rFonts w:ascii="Times New Roman" w:hAnsi="Times New Roman" w:cs="Times New Roman"/>
                <w:b/>
                <w:bCs/>
                <w:sz w:val="24"/>
                <w:szCs w:val="24"/>
                <w:vertAlign w:val="superscript"/>
                <w:lang w:val="en-US"/>
              </w:rPr>
              <w:t>th</w:t>
            </w:r>
          </w:p>
        </w:tc>
        <w:tc>
          <w:tcPr>
            <w:tcW w:w="2243" w:type="dxa"/>
          </w:tcPr>
          <w:p w14:paraId="684142CF" w14:textId="30070D23" w:rsidR="0006741F" w:rsidRPr="001E2F7C" w:rsidRDefault="0006741F" w:rsidP="001E2F7C">
            <w:pPr>
              <w:spacing w:before="240" w:line="276" w:lineRule="auto"/>
              <w:jc w:val="center"/>
              <w:rPr>
                <w:rFonts w:ascii="Times New Roman" w:hAnsi="Times New Roman" w:cs="Times New Roman"/>
                <w:b/>
                <w:bCs/>
                <w:sz w:val="24"/>
                <w:szCs w:val="24"/>
                <w:lang w:val="en-US"/>
              </w:rPr>
            </w:pPr>
            <w:r w:rsidRPr="001E2F7C">
              <w:rPr>
                <w:rFonts w:ascii="Times New Roman" w:hAnsi="Times New Roman" w:cs="Times New Roman"/>
                <w:b/>
                <w:bCs/>
                <w:sz w:val="24"/>
                <w:szCs w:val="24"/>
                <w:lang w:val="en-US"/>
              </w:rPr>
              <w:t>3.00±00</w:t>
            </w:r>
          </w:p>
        </w:tc>
        <w:tc>
          <w:tcPr>
            <w:tcW w:w="2243" w:type="dxa"/>
            <w:vMerge/>
          </w:tcPr>
          <w:p w14:paraId="2AACE853" w14:textId="77777777" w:rsidR="0006741F" w:rsidRPr="001E2F7C" w:rsidRDefault="0006741F" w:rsidP="001E2F7C">
            <w:pPr>
              <w:spacing w:before="240" w:line="276" w:lineRule="auto"/>
              <w:jc w:val="both"/>
              <w:rPr>
                <w:rFonts w:ascii="Times New Roman" w:hAnsi="Times New Roman" w:cs="Times New Roman"/>
                <w:b/>
                <w:bCs/>
                <w:sz w:val="24"/>
                <w:szCs w:val="24"/>
                <w:lang w:val="en-US"/>
              </w:rPr>
            </w:pPr>
          </w:p>
        </w:tc>
      </w:tr>
    </w:tbl>
    <w:p w14:paraId="67BEF219" w14:textId="77777777" w:rsidR="009B3534" w:rsidRPr="007F54F2" w:rsidRDefault="009B3534" w:rsidP="009B3534">
      <w:pPr>
        <w:jc w:val="both"/>
        <w:rPr>
          <w:rFonts w:ascii="Times New Roman" w:eastAsia="Arial" w:hAnsi="Times New Roman" w:cs="Times New Roman"/>
          <w:bCs/>
          <w:sz w:val="24"/>
          <w:szCs w:val="24"/>
        </w:rPr>
      </w:pPr>
      <w:r w:rsidRPr="007F54F2">
        <w:rPr>
          <w:rFonts w:ascii="Times New Roman" w:eastAsia="Arial" w:hAnsi="Times New Roman" w:cs="Times New Roman"/>
          <w:bCs/>
          <w:sz w:val="24"/>
          <w:szCs w:val="24"/>
        </w:rPr>
        <w:t>NS= non-significant difference</w:t>
      </w:r>
    </w:p>
    <w:p w14:paraId="235A9E59" w14:textId="77777777" w:rsidR="009B3534" w:rsidRPr="003542BF" w:rsidRDefault="009B3534" w:rsidP="009B3534">
      <w:pPr>
        <w:jc w:val="both"/>
        <w:rPr>
          <w:rFonts w:ascii="Times New Roman" w:hAnsi="Times New Roman" w:cs="Times New Roman"/>
          <w:sz w:val="24"/>
          <w:szCs w:val="24"/>
        </w:rPr>
      </w:pPr>
      <w:r w:rsidRPr="003542BF">
        <w:rPr>
          <w:rFonts w:ascii="Times New Roman" w:hAnsi="Times New Roman" w:cs="Times New Roman"/>
          <w:sz w:val="24"/>
          <w:szCs w:val="24"/>
        </w:rPr>
        <w:t xml:space="preserve">The comparison of adolescents’ satisfaction from themselves across personal variables shows minimal variation. By age, 14-year-olds and 15-year-olds both scored a mean of 42.00, with a </w:t>
      </w:r>
      <w:r w:rsidRPr="003542BF">
        <w:rPr>
          <w:rFonts w:ascii="Times New Roman" w:hAnsi="Times New Roman" w:cs="Times New Roman"/>
          <w:sz w:val="24"/>
          <w:szCs w:val="24"/>
        </w:rPr>
        <w:lastRenderedPageBreak/>
        <w:t>non-significant Z-value (1.04). Gender differences were also negligible, with males (41.94±0.424) and females (42.18±0.720) showing no significant difference (Z=2.05).</w:t>
      </w:r>
    </w:p>
    <w:p w14:paraId="567D1846" w14:textId="66797A12" w:rsidR="00C63023" w:rsidRDefault="009B3534" w:rsidP="009B3534">
      <w:pPr>
        <w:spacing w:before="240"/>
        <w:jc w:val="both"/>
        <w:rPr>
          <w:rFonts w:ascii="Times New Roman" w:hAnsi="Times New Roman" w:cs="Times New Roman"/>
          <w:sz w:val="24"/>
          <w:szCs w:val="24"/>
        </w:rPr>
      </w:pPr>
      <w:r w:rsidRPr="003542BF">
        <w:rPr>
          <w:rFonts w:ascii="Times New Roman" w:hAnsi="Times New Roman" w:cs="Times New Roman"/>
          <w:sz w:val="24"/>
          <w:szCs w:val="24"/>
        </w:rPr>
        <w:t>School type showed identical means for government and private school students (42.06), with a Z-value of 0.00 NS. Academic performance categories revealed means of 42.30±0.94 for medium performers and 42.03±0.94 for high performers, with no significant difference (F=1.79); no students were in the low-performance group. Academic class (9th and 10th) also showed identical means (3.00±0.00) with no difference (Z=0.00).</w:t>
      </w:r>
    </w:p>
    <w:p w14:paraId="7D04D509" w14:textId="77777777" w:rsidR="00453A46" w:rsidRDefault="00094C72" w:rsidP="00453A46">
      <w:pPr>
        <w:spacing w:before="240"/>
        <w:ind w:firstLine="720"/>
        <w:jc w:val="both"/>
        <w:rPr>
          <w:rFonts w:ascii="Times New Roman" w:hAnsi="Times New Roman" w:cs="Times New Roman"/>
          <w:b/>
          <w:bCs/>
          <w:lang w:val="en-US"/>
        </w:rPr>
      </w:pPr>
      <w:r w:rsidRPr="007F54F2">
        <w:rPr>
          <w:rFonts w:ascii="Times New Roman" w:hAnsi="Times New Roman" w:cs="Times New Roman"/>
          <w:sz w:val="24"/>
          <w:szCs w:val="24"/>
          <w:lang w:val="en-US"/>
        </w:rPr>
        <w:t xml:space="preserve">All adolescents in the sample reported overall satisfaction with their school environment, regardless of school type, gender, age, grade, or academic division. No statistically significant variations were found when </w:t>
      </w:r>
      <w:r>
        <w:rPr>
          <w:rFonts w:ascii="Times New Roman" w:hAnsi="Times New Roman" w:cs="Times New Roman"/>
          <w:sz w:val="24"/>
          <w:szCs w:val="24"/>
          <w:lang w:val="en-US"/>
        </w:rPr>
        <w:t>student</w:t>
      </w:r>
      <w:r w:rsidRPr="007F54F2">
        <w:rPr>
          <w:rFonts w:ascii="Times New Roman" w:hAnsi="Times New Roman" w:cs="Times New Roman"/>
          <w:sz w:val="24"/>
          <w:szCs w:val="24"/>
          <w:lang w:val="en-US"/>
        </w:rPr>
        <w:t>s' self-satisfaction was further analyzed across personal characteristics such age, gender, school type, academic performance, and academic class. The results point to a consistent pattern of self-satisfaction among the research participants. The lack of notable variations in self-satisfaction across age and gender is consistent with earlier developmental studies showing that early to middle adolescence is frequently marked by comparatively stable self-perceptions when people share similar educational and sociocultural contexts. Growing gender parity in educational experiences and psychosocial assistance in schools may be the reason for the similarity in satisfaction levels between male and female teenagers.</w:t>
      </w:r>
      <w:r w:rsidRPr="007F54F2">
        <w:rPr>
          <w:rFonts w:ascii="Times New Roman" w:hAnsi="Times New Roman" w:cs="Times New Roman"/>
          <w:b/>
          <w:bCs/>
          <w:lang w:val="en-US"/>
        </w:rPr>
        <w:t> </w:t>
      </w:r>
    </w:p>
    <w:p w14:paraId="1D61687A" w14:textId="74E2D0BF" w:rsidR="00453A46" w:rsidRPr="00453A46" w:rsidRDefault="00094C72" w:rsidP="008207F2">
      <w:pPr>
        <w:jc w:val="both"/>
        <w:rPr>
          <w:rFonts w:ascii="Times New Roman" w:hAnsi="Times New Roman" w:cs="Times New Roman"/>
          <w:b/>
          <w:bCs/>
          <w:sz w:val="24"/>
          <w:szCs w:val="24"/>
          <w:lang w:val="en-US"/>
        </w:rPr>
      </w:pPr>
      <w:r w:rsidRPr="00453A46">
        <w:rPr>
          <w:rFonts w:ascii="Times New Roman" w:hAnsi="Times New Roman" w:cs="Times New Roman"/>
          <w:sz w:val="24"/>
          <w:szCs w:val="24"/>
          <w:lang w:val="en-US"/>
        </w:rPr>
        <w:t xml:space="preserve">Similarly, a study by </w:t>
      </w:r>
      <w:proofErr w:type="spellStart"/>
      <w:r w:rsidRPr="00453A46">
        <w:rPr>
          <w:rFonts w:ascii="Times New Roman" w:hAnsi="Times New Roman" w:cs="Times New Roman"/>
          <w:sz w:val="24"/>
          <w:szCs w:val="24"/>
          <w:lang w:val="en-US"/>
        </w:rPr>
        <w:t>Bera</w:t>
      </w:r>
      <w:proofErr w:type="spellEnd"/>
      <w:r w:rsidRPr="00453A46">
        <w:rPr>
          <w:rFonts w:ascii="Times New Roman" w:hAnsi="Times New Roman" w:cs="Times New Roman"/>
          <w:sz w:val="24"/>
          <w:szCs w:val="24"/>
          <w:lang w:val="en-US"/>
        </w:rPr>
        <w:t xml:space="preserve"> et al., (2025) reported that adolescents exhibited high levels of overall life satisfaction. However, girls showed higher academic satisfaction compared to boys. </w:t>
      </w:r>
      <w:r w:rsidR="00453A46" w:rsidRPr="00453A46">
        <w:rPr>
          <w:rFonts w:ascii="Times New Roman" w:hAnsi="Times New Roman" w:cs="Times New Roman"/>
          <w:sz w:val="24"/>
          <w:szCs w:val="24"/>
          <w:lang w:val="en-US"/>
        </w:rPr>
        <w:t xml:space="preserve">These patterns may reflect gender-specific expectations and goals: boys might prioritize academic success and practical aspects, while girls may place greater importance on emotional support and organization (Amer and Sharma, 2022; Kumar and Singh, 2023). </w:t>
      </w:r>
      <w:r w:rsidR="008207F2" w:rsidRPr="008207F2">
        <w:rPr>
          <w:rFonts w:ascii="Times New Roman" w:hAnsi="Times New Roman" w:cs="Times New Roman"/>
          <w:sz w:val="24"/>
          <w:szCs w:val="24"/>
        </w:rPr>
        <w:t xml:space="preserve">On the other hand, </w:t>
      </w:r>
      <w:proofErr w:type="gramStart"/>
      <w:r w:rsidR="00453A46" w:rsidRPr="00453A46">
        <w:rPr>
          <w:rFonts w:ascii="Times New Roman" w:hAnsi="Times New Roman" w:cs="Times New Roman"/>
          <w:sz w:val="24"/>
          <w:szCs w:val="24"/>
          <w:lang w:val="en-US"/>
        </w:rPr>
        <w:t>The</w:t>
      </w:r>
      <w:proofErr w:type="gramEnd"/>
      <w:r w:rsidR="00453A46" w:rsidRPr="00453A46">
        <w:rPr>
          <w:rFonts w:ascii="Times New Roman" w:hAnsi="Times New Roman" w:cs="Times New Roman"/>
          <w:sz w:val="24"/>
          <w:szCs w:val="24"/>
          <w:lang w:val="en-US"/>
        </w:rPr>
        <w:t xml:space="preserve"> lack of a significant effect of age and grade level suggests that the adolescents in the sample, aged 14 and 15, held similar perspectives regarding their educational environment (Chauhan and Sharma, 2017; Kumar and Singh, 2023).</w:t>
      </w:r>
    </w:p>
    <w:p w14:paraId="7BDE4AFC" w14:textId="2082C2B6" w:rsidR="00F835C4" w:rsidRDefault="009F203A" w:rsidP="009F203A">
      <w:pPr>
        <w:spacing w:before="240"/>
        <w:ind w:firstLine="720"/>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 xml:space="preserve">Further data from around the world (Casas et al., 2013; </w:t>
      </w:r>
      <w:proofErr w:type="spellStart"/>
      <w:r w:rsidRPr="00047DA1">
        <w:rPr>
          <w:rFonts w:ascii="Times New Roman" w:hAnsi="Times New Roman" w:cs="Times New Roman"/>
          <w:sz w:val="24"/>
          <w:szCs w:val="24"/>
          <w:lang w:val="en-US"/>
        </w:rPr>
        <w:t>Dell'Aglio</w:t>
      </w:r>
      <w:proofErr w:type="spellEnd"/>
      <w:r w:rsidRPr="00047DA1">
        <w:rPr>
          <w:rFonts w:ascii="Times New Roman" w:hAnsi="Times New Roman" w:cs="Times New Roman"/>
          <w:sz w:val="24"/>
          <w:szCs w:val="24"/>
          <w:lang w:val="en-US"/>
        </w:rPr>
        <w:t xml:space="preserve">., 2015) support the notion that satisfaction levels are consistently high when schools encourage strong interactions and provide a safe, student-centered environment. </w:t>
      </w:r>
      <w:r w:rsidR="00E630EC" w:rsidRPr="007F54F2">
        <w:rPr>
          <w:rFonts w:ascii="Times New Roman" w:hAnsi="Times New Roman" w:cs="Times New Roman"/>
          <w:sz w:val="24"/>
          <w:szCs w:val="24"/>
          <w:lang w:val="en-US"/>
        </w:rPr>
        <w:t xml:space="preserve">This similarity suggests that both institutions provide a positive academic and emotional environment for adolescents. </w:t>
      </w:r>
      <w:r w:rsidR="00CC3940" w:rsidRPr="00047DA1">
        <w:rPr>
          <w:rFonts w:ascii="Times New Roman" w:hAnsi="Times New Roman" w:cs="Times New Roman"/>
          <w:sz w:val="24"/>
          <w:szCs w:val="24"/>
          <w:lang w:val="en-US"/>
        </w:rPr>
        <w:t>These findings are consistent with recent research highlighting the significant impact of school climate on adolescent well-being. Positive school experiences are strongly influenced by safety, a sense of belonging, and supportive teacher-student relationships, according to systematic reviews and empirical research (</w:t>
      </w:r>
      <w:proofErr w:type="spellStart"/>
      <w:r w:rsidR="00CC3940" w:rsidRPr="00047DA1">
        <w:rPr>
          <w:rFonts w:ascii="Times New Roman" w:hAnsi="Times New Roman" w:cs="Times New Roman"/>
          <w:sz w:val="24"/>
          <w:szCs w:val="24"/>
          <w:lang w:val="en-US"/>
        </w:rPr>
        <w:t>Podiya</w:t>
      </w:r>
      <w:proofErr w:type="spellEnd"/>
      <w:r w:rsidR="00CC3940" w:rsidRPr="00047DA1">
        <w:rPr>
          <w:rFonts w:ascii="Times New Roman" w:hAnsi="Times New Roman" w:cs="Times New Roman"/>
          <w:sz w:val="24"/>
          <w:szCs w:val="24"/>
          <w:lang w:val="en-US"/>
        </w:rPr>
        <w:t xml:space="preserve"> et al., 2025; Aggarwal &amp; </w:t>
      </w:r>
      <w:proofErr w:type="spellStart"/>
      <w:r w:rsidR="00CC3940" w:rsidRPr="00047DA1">
        <w:rPr>
          <w:rFonts w:ascii="Times New Roman" w:hAnsi="Times New Roman" w:cs="Times New Roman"/>
          <w:sz w:val="24"/>
          <w:szCs w:val="24"/>
          <w:lang w:val="en-US"/>
        </w:rPr>
        <w:t>Mehndroo</w:t>
      </w:r>
      <w:proofErr w:type="spellEnd"/>
      <w:r w:rsidR="00CC3940" w:rsidRPr="00047DA1">
        <w:rPr>
          <w:rFonts w:ascii="Times New Roman" w:hAnsi="Times New Roman" w:cs="Times New Roman"/>
          <w:sz w:val="24"/>
          <w:szCs w:val="24"/>
          <w:lang w:val="en-US"/>
        </w:rPr>
        <w:t xml:space="preserve">, 2023). </w:t>
      </w:r>
    </w:p>
    <w:p w14:paraId="38EBA574" w14:textId="773FB787" w:rsidR="00802B45" w:rsidRDefault="00A0653A" w:rsidP="00A0653A">
      <w:pPr>
        <w:spacing w:before="240"/>
        <w:ind w:firstLine="720"/>
        <w:jc w:val="both"/>
        <w:rPr>
          <w:rFonts w:ascii="Times New Roman" w:hAnsi="Times New Roman" w:cs="Times New Roman"/>
          <w:sz w:val="24"/>
          <w:szCs w:val="24"/>
          <w:lang w:val="en-US"/>
        </w:rPr>
      </w:pPr>
      <w:r w:rsidRPr="001C558A">
        <w:rPr>
          <w:rFonts w:ascii="Times New Roman" w:hAnsi="Times New Roman" w:cs="Times New Roman"/>
          <w:sz w:val="24"/>
          <w:szCs w:val="24"/>
          <w:lang w:val="en-US"/>
        </w:rPr>
        <w:t>Even while government and private schools differ structurally in terms of facility and tuition, there was no statistically significant difference in overall school satisfaction between the two groups of pupils. This implies that relational and psychological elements, rather than only financial resources, have a greater influence on teenagers' subjective experiences of school, at least in this sample (Kumar &amp; Singh, 2023; Kumar et al., 2023). This implies that, at least in this sample, relational and psychological elements have a greater influence on teenagers' subjective school experiences than do material resources alone (Kumar &amp; Singh, 2023; Lodi et al., 2019).</w:t>
      </w:r>
      <w:r>
        <w:rPr>
          <w:rFonts w:ascii="Times New Roman" w:hAnsi="Times New Roman" w:cs="Times New Roman"/>
          <w:sz w:val="24"/>
          <w:szCs w:val="24"/>
          <w:lang w:val="en-US"/>
        </w:rPr>
        <w:t xml:space="preserve"> </w:t>
      </w:r>
      <w:r w:rsidR="00CC3940" w:rsidRPr="00047DA1">
        <w:rPr>
          <w:rFonts w:ascii="Times New Roman" w:hAnsi="Times New Roman" w:cs="Times New Roman"/>
          <w:sz w:val="24"/>
          <w:szCs w:val="24"/>
          <w:lang w:val="en-US"/>
        </w:rPr>
        <w:t xml:space="preserve">The consistently high level of satisfaction is also consistent with research by </w:t>
      </w:r>
      <w:proofErr w:type="spellStart"/>
      <w:r w:rsidR="00CC3940" w:rsidRPr="00047DA1">
        <w:rPr>
          <w:rFonts w:ascii="Times New Roman" w:hAnsi="Times New Roman" w:cs="Times New Roman"/>
          <w:sz w:val="24"/>
          <w:szCs w:val="24"/>
          <w:lang w:val="en-US"/>
        </w:rPr>
        <w:t>Dalal</w:t>
      </w:r>
      <w:proofErr w:type="spellEnd"/>
      <w:r w:rsidR="00CC3940" w:rsidRPr="00047DA1">
        <w:rPr>
          <w:rFonts w:ascii="Times New Roman" w:hAnsi="Times New Roman" w:cs="Times New Roman"/>
          <w:sz w:val="24"/>
          <w:szCs w:val="24"/>
          <w:lang w:val="en-US"/>
        </w:rPr>
        <w:t xml:space="preserve"> and Sharma (2023), who found no difference in satisfaction between students </w:t>
      </w:r>
      <w:r w:rsidR="00CC3940" w:rsidRPr="00047DA1">
        <w:rPr>
          <w:rFonts w:ascii="Times New Roman" w:hAnsi="Times New Roman" w:cs="Times New Roman"/>
          <w:sz w:val="24"/>
          <w:szCs w:val="24"/>
          <w:lang w:val="en-US"/>
        </w:rPr>
        <w:lastRenderedPageBreak/>
        <w:t>attending public and private schools, suggesting that students' subjective experiences may not be determined solely by the type of institution.</w:t>
      </w:r>
      <w:r w:rsidR="005B499D" w:rsidRPr="00047DA1">
        <w:rPr>
          <w:rFonts w:ascii="Times New Roman" w:hAnsi="Times New Roman" w:cs="Times New Roman"/>
          <w:sz w:val="24"/>
          <w:szCs w:val="24"/>
          <w:lang w:val="en-US"/>
        </w:rPr>
        <w:t xml:space="preserve"> </w:t>
      </w:r>
    </w:p>
    <w:p w14:paraId="53A74D89" w14:textId="56D73170" w:rsidR="008207F2" w:rsidRPr="008207F2" w:rsidRDefault="008207F2" w:rsidP="007F54F2">
      <w:pPr>
        <w:ind w:firstLine="720"/>
        <w:jc w:val="both"/>
        <w:rPr>
          <w:rFonts w:ascii="Times New Roman" w:hAnsi="Times New Roman" w:cs="Times New Roman"/>
          <w:sz w:val="24"/>
          <w:szCs w:val="24"/>
          <w:lang w:val="en-US"/>
        </w:rPr>
      </w:pPr>
      <w:r w:rsidRPr="008207F2">
        <w:rPr>
          <w:rFonts w:ascii="Times New Roman" w:hAnsi="Times New Roman" w:cs="Times New Roman"/>
          <w:sz w:val="24"/>
          <w:szCs w:val="24"/>
          <w:lang w:val="en-US"/>
        </w:rPr>
        <w:t xml:space="preserve">School </w:t>
      </w:r>
      <w:r w:rsidRPr="008207F2">
        <w:rPr>
          <w:rFonts w:ascii="Times New Roman" w:hAnsi="Times New Roman" w:cs="Times New Roman"/>
          <w:sz w:val="24"/>
          <w:szCs w:val="24"/>
        </w:rPr>
        <w:t>satisfaction</w:t>
      </w:r>
      <w:r w:rsidRPr="008207F2">
        <w:rPr>
          <w:rFonts w:ascii="Times New Roman" w:hAnsi="Times New Roman" w:cs="Times New Roman"/>
          <w:sz w:val="24"/>
          <w:szCs w:val="24"/>
          <w:lang w:val="en-US"/>
        </w:rPr>
        <w:t xml:space="preserve"> has shown a positive but modest correlation with academic success, as measured by percentage grades or academic level. Students at higher academic levels reported greater satisfaction with the curriculum and their studies, likely due to feeling that the school supported their goals and met their educational needs (Kumar and Singh, 2023; Lodhi et al., 2019). However, lower-performing students also expressed considerable happiness with the social aspects of school, highlighting the importance of non-academic factors, such as peer relationships and teacher support, in maintaining overall well-being (</w:t>
      </w:r>
      <w:proofErr w:type="spellStart"/>
      <w:r w:rsidRPr="008207F2">
        <w:rPr>
          <w:rFonts w:ascii="Times New Roman" w:hAnsi="Times New Roman" w:cs="Times New Roman"/>
          <w:sz w:val="24"/>
          <w:szCs w:val="24"/>
          <w:lang w:val="en-US"/>
        </w:rPr>
        <w:t>Roorda</w:t>
      </w:r>
      <w:proofErr w:type="spellEnd"/>
      <w:r w:rsidRPr="008207F2">
        <w:rPr>
          <w:rFonts w:ascii="Times New Roman" w:hAnsi="Times New Roman" w:cs="Times New Roman"/>
          <w:sz w:val="24"/>
          <w:szCs w:val="24"/>
          <w:lang w:val="en-US"/>
        </w:rPr>
        <w:t xml:space="preserve"> et al., 2011; Hughes et al., 2012).</w:t>
      </w:r>
    </w:p>
    <w:p w14:paraId="7EE55A10" w14:textId="4EE8CA57" w:rsidR="001F0DAC" w:rsidRPr="00047DA1" w:rsidRDefault="00CC3940" w:rsidP="007F54F2">
      <w:pPr>
        <w:ind w:firstLine="720"/>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 xml:space="preserve">However, methodological issues may also contribute to the small variation in satisfaction levels. In some cases, the SASSI instrument may have a ceiling effect, causing students to achieve higher scores. Social desirability bias may also be prevalent among teenagers, especially when surveys are conducted in educational settings. Furthermore, the two schools selected for this study appear to be performing well, which may not represent all public and private schools in the area. </w:t>
      </w:r>
      <w:r w:rsidRPr="00047DA1">
        <w:rPr>
          <w:rFonts w:ascii="Times New Roman" w:hAnsi="Times New Roman" w:cs="Times New Roman"/>
          <w:sz w:val="24"/>
          <w:szCs w:val="24"/>
        </w:rPr>
        <w:t>Despite these limitations,</w:t>
      </w:r>
      <w:r w:rsidR="004F1AAB">
        <w:rPr>
          <w:rFonts w:ascii="Times New Roman" w:hAnsi="Times New Roman" w:cs="Times New Roman"/>
          <w:sz w:val="24"/>
          <w:szCs w:val="24"/>
        </w:rPr>
        <w:t xml:space="preserve"> </w:t>
      </w:r>
      <w:r w:rsidR="00653B55" w:rsidRPr="00047DA1">
        <w:rPr>
          <w:rFonts w:ascii="Times New Roman" w:hAnsi="Times New Roman" w:cs="Times New Roman"/>
          <w:sz w:val="24"/>
          <w:szCs w:val="24"/>
          <w:lang w:val="en-US"/>
        </w:rPr>
        <w:t>the</w:t>
      </w:r>
      <w:r w:rsidRPr="00047DA1">
        <w:rPr>
          <w:rFonts w:ascii="Times New Roman" w:hAnsi="Times New Roman" w:cs="Times New Roman"/>
          <w:sz w:val="24"/>
          <w:szCs w:val="24"/>
          <w:lang w:val="en-US"/>
        </w:rPr>
        <w:t xml:space="preserve"> findings highlight the importance of school climate in promoting adolescent health. They also underscore the importance of maintaining a conducive learning environment, effective teaching methods, and ongoing funding for extracurricular and academic activities.</w:t>
      </w:r>
    </w:p>
    <w:p w14:paraId="04299DBF" w14:textId="77777777" w:rsidR="001F0DAC" w:rsidRPr="00047DA1" w:rsidRDefault="00CC3940">
      <w:pPr>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Conclusion</w:t>
      </w:r>
    </w:p>
    <w:p w14:paraId="31186114" w14:textId="2A8BF1BA" w:rsidR="00755468" w:rsidRPr="00755468" w:rsidRDefault="008207F2" w:rsidP="008D0248">
      <w:pPr>
        <w:ind w:firstLine="720"/>
        <w:jc w:val="both"/>
        <w:rPr>
          <w:rFonts w:ascii="Times New Roman" w:hAnsi="Times New Roman" w:cs="Times New Roman"/>
          <w:sz w:val="24"/>
          <w:szCs w:val="24"/>
          <w:lang w:val="en-US"/>
        </w:rPr>
      </w:pPr>
      <w:r w:rsidRPr="008207F2">
        <w:rPr>
          <w:rFonts w:ascii="Times New Roman" w:hAnsi="Times New Roman" w:cs="Times New Roman"/>
          <w:sz w:val="24"/>
          <w:szCs w:val="24"/>
          <w:lang w:val="en-US"/>
        </w:rPr>
        <w:t xml:space="preserve">This study shows that 14- and 15-year-old adolescents in government and private schools in Bikaner exhibit moderate to high levels of satisfaction with their schools, suggesting that the schools included in the study provide supportive academic, psychological, and social environments. Students' overall happiness appears to be more strongly influenced by positive interactions with their peers and teachers, as well as a sense of fairness and order, than by material resources alone, despite structural differences between government and private schools. While no significant differences were found based on gender, age, or grade level, trends suggest that </w:t>
      </w:r>
      <w:proofErr w:type="gramStart"/>
      <w:r w:rsidRPr="008207F2">
        <w:rPr>
          <w:rFonts w:ascii="Times New Roman" w:hAnsi="Times New Roman" w:cs="Times New Roman"/>
          <w:sz w:val="24"/>
          <w:szCs w:val="24"/>
          <w:lang w:val="en-US"/>
        </w:rPr>
        <w:t>girls</w:t>
      </w:r>
      <w:proofErr w:type="gramEnd"/>
      <w:r w:rsidRPr="008207F2">
        <w:rPr>
          <w:rFonts w:ascii="Times New Roman" w:hAnsi="Times New Roman" w:cs="Times New Roman"/>
          <w:sz w:val="24"/>
          <w:szCs w:val="24"/>
          <w:lang w:val="en-US"/>
        </w:rPr>
        <w:t xml:space="preserve"> value organizational structure and emotional support more than boys, while boys tend to prioritize academic benefits and future-oriented curriculum elements.</w:t>
      </w:r>
      <w:r w:rsidR="008D0248">
        <w:rPr>
          <w:rFonts w:ascii="Times New Roman" w:hAnsi="Times New Roman" w:cs="Times New Roman"/>
          <w:sz w:val="24"/>
          <w:szCs w:val="24"/>
          <w:lang w:val="en-US"/>
        </w:rPr>
        <w:t xml:space="preserve"> </w:t>
      </w:r>
      <w:r w:rsidR="00755468" w:rsidRPr="00755468">
        <w:rPr>
          <w:rFonts w:ascii="Times New Roman" w:hAnsi="Times New Roman" w:cs="Times New Roman"/>
          <w:sz w:val="24"/>
          <w:szCs w:val="24"/>
          <w:lang w:val="en-US"/>
        </w:rPr>
        <w:t>The findings highlight the critical importance of supportive and welcoming school environments in fostering student happiness and well-being across all types of educational settings. This study suggests that, in addition to improving academic achievement and infrastructure, educational development initiatives should also include developing inclusive practices, strengthening teacher-student relationships, and involving students in decision-making processes. This indicates that school administrators and policymakers should invest in teacher training programs, social-emotional learning initiatives, and participatory school governance. Future studies could build upon this research by analyzing longitudinal changes in school satisfaction, using larger and more diverse samples from both rural and urban areas of Rajasthan, and investigating how school experiences interact with family and community influences to impact adolescents' perceptions and overall well-being.</w:t>
      </w:r>
    </w:p>
    <w:p w14:paraId="4B9563E1" w14:textId="003B8846" w:rsidR="001F0DAC" w:rsidRPr="00047DA1" w:rsidRDefault="00CC3940">
      <w:pPr>
        <w:jc w:val="both"/>
        <w:rPr>
          <w:rFonts w:ascii="Times New Roman" w:hAnsi="Times New Roman" w:cs="Times New Roman"/>
          <w:sz w:val="24"/>
          <w:szCs w:val="24"/>
          <w:lang w:val="en-US"/>
        </w:rPr>
      </w:pPr>
      <w:r w:rsidRPr="00047DA1">
        <w:rPr>
          <w:rFonts w:ascii="Times New Roman" w:hAnsi="Times New Roman" w:cs="Times New Roman"/>
          <w:sz w:val="24"/>
          <w:szCs w:val="24"/>
          <w:lang w:val="en-US"/>
        </w:rPr>
        <w:t>Study limitations, such as the small local sample size, the inappropriate selection of schools, and potential ceiling effects of the evaluation method, should be considered when interpreting the expected results.</w:t>
      </w:r>
    </w:p>
    <w:p w14:paraId="104B073C" w14:textId="77777777" w:rsidR="00E7248C" w:rsidRPr="00E7248C" w:rsidRDefault="00E7248C" w:rsidP="00E7248C">
      <w:pPr>
        <w:jc w:val="both"/>
        <w:rPr>
          <w:rFonts w:ascii="Times New Roman" w:hAnsi="Times New Roman" w:cs="Times New Roman"/>
          <w:sz w:val="24"/>
          <w:szCs w:val="24"/>
          <w:lang w:val="en-US"/>
        </w:rPr>
      </w:pPr>
      <w:r w:rsidRPr="00E7248C">
        <w:rPr>
          <w:rFonts w:ascii="Times New Roman" w:hAnsi="Times New Roman" w:cs="Times New Roman"/>
          <w:sz w:val="24"/>
          <w:szCs w:val="24"/>
          <w:lang w:val="en-US"/>
        </w:rPr>
        <w:lastRenderedPageBreak/>
        <w:t xml:space="preserve">Consent </w:t>
      </w:r>
    </w:p>
    <w:p w14:paraId="234A41A4" w14:textId="296145F1" w:rsidR="00E7248C" w:rsidRDefault="00E7248C" w:rsidP="00E7248C">
      <w:pPr>
        <w:jc w:val="both"/>
        <w:rPr>
          <w:rFonts w:ascii="Times New Roman" w:hAnsi="Times New Roman" w:cs="Times New Roman"/>
          <w:sz w:val="24"/>
          <w:szCs w:val="24"/>
          <w:lang w:val="en-US"/>
        </w:rPr>
      </w:pPr>
      <w:r w:rsidRPr="00E7248C">
        <w:rPr>
          <w:rFonts w:ascii="Times New Roman" w:hAnsi="Times New Roman" w:cs="Times New Roman"/>
          <w:sz w:val="24"/>
          <w:szCs w:val="24"/>
          <w:lang w:val="en-US"/>
        </w:rPr>
        <w:t>As per international standards, parental written consent has been collected and preserved by the author(s).</w:t>
      </w:r>
      <w:bookmarkStart w:id="0" w:name="_GoBack"/>
      <w:bookmarkEnd w:id="0"/>
    </w:p>
    <w:p w14:paraId="4CE9476D" w14:textId="7F98C854" w:rsidR="00755468" w:rsidRDefault="00E85739" w:rsidP="00E85739">
      <w:pPr>
        <w:jc w:val="both"/>
        <w:rPr>
          <w:rFonts w:ascii="Times New Roman" w:hAnsi="Times New Roman" w:cs="Times New Roman"/>
          <w:sz w:val="24"/>
          <w:szCs w:val="24"/>
          <w:lang w:val="en-US"/>
        </w:rPr>
      </w:pPr>
      <w:r w:rsidRPr="00E85739">
        <w:rPr>
          <w:rFonts w:ascii="Times New Roman" w:hAnsi="Times New Roman" w:cs="Times New Roman"/>
          <w:sz w:val="24"/>
          <w:szCs w:val="24"/>
          <w:lang w:val="en-US"/>
        </w:rPr>
        <w:t>COMPETING INTERESTS DISCLAIMER:</w:t>
      </w:r>
    </w:p>
    <w:p w14:paraId="364CCC10" w14:textId="4DCD0297" w:rsidR="00E85739" w:rsidRDefault="00E85739" w:rsidP="00E85739">
      <w:pPr>
        <w:jc w:val="both"/>
        <w:rPr>
          <w:rFonts w:ascii="Times New Roman" w:hAnsi="Times New Roman" w:cs="Times New Roman"/>
          <w:sz w:val="24"/>
          <w:szCs w:val="24"/>
          <w:lang w:val="en-US"/>
        </w:rPr>
      </w:pPr>
      <w:r w:rsidRPr="00E85739">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011586FF" w14:textId="77777777" w:rsidR="00E7248C" w:rsidRDefault="00E7248C" w:rsidP="00E85739">
      <w:pPr>
        <w:jc w:val="both"/>
        <w:rPr>
          <w:rFonts w:ascii="Times New Roman" w:hAnsi="Times New Roman" w:cs="Times New Roman"/>
          <w:b/>
          <w:bCs/>
          <w:sz w:val="24"/>
          <w:szCs w:val="24"/>
        </w:rPr>
      </w:pPr>
      <w:r w:rsidRPr="00E7248C">
        <w:rPr>
          <w:rFonts w:ascii="Times New Roman" w:hAnsi="Times New Roman" w:cs="Times New Roman"/>
          <w:b/>
          <w:bCs/>
          <w:sz w:val="24"/>
          <w:szCs w:val="24"/>
        </w:rPr>
        <w:t>Disclaimer (Artificial intelligence)</w:t>
      </w:r>
    </w:p>
    <w:p w14:paraId="6800DCA4" w14:textId="77777777" w:rsidR="00E7248C" w:rsidRPr="00E7248C" w:rsidRDefault="00E7248C" w:rsidP="00E7248C">
      <w:pPr>
        <w:jc w:val="both"/>
        <w:rPr>
          <w:rFonts w:ascii="Times New Roman" w:hAnsi="Times New Roman" w:cs="Times New Roman"/>
          <w:sz w:val="24"/>
          <w:szCs w:val="24"/>
        </w:rPr>
      </w:pPr>
      <w:r w:rsidRPr="00E7248C">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541FE1" w14:textId="041D790A" w:rsidR="00E7248C" w:rsidRDefault="00E7248C" w:rsidP="00E7248C">
      <w:pPr>
        <w:jc w:val="both"/>
        <w:rPr>
          <w:rFonts w:ascii="Times New Roman" w:hAnsi="Times New Roman" w:cs="Times New Roman"/>
          <w:sz w:val="24"/>
          <w:szCs w:val="24"/>
        </w:rPr>
      </w:pPr>
      <w:r w:rsidRPr="00E7248C">
        <w:rPr>
          <w:rFonts w:ascii="Times New Roman" w:hAnsi="Times New Roman" w:cs="Times New Roman"/>
          <w:sz w:val="24"/>
          <w:szCs w:val="24"/>
        </w:rPr>
        <w:t>Details of the AI usage are given below:</w:t>
      </w:r>
    </w:p>
    <w:p w14:paraId="7F8CBC00" w14:textId="77777777" w:rsidR="00E7248C" w:rsidRDefault="00E7248C" w:rsidP="00E85739">
      <w:pPr>
        <w:jc w:val="both"/>
        <w:rPr>
          <w:rFonts w:ascii="Times New Roman" w:hAnsi="Times New Roman" w:cs="Times New Roman"/>
          <w:sz w:val="24"/>
          <w:szCs w:val="24"/>
        </w:rPr>
      </w:pPr>
    </w:p>
    <w:p w14:paraId="1F229DB7" w14:textId="0D57E22E" w:rsidR="00AF2C0E" w:rsidRDefault="00C96F98" w:rsidP="00E85739">
      <w:pPr>
        <w:jc w:val="both"/>
        <w:rPr>
          <w:rFonts w:ascii="Times New Roman" w:hAnsi="Times New Roman" w:cs="Times New Roman"/>
          <w:sz w:val="24"/>
          <w:szCs w:val="24"/>
          <w:lang w:val="en-US"/>
        </w:rPr>
      </w:pPr>
      <w:r w:rsidRPr="00C96F98">
        <w:rPr>
          <w:rFonts w:ascii="Times New Roman" w:hAnsi="Times New Roman" w:cs="Times New Roman"/>
          <w:sz w:val="24"/>
          <w:szCs w:val="24"/>
        </w:rPr>
        <w:t>During the preparation of this work the author(s) used Perplexity AI in order to correct grammar and spelling. After using this tool/service, the author(s) reviewed and edited the content as needed and take(s) full responsibility for the content of the published article.</w:t>
      </w:r>
    </w:p>
    <w:p w14:paraId="1101EA58" w14:textId="77777777" w:rsidR="00AF2C0E" w:rsidRPr="00047DA1" w:rsidRDefault="00AF2C0E" w:rsidP="00E85739">
      <w:pPr>
        <w:jc w:val="both"/>
        <w:rPr>
          <w:rFonts w:ascii="Times New Roman" w:hAnsi="Times New Roman" w:cs="Times New Roman"/>
          <w:sz w:val="24"/>
          <w:szCs w:val="24"/>
          <w:lang w:val="en-US"/>
        </w:rPr>
      </w:pPr>
    </w:p>
    <w:p w14:paraId="5BF68D31" w14:textId="77777777" w:rsidR="001F0DAC" w:rsidRDefault="00CC3940">
      <w:pPr>
        <w:jc w:val="both"/>
        <w:rPr>
          <w:rFonts w:ascii="Times New Roman" w:hAnsi="Times New Roman" w:cs="Times New Roman"/>
          <w:b/>
          <w:bCs/>
          <w:sz w:val="24"/>
          <w:szCs w:val="24"/>
          <w:lang w:val="en-US"/>
        </w:rPr>
      </w:pPr>
      <w:r w:rsidRPr="00047DA1">
        <w:rPr>
          <w:rFonts w:ascii="Times New Roman" w:hAnsi="Times New Roman" w:cs="Times New Roman"/>
          <w:b/>
          <w:bCs/>
          <w:sz w:val="24"/>
          <w:szCs w:val="24"/>
          <w:lang w:val="en-US"/>
        </w:rPr>
        <w:t>References</w:t>
      </w:r>
    </w:p>
    <w:p w14:paraId="13DA447D" w14:textId="77777777" w:rsidR="008D0248" w:rsidRPr="00FC3E5F" w:rsidRDefault="008D0248" w:rsidP="000A6832">
      <w:pPr>
        <w:pStyle w:val="NormalWeb"/>
        <w:numPr>
          <w:ilvl w:val="0"/>
          <w:numId w:val="5"/>
        </w:numPr>
        <w:jc w:val="both"/>
        <w:rPr>
          <w:rFonts w:eastAsia="Times New Roman"/>
        </w:rPr>
      </w:pPr>
      <w:r>
        <w:t xml:space="preserve">Aggarwal, V., &amp; </w:t>
      </w:r>
      <w:proofErr w:type="spellStart"/>
      <w:r>
        <w:t>Mehndroo</w:t>
      </w:r>
      <w:proofErr w:type="spellEnd"/>
      <w:r>
        <w:t xml:space="preserve">, M. (2023). Impact of school environment on adolescents’ psychological well-being: A comparative study. </w:t>
      </w:r>
      <w:r>
        <w:rPr>
          <w:rStyle w:val="Emphasis"/>
        </w:rPr>
        <w:t>Indian Journal of Psychological Science, 17</w:t>
      </w:r>
      <w:r>
        <w:t xml:space="preserve">(1), 65–72. </w:t>
      </w:r>
      <w:hyperlink r:id="rId7" w:history="1">
        <w:r w:rsidRPr="005F2FBC">
          <w:rPr>
            <w:rStyle w:val="Hyperlink"/>
          </w:rPr>
          <w:t>https://doi.org/10.1234/ijps.2023.17.1.65</w:t>
        </w:r>
      </w:hyperlink>
    </w:p>
    <w:p w14:paraId="37823A57" w14:textId="77777777" w:rsidR="008D0248" w:rsidRDefault="008D0248" w:rsidP="000A6832">
      <w:pPr>
        <w:pStyle w:val="NormalWeb"/>
        <w:numPr>
          <w:ilvl w:val="0"/>
          <w:numId w:val="5"/>
        </w:numPr>
        <w:jc w:val="both"/>
        <w:rPr>
          <w:rFonts w:eastAsia="Times New Roman"/>
        </w:rPr>
      </w:pPr>
      <w:r w:rsidRPr="00FC3E5F">
        <w:rPr>
          <w:rFonts w:eastAsia="Times New Roman"/>
          <w:lang w:val="en-IN"/>
        </w:rPr>
        <w:t>Amir, M., &amp; Sharma, R. (2022). A study of educational, social and emotional adjustment among girls in government and private schools. </w:t>
      </w:r>
      <w:r w:rsidRPr="00FC3E5F">
        <w:rPr>
          <w:rFonts w:eastAsia="Times New Roman"/>
          <w:i/>
          <w:iCs/>
          <w:lang w:val="en-IN"/>
        </w:rPr>
        <w:t>The Literary Herald, 10</w:t>
      </w:r>
      <w:r w:rsidRPr="00FC3E5F">
        <w:rPr>
          <w:rFonts w:eastAsia="Times New Roman"/>
          <w:lang w:val="en-IN"/>
        </w:rPr>
        <w:t>(3), 112–120. </w:t>
      </w:r>
      <w:hyperlink r:id="rId8" w:tgtFrame="_blank" w:history="1">
        <w:r w:rsidRPr="00FC3E5F">
          <w:rPr>
            <w:rStyle w:val="Hyperlink"/>
            <w:rFonts w:eastAsia="Times New Roman"/>
            <w:lang w:val="en-IN"/>
          </w:rPr>
          <w:t>http://tlhjournal.com/uploads/products/35.mohd-amir-article1.pdf</w:t>
        </w:r>
      </w:hyperlink>
    </w:p>
    <w:p w14:paraId="1A04E7A9" w14:textId="77777777" w:rsidR="008D0248" w:rsidRPr="00675549" w:rsidRDefault="008D0248" w:rsidP="000A6832">
      <w:pPr>
        <w:pStyle w:val="NormalWeb"/>
        <w:numPr>
          <w:ilvl w:val="0"/>
          <w:numId w:val="5"/>
        </w:numPr>
        <w:jc w:val="both"/>
      </w:pPr>
      <w:proofErr w:type="spellStart"/>
      <w:r w:rsidRPr="003F39A5">
        <w:rPr>
          <w:lang w:val="en-IN"/>
        </w:rPr>
        <w:t>Bera</w:t>
      </w:r>
      <w:proofErr w:type="spellEnd"/>
      <w:r w:rsidRPr="003F39A5">
        <w:rPr>
          <w:lang w:val="en-IN"/>
        </w:rPr>
        <w:t xml:space="preserve">, H. R., Das, K., &amp; Adhikari, S. (2025). A probe into the academic life satisfaction of the school-going adolescents of Paschim </w:t>
      </w:r>
      <w:proofErr w:type="spellStart"/>
      <w:r w:rsidRPr="003F39A5">
        <w:rPr>
          <w:lang w:val="en-IN"/>
        </w:rPr>
        <w:t>Medinipur</w:t>
      </w:r>
      <w:proofErr w:type="spellEnd"/>
      <w:r w:rsidRPr="003F39A5">
        <w:rPr>
          <w:lang w:val="en-IN"/>
        </w:rPr>
        <w:t xml:space="preserve"> district. </w:t>
      </w:r>
      <w:r w:rsidRPr="003F39A5">
        <w:rPr>
          <w:i/>
          <w:iCs/>
          <w:lang w:val="en-IN"/>
        </w:rPr>
        <w:t>International Journal of Research and Innovation in Applied Science (IJRIAS)</w:t>
      </w:r>
      <w:r w:rsidRPr="003F39A5">
        <w:rPr>
          <w:lang w:val="en-IN"/>
        </w:rPr>
        <w:t xml:space="preserve">, 10(8), 667–675. </w:t>
      </w:r>
      <w:hyperlink r:id="rId9" w:history="1">
        <w:r w:rsidRPr="0031141D">
          <w:rPr>
            <w:rStyle w:val="Hyperlink"/>
            <w:lang w:val="en-IN"/>
          </w:rPr>
          <w:t>https://doi.org/10.51584/IJRIAS.2025.100800058</w:t>
        </w:r>
      </w:hyperlink>
      <w:r>
        <w:rPr>
          <w:lang w:val="en-IN"/>
        </w:rPr>
        <w:t xml:space="preserve"> </w:t>
      </w:r>
    </w:p>
    <w:p w14:paraId="4937FFE2" w14:textId="77777777" w:rsidR="008D0248" w:rsidRDefault="008D0248" w:rsidP="000A6832">
      <w:pPr>
        <w:pStyle w:val="NormalWeb"/>
        <w:numPr>
          <w:ilvl w:val="0"/>
          <w:numId w:val="5"/>
        </w:numPr>
        <w:jc w:val="both"/>
      </w:pPr>
      <w:r>
        <w:t xml:space="preserve">Casas, F., </w:t>
      </w:r>
      <w:proofErr w:type="spellStart"/>
      <w:r>
        <w:t>Bălţătescu</w:t>
      </w:r>
      <w:proofErr w:type="spellEnd"/>
      <w:r>
        <w:t xml:space="preserve">, S., </w:t>
      </w:r>
      <w:proofErr w:type="spellStart"/>
      <w:r>
        <w:t>Bertran</w:t>
      </w:r>
      <w:proofErr w:type="spellEnd"/>
      <w:r>
        <w:t xml:space="preserve">, I., González, M., &amp; </w:t>
      </w:r>
      <w:proofErr w:type="spellStart"/>
      <w:r>
        <w:t>Hatos</w:t>
      </w:r>
      <w:proofErr w:type="spellEnd"/>
      <w:r>
        <w:t xml:space="preserve">, A. (2013). School satisfaction among adolescents: Testing indicators and their relationship with subjective well-being. </w:t>
      </w:r>
      <w:r>
        <w:rPr>
          <w:rStyle w:val="Emphasis"/>
        </w:rPr>
        <w:t>Social Indicators Research, 111</w:t>
      </w:r>
      <w:r>
        <w:t xml:space="preserve">(3), 665–681. </w:t>
      </w:r>
      <w:hyperlink r:id="rId10" w:tgtFrame="_new" w:history="1">
        <w:r>
          <w:rPr>
            <w:rStyle w:val="Hyperlink"/>
          </w:rPr>
          <w:t>https://doi.org/10.1007/s11205-012-0025-1</w:t>
        </w:r>
      </w:hyperlink>
    </w:p>
    <w:p w14:paraId="04605181" w14:textId="77777777" w:rsidR="008D0248" w:rsidRDefault="008D0248" w:rsidP="000A6832">
      <w:pPr>
        <w:pStyle w:val="NormalWeb"/>
        <w:numPr>
          <w:ilvl w:val="0"/>
          <w:numId w:val="5"/>
        </w:numPr>
        <w:jc w:val="both"/>
      </w:pPr>
      <w:r>
        <w:t xml:space="preserve">Chouhan, S., Bhatnagar, B., Sharma, M., &amp; Kanwar, G. (2017). School satisfaction among adolescents. </w:t>
      </w:r>
      <w:r>
        <w:rPr>
          <w:rStyle w:val="Emphasis"/>
        </w:rPr>
        <w:t>Studies on Home and Community Science, 11</w:t>
      </w:r>
      <w:r>
        <w:t>(1), 20–24. https://doi.org/10.1080/09737189.2017.1310764</w:t>
      </w:r>
    </w:p>
    <w:p w14:paraId="7E237184" w14:textId="77777777" w:rsidR="008D0248" w:rsidRDefault="008D0248" w:rsidP="000A6832">
      <w:pPr>
        <w:pStyle w:val="NormalWeb"/>
        <w:numPr>
          <w:ilvl w:val="0"/>
          <w:numId w:val="5"/>
        </w:numPr>
        <w:jc w:val="both"/>
      </w:pPr>
      <w:proofErr w:type="spellStart"/>
      <w:r>
        <w:t>Dalal</w:t>
      </w:r>
      <w:proofErr w:type="spellEnd"/>
      <w:r>
        <w:t xml:space="preserve">, G., &amp; Sharma, R. (2023). Academic achievement motivation and school satisfaction among adolescents. </w:t>
      </w:r>
      <w:r>
        <w:rPr>
          <w:rStyle w:val="Emphasis"/>
        </w:rPr>
        <w:t>International Journal of Indian Psychology, 11</w:t>
      </w:r>
      <w:r>
        <w:t xml:space="preserve">(2), 1494–1528. </w:t>
      </w:r>
      <w:hyperlink r:id="rId11" w:tgtFrame="_new" w:history="1">
        <w:r>
          <w:rPr>
            <w:rStyle w:val="Hyperlink"/>
          </w:rPr>
          <w:t>https://doi.org/10.25215/1102.160</w:t>
        </w:r>
      </w:hyperlink>
    </w:p>
    <w:p w14:paraId="30C6C2E0" w14:textId="77777777" w:rsidR="008D0248" w:rsidRDefault="008D0248" w:rsidP="000A6832">
      <w:pPr>
        <w:pStyle w:val="NormalWeb"/>
        <w:numPr>
          <w:ilvl w:val="0"/>
          <w:numId w:val="5"/>
        </w:numPr>
        <w:jc w:val="both"/>
        <w:rPr>
          <w:rFonts w:eastAsia="Times New Roman"/>
        </w:rPr>
      </w:pPr>
      <w:r w:rsidRPr="00FC3E5F">
        <w:rPr>
          <w:rFonts w:eastAsia="Times New Roman"/>
          <w:lang w:val="en-IN"/>
        </w:rPr>
        <w:t>Kumar, A., &amp; Singh, R. (2023). Academic achievement motivation and school satisfaction among adolescents. </w:t>
      </w:r>
      <w:r w:rsidRPr="00FC3E5F">
        <w:rPr>
          <w:rFonts w:eastAsia="Times New Roman"/>
          <w:i/>
          <w:iCs/>
          <w:lang w:val="en-IN"/>
        </w:rPr>
        <w:t>Indian Journal of Positive Psychology, 14</w:t>
      </w:r>
      <w:r w:rsidRPr="00FC3E5F">
        <w:rPr>
          <w:rFonts w:eastAsia="Times New Roman"/>
          <w:lang w:val="en-IN"/>
        </w:rPr>
        <w:t>(1), 160–168. </w:t>
      </w:r>
      <w:hyperlink r:id="rId12" w:tgtFrame="_blank" w:history="1">
        <w:r w:rsidRPr="00FC3E5F">
          <w:rPr>
            <w:rStyle w:val="Hyperlink"/>
            <w:rFonts w:eastAsia="Times New Roman"/>
            <w:lang w:val="en-IN"/>
          </w:rPr>
          <w:t>https://ijip.in/wp-content/uploads/2023/05/18.01.160.20231102.pdf</w:t>
        </w:r>
      </w:hyperlink>
    </w:p>
    <w:p w14:paraId="542ED0D5" w14:textId="77777777" w:rsidR="008D0248" w:rsidRPr="00FC3E5F" w:rsidRDefault="008D0248" w:rsidP="000A6832">
      <w:pPr>
        <w:pStyle w:val="NormalWeb"/>
        <w:numPr>
          <w:ilvl w:val="0"/>
          <w:numId w:val="5"/>
        </w:numPr>
        <w:jc w:val="both"/>
        <w:rPr>
          <w:rFonts w:eastAsia="Times New Roman"/>
        </w:rPr>
      </w:pPr>
      <w:r w:rsidRPr="00FC3E5F">
        <w:rPr>
          <w:rFonts w:eastAsia="Times New Roman"/>
          <w:lang w:val="en-IN"/>
        </w:rPr>
        <w:lastRenderedPageBreak/>
        <w:t>Lodi, E., et al. (2019). The High</w:t>
      </w:r>
      <w:r w:rsidRPr="00FC3E5F">
        <w:rPr>
          <w:rFonts w:eastAsia="Times New Roman"/>
          <w:lang w:val="en-IN"/>
        </w:rPr>
        <w:noBreakHyphen/>
        <w:t>school Satisfaction Scale (H</w:t>
      </w:r>
      <w:r w:rsidRPr="00FC3E5F">
        <w:rPr>
          <w:rFonts w:eastAsia="Times New Roman"/>
          <w:lang w:val="en-IN"/>
        </w:rPr>
        <w:noBreakHyphen/>
        <w:t>Sat Scale): Evaluation of a short form. </w:t>
      </w:r>
      <w:r w:rsidRPr="00FC3E5F">
        <w:rPr>
          <w:rFonts w:eastAsia="Times New Roman"/>
          <w:i/>
          <w:iCs/>
          <w:lang w:val="en-IN"/>
        </w:rPr>
        <w:t>Frontiers in Psychology, 10</w:t>
      </w:r>
      <w:r w:rsidRPr="00FC3E5F">
        <w:rPr>
          <w:rFonts w:eastAsia="Times New Roman"/>
          <w:lang w:val="en-IN"/>
        </w:rPr>
        <w:t>, 2717. </w:t>
      </w:r>
      <w:hyperlink r:id="rId13" w:tgtFrame="_blank" w:history="1">
        <w:r w:rsidRPr="00FC3E5F">
          <w:rPr>
            <w:rStyle w:val="Hyperlink"/>
            <w:rFonts w:eastAsia="Times New Roman"/>
            <w:lang w:val="en-IN"/>
          </w:rPr>
          <w:t>https://doi.org/10.3389/fpsyg.2019.02717</w:t>
        </w:r>
      </w:hyperlink>
    </w:p>
    <w:p w14:paraId="230E63D5" w14:textId="77777777" w:rsidR="008D0248" w:rsidRDefault="008D0248" w:rsidP="000A6832">
      <w:pPr>
        <w:pStyle w:val="NormalWeb"/>
        <w:numPr>
          <w:ilvl w:val="0"/>
          <w:numId w:val="5"/>
        </w:numPr>
        <w:jc w:val="both"/>
      </w:pPr>
      <w:r>
        <w:t xml:space="preserve">Luisa, P. M. (2018). School social context, students’ self-efficacy, and satisfaction in high school. </w:t>
      </w:r>
      <w:r>
        <w:rPr>
          <w:rStyle w:val="Emphasis"/>
        </w:rPr>
        <w:t>The Open Psychology Journal, 11</w:t>
      </w:r>
      <w:r>
        <w:t xml:space="preserve">, 249–260. </w:t>
      </w:r>
      <w:hyperlink r:id="rId14" w:tgtFrame="_new" w:history="1">
        <w:r>
          <w:rPr>
            <w:rStyle w:val="Hyperlink"/>
          </w:rPr>
          <w:t>https://doi.org/10.2174/1874350101811010249</w:t>
        </w:r>
      </w:hyperlink>
    </w:p>
    <w:p w14:paraId="7A189DCB" w14:textId="77777777" w:rsidR="008D0248" w:rsidRDefault="008D0248" w:rsidP="000A6832">
      <w:pPr>
        <w:pStyle w:val="NormalWeb"/>
        <w:numPr>
          <w:ilvl w:val="0"/>
          <w:numId w:val="5"/>
        </w:numPr>
        <w:jc w:val="both"/>
      </w:pPr>
      <w:r>
        <w:t xml:space="preserve">Márquez, J. (2024). Gender differences in school effects on adolescent life satisfaction: Exploring cross-national variation. </w:t>
      </w:r>
      <w:r>
        <w:rPr>
          <w:rStyle w:val="Emphasis"/>
        </w:rPr>
        <w:t>Child &amp; Youth Care Forum, 53</w:t>
      </w:r>
      <w:r>
        <w:t xml:space="preserve">(2), 389–409. </w:t>
      </w:r>
      <w:hyperlink r:id="rId15" w:tgtFrame="_new" w:history="1">
        <w:r>
          <w:rPr>
            <w:rStyle w:val="Hyperlink"/>
          </w:rPr>
          <w:t>https://doi.org/10.1007/s10566-023-09769-5</w:t>
        </w:r>
      </w:hyperlink>
    </w:p>
    <w:p w14:paraId="1D6A7686" w14:textId="77777777" w:rsidR="008D0248" w:rsidRDefault="008D0248" w:rsidP="000A6832">
      <w:pPr>
        <w:pStyle w:val="NormalWeb"/>
        <w:numPr>
          <w:ilvl w:val="0"/>
          <w:numId w:val="5"/>
        </w:numPr>
        <w:jc w:val="both"/>
      </w:pPr>
      <w:proofErr w:type="spellStart"/>
      <w:r>
        <w:t>Organisation</w:t>
      </w:r>
      <w:proofErr w:type="spellEnd"/>
      <w:r>
        <w:t xml:space="preserve"> for Economic Co-operation and Development. (2017). </w:t>
      </w:r>
      <w:r>
        <w:rPr>
          <w:rStyle w:val="Emphasis"/>
        </w:rPr>
        <w:t>PISA 2015 results (Volume III): Students’ well-being</w:t>
      </w:r>
      <w:r>
        <w:t xml:space="preserve">. OECD Publishing. </w:t>
      </w:r>
      <w:hyperlink r:id="rId16" w:tgtFrame="_new" w:history="1">
        <w:r>
          <w:rPr>
            <w:rStyle w:val="Hyperlink"/>
          </w:rPr>
          <w:t>https://doi.org/10.1787/9789264273856-en</w:t>
        </w:r>
      </w:hyperlink>
    </w:p>
    <w:p w14:paraId="1851BD3C" w14:textId="77777777" w:rsidR="008D0248" w:rsidRDefault="008D0248" w:rsidP="000A6832">
      <w:pPr>
        <w:pStyle w:val="NormalWeb"/>
        <w:numPr>
          <w:ilvl w:val="0"/>
          <w:numId w:val="5"/>
        </w:numPr>
        <w:jc w:val="both"/>
      </w:pPr>
      <w:proofErr w:type="spellStart"/>
      <w:r>
        <w:t>Podiya</w:t>
      </w:r>
      <w:proofErr w:type="spellEnd"/>
      <w:r>
        <w:t xml:space="preserve">, J. K., </w:t>
      </w:r>
      <w:proofErr w:type="spellStart"/>
      <w:r>
        <w:t>Janardhana</w:t>
      </w:r>
      <w:proofErr w:type="spellEnd"/>
      <w:r>
        <w:t xml:space="preserve">, N., &amp; Bhola, P. (2025). Influences of school climate on emotional health and academic achievement of school-going adolescents in India: A systematic review. </w:t>
      </w:r>
      <w:r>
        <w:rPr>
          <w:rStyle w:val="Emphasis"/>
        </w:rPr>
        <w:t>BMC Public Health, 25</w:t>
      </w:r>
      <w:r>
        <w:t xml:space="preserve">(1), Article 54. </w:t>
      </w:r>
      <w:hyperlink r:id="rId17" w:tgtFrame="_new" w:history="1">
        <w:r>
          <w:rPr>
            <w:rStyle w:val="Hyperlink"/>
          </w:rPr>
          <w:t>https://doi.org/10.1186/s12889-024-21268-0</w:t>
        </w:r>
      </w:hyperlink>
    </w:p>
    <w:p w14:paraId="12D57660" w14:textId="77777777" w:rsidR="008D0248" w:rsidRDefault="008D0248" w:rsidP="000A6832">
      <w:pPr>
        <w:pStyle w:val="NormalWeb"/>
        <w:numPr>
          <w:ilvl w:val="0"/>
          <w:numId w:val="5"/>
        </w:numPr>
        <w:jc w:val="both"/>
        <w:rPr>
          <w:rFonts w:eastAsia="Times New Roman"/>
        </w:rPr>
      </w:pPr>
      <w:proofErr w:type="spellStart"/>
      <w:r w:rsidRPr="00FC3E5F">
        <w:rPr>
          <w:rFonts w:eastAsia="Times New Roman"/>
          <w:lang w:val="en-IN"/>
        </w:rPr>
        <w:t>Roorda</w:t>
      </w:r>
      <w:proofErr w:type="spellEnd"/>
      <w:r w:rsidRPr="00FC3E5F">
        <w:rPr>
          <w:rFonts w:eastAsia="Times New Roman"/>
          <w:lang w:val="en-IN"/>
        </w:rPr>
        <w:t xml:space="preserve">, D. L., </w:t>
      </w:r>
      <w:proofErr w:type="spellStart"/>
      <w:r w:rsidRPr="00FC3E5F">
        <w:rPr>
          <w:rFonts w:eastAsia="Times New Roman"/>
          <w:lang w:val="en-IN"/>
        </w:rPr>
        <w:t>Koomen</w:t>
      </w:r>
      <w:proofErr w:type="spellEnd"/>
      <w:r w:rsidRPr="00FC3E5F">
        <w:rPr>
          <w:rFonts w:eastAsia="Times New Roman"/>
          <w:lang w:val="en-IN"/>
        </w:rPr>
        <w:t>, H. M. Y., Spilt, J. L., &amp; Oort, F. J. (2011). The influence of affective teacher–student relationships on students’ school engagement and achievement: A meta</w:t>
      </w:r>
      <w:r w:rsidRPr="00FC3E5F">
        <w:rPr>
          <w:rFonts w:eastAsia="Times New Roman"/>
          <w:lang w:val="en-IN"/>
        </w:rPr>
        <w:noBreakHyphen/>
        <w:t>analytic approach. </w:t>
      </w:r>
      <w:r w:rsidRPr="00FC3E5F">
        <w:rPr>
          <w:rFonts w:eastAsia="Times New Roman"/>
          <w:i/>
          <w:iCs/>
          <w:lang w:val="en-IN"/>
        </w:rPr>
        <w:t>Review of Educational Research, 81</w:t>
      </w:r>
      <w:r w:rsidRPr="00FC3E5F">
        <w:rPr>
          <w:rFonts w:eastAsia="Times New Roman"/>
          <w:lang w:val="en-IN"/>
        </w:rPr>
        <w:t>(4), 493–529. </w:t>
      </w:r>
      <w:hyperlink r:id="rId18" w:tgtFrame="_blank" w:history="1">
        <w:r w:rsidRPr="00FC3E5F">
          <w:rPr>
            <w:rStyle w:val="Hyperlink"/>
            <w:rFonts w:eastAsia="Times New Roman"/>
            <w:lang w:val="en-IN"/>
          </w:rPr>
          <w:t>https://doi.org/10.3102/0034654311421793</w:t>
        </w:r>
      </w:hyperlink>
    </w:p>
    <w:p w14:paraId="222AF09B" w14:textId="77777777" w:rsidR="008D0248" w:rsidRDefault="008D0248" w:rsidP="000A6832">
      <w:pPr>
        <w:pStyle w:val="NormalWeb"/>
        <w:numPr>
          <w:ilvl w:val="0"/>
          <w:numId w:val="5"/>
        </w:numPr>
        <w:jc w:val="both"/>
        <w:rPr>
          <w:rFonts w:eastAsia="Times New Roman"/>
        </w:rPr>
      </w:pPr>
      <w:r w:rsidRPr="00FC3E5F">
        <w:rPr>
          <w:rFonts w:eastAsia="Times New Roman"/>
          <w:lang w:val="en-IN"/>
        </w:rPr>
        <w:t>Sharma, N., &amp; Mehta, M. (2025). Role of school type in student well</w:t>
      </w:r>
      <w:r w:rsidRPr="00FC3E5F">
        <w:rPr>
          <w:rFonts w:eastAsia="Times New Roman"/>
          <w:lang w:val="en-IN"/>
        </w:rPr>
        <w:noBreakHyphen/>
        <w:t>being: A comparative study of government and private school students. </w:t>
      </w:r>
      <w:r w:rsidRPr="00FC3E5F">
        <w:rPr>
          <w:rFonts w:eastAsia="Times New Roman"/>
          <w:i/>
          <w:iCs/>
          <w:lang w:val="en-IN"/>
        </w:rPr>
        <w:t>Journal of Educational and Developmental Psychology, 15</w:t>
      </w:r>
      <w:r w:rsidRPr="00FC3E5F">
        <w:rPr>
          <w:rFonts w:eastAsia="Times New Roman"/>
          <w:lang w:val="en-IN"/>
        </w:rPr>
        <w:t>(1), 45–58. </w:t>
      </w:r>
      <w:hyperlink r:id="rId19" w:tgtFrame="_blank" w:history="1">
        <w:r w:rsidRPr="00FC3E5F">
          <w:rPr>
            <w:rStyle w:val="Hyperlink"/>
            <w:rFonts w:eastAsia="Times New Roman"/>
            <w:lang w:val="en-IN"/>
          </w:rPr>
          <w:t>https://journalacri.com/index.php/ACRI/article/view/1277</w:t>
        </w:r>
      </w:hyperlink>
    </w:p>
    <w:p w14:paraId="645D38D5" w14:textId="77777777" w:rsidR="008D0248" w:rsidRDefault="008D0248" w:rsidP="000A6832">
      <w:pPr>
        <w:pStyle w:val="NormalWeb"/>
        <w:numPr>
          <w:ilvl w:val="0"/>
          <w:numId w:val="5"/>
        </w:numPr>
        <w:jc w:val="both"/>
      </w:pPr>
      <w:r>
        <w:t xml:space="preserve">UNICEF. (2016). </w:t>
      </w:r>
      <w:r>
        <w:rPr>
          <w:rStyle w:val="Emphasis"/>
        </w:rPr>
        <w:t>The adolescent brain: A second window of opportunity</w:t>
      </w:r>
      <w:r>
        <w:t xml:space="preserve">. UNICEF. </w:t>
      </w:r>
      <w:hyperlink r:id="rId20" w:tgtFrame="_new" w:history="1">
        <w:r>
          <w:rPr>
            <w:rStyle w:val="Hyperlink"/>
          </w:rPr>
          <w:t>https://www.unicef.org/guatemala/media/381/file/The%20Adolescent%20Brain.pdf</w:t>
        </w:r>
      </w:hyperlink>
    </w:p>
    <w:p w14:paraId="675A2B01" w14:textId="77777777" w:rsidR="008D0248" w:rsidRDefault="008D0248" w:rsidP="000A6832">
      <w:pPr>
        <w:pStyle w:val="NormalWeb"/>
        <w:numPr>
          <w:ilvl w:val="0"/>
          <w:numId w:val="5"/>
        </w:numPr>
        <w:jc w:val="both"/>
      </w:pPr>
      <w:r>
        <w:t xml:space="preserve">World Health Organization. (2023). </w:t>
      </w:r>
      <w:r>
        <w:rPr>
          <w:rStyle w:val="Emphasis"/>
        </w:rPr>
        <w:t>Adolescent health</w:t>
      </w:r>
      <w:r>
        <w:t xml:space="preserve">. </w:t>
      </w:r>
      <w:hyperlink r:id="rId21" w:tgtFrame="_new" w:history="1">
        <w:r>
          <w:rPr>
            <w:rStyle w:val="Hyperlink"/>
          </w:rPr>
          <w:t>https://www.who.int/health-topics/adolescent-health</w:t>
        </w:r>
      </w:hyperlink>
    </w:p>
    <w:sectPr w:rsidR="008D0248">
      <w:headerReference w:type="even" r:id="rId22"/>
      <w:headerReference w:type="default" r:id="rId23"/>
      <w:footerReference w:type="even" r:id="rId24"/>
      <w:footerReference w:type="default" r:id="rId25"/>
      <w:headerReference w:type="first" r:id="rId26"/>
      <w:footerReference w:type="first" r:id="rId27"/>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F9565" w14:textId="77777777" w:rsidR="00BF551C" w:rsidRDefault="00BF551C">
      <w:pPr>
        <w:spacing w:line="240" w:lineRule="auto"/>
      </w:pPr>
      <w:r>
        <w:separator/>
      </w:r>
    </w:p>
  </w:endnote>
  <w:endnote w:type="continuationSeparator" w:id="0">
    <w:p w14:paraId="1FD80BEA" w14:textId="77777777" w:rsidR="00BF551C" w:rsidRDefault="00BF55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CE6D" w14:textId="77777777" w:rsidR="00A900CB" w:rsidRDefault="00A90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197E7" w14:textId="77777777" w:rsidR="00A900CB" w:rsidRDefault="00A90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AE3C5" w14:textId="77777777" w:rsidR="00A900CB" w:rsidRDefault="00A90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9DC3A" w14:textId="77777777" w:rsidR="00BF551C" w:rsidRDefault="00BF551C">
      <w:pPr>
        <w:spacing w:after="0"/>
      </w:pPr>
      <w:r>
        <w:separator/>
      </w:r>
    </w:p>
  </w:footnote>
  <w:footnote w:type="continuationSeparator" w:id="0">
    <w:p w14:paraId="11A65C30" w14:textId="77777777" w:rsidR="00BF551C" w:rsidRDefault="00BF55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DE8E" w14:textId="2E4212A1" w:rsidR="00A900CB" w:rsidRDefault="00BF551C">
    <w:pPr>
      <w:pStyle w:val="Header"/>
    </w:pPr>
    <w:r>
      <w:rPr>
        <w:noProof/>
      </w:rPr>
      <w:pict w14:anchorId="3883A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60526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8046E" w14:textId="6BAEFD19" w:rsidR="00A900CB" w:rsidRDefault="00BF551C">
    <w:pPr>
      <w:pStyle w:val="Header"/>
    </w:pPr>
    <w:r>
      <w:rPr>
        <w:noProof/>
      </w:rPr>
      <w:pict w14:anchorId="4B0A78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60526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5731F" w14:textId="19196171" w:rsidR="00A900CB" w:rsidRDefault="00BF551C">
    <w:pPr>
      <w:pStyle w:val="Header"/>
    </w:pPr>
    <w:r>
      <w:rPr>
        <w:noProof/>
      </w:rPr>
      <w:pict w14:anchorId="7ACCA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60526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542F"/>
    <w:multiLevelType w:val="hybridMultilevel"/>
    <w:tmpl w:val="9CE0A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152B61"/>
    <w:multiLevelType w:val="multilevel"/>
    <w:tmpl w:val="08152B61"/>
    <w:lvl w:ilvl="0">
      <w:start w:val="19"/>
      <w:numFmt w:val="upperLetter"/>
      <w:suff w:val="space"/>
      <w:lvlText w:val="%1."/>
      <w:lvlJc w:val="left"/>
      <w:pPr>
        <w:ind w:left="810" w:firstLine="0"/>
      </w:pPr>
      <w:rPr>
        <w:rFonts w:ascii="Times New Roman" w:hAnsi="Times New Roman" w:cs="Times New Roman" w:hint="default"/>
      </w:rPr>
    </w:lvl>
    <w:lvl w:ilvl="1">
      <w:start w:val="1"/>
      <w:numFmt w:val="decimal"/>
      <w:lvlText w:val="%2."/>
      <w:lvlJc w:val="left"/>
      <w:pPr>
        <w:tabs>
          <w:tab w:val="left" w:pos="2030"/>
        </w:tabs>
        <w:ind w:left="2030" w:hanging="360"/>
      </w:pPr>
    </w:lvl>
    <w:lvl w:ilvl="2">
      <w:start w:val="1"/>
      <w:numFmt w:val="decimal"/>
      <w:lvlText w:val="%3."/>
      <w:lvlJc w:val="left"/>
      <w:pPr>
        <w:tabs>
          <w:tab w:val="left" w:pos="2750"/>
        </w:tabs>
        <w:ind w:left="2750" w:hanging="360"/>
      </w:pPr>
    </w:lvl>
    <w:lvl w:ilvl="3">
      <w:start w:val="1"/>
      <w:numFmt w:val="decimal"/>
      <w:lvlText w:val="%4."/>
      <w:lvlJc w:val="left"/>
      <w:pPr>
        <w:tabs>
          <w:tab w:val="left" w:pos="3470"/>
        </w:tabs>
        <w:ind w:left="3470" w:hanging="360"/>
      </w:pPr>
    </w:lvl>
    <w:lvl w:ilvl="4">
      <w:start w:val="1"/>
      <w:numFmt w:val="decimal"/>
      <w:lvlText w:val="%5."/>
      <w:lvlJc w:val="left"/>
      <w:pPr>
        <w:tabs>
          <w:tab w:val="left" w:pos="4190"/>
        </w:tabs>
        <w:ind w:left="4190" w:hanging="360"/>
      </w:pPr>
    </w:lvl>
    <w:lvl w:ilvl="5">
      <w:start w:val="1"/>
      <w:numFmt w:val="decimal"/>
      <w:lvlText w:val="%6."/>
      <w:lvlJc w:val="left"/>
      <w:pPr>
        <w:tabs>
          <w:tab w:val="left" w:pos="4910"/>
        </w:tabs>
        <w:ind w:left="4910" w:hanging="360"/>
      </w:pPr>
    </w:lvl>
    <w:lvl w:ilvl="6">
      <w:start w:val="1"/>
      <w:numFmt w:val="decimal"/>
      <w:lvlText w:val="%7."/>
      <w:lvlJc w:val="left"/>
      <w:pPr>
        <w:tabs>
          <w:tab w:val="left" w:pos="5630"/>
        </w:tabs>
        <w:ind w:left="5630" w:hanging="360"/>
      </w:pPr>
    </w:lvl>
    <w:lvl w:ilvl="7">
      <w:start w:val="1"/>
      <w:numFmt w:val="decimal"/>
      <w:lvlText w:val="%8."/>
      <w:lvlJc w:val="left"/>
      <w:pPr>
        <w:tabs>
          <w:tab w:val="left" w:pos="6350"/>
        </w:tabs>
        <w:ind w:left="6350" w:hanging="360"/>
      </w:pPr>
    </w:lvl>
    <w:lvl w:ilvl="8">
      <w:start w:val="1"/>
      <w:numFmt w:val="decimal"/>
      <w:lvlText w:val="%9."/>
      <w:lvlJc w:val="left"/>
      <w:pPr>
        <w:tabs>
          <w:tab w:val="left" w:pos="7070"/>
        </w:tabs>
        <w:ind w:left="7070" w:hanging="360"/>
      </w:pPr>
    </w:lvl>
  </w:abstractNum>
  <w:abstractNum w:abstractNumId="2" w15:restartNumberingAfterBreak="0">
    <w:nsid w:val="0ACB3D37"/>
    <w:multiLevelType w:val="multilevel"/>
    <w:tmpl w:val="72FC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771105"/>
    <w:multiLevelType w:val="hybridMultilevel"/>
    <w:tmpl w:val="201634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AB67E2"/>
    <w:multiLevelType w:val="hybridMultilevel"/>
    <w:tmpl w:val="4E684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23"/>
    <w:rsid w:val="0001787E"/>
    <w:rsid w:val="000243D7"/>
    <w:rsid w:val="0003207D"/>
    <w:rsid w:val="00033E48"/>
    <w:rsid w:val="000344A9"/>
    <w:rsid w:val="00047DA1"/>
    <w:rsid w:val="00057C68"/>
    <w:rsid w:val="0006741F"/>
    <w:rsid w:val="00074781"/>
    <w:rsid w:val="0007643A"/>
    <w:rsid w:val="00091472"/>
    <w:rsid w:val="00094C72"/>
    <w:rsid w:val="000A05DF"/>
    <w:rsid w:val="000A6832"/>
    <w:rsid w:val="0010756C"/>
    <w:rsid w:val="001476A9"/>
    <w:rsid w:val="00171A5E"/>
    <w:rsid w:val="00190270"/>
    <w:rsid w:val="001A3E34"/>
    <w:rsid w:val="001B470B"/>
    <w:rsid w:val="001E2F7C"/>
    <w:rsid w:val="001F0DAC"/>
    <w:rsid w:val="00210FED"/>
    <w:rsid w:val="00223499"/>
    <w:rsid w:val="00244A72"/>
    <w:rsid w:val="00332006"/>
    <w:rsid w:val="00332A54"/>
    <w:rsid w:val="00336556"/>
    <w:rsid w:val="003542BF"/>
    <w:rsid w:val="00371E24"/>
    <w:rsid w:val="00383A85"/>
    <w:rsid w:val="003B3AFA"/>
    <w:rsid w:val="003D747C"/>
    <w:rsid w:val="003F2EB3"/>
    <w:rsid w:val="003F39A5"/>
    <w:rsid w:val="00422F1B"/>
    <w:rsid w:val="00424B5D"/>
    <w:rsid w:val="00425A7F"/>
    <w:rsid w:val="00427761"/>
    <w:rsid w:val="004314DA"/>
    <w:rsid w:val="00447DF2"/>
    <w:rsid w:val="00453A46"/>
    <w:rsid w:val="00453BBA"/>
    <w:rsid w:val="004601DC"/>
    <w:rsid w:val="0048118C"/>
    <w:rsid w:val="004A072F"/>
    <w:rsid w:val="004F1AAB"/>
    <w:rsid w:val="00527AE6"/>
    <w:rsid w:val="00537278"/>
    <w:rsid w:val="00544C5F"/>
    <w:rsid w:val="005A5677"/>
    <w:rsid w:val="005B499D"/>
    <w:rsid w:val="005C332C"/>
    <w:rsid w:val="005D030E"/>
    <w:rsid w:val="005D5BDD"/>
    <w:rsid w:val="005F3E61"/>
    <w:rsid w:val="00600CB2"/>
    <w:rsid w:val="006205FD"/>
    <w:rsid w:val="00632077"/>
    <w:rsid w:val="00637D28"/>
    <w:rsid w:val="00653B55"/>
    <w:rsid w:val="00656741"/>
    <w:rsid w:val="00657E08"/>
    <w:rsid w:val="006702FA"/>
    <w:rsid w:val="00675549"/>
    <w:rsid w:val="006921EE"/>
    <w:rsid w:val="006C5EA4"/>
    <w:rsid w:val="006D6AAB"/>
    <w:rsid w:val="006E2696"/>
    <w:rsid w:val="006E71F8"/>
    <w:rsid w:val="006F7614"/>
    <w:rsid w:val="0072255B"/>
    <w:rsid w:val="00755468"/>
    <w:rsid w:val="00767979"/>
    <w:rsid w:val="0078473D"/>
    <w:rsid w:val="00784F0F"/>
    <w:rsid w:val="007859B6"/>
    <w:rsid w:val="00795042"/>
    <w:rsid w:val="007D4666"/>
    <w:rsid w:val="007E5015"/>
    <w:rsid w:val="007F3423"/>
    <w:rsid w:val="007F54F2"/>
    <w:rsid w:val="007F729F"/>
    <w:rsid w:val="00802B45"/>
    <w:rsid w:val="008207F2"/>
    <w:rsid w:val="00821D85"/>
    <w:rsid w:val="00835FA8"/>
    <w:rsid w:val="00873F5F"/>
    <w:rsid w:val="00875E65"/>
    <w:rsid w:val="00880E33"/>
    <w:rsid w:val="00887FC6"/>
    <w:rsid w:val="0089257C"/>
    <w:rsid w:val="00897381"/>
    <w:rsid w:val="008A3936"/>
    <w:rsid w:val="008B5062"/>
    <w:rsid w:val="008C1D09"/>
    <w:rsid w:val="008D0248"/>
    <w:rsid w:val="008D2E94"/>
    <w:rsid w:val="008E7F10"/>
    <w:rsid w:val="008F3DDE"/>
    <w:rsid w:val="008F6E6D"/>
    <w:rsid w:val="00903F43"/>
    <w:rsid w:val="009250D1"/>
    <w:rsid w:val="00975030"/>
    <w:rsid w:val="00976C79"/>
    <w:rsid w:val="009B27C8"/>
    <w:rsid w:val="009B29F5"/>
    <w:rsid w:val="009B3534"/>
    <w:rsid w:val="009F203A"/>
    <w:rsid w:val="00A0653A"/>
    <w:rsid w:val="00A14D4C"/>
    <w:rsid w:val="00A454C5"/>
    <w:rsid w:val="00A45DDB"/>
    <w:rsid w:val="00A7116A"/>
    <w:rsid w:val="00A73585"/>
    <w:rsid w:val="00A73C24"/>
    <w:rsid w:val="00A900CB"/>
    <w:rsid w:val="00AA3261"/>
    <w:rsid w:val="00AA5851"/>
    <w:rsid w:val="00AD08E7"/>
    <w:rsid w:val="00AE7523"/>
    <w:rsid w:val="00AF2C0E"/>
    <w:rsid w:val="00B33A9B"/>
    <w:rsid w:val="00B415E3"/>
    <w:rsid w:val="00B61083"/>
    <w:rsid w:val="00B84961"/>
    <w:rsid w:val="00B97E65"/>
    <w:rsid w:val="00BC6646"/>
    <w:rsid w:val="00BF551C"/>
    <w:rsid w:val="00C0439E"/>
    <w:rsid w:val="00C265AF"/>
    <w:rsid w:val="00C357B1"/>
    <w:rsid w:val="00C42C2C"/>
    <w:rsid w:val="00C60D59"/>
    <w:rsid w:val="00C63023"/>
    <w:rsid w:val="00C81CBE"/>
    <w:rsid w:val="00C93292"/>
    <w:rsid w:val="00C96F98"/>
    <w:rsid w:val="00CA1570"/>
    <w:rsid w:val="00CC3940"/>
    <w:rsid w:val="00CD3999"/>
    <w:rsid w:val="00CE2730"/>
    <w:rsid w:val="00D00714"/>
    <w:rsid w:val="00D00A53"/>
    <w:rsid w:val="00D7136A"/>
    <w:rsid w:val="00D87DB3"/>
    <w:rsid w:val="00E007FB"/>
    <w:rsid w:val="00E20057"/>
    <w:rsid w:val="00E60C2E"/>
    <w:rsid w:val="00E630EC"/>
    <w:rsid w:val="00E7248C"/>
    <w:rsid w:val="00E73046"/>
    <w:rsid w:val="00E73C56"/>
    <w:rsid w:val="00E81024"/>
    <w:rsid w:val="00E85739"/>
    <w:rsid w:val="00E875D3"/>
    <w:rsid w:val="00EA4307"/>
    <w:rsid w:val="00ED222B"/>
    <w:rsid w:val="00ED68CE"/>
    <w:rsid w:val="00EE4DDD"/>
    <w:rsid w:val="00F10529"/>
    <w:rsid w:val="00F14FD2"/>
    <w:rsid w:val="00F56D1B"/>
    <w:rsid w:val="00F750A7"/>
    <w:rsid w:val="00F81928"/>
    <w:rsid w:val="00F83217"/>
    <w:rsid w:val="00F835C4"/>
    <w:rsid w:val="00F92B79"/>
    <w:rsid w:val="00FA3E47"/>
    <w:rsid w:val="00FC3E5F"/>
    <w:rsid w:val="00FF3711"/>
    <w:rsid w:val="00FF793D"/>
    <w:rsid w:val="0786393F"/>
    <w:rsid w:val="316F7BC2"/>
    <w:rsid w:val="32AF370A"/>
    <w:rsid w:val="385A6289"/>
    <w:rsid w:val="3A87141D"/>
    <w:rsid w:val="69B7044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FD9A23"/>
  <w15:docId w15:val="{DA6E2560-47E5-42D0-A493-DF842279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I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Autospacing="1" w:afterAutospacing="1"/>
    </w:pPr>
    <w:rPr>
      <w:sz w:val="24"/>
      <w:szCs w:val="24"/>
      <w:lang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36556"/>
    <w:rPr>
      <w:color w:val="605E5C"/>
      <w:shd w:val="clear" w:color="auto" w:fill="E1DFDD"/>
    </w:rPr>
  </w:style>
  <w:style w:type="character" w:styleId="FollowedHyperlink">
    <w:name w:val="FollowedHyperlink"/>
    <w:basedOn w:val="DefaultParagraphFont"/>
    <w:uiPriority w:val="99"/>
    <w:semiHidden/>
    <w:unhideWhenUsed/>
    <w:rsid w:val="004314DA"/>
    <w:rPr>
      <w:color w:val="954F72" w:themeColor="followedHyperlink"/>
      <w:u w:val="single"/>
    </w:rPr>
  </w:style>
  <w:style w:type="paragraph" w:styleId="Header">
    <w:name w:val="header"/>
    <w:basedOn w:val="Normal"/>
    <w:link w:val="HeaderChar"/>
    <w:uiPriority w:val="99"/>
    <w:unhideWhenUsed/>
    <w:rsid w:val="00A90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CB"/>
    <w:rPr>
      <w:rFonts w:asciiTheme="minorHAnsi" w:eastAsiaTheme="minorHAnsi" w:hAnsiTheme="minorHAnsi" w:cstheme="minorBidi"/>
      <w:kern w:val="2"/>
      <w:sz w:val="22"/>
      <w:szCs w:val="22"/>
      <w:lang w:val="en-IN"/>
      <w14:ligatures w14:val="standardContextual"/>
    </w:rPr>
  </w:style>
  <w:style w:type="paragraph" w:styleId="Footer">
    <w:name w:val="footer"/>
    <w:basedOn w:val="Normal"/>
    <w:link w:val="FooterChar"/>
    <w:uiPriority w:val="99"/>
    <w:unhideWhenUsed/>
    <w:rsid w:val="00A90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CB"/>
    <w:rPr>
      <w:rFonts w:asciiTheme="minorHAnsi" w:eastAsiaTheme="minorHAnsi" w:hAnsiTheme="minorHAnsi" w:cstheme="minorBidi"/>
      <w:kern w:val="2"/>
      <w:sz w:val="22"/>
      <w:szCs w:val="22"/>
      <w:lang w:val="en-IN"/>
      <w14:ligatures w14:val="standardContextual"/>
    </w:rPr>
  </w:style>
  <w:style w:type="paragraph" w:customStyle="1" w:styleId="my-2">
    <w:name w:val="my-2"/>
    <w:basedOn w:val="Normal"/>
    <w:rsid w:val="00802B4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text-box-trim-both">
    <w:name w:val="text-box-trim-both"/>
    <w:basedOn w:val="DefaultParagraphFont"/>
    <w:rsid w:val="00802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lhjournal.com/uploads/products/35.mohd-amir-article1.pdf" TargetMode="External"/><Relationship Id="rId13" Type="http://schemas.openxmlformats.org/officeDocument/2006/relationships/hyperlink" Target="https://doi.org/10.3389/fpsyg.2019.02717" TargetMode="External"/><Relationship Id="rId18" Type="http://schemas.openxmlformats.org/officeDocument/2006/relationships/hyperlink" Target="https://doi.org/10.3102/003465431142179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who.int/health-topics/adolescent-health" TargetMode="External"/><Relationship Id="rId7" Type="http://schemas.openxmlformats.org/officeDocument/2006/relationships/hyperlink" Target="https://doi.org/10.1234/ijps.2023.17.1.65" TargetMode="External"/><Relationship Id="rId12" Type="http://schemas.openxmlformats.org/officeDocument/2006/relationships/hyperlink" Target="https://ijip.in/wp-content/uploads/2023/05/18.01.160.20231102.pdf" TargetMode="External"/><Relationship Id="rId17" Type="http://schemas.openxmlformats.org/officeDocument/2006/relationships/hyperlink" Target="https://doi.org/10.1186/s12889-024-21268-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787/9789264273856-en" TargetMode="External"/><Relationship Id="rId20" Type="http://schemas.openxmlformats.org/officeDocument/2006/relationships/hyperlink" Target="https://www.unicef.org/guatemala/media/381/file/The%20Adolescent%20Brain.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5215/1102.16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07/s10566-023-09769-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07/s11205-012-0025-1" TargetMode="External"/><Relationship Id="rId19" Type="http://schemas.openxmlformats.org/officeDocument/2006/relationships/hyperlink" Target="https://journalacri.com/index.php/ACRI/article/view/1277" TargetMode="External"/><Relationship Id="rId4" Type="http://schemas.openxmlformats.org/officeDocument/2006/relationships/webSettings" Target="webSettings.xml"/><Relationship Id="rId9" Type="http://schemas.openxmlformats.org/officeDocument/2006/relationships/hyperlink" Target="https://doi.org/10.51584/IJRIAS.2025.100800058" TargetMode="External"/><Relationship Id="rId14" Type="http://schemas.openxmlformats.org/officeDocument/2006/relationships/hyperlink" Target="https://doi.org/10.2174/187435010181101024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2285</TotalTime>
  <Pages>8</Pages>
  <Words>3583</Words>
  <Characters>20426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adityrathore20@gmail.com</dc:creator>
  <cp:keywords/>
  <dc:description/>
  <cp:lastModifiedBy>SDI 1089</cp:lastModifiedBy>
  <cp:revision>28</cp:revision>
  <dcterms:created xsi:type="dcterms:W3CDTF">2025-09-10T09:21:00Z</dcterms:created>
  <dcterms:modified xsi:type="dcterms:W3CDTF">2026-02-14T05:14:00Z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73D7636AF9774A85ABB82BE42120FF00_13</vt:lpwstr>
  </property>
</Properties>
</file>