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8A18" w14:textId="0058C047" w:rsidR="00003152" w:rsidRDefault="00003152" w:rsidP="00200262">
      <w:pPr>
        <w:jc w:val="center"/>
        <w:rPr>
          <w:rFonts w:ascii="Arial" w:hAnsi="Arial" w:cs="Arial"/>
          <w:b/>
          <w:bCs/>
          <w:sz w:val="36"/>
          <w:szCs w:val="36"/>
          <w:u w:val="single"/>
        </w:rPr>
      </w:pPr>
      <w:r w:rsidRPr="00003152">
        <w:rPr>
          <w:rFonts w:ascii="Arial" w:hAnsi="Arial" w:cs="Arial"/>
          <w:b/>
          <w:bCs/>
          <w:sz w:val="36"/>
          <w:szCs w:val="36"/>
          <w:u w:val="single"/>
        </w:rPr>
        <w:t>Original Research Article</w:t>
      </w:r>
    </w:p>
    <w:p w14:paraId="2D172F4B" w14:textId="58BD1453" w:rsidR="007C5832" w:rsidRDefault="00293701" w:rsidP="00200262">
      <w:pPr>
        <w:jc w:val="center"/>
        <w:rPr>
          <w:rFonts w:ascii="Arial" w:hAnsi="Arial" w:cs="Arial"/>
          <w:b/>
          <w:bCs/>
          <w:sz w:val="36"/>
          <w:szCs w:val="36"/>
          <w:u w:val="single"/>
        </w:rPr>
      </w:pPr>
      <w:r w:rsidRPr="00200262">
        <w:rPr>
          <w:rFonts w:ascii="Arial" w:hAnsi="Arial" w:cs="Arial"/>
          <w:b/>
          <w:bCs/>
          <w:sz w:val="36"/>
          <w:szCs w:val="36"/>
          <w:u w:val="single"/>
        </w:rPr>
        <w:t xml:space="preserve">Effect </w:t>
      </w:r>
      <w:r w:rsidR="00CC3BF0" w:rsidRPr="00200262">
        <w:rPr>
          <w:rFonts w:ascii="Arial" w:hAnsi="Arial" w:cs="Arial"/>
          <w:b/>
          <w:bCs/>
          <w:sz w:val="36"/>
          <w:szCs w:val="36"/>
          <w:u w:val="single"/>
        </w:rPr>
        <w:t>of Dietary Incorporation of Banana</w:t>
      </w:r>
      <w:r w:rsidR="00200262">
        <w:rPr>
          <w:rFonts w:ascii="Arial" w:hAnsi="Arial" w:cs="Arial"/>
          <w:b/>
          <w:bCs/>
          <w:sz w:val="36"/>
          <w:szCs w:val="36"/>
          <w:u w:val="single"/>
        </w:rPr>
        <w:t xml:space="preserve"> (</w:t>
      </w:r>
      <w:r w:rsidR="00200262" w:rsidRPr="00200262">
        <w:rPr>
          <w:rFonts w:ascii="Arial" w:hAnsi="Arial" w:cs="Arial"/>
          <w:b/>
          <w:bCs/>
          <w:i/>
          <w:iCs/>
          <w:sz w:val="36"/>
          <w:szCs w:val="36"/>
          <w:u w:val="single"/>
        </w:rPr>
        <w:t>Musa paradisiaca</w:t>
      </w:r>
      <w:r w:rsidR="00200262">
        <w:rPr>
          <w:rFonts w:ascii="Arial" w:hAnsi="Arial" w:cs="Arial"/>
          <w:b/>
          <w:bCs/>
          <w:sz w:val="36"/>
          <w:szCs w:val="36"/>
          <w:u w:val="single"/>
        </w:rPr>
        <w:t>)</w:t>
      </w:r>
      <w:r w:rsidR="00CC3BF0" w:rsidRPr="00200262">
        <w:rPr>
          <w:rFonts w:ascii="Arial" w:hAnsi="Arial" w:cs="Arial"/>
          <w:b/>
          <w:bCs/>
          <w:sz w:val="36"/>
          <w:szCs w:val="36"/>
          <w:u w:val="single"/>
        </w:rPr>
        <w:t xml:space="preserve"> Leaf Powder on Growth Performance, Nutrient Utilisation and Feed Cost </w:t>
      </w:r>
      <w:r w:rsidR="00830E68" w:rsidRPr="00200262">
        <w:rPr>
          <w:rFonts w:ascii="Arial" w:hAnsi="Arial" w:cs="Arial"/>
          <w:b/>
          <w:bCs/>
          <w:sz w:val="36"/>
          <w:szCs w:val="36"/>
          <w:u w:val="single"/>
        </w:rPr>
        <w:t xml:space="preserve">Economics </w:t>
      </w:r>
      <w:r w:rsidR="00CC3BF0" w:rsidRPr="00200262">
        <w:rPr>
          <w:rFonts w:ascii="Arial" w:hAnsi="Arial" w:cs="Arial"/>
          <w:b/>
          <w:bCs/>
          <w:sz w:val="36"/>
          <w:szCs w:val="36"/>
          <w:u w:val="single"/>
        </w:rPr>
        <w:t>of Broiler Chicken</w:t>
      </w:r>
    </w:p>
    <w:p w14:paraId="5ECCC16F" w14:textId="77777777" w:rsidR="00003152" w:rsidRPr="00200262" w:rsidRDefault="00003152" w:rsidP="00200262">
      <w:pPr>
        <w:jc w:val="center"/>
        <w:rPr>
          <w:rFonts w:ascii="Arial" w:hAnsi="Arial" w:cs="Arial"/>
          <w:b/>
          <w:bCs/>
          <w:sz w:val="36"/>
          <w:szCs w:val="36"/>
          <w:u w:val="single"/>
        </w:rPr>
      </w:pPr>
    </w:p>
    <w:p w14:paraId="5E166C7A" w14:textId="77777777" w:rsidR="008C2CF4" w:rsidRDefault="008C2CF4" w:rsidP="008C2CF4">
      <w:pPr>
        <w:rPr>
          <w:rFonts w:ascii="Arial" w:hAnsi="Arial" w:cs="Arial"/>
          <w:b/>
          <w:bCs/>
          <w:sz w:val="24"/>
          <w:szCs w:val="24"/>
        </w:rPr>
      </w:pPr>
    </w:p>
    <w:p w14:paraId="1DE89517" w14:textId="77777777" w:rsidR="00497E14" w:rsidRDefault="00497E14" w:rsidP="00497E14">
      <w:pPr>
        <w:rPr>
          <w:rFonts w:ascii="Arial" w:hAnsi="Arial" w:cs="Arial"/>
          <w:b/>
          <w:bCs/>
          <w:sz w:val="24"/>
          <w:szCs w:val="24"/>
        </w:rPr>
      </w:pPr>
    </w:p>
    <w:p w14:paraId="7EAC683F" w14:textId="77777777" w:rsidR="00497E14" w:rsidRDefault="00497E14" w:rsidP="00497E14">
      <w:pPr>
        <w:rPr>
          <w:rFonts w:ascii="Arial" w:hAnsi="Arial" w:cs="Arial"/>
          <w:b/>
          <w:bCs/>
        </w:rPr>
      </w:pPr>
      <w:r w:rsidRPr="001F679B">
        <w:rPr>
          <w:rFonts w:ascii="Arial" w:hAnsi="Arial" w:cs="Arial"/>
          <w:b/>
          <w:bCs/>
        </w:rPr>
        <w:t xml:space="preserve">ABSTRACT </w:t>
      </w:r>
    </w:p>
    <w:p w14:paraId="3728315F" w14:textId="52C4A1BC" w:rsidR="00497E14" w:rsidRPr="005A5742" w:rsidRDefault="00497E14" w:rsidP="00497E14">
      <w:pPr>
        <w:pStyle w:val="Body"/>
        <w:spacing w:after="0"/>
        <w:rPr>
          <w:rFonts w:ascii="Arial" w:hAnsi="Arial" w:cs="Arial"/>
          <w:lang w:val="en-IN"/>
        </w:rPr>
      </w:pPr>
      <w:r>
        <w:rPr>
          <w:rFonts w:ascii="Arial" w:eastAsia="Calibri" w:hAnsi="Arial" w:cs="Arial"/>
          <w:szCs w:val="22"/>
        </w:rPr>
        <w:t xml:space="preserve">A feeding trial was carried out in </w:t>
      </w:r>
      <w:r w:rsidRPr="004A5A98">
        <w:rPr>
          <w:rFonts w:ascii="Arial" w:eastAsia="Calibri" w:hAnsi="Arial" w:cs="Arial"/>
          <w:szCs w:val="22"/>
        </w:rPr>
        <w:t xml:space="preserve">Instructional Poultry Farm (IPF), Nagla, College of Veterinary and Animal Sciences, G.B. Pant University of Agriculture and Technology, </w:t>
      </w:r>
      <w:proofErr w:type="spellStart"/>
      <w:r w:rsidRPr="004A5A98">
        <w:rPr>
          <w:rFonts w:ascii="Arial" w:eastAsia="Calibri" w:hAnsi="Arial" w:cs="Arial"/>
          <w:szCs w:val="22"/>
        </w:rPr>
        <w:t>Pantnagar</w:t>
      </w:r>
      <w:proofErr w:type="spellEnd"/>
      <w:r>
        <w:rPr>
          <w:rFonts w:ascii="Arial" w:eastAsia="Calibri" w:hAnsi="Arial" w:cs="Arial"/>
          <w:szCs w:val="22"/>
        </w:rPr>
        <w:t>,</w:t>
      </w:r>
      <w:r w:rsidRPr="004A5A98">
        <w:rPr>
          <w:rFonts w:ascii="Arial" w:eastAsia="Calibri" w:hAnsi="Arial" w:cs="Arial"/>
          <w:szCs w:val="22"/>
        </w:rPr>
        <w:t xml:space="preserve"> </w:t>
      </w:r>
      <w:r>
        <w:rPr>
          <w:rFonts w:ascii="Arial" w:eastAsia="Calibri" w:hAnsi="Arial" w:cs="Arial"/>
          <w:szCs w:val="22"/>
        </w:rPr>
        <w:t>during</w:t>
      </w:r>
      <w:r w:rsidRPr="004A5A98">
        <w:rPr>
          <w:rFonts w:ascii="Arial" w:eastAsia="Calibri" w:hAnsi="Arial" w:cs="Arial"/>
          <w:szCs w:val="22"/>
        </w:rPr>
        <w:t xml:space="preserve"> May, 2025 to June, 2025</w:t>
      </w:r>
      <w:r>
        <w:rPr>
          <w:rFonts w:ascii="Arial" w:eastAsia="Calibri" w:hAnsi="Arial" w:cs="Arial"/>
          <w:szCs w:val="22"/>
        </w:rPr>
        <w:t xml:space="preserve"> (</w:t>
      </w:r>
      <w:r w:rsidRPr="007D3347">
        <w:rPr>
          <w:rFonts w:ascii="Arial" w:hAnsi="Arial" w:cs="Arial"/>
        </w:rPr>
        <w:t>42 days</w:t>
      </w:r>
      <w:r>
        <w:rPr>
          <w:rFonts w:ascii="Arial" w:eastAsia="Calibri" w:hAnsi="Arial" w:cs="Arial"/>
          <w:szCs w:val="22"/>
        </w:rPr>
        <w:t>),</w:t>
      </w:r>
      <w:r w:rsidRPr="004A5A98">
        <w:rPr>
          <w:rFonts w:ascii="Arial" w:eastAsia="Calibri" w:hAnsi="Arial" w:cs="Arial"/>
          <w:szCs w:val="22"/>
        </w:rPr>
        <w:t xml:space="preserve"> </w:t>
      </w:r>
      <w:r>
        <w:rPr>
          <w:rFonts w:ascii="Arial" w:eastAsia="Calibri" w:hAnsi="Arial" w:cs="Arial"/>
          <w:szCs w:val="22"/>
        </w:rPr>
        <w:t>t</w:t>
      </w:r>
      <w:r w:rsidRPr="00163BD4">
        <w:rPr>
          <w:rFonts w:ascii="Arial" w:hAnsi="Arial" w:cs="Arial"/>
        </w:rPr>
        <w:t>o evaluate the effect of dietary incorporation of banana (</w:t>
      </w:r>
      <w:r w:rsidRPr="00820B63">
        <w:rPr>
          <w:rFonts w:ascii="Arial" w:hAnsi="Arial" w:cs="Arial"/>
          <w:i/>
          <w:iCs/>
        </w:rPr>
        <w:t xml:space="preserve">Musa </w:t>
      </w:r>
      <w:proofErr w:type="spellStart"/>
      <w:r w:rsidRPr="00820B63">
        <w:rPr>
          <w:rFonts w:ascii="Arial" w:hAnsi="Arial" w:cs="Arial"/>
          <w:i/>
          <w:iCs/>
        </w:rPr>
        <w:t>paradisiaca</w:t>
      </w:r>
      <w:proofErr w:type="spellEnd"/>
      <w:r w:rsidRPr="00163BD4">
        <w:rPr>
          <w:rFonts w:ascii="Arial" w:hAnsi="Arial" w:cs="Arial"/>
        </w:rPr>
        <w:t xml:space="preserve">) leaf powder on </w:t>
      </w:r>
      <w:r w:rsidRPr="00AE1769">
        <w:rPr>
          <w:rFonts w:ascii="Arial" w:hAnsi="Arial" w:cs="Arial"/>
        </w:rPr>
        <w:t xml:space="preserve">growth performance, nutrient utilization and feed cost economics </w:t>
      </w:r>
      <w:r w:rsidRPr="00163BD4">
        <w:rPr>
          <w:rFonts w:ascii="Arial" w:hAnsi="Arial" w:cs="Arial"/>
        </w:rPr>
        <w:t>of broiler chicken</w:t>
      </w:r>
      <w:r>
        <w:rPr>
          <w:rFonts w:ascii="Arial" w:hAnsi="Arial" w:cs="Arial"/>
        </w:rPr>
        <w:t xml:space="preserve">. </w:t>
      </w:r>
      <w:r w:rsidRPr="005A5742">
        <w:rPr>
          <w:rFonts w:ascii="Arial" w:hAnsi="Arial" w:cs="Arial"/>
          <w:lang w:val="en-IN"/>
        </w:rPr>
        <w:t xml:space="preserve">In the feeding trial, a total of </w:t>
      </w:r>
      <w:proofErr w:type="gramStart"/>
      <w:r w:rsidRPr="005A5742">
        <w:rPr>
          <w:rFonts w:ascii="Arial" w:hAnsi="Arial" w:cs="Arial"/>
          <w:lang w:val="en-IN"/>
        </w:rPr>
        <w:t>120 day-old</w:t>
      </w:r>
      <w:proofErr w:type="gramEnd"/>
      <w:r w:rsidRPr="005A5742">
        <w:rPr>
          <w:rFonts w:ascii="Arial" w:hAnsi="Arial" w:cs="Arial"/>
          <w:lang w:val="en-IN"/>
        </w:rPr>
        <w:t xml:space="preserve"> broiler chicks were randomly distributed in a Completely Randomized Design into five treatment groups, with 24 chicks per treatment and three replicates of eight chicks each.</w:t>
      </w:r>
      <w:r>
        <w:rPr>
          <w:rFonts w:ascii="Arial" w:hAnsi="Arial" w:cs="Arial"/>
          <w:lang w:val="en-IN"/>
        </w:rPr>
        <w:t xml:space="preserve"> </w:t>
      </w:r>
      <w:r w:rsidRPr="007D3347">
        <w:rPr>
          <w:rFonts w:ascii="Arial" w:hAnsi="Arial" w:cs="Arial"/>
        </w:rPr>
        <w:t>T1</w:t>
      </w:r>
      <w:r>
        <w:rPr>
          <w:rFonts w:ascii="Arial" w:hAnsi="Arial" w:cs="Arial"/>
        </w:rPr>
        <w:t xml:space="preserve"> </w:t>
      </w:r>
      <w:r w:rsidRPr="007D3347">
        <w:rPr>
          <w:rFonts w:ascii="Arial" w:hAnsi="Arial" w:cs="Arial"/>
        </w:rPr>
        <w:t>group served as control in which standard diet without any supplementation was fed, while T2, T3, T4 and T5 treatment groups were incorporated with 1%, 3%, 5% and 7% banana leaf powder</w:t>
      </w:r>
      <w:r>
        <w:rPr>
          <w:rFonts w:ascii="Arial" w:hAnsi="Arial" w:cs="Arial"/>
        </w:rPr>
        <w:t>,</w:t>
      </w:r>
      <w:r w:rsidRPr="007D3347">
        <w:rPr>
          <w:rFonts w:ascii="Arial" w:hAnsi="Arial" w:cs="Arial"/>
        </w:rPr>
        <w:t xml:space="preserve"> </w:t>
      </w:r>
      <w:r>
        <w:rPr>
          <w:rFonts w:ascii="Arial" w:hAnsi="Arial" w:cs="Arial"/>
        </w:rPr>
        <w:t xml:space="preserve">respectively. Body weight, feed intake, feed conversion ratio and performance index were recorded weekly. Metabolism trial was conducted to assess nutrient utilization. Feed cost economics were also calculated. </w:t>
      </w:r>
      <w:r w:rsidRPr="00264110">
        <w:rPr>
          <w:rFonts w:ascii="Arial" w:eastAsia="Calibri" w:hAnsi="Arial" w:cs="Arial"/>
          <w:szCs w:val="22"/>
          <w:lang w:val="en-IN"/>
        </w:rPr>
        <w:t xml:space="preserve">Dietary supplementation of banana leaf powder significantly (P &lt; </w:t>
      </w:r>
      <w:r>
        <w:rPr>
          <w:rFonts w:ascii="Arial" w:eastAsia="Calibri" w:hAnsi="Arial" w:cs="Arial"/>
          <w:szCs w:val="22"/>
          <w:lang w:val="en-IN"/>
        </w:rPr>
        <w:t>.05</w:t>
      </w:r>
      <w:r w:rsidRPr="00264110">
        <w:rPr>
          <w:rFonts w:ascii="Arial" w:eastAsia="Calibri" w:hAnsi="Arial" w:cs="Arial"/>
          <w:szCs w:val="22"/>
          <w:lang w:val="en-IN"/>
        </w:rPr>
        <w:t>) influenced growth performance, nutrient utilization and economics of broiler chickens. The highest body weight gain was recorded in T</w:t>
      </w:r>
      <w:r w:rsidRPr="00264110">
        <w:rPr>
          <w:rFonts w:ascii="Cambria Math" w:eastAsia="Calibri" w:hAnsi="Cambria Math" w:cs="Cambria Math"/>
          <w:szCs w:val="22"/>
          <w:lang w:val="en-IN"/>
        </w:rPr>
        <w:t>₃</w:t>
      </w:r>
      <w:r w:rsidRPr="00264110">
        <w:rPr>
          <w:rFonts w:ascii="Arial" w:eastAsia="Calibri" w:hAnsi="Arial" w:cs="Arial"/>
          <w:szCs w:val="22"/>
          <w:lang w:val="en-IN"/>
        </w:rPr>
        <w:t>, followed by T</w:t>
      </w:r>
      <w:r w:rsidRPr="00264110">
        <w:rPr>
          <w:rFonts w:ascii="Cambria Math" w:eastAsia="Calibri" w:hAnsi="Cambria Math" w:cs="Cambria Math"/>
          <w:szCs w:val="22"/>
          <w:lang w:val="en-IN"/>
        </w:rPr>
        <w:t>₄</w:t>
      </w:r>
      <w:r w:rsidRPr="00264110">
        <w:rPr>
          <w:rFonts w:ascii="Arial" w:eastAsia="Calibri" w:hAnsi="Arial" w:cs="Arial"/>
          <w:szCs w:val="22"/>
          <w:lang w:val="en-IN"/>
        </w:rPr>
        <w:t xml:space="preserve"> and T</w:t>
      </w:r>
      <w:r w:rsidRPr="00264110">
        <w:rPr>
          <w:rFonts w:ascii="Cambria Math" w:eastAsia="Calibri" w:hAnsi="Cambria Math" w:cs="Cambria Math"/>
          <w:szCs w:val="22"/>
          <w:lang w:val="en-IN"/>
        </w:rPr>
        <w:t>₂</w:t>
      </w:r>
      <w:r w:rsidRPr="00264110">
        <w:rPr>
          <w:rFonts w:ascii="Arial" w:eastAsia="Calibri" w:hAnsi="Arial" w:cs="Arial"/>
          <w:szCs w:val="22"/>
          <w:lang w:val="en-IN"/>
        </w:rPr>
        <w:t>, while the lowest gain was observed in T</w:t>
      </w:r>
      <w:r w:rsidRPr="00264110">
        <w:rPr>
          <w:rFonts w:ascii="Cambria Math" w:eastAsia="Calibri" w:hAnsi="Cambria Math" w:cs="Cambria Math"/>
          <w:szCs w:val="22"/>
          <w:lang w:val="en-IN"/>
        </w:rPr>
        <w:t>₅</w:t>
      </w:r>
      <w:r w:rsidRPr="00264110">
        <w:rPr>
          <w:rFonts w:ascii="Arial" w:eastAsia="Calibri" w:hAnsi="Arial" w:cs="Arial"/>
          <w:szCs w:val="22"/>
          <w:lang w:val="en-IN"/>
        </w:rPr>
        <w:t>, with the control group showing intermediate values. Feed intake, FCR and performance index were significantly improved in T</w:t>
      </w:r>
      <w:r w:rsidRPr="00264110">
        <w:rPr>
          <w:rFonts w:ascii="Cambria Math" w:eastAsia="Calibri" w:hAnsi="Cambria Math" w:cs="Cambria Math"/>
          <w:szCs w:val="22"/>
          <w:lang w:val="en-IN"/>
        </w:rPr>
        <w:t>₃</w:t>
      </w:r>
      <w:r w:rsidRPr="00264110">
        <w:rPr>
          <w:rFonts w:ascii="Arial" w:eastAsia="Calibri" w:hAnsi="Arial" w:cs="Arial"/>
          <w:szCs w:val="22"/>
          <w:lang w:val="en-IN"/>
        </w:rPr>
        <w:t>, indicating superior feed efficiency, whereas T</w:t>
      </w:r>
      <w:r w:rsidRPr="00264110">
        <w:rPr>
          <w:rFonts w:ascii="Cambria Math" w:eastAsia="Calibri" w:hAnsi="Cambria Math" w:cs="Cambria Math"/>
          <w:szCs w:val="22"/>
          <w:lang w:val="en-IN"/>
        </w:rPr>
        <w:t>₅</w:t>
      </w:r>
      <w:r w:rsidRPr="00264110">
        <w:rPr>
          <w:rFonts w:ascii="Arial" w:eastAsia="Calibri" w:hAnsi="Arial" w:cs="Arial"/>
          <w:szCs w:val="22"/>
          <w:lang w:val="en-IN"/>
        </w:rPr>
        <w:t xml:space="preserve"> showed the poorest performance. Nutrient utilization revealed improved organic matter and crude protein utilization at 3% banana leaf powder inclusion (T</w:t>
      </w:r>
      <w:r w:rsidRPr="00264110">
        <w:rPr>
          <w:rFonts w:ascii="Cambria Math" w:eastAsia="Calibri" w:hAnsi="Cambria Math" w:cs="Cambria Math"/>
          <w:szCs w:val="22"/>
          <w:lang w:val="en-IN"/>
        </w:rPr>
        <w:t>₃</w:t>
      </w:r>
      <w:r w:rsidRPr="00264110">
        <w:rPr>
          <w:rFonts w:ascii="Arial" w:eastAsia="Calibri" w:hAnsi="Arial" w:cs="Arial"/>
          <w:szCs w:val="22"/>
          <w:lang w:val="en-IN"/>
        </w:rPr>
        <w:t xml:space="preserve">), while dry matter and ether extract utilization were not affected. Feed cost per kg body weight gain significantly (P &lt; </w:t>
      </w:r>
      <w:r>
        <w:rPr>
          <w:rFonts w:ascii="Arial" w:eastAsia="Calibri" w:hAnsi="Arial" w:cs="Arial"/>
          <w:szCs w:val="22"/>
          <w:lang w:val="en-IN"/>
        </w:rPr>
        <w:t>.05</w:t>
      </w:r>
      <w:r w:rsidRPr="00264110">
        <w:rPr>
          <w:rFonts w:ascii="Arial" w:eastAsia="Calibri" w:hAnsi="Arial" w:cs="Arial"/>
          <w:szCs w:val="22"/>
          <w:lang w:val="en-IN"/>
        </w:rPr>
        <w:t xml:space="preserve">) </w:t>
      </w:r>
      <w:r>
        <w:rPr>
          <w:rFonts w:ascii="Arial" w:eastAsia="Calibri" w:hAnsi="Arial" w:cs="Arial"/>
          <w:szCs w:val="22"/>
          <w:lang w:val="en-IN"/>
        </w:rPr>
        <w:t>reduced</w:t>
      </w:r>
      <w:r w:rsidRPr="00264110">
        <w:rPr>
          <w:rFonts w:ascii="Arial" w:eastAsia="Calibri" w:hAnsi="Arial" w:cs="Arial"/>
          <w:szCs w:val="22"/>
          <w:lang w:val="en-IN"/>
        </w:rPr>
        <w:t xml:space="preserve"> in T</w:t>
      </w:r>
      <w:r w:rsidRPr="00264110">
        <w:rPr>
          <w:rFonts w:ascii="Cambria Math" w:eastAsia="Calibri" w:hAnsi="Cambria Math" w:cs="Cambria Math"/>
          <w:szCs w:val="22"/>
          <w:lang w:val="en-IN"/>
        </w:rPr>
        <w:t>₃</w:t>
      </w:r>
      <w:r>
        <w:rPr>
          <w:rFonts w:ascii="Arial" w:eastAsia="Calibri" w:hAnsi="Arial" w:cs="Arial"/>
          <w:szCs w:val="22"/>
          <w:lang w:val="en-IN"/>
        </w:rPr>
        <w:t xml:space="preserve"> group</w:t>
      </w:r>
      <w:r w:rsidRPr="00264110">
        <w:rPr>
          <w:rFonts w:ascii="Arial" w:eastAsia="Calibri" w:hAnsi="Arial" w:cs="Arial"/>
          <w:szCs w:val="22"/>
          <w:lang w:val="en-IN"/>
        </w:rPr>
        <w:t>.</w:t>
      </w:r>
      <w:r>
        <w:rPr>
          <w:rFonts w:ascii="Arial" w:hAnsi="Arial" w:cs="Arial"/>
          <w:lang w:val="en-IN"/>
        </w:rPr>
        <w:t xml:space="preserve"> </w:t>
      </w:r>
      <w:r w:rsidRPr="00760A9C">
        <w:rPr>
          <w:rFonts w:ascii="Arial" w:eastAsia="Calibri" w:hAnsi="Arial" w:cs="Arial"/>
          <w:szCs w:val="22"/>
          <w:lang w:val="en-IN"/>
        </w:rPr>
        <w:t>The present study concludes that dietary inclusion of banana (</w:t>
      </w:r>
      <w:r w:rsidRPr="00760A9C">
        <w:rPr>
          <w:rFonts w:ascii="Arial" w:eastAsia="Calibri" w:hAnsi="Arial" w:cs="Arial"/>
          <w:i/>
          <w:iCs/>
          <w:szCs w:val="22"/>
          <w:lang w:val="en-IN"/>
        </w:rPr>
        <w:t xml:space="preserve">Musa </w:t>
      </w:r>
      <w:proofErr w:type="spellStart"/>
      <w:r w:rsidRPr="00760A9C">
        <w:rPr>
          <w:rFonts w:ascii="Arial" w:eastAsia="Calibri" w:hAnsi="Arial" w:cs="Arial"/>
          <w:i/>
          <w:iCs/>
          <w:szCs w:val="22"/>
          <w:lang w:val="en-IN"/>
        </w:rPr>
        <w:t>paradisiaca</w:t>
      </w:r>
      <w:proofErr w:type="spellEnd"/>
      <w:r w:rsidR="004310A8">
        <w:rPr>
          <w:rFonts w:ascii="Arial" w:eastAsia="Calibri" w:hAnsi="Arial" w:cs="Arial"/>
          <w:szCs w:val="22"/>
          <w:lang w:val="en-IN"/>
        </w:rPr>
        <w:t>) leaf powder at 3 per</w:t>
      </w:r>
      <w:r w:rsidRPr="00760A9C">
        <w:rPr>
          <w:rFonts w:ascii="Arial" w:eastAsia="Calibri" w:hAnsi="Arial" w:cs="Arial"/>
          <w:szCs w:val="22"/>
          <w:lang w:val="en-IN"/>
        </w:rPr>
        <w:t>cent improved growth performance, nutrient utilization and reduced feed cost per unit body weight gain in broiler chickens.</w:t>
      </w:r>
    </w:p>
    <w:p w14:paraId="1BFAE65A" w14:textId="77777777" w:rsidR="00497E14" w:rsidRPr="006720BB" w:rsidRDefault="00497E14" w:rsidP="00497E14">
      <w:pPr>
        <w:pStyle w:val="Body"/>
        <w:spacing w:after="0"/>
        <w:rPr>
          <w:rFonts w:ascii="Arial" w:eastAsia="Calibri" w:hAnsi="Arial" w:cs="Arial"/>
          <w:b/>
          <w:bCs/>
          <w:szCs w:val="22"/>
          <w:lang w:val="en-IN"/>
        </w:rPr>
      </w:pPr>
      <w:r w:rsidRPr="006720BB">
        <w:rPr>
          <w:rFonts w:ascii="Arial" w:eastAsia="Calibri" w:hAnsi="Arial" w:cs="Arial"/>
          <w:b/>
          <w:bCs/>
          <w:szCs w:val="22"/>
          <w:lang w:val="en-IN"/>
        </w:rPr>
        <w:t>Keywords:</w:t>
      </w:r>
      <w:r>
        <w:rPr>
          <w:rFonts w:ascii="Arial" w:eastAsia="Calibri" w:hAnsi="Arial" w:cs="Arial"/>
          <w:b/>
          <w:bCs/>
          <w:szCs w:val="22"/>
          <w:lang w:val="en-IN"/>
        </w:rPr>
        <w:t xml:space="preserve"> </w:t>
      </w:r>
      <w:r w:rsidRPr="006720BB">
        <w:rPr>
          <w:rFonts w:ascii="Arial" w:eastAsia="Calibri" w:hAnsi="Arial" w:cs="Arial"/>
          <w:szCs w:val="22"/>
          <w:lang w:val="en-IN"/>
        </w:rPr>
        <w:t xml:space="preserve">banana leaf, broiler chicken, </w:t>
      </w:r>
      <w:r>
        <w:rPr>
          <w:rFonts w:ascii="Arial" w:eastAsia="Calibri" w:hAnsi="Arial" w:cs="Arial"/>
          <w:szCs w:val="22"/>
          <w:lang w:val="en-IN"/>
        </w:rPr>
        <w:t xml:space="preserve">feed conversion ratio, </w:t>
      </w:r>
      <w:r w:rsidRPr="006720BB">
        <w:rPr>
          <w:rFonts w:ascii="Arial" w:eastAsia="Calibri" w:hAnsi="Arial" w:cs="Arial"/>
          <w:szCs w:val="22"/>
          <w:lang w:val="en-IN"/>
        </w:rPr>
        <w:t>growth performance,</w:t>
      </w:r>
      <w:r>
        <w:rPr>
          <w:rFonts w:ascii="Arial" w:eastAsia="Calibri" w:hAnsi="Arial" w:cs="Arial"/>
          <w:szCs w:val="22"/>
          <w:lang w:val="en-IN"/>
        </w:rPr>
        <w:t xml:space="preserve"> nutrient utilisation</w:t>
      </w:r>
    </w:p>
    <w:p w14:paraId="0363C033" w14:textId="77777777" w:rsidR="00497E14" w:rsidRPr="001F679B" w:rsidRDefault="00497E14" w:rsidP="00497E14">
      <w:pPr>
        <w:pStyle w:val="Body"/>
        <w:spacing w:after="0"/>
        <w:rPr>
          <w:rFonts w:ascii="Arial" w:hAnsi="Arial" w:cs="Arial"/>
          <w:b/>
          <w:bCs/>
          <w:sz w:val="22"/>
          <w:szCs w:val="22"/>
        </w:rPr>
      </w:pPr>
    </w:p>
    <w:p w14:paraId="24D10C2B" w14:textId="77777777" w:rsidR="00497E14" w:rsidRPr="00497E14" w:rsidRDefault="00497E14" w:rsidP="00497E14">
      <w:pPr>
        <w:pStyle w:val="ListParagraph"/>
        <w:numPr>
          <w:ilvl w:val="0"/>
          <w:numId w:val="1"/>
        </w:numPr>
        <w:rPr>
          <w:rFonts w:ascii="Arial" w:hAnsi="Arial" w:cs="Arial"/>
          <w:b/>
        </w:rPr>
      </w:pPr>
      <w:r w:rsidRPr="00497E14">
        <w:rPr>
          <w:rFonts w:ascii="Arial" w:hAnsi="Arial" w:cs="Arial"/>
          <w:b/>
        </w:rPr>
        <w:t>INTRODUCTION</w:t>
      </w:r>
    </w:p>
    <w:p w14:paraId="02CC8479" w14:textId="77777777" w:rsidR="00497E14" w:rsidRPr="001D0B3F" w:rsidRDefault="00497E14" w:rsidP="00497E14">
      <w:pPr>
        <w:ind w:left="360"/>
        <w:jc w:val="both"/>
        <w:rPr>
          <w:rFonts w:ascii="Arial" w:hAnsi="Arial" w:cs="Arial"/>
          <w:sz w:val="20"/>
          <w:szCs w:val="20"/>
        </w:rPr>
      </w:pPr>
      <w:r>
        <w:rPr>
          <w:rFonts w:ascii="Arial" w:hAnsi="Arial" w:cs="Arial"/>
          <w:color w:val="000000" w:themeColor="text1"/>
          <w:sz w:val="20"/>
          <w:szCs w:val="20"/>
        </w:rPr>
        <w:t>Commercial</w:t>
      </w:r>
      <w:r w:rsidRPr="00EB29A4">
        <w:rPr>
          <w:rFonts w:ascii="Arial" w:hAnsi="Arial" w:cs="Arial"/>
          <w:color w:val="000000" w:themeColor="text1"/>
          <w:sz w:val="20"/>
          <w:szCs w:val="20"/>
        </w:rPr>
        <w:t xml:space="preserve"> broiler rearing plays a crucial role in meeting the rising demand for affordable animal protein globally</w:t>
      </w:r>
      <w:r>
        <w:rPr>
          <w:rFonts w:ascii="Arial" w:hAnsi="Arial" w:cs="Arial"/>
          <w:color w:val="000000" w:themeColor="text1"/>
          <w:sz w:val="20"/>
          <w:szCs w:val="20"/>
        </w:rPr>
        <w:t xml:space="preserve"> </w:t>
      </w:r>
      <w:r w:rsidRPr="006B24C7">
        <w:rPr>
          <w:rFonts w:ascii="Arial" w:hAnsi="Arial" w:cs="Arial"/>
          <w:color w:val="000000" w:themeColor="text1"/>
          <w:sz w:val="20"/>
          <w:szCs w:val="20"/>
        </w:rPr>
        <w:t>(</w:t>
      </w:r>
      <w:r w:rsidRPr="00032ABC">
        <w:rPr>
          <w:rFonts w:ascii="Arial" w:hAnsi="Arial" w:cs="Arial"/>
          <w:color w:val="000000" w:themeColor="text1"/>
          <w:sz w:val="20"/>
          <w:szCs w:val="20"/>
        </w:rPr>
        <w:t>Acheampong, 2024</w:t>
      </w:r>
      <w:r w:rsidRPr="006B24C7">
        <w:rPr>
          <w:rFonts w:ascii="Arial" w:hAnsi="Arial" w:cs="Arial"/>
          <w:color w:val="000000" w:themeColor="text1"/>
          <w:sz w:val="20"/>
          <w:szCs w:val="20"/>
        </w:rPr>
        <w:t>)</w:t>
      </w:r>
      <w:r>
        <w:rPr>
          <w:rFonts w:ascii="Arial" w:hAnsi="Arial" w:cs="Arial"/>
          <w:color w:val="000000" w:themeColor="text1"/>
          <w:sz w:val="20"/>
          <w:szCs w:val="20"/>
        </w:rPr>
        <w:t>.</w:t>
      </w:r>
      <w:r w:rsidRPr="00EB29A4">
        <w:rPr>
          <w:rFonts w:ascii="Arial" w:hAnsi="Arial" w:cs="Arial"/>
          <w:color w:val="000000" w:themeColor="text1"/>
          <w:sz w:val="20"/>
          <w:szCs w:val="20"/>
        </w:rPr>
        <w:t xml:space="preserve"> </w:t>
      </w:r>
      <w:r>
        <w:rPr>
          <w:rFonts w:ascii="Arial" w:hAnsi="Arial" w:cs="Arial"/>
          <w:sz w:val="20"/>
          <w:szCs w:val="20"/>
        </w:rPr>
        <w:t>Broiler farming</w:t>
      </w:r>
      <w:r w:rsidRPr="00EB29A4">
        <w:rPr>
          <w:rFonts w:ascii="Arial" w:hAnsi="Arial" w:cs="Arial"/>
          <w:sz w:val="20"/>
          <w:szCs w:val="20"/>
        </w:rPr>
        <w:t xml:space="preserve"> makes a substantial contribution to national food production and food security, and holds particular importance in poverty alleviation, employment and </w:t>
      </w:r>
      <w:r>
        <w:rPr>
          <w:rFonts w:ascii="Arial" w:hAnsi="Arial" w:cs="Arial"/>
          <w:sz w:val="20"/>
          <w:szCs w:val="20"/>
        </w:rPr>
        <w:t>livelihood</w:t>
      </w:r>
      <w:r w:rsidRPr="00EB29A4">
        <w:rPr>
          <w:rFonts w:ascii="Arial" w:hAnsi="Arial" w:cs="Arial"/>
          <w:sz w:val="20"/>
          <w:szCs w:val="20"/>
        </w:rPr>
        <w:t>. Among</w:t>
      </w:r>
      <w:r>
        <w:rPr>
          <w:rFonts w:ascii="Arial" w:hAnsi="Arial" w:cs="Arial"/>
          <w:sz w:val="20"/>
          <w:szCs w:val="20"/>
        </w:rPr>
        <w:t>st</w:t>
      </w:r>
      <w:r w:rsidRPr="00EB29A4">
        <w:rPr>
          <w:rFonts w:ascii="Arial" w:hAnsi="Arial" w:cs="Arial"/>
          <w:sz w:val="20"/>
          <w:szCs w:val="20"/>
        </w:rPr>
        <w:t xml:space="preserve"> </w:t>
      </w:r>
      <w:r>
        <w:rPr>
          <w:rFonts w:ascii="Arial" w:hAnsi="Arial" w:cs="Arial"/>
          <w:sz w:val="20"/>
          <w:szCs w:val="20"/>
        </w:rPr>
        <w:t xml:space="preserve">the </w:t>
      </w:r>
      <w:r w:rsidRPr="00EB29A4">
        <w:rPr>
          <w:rFonts w:ascii="Arial" w:hAnsi="Arial" w:cs="Arial"/>
          <w:sz w:val="20"/>
          <w:szCs w:val="20"/>
        </w:rPr>
        <w:t>livestock</w:t>
      </w:r>
      <w:r w:rsidRPr="00C673E0">
        <w:rPr>
          <w:rFonts w:ascii="Arial" w:hAnsi="Arial" w:cs="Arial"/>
          <w:sz w:val="20"/>
          <w:szCs w:val="20"/>
        </w:rPr>
        <w:t xml:space="preserve"> </w:t>
      </w:r>
      <w:r>
        <w:rPr>
          <w:rFonts w:ascii="Arial" w:hAnsi="Arial" w:cs="Arial"/>
          <w:sz w:val="20"/>
          <w:szCs w:val="20"/>
        </w:rPr>
        <w:t>farming</w:t>
      </w:r>
      <w:r w:rsidRPr="00EB29A4">
        <w:rPr>
          <w:rFonts w:ascii="Arial" w:hAnsi="Arial" w:cs="Arial"/>
          <w:sz w:val="20"/>
          <w:szCs w:val="20"/>
        </w:rPr>
        <w:t xml:space="preserve">, </w:t>
      </w:r>
      <w:r>
        <w:rPr>
          <w:rFonts w:ascii="Arial" w:hAnsi="Arial" w:cs="Arial"/>
          <w:sz w:val="20"/>
          <w:szCs w:val="20"/>
        </w:rPr>
        <w:t xml:space="preserve">broiler </w:t>
      </w:r>
      <w:r w:rsidRPr="00EB29A4">
        <w:rPr>
          <w:rFonts w:ascii="Arial" w:hAnsi="Arial" w:cs="Arial"/>
          <w:sz w:val="20"/>
          <w:szCs w:val="20"/>
        </w:rPr>
        <w:t>demonstrates the highest efficiency in converting feed into edible animal protein.</w:t>
      </w:r>
      <w:r w:rsidRPr="00C673E0">
        <w:rPr>
          <w:rFonts w:ascii="Arial" w:hAnsi="Arial" w:cs="Arial"/>
          <w:color w:val="000000" w:themeColor="text1"/>
          <w:sz w:val="20"/>
          <w:szCs w:val="20"/>
        </w:rPr>
        <w:t xml:space="preserve"> </w:t>
      </w:r>
    </w:p>
    <w:p w14:paraId="7B02C7EE" w14:textId="77777777" w:rsidR="00497E14" w:rsidRDefault="00497E14" w:rsidP="00497E14">
      <w:pPr>
        <w:ind w:left="360"/>
        <w:jc w:val="both"/>
        <w:rPr>
          <w:rFonts w:ascii="Arial" w:hAnsi="Arial" w:cs="Arial"/>
          <w:color w:val="000000" w:themeColor="text1"/>
          <w:sz w:val="20"/>
          <w:szCs w:val="20"/>
        </w:rPr>
      </w:pPr>
      <w:r>
        <w:rPr>
          <w:rFonts w:ascii="Arial" w:hAnsi="Arial" w:cs="Arial"/>
          <w:color w:val="000000" w:themeColor="text1"/>
          <w:sz w:val="20"/>
          <w:szCs w:val="20"/>
        </w:rPr>
        <w:t xml:space="preserve">According to </w:t>
      </w:r>
      <w:r w:rsidRPr="00C673E0">
        <w:rPr>
          <w:rFonts w:ascii="Arial" w:hAnsi="Arial" w:cs="Arial"/>
          <w:color w:val="000000" w:themeColor="text1"/>
          <w:sz w:val="20"/>
          <w:szCs w:val="20"/>
        </w:rPr>
        <w:t>Basic Animal Husbandry Statistics (2024)</w:t>
      </w:r>
      <w:r>
        <w:rPr>
          <w:rFonts w:ascii="Arial" w:hAnsi="Arial" w:cs="Arial"/>
          <w:color w:val="000000" w:themeColor="text1"/>
          <w:sz w:val="20"/>
          <w:szCs w:val="20"/>
        </w:rPr>
        <w:t>, t</w:t>
      </w:r>
      <w:r w:rsidRPr="00EB29A4">
        <w:rPr>
          <w:rFonts w:ascii="Arial" w:hAnsi="Arial" w:cs="Arial"/>
          <w:color w:val="000000" w:themeColor="text1"/>
          <w:sz w:val="20"/>
          <w:szCs w:val="20"/>
        </w:rPr>
        <w:t>he total meat production in the country is 10.25 million tonnes which have increased by 4.95% in 2023-24. The meat production from poultry is 5.02 million tonnes, contributing about 48.96% of total meat production</w:t>
      </w:r>
      <w:r>
        <w:rPr>
          <w:rFonts w:ascii="Arial" w:hAnsi="Arial" w:cs="Arial"/>
          <w:color w:val="000000" w:themeColor="text1"/>
          <w:sz w:val="20"/>
          <w:szCs w:val="20"/>
        </w:rPr>
        <w:t xml:space="preserve"> </w:t>
      </w:r>
      <w:r w:rsidRPr="00EB29A4">
        <w:rPr>
          <w:rFonts w:ascii="Arial" w:hAnsi="Arial" w:cs="Arial"/>
          <w:color w:val="000000" w:themeColor="text1"/>
          <w:sz w:val="20"/>
          <w:szCs w:val="20"/>
        </w:rPr>
        <w:t>(DAHD, 2019).</w:t>
      </w:r>
    </w:p>
    <w:p w14:paraId="34BCFB96" w14:textId="77777777" w:rsidR="00497E14" w:rsidRDefault="00497E14" w:rsidP="00497E14">
      <w:pPr>
        <w:ind w:left="360"/>
        <w:jc w:val="both"/>
        <w:rPr>
          <w:rFonts w:ascii="Arial" w:hAnsi="Arial" w:cs="Arial"/>
          <w:color w:val="000000" w:themeColor="text1"/>
          <w:sz w:val="20"/>
          <w:szCs w:val="20"/>
        </w:rPr>
      </w:pPr>
      <w:r w:rsidRPr="000427FC">
        <w:rPr>
          <w:rFonts w:ascii="Arial" w:hAnsi="Arial" w:cs="Arial"/>
          <w:color w:val="000000" w:themeColor="text1"/>
          <w:sz w:val="20"/>
          <w:szCs w:val="20"/>
        </w:rPr>
        <w:t xml:space="preserve">The projected increase in </w:t>
      </w:r>
      <w:r>
        <w:rPr>
          <w:rFonts w:ascii="Arial" w:hAnsi="Arial" w:cs="Arial"/>
          <w:color w:val="000000" w:themeColor="text1"/>
          <w:sz w:val="20"/>
          <w:szCs w:val="20"/>
        </w:rPr>
        <w:t>broiler</w:t>
      </w:r>
      <w:r w:rsidRPr="000427FC">
        <w:rPr>
          <w:rFonts w:ascii="Arial" w:hAnsi="Arial" w:cs="Arial"/>
          <w:color w:val="000000" w:themeColor="text1"/>
          <w:sz w:val="20"/>
          <w:szCs w:val="20"/>
        </w:rPr>
        <w:t xml:space="preserve"> meat demand is highlighted by a 750% increase in Southeast and South Asia, mostly in India, by the year of 2030</w:t>
      </w:r>
      <w:r>
        <w:rPr>
          <w:rFonts w:ascii="Arial" w:hAnsi="Arial" w:cs="Arial"/>
          <w:color w:val="000000" w:themeColor="text1"/>
          <w:sz w:val="20"/>
          <w:szCs w:val="20"/>
        </w:rPr>
        <w:t>. Broiler</w:t>
      </w:r>
      <w:r w:rsidRPr="00C62344">
        <w:rPr>
          <w:rFonts w:ascii="Arial" w:hAnsi="Arial" w:cs="Arial"/>
          <w:color w:val="000000" w:themeColor="text1"/>
          <w:sz w:val="20"/>
          <w:szCs w:val="20"/>
        </w:rPr>
        <w:t xml:space="preserve"> meat consumption</w:t>
      </w:r>
      <w:r>
        <w:rPr>
          <w:rFonts w:ascii="Arial" w:hAnsi="Arial" w:cs="Arial"/>
          <w:color w:val="000000" w:themeColor="text1"/>
          <w:sz w:val="20"/>
          <w:szCs w:val="20"/>
        </w:rPr>
        <w:t xml:space="preserve"> in </w:t>
      </w:r>
      <w:r w:rsidRPr="00C62344">
        <w:rPr>
          <w:rFonts w:ascii="Arial" w:hAnsi="Arial" w:cs="Arial"/>
          <w:color w:val="000000" w:themeColor="text1"/>
          <w:sz w:val="20"/>
          <w:szCs w:val="20"/>
        </w:rPr>
        <w:t>India</w:t>
      </w:r>
      <w:r>
        <w:rPr>
          <w:rFonts w:ascii="Arial" w:hAnsi="Arial" w:cs="Arial"/>
          <w:color w:val="000000" w:themeColor="text1"/>
          <w:sz w:val="20"/>
          <w:szCs w:val="20"/>
        </w:rPr>
        <w:t xml:space="preserve"> </w:t>
      </w:r>
      <w:r w:rsidRPr="00C62344">
        <w:rPr>
          <w:rFonts w:ascii="Arial" w:hAnsi="Arial" w:cs="Arial"/>
          <w:color w:val="000000" w:themeColor="text1"/>
          <w:sz w:val="20"/>
          <w:szCs w:val="20"/>
        </w:rPr>
        <w:t>is projected to increase by about 8.8 million metric tonnes per year in 2030, compared to in 2000; an 844 percent increase</w:t>
      </w:r>
      <w:r>
        <w:rPr>
          <w:rFonts w:ascii="Arial" w:hAnsi="Arial" w:cs="Arial"/>
          <w:color w:val="000000" w:themeColor="text1"/>
          <w:sz w:val="20"/>
          <w:szCs w:val="20"/>
        </w:rPr>
        <w:t xml:space="preserve"> </w:t>
      </w:r>
      <w:r w:rsidRPr="00403D5C">
        <w:rPr>
          <w:rFonts w:ascii="Arial" w:hAnsi="Arial" w:cs="Arial"/>
          <w:color w:val="000000" w:themeColor="text1"/>
          <w:sz w:val="20"/>
          <w:szCs w:val="20"/>
        </w:rPr>
        <w:t>(</w:t>
      </w:r>
      <w:r w:rsidRPr="00403D5C">
        <w:rPr>
          <w:rStyle w:val="reference-surname"/>
          <w:rFonts w:ascii="Arial" w:hAnsi="Arial" w:cs="Arial"/>
          <w:sz w:val="20"/>
          <w:szCs w:val="20"/>
        </w:rPr>
        <w:t>Robinson</w:t>
      </w:r>
      <w:r w:rsidRPr="00403D5C">
        <w:rPr>
          <w:rFonts w:ascii="Arial" w:hAnsi="Arial" w:cs="Arial"/>
          <w:sz w:val="20"/>
          <w:szCs w:val="20"/>
        </w:rPr>
        <w:t xml:space="preserve"> &amp; </w:t>
      </w:r>
      <w:proofErr w:type="spellStart"/>
      <w:r w:rsidRPr="00403D5C">
        <w:rPr>
          <w:rStyle w:val="reference-surname"/>
          <w:rFonts w:ascii="Arial" w:hAnsi="Arial" w:cs="Arial"/>
          <w:sz w:val="20"/>
          <w:szCs w:val="20"/>
        </w:rPr>
        <w:t>Pozzi</w:t>
      </w:r>
      <w:proofErr w:type="spellEnd"/>
      <w:r w:rsidRPr="00403D5C">
        <w:rPr>
          <w:rFonts w:ascii="Arial" w:hAnsi="Arial" w:cs="Arial"/>
          <w:sz w:val="20"/>
          <w:szCs w:val="20"/>
        </w:rPr>
        <w:t xml:space="preserve">, </w:t>
      </w:r>
      <w:r w:rsidRPr="00403D5C">
        <w:rPr>
          <w:rStyle w:val="reference-year"/>
          <w:rFonts w:ascii="Arial" w:hAnsi="Arial" w:cs="Arial"/>
          <w:sz w:val="20"/>
          <w:szCs w:val="20"/>
        </w:rPr>
        <w:t>2011</w:t>
      </w:r>
      <w:r w:rsidRPr="00403D5C">
        <w:rPr>
          <w:rFonts w:ascii="Arial" w:hAnsi="Arial" w:cs="Arial"/>
          <w:color w:val="000000" w:themeColor="text1"/>
          <w:sz w:val="20"/>
          <w:szCs w:val="20"/>
        </w:rPr>
        <w:t>).</w:t>
      </w:r>
    </w:p>
    <w:p w14:paraId="510C794A" w14:textId="77777777" w:rsidR="00497E14" w:rsidRDefault="00497E14" w:rsidP="00497E14">
      <w:pPr>
        <w:ind w:left="360"/>
        <w:jc w:val="both"/>
        <w:rPr>
          <w:rFonts w:ascii="Arial" w:hAnsi="Arial" w:cs="Arial"/>
          <w:color w:val="000000" w:themeColor="text1"/>
          <w:sz w:val="20"/>
          <w:szCs w:val="20"/>
        </w:rPr>
      </w:pPr>
      <w:r>
        <w:rPr>
          <w:rFonts w:ascii="Arial" w:hAnsi="Arial" w:cs="Arial"/>
          <w:color w:val="000000" w:themeColor="text1"/>
          <w:sz w:val="20"/>
          <w:szCs w:val="20"/>
        </w:rPr>
        <w:lastRenderedPageBreak/>
        <w:t>Similarly, t</w:t>
      </w:r>
      <w:r w:rsidRPr="001D0B3F">
        <w:rPr>
          <w:rFonts w:ascii="Arial" w:hAnsi="Arial" w:cs="Arial"/>
          <w:color w:val="000000" w:themeColor="text1"/>
          <w:sz w:val="20"/>
          <w:szCs w:val="20"/>
        </w:rPr>
        <w:t xml:space="preserve">raditional feed ingredients such as corn and soybean meal are </w:t>
      </w:r>
      <w:r>
        <w:rPr>
          <w:rFonts w:ascii="Arial" w:hAnsi="Arial" w:cs="Arial"/>
          <w:color w:val="000000" w:themeColor="text1"/>
          <w:sz w:val="20"/>
          <w:szCs w:val="20"/>
        </w:rPr>
        <w:t>becoming</w:t>
      </w:r>
      <w:r w:rsidRPr="001D0B3F">
        <w:rPr>
          <w:rFonts w:ascii="Arial" w:hAnsi="Arial" w:cs="Arial"/>
          <w:color w:val="000000" w:themeColor="text1"/>
          <w:sz w:val="20"/>
          <w:szCs w:val="20"/>
        </w:rPr>
        <w:t xml:space="preserve"> expensive and have a significant environmental footprint.</w:t>
      </w:r>
      <w:r>
        <w:rPr>
          <w:rFonts w:ascii="Arial" w:hAnsi="Arial" w:cs="Arial"/>
          <w:color w:val="000000" w:themeColor="text1"/>
          <w:sz w:val="20"/>
          <w:szCs w:val="20"/>
        </w:rPr>
        <w:t xml:space="preserve"> </w:t>
      </w:r>
      <w:r w:rsidRPr="001D0B3F">
        <w:rPr>
          <w:rFonts w:ascii="Arial" w:hAnsi="Arial" w:cs="Arial"/>
          <w:color w:val="000000" w:themeColor="text1"/>
          <w:sz w:val="20"/>
          <w:szCs w:val="20"/>
        </w:rPr>
        <w:t xml:space="preserve">The exploration of alternative feed sources is essential for enhancing sustainability and </w:t>
      </w:r>
      <w:r>
        <w:rPr>
          <w:rFonts w:ascii="Arial" w:hAnsi="Arial" w:cs="Arial"/>
          <w:color w:val="000000" w:themeColor="text1"/>
          <w:sz w:val="20"/>
          <w:szCs w:val="20"/>
        </w:rPr>
        <w:t>mitigating the risen feed</w:t>
      </w:r>
      <w:r w:rsidRPr="001D0B3F">
        <w:rPr>
          <w:rFonts w:ascii="Arial" w:hAnsi="Arial" w:cs="Arial"/>
          <w:color w:val="000000" w:themeColor="text1"/>
          <w:sz w:val="20"/>
          <w:szCs w:val="20"/>
        </w:rPr>
        <w:t xml:space="preserve"> costs in broiler farming</w:t>
      </w:r>
      <w:r>
        <w:rPr>
          <w:rFonts w:ascii="Arial" w:hAnsi="Arial" w:cs="Arial"/>
          <w:color w:val="000000" w:themeColor="text1"/>
          <w:sz w:val="20"/>
          <w:szCs w:val="20"/>
        </w:rPr>
        <w:t xml:space="preserve"> (</w:t>
      </w:r>
      <w:r w:rsidRPr="00032ABC">
        <w:rPr>
          <w:rFonts w:ascii="Arial" w:hAnsi="Arial" w:cs="Arial"/>
          <w:color w:val="000000" w:themeColor="text1"/>
          <w:sz w:val="20"/>
          <w:szCs w:val="20"/>
        </w:rPr>
        <w:t>Acheampong, 2024</w:t>
      </w:r>
      <w:r>
        <w:rPr>
          <w:rFonts w:ascii="Arial" w:hAnsi="Arial" w:cs="Arial"/>
          <w:color w:val="000000" w:themeColor="text1"/>
          <w:sz w:val="20"/>
          <w:szCs w:val="20"/>
        </w:rPr>
        <w:t>), and</w:t>
      </w:r>
      <w:r w:rsidRPr="001D0B3F">
        <w:rPr>
          <w:rFonts w:ascii="Arial" w:hAnsi="Arial" w:cs="Arial"/>
          <w:color w:val="000000" w:themeColor="text1"/>
          <w:sz w:val="20"/>
          <w:szCs w:val="20"/>
        </w:rPr>
        <w:t xml:space="preserve"> </w:t>
      </w:r>
      <w:r>
        <w:rPr>
          <w:rFonts w:ascii="Arial" w:hAnsi="Arial" w:cs="Arial"/>
          <w:color w:val="000000" w:themeColor="text1"/>
          <w:sz w:val="20"/>
          <w:szCs w:val="20"/>
        </w:rPr>
        <w:t xml:space="preserve">the banana leaf powder can be one of the alternate feeds for broilers </w:t>
      </w:r>
      <w:r w:rsidRPr="00640B75">
        <w:rPr>
          <w:rFonts w:ascii="Arial" w:hAnsi="Arial" w:cs="Arial"/>
          <w:color w:val="000000" w:themeColor="text1"/>
          <w:sz w:val="20"/>
          <w:szCs w:val="20"/>
        </w:rPr>
        <w:t>(</w:t>
      </w:r>
      <w:proofErr w:type="spellStart"/>
      <w:r w:rsidRPr="00CE0F15">
        <w:rPr>
          <w:rFonts w:ascii="Arial" w:hAnsi="Arial" w:cs="Arial"/>
          <w:sz w:val="20"/>
          <w:szCs w:val="20"/>
        </w:rPr>
        <w:t>Oleforuh-Okoleh</w:t>
      </w:r>
      <w:proofErr w:type="spellEnd"/>
      <w:r w:rsidRPr="00CE0F15">
        <w:rPr>
          <w:rFonts w:ascii="Arial" w:hAnsi="Arial" w:cs="Arial"/>
          <w:sz w:val="20"/>
          <w:szCs w:val="20"/>
        </w:rPr>
        <w:t xml:space="preserve"> </w:t>
      </w:r>
      <w:r w:rsidRPr="00CE0F15">
        <w:rPr>
          <w:rFonts w:ascii="Arial" w:hAnsi="Arial" w:cs="Arial"/>
          <w:i/>
          <w:iCs/>
          <w:sz w:val="20"/>
          <w:szCs w:val="20"/>
        </w:rPr>
        <w:t>et al.</w:t>
      </w:r>
      <w:r>
        <w:rPr>
          <w:rFonts w:ascii="Arial" w:hAnsi="Arial" w:cs="Arial"/>
          <w:sz w:val="20"/>
          <w:szCs w:val="20"/>
        </w:rPr>
        <w:t xml:space="preserve">, </w:t>
      </w:r>
      <w:r w:rsidRPr="00CE0F15">
        <w:rPr>
          <w:rFonts w:ascii="Arial" w:hAnsi="Arial" w:cs="Arial"/>
          <w:sz w:val="20"/>
          <w:szCs w:val="20"/>
        </w:rPr>
        <w:t>2015)</w:t>
      </w:r>
      <w:r>
        <w:rPr>
          <w:rFonts w:ascii="Arial" w:hAnsi="Arial" w:cs="Arial"/>
          <w:color w:val="000000" w:themeColor="text1"/>
          <w:sz w:val="20"/>
          <w:szCs w:val="20"/>
        </w:rPr>
        <w:t>.</w:t>
      </w:r>
    </w:p>
    <w:p w14:paraId="6695F6E1" w14:textId="77777777" w:rsidR="00497E14" w:rsidRDefault="00497E14" w:rsidP="00497E14">
      <w:pPr>
        <w:ind w:left="360"/>
        <w:jc w:val="both"/>
        <w:rPr>
          <w:rFonts w:ascii="Arial" w:hAnsi="Arial" w:cs="Arial"/>
          <w:color w:val="000000" w:themeColor="text1"/>
          <w:sz w:val="20"/>
          <w:szCs w:val="20"/>
        </w:rPr>
      </w:pPr>
      <w:r>
        <w:rPr>
          <w:rFonts w:ascii="Arial" w:hAnsi="Arial" w:cs="Arial"/>
          <w:color w:val="000000" w:themeColor="text1"/>
          <w:sz w:val="20"/>
          <w:szCs w:val="20"/>
        </w:rPr>
        <w:t xml:space="preserve">The alternate feed such leaves can be a good source of crude protein, carbohydrates, </w:t>
      </w:r>
      <w:proofErr w:type="spellStart"/>
      <w:r>
        <w:rPr>
          <w:rFonts w:ascii="Arial" w:hAnsi="Arial" w:cs="Arial"/>
          <w:color w:val="000000" w:themeColor="text1"/>
          <w:sz w:val="20"/>
          <w:szCs w:val="20"/>
        </w:rPr>
        <w:t>fibers</w:t>
      </w:r>
      <w:proofErr w:type="spellEnd"/>
      <w:r>
        <w:rPr>
          <w:rFonts w:ascii="Arial" w:hAnsi="Arial" w:cs="Arial"/>
          <w:color w:val="000000" w:themeColor="text1"/>
          <w:sz w:val="20"/>
          <w:szCs w:val="20"/>
        </w:rPr>
        <w:t xml:space="preserve"> and phytochemicals </w:t>
      </w:r>
      <w:r w:rsidRPr="006B24C7">
        <w:rPr>
          <w:rFonts w:ascii="Arial" w:hAnsi="Arial" w:cs="Arial"/>
          <w:color w:val="000000" w:themeColor="text1"/>
          <w:sz w:val="20"/>
          <w:szCs w:val="20"/>
        </w:rPr>
        <w:t xml:space="preserve">(Rama Rao </w:t>
      </w:r>
      <w:r w:rsidRPr="006B24C7">
        <w:rPr>
          <w:rFonts w:ascii="Arial" w:hAnsi="Arial" w:cs="Arial"/>
          <w:i/>
          <w:iCs/>
          <w:color w:val="000000" w:themeColor="text1"/>
          <w:sz w:val="20"/>
          <w:szCs w:val="20"/>
        </w:rPr>
        <w:t>et al</w:t>
      </w:r>
      <w:r>
        <w:rPr>
          <w:rFonts w:ascii="Arial" w:hAnsi="Arial" w:cs="Arial"/>
          <w:color w:val="000000" w:themeColor="text1"/>
          <w:sz w:val="20"/>
          <w:szCs w:val="20"/>
        </w:rPr>
        <w:t>.,</w:t>
      </w:r>
      <w:r w:rsidRPr="006B24C7">
        <w:rPr>
          <w:rFonts w:ascii="Arial" w:hAnsi="Arial" w:cs="Arial"/>
          <w:color w:val="000000" w:themeColor="text1"/>
          <w:sz w:val="20"/>
          <w:szCs w:val="20"/>
        </w:rPr>
        <w:t xml:space="preserve"> 2019)</w:t>
      </w:r>
      <w:r>
        <w:rPr>
          <w:rFonts w:ascii="Arial" w:hAnsi="Arial" w:cs="Arial"/>
          <w:color w:val="000000" w:themeColor="text1"/>
          <w:sz w:val="20"/>
          <w:szCs w:val="20"/>
        </w:rPr>
        <w:t xml:space="preserve">. Phytochemicals like </w:t>
      </w:r>
      <w:r w:rsidRPr="00163BD4">
        <w:rPr>
          <w:rFonts w:ascii="Arial" w:hAnsi="Arial" w:cs="Arial"/>
          <w:sz w:val="20"/>
          <w:szCs w:val="20"/>
        </w:rPr>
        <w:t xml:space="preserve">flavonoids, </w:t>
      </w:r>
      <w:r>
        <w:rPr>
          <w:rFonts w:ascii="Arial" w:hAnsi="Arial" w:cs="Arial"/>
          <w:sz w:val="20"/>
          <w:szCs w:val="20"/>
        </w:rPr>
        <w:t xml:space="preserve">terpenoids, </w:t>
      </w:r>
      <w:r w:rsidRPr="00163BD4">
        <w:rPr>
          <w:rFonts w:ascii="Arial" w:hAnsi="Arial" w:cs="Arial"/>
          <w:sz w:val="20"/>
          <w:szCs w:val="20"/>
        </w:rPr>
        <w:t>phytosterols, and tannins,</w:t>
      </w:r>
      <w:r>
        <w:rPr>
          <w:rFonts w:ascii="Arial" w:hAnsi="Arial" w:cs="Arial"/>
          <w:color w:val="000000" w:themeColor="text1"/>
          <w:sz w:val="20"/>
          <w:szCs w:val="20"/>
        </w:rPr>
        <w:t xml:space="preserve"> are said to have growth promoting effect which might be attributed to its antimicrobial activity, </w:t>
      </w:r>
      <w:r w:rsidRPr="00163BD4">
        <w:rPr>
          <w:rFonts w:ascii="Arial" w:hAnsi="Arial" w:cs="Arial"/>
          <w:sz w:val="20"/>
          <w:szCs w:val="20"/>
        </w:rPr>
        <w:t>anti-inflammatory activity</w:t>
      </w:r>
      <w:r>
        <w:rPr>
          <w:rFonts w:ascii="Arial" w:hAnsi="Arial" w:cs="Arial"/>
          <w:sz w:val="20"/>
          <w:szCs w:val="20"/>
        </w:rPr>
        <w:t>,</w:t>
      </w:r>
      <w:r>
        <w:rPr>
          <w:rFonts w:ascii="Arial" w:hAnsi="Arial" w:cs="Arial"/>
          <w:color w:val="000000" w:themeColor="text1"/>
          <w:sz w:val="20"/>
          <w:szCs w:val="20"/>
        </w:rPr>
        <w:t xml:space="preserve"> antioxidant activity, antifungal activity and immunomodulatory effect thereby contributing to the better health and growth of the broilers (</w:t>
      </w:r>
      <w:r w:rsidRPr="00C80BD0">
        <w:rPr>
          <w:rFonts w:ascii="Arial" w:hAnsi="Arial" w:cs="Arial"/>
          <w:sz w:val="20"/>
          <w:szCs w:val="20"/>
        </w:rPr>
        <w:t xml:space="preserve">Greene </w:t>
      </w:r>
      <w:r w:rsidRPr="00C80BD0">
        <w:rPr>
          <w:rFonts w:ascii="Arial" w:hAnsi="Arial" w:cs="Arial"/>
          <w:i/>
          <w:iCs/>
          <w:sz w:val="20"/>
          <w:szCs w:val="20"/>
        </w:rPr>
        <w:t>et al.</w:t>
      </w:r>
      <w:r w:rsidRPr="00C80BD0">
        <w:rPr>
          <w:rFonts w:ascii="Arial" w:hAnsi="Arial" w:cs="Arial"/>
          <w:sz w:val="20"/>
          <w:szCs w:val="20"/>
        </w:rPr>
        <w:t>, 2021)</w:t>
      </w:r>
      <w:r>
        <w:rPr>
          <w:rFonts w:ascii="Arial" w:hAnsi="Arial" w:cs="Arial"/>
          <w:color w:val="000000" w:themeColor="text1"/>
          <w:sz w:val="20"/>
          <w:szCs w:val="20"/>
        </w:rPr>
        <w:t>.</w:t>
      </w:r>
    </w:p>
    <w:p w14:paraId="222CFE44" w14:textId="77777777" w:rsidR="00497E14" w:rsidRDefault="00497E14" w:rsidP="00497E14">
      <w:pPr>
        <w:ind w:left="360"/>
        <w:jc w:val="both"/>
        <w:rPr>
          <w:rFonts w:ascii="Arial" w:hAnsi="Arial" w:cs="Arial"/>
          <w:sz w:val="20"/>
          <w:szCs w:val="20"/>
        </w:rPr>
      </w:pPr>
      <w:r w:rsidRPr="006D519E">
        <w:rPr>
          <w:rFonts w:ascii="Arial" w:hAnsi="Arial" w:cs="Arial"/>
          <w:sz w:val="20"/>
          <w:szCs w:val="20"/>
        </w:rPr>
        <w:t xml:space="preserve">Banana plants contain a wide range of phenolic compounds with differing polarities, many of which are recognized for their significant biological activities. Certain compounds, such as lupeol (Sharma </w:t>
      </w:r>
      <w:r w:rsidRPr="0018040D">
        <w:rPr>
          <w:rFonts w:ascii="Arial" w:hAnsi="Arial" w:cs="Arial"/>
          <w:i/>
          <w:iCs/>
          <w:sz w:val="20"/>
          <w:szCs w:val="20"/>
        </w:rPr>
        <w:t>et al.</w:t>
      </w:r>
      <w:r w:rsidRPr="006D519E">
        <w:rPr>
          <w:rFonts w:ascii="Arial" w:hAnsi="Arial" w:cs="Arial"/>
          <w:sz w:val="20"/>
          <w:szCs w:val="20"/>
        </w:rPr>
        <w:t>, 2020) and 1,3-dioxolane (</w:t>
      </w:r>
      <w:proofErr w:type="spellStart"/>
      <w:r w:rsidRPr="006D519E">
        <w:rPr>
          <w:rFonts w:ascii="Arial" w:hAnsi="Arial" w:cs="Arial"/>
          <w:sz w:val="20"/>
          <w:szCs w:val="20"/>
        </w:rPr>
        <w:t>Ovsyannikova</w:t>
      </w:r>
      <w:proofErr w:type="spellEnd"/>
      <w:r w:rsidRPr="006D519E">
        <w:rPr>
          <w:rFonts w:ascii="Arial" w:hAnsi="Arial" w:cs="Arial"/>
          <w:sz w:val="20"/>
          <w:szCs w:val="20"/>
        </w:rPr>
        <w:t xml:space="preserve"> </w:t>
      </w:r>
      <w:r w:rsidRPr="0018040D">
        <w:rPr>
          <w:rFonts w:ascii="Arial" w:hAnsi="Arial" w:cs="Arial"/>
          <w:i/>
          <w:iCs/>
          <w:sz w:val="20"/>
          <w:szCs w:val="20"/>
        </w:rPr>
        <w:t>et al.</w:t>
      </w:r>
      <w:r w:rsidRPr="006D519E">
        <w:rPr>
          <w:rFonts w:ascii="Arial" w:hAnsi="Arial" w:cs="Arial"/>
          <w:sz w:val="20"/>
          <w:szCs w:val="20"/>
        </w:rPr>
        <w:t xml:space="preserve">, 2013), have been identified for their antibacterial properties, while </w:t>
      </w:r>
      <w:proofErr w:type="spellStart"/>
      <w:r w:rsidRPr="006D519E">
        <w:rPr>
          <w:rFonts w:ascii="Arial" w:hAnsi="Arial" w:cs="Arial"/>
          <w:sz w:val="20"/>
          <w:szCs w:val="20"/>
        </w:rPr>
        <w:t>gentisic</w:t>
      </w:r>
      <w:proofErr w:type="spellEnd"/>
      <w:r w:rsidRPr="006D519E">
        <w:rPr>
          <w:rFonts w:ascii="Arial" w:hAnsi="Arial" w:cs="Arial"/>
          <w:sz w:val="20"/>
          <w:szCs w:val="20"/>
        </w:rPr>
        <w:t xml:space="preserve"> acid has shown efficacy against fungal pathogens (Vandal </w:t>
      </w:r>
      <w:r w:rsidRPr="0018040D">
        <w:rPr>
          <w:rFonts w:ascii="Arial" w:hAnsi="Arial" w:cs="Arial"/>
          <w:i/>
          <w:iCs/>
          <w:sz w:val="20"/>
          <w:szCs w:val="20"/>
        </w:rPr>
        <w:t>et al.</w:t>
      </w:r>
      <w:r w:rsidRPr="006D519E">
        <w:rPr>
          <w:rFonts w:ascii="Arial" w:hAnsi="Arial" w:cs="Arial"/>
          <w:sz w:val="20"/>
          <w:szCs w:val="20"/>
        </w:rPr>
        <w:t>, 2015). The antimicrobial mechanisms of these polyphenols present in banana plant extracts are often attributed to their ability to form nonspecific hydrogen bonds and hydrophobic interactions, which can disrupt microbial cell walls, membranes, enzymes, adhesion factors, and transport proteins.</w:t>
      </w:r>
    </w:p>
    <w:p w14:paraId="33233917" w14:textId="64B74C9E" w:rsidR="00497E14" w:rsidRDefault="00497E14" w:rsidP="00497E14">
      <w:pPr>
        <w:ind w:left="360"/>
        <w:jc w:val="both"/>
        <w:rPr>
          <w:rFonts w:ascii="Arial" w:hAnsi="Arial" w:cs="Arial"/>
          <w:sz w:val="20"/>
          <w:szCs w:val="20"/>
        </w:rPr>
      </w:pPr>
      <w:r w:rsidRPr="006D519E">
        <w:rPr>
          <w:rFonts w:ascii="Arial" w:hAnsi="Arial" w:cs="Arial"/>
          <w:sz w:val="20"/>
          <w:szCs w:val="20"/>
        </w:rPr>
        <w:t xml:space="preserve">The leaf contains 10-17% crude protein, 27.9% crude </w:t>
      </w:r>
      <w:proofErr w:type="spellStart"/>
      <w:r w:rsidRPr="006D519E">
        <w:rPr>
          <w:rFonts w:ascii="Arial" w:hAnsi="Arial" w:cs="Arial"/>
          <w:sz w:val="20"/>
          <w:szCs w:val="20"/>
        </w:rPr>
        <w:t>fiber</w:t>
      </w:r>
      <w:proofErr w:type="spellEnd"/>
      <w:r w:rsidRPr="006D519E">
        <w:rPr>
          <w:rFonts w:ascii="Arial" w:hAnsi="Arial" w:cs="Arial"/>
          <w:sz w:val="20"/>
          <w:szCs w:val="20"/>
        </w:rPr>
        <w:t>, and 7.7% ether extract on</w:t>
      </w:r>
      <w:r w:rsidR="00D875B3">
        <w:rPr>
          <w:rFonts w:ascii="Arial" w:hAnsi="Arial" w:cs="Arial"/>
          <w:sz w:val="20"/>
          <w:szCs w:val="20"/>
        </w:rPr>
        <w:t xml:space="preserve"> dry matter basis (</w:t>
      </w:r>
      <w:proofErr w:type="spellStart"/>
      <w:r w:rsidR="00D875B3">
        <w:rPr>
          <w:rFonts w:ascii="Arial" w:hAnsi="Arial" w:cs="Arial"/>
          <w:sz w:val="20"/>
          <w:szCs w:val="20"/>
        </w:rPr>
        <w:t>Dubale</w:t>
      </w:r>
      <w:proofErr w:type="spellEnd"/>
      <w:r w:rsidR="00D875B3">
        <w:rPr>
          <w:rFonts w:ascii="Arial" w:hAnsi="Arial" w:cs="Arial"/>
          <w:sz w:val="20"/>
          <w:szCs w:val="20"/>
        </w:rPr>
        <w:t>, 2017</w:t>
      </w:r>
      <w:r w:rsidRPr="006D519E">
        <w:rPr>
          <w:rFonts w:ascii="Arial" w:hAnsi="Arial" w:cs="Arial"/>
          <w:sz w:val="20"/>
          <w:szCs w:val="20"/>
        </w:rPr>
        <w:t xml:space="preserve">). Banana leaf contains large amounts of polyphenols, including epigallocatechin gallate. They also contain polyphenol oxidase, an enzyme that produces l-3, 4-dihydroxyphenylalanine (Chu </w:t>
      </w:r>
      <w:r w:rsidRPr="0018040D">
        <w:rPr>
          <w:rFonts w:ascii="Arial" w:hAnsi="Arial" w:cs="Arial"/>
          <w:i/>
          <w:iCs/>
          <w:sz w:val="20"/>
          <w:szCs w:val="20"/>
        </w:rPr>
        <w:t>et al.</w:t>
      </w:r>
      <w:r w:rsidRPr="006D519E">
        <w:rPr>
          <w:rFonts w:ascii="Arial" w:hAnsi="Arial" w:cs="Arial"/>
          <w:sz w:val="20"/>
          <w:szCs w:val="20"/>
        </w:rPr>
        <w:t>, 1993).</w:t>
      </w:r>
      <w:r>
        <w:rPr>
          <w:rFonts w:ascii="Arial" w:hAnsi="Arial" w:cs="Arial"/>
          <w:sz w:val="20"/>
          <w:szCs w:val="20"/>
        </w:rPr>
        <w:t xml:space="preserve"> Also, banana l</w:t>
      </w:r>
      <w:r w:rsidRPr="00163BD4">
        <w:rPr>
          <w:rFonts w:ascii="Arial" w:hAnsi="Arial" w:cs="Arial"/>
          <w:sz w:val="20"/>
          <w:szCs w:val="20"/>
        </w:rPr>
        <w:t>eaf blade and leaf sheaths have a high content of pentosan</w:t>
      </w:r>
      <w:r>
        <w:rPr>
          <w:rFonts w:ascii="Arial" w:hAnsi="Arial" w:cs="Arial"/>
          <w:sz w:val="20"/>
          <w:szCs w:val="20"/>
        </w:rPr>
        <w:t>, lignin and</w:t>
      </w:r>
      <w:r w:rsidRPr="00163BD4">
        <w:rPr>
          <w:rFonts w:ascii="Arial" w:hAnsi="Arial" w:cs="Arial"/>
          <w:sz w:val="20"/>
          <w:szCs w:val="20"/>
        </w:rPr>
        <w:t xml:space="preserve"> cellulose (Mohapatra </w:t>
      </w:r>
      <w:r w:rsidRPr="00B028EE">
        <w:rPr>
          <w:rFonts w:ascii="Arial" w:hAnsi="Arial" w:cs="Arial"/>
          <w:i/>
          <w:iCs/>
          <w:sz w:val="20"/>
          <w:szCs w:val="20"/>
        </w:rPr>
        <w:t>et al.</w:t>
      </w:r>
      <w:r w:rsidRPr="00163BD4">
        <w:rPr>
          <w:rFonts w:ascii="Arial" w:hAnsi="Arial" w:cs="Arial"/>
          <w:sz w:val="20"/>
          <w:szCs w:val="20"/>
        </w:rPr>
        <w:t xml:space="preserve">, 2010). </w:t>
      </w:r>
      <w:r>
        <w:rPr>
          <w:rFonts w:ascii="Arial" w:hAnsi="Arial" w:cs="Arial"/>
          <w:sz w:val="20"/>
          <w:szCs w:val="20"/>
        </w:rPr>
        <w:t>It has been reported that n</w:t>
      </w:r>
      <w:r w:rsidRPr="00163BD4">
        <w:rPr>
          <w:rFonts w:ascii="Arial" w:hAnsi="Arial" w:cs="Arial"/>
          <w:sz w:val="20"/>
          <w:szCs w:val="20"/>
        </w:rPr>
        <w:t xml:space="preserve">on-fermentable lignocellulose </w:t>
      </w:r>
      <w:r>
        <w:rPr>
          <w:rFonts w:ascii="Arial" w:hAnsi="Arial" w:cs="Arial"/>
          <w:sz w:val="20"/>
          <w:szCs w:val="20"/>
        </w:rPr>
        <w:t>and</w:t>
      </w:r>
      <w:r w:rsidRPr="00163BD4">
        <w:rPr>
          <w:rFonts w:ascii="Arial" w:hAnsi="Arial" w:cs="Arial"/>
          <w:sz w:val="20"/>
          <w:szCs w:val="20"/>
        </w:rPr>
        <w:t xml:space="preserve"> fermentable–insoluble fibre mixture</w:t>
      </w:r>
      <w:r>
        <w:rPr>
          <w:rFonts w:ascii="Arial" w:hAnsi="Arial" w:cs="Arial"/>
          <w:sz w:val="20"/>
          <w:szCs w:val="20"/>
        </w:rPr>
        <w:t xml:space="preserve"> i</w:t>
      </w:r>
      <w:r w:rsidRPr="00163BD4">
        <w:rPr>
          <w:rFonts w:ascii="Arial" w:hAnsi="Arial" w:cs="Arial"/>
          <w:sz w:val="20"/>
          <w:szCs w:val="20"/>
        </w:rPr>
        <w:t xml:space="preserve">n </w:t>
      </w:r>
      <w:r>
        <w:rPr>
          <w:rFonts w:ascii="Arial" w:hAnsi="Arial" w:cs="Arial"/>
          <w:sz w:val="20"/>
          <w:szCs w:val="20"/>
        </w:rPr>
        <w:t>commercial</w:t>
      </w:r>
      <w:r w:rsidRPr="00163BD4">
        <w:rPr>
          <w:rFonts w:ascii="Arial" w:hAnsi="Arial" w:cs="Arial"/>
          <w:sz w:val="20"/>
          <w:szCs w:val="20"/>
        </w:rPr>
        <w:t xml:space="preserve"> broilers diet can improve nutrient digestibility and finishing performance in broilers (</w:t>
      </w:r>
      <w:proofErr w:type="spellStart"/>
      <w:r w:rsidRPr="00163BD4">
        <w:rPr>
          <w:rFonts w:ascii="Arial" w:hAnsi="Arial" w:cs="Arial"/>
          <w:sz w:val="20"/>
          <w:szCs w:val="20"/>
        </w:rPr>
        <w:t>Rybicka</w:t>
      </w:r>
      <w:proofErr w:type="spellEnd"/>
      <w:r w:rsidRPr="00163BD4">
        <w:rPr>
          <w:rFonts w:ascii="Arial" w:hAnsi="Arial" w:cs="Arial"/>
          <w:sz w:val="20"/>
          <w:szCs w:val="20"/>
        </w:rPr>
        <w:t xml:space="preserve"> </w:t>
      </w:r>
      <w:r w:rsidRPr="00B028EE">
        <w:rPr>
          <w:rFonts w:ascii="Arial" w:hAnsi="Arial" w:cs="Arial"/>
          <w:i/>
          <w:iCs/>
          <w:sz w:val="20"/>
          <w:szCs w:val="20"/>
        </w:rPr>
        <w:t>et al.</w:t>
      </w:r>
      <w:r w:rsidRPr="00163BD4">
        <w:rPr>
          <w:rFonts w:ascii="Arial" w:hAnsi="Arial" w:cs="Arial"/>
          <w:sz w:val="20"/>
          <w:szCs w:val="20"/>
        </w:rPr>
        <w:t>, 2024).</w:t>
      </w:r>
      <w:r w:rsidRPr="002C2540">
        <w:rPr>
          <w:rFonts w:ascii="Arial" w:hAnsi="Arial" w:cs="Arial"/>
          <w:sz w:val="20"/>
          <w:szCs w:val="20"/>
        </w:rPr>
        <w:t xml:space="preserve"> </w:t>
      </w:r>
    </w:p>
    <w:p w14:paraId="6951FEA5" w14:textId="77777777" w:rsidR="00497E14" w:rsidRPr="00F70C62" w:rsidRDefault="00497E14" w:rsidP="00497E14">
      <w:pPr>
        <w:ind w:left="360"/>
        <w:jc w:val="both"/>
        <w:rPr>
          <w:rFonts w:ascii="Arial" w:hAnsi="Arial" w:cs="Arial"/>
          <w:sz w:val="20"/>
          <w:szCs w:val="20"/>
        </w:rPr>
      </w:pPr>
      <w:r w:rsidRPr="00403D5C">
        <w:rPr>
          <w:rFonts w:ascii="Arial" w:hAnsi="Arial" w:cs="Arial"/>
          <w:sz w:val="20"/>
          <w:szCs w:val="20"/>
        </w:rPr>
        <w:t>Very limited literature is available on the effects of feeding BLP in broilers in the re</w:t>
      </w:r>
      <w:r>
        <w:rPr>
          <w:rFonts w:ascii="Arial" w:hAnsi="Arial" w:cs="Arial"/>
          <w:sz w:val="20"/>
          <w:szCs w:val="20"/>
        </w:rPr>
        <w:t>g</w:t>
      </w:r>
      <w:r w:rsidRPr="00403D5C">
        <w:rPr>
          <w:rFonts w:ascii="Arial" w:hAnsi="Arial" w:cs="Arial"/>
          <w:sz w:val="20"/>
          <w:szCs w:val="20"/>
        </w:rPr>
        <w:t>ion thereby this study was designed. The objective of the study was to evaluate the effect of feeding banana (</w:t>
      </w:r>
      <w:r w:rsidRPr="00403D5C">
        <w:rPr>
          <w:rFonts w:ascii="Arial" w:hAnsi="Arial" w:cs="Arial"/>
          <w:i/>
          <w:iCs/>
          <w:sz w:val="20"/>
          <w:szCs w:val="20"/>
        </w:rPr>
        <w:t xml:space="preserve">Musa </w:t>
      </w:r>
      <w:proofErr w:type="spellStart"/>
      <w:r w:rsidRPr="00403D5C">
        <w:rPr>
          <w:rFonts w:ascii="Arial" w:hAnsi="Arial" w:cs="Arial"/>
          <w:i/>
          <w:iCs/>
          <w:sz w:val="20"/>
          <w:szCs w:val="20"/>
        </w:rPr>
        <w:t>paradisiaca</w:t>
      </w:r>
      <w:proofErr w:type="spellEnd"/>
      <w:r w:rsidRPr="00403D5C">
        <w:rPr>
          <w:rFonts w:ascii="Arial" w:hAnsi="Arial" w:cs="Arial"/>
          <w:sz w:val="20"/>
          <w:szCs w:val="20"/>
        </w:rPr>
        <w:t>) leaf powder on growth performance, nutrient utilisation and feed cost economics of broiler chicken.</w:t>
      </w:r>
    </w:p>
    <w:p w14:paraId="09A2F13D" w14:textId="77777777" w:rsidR="00497E14" w:rsidRDefault="00497E14" w:rsidP="00497E14">
      <w:pPr>
        <w:pStyle w:val="ListParagraph"/>
        <w:numPr>
          <w:ilvl w:val="0"/>
          <w:numId w:val="1"/>
        </w:numPr>
        <w:rPr>
          <w:rFonts w:ascii="Arial" w:hAnsi="Arial" w:cs="Arial"/>
          <w:b/>
          <w:bCs/>
        </w:rPr>
      </w:pPr>
      <w:r w:rsidRPr="00D87923">
        <w:rPr>
          <w:rFonts w:ascii="Arial" w:hAnsi="Arial" w:cs="Arial"/>
          <w:b/>
          <w:bCs/>
        </w:rPr>
        <w:t>MATERIALS AND METHODS</w:t>
      </w:r>
    </w:p>
    <w:p w14:paraId="4B0D56D9" w14:textId="77777777" w:rsidR="00497E14" w:rsidRDefault="00497E14" w:rsidP="00497E14">
      <w:pPr>
        <w:pStyle w:val="ListParagraph"/>
        <w:numPr>
          <w:ilvl w:val="1"/>
          <w:numId w:val="1"/>
        </w:numPr>
        <w:ind w:left="643"/>
        <w:rPr>
          <w:rFonts w:ascii="Arial" w:hAnsi="Arial" w:cs="Arial"/>
          <w:b/>
          <w:bCs/>
        </w:rPr>
      </w:pPr>
      <w:r>
        <w:rPr>
          <w:rFonts w:ascii="Arial" w:hAnsi="Arial" w:cs="Arial"/>
          <w:b/>
          <w:bCs/>
        </w:rPr>
        <w:t>Research site</w:t>
      </w:r>
    </w:p>
    <w:p w14:paraId="59C9AAAE" w14:textId="77777777" w:rsidR="00497E14" w:rsidRPr="00D659B0" w:rsidRDefault="00497E14" w:rsidP="00497E14">
      <w:pPr>
        <w:ind w:left="283"/>
        <w:jc w:val="both"/>
        <w:rPr>
          <w:rFonts w:ascii="Arial" w:hAnsi="Arial" w:cs="Arial"/>
          <w:b/>
          <w:bCs/>
        </w:rPr>
      </w:pPr>
      <w:r w:rsidRPr="00D659B0">
        <w:rPr>
          <w:rFonts w:ascii="Arial" w:hAnsi="Arial" w:cs="Arial"/>
          <w:sz w:val="20"/>
          <w:szCs w:val="20"/>
        </w:rPr>
        <w:t xml:space="preserve">The feeding trial was conducted at the Instructional Poultry Farm (IPF), Nagla, </w:t>
      </w:r>
      <w:bookmarkStart w:id="0" w:name="_Hlk219383695"/>
      <w:r w:rsidRPr="00D659B0">
        <w:rPr>
          <w:rFonts w:ascii="Arial" w:hAnsi="Arial" w:cs="Arial"/>
          <w:sz w:val="20"/>
          <w:szCs w:val="20"/>
        </w:rPr>
        <w:t>College of Veterinary and Animal Sciences, G.B. Pant University of Agriculture and Technology</w:t>
      </w:r>
      <w:bookmarkEnd w:id="0"/>
      <w:r w:rsidRPr="00D659B0">
        <w:rPr>
          <w:rFonts w:ascii="Arial" w:hAnsi="Arial" w:cs="Arial"/>
          <w:sz w:val="20"/>
          <w:szCs w:val="20"/>
        </w:rPr>
        <w:t xml:space="preserve">, </w:t>
      </w:r>
      <w:proofErr w:type="spellStart"/>
      <w:r w:rsidRPr="00D659B0">
        <w:rPr>
          <w:rFonts w:ascii="Arial" w:hAnsi="Arial" w:cs="Arial"/>
          <w:sz w:val="20"/>
          <w:szCs w:val="20"/>
        </w:rPr>
        <w:t>Pantnagar</w:t>
      </w:r>
      <w:proofErr w:type="spellEnd"/>
      <w:r w:rsidRPr="00D659B0">
        <w:rPr>
          <w:rFonts w:ascii="Arial" w:hAnsi="Arial" w:cs="Arial"/>
          <w:sz w:val="20"/>
          <w:szCs w:val="20"/>
        </w:rPr>
        <w:t xml:space="preserve">. The experiment was conducted from May, 2025 to June, 2025. </w:t>
      </w:r>
      <w:r w:rsidRPr="00D777E7">
        <w:rPr>
          <w:rFonts w:ascii="Arial" w:hAnsi="Arial" w:cs="Arial"/>
          <w:sz w:val="20"/>
          <w:szCs w:val="20"/>
        </w:rPr>
        <w:t>The site is located in the foothills of the Himalayas at 29°N latitude, 79.3°E longitude, and 243.8 m above mean sea level</w:t>
      </w:r>
      <w:r>
        <w:rPr>
          <w:rFonts w:ascii="Arial" w:hAnsi="Arial" w:cs="Arial"/>
          <w:sz w:val="20"/>
          <w:szCs w:val="20"/>
        </w:rPr>
        <w:t xml:space="preserve">. </w:t>
      </w:r>
      <w:r w:rsidRPr="00D777E7">
        <w:rPr>
          <w:rFonts w:ascii="Arial" w:hAnsi="Arial" w:cs="Arial"/>
          <w:sz w:val="20"/>
          <w:szCs w:val="20"/>
        </w:rPr>
        <w:t>The region has a subtropical climate, characterized by cold winters and hot, humid summers, where summer temperatures can reach up to 42 °C with maximum humidity of around 82%.</w:t>
      </w:r>
    </w:p>
    <w:p w14:paraId="28A5CBF9" w14:textId="77777777" w:rsidR="00497E14" w:rsidRPr="00D777E7" w:rsidRDefault="00497E14" w:rsidP="00497E14">
      <w:pPr>
        <w:pStyle w:val="ListParagraph"/>
        <w:numPr>
          <w:ilvl w:val="1"/>
          <w:numId w:val="1"/>
        </w:numPr>
        <w:spacing w:before="120" w:line="240" w:lineRule="auto"/>
        <w:ind w:left="643"/>
        <w:jc w:val="both"/>
        <w:rPr>
          <w:rFonts w:ascii="Arial" w:hAnsi="Arial" w:cs="Arial"/>
          <w:sz w:val="18"/>
          <w:szCs w:val="18"/>
        </w:rPr>
      </w:pPr>
      <w:r w:rsidRPr="00D777E7">
        <w:rPr>
          <w:rFonts w:ascii="Arial" w:hAnsi="Arial" w:cs="Arial"/>
          <w:b/>
          <w:bCs/>
        </w:rPr>
        <w:t>Experimental design</w:t>
      </w:r>
      <w:r w:rsidRPr="00D777E7">
        <w:rPr>
          <w:rFonts w:ascii="Arial" w:hAnsi="Arial" w:cs="Arial"/>
        </w:rPr>
        <w:t xml:space="preserve"> </w:t>
      </w:r>
    </w:p>
    <w:p w14:paraId="7B8EE579" w14:textId="77777777" w:rsidR="00497E14" w:rsidRDefault="00497E14" w:rsidP="00497E14">
      <w:pPr>
        <w:spacing w:before="120" w:line="240" w:lineRule="auto"/>
        <w:ind w:left="360"/>
        <w:jc w:val="both"/>
        <w:rPr>
          <w:rFonts w:ascii="Arial" w:hAnsi="Arial" w:cs="Arial"/>
          <w:sz w:val="20"/>
          <w:szCs w:val="20"/>
        </w:rPr>
      </w:pPr>
      <w:r w:rsidRPr="007D3347">
        <w:rPr>
          <w:rFonts w:ascii="Arial" w:hAnsi="Arial" w:cs="Arial"/>
          <w:sz w:val="20"/>
          <w:szCs w:val="20"/>
        </w:rPr>
        <w:t xml:space="preserve">A feeding trial of 42 days duration was conducted on broiler chicks. The experimental birds were assigned to a Completely Randomized Design. In the experiment, a total of </w:t>
      </w:r>
      <w:proofErr w:type="gramStart"/>
      <w:r w:rsidRPr="007D3347">
        <w:rPr>
          <w:rFonts w:ascii="Arial" w:hAnsi="Arial" w:cs="Arial"/>
          <w:sz w:val="20"/>
          <w:szCs w:val="20"/>
        </w:rPr>
        <w:t>120 day-old</w:t>
      </w:r>
      <w:proofErr w:type="gramEnd"/>
      <w:r w:rsidRPr="007D3347">
        <w:rPr>
          <w:rFonts w:ascii="Arial" w:hAnsi="Arial" w:cs="Arial"/>
          <w:sz w:val="20"/>
          <w:szCs w:val="20"/>
        </w:rPr>
        <w:t xml:space="preserve"> broiler chicks were randomly distributed into five treatment groups of 24 broiler chick per treatment with three replicates of 8 chicks in each. The 1st group served as control (T1) in which standard diet </w:t>
      </w:r>
      <w:r w:rsidRPr="006E7268">
        <w:rPr>
          <w:rFonts w:ascii="Arial" w:hAnsi="Arial" w:cs="Arial"/>
          <w:sz w:val="20"/>
          <w:szCs w:val="20"/>
        </w:rPr>
        <w:t>(</w:t>
      </w:r>
      <w:r w:rsidRPr="006E7268">
        <w:rPr>
          <w:rFonts w:ascii="Arial" w:hAnsi="Arial" w:cs="Arial"/>
          <w:bCs/>
          <w:sz w:val="20"/>
          <w:szCs w:val="20"/>
        </w:rPr>
        <w:t>BIS, 2007 standard</w:t>
      </w:r>
      <w:r w:rsidRPr="006E7268">
        <w:rPr>
          <w:rFonts w:ascii="Arial" w:hAnsi="Arial" w:cs="Arial"/>
          <w:sz w:val="20"/>
          <w:szCs w:val="20"/>
        </w:rPr>
        <w:t>)</w:t>
      </w:r>
      <w:r w:rsidRPr="007D3347">
        <w:rPr>
          <w:rFonts w:ascii="Arial" w:hAnsi="Arial" w:cs="Arial"/>
          <w:sz w:val="20"/>
          <w:szCs w:val="20"/>
        </w:rPr>
        <w:t xml:space="preserve"> without any supplementation was fed, while T2, T3, T4 and T5 treatment groups were incorporated with 1%, 3%, 5% and 7% banana leaf powder, respectively</w:t>
      </w:r>
      <w:r>
        <w:rPr>
          <w:rFonts w:ascii="Arial" w:hAnsi="Arial" w:cs="Arial"/>
          <w:sz w:val="20"/>
          <w:szCs w:val="20"/>
        </w:rPr>
        <w:t>.</w:t>
      </w:r>
    </w:p>
    <w:p w14:paraId="340640E1" w14:textId="77777777" w:rsidR="00497E14" w:rsidRDefault="00497E14" w:rsidP="00497E14">
      <w:pPr>
        <w:spacing w:before="120" w:line="240" w:lineRule="auto"/>
        <w:ind w:left="360"/>
        <w:jc w:val="both"/>
        <w:rPr>
          <w:rFonts w:ascii="Arial" w:hAnsi="Arial" w:cs="Arial"/>
          <w:sz w:val="20"/>
          <w:szCs w:val="20"/>
        </w:rPr>
      </w:pPr>
      <w:r w:rsidRPr="00FC0464">
        <w:rPr>
          <w:b/>
          <w:bCs/>
          <w:noProof/>
          <w:lang w:eastAsia="en-IN"/>
        </w:rPr>
        <w:lastRenderedPageBreak/>
        <w:drawing>
          <wp:anchor distT="0" distB="0" distL="114300" distR="114300" simplePos="0" relativeHeight="251660288" behindDoc="0" locked="0" layoutInCell="1" allowOverlap="1" wp14:anchorId="25B3DD9E" wp14:editId="0049AA07">
            <wp:simplePos x="0" y="0"/>
            <wp:positionH relativeFrom="margin">
              <wp:align>center</wp:align>
            </wp:positionH>
            <wp:positionV relativeFrom="paragraph">
              <wp:posOffset>668655</wp:posOffset>
            </wp:positionV>
            <wp:extent cx="3423920" cy="2260600"/>
            <wp:effectExtent l="19050" t="19050" r="24130" b="25400"/>
            <wp:wrapTopAndBottom/>
            <wp:docPr id="412924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3920" cy="2260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990EDD">
        <w:rPr>
          <w:rFonts w:ascii="Arial" w:hAnsi="Arial" w:cs="Arial"/>
          <w:sz w:val="20"/>
          <w:szCs w:val="20"/>
        </w:rPr>
        <w:t>Banana (</w:t>
      </w:r>
      <w:r w:rsidRPr="00990EDD">
        <w:rPr>
          <w:rFonts w:ascii="Arial" w:hAnsi="Arial" w:cs="Arial"/>
          <w:i/>
          <w:iCs/>
          <w:sz w:val="20"/>
          <w:szCs w:val="20"/>
        </w:rPr>
        <w:t xml:space="preserve">Musa </w:t>
      </w:r>
      <w:proofErr w:type="spellStart"/>
      <w:r w:rsidRPr="00990EDD">
        <w:rPr>
          <w:rFonts w:ascii="Arial" w:hAnsi="Arial" w:cs="Arial"/>
          <w:i/>
          <w:iCs/>
          <w:sz w:val="20"/>
          <w:szCs w:val="20"/>
        </w:rPr>
        <w:t>paradisi</w:t>
      </w:r>
      <w:r>
        <w:rPr>
          <w:rFonts w:ascii="Arial" w:hAnsi="Arial" w:cs="Arial"/>
          <w:i/>
          <w:iCs/>
          <w:sz w:val="20"/>
          <w:szCs w:val="20"/>
        </w:rPr>
        <w:t>a</w:t>
      </w:r>
      <w:r w:rsidRPr="00990EDD">
        <w:rPr>
          <w:rFonts w:ascii="Arial" w:hAnsi="Arial" w:cs="Arial"/>
          <w:i/>
          <w:iCs/>
          <w:sz w:val="20"/>
          <w:szCs w:val="20"/>
        </w:rPr>
        <w:t>ca</w:t>
      </w:r>
      <w:proofErr w:type="spellEnd"/>
      <w:r w:rsidRPr="00990EDD">
        <w:rPr>
          <w:rFonts w:ascii="Arial" w:hAnsi="Arial" w:cs="Arial"/>
          <w:sz w:val="20"/>
          <w:szCs w:val="20"/>
        </w:rPr>
        <w:t xml:space="preserve">) leaves were collected from local area of </w:t>
      </w:r>
      <w:proofErr w:type="spellStart"/>
      <w:r w:rsidRPr="00990EDD">
        <w:rPr>
          <w:rFonts w:ascii="Arial" w:hAnsi="Arial" w:cs="Arial"/>
          <w:sz w:val="20"/>
          <w:szCs w:val="20"/>
        </w:rPr>
        <w:t>Pantnagar</w:t>
      </w:r>
      <w:proofErr w:type="spellEnd"/>
      <w:r w:rsidRPr="00990EDD">
        <w:rPr>
          <w:rFonts w:ascii="Arial" w:hAnsi="Arial" w:cs="Arial"/>
          <w:sz w:val="20"/>
          <w:szCs w:val="20"/>
        </w:rPr>
        <w:t xml:space="preserve">, in the month of January to April, 2025. The fresh green banana leaves were cut into small pieces and shade dried to avoid nutrient loss. The dried leaves were then ground to powder by an electric grinder </w:t>
      </w:r>
      <w:r w:rsidRPr="00990EDD">
        <w:rPr>
          <w:rFonts w:ascii="Arial" w:hAnsi="Arial" w:cs="Arial"/>
          <w:color w:val="171717" w:themeColor="background2" w:themeShade="1A"/>
          <w:sz w:val="20"/>
          <w:szCs w:val="20"/>
        </w:rPr>
        <w:t xml:space="preserve">(Willey mill). </w:t>
      </w:r>
      <w:r w:rsidRPr="00990EDD">
        <w:rPr>
          <w:rFonts w:ascii="Arial" w:hAnsi="Arial" w:cs="Arial"/>
          <w:sz w:val="20"/>
          <w:szCs w:val="20"/>
        </w:rPr>
        <w:t>This banana leaf powder was then stored in air tight zip-lock bags for further use.</w:t>
      </w:r>
    </w:p>
    <w:p w14:paraId="6EF3BD32" w14:textId="77777777" w:rsidR="00497E14" w:rsidRDefault="00497E14" w:rsidP="00497E14">
      <w:pPr>
        <w:spacing w:before="120" w:line="240" w:lineRule="auto"/>
        <w:ind w:left="360"/>
        <w:jc w:val="center"/>
        <w:rPr>
          <w:rFonts w:ascii="Arial" w:hAnsi="Arial" w:cs="Arial"/>
          <w:sz w:val="20"/>
          <w:szCs w:val="20"/>
        </w:rPr>
      </w:pPr>
      <w:r w:rsidRPr="0005462C">
        <w:rPr>
          <w:rFonts w:ascii="Arial" w:hAnsi="Arial" w:cs="Arial"/>
          <w:b/>
          <w:bCs/>
          <w:sz w:val="20"/>
          <w:szCs w:val="20"/>
        </w:rPr>
        <w:t xml:space="preserve">Image </w:t>
      </w:r>
      <w:r>
        <w:rPr>
          <w:rFonts w:ascii="Arial" w:hAnsi="Arial" w:cs="Arial"/>
          <w:b/>
          <w:bCs/>
          <w:sz w:val="20"/>
          <w:szCs w:val="20"/>
        </w:rPr>
        <w:t>1</w:t>
      </w:r>
      <w:r w:rsidRPr="0005462C">
        <w:rPr>
          <w:rFonts w:ascii="Arial" w:hAnsi="Arial" w:cs="Arial"/>
          <w:b/>
          <w:bCs/>
          <w:sz w:val="20"/>
          <w:szCs w:val="20"/>
        </w:rPr>
        <w:t>: Preparation of banana leaf powder</w:t>
      </w:r>
    </w:p>
    <w:p w14:paraId="28987C15" w14:textId="77777777" w:rsidR="00497E14" w:rsidRPr="00BE253C" w:rsidRDefault="00497E14" w:rsidP="00497E14">
      <w:pPr>
        <w:pStyle w:val="ListParagraph"/>
        <w:numPr>
          <w:ilvl w:val="1"/>
          <w:numId w:val="1"/>
        </w:numPr>
        <w:spacing w:before="120" w:line="240" w:lineRule="auto"/>
        <w:ind w:left="643"/>
        <w:jc w:val="both"/>
        <w:rPr>
          <w:rFonts w:ascii="Arial" w:hAnsi="Arial" w:cs="Arial"/>
          <w:b/>
          <w:bCs/>
        </w:rPr>
      </w:pPr>
      <w:r w:rsidRPr="00BE253C">
        <w:rPr>
          <w:rFonts w:ascii="Arial" w:hAnsi="Arial" w:cs="Arial"/>
          <w:b/>
          <w:bCs/>
        </w:rPr>
        <w:t>Preparation of basal diet</w:t>
      </w:r>
      <w:r>
        <w:rPr>
          <w:rFonts w:ascii="Arial" w:hAnsi="Arial" w:cs="Arial"/>
          <w:b/>
          <w:bCs/>
        </w:rPr>
        <w:t>s</w:t>
      </w:r>
    </w:p>
    <w:p w14:paraId="7CDCF3F0" w14:textId="77777777" w:rsidR="00497E14" w:rsidRPr="006B63F2" w:rsidRDefault="00497E14" w:rsidP="00497E14">
      <w:pPr>
        <w:spacing w:before="120" w:line="240" w:lineRule="auto"/>
        <w:ind w:left="360"/>
        <w:jc w:val="both"/>
        <w:rPr>
          <w:rFonts w:ascii="Arial" w:hAnsi="Arial" w:cs="Arial"/>
          <w:sz w:val="20"/>
          <w:szCs w:val="20"/>
        </w:rPr>
      </w:pPr>
      <w:r w:rsidRPr="008E22AB">
        <w:rPr>
          <w:rFonts w:ascii="Arial" w:hAnsi="Arial" w:cs="Arial"/>
          <w:sz w:val="20"/>
          <w:szCs w:val="20"/>
        </w:rPr>
        <w:t xml:space="preserve">Three types of basal diets, i.e., broiler pre-starter, starter and finisher diets were prepared to meet the nutrient requirement of broiler birds as per BIS (2007) specification. The ingredient composition of broiler pre-starter, starter and finisher diets is shown in the table </w:t>
      </w:r>
      <w:r>
        <w:rPr>
          <w:rFonts w:ascii="Arial" w:hAnsi="Arial" w:cs="Arial"/>
          <w:sz w:val="20"/>
          <w:szCs w:val="20"/>
        </w:rPr>
        <w:t>1</w:t>
      </w:r>
      <w:r w:rsidRPr="008E22AB">
        <w:rPr>
          <w:rFonts w:ascii="Arial" w:hAnsi="Arial" w:cs="Arial"/>
          <w:sz w:val="20"/>
          <w:szCs w:val="20"/>
        </w:rPr>
        <w:t>.</w:t>
      </w:r>
      <w:r>
        <w:rPr>
          <w:rFonts w:ascii="Arial" w:hAnsi="Arial" w:cs="Arial"/>
          <w:sz w:val="20"/>
          <w:szCs w:val="20"/>
        </w:rPr>
        <w:t xml:space="preserve"> </w:t>
      </w:r>
      <w:r w:rsidRPr="008E4658">
        <w:rPr>
          <w:rFonts w:ascii="Arial" w:hAnsi="Arial" w:cs="Arial"/>
          <w:sz w:val="20"/>
          <w:szCs w:val="20"/>
        </w:rPr>
        <w:t>The representative feed samples from the experiment and excreta obtained during metabolic trial were collected and processed for proximate analysis using the standard procedures (AOAC, 2023).</w:t>
      </w:r>
    </w:p>
    <w:p w14:paraId="438734E0" w14:textId="77777777" w:rsidR="00497E14" w:rsidRPr="00D777E7" w:rsidRDefault="00497E14" w:rsidP="00497E14">
      <w:pPr>
        <w:spacing w:before="120" w:line="240" w:lineRule="auto"/>
        <w:ind w:left="360"/>
        <w:jc w:val="both"/>
        <w:rPr>
          <w:rFonts w:ascii="Arial" w:hAnsi="Arial" w:cs="Arial"/>
        </w:rPr>
      </w:pPr>
      <w:r w:rsidRPr="00D777E7">
        <w:rPr>
          <w:rFonts w:ascii="Arial" w:hAnsi="Arial" w:cs="Arial"/>
          <w:sz w:val="20"/>
          <w:szCs w:val="20"/>
          <w:lang w:val="en-US"/>
        </w:rPr>
        <w:t xml:space="preserve">Table </w:t>
      </w:r>
      <w:r>
        <w:rPr>
          <w:rFonts w:ascii="Arial" w:hAnsi="Arial" w:cs="Arial"/>
          <w:sz w:val="20"/>
          <w:szCs w:val="20"/>
          <w:lang w:val="en-US"/>
        </w:rPr>
        <w:t>1</w:t>
      </w:r>
      <w:r w:rsidRPr="00D777E7">
        <w:rPr>
          <w:rFonts w:ascii="Arial" w:hAnsi="Arial" w:cs="Arial"/>
          <w:sz w:val="20"/>
          <w:szCs w:val="20"/>
          <w:lang w:val="en-US"/>
        </w:rPr>
        <w:t>: Ingredient composition (Kg/100Kg) of broiler chicks (pre-starter, starter and finisher) basal diets.</w:t>
      </w:r>
    </w:p>
    <w:tbl>
      <w:tblPr>
        <w:tblStyle w:val="TableGrid"/>
        <w:tblW w:w="4845" w:type="pct"/>
        <w:tblInd w:w="279" w:type="dxa"/>
        <w:tblLayout w:type="fixed"/>
        <w:tblLook w:val="04A0" w:firstRow="1" w:lastRow="0" w:firstColumn="1" w:lastColumn="0" w:noHBand="0" w:noVBand="1"/>
      </w:tblPr>
      <w:tblGrid>
        <w:gridCol w:w="3537"/>
        <w:gridCol w:w="1560"/>
        <w:gridCol w:w="1760"/>
        <w:gridCol w:w="1880"/>
      </w:tblGrid>
      <w:tr w:rsidR="00497E14" w:rsidRPr="00D73066" w14:paraId="1FA8764A" w14:textId="77777777" w:rsidTr="00DD0E86">
        <w:tc>
          <w:tcPr>
            <w:tcW w:w="2024" w:type="pct"/>
            <w:noWrap/>
            <w:hideMark/>
          </w:tcPr>
          <w:p w14:paraId="3504446D" w14:textId="77777777" w:rsidR="00497E14" w:rsidRPr="004C0FCC" w:rsidRDefault="00497E14" w:rsidP="00DD0E86">
            <w:pPr>
              <w:rPr>
                <w:rFonts w:ascii="Arial" w:hAnsi="Arial" w:cs="Arial"/>
                <w:b/>
                <w:bCs/>
                <w:color w:val="000000"/>
                <w:sz w:val="20"/>
                <w:szCs w:val="20"/>
                <w:lang w:eastAsia="en-IN"/>
              </w:rPr>
            </w:pPr>
            <w:r w:rsidRPr="004C0FCC">
              <w:rPr>
                <w:rFonts w:ascii="Arial" w:hAnsi="Arial" w:cs="Arial"/>
                <w:b/>
                <w:bCs/>
                <w:color w:val="000000"/>
                <w:sz w:val="20"/>
                <w:szCs w:val="20"/>
                <w:lang w:eastAsia="en-IN"/>
              </w:rPr>
              <w:t>INGREDIENT</w:t>
            </w:r>
            <w:r>
              <w:rPr>
                <w:rFonts w:ascii="Arial" w:hAnsi="Arial" w:cs="Arial"/>
                <w:b/>
                <w:bCs/>
                <w:color w:val="000000"/>
                <w:sz w:val="20"/>
                <w:szCs w:val="20"/>
                <w:lang w:eastAsia="en-IN"/>
              </w:rPr>
              <w:t>S</w:t>
            </w:r>
          </w:p>
          <w:p w14:paraId="7FC1D546" w14:textId="77777777" w:rsidR="00497E14" w:rsidRPr="004C0FCC" w:rsidRDefault="00497E14" w:rsidP="00DD0E86">
            <w:pPr>
              <w:rPr>
                <w:rFonts w:ascii="Arial" w:hAnsi="Arial" w:cs="Arial"/>
                <w:b/>
                <w:bCs/>
                <w:color w:val="000000"/>
                <w:sz w:val="20"/>
                <w:szCs w:val="20"/>
                <w:lang w:eastAsia="en-IN"/>
              </w:rPr>
            </w:pPr>
          </w:p>
        </w:tc>
        <w:tc>
          <w:tcPr>
            <w:tcW w:w="893" w:type="pct"/>
            <w:noWrap/>
            <w:hideMark/>
          </w:tcPr>
          <w:p w14:paraId="4A1FC9CD" w14:textId="77777777" w:rsidR="00497E14" w:rsidRPr="004C0FCC" w:rsidRDefault="00497E14" w:rsidP="00DD0E86">
            <w:pPr>
              <w:ind w:left="-58" w:right="-58"/>
              <w:rPr>
                <w:rFonts w:ascii="Arial" w:hAnsi="Arial" w:cs="Arial"/>
                <w:b/>
                <w:bCs/>
                <w:color w:val="000000"/>
                <w:sz w:val="20"/>
                <w:szCs w:val="20"/>
                <w:lang w:eastAsia="en-IN"/>
              </w:rPr>
            </w:pPr>
            <w:r w:rsidRPr="004C0FCC">
              <w:rPr>
                <w:rFonts w:ascii="Arial" w:hAnsi="Arial" w:cs="Arial"/>
                <w:b/>
                <w:bCs/>
                <w:color w:val="000000"/>
                <w:sz w:val="20"/>
                <w:szCs w:val="20"/>
                <w:lang w:eastAsia="en-IN"/>
              </w:rPr>
              <w:t xml:space="preserve">Pre-starter </w:t>
            </w:r>
            <w:r w:rsidRPr="004C0FCC">
              <w:rPr>
                <w:rFonts w:ascii="Arial" w:hAnsi="Arial" w:cs="Arial"/>
                <w:b/>
                <w:bCs/>
                <w:color w:val="000000"/>
                <w:sz w:val="20"/>
                <w:szCs w:val="20"/>
                <w:lang w:eastAsia="en-IN"/>
              </w:rPr>
              <w:br/>
              <w:t>(0-7 days) Kg</w:t>
            </w:r>
          </w:p>
        </w:tc>
        <w:tc>
          <w:tcPr>
            <w:tcW w:w="1007" w:type="pct"/>
          </w:tcPr>
          <w:p w14:paraId="408DA28D" w14:textId="77777777" w:rsidR="00497E14" w:rsidRPr="004C0FCC" w:rsidRDefault="00497E14" w:rsidP="00DD0E86">
            <w:pPr>
              <w:ind w:right="-58"/>
              <w:rPr>
                <w:rFonts w:ascii="Arial" w:hAnsi="Arial" w:cs="Arial"/>
                <w:b/>
                <w:bCs/>
                <w:color w:val="000000"/>
                <w:sz w:val="20"/>
                <w:szCs w:val="20"/>
                <w:lang w:eastAsia="en-IN"/>
              </w:rPr>
            </w:pPr>
            <w:r>
              <w:rPr>
                <w:rFonts w:ascii="Arial" w:hAnsi="Arial" w:cs="Arial"/>
                <w:b/>
                <w:bCs/>
                <w:color w:val="000000"/>
                <w:sz w:val="20"/>
                <w:szCs w:val="20"/>
                <w:lang w:eastAsia="en-IN"/>
              </w:rPr>
              <w:t xml:space="preserve">Starter </w:t>
            </w:r>
            <w:r>
              <w:rPr>
                <w:rFonts w:ascii="Arial" w:hAnsi="Arial" w:cs="Arial"/>
                <w:b/>
                <w:bCs/>
                <w:color w:val="000000"/>
                <w:sz w:val="20"/>
                <w:szCs w:val="20"/>
                <w:lang w:eastAsia="en-IN"/>
              </w:rPr>
              <w:br/>
              <w:t>(7</w:t>
            </w:r>
            <w:r w:rsidRPr="004C0FCC">
              <w:rPr>
                <w:rFonts w:ascii="Arial" w:hAnsi="Arial" w:cs="Arial"/>
                <w:b/>
                <w:bCs/>
                <w:color w:val="000000"/>
                <w:sz w:val="20"/>
                <w:szCs w:val="20"/>
                <w:lang w:eastAsia="en-IN"/>
              </w:rPr>
              <w:t>-21 days) Kg</w:t>
            </w:r>
          </w:p>
        </w:tc>
        <w:tc>
          <w:tcPr>
            <w:tcW w:w="1076" w:type="pct"/>
          </w:tcPr>
          <w:p w14:paraId="14A1D657" w14:textId="77777777" w:rsidR="00497E14" w:rsidRPr="004C0FCC" w:rsidRDefault="00497E14" w:rsidP="00DD0E86">
            <w:pPr>
              <w:ind w:right="-58"/>
              <w:rPr>
                <w:rFonts w:ascii="Arial" w:hAnsi="Arial" w:cs="Arial"/>
                <w:b/>
                <w:bCs/>
                <w:color w:val="000000"/>
                <w:sz w:val="20"/>
                <w:szCs w:val="20"/>
                <w:lang w:eastAsia="en-IN"/>
              </w:rPr>
            </w:pPr>
            <w:r>
              <w:rPr>
                <w:rFonts w:ascii="Arial" w:hAnsi="Arial" w:cs="Arial"/>
                <w:b/>
                <w:bCs/>
                <w:color w:val="000000"/>
                <w:sz w:val="20"/>
                <w:szCs w:val="20"/>
                <w:lang w:eastAsia="en-IN"/>
              </w:rPr>
              <w:t xml:space="preserve">Finisher </w:t>
            </w:r>
            <w:r>
              <w:rPr>
                <w:rFonts w:ascii="Arial" w:hAnsi="Arial" w:cs="Arial"/>
                <w:b/>
                <w:bCs/>
                <w:color w:val="000000"/>
                <w:sz w:val="20"/>
                <w:szCs w:val="20"/>
                <w:lang w:eastAsia="en-IN"/>
              </w:rPr>
              <w:br/>
              <w:t>(21</w:t>
            </w:r>
            <w:r w:rsidRPr="004C0FCC">
              <w:rPr>
                <w:rFonts w:ascii="Arial" w:hAnsi="Arial" w:cs="Arial"/>
                <w:b/>
                <w:bCs/>
                <w:color w:val="000000"/>
                <w:sz w:val="20"/>
                <w:szCs w:val="20"/>
                <w:lang w:eastAsia="en-IN"/>
              </w:rPr>
              <w:t>-42 days) Kg</w:t>
            </w:r>
          </w:p>
        </w:tc>
      </w:tr>
      <w:tr w:rsidR="00497E14" w:rsidRPr="00D73066" w14:paraId="4A6E996F" w14:textId="77777777" w:rsidTr="00DD0E86">
        <w:tc>
          <w:tcPr>
            <w:tcW w:w="2024" w:type="pct"/>
            <w:noWrap/>
            <w:hideMark/>
          </w:tcPr>
          <w:p w14:paraId="1CCEAE94"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Yellow Maize</w:t>
            </w:r>
          </w:p>
        </w:tc>
        <w:tc>
          <w:tcPr>
            <w:tcW w:w="893" w:type="pct"/>
            <w:noWrap/>
            <w:vAlign w:val="bottom"/>
            <w:hideMark/>
          </w:tcPr>
          <w:p w14:paraId="400C385C"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56.725</w:t>
            </w:r>
          </w:p>
        </w:tc>
        <w:tc>
          <w:tcPr>
            <w:tcW w:w="1007" w:type="pct"/>
            <w:vAlign w:val="bottom"/>
          </w:tcPr>
          <w:p w14:paraId="2FDAFE09"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57.00</w:t>
            </w:r>
          </w:p>
        </w:tc>
        <w:tc>
          <w:tcPr>
            <w:tcW w:w="1076" w:type="pct"/>
            <w:vAlign w:val="bottom"/>
          </w:tcPr>
          <w:p w14:paraId="7F506639"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60.00</w:t>
            </w:r>
          </w:p>
        </w:tc>
      </w:tr>
      <w:tr w:rsidR="00497E14" w:rsidRPr="00D73066" w14:paraId="1D7623CC" w14:textId="77777777" w:rsidTr="00DD0E86">
        <w:tc>
          <w:tcPr>
            <w:tcW w:w="2024" w:type="pct"/>
            <w:noWrap/>
            <w:hideMark/>
          </w:tcPr>
          <w:p w14:paraId="10011390"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De-oiled Rice Polish</w:t>
            </w:r>
          </w:p>
        </w:tc>
        <w:tc>
          <w:tcPr>
            <w:tcW w:w="893" w:type="pct"/>
            <w:noWrap/>
            <w:vAlign w:val="bottom"/>
            <w:hideMark/>
          </w:tcPr>
          <w:p w14:paraId="145845CB"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4.00</w:t>
            </w:r>
          </w:p>
        </w:tc>
        <w:tc>
          <w:tcPr>
            <w:tcW w:w="1007" w:type="pct"/>
            <w:vAlign w:val="bottom"/>
          </w:tcPr>
          <w:p w14:paraId="197A455B"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5.00</w:t>
            </w:r>
          </w:p>
        </w:tc>
        <w:tc>
          <w:tcPr>
            <w:tcW w:w="1076" w:type="pct"/>
            <w:vAlign w:val="bottom"/>
          </w:tcPr>
          <w:p w14:paraId="02C367EA"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5.00</w:t>
            </w:r>
          </w:p>
        </w:tc>
      </w:tr>
      <w:tr w:rsidR="00497E14" w:rsidRPr="00D73066" w14:paraId="072063A6" w14:textId="77777777" w:rsidTr="00DD0E86">
        <w:tc>
          <w:tcPr>
            <w:tcW w:w="2024" w:type="pct"/>
            <w:noWrap/>
            <w:hideMark/>
          </w:tcPr>
          <w:p w14:paraId="58480DE5" w14:textId="77777777" w:rsidR="00497E14" w:rsidRPr="004C0FCC" w:rsidRDefault="00497E14" w:rsidP="00DD0E86">
            <w:pPr>
              <w:jc w:val="both"/>
              <w:rPr>
                <w:rFonts w:ascii="Arial" w:hAnsi="Arial" w:cs="Arial"/>
                <w:color w:val="0D0D0D" w:themeColor="text1" w:themeTint="F2"/>
                <w:sz w:val="20"/>
                <w:szCs w:val="20"/>
                <w:lang w:eastAsia="en-IN"/>
              </w:rPr>
            </w:pPr>
            <w:r w:rsidRPr="004C0FCC">
              <w:rPr>
                <w:rFonts w:ascii="Arial" w:hAnsi="Arial" w:cs="Arial"/>
                <w:color w:val="0D0D0D" w:themeColor="text1" w:themeTint="F2"/>
                <w:sz w:val="20"/>
                <w:szCs w:val="20"/>
              </w:rPr>
              <w:t>De-oiled Soybean meal</w:t>
            </w:r>
          </w:p>
        </w:tc>
        <w:tc>
          <w:tcPr>
            <w:tcW w:w="893" w:type="pct"/>
            <w:noWrap/>
            <w:vAlign w:val="bottom"/>
            <w:hideMark/>
          </w:tcPr>
          <w:p w14:paraId="5F49F14B"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22.00</w:t>
            </w:r>
          </w:p>
        </w:tc>
        <w:tc>
          <w:tcPr>
            <w:tcW w:w="1007" w:type="pct"/>
            <w:vAlign w:val="bottom"/>
          </w:tcPr>
          <w:p w14:paraId="32BAA1B0"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22.225</w:t>
            </w:r>
          </w:p>
        </w:tc>
        <w:tc>
          <w:tcPr>
            <w:tcW w:w="1076" w:type="pct"/>
            <w:vAlign w:val="bottom"/>
          </w:tcPr>
          <w:p w14:paraId="3CD9B5CE"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17.10</w:t>
            </w:r>
          </w:p>
        </w:tc>
      </w:tr>
      <w:tr w:rsidR="00497E14" w:rsidRPr="00D73066" w14:paraId="4CA77BD4" w14:textId="77777777" w:rsidTr="00DD0E86">
        <w:tc>
          <w:tcPr>
            <w:tcW w:w="2024" w:type="pct"/>
            <w:noWrap/>
            <w:hideMark/>
          </w:tcPr>
          <w:p w14:paraId="009B998C" w14:textId="77777777" w:rsidR="00497E14" w:rsidRPr="004C0FCC" w:rsidRDefault="00497E14" w:rsidP="00DD0E86">
            <w:pPr>
              <w:jc w:val="both"/>
              <w:rPr>
                <w:rFonts w:ascii="Arial" w:hAnsi="Arial" w:cs="Arial"/>
                <w:color w:val="0D0D0D" w:themeColor="text1" w:themeTint="F2"/>
                <w:sz w:val="20"/>
                <w:szCs w:val="20"/>
                <w:lang w:eastAsia="en-IN"/>
              </w:rPr>
            </w:pPr>
            <w:r w:rsidRPr="004C0FCC">
              <w:rPr>
                <w:rFonts w:ascii="Arial" w:hAnsi="Arial" w:cs="Arial"/>
                <w:color w:val="0D0D0D" w:themeColor="text1" w:themeTint="F2"/>
                <w:sz w:val="20"/>
                <w:szCs w:val="20"/>
              </w:rPr>
              <w:t>Groundnut cake-Solvent extracted</w:t>
            </w:r>
          </w:p>
        </w:tc>
        <w:tc>
          <w:tcPr>
            <w:tcW w:w="893" w:type="pct"/>
            <w:noWrap/>
            <w:vAlign w:val="bottom"/>
            <w:hideMark/>
          </w:tcPr>
          <w:p w14:paraId="6C5E32D9"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14.00</w:t>
            </w:r>
          </w:p>
        </w:tc>
        <w:tc>
          <w:tcPr>
            <w:tcW w:w="1007" w:type="pct"/>
            <w:vAlign w:val="bottom"/>
          </w:tcPr>
          <w:p w14:paraId="74D1A85D"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11.00</w:t>
            </w:r>
          </w:p>
        </w:tc>
        <w:tc>
          <w:tcPr>
            <w:tcW w:w="1076" w:type="pct"/>
            <w:vAlign w:val="bottom"/>
          </w:tcPr>
          <w:p w14:paraId="2A34F4FE"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11.225</w:t>
            </w:r>
          </w:p>
        </w:tc>
      </w:tr>
      <w:tr w:rsidR="00497E14" w:rsidRPr="00D73066" w14:paraId="54160CAE" w14:textId="77777777" w:rsidTr="00DD0E86">
        <w:tc>
          <w:tcPr>
            <w:tcW w:w="2024" w:type="pct"/>
            <w:noWrap/>
          </w:tcPr>
          <w:p w14:paraId="50465FC3" w14:textId="77777777" w:rsidR="00497E14" w:rsidRPr="004C0FCC" w:rsidRDefault="00497E14" w:rsidP="00DD0E86">
            <w:pPr>
              <w:jc w:val="both"/>
              <w:rPr>
                <w:rFonts w:ascii="Arial" w:hAnsi="Arial" w:cs="Arial"/>
                <w:color w:val="0D0D0D" w:themeColor="text1" w:themeTint="F2"/>
                <w:sz w:val="20"/>
                <w:szCs w:val="20"/>
              </w:rPr>
            </w:pPr>
            <w:r w:rsidRPr="004C0FCC">
              <w:rPr>
                <w:rFonts w:ascii="Arial" w:hAnsi="Arial" w:cs="Arial"/>
                <w:color w:val="0D0D0D" w:themeColor="text1" w:themeTint="F2"/>
                <w:sz w:val="20"/>
                <w:szCs w:val="20"/>
              </w:rPr>
              <w:t>Vegetable oil</w:t>
            </w:r>
          </w:p>
        </w:tc>
        <w:tc>
          <w:tcPr>
            <w:tcW w:w="893" w:type="pct"/>
            <w:noWrap/>
            <w:vAlign w:val="bottom"/>
          </w:tcPr>
          <w:p w14:paraId="36D49D53" w14:textId="77777777" w:rsidR="00497E14" w:rsidRPr="004C0FCC" w:rsidRDefault="00497E14" w:rsidP="00DD0E86">
            <w:pPr>
              <w:ind w:left="-58" w:right="-58"/>
              <w:rPr>
                <w:rFonts w:ascii="Arial" w:hAnsi="Arial" w:cs="Arial"/>
                <w:color w:val="000000"/>
                <w:sz w:val="20"/>
                <w:szCs w:val="20"/>
              </w:rPr>
            </w:pPr>
            <w:r w:rsidRPr="004C0FCC">
              <w:rPr>
                <w:rFonts w:ascii="Arial" w:hAnsi="Arial" w:cs="Arial"/>
                <w:color w:val="000000"/>
                <w:sz w:val="20"/>
                <w:szCs w:val="20"/>
              </w:rPr>
              <w:t>1.00</w:t>
            </w:r>
          </w:p>
        </w:tc>
        <w:tc>
          <w:tcPr>
            <w:tcW w:w="1007" w:type="pct"/>
            <w:vAlign w:val="bottom"/>
          </w:tcPr>
          <w:p w14:paraId="15A438B2" w14:textId="77777777" w:rsidR="00497E14" w:rsidRPr="004C0FCC" w:rsidRDefault="00497E14" w:rsidP="00DD0E86">
            <w:pPr>
              <w:ind w:left="-58" w:right="-58"/>
              <w:rPr>
                <w:rFonts w:ascii="Arial" w:hAnsi="Arial" w:cs="Arial"/>
                <w:color w:val="000000"/>
                <w:sz w:val="20"/>
                <w:szCs w:val="20"/>
              </w:rPr>
            </w:pPr>
            <w:r w:rsidRPr="004C0FCC">
              <w:rPr>
                <w:rFonts w:ascii="Arial" w:hAnsi="Arial" w:cs="Arial"/>
                <w:color w:val="000000"/>
                <w:sz w:val="20"/>
                <w:szCs w:val="20"/>
              </w:rPr>
              <w:t>2.50</w:t>
            </w:r>
          </w:p>
        </w:tc>
        <w:tc>
          <w:tcPr>
            <w:tcW w:w="1076" w:type="pct"/>
            <w:vAlign w:val="bottom"/>
          </w:tcPr>
          <w:p w14:paraId="581FB956" w14:textId="77777777" w:rsidR="00497E14" w:rsidRPr="004C0FCC" w:rsidRDefault="00497E14" w:rsidP="00DD0E86">
            <w:pPr>
              <w:ind w:left="-58" w:right="-58"/>
              <w:rPr>
                <w:rFonts w:ascii="Arial" w:hAnsi="Arial" w:cs="Arial"/>
                <w:color w:val="000000"/>
                <w:sz w:val="20"/>
                <w:szCs w:val="20"/>
              </w:rPr>
            </w:pPr>
            <w:r w:rsidRPr="004C0FCC">
              <w:rPr>
                <w:rFonts w:ascii="Arial" w:hAnsi="Arial" w:cs="Arial"/>
                <w:color w:val="000000"/>
                <w:sz w:val="20"/>
                <w:szCs w:val="20"/>
              </w:rPr>
              <w:t>4.00</w:t>
            </w:r>
          </w:p>
        </w:tc>
      </w:tr>
      <w:tr w:rsidR="00497E14" w:rsidRPr="00D73066" w14:paraId="188951B3" w14:textId="77777777" w:rsidTr="00DD0E86">
        <w:tc>
          <w:tcPr>
            <w:tcW w:w="2024" w:type="pct"/>
            <w:noWrap/>
            <w:hideMark/>
          </w:tcPr>
          <w:p w14:paraId="6CF15363"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Di-Calcium Phosphate</w:t>
            </w:r>
          </w:p>
        </w:tc>
        <w:tc>
          <w:tcPr>
            <w:tcW w:w="893" w:type="pct"/>
            <w:noWrap/>
            <w:vAlign w:val="bottom"/>
            <w:hideMark/>
          </w:tcPr>
          <w:p w14:paraId="0118F78D"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1.00</w:t>
            </w:r>
          </w:p>
        </w:tc>
        <w:tc>
          <w:tcPr>
            <w:tcW w:w="1007" w:type="pct"/>
            <w:vAlign w:val="bottom"/>
          </w:tcPr>
          <w:p w14:paraId="35DD95FE"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1.00</w:t>
            </w:r>
          </w:p>
        </w:tc>
        <w:tc>
          <w:tcPr>
            <w:tcW w:w="1076" w:type="pct"/>
            <w:vAlign w:val="bottom"/>
          </w:tcPr>
          <w:p w14:paraId="10D00CD7"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1.40</w:t>
            </w:r>
          </w:p>
        </w:tc>
      </w:tr>
      <w:tr w:rsidR="00497E14" w:rsidRPr="00D73066" w14:paraId="0F3ACE31" w14:textId="77777777" w:rsidTr="00DD0E86">
        <w:tc>
          <w:tcPr>
            <w:tcW w:w="2024" w:type="pct"/>
            <w:noWrap/>
            <w:hideMark/>
          </w:tcPr>
          <w:p w14:paraId="670FFF57"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Lysine</w:t>
            </w:r>
          </w:p>
        </w:tc>
        <w:tc>
          <w:tcPr>
            <w:tcW w:w="893" w:type="pct"/>
            <w:noWrap/>
            <w:vAlign w:val="bottom"/>
            <w:hideMark/>
          </w:tcPr>
          <w:p w14:paraId="6BC39919"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0.20</w:t>
            </w:r>
          </w:p>
        </w:tc>
        <w:tc>
          <w:tcPr>
            <w:tcW w:w="1007" w:type="pct"/>
            <w:vAlign w:val="bottom"/>
          </w:tcPr>
          <w:p w14:paraId="49D554E2"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0.20</w:t>
            </w:r>
          </w:p>
        </w:tc>
        <w:tc>
          <w:tcPr>
            <w:tcW w:w="1076" w:type="pct"/>
            <w:vAlign w:val="bottom"/>
          </w:tcPr>
          <w:p w14:paraId="1826453C"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0.20</w:t>
            </w:r>
          </w:p>
        </w:tc>
      </w:tr>
      <w:tr w:rsidR="00497E14" w:rsidRPr="00D73066" w14:paraId="6687A5E1" w14:textId="77777777" w:rsidTr="00DD0E86">
        <w:tc>
          <w:tcPr>
            <w:tcW w:w="2024" w:type="pct"/>
            <w:noWrap/>
            <w:hideMark/>
          </w:tcPr>
          <w:p w14:paraId="5E04D48A"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DL-Methionine</w:t>
            </w:r>
          </w:p>
        </w:tc>
        <w:tc>
          <w:tcPr>
            <w:tcW w:w="893" w:type="pct"/>
            <w:noWrap/>
            <w:vAlign w:val="bottom"/>
            <w:hideMark/>
          </w:tcPr>
          <w:p w14:paraId="7A5A8872"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c>
          <w:tcPr>
            <w:tcW w:w="1007" w:type="pct"/>
            <w:vAlign w:val="bottom"/>
          </w:tcPr>
          <w:p w14:paraId="7E318734"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c>
          <w:tcPr>
            <w:tcW w:w="1076" w:type="pct"/>
            <w:vAlign w:val="bottom"/>
          </w:tcPr>
          <w:p w14:paraId="4D1CD797"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r>
      <w:tr w:rsidR="00497E14" w:rsidRPr="00D73066" w14:paraId="505B207A" w14:textId="77777777" w:rsidTr="00DD0E86">
        <w:tc>
          <w:tcPr>
            <w:tcW w:w="2024" w:type="pct"/>
            <w:noWrap/>
            <w:hideMark/>
          </w:tcPr>
          <w:p w14:paraId="7CF38366"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Choline Chloride</w:t>
            </w:r>
          </w:p>
        </w:tc>
        <w:tc>
          <w:tcPr>
            <w:tcW w:w="893" w:type="pct"/>
            <w:noWrap/>
            <w:vAlign w:val="bottom"/>
            <w:hideMark/>
          </w:tcPr>
          <w:p w14:paraId="2504D804" w14:textId="6703275B"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c>
          <w:tcPr>
            <w:tcW w:w="1007" w:type="pct"/>
            <w:vAlign w:val="bottom"/>
          </w:tcPr>
          <w:p w14:paraId="45DFE3F3" w14:textId="7F09C5B7"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c>
          <w:tcPr>
            <w:tcW w:w="1076" w:type="pct"/>
            <w:vAlign w:val="bottom"/>
          </w:tcPr>
          <w:p w14:paraId="3938BA98" w14:textId="34F300C1"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r>
      <w:tr w:rsidR="00497E14" w:rsidRPr="00D73066" w14:paraId="1B6A6D19" w14:textId="77777777" w:rsidTr="00DD0E86">
        <w:tc>
          <w:tcPr>
            <w:tcW w:w="2024" w:type="pct"/>
            <w:noWrap/>
            <w:hideMark/>
          </w:tcPr>
          <w:p w14:paraId="52F9B831" w14:textId="77777777" w:rsidR="00497E14" w:rsidRPr="004C0FCC" w:rsidRDefault="00497E14" w:rsidP="00DD0E86">
            <w:pPr>
              <w:jc w:val="both"/>
              <w:rPr>
                <w:rFonts w:ascii="Arial" w:hAnsi="Arial" w:cs="Arial"/>
                <w:color w:val="000000"/>
                <w:sz w:val="20"/>
                <w:szCs w:val="20"/>
                <w:lang w:eastAsia="en-IN"/>
              </w:rPr>
            </w:pPr>
            <w:proofErr w:type="spellStart"/>
            <w:r w:rsidRPr="004C0FCC">
              <w:rPr>
                <w:rFonts w:ascii="Arial" w:hAnsi="Arial" w:cs="Arial"/>
                <w:sz w:val="20"/>
                <w:szCs w:val="20"/>
              </w:rPr>
              <w:t>Hepatocare</w:t>
            </w:r>
            <w:proofErr w:type="spellEnd"/>
          </w:p>
        </w:tc>
        <w:tc>
          <w:tcPr>
            <w:tcW w:w="893" w:type="pct"/>
            <w:noWrap/>
            <w:vAlign w:val="bottom"/>
            <w:hideMark/>
          </w:tcPr>
          <w:p w14:paraId="511C21C4"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0.10</w:t>
            </w:r>
          </w:p>
        </w:tc>
        <w:tc>
          <w:tcPr>
            <w:tcW w:w="1007" w:type="pct"/>
            <w:vAlign w:val="bottom"/>
          </w:tcPr>
          <w:p w14:paraId="3F48409B"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0.10</w:t>
            </w:r>
          </w:p>
        </w:tc>
        <w:tc>
          <w:tcPr>
            <w:tcW w:w="1076" w:type="pct"/>
            <w:vAlign w:val="bottom"/>
          </w:tcPr>
          <w:p w14:paraId="51E3636F"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0.10</w:t>
            </w:r>
          </w:p>
        </w:tc>
      </w:tr>
      <w:tr w:rsidR="00497E14" w:rsidRPr="00D73066" w14:paraId="73AC3F77" w14:textId="77777777" w:rsidTr="00DD0E86">
        <w:tc>
          <w:tcPr>
            <w:tcW w:w="2024" w:type="pct"/>
            <w:noWrap/>
            <w:hideMark/>
          </w:tcPr>
          <w:p w14:paraId="5CE80E67"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 xml:space="preserve">Common </w:t>
            </w:r>
            <w:r>
              <w:rPr>
                <w:rFonts w:ascii="Arial" w:hAnsi="Arial" w:cs="Arial"/>
                <w:sz w:val="20"/>
                <w:szCs w:val="20"/>
              </w:rPr>
              <w:t>s</w:t>
            </w:r>
            <w:r w:rsidRPr="004C0FCC">
              <w:rPr>
                <w:rFonts w:ascii="Arial" w:hAnsi="Arial" w:cs="Arial"/>
                <w:sz w:val="20"/>
                <w:szCs w:val="20"/>
              </w:rPr>
              <w:t>alt</w:t>
            </w:r>
          </w:p>
        </w:tc>
        <w:tc>
          <w:tcPr>
            <w:tcW w:w="893" w:type="pct"/>
            <w:noWrap/>
            <w:vAlign w:val="bottom"/>
            <w:hideMark/>
          </w:tcPr>
          <w:p w14:paraId="4D7D79B5"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c>
          <w:tcPr>
            <w:tcW w:w="1007" w:type="pct"/>
            <w:vAlign w:val="bottom"/>
          </w:tcPr>
          <w:p w14:paraId="61B2EAFF"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c>
          <w:tcPr>
            <w:tcW w:w="1076" w:type="pct"/>
            <w:vAlign w:val="bottom"/>
          </w:tcPr>
          <w:p w14:paraId="27EE151A"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0.30</w:t>
            </w:r>
          </w:p>
        </w:tc>
      </w:tr>
      <w:tr w:rsidR="00497E14" w:rsidRPr="00D73066" w14:paraId="264E5292" w14:textId="77777777" w:rsidTr="00DD0E86">
        <w:tc>
          <w:tcPr>
            <w:tcW w:w="2024" w:type="pct"/>
            <w:noWrap/>
            <w:hideMark/>
          </w:tcPr>
          <w:p w14:paraId="320B9AD6"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Mineral mixture</w:t>
            </w:r>
          </w:p>
        </w:tc>
        <w:tc>
          <w:tcPr>
            <w:tcW w:w="893" w:type="pct"/>
            <w:noWrap/>
            <w:vAlign w:val="bottom"/>
            <w:hideMark/>
          </w:tcPr>
          <w:p w14:paraId="023FDF15"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0.25</w:t>
            </w:r>
          </w:p>
        </w:tc>
        <w:tc>
          <w:tcPr>
            <w:tcW w:w="1007" w:type="pct"/>
            <w:vAlign w:val="bottom"/>
          </w:tcPr>
          <w:p w14:paraId="675DEC36"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0.25</w:t>
            </w:r>
          </w:p>
        </w:tc>
        <w:tc>
          <w:tcPr>
            <w:tcW w:w="1076" w:type="pct"/>
            <w:vAlign w:val="bottom"/>
          </w:tcPr>
          <w:p w14:paraId="193BCDAE"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0.25</w:t>
            </w:r>
          </w:p>
        </w:tc>
      </w:tr>
      <w:tr w:rsidR="00497E14" w:rsidRPr="00D73066" w14:paraId="08DC075E" w14:textId="77777777" w:rsidTr="00DD0E86">
        <w:tc>
          <w:tcPr>
            <w:tcW w:w="2024" w:type="pct"/>
            <w:noWrap/>
            <w:hideMark/>
          </w:tcPr>
          <w:p w14:paraId="25C27405"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 xml:space="preserve">Vitamin </w:t>
            </w:r>
            <w:r>
              <w:rPr>
                <w:rFonts w:ascii="Arial" w:hAnsi="Arial" w:cs="Arial"/>
                <w:sz w:val="20"/>
                <w:szCs w:val="20"/>
              </w:rPr>
              <w:t>p</w:t>
            </w:r>
            <w:r w:rsidRPr="004C0FCC">
              <w:rPr>
                <w:rFonts w:ascii="Arial" w:hAnsi="Arial" w:cs="Arial"/>
                <w:sz w:val="20"/>
                <w:szCs w:val="20"/>
              </w:rPr>
              <w:t>remix</w:t>
            </w:r>
          </w:p>
        </w:tc>
        <w:tc>
          <w:tcPr>
            <w:tcW w:w="893" w:type="pct"/>
            <w:noWrap/>
            <w:vAlign w:val="bottom"/>
            <w:hideMark/>
          </w:tcPr>
          <w:p w14:paraId="2FE9BA82"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0.025</w:t>
            </w:r>
          </w:p>
        </w:tc>
        <w:tc>
          <w:tcPr>
            <w:tcW w:w="1007" w:type="pct"/>
            <w:vAlign w:val="bottom"/>
          </w:tcPr>
          <w:p w14:paraId="34A4ED23"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0.025</w:t>
            </w:r>
          </w:p>
        </w:tc>
        <w:tc>
          <w:tcPr>
            <w:tcW w:w="1076" w:type="pct"/>
            <w:vAlign w:val="bottom"/>
          </w:tcPr>
          <w:p w14:paraId="362A1E60" w14:textId="77777777" w:rsidR="00497E14" w:rsidRPr="004C0FCC" w:rsidRDefault="00497E14" w:rsidP="00DD0E86">
            <w:pPr>
              <w:ind w:left="-58" w:right="-58"/>
              <w:rPr>
                <w:rFonts w:ascii="Arial" w:hAnsi="Arial" w:cs="Arial"/>
                <w:color w:val="000000"/>
                <w:sz w:val="20"/>
                <w:szCs w:val="20"/>
                <w:lang w:eastAsia="en-IN"/>
              </w:rPr>
            </w:pPr>
            <w:r w:rsidRPr="004C0FCC">
              <w:rPr>
                <w:rFonts w:ascii="Arial" w:hAnsi="Arial" w:cs="Arial"/>
                <w:color w:val="000000"/>
                <w:sz w:val="20"/>
                <w:szCs w:val="20"/>
              </w:rPr>
              <w:t>0.025</w:t>
            </w:r>
          </w:p>
        </w:tc>
      </w:tr>
      <w:tr w:rsidR="00497E14" w:rsidRPr="00D73066" w14:paraId="103B17BA" w14:textId="77777777" w:rsidTr="00DD0E86">
        <w:tc>
          <w:tcPr>
            <w:tcW w:w="2024" w:type="pct"/>
            <w:noWrap/>
            <w:hideMark/>
          </w:tcPr>
          <w:p w14:paraId="7C13675A"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sz w:val="20"/>
                <w:szCs w:val="20"/>
              </w:rPr>
              <w:t>Coccidiostat</w:t>
            </w:r>
          </w:p>
        </w:tc>
        <w:tc>
          <w:tcPr>
            <w:tcW w:w="893" w:type="pct"/>
            <w:noWrap/>
            <w:vAlign w:val="bottom"/>
            <w:hideMark/>
          </w:tcPr>
          <w:p w14:paraId="0F70EF78" w14:textId="6970CEF1"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c>
          <w:tcPr>
            <w:tcW w:w="1007" w:type="pct"/>
            <w:vAlign w:val="bottom"/>
          </w:tcPr>
          <w:p w14:paraId="7A9F8729" w14:textId="27BFE3CC"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c>
          <w:tcPr>
            <w:tcW w:w="1076" w:type="pct"/>
            <w:vAlign w:val="bottom"/>
          </w:tcPr>
          <w:p w14:paraId="5511356A" w14:textId="0792C056" w:rsidR="00497E14" w:rsidRPr="004C0FCC" w:rsidRDefault="00D875B3" w:rsidP="00DD0E86">
            <w:pPr>
              <w:ind w:left="-58" w:right="-58"/>
              <w:rPr>
                <w:rFonts w:ascii="Arial" w:hAnsi="Arial" w:cs="Arial"/>
                <w:color w:val="000000"/>
                <w:sz w:val="20"/>
                <w:szCs w:val="20"/>
                <w:lang w:eastAsia="en-IN"/>
              </w:rPr>
            </w:pPr>
            <w:r>
              <w:rPr>
                <w:rFonts w:ascii="Arial" w:hAnsi="Arial" w:cs="Arial"/>
                <w:color w:val="000000"/>
                <w:sz w:val="20"/>
                <w:szCs w:val="20"/>
              </w:rPr>
              <w:t>0</w:t>
            </w:r>
            <w:r w:rsidR="00497E14">
              <w:rPr>
                <w:rFonts w:ascii="Arial" w:hAnsi="Arial" w:cs="Arial"/>
                <w:color w:val="000000"/>
                <w:sz w:val="20"/>
                <w:szCs w:val="20"/>
              </w:rPr>
              <w:t>.05</w:t>
            </w:r>
          </w:p>
        </w:tc>
      </w:tr>
      <w:tr w:rsidR="00497E14" w:rsidRPr="00D73066" w14:paraId="0E1FDB78" w14:textId="77777777" w:rsidTr="00DD0E86">
        <w:tc>
          <w:tcPr>
            <w:tcW w:w="2024" w:type="pct"/>
            <w:noWrap/>
            <w:hideMark/>
          </w:tcPr>
          <w:p w14:paraId="4609E37B" w14:textId="77777777" w:rsidR="00497E14" w:rsidRPr="004C0FCC" w:rsidRDefault="00497E14" w:rsidP="00DD0E86">
            <w:pPr>
              <w:jc w:val="both"/>
              <w:rPr>
                <w:rFonts w:ascii="Arial" w:hAnsi="Arial" w:cs="Arial"/>
                <w:color w:val="000000"/>
                <w:sz w:val="20"/>
                <w:szCs w:val="20"/>
                <w:lang w:eastAsia="en-IN"/>
              </w:rPr>
            </w:pPr>
            <w:r w:rsidRPr="004C0FCC">
              <w:rPr>
                <w:rFonts w:ascii="Arial" w:hAnsi="Arial" w:cs="Arial"/>
                <w:b/>
                <w:bCs/>
                <w:sz w:val="20"/>
                <w:szCs w:val="20"/>
              </w:rPr>
              <w:t>Total</w:t>
            </w:r>
          </w:p>
        </w:tc>
        <w:tc>
          <w:tcPr>
            <w:tcW w:w="893" w:type="pct"/>
            <w:noWrap/>
            <w:vAlign w:val="center"/>
            <w:hideMark/>
          </w:tcPr>
          <w:p w14:paraId="0468C645" w14:textId="77777777" w:rsidR="00497E14" w:rsidRPr="004C0FCC" w:rsidRDefault="00497E14" w:rsidP="00DD0E86">
            <w:pPr>
              <w:ind w:left="-58" w:right="-58"/>
              <w:rPr>
                <w:rFonts w:ascii="Arial" w:hAnsi="Arial" w:cs="Arial"/>
                <w:b/>
                <w:bCs/>
                <w:color w:val="000000"/>
                <w:sz w:val="20"/>
                <w:szCs w:val="20"/>
                <w:lang w:eastAsia="en-IN"/>
              </w:rPr>
            </w:pPr>
            <w:r w:rsidRPr="004C0FCC">
              <w:rPr>
                <w:rFonts w:ascii="Arial" w:hAnsi="Arial" w:cs="Arial"/>
                <w:b/>
                <w:bCs/>
                <w:color w:val="000000"/>
                <w:sz w:val="20"/>
                <w:szCs w:val="20"/>
                <w:lang w:eastAsia="en-IN"/>
              </w:rPr>
              <w:t>100</w:t>
            </w:r>
            <w:r>
              <w:rPr>
                <w:rFonts w:ascii="Arial" w:hAnsi="Arial" w:cs="Arial"/>
                <w:b/>
                <w:bCs/>
                <w:color w:val="000000"/>
                <w:sz w:val="20"/>
                <w:szCs w:val="20"/>
                <w:lang w:eastAsia="en-IN"/>
              </w:rPr>
              <w:t>.00</w:t>
            </w:r>
          </w:p>
        </w:tc>
        <w:tc>
          <w:tcPr>
            <w:tcW w:w="1007" w:type="pct"/>
            <w:vAlign w:val="center"/>
          </w:tcPr>
          <w:p w14:paraId="428AFDB6" w14:textId="77777777" w:rsidR="00497E14" w:rsidRPr="004C0FCC" w:rsidRDefault="00497E14" w:rsidP="00DD0E86">
            <w:pPr>
              <w:ind w:left="-58" w:right="-58"/>
              <w:rPr>
                <w:rFonts w:ascii="Arial" w:hAnsi="Arial" w:cs="Arial"/>
                <w:b/>
                <w:bCs/>
                <w:color w:val="000000"/>
                <w:sz w:val="20"/>
                <w:szCs w:val="20"/>
                <w:lang w:eastAsia="en-IN"/>
              </w:rPr>
            </w:pPr>
            <w:r w:rsidRPr="004C0FCC">
              <w:rPr>
                <w:rFonts w:ascii="Arial" w:hAnsi="Arial" w:cs="Arial"/>
                <w:b/>
                <w:bCs/>
                <w:color w:val="000000"/>
                <w:sz w:val="20"/>
                <w:szCs w:val="20"/>
              </w:rPr>
              <w:t>100</w:t>
            </w:r>
            <w:r>
              <w:rPr>
                <w:rFonts w:ascii="Arial" w:hAnsi="Arial" w:cs="Arial"/>
                <w:b/>
                <w:bCs/>
                <w:color w:val="000000"/>
                <w:sz w:val="20"/>
                <w:szCs w:val="20"/>
              </w:rPr>
              <w:t>.00</w:t>
            </w:r>
          </w:p>
        </w:tc>
        <w:tc>
          <w:tcPr>
            <w:tcW w:w="1076" w:type="pct"/>
            <w:vAlign w:val="center"/>
          </w:tcPr>
          <w:p w14:paraId="6934153E" w14:textId="77777777" w:rsidR="00497E14" w:rsidRPr="004C0FCC" w:rsidRDefault="00497E14" w:rsidP="00DD0E86">
            <w:pPr>
              <w:ind w:left="-58" w:right="-58"/>
              <w:rPr>
                <w:rFonts w:ascii="Arial" w:hAnsi="Arial" w:cs="Arial"/>
                <w:b/>
                <w:bCs/>
                <w:color w:val="000000"/>
                <w:sz w:val="20"/>
                <w:szCs w:val="20"/>
                <w:lang w:eastAsia="en-IN"/>
              </w:rPr>
            </w:pPr>
            <w:r w:rsidRPr="004C0FCC">
              <w:rPr>
                <w:rFonts w:ascii="Arial" w:hAnsi="Arial" w:cs="Arial"/>
                <w:b/>
                <w:bCs/>
                <w:color w:val="000000"/>
                <w:sz w:val="20"/>
                <w:szCs w:val="20"/>
              </w:rPr>
              <w:t>100</w:t>
            </w:r>
            <w:r>
              <w:rPr>
                <w:rFonts w:ascii="Arial" w:hAnsi="Arial" w:cs="Arial"/>
                <w:b/>
                <w:bCs/>
                <w:color w:val="000000"/>
                <w:sz w:val="20"/>
                <w:szCs w:val="20"/>
              </w:rPr>
              <w:t>.00</w:t>
            </w:r>
          </w:p>
        </w:tc>
      </w:tr>
    </w:tbl>
    <w:p w14:paraId="77334C4E" w14:textId="77777777" w:rsidR="00497E14" w:rsidRPr="00FE3655" w:rsidRDefault="00497E14" w:rsidP="00497E14">
      <w:pPr>
        <w:spacing w:before="120" w:line="240" w:lineRule="auto"/>
        <w:jc w:val="both"/>
        <w:rPr>
          <w:b/>
          <w:bCs/>
          <w:sz w:val="24"/>
          <w:szCs w:val="24"/>
        </w:rPr>
      </w:pPr>
    </w:p>
    <w:p w14:paraId="060331A5" w14:textId="77777777" w:rsidR="00497E14" w:rsidRDefault="00497E14" w:rsidP="00497E14">
      <w:pPr>
        <w:pStyle w:val="ListParagraph"/>
        <w:numPr>
          <w:ilvl w:val="1"/>
          <w:numId w:val="1"/>
        </w:numPr>
        <w:spacing w:before="120" w:line="240" w:lineRule="auto"/>
        <w:ind w:left="643"/>
        <w:jc w:val="both"/>
        <w:rPr>
          <w:rFonts w:ascii="Arial" w:hAnsi="Arial" w:cs="Arial"/>
          <w:b/>
          <w:bCs/>
        </w:rPr>
      </w:pPr>
      <w:r w:rsidRPr="006C0AF1">
        <w:rPr>
          <w:rFonts w:ascii="Arial" w:hAnsi="Arial" w:cs="Arial"/>
          <w:b/>
          <w:bCs/>
        </w:rPr>
        <w:t xml:space="preserve">Housing and management of </w:t>
      </w:r>
      <w:r>
        <w:rPr>
          <w:rFonts w:ascii="Arial" w:hAnsi="Arial" w:cs="Arial"/>
          <w:b/>
          <w:bCs/>
        </w:rPr>
        <w:t>broilers</w:t>
      </w:r>
    </w:p>
    <w:p w14:paraId="43942A3C" w14:textId="77777777" w:rsidR="00497E14" w:rsidRDefault="00497E14" w:rsidP="00497E14">
      <w:pPr>
        <w:spacing w:before="120" w:line="240" w:lineRule="auto"/>
        <w:ind w:left="360"/>
        <w:jc w:val="both"/>
        <w:rPr>
          <w:rFonts w:ascii="Arial" w:hAnsi="Arial" w:cs="Arial"/>
          <w:sz w:val="20"/>
          <w:szCs w:val="20"/>
        </w:rPr>
      </w:pPr>
      <w:r w:rsidRPr="00E968EE">
        <w:rPr>
          <w:rFonts w:ascii="Arial" w:hAnsi="Arial" w:cs="Arial"/>
          <w:sz w:val="20"/>
          <w:szCs w:val="20"/>
        </w:rPr>
        <w:t xml:space="preserve">The chicks were housed on a deep-litter system and managed under standard husbandry practices. Throughout the trial, adequate lighting and ventilation were maintained. The daily feed offered to the birds was weighed and recorded, and clean, fresh drinking water was made available at all times. </w:t>
      </w:r>
    </w:p>
    <w:p w14:paraId="2625087B" w14:textId="77777777" w:rsidR="00497E14" w:rsidRPr="003D440E" w:rsidRDefault="00497E14" w:rsidP="00497E14">
      <w:pPr>
        <w:pStyle w:val="ListParagraph"/>
        <w:numPr>
          <w:ilvl w:val="1"/>
          <w:numId w:val="1"/>
        </w:numPr>
        <w:spacing w:before="120" w:line="240" w:lineRule="auto"/>
        <w:ind w:left="643"/>
        <w:jc w:val="both"/>
        <w:rPr>
          <w:rFonts w:ascii="Arial" w:hAnsi="Arial" w:cs="Arial"/>
          <w:b/>
          <w:bCs/>
        </w:rPr>
      </w:pPr>
      <w:r w:rsidRPr="003D440E">
        <w:rPr>
          <w:rFonts w:ascii="Arial" w:hAnsi="Arial" w:cs="Arial"/>
          <w:b/>
          <w:bCs/>
        </w:rPr>
        <w:t>Metabolism trial</w:t>
      </w:r>
    </w:p>
    <w:p w14:paraId="75C31180" w14:textId="77777777" w:rsidR="00497E14" w:rsidRPr="00E968EE" w:rsidRDefault="00497E14" w:rsidP="00497E14">
      <w:pPr>
        <w:spacing w:before="120" w:line="240" w:lineRule="auto"/>
        <w:ind w:left="360"/>
        <w:jc w:val="both"/>
        <w:rPr>
          <w:rFonts w:ascii="Arial" w:eastAsiaTheme="minorEastAsia" w:hAnsi="Arial" w:cs="Arial"/>
          <w:b/>
          <w:bCs/>
          <w:sz w:val="20"/>
          <w:szCs w:val="20"/>
        </w:rPr>
      </w:pPr>
      <w:r w:rsidRPr="00E968EE">
        <w:rPr>
          <w:rFonts w:ascii="Arial" w:eastAsiaTheme="minorEastAsia" w:hAnsi="Arial" w:cs="Arial"/>
          <w:sz w:val="20"/>
          <w:szCs w:val="20"/>
        </w:rPr>
        <w:lastRenderedPageBreak/>
        <w:t>To assess nutrient utilization, a 7-day metaboli</w:t>
      </w:r>
      <w:r>
        <w:rPr>
          <w:rFonts w:ascii="Arial" w:eastAsiaTheme="minorEastAsia" w:hAnsi="Arial" w:cs="Arial"/>
          <w:sz w:val="20"/>
          <w:szCs w:val="20"/>
        </w:rPr>
        <w:t>sm</w:t>
      </w:r>
      <w:r w:rsidRPr="00E968EE">
        <w:rPr>
          <w:rFonts w:ascii="Arial" w:eastAsiaTheme="minorEastAsia" w:hAnsi="Arial" w:cs="Arial"/>
          <w:sz w:val="20"/>
          <w:szCs w:val="20"/>
        </w:rPr>
        <w:t xml:space="preserve"> trial was carried out on twenty birds (four birds per treatment) during the last week (6</w:t>
      </w:r>
      <w:r w:rsidRPr="00E968EE">
        <w:rPr>
          <w:rFonts w:ascii="Arial" w:eastAsiaTheme="minorEastAsia" w:hAnsi="Arial" w:cs="Arial"/>
          <w:sz w:val="20"/>
          <w:szCs w:val="20"/>
          <w:vertAlign w:val="superscript"/>
        </w:rPr>
        <w:t>th</w:t>
      </w:r>
      <w:r w:rsidRPr="00E968EE">
        <w:rPr>
          <w:rFonts w:ascii="Arial" w:eastAsiaTheme="minorEastAsia" w:hAnsi="Arial" w:cs="Arial"/>
          <w:sz w:val="20"/>
          <w:szCs w:val="20"/>
        </w:rPr>
        <w:t xml:space="preserve"> week) of the feeding experiment. The trial included a 4-day adaptation period followed by a 3-day collection period. Birds selected for the metabolic trial, were housed in metabolic cages. Faecal trays were lined by polythene sheets for easy collection of excreta. During the collection period, a measured quantity of feed was offered, and the residue left was weighed every morning at 8:00 AM. Excreta voided by each bird was weighed daily. For nitrogen estimation, fresh sample of excreta was preserved by adding few drops of 25% sulphuric acid in a closed lid container and estimated on a wet basis.</w:t>
      </w:r>
    </w:p>
    <w:p w14:paraId="57834BE4" w14:textId="77777777" w:rsidR="00497E14" w:rsidRPr="008E4658" w:rsidRDefault="00497E14" w:rsidP="00497E14">
      <w:pPr>
        <w:pStyle w:val="ListParagraph"/>
        <w:spacing w:before="120" w:line="240" w:lineRule="auto"/>
        <w:ind w:left="1080"/>
        <w:jc w:val="both"/>
        <w:rPr>
          <w:b/>
          <w:bCs/>
          <w:sz w:val="20"/>
          <w:szCs w:val="20"/>
        </w:rPr>
      </w:pPr>
    </w:p>
    <w:p w14:paraId="63035559" w14:textId="77777777" w:rsidR="00497E14" w:rsidRPr="00ED00BF" w:rsidRDefault="00497E14" w:rsidP="00497E14">
      <w:pPr>
        <w:pStyle w:val="ListParagraph"/>
        <w:numPr>
          <w:ilvl w:val="1"/>
          <w:numId w:val="1"/>
        </w:numPr>
        <w:spacing w:before="120" w:line="240" w:lineRule="auto"/>
        <w:ind w:left="643"/>
        <w:jc w:val="both"/>
        <w:rPr>
          <w:rFonts w:ascii="Arial" w:hAnsi="Arial" w:cs="Arial"/>
          <w:b/>
          <w:bCs/>
        </w:rPr>
      </w:pPr>
      <w:r w:rsidRPr="00ED00BF">
        <w:rPr>
          <w:rFonts w:ascii="Arial" w:hAnsi="Arial" w:cs="Arial"/>
          <w:b/>
          <w:bCs/>
        </w:rPr>
        <w:t xml:space="preserve">Parameters </w:t>
      </w:r>
      <w:r>
        <w:rPr>
          <w:rFonts w:ascii="Arial" w:hAnsi="Arial" w:cs="Arial"/>
          <w:b/>
          <w:bCs/>
        </w:rPr>
        <w:t>recorded</w:t>
      </w:r>
    </w:p>
    <w:p w14:paraId="11EE2A46" w14:textId="77777777" w:rsidR="00497E14" w:rsidRPr="00D777E7" w:rsidRDefault="00497E14" w:rsidP="00497E14">
      <w:pPr>
        <w:pStyle w:val="NormalWeb"/>
        <w:jc w:val="both"/>
        <w:rPr>
          <w:rFonts w:ascii="Arial" w:hAnsi="Arial" w:cs="Arial"/>
          <w:sz w:val="20"/>
          <w:szCs w:val="20"/>
        </w:rPr>
      </w:pPr>
      <w:r w:rsidRPr="00D777E7">
        <w:rPr>
          <w:rFonts w:ascii="Arial" w:hAnsi="Arial" w:cs="Arial"/>
          <w:sz w:val="20"/>
          <w:szCs w:val="20"/>
        </w:rPr>
        <w:t>During the experiment, daily records of feed offered to each treatment group were maintained, and the leftover feed was weighed and recorded weekly. Feed intake was calculated by subtracting the weight of the leftover feed from the total feed offered to each treatment group. The growth performance of broiler birds in terms of body weight gain was recorded weekly throughout the experimental period. Body weight gain (g) was determined by subtracting the initial body weight from the final body weight over a fixed interval of one week. The feed conversion ratio (FCR) was calculated as the average amount of feed consumed (kg) per kilogram of average body weight gain. The performance index (PI) of the broiler chicks w</w:t>
      </w:r>
      <w:r>
        <w:rPr>
          <w:rFonts w:ascii="Arial" w:hAnsi="Arial" w:cs="Arial"/>
          <w:sz w:val="20"/>
          <w:szCs w:val="20"/>
        </w:rPr>
        <w:t>ere</w:t>
      </w:r>
      <w:r w:rsidRPr="00D777E7">
        <w:rPr>
          <w:rFonts w:ascii="Arial" w:hAnsi="Arial" w:cs="Arial"/>
          <w:sz w:val="20"/>
          <w:szCs w:val="20"/>
        </w:rPr>
        <w:t xml:space="preserve"> also calculated for different periods of the experiment. During the metabolism trial, feed and excreta samples were collected to assess the utilization of dry matter, organic matter, crude protein, and ether extract in finisher broiler chickens. The cost economics of broiler production was evaluated by calculating the feed cost based on the prevailing market prices of all feed ingredients and additives used in formulating the pre-starter, starter, and finisher diets, and by relating the total feed cost to the body weight gain achieved during the entire feeding trial.</w:t>
      </w:r>
    </w:p>
    <w:p w14:paraId="78D88B54" w14:textId="77777777" w:rsidR="00497E14" w:rsidRPr="00ED00BF" w:rsidRDefault="00497E14" w:rsidP="00497E14">
      <w:pPr>
        <w:pStyle w:val="ListParagraph"/>
        <w:spacing w:before="120" w:line="240" w:lineRule="auto"/>
        <w:ind w:left="1800"/>
        <w:jc w:val="both"/>
        <w:rPr>
          <w:rFonts w:ascii="Arial" w:hAnsi="Arial" w:cs="Arial"/>
          <w:b/>
          <w:bCs/>
        </w:rPr>
      </w:pPr>
    </w:p>
    <w:p w14:paraId="266615CB" w14:textId="77777777" w:rsidR="00497E14" w:rsidRDefault="00497E14" w:rsidP="00497E14">
      <w:pPr>
        <w:pStyle w:val="ListParagraph"/>
        <w:numPr>
          <w:ilvl w:val="1"/>
          <w:numId w:val="1"/>
        </w:numPr>
        <w:spacing w:before="120" w:line="240" w:lineRule="auto"/>
        <w:ind w:left="643"/>
        <w:jc w:val="both"/>
        <w:rPr>
          <w:rFonts w:ascii="Arial" w:hAnsi="Arial" w:cs="Arial"/>
          <w:b/>
          <w:bCs/>
        </w:rPr>
      </w:pPr>
      <w:r w:rsidRPr="00ED00BF">
        <w:rPr>
          <w:rFonts w:ascii="Arial" w:hAnsi="Arial" w:cs="Arial"/>
          <w:b/>
          <w:bCs/>
        </w:rPr>
        <w:t>Statistical analysis</w:t>
      </w:r>
    </w:p>
    <w:p w14:paraId="355EE563" w14:textId="073D46BD" w:rsidR="00497E14" w:rsidRPr="00D11F4C" w:rsidRDefault="00497E14" w:rsidP="00497E14">
      <w:pPr>
        <w:spacing w:before="120" w:line="240" w:lineRule="auto"/>
        <w:ind w:left="360"/>
        <w:jc w:val="both"/>
        <w:outlineLvl w:val="2"/>
        <w:rPr>
          <w:rFonts w:ascii="Arial" w:hAnsi="Arial" w:cs="Arial"/>
          <w:color w:val="000000" w:themeColor="text1"/>
          <w:sz w:val="20"/>
          <w:szCs w:val="20"/>
          <w:lang w:bidi="hi-IN"/>
        </w:rPr>
      </w:pPr>
      <w:r w:rsidRPr="00524EB8">
        <w:rPr>
          <w:rFonts w:ascii="Arial" w:hAnsi="Arial" w:cs="Arial"/>
          <w:color w:val="000000" w:themeColor="text1"/>
          <w:sz w:val="20"/>
          <w:szCs w:val="20"/>
          <w:lang w:bidi="hi-IN"/>
        </w:rPr>
        <w:t>The data obtained from present study was analysed using one-way Analysis of Variance (ANOVA) to evaluate the effects of treatment.  The statistical analysis was performed using SPSS version 21.0 (IBM Corp., Armonk, NY, USA). Duncan’s Multiple Range Test (DMRT) was used as the post-hoc test for multiple comparisons among group means</w:t>
      </w:r>
      <w:r w:rsidRPr="00524EB8">
        <w:rPr>
          <w:rFonts w:ascii="Arial" w:hAnsi="Arial" w:cs="Arial"/>
          <w:sz w:val="20"/>
          <w:szCs w:val="20"/>
        </w:rPr>
        <w:t xml:space="preserve"> </w:t>
      </w:r>
      <w:r w:rsidRPr="00524EB8">
        <w:rPr>
          <w:rFonts w:ascii="Arial" w:hAnsi="Arial" w:cs="Arial"/>
          <w:color w:val="000000" w:themeColor="text1"/>
          <w:sz w:val="20"/>
          <w:szCs w:val="20"/>
          <w:lang w:bidi="hi-IN"/>
        </w:rPr>
        <w:t xml:space="preserve">as described by </w:t>
      </w:r>
      <w:r w:rsidRPr="00F2753A">
        <w:rPr>
          <w:rFonts w:ascii="Arial" w:hAnsi="Arial" w:cs="Arial"/>
          <w:color w:val="000000" w:themeColor="text1"/>
          <w:sz w:val="20"/>
          <w:szCs w:val="20"/>
          <w:lang w:bidi="hi-IN"/>
        </w:rPr>
        <w:t xml:space="preserve">Kramer (1957). The significance level was set at P &lt; </w:t>
      </w:r>
      <w:r>
        <w:rPr>
          <w:rFonts w:ascii="Arial" w:hAnsi="Arial" w:cs="Arial"/>
          <w:color w:val="000000" w:themeColor="text1"/>
          <w:sz w:val="20"/>
          <w:szCs w:val="20"/>
          <w:lang w:bidi="hi-IN"/>
        </w:rPr>
        <w:t>.05</w:t>
      </w:r>
      <w:r w:rsidRPr="00F2753A">
        <w:rPr>
          <w:rFonts w:ascii="Arial" w:hAnsi="Arial" w:cs="Arial"/>
          <w:color w:val="000000" w:themeColor="text1"/>
          <w:sz w:val="20"/>
          <w:szCs w:val="20"/>
          <w:lang w:bidi="hi-IN"/>
        </w:rPr>
        <w:t xml:space="preserve">. The statistical approach followed the principles described by </w:t>
      </w:r>
      <w:proofErr w:type="spellStart"/>
      <w:r w:rsidRPr="00F2753A">
        <w:rPr>
          <w:rFonts w:ascii="Arial" w:hAnsi="Arial" w:cs="Arial"/>
          <w:color w:val="000000" w:themeColor="text1"/>
          <w:sz w:val="20"/>
          <w:szCs w:val="20"/>
          <w:lang w:bidi="hi-IN"/>
        </w:rPr>
        <w:t>Snedecor</w:t>
      </w:r>
      <w:proofErr w:type="spellEnd"/>
      <w:r w:rsidRPr="00F2753A">
        <w:rPr>
          <w:rFonts w:ascii="Arial" w:hAnsi="Arial" w:cs="Arial"/>
          <w:color w:val="000000" w:themeColor="text1"/>
          <w:sz w:val="20"/>
          <w:szCs w:val="20"/>
          <w:lang w:bidi="hi-IN"/>
        </w:rPr>
        <w:t xml:space="preserve"> and Cochran (1994).</w:t>
      </w:r>
      <w:r w:rsidRPr="00D11F4C">
        <w:rPr>
          <w:rFonts w:ascii="Times New Roman" w:hAnsi="Times New Roman" w:cs="Times New Roman"/>
          <w:b/>
          <w:bCs/>
          <w:sz w:val="24"/>
          <w:szCs w:val="24"/>
        </w:rPr>
        <w:t xml:space="preserve">                       </w:t>
      </w:r>
    </w:p>
    <w:p w14:paraId="1492DC3C" w14:textId="77777777" w:rsidR="00497E14" w:rsidRPr="001224C6" w:rsidRDefault="00497E14" w:rsidP="00497E14">
      <w:pPr>
        <w:pStyle w:val="ListParagraph"/>
        <w:rPr>
          <w:rFonts w:ascii="Times New Roman" w:hAnsi="Times New Roman" w:cs="Times New Roman"/>
          <w:b/>
          <w:bCs/>
          <w:noProof/>
          <w:sz w:val="24"/>
          <w:szCs w:val="24"/>
        </w:rPr>
      </w:pPr>
    </w:p>
    <w:p w14:paraId="6117B865" w14:textId="77777777" w:rsidR="00497E14" w:rsidRPr="001669EB" w:rsidRDefault="00497E14" w:rsidP="00497E14">
      <w:pPr>
        <w:pStyle w:val="ListParagraph"/>
        <w:numPr>
          <w:ilvl w:val="0"/>
          <w:numId w:val="1"/>
        </w:numPr>
        <w:rPr>
          <w:rFonts w:ascii="Arial" w:hAnsi="Arial" w:cs="Arial"/>
          <w:b/>
          <w:bCs/>
        </w:rPr>
      </w:pPr>
      <w:r w:rsidRPr="008E4658">
        <w:rPr>
          <w:rFonts w:ascii="Arial" w:hAnsi="Arial" w:cs="Arial"/>
          <w:b/>
          <w:bCs/>
        </w:rPr>
        <w:t>RESULTS AND DISCUSSION</w:t>
      </w:r>
    </w:p>
    <w:p w14:paraId="6609E949" w14:textId="77777777" w:rsidR="00497E14" w:rsidRPr="00F2753A" w:rsidRDefault="00497E14" w:rsidP="00497E14">
      <w:pPr>
        <w:pStyle w:val="ListParagraph"/>
        <w:numPr>
          <w:ilvl w:val="1"/>
          <w:numId w:val="1"/>
        </w:numPr>
        <w:ind w:left="643"/>
        <w:rPr>
          <w:rFonts w:ascii="Arial" w:hAnsi="Arial" w:cs="Arial"/>
          <w:b/>
          <w:bCs/>
          <w:sz w:val="20"/>
          <w:szCs w:val="20"/>
        </w:rPr>
      </w:pPr>
      <w:r w:rsidRPr="00F2753A">
        <w:rPr>
          <w:rFonts w:ascii="Arial" w:hAnsi="Arial" w:cs="Arial"/>
          <w:b/>
          <w:bCs/>
        </w:rPr>
        <w:t>Chemical composition of experimental diets</w:t>
      </w:r>
    </w:p>
    <w:p w14:paraId="25477342" w14:textId="77777777" w:rsidR="00497E14" w:rsidRDefault="00497E14" w:rsidP="00497E14">
      <w:pPr>
        <w:spacing w:before="240" w:after="0" w:line="240" w:lineRule="auto"/>
        <w:ind w:left="720"/>
        <w:jc w:val="both"/>
        <w:rPr>
          <w:rFonts w:ascii="Arial" w:hAnsi="Arial" w:cs="Arial"/>
          <w:sz w:val="20"/>
          <w:szCs w:val="20"/>
        </w:rPr>
      </w:pPr>
      <w:r w:rsidRPr="002131D1">
        <w:rPr>
          <w:rFonts w:ascii="Arial" w:hAnsi="Arial" w:cs="Arial"/>
          <w:sz w:val="20"/>
          <w:szCs w:val="20"/>
        </w:rPr>
        <w:t xml:space="preserve">The chemical composition of the experimental diets fed to the broiler chickens (pre-starter, starter and finisher) are presented in the Table </w:t>
      </w:r>
      <w:r>
        <w:rPr>
          <w:rFonts w:ascii="Arial" w:hAnsi="Arial" w:cs="Arial"/>
          <w:sz w:val="20"/>
          <w:szCs w:val="20"/>
        </w:rPr>
        <w:t>2</w:t>
      </w:r>
      <w:r w:rsidRPr="002131D1">
        <w:rPr>
          <w:rFonts w:ascii="Arial" w:hAnsi="Arial" w:cs="Arial"/>
          <w:sz w:val="20"/>
          <w:szCs w:val="20"/>
        </w:rPr>
        <w:t>.</w:t>
      </w:r>
    </w:p>
    <w:p w14:paraId="411D675E" w14:textId="77777777" w:rsidR="00497E14" w:rsidRPr="00816C4F" w:rsidRDefault="00497E14" w:rsidP="00497E14">
      <w:pPr>
        <w:spacing w:before="120" w:after="0" w:line="240" w:lineRule="auto"/>
        <w:ind w:left="1179" w:hanging="1179"/>
        <w:jc w:val="both"/>
        <w:rPr>
          <w:rFonts w:ascii="Arial" w:hAnsi="Arial" w:cs="Arial"/>
          <w:sz w:val="20"/>
          <w:szCs w:val="20"/>
        </w:rPr>
      </w:pPr>
      <w:r w:rsidRPr="00CD49AB">
        <w:rPr>
          <w:rFonts w:ascii="Arial" w:hAnsi="Arial" w:cs="Arial"/>
          <w:b/>
          <w:bCs/>
          <w:sz w:val="20"/>
          <w:szCs w:val="20"/>
        </w:rPr>
        <w:t xml:space="preserve">Table </w:t>
      </w:r>
      <w:r>
        <w:rPr>
          <w:rFonts w:ascii="Arial" w:hAnsi="Arial" w:cs="Arial"/>
          <w:b/>
          <w:bCs/>
          <w:sz w:val="20"/>
          <w:szCs w:val="20"/>
        </w:rPr>
        <w:t>2</w:t>
      </w:r>
      <w:r w:rsidRPr="00816C4F">
        <w:rPr>
          <w:rFonts w:ascii="Arial" w:hAnsi="Arial" w:cs="Arial"/>
          <w:sz w:val="20"/>
          <w:szCs w:val="20"/>
        </w:rPr>
        <w:t xml:space="preserve">: Chemical composition (% dry matter basis) of basal diet for broiler pre-starter, starter and finisher.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310"/>
        <w:gridCol w:w="1985"/>
        <w:gridCol w:w="2148"/>
      </w:tblGrid>
      <w:tr w:rsidR="00497E14" w:rsidRPr="006B1359" w14:paraId="73C81AC5" w14:textId="77777777" w:rsidTr="00DD0E86">
        <w:tc>
          <w:tcPr>
            <w:tcW w:w="1427" w:type="pct"/>
            <w:vAlign w:val="center"/>
            <w:hideMark/>
          </w:tcPr>
          <w:p w14:paraId="20136A6D" w14:textId="77777777" w:rsidR="00497E14" w:rsidRPr="008E4658" w:rsidRDefault="00497E14" w:rsidP="00DD0E86">
            <w:pPr>
              <w:spacing w:after="0" w:line="240" w:lineRule="auto"/>
              <w:rPr>
                <w:rFonts w:ascii="Arial" w:hAnsi="Arial" w:cs="Arial"/>
                <w:b/>
                <w:bCs/>
                <w:sz w:val="20"/>
                <w:szCs w:val="20"/>
              </w:rPr>
            </w:pPr>
            <w:r w:rsidRPr="008E4658">
              <w:rPr>
                <w:rFonts w:ascii="Arial" w:hAnsi="Arial" w:cs="Arial"/>
                <w:b/>
                <w:bCs/>
                <w:sz w:val="20"/>
                <w:szCs w:val="20"/>
              </w:rPr>
              <w:t>Nutrients</w:t>
            </w:r>
            <w:r>
              <w:rPr>
                <w:rFonts w:ascii="Arial" w:hAnsi="Arial" w:cs="Arial"/>
                <w:b/>
                <w:bCs/>
                <w:sz w:val="20"/>
                <w:szCs w:val="20"/>
              </w:rPr>
              <w:t xml:space="preserve"> (%)</w:t>
            </w:r>
          </w:p>
        </w:tc>
        <w:tc>
          <w:tcPr>
            <w:tcW w:w="1281" w:type="pct"/>
            <w:vAlign w:val="center"/>
          </w:tcPr>
          <w:p w14:paraId="23E692F1" w14:textId="77777777" w:rsidR="00497E14" w:rsidRDefault="00497E14" w:rsidP="00DD0E86">
            <w:pPr>
              <w:spacing w:after="0" w:line="240" w:lineRule="auto"/>
              <w:ind w:left="-49" w:right="-75"/>
              <w:jc w:val="center"/>
              <w:rPr>
                <w:rFonts w:ascii="Arial" w:hAnsi="Arial" w:cs="Arial"/>
                <w:b/>
                <w:bCs/>
                <w:sz w:val="20"/>
                <w:szCs w:val="20"/>
              </w:rPr>
            </w:pPr>
            <w:r>
              <w:rPr>
                <w:rFonts w:ascii="Arial" w:hAnsi="Arial" w:cs="Arial"/>
                <w:b/>
                <w:bCs/>
                <w:sz w:val="20"/>
                <w:szCs w:val="20"/>
              </w:rPr>
              <w:t>P</w:t>
            </w:r>
            <w:r w:rsidRPr="008E4658">
              <w:rPr>
                <w:rFonts w:ascii="Arial" w:hAnsi="Arial" w:cs="Arial"/>
                <w:b/>
                <w:bCs/>
                <w:sz w:val="20"/>
                <w:szCs w:val="20"/>
              </w:rPr>
              <w:t xml:space="preserve">re-starter </w:t>
            </w:r>
          </w:p>
          <w:p w14:paraId="5F9FFBFE" w14:textId="77777777" w:rsidR="00497E14" w:rsidRPr="008E4658" w:rsidRDefault="00497E14" w:rsidP="00DD0E86">
            <w:pPr>
              <w:spacing w:after="0" w:line="240" w:lineRule="auto"/>
              <w:ind w:left="-49" w:right="-75"/>
              <w:jc w:val="center"/>
              <w:rPr>
                <w:rFonts w:ascii="Arial" w:hAnsi="Arial" w:cs="Arial"/>
                <w:b/>
                <w:bCs/>
                <w:sz w:val="20"/>
                <w:szCs w:val="20"/>
              </w:rPr>
            </w:pPr>
            <w:r w:rsidRPr="008E4658">
              <w:rPr>
                <w:rFonts w:ascii="Arial" w:hAnsi="Arial" w:cs="Arial"/>
                <w:b/>
                <w:bCs/>
                <w:sz w:val="20"/>
                <w:szCs w:val="20"/>
              </w:rPr>
              <w:t>(0–7 days)</w:t>
            </w:r>
          </w:p>
        </w:tc>
        <w:tc>
          <w:tcPr>
            <w:tcW w:w="1101" w:type="pct"/>
            <w:vAlign w:val="center"/>
            <w:hideMark/>
          </w:tcPr>
          <w:p w14:paraId="17933450" w14:textId="77777777" w:rsidR="00497E14" w:rsidRPr="008E4658" w:rsidRDefault="00497E14" w:rsidP="00DD0E86">
            <w:pPr>
              <w:spacing w:after="0" w:line="240" w:lineRule="auto"/>
              <w:ind w:left="-49" w:right="-75"/>
              <w:jc w:val="center"/>
              <w:rPr>
                <w:rFonts w:ascii="Arial" w:hAnsi="Arial" w:cs="Arial"/>
                <w:b/>
                <w:bCs/>
                <w:sz w:val="20"/>
                <w:szCs w:val="20"/>
              </w:rPr>
            </w:pPr>
            <w:r>
              <w:rPr>
                <w:rFonts w:ascii="Arial" w:hAnsi="Arial" w:cs="Arial"/>
                <w:b/>
                <w:bCs/>
                <w:sz w:val="20"/>
                <w:szCs w:val="20"/>
              </w:rPr>
              <w:t>S</w:t>
            </w:r>
            <w:r w:rsidRPr="008E4658">
              <w:rPr>
                <w:rFonts w:ascii="Arial" w:hAnsi="Arial" w:cs="Arial"/>
                <w:b/>
                <w:bCs/>
                <w:sz w:val="20"/>
                <w:szCs w:val="20"/>
              </w:rPr>
              <w:t xml:space="preserve">tarter </w:t>
            </w:r>
            <w:r w:rsidRPr="008E4658">
              <w:rPr>
                <w:rFonts w:ascii="Arial" w:hAnsi="Arial" w:cs="Arial"/>
                <w:b/>
                <w:bCs/>
                <w:sz w:val="20"/>
                <w:szCs w:val="20"/>
              </w:rPr>
              <w:br/>
              <w:t>(7–21 days)</w:t>
            </w:r>
          </w:p>
        </w:tc>
        <w:tc>
          <w:tcPr>
            <w:tcW w:w="1191" w:type="pct"/>
            <w:vAlign w:val="center"/>
            <w:hideMark/>
          </w:tcPr>
          <w:p w14:paraId="054AB044" w14:textId="77777777" w:rsidR="00497E14" w:rsidRDefault="00497E14" w:rsidP="00DD0E86">
            <w:pPr>
              <w:spacing w:after="0" w:line="240" w:lineRule="auto"/>
              <w:ind w:left="-49" w:right="-75"/>
              <w:jc w:val="center"/>
              <w:rPr>
                <w:rFonts w:ascii="Arial" w:hAnsi="Arial" w:cs="Arial"/>
                <w:b/>
                <w:bCs/>
                <w:sz w:val="20"/>
                <w:szCs w:val="20"/>
              </w:rPr>
            </w:pPr>
            <w:r>
              <w:rPr>
                <w:rFonts w:ascii="Arial" w:hAnsi="Arial" w:cs="Arial"/>
                <w:b/>
                <w:bCs/>
                <w:sz w:val="20"/>
                <w:szCs w:val="20"/>
              </w:rPr>
              <w:t>F</w:t>
            </w:r>
            <w:r w:rsidRPr="008E4658">
              <w:rPr>
                <w:rFonts w:ascii="Arial" w:hAnsi="Arial" w:cs="Arial"/>
                <w:b/>
                <w:bCs/>
                <w:sz w:val="20"/>
                <w:szCs w:val="20"/>
              </w:rPr>
              <w:t xml:space="preserve">inisher </w:t>
            </w:r>
          </w:p>
          <w:p w14:paraId="1D58D3F5" w14:textId="77777777" w:rsidR="00497E14" w:rsidRPr="008E4658" w:rsidRDefault="00497E14" w:rsidP="00DD0E86">
            <w:pPr>
              <w:spacing w:after="0" w:line="240" w:lineRule="auto"/>
              <w:ind w:left="-49" w:right="-75"/>
              <w:jc w:val="center"/>
              <w:rPr>
                <w:rFonts w:ascii="Arial" w:hAnsi="Arial" w:cs="Arial"/>
                <w:b/>
                <w:bCs/>
                <w:sz w:val="20"/>
                <w:szCs w:val="20"/>
              </w:rPr>
            </w:pPr>
            <w:r w:rsidRPr="008E4658">
              <w:rPr>
                <w:rFonts w:ascii="Arial" w:hAnsi="Arial" w:cs="Arial"/>
                <w:b/>
                <w:bCs/>
                <w:sz w:val="20"/>
                <w:szCs w:val="20"/>
              </w:rPr>
              <w:t>(21–42 days)</w:t>
            </w:r>
          </w:p>
        </w:tc>
      </w:tr>
      <w:tr w:rsidR="00497E14" w:rsidRPr="006B1359" w14:paraId="2F2580AE" w14:textId="77777777" w:rsidTr="00DD0E86">
        <w:tc>
          <w:tcPr>
            <w:tcW w:w="1427" w:type="pct"/>
            <w:vAlign w:val="center"/>
            <w:hideMark/>
          </w:tcPr>
          <w:p w14:paraId="5EB7DD51"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Organic matter</w:t>
            </w:r>
          </w:p>
        </w:tc>
        <w:tc>
          <w:tcPr>
            <w:tcW w:w="1281" w:type="pct"/>
          </w:tcPr>
          <w:p w14:paraId="4EB2600A"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93.62</w:t>
            </w:r>
          </w:p>
        </w:tc>
        <w:tc>
          <w:tcPr>
            <w:tcW w:w="1101" w:type="pct"/>
            <w:hideMark/>
          </w:tcPr>
          <w:p w14:paraId="2C1B43E3"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95.18</w:t>
            </w:r>
          </w:p>
        </w:tc>
        <w:tc>
          <w:tcPr>
            <w:tcW w:w="1191" w:type="pct"/>
          </w:tcPr>
          <w:p w14:paraId="2D0836A7"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94.96</w:t>
            </w:r>
          </w:p>
        </w:tc>
      </w:tr>
      <w:tr w:rsidR="00497E14" w:rsidRPr="006B1359" w14:paraId="3DEDFF84" w14:textId="77777777" w:rsidTr="00DD0E86">
        <w:tc>
          <w:tcPr>
            <w:tcW w:w="1427" w:type="pct"/>
            <w:vAlign w:val="center"/>
            <w:hideMark/>
          </w:tcPr>
          <w:p w14:paraId="4CC66F26"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Crude protein</w:t>
            </w:r>
          </w:p>
        </w:tc>
        <w:tc>
          <w:tcPr>
            <w:tcW w:w="1281" w:type="pct"/>
          </w:tcPr>
          <w:p w14:paraId="73A2D9C5"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25.02</w:t>
            </w:r>
          </w:p>
        </w:tc>
        <w:tc>
          <w:tcPr>
            <w:tcW w:w="1101" w:type="pct"/>
          </w:tcPr>
          <w:p w14:paraId="49895A05"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21.91</w:t>
            </w:r>
          </w:p>
        </w:tc>
        <w:tc>
          <w:tcPr>
            <w:tcW w:w="1191" w:type="pct"/>
          </w:tcPr>
          <w:p w14:paraId="354F4A9B"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19.86</w:t>
            </w:r>
          </w:p>
        </w:tc>
      </w:tr>
      <w:tr w:rsidR="00497E14" w:rsidRPr="006B1359" w14:paraId="1DBC3D46" w14:textId="77777777" w:rsidTr="00DD0E86">
        <w:tc>
          <w:tcPr>
            <w:tcW w:w="1427" w:type="pct"/>
            <w:vAlign w:val="center"/>
            <w:hideMark/>
          </w:tcPr>
          <w:p w14:paraId="6E70314F"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Ether extract</w:t>
            </w:r>
          </w:p>
        </w:tc>
        <w:tc>
          <w:tcPr>
            <w:tcW w:w="1281" w:type="pct"/>
          </w:tcPr>
          <w:p w14:paraId="6120930A"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4.57</w:t>
            </w:r>
          </w:p>
        </w:tc>
        <w:tc>
          <w:tcPr>
            <w:tcW w:w="1101" w:type="pct"/>
          </w:tcPr>
          <w:p w14:paraId="39B5E3D7"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6.1</w:t>
            </w:r>
          </w:p>
        </w:tc>
        <w:tc>
          <w:tcPr>
            <w:tcW w:w="1191" w:type="pct"/>
          </w:tcPr>
          <w:p w14:paraId="11F27697"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6.47</w:t>
            </w:r>
          </w:p>
        </w:tc>
      </w:tr>
      <w:tr w:rsidR="00497E14" w:rsidRPr="006B1359" w14:paraId="2EA5220A" w14:textId="77777777" w:rsidTr="00DD0E86">
        <w:tc>
          <w:tcPr>
            <w:tcW w:w="1427" w:type="pct"/>
            <w:vAlign w:val="center"/>
            <w:hideMark/>
          </w:tcPr>
          <w:p w14:paraId="598765AB"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Crude fibre</w:t>
            </w:r>
          </w:p>
        </w:tc>
        <w:tc>
          <w:tcPr>
            <w:tcW w:w="1281" w:type="pct"/>
          </w:tcPr>
          <w:p w14:paraId="3A5436A6"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1.56</w:t>
            </w:r>
          </w:p>
        </w:tc>
        <w:tc>
          <w:tcPr>
            <w:tcW w:w="1101" w:type="pct"/>
          </w:tcPr>
          <w:p w14:paraId="4BC15CDD"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4.16</w:t>
            </w:r>
          </w:p>
        </w:tc>
        <w:tc>
          <w:tcPr>
            <w:tcW w:w="1191" w:type="pct"/>
          </w:tcPr>
          <w:p w14:paraId="54146CF7"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3.84</w:t>
            </w:r>
          </w:p>
        </w:tc>
      </w:tr>
      <w:tr w:rsidR="00497E14" w:rsidRPr="006B1359" w14:paraId="335E4178" w14:textId="77777777" w:rsidTr="00DD0E86">
        <w:tc>
          <w:tcPr>
            <w:tcW w:w="1427" w:type="pct"/>
            <w:vAlign w:val="center"/>
            <w:hideMark/>
          </w:tcPr>
          <w:p w14:paraId="1017991A"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Total ash</w:t>
            </w:r>
          </w:p>
        </w:tc>
        <w:tc>
          <w:tcPr>
            <w:tcW w:w="1281" w:type="pct"/>
          </w:tcPr>
          <w:p w14:paraId="74592826"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6.38</w:t>
            </w:r>
          </w:p>
        </w:tc>
        <w:tc>
          <w:tcPr>
            <w:tcW w:w="1101" w:type="pct"/>
          </w:tcPr>
          <w:p w14:paraId="1B66325E"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4.82</w:t>
            </w:r>
          </w:p>
        </w:tc>
        <w:tc>
          <w:tcPr>
            <w:tcW w:w="1191" w:type="pct"/>
          </w:tcPr>
          <w:p w14:paraId="3AA6FDAA"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5.04</w:t>
            </w:r>
          </w:p>
        </w:tc>
      </w:tr>
      <w:tr w:rsidR="00497E14" w:rsidRPr="006B1359" w14:paraId="0B124784" w14:textId="77777777" w:rsidTr="00DD0E86">
        <w:tc>
          <w:tcPr>
            <w:tcW w:w="1427" w:type="pct"/>
            <w:vAlign w:val="center"/>
            <w:hideMark/>
          </w:tcPr>
          <w:p w14:paraId="420262D9"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Acid insoluble ash</w:t>
            </w:r>
          </w:p>
        </w:tc>
        <w:tc>
          <w:tcPr>
            <w:tcW w:w="1281" w:type="pct"/>
          </w:tcPr>
          <w:p w14:paraId="7096F8E5"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5.34</w:t>
            </w:r>
          </w:p>
        </w:tc>
        <w:tc>
          <w:tcPr>
            <w:tcW w:w="1101" w:type="pct"/>
          </w:tcPr>
          <w:p w14:paraId="6AD74FC4"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0.96</w:t>
            </w:r>
          </w:p>
        </w:tc>
        <w:tc>
          <w:tcPr>
            <w:tcW w:w="1191" w:type="pct"/>
          </w:tcPr>
          <w:p w14:paraId="611C05AA"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color w:val="000000"/>
                <w:sz w:val="20"/>
                <w:szCs w:val="20"/>
              </w:rPr>
              <w:t>1.14</w:t>
            </w:r>
          </w:p>
        </w:tc>
      </w:tr>
      <w:tr w:rsidR="00497E14" w:rsidRPr="006B1359" w14:paraId="7331BCCA" w14:textId="77777777" w:rsidTr="00DD0E86">
        <w:tc>
          <w:tcPr>
            <w:tcW w:w="1427" w:type="pct"/>
            <w:vAlign w:val="center"/>
            <w:hideMark/>
          </w:tcPr>
          <w:p w14:paraId="574E56FD"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Nitrogen-free extract</w:t>
            </w:r>
          </w:p>
        </w:tc>
        <w:tc>
          <w:tcPr>
            <w:tcW w:w="1281" w:type="pct"/>
          </w:tcPr>
          <w:p w14:paraId="736BFF0D"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62.47</w:t>
            </w:r>
          </w:p>
        </w:tc>
        <w:tc>
          <w:tcPr>
            <w:tcW w:w="1101" w:type="pct"/>
          </w:tcPr>
          <w:p w14:paraId="11247915"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63.01</w:t>
            </w:r>
          </w:p>
        </w:tc>
        <w:tc>
          <w:tcPr>
            <w:tcW w:w="1191" w:type="pct"/>
          </w:tcPr>
          <w:p w14:paraId="3F45C8B6"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64.79</w:t>
            </w:r>
          </w:p>
        </w:tc>
      </w:tr>
      <w:tr w:rsidR="00497E14" w:rsidRPr="006B1359" w14:paraId="0E975DF8" w14:textId="77777777" w:rsidTr="00DD0E86">
        <w:tc>
          <w:tcPr>
            <w:tcW w:w="1427" w:type="pct"/>
            <w:vAlign w:val="center"/>
            <w:hideMark/>
          </w:tcPr>
          <w:p w14:paraId="562486F2"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Total carbohydrate</w:t>
            </w:r>
          </w:p>
        </w:tc>
        <w:tc>
          <w:tcPr>
            <w:tcW w:w="1281" w:type="pct"/>
          </w:tcPr>
          <w:p w14:paraId="5259CB9A"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sz w:val="20"/>
                <w:szCs w:val="20"/>
              </w:rPr>
              <w:t>64.03</w:t>
            </w:r>
          </w:p>
        </w:tc>
        <w:tc>
          <w:tcPr>
            <w:tcW w:w="1101" w:type="pct"/>
          </w:tcPr>
          <w:p w14:paraId="59E4BD0B"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sz w:val="20"/>
                <w:szCs w:val="20"/>
              </w:rPr>
              <w:t>67.17</w:t>
            </w:r>
          </w:p>
        </w:tc>
        <w:tc>
          <w:tcPr>
            <w:tcW w:w="1191" w:type="pct"/>
          </w:tcPr>
          <w:p w14:paraId="373530A1" w14:textId="77777777" w:rsidR="00497E14" w:rsidRPr="008E4658" w:rsidRDefault="00497E14" w:rsidP="00DD0E86">
            <w:pPr>
              <w:spacing w:after="0" w:line="240" w:lineRule="auto"/>
              <w:ind w:left="-49" w:right="-75"/>
              <w:jc w:val="center"/>
              <w:rPr>
                <w:rFonts w:ascii="Arial" w:hAnsi="Arial" w:cs="Arial"/>
                <w:sz w:val="20"/>
                <w:szCs w:val="20"/>
              </w:rPr>
            </w:pPr>
            <w:r w:rsidRPr="008E4658">
              <w:rPr>
                <w:rFonts w:ascii="Arial" w:hAnsi="Arial" w:cs="Arial"/>
                <w:sz w:val="20"/>
                <w:szCs w:val="20"/>
              </w:rPr>
              <w:t>68.63</w:t>
            </w:r>
          </w:p>
        </w:tc>
      </w:tr>
      <w:tr w:rsidR="00497E14" w:rsidRPr="006B1359" w14:paraId="00D0D515" w14:textId="77777777" w:rsidTr="00DD0E86">
        <w:tc>
          <w:tcPr>
            <w:tcW w:w="1427" w:type="pct"/>
            <w:vAlign w:val="center"/>
            <w:hideMark/>
          </w:tcPr>
          <w:p w14:paraId="5FFC9F86" w14:textId="77777777" w:rsidR="00497E14" w:rsidRPr="008E4658" w:rsidRDefault="00497E14" w:rsidP="00DD0E86">
            <w:pPr>
              <w:spacing w:after="0" w:line="240" w:lineRule="auto"/>
              <w:rPr>
                <w:rFonts w:ascii="Arial" w:hAnsi="Arial" w:cs="Arial"/>
                <w:sz w:val="20"/>
                <w:szCs w:val="20"/>
              </w:rPr>
            </w:pPr>
            <w:r w:rsidRPr="008E4658">
              <w:rPr>
                <w:rFonts w:ascii="Arial" w:hAnsi="Arial" w:cs="Arial"/>
                <w:sz w:val="20"/>
                <w:szCs w:val="20"/>
              </w:rPr>
              <w:t>ME (Kcal/kg, calculated)</w:t>
            </w:r>
          </w:p>
        </w:tc>
        <w:tc>
          <w:tcPr>
            <w:tcW w:w="1281" w:type="pct"/>
          </w:tcPr>
          <w:p w14:paraId="7980CCDD"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3022.93</w:t>
            </w:r>
          </w:p>
        </w:tc>
        <w:tc>
          <w:tcPr>
            <w:tcW w:w="1101" w:type="pct"/>
          </w:tcPr>
          <w:p w14:paraId="5D403DC8"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3094.35</w:t>
            </w:r>
          </w:p>
        </w:tc>
        <w:tc>
          <w:tcPr>
            <w:tcW w:w="1191" w:type="pct"/>
          </w:tcPr>
          <w:p w14:paraId="048F1978" w14:textId="77777777" w:rsidR="00497E14" w:rsidRPr="008E4658" w:rsidRDefault="00497E14" w:rsidP="00DD0E86">
            <w:pPr>
              <w:spacing w:after="0" w:line="240" w:lineRule="auto"/>
              <w:ind w:left="-49" w:right="-75"/>
              <w:jc w:val="center"/>
              <w:rPr>
                <w:rFonts w:ascii="Arial" w:hAnsi="Arial" w:cs="Arial"/>
                <w:color w:val="000000"/>
                <w:sz w:val="20"/>
                <w:szCs w:val="20"/>
              </w:rPr>
            </w:pPr>
            <w:r w:rsidRPr="008E4658">
              <w:rPr>
                <w:rFonts w:ascii="Arial" w:hAnsi="Arial" w:cs="Arial"/>
                <w:color w:val="000000"/>
                <w:sz w:val="20"/>
                <w:szCs w:val="20"/>
              </w:rPr>
              <w:t>3178.9</w:t>
            </w:r>
          </w:p>
        </w:tc>
      </w:tr>
    </w:tbl>
    <w:p w14:paraId="668B3ADA" w14:textId="77777777" w:rsidR="00497E14" w:rsidRPr="00406582" w:rsidRDefault="00497E14" w:rsidP="00497E14">
      <w:pPr>
        <w:pStyle w:val="ListParagraph"/>
        <w:numPr>
          <w:ilvl w:val="1"/>
          <w:numId w:val="1"/>
        </w:numPr>
        <w:spacing w:before="240" w:after="0" w:line="360" w:lineRule="auto"/>
        <w:ind w:left="643"/>
        <w:jc w:val="both"/>
        <w:rPr>
          <w:rFonts w:ascii="Arial" w:hAnsi="Arial" w:cs="Arial"/>
        </w:rPr>
      </w:pPr>
      <w:r w:rsidRPr="00F620F7">
        <w:rPr>
          <w:rFonts w:ascii="Arial" w:hAnsi="Arial" w:cs="Arial"/>
          <w:b/>
          <w:bCs/>
        </w:rPr>
        <w:t>Chemical composition of banana leaf</w:t>
      </w:r>
      <w:r>
        <w:rPr>
          <w:rFonts w:ascii="Arial" w:hAnsi="Arial" w:cs="Arial"/>
          <w:b/>
          <w:bCs/>
        </w:rPr>
        <w:t xml:space="preserve"> powder (BLP)</w:t>
      </w:r>
    </w:p>
    <w:p w14:paraId="065DAE31" w14:textId="77777777" w:rsidR="00497E14" w:rsidRPr="00406582" w:rsidRDefault="00497E14" w:rsidP="00497E14">
      <w:pPr>
        <w:pStyle w:val="ListParagraph"/>
        <w:spacing w:before="240" w:after="0" w:line="276" w:lineRule="auto"/>
        <w:ind w:left="643"/>
        <w:jc w:val="both"/>
        <w:rPr>
          <w:rFonts w:ascii="Arial" w:hAnsi="Arial" w:cs="Arial"/>
        </w:rPr>
      </w:pPr>
      <w:r w:rsidRPr="00406582">
        <w:rPr>
          <w:rFonts w:ascii="Arial" w:hAnsi="Arial" w:cs="Arial"/>
          <w:sz w:val="20"/>
          <w:szCs w:val="20"/>
        </w:rPr>
        <w:lastRenderedPageBreak/>
        <w:t xml:space="preserve">The chemical composition of banana leaf recorded in this experiment is presented in the Table no. 3. Banana leaves were observed to contain high levels of dry matter (94.65%), crude protein (17.93%), crude </w:t>
      </w:r>
      <w:proofErr w:type="spellStart"/>
      <w:r w:rsidRPr="00406582">
        <w:rPr>
          <w:rFonts w:ascii="Arial" w:hAnsi="Arial" w:cs="Arial"/>
          <w:sz w:val="20"/>
          <w:szCs w:val="20"/>
        </w:rPr>
        <w:t>fiber</w:t>
      </w:r>
      <w:proofErr w:type="spellEnd"/>
      <w:r w:rsidRPr="00406582">
        <w:rPr>
          <w:rFonts w:ascii="Arial" w:hAnsi="Arial" w:cs="Arial"/>
          <w:sz w:val="20"/>
          <w:szCs w:val="20"/>
        </w:rPr>
        <w:t xml:space="preserve"> (31.65%), and carbohydrates (37.05%), with a gross energy content of 3.97 Kcal/g and a metabolizable energy value of 1.41 Kcal/g (Marin </w:t>
      </w:r>
      <w:r w:rsidRPr="00406582">
        <w:rPr>
          <w:rFonts w:ascii="Arial" w:hAnsi="Arial" w:cs="Arial"/>
          <w:i/>
          <w:iCs/>
          <w:sz w:val="20"/>
          <w:szCs w:val="20"/>
        </w:rPr>
        <w:t>et al.</w:t>
      </w:r>
      <w:r w:rsidRPr="00406582">
        <w:rPr>
          <w:rFonts w:ascii="Arial" w:hAnsi="Arial" w:cs="Arial"/>
          <w:sz w:val="20"/>
          <w:szCs w:val="20"/>
        </w:rPr>
        <w:t xml:space="preserve">, 2003). Fresh banana leaves contained 83.95–85.35% dry matter, 11.52–14.59% crude protein, 27.73–30.37% crude </w:t>
      </w:r>
      <w:proofErr w:type="spellStart"/>
      <w:r w:rsidRPr="00406582">
        <w:rPr>
          <w:rFonts w:ascii="Arial" w:hAnsi="Arial" w:cs="Arial"/>
          <w:sz w:val="20"/>
          <w:szCs w:val="20"/>
        </w:rPr>
        <w:t>fiber</w:t>
      </w:r>
      <w:proofErr w:type="spellEnd"/>
      <w:r w:rsidRPr="00406582">
        <w:rPr>
          <w:rFonts w:ascii="Arial" w:hAnsi="Arial" w:cs="Arial"/>
          <w:sz w:val="20"/>
          <w:szCs w:val="20"/>
        </w:rPr>
        <w:t xml:space="preserve">, 4.15–5.35% ether extract, and 12.91–20.52% ash (Mat </w:t>
      </w:r>
      <w:r w:rsidRPr="00406582">
        <w:rPr>
          <w:rFonts w:ascii="Arial" w:hAnsi="Arial" w:cs="Arial"/>
          <w:i/>
          <w:iCs/>
          <w:sz w:val="20"/>
          <w:szCs w:val="20"/>
        </w:rPr>
        <w:t>et al.</w:t>
      </w:r>
      <w:r w:rsidRPr="00406582">
        <w:rPr>
          <w:rFonts w:ascii="Arial" w:hAnsi="Arial" w:cs="Arial"/>
          <w:sz w:val="20"/>
          <w:szCs w:val="20"/>
        </w:rPr>
        <w:t>, 2020). Overall, the proximate composition suggests that banana leaf possesses moderate protein content with relatively high fibre and appreciable carbohydrate fractions, making it a potential unconventional feed ingredient in poultry nutrition.</w:t>
      </w:r>
    </w:p>
    <w:p w14:paraId="52F04971" w14:textId="77777777" w:rsidR="00497E14" w:rsidRDefault="00497E14" w:rsidP="00497E14">
      <w:pPr>
        <w:pStyle w:val="ListParagraph"/>
        <w:spacing w:before="120" w:after="0" w:line="240" w:lineRule="auto"/>
        <w:jc w:val="both"/>
        <w:rPr>
          <w:rFonts w:ascii="Arial" w:hAnsi="Arial" w:cs="Arial"/>
          <w:sz w:val="20"/>
          <w:szCs w:val="20"/>
        </w:rPr>
      </w:pPr>
    </w:p>
    <w:p w14:paraId="673E645E" w14:textId="77777777" w:rsidR="00497E14" w:rsidRPr="00816C4F" w:rsidRDefault="00497E14" w:rsidP="00497E14">
      <w:pPr>
        <w:pStyle w:val="ListParagraph"/>
        <w:spacing w:before="120" w:after="0" w:line="240" w:lineRule="auto"/>
        <w:jc w:val="both"/>
        <w:rPr>
          <w:rFonts w:ascii="Arial" w:hAnsi="Arial" w:cs="Arial"/>
          <w:sz w:val="20"/>
          <w:szCs w:val="20"/>
        </w:rPr>
      </w:pPr>
      <w:r w:rsidRPr="00816C4F">
        <w:rPr>
          <w:rFonts w:ascii="Arial" w:hAnsi="Arial" w:cs="Arial"/>
          <w:sz w:val="20"/>
          <w:szCs w:val="20"/>
        </w:rPr>
        <w:t xml:space="preserve">Table 3: Chemical composition (% DM basis) of banana leaf powder </w:t>
      </w:r>
    </w:p>
    <w:tbl>
      <w:tblPr>
        <w:tblStyle w:val="TableGridLight"/>
        <w:tblpPr w:leftFromText="180" w:rightFromText="180" w:vertAnchor="text" w:horzAnchor="margin" w:tblpXSpec="center" w:tblpY="272"/>
        <w:tblW w:w="7229" w:type="dxa"/>
        <w:tblLook w:val="0600" w:firstRow="0" w:lastRow="0" w:firstColumn="0" w:lastColumn="0" w:noHBand="1" w:noVBand="1"/>
      </w:tblPr>
      <w:tblGrid>
        <w:gridCol w:w="4076"/>
        <w:gridCol w:w="3153"/>
      </w:tblGrid>
      <w:tr w:rsidR="00497E14" w:rsidRPr="00692240" w14:paraId="4798DDE2" w14:textId="77777777" w:rsidTr="00DD0E86">
        <w:trPr>
          <w:trHeight w:val="288"/>
        </w:trPr>
        <w:tc>
          <w:tcPr>
            <w:tcW w:w="4076" w:type="dxa"/>
            <w:hideMark/>
          </w:tcPr>
          <w:p w14:paraId="5F9D4EB3" w14:textId="77777777" w:rsidR="00497E14" w:rsidRPr="00692240" w:rsidRDefault="00497E14" w:rsidP="00DD0E86">
            <w:pPr>
              <w:pStyle w:val="ListParagraph"/>
              <w:ind w:left="1077"/>
              <w:rPr>
                <w:rFonts w:ascii="Arial" w:hAnsi="Arial" w:cs="Arial"/>
                <w:sz w:val="20"/>
                <w:szCs w:val="20"/>
              </w:rPr>
            </w:pPr>
            <w:r w:rsidRPr="00692240">
              <w:rPr>
                <w:rFonts w:ascii="Arial" w:hAnsi="Arial" w:cs="Arial"/>
                <w:b/>
                <w:bCs/>
                <w:sz w:val="20"/>
                <w:szCs w:val="20"/>
              </w:rPr>
              <w:t>Nutrients (%)</w:t>
            </w:r>
          </w:p>
        </w:tc>
        <w:tc>
          <w:tcPr>
            <w:tcW w:w="3153" w:type="dxa"/>
            <w:hideMark/>
          </w:tcPr>
          <w:p w14:paraId="30E12017"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b/>
                <w:bCs/>
                <w:sz w:val="20"/>
                <w:szCs w:val="20"/>
              </w:rPr>
              <w:t>B</w:t>
            </w:r>
            <w:r>
              <w:rPr>
                <w:rFonts w:ascii="Arial" w:hAnsi="Arial" w:cs="Arial"/>
                <w:b/>
                <w:bCs/>
                <w:sz w:val="20"/>
                <w:szCs w:val="20"/>
              </w:rPr>
              <w:t>LP</w:t>
            </w:r>
          </w:p>
        </w:tc>
      </w:tr>
      <w:tr w:rsidR="00497E14" w:rsidRPr="00692240" w14:paraId="43F711D9" w14:textId="77777777" w:rsidTr="00DD0E86">
        <w:trPr>
          <w:trHeight w:val="380"/>
        </w:trPr>
        <w:tc>
          <w:tcPr>
            <w:tcW w:w="4076" w:type="dxa"/>
          </w:tcPr>
          <w:p w14:paraId="4E850489" w14:textId="16BD6E8F" w:rsidR="00497E14" w:rsidRPr="00692240" w:rsidRDefault="001343CA" w:rsidP="00DD0E86">
            <w:pPr>
              <w:pStyle w:val="ListParagraph"/>
              <w:ind w:left="1077"/>
              <w:rPr>
                <w:rFonts w:ascii="Arial" w:hAnsi="Arial" w:cs="Arial"/>
                <w:sz w:val="20"/>
                <w:szCs w:val="20"/>
              </w:rPr>
            </w:pPr>
            <w:r w:rsidRPr="00692240">
              <w:rPr>
                <w:rFonts w:ascii="Arial" w:hAnsi="Arial" w:cs="Arial"/>
                <w:sz w:val="20"/>
                <w:szCs w:val="20"/>
              </w:rPr>
              <w:t>Crude protein</w:t>
            </w:r>
          </w:p>
        </w:tc>
        <w:tc>
          <w:tcPr>
            <w:tcW w:w="3153" w:type="dxa"/>
          </w:tcPr>
          <w:p w14:paraId="600BE903"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sz w:val="20"/>
                <w:szCs w:val="20"/>
              </w:rPr>
              <w:t>13.61</w:t>
            </w:r>
          </w:p>
        </w:tc>
      </w:tr>
      <w:tr w:rsidR="00497E14" w:rsidRPr="00692240" w14:paraId="23295BB4" w14:textId="77777777" w:rsidTr="00DD0E86">
        <w:trPr>
          <w:trHeight w:val="380"/>
        </w:trPr>
        <w:tc>
          <w:tcPr>
            <w:tcW w:w="4076" w:type="dxa"/>
          </w:tcPr>
          <w:p w14:paraId="78749209" w14:textId="4E3AE3B1" w:rsidR="00497E14" w:rsidRPr="00692240" w:rsidRDefault="001343CA" w:rsidP="00DD0E86">
            <w:pPr>
              <w:pStyle w:val="ListParagraph"/>
              <w:ind w:left="1077"/>
              <w:rPr>
                <w:rFonts w:ascii="Arial" w:hAnsi="Arial" w:cs="Arial"/>
                <w:sz w:val="20"/>
                <w:szCs w:val="20"/>
              </w:rPr>
            </w:pPr>
            <w:r w:rsidRPr="00692240">
              <w:rPr>
                <w:rFonts w:ascii="Arial" w:hAnsi="Arial" w:cs="Arial"/>
                <w:sz w:val="20"/>
                <w:szCs w:val="20"/>
              </w:rPr>
              <w:t>Ether extract</w:t>
            </w:r>
          </w:p>
        </w:tc>
        <w:tc>
          <w:tcPr>
            <w:tcW w:w="3153" w:type="dxa"/>
          </w:tcPr>
          <w:p w14:paraId="2B136C2A"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sz w:val="20"/>
                <w:szCs w:val="20"/>
              </w:rPr>
              <w:t>3</w:t>
            </w:r>
            <w:r>
              <w:rPr>
                <w:rFonts w:ascii="Arial" w:hAnsi="Arial" w:cs="Arial"/>
                <w:sz w:val="20"/>
                <w:szCs w:val="20"/>
              </w:rPr>
              <w:t>.02</w:t>
            </w:r>
          </w:p>
        </w:tc>
      </w:tr>
      <w:tr w:rsidR="00497E14" w:rsidRPr="00692240" w14:paraId="1FFC1A7E" w14:textId="77777777" w:rsidTr="00DD0E86">
        <w:trPr>
          <w:trHeight w:val="380"/>
        </w:trPr>
        <w:tc>
          <w:tcPr>
            <w:tcW w:w="4076" w:type="dxa"/>
          </w:tcPr>
          <w:p w14:paraId="04AFD712" w14:textId="1470465F" w:rsidR="00497E14" w:rsidRPr="00692240" w:rsidRDefault="001343CA" w:rsidP="00DD0E86">
            <w:pPr>
              <w:pStyle w:val="ListParagraph"/>
              <w:ind w:left="1077"/>
              <w:rPr>
                <w:rFonts w:ascii="Arial" w:hAnsi="Arial" w:cs="Arial"/>
                <w:sz w:val="20"/>
                <w:szCs w:val="20"/>
              </w:rPr>
            </w:pPr>
            <w:r w:rsidRPr="00692240">
              <w:rPr>
                <w:rFonts w:ascii="Arial" w:hAnsi="Arial" w:cs="Arial"/>
                <w:sz w:val="20"/>
                <w:szCs w:val="20"/>
              </w:rPr>
              <w:t xml:space="preserve">Crude </w:t>
            </w:r>
            <w:proofErr w:type="spellStart"/>
            <w:r w:rsidRPr="00692240">
              <w:rPr>
                <w:rFonts w:ascii="Arial" w:hAnsi="Arial" w:cs="Arial"/>
                <w:sz w:val="20"/>
                <w:szCs w:val="20"/>
              </w:rPr>
              <w:t>fiber</w:t>
            </w:r>
            <w:proofErr w:type="spellEnd"/>
          </w:p>
        </w:tc>
        <w:tc>
          <w:tcPr>
            <w:tcW w:w="3153" w:type="dxa"/>
          </w:tcPr>
          <w:p w14:paraId="68DA765F"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sz w:val="20"/>
                <w:szCs w:val="20"/>
              </w:rPr>
              <w:t>18</w:t>
            </w:r>
            <w:r>
              <w:rPr>
                <w:rFonts w:ascii="Arial" w:hAnsi="Arial" w:cs="Arial"/>
                <w:sz w:val="20"/>
                <w:szCs w:val="20"/>
              </w:rPr>
              <w:t>.23</w:t>
            </w:r>
          </w:p>
        </w:tc>
      </w:tr>
      <w:tr w:rsidR="00497E14" w:rsidRPr="00692240" w14:paraId="79E8C890" w14:textId="77777777" w:rsidTr="00DD0E86">
        <w:trPr>
          <w:trHeight w:val="380"/>
        </w:trPr>
        <w:tc>
          <w:tcPr>
            <w:tcW w:w="4076" w:type="dxa"/>
          </w:tcPr>
          <w:p w14:paraId="2591108B" w14:textId="205E2126" w:rsidR="00497E14" w:rsidRPr="00692240" w:rsidRDefault="001343CA" w:rsidP="00DD0E86">
            <w:pPr>
              <w:pStyle w:val="ListParagraph"/>
              <w:ind w:left="1077"/>
              <w:rPr>
                <w:rFonts w:ascii="Arial" w:hAnsi="Arial" w:cs="Arial"/>
                <w:sz w:val="20"/>
                <w:szCs w:val="20"/>
              </w:rPr>
            </w:pPr>
            <w:r w:rsidRPr="00692240">
              <w:rPr>
                <w:rFonts w:ascii="Arial" w:hAnsi="Arial" w:cs="Arial"/>
                <w:sz w:val="20"/>
                <w:szCs w:val="20"/>
              </w:rPr>
              <w:t>Total ash</w:t>
            </w:r>
          </w:p>
        </w:tc>
        <w:tc>
          <w:tcPr>
            <w:tcW w:w="3153" w:type="dxa"/>
          </w:tcPr>
          <w:p w14:paraId="493463E3"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sz w:val="20"/>
                <w:szCs w:val="20"/>
              </w:rPr>
              <w:t>9.75</w:t>
            </w:r>
          </w:p>
        </w:tc>
      </w:tr>
      <w:tr w:rsidR="00497E14" w:rsidRPr="00692240" w14:paraId="64FB13BA" w14:textId="77777777" w:rsidTr="00DD0E86">
        <w:trPr>
          <w:trHeight w:val="380"/>
        </w:trPr>
        <w:tc>
          <w:tcPr>
            <w:tcW w:w="4076" w:type="dxa"/>
          </w:tcPr>
          <w:p w14:paraId="726338FE" w14:textId="2A19F750" w:rsidR="00497E14" w:rsidRPr="00692240" w:rsidRDefault="001343CA" w:rsidP="00DD0E86">
            <w:pPr>
              <w:pStyle w:val="ListParagraph"/>
              <w:ind w:left="1077"/>
              <w:rPr>
                <w:rFonts w:ascii="Arial" w:hAnsi="Arial" w:cs="Arial"/>
                <w:sz w:val="20"/>
                <w:szCs w:val="20"/>
              </w:rPr>
            </w:pPr>
            <w:r>
              <w:rPr>
                <w:rFonts w:ascii="Arial" w:hAnsi="Arial" w:cs="Arial"/>
                <w:sz w:val="20"/>
                <w:szCs w:val="20"/>
              </w:rPr>
              <w:t>Acid insoluble ash</w:t>
            </w:r>
          </w:p>
        </w:tc>
        <w:tc>
          <w:tcPr>
            <w:tcW w:w="3153" w:type="dxa"/>
          </w:tcPr>
          <w:p w14:paraId="638E4BB4" w14:textId="77777777" w:rsidR="00497E14" w:rsidRPr="00692240" w:rsidRDefault="00497E14" w:rsidP="00DD0E86">
            <w:pPr>
              <w:pStyle w:val="ListParagraph"/>
              <w:ind w:left="1077"/>
              <w:jc w:val="both"/>
              <w:rPr>
                <w:rFonts w:ascii="Arial" w:hAnsi="Arial" w:cs="Arial"/>
                <w:sz w:val="20"/>
                <w:szCs w:val="20"/>
              </w:rPr>
            </w:pPr>
            <w:r w:rsidRPr="00692240">
              <w:rPr>
                <w:rFonts w:ascii="Arial" w:hAnsi="Arial" w:cs="Arial"/>
                <w:sz w:val="20"/>
                <w:szCs w:val="20"/>
              </w:rPr>
              <w:t>2.51</w:t>
            </w:r>
          </w:p>
        </w:tc>
      </w:tr>
      <w:tr w:rsidR="00497E14" w:rsidRPr="00692240" w14:paraId="01E9F2D0" w14:textId="77777777" w:rsidTr="00DD0E86">
        <w:trPr>
          <w:trHeight w:val="380"/>
        </w:trPr>
        <w:tc>
          <w:tcPr>
            <w:tcW w:w="4076" w:type="dxa"/>
            <w:hideMark/>
          </w:tcPr>
          <w:p w14:paraId="0F30B086" w14:textId="2BCA6098" w:rsidR="00497E14" w:rsidRPr="00692240" w:rsidRDefault="001343CA" w:rsidP="00DD0E86">
            <w:pPr>
              <w:pStyle w:val="ListParagraph"/>
              <w:ind w:left="1077"/>
              <w:rPr>
                <w:rFonts w:ascii="Arial" w:hAnsi="Arial" w:cs="Arial"/>
                <w:sz w:val="20"/>
                <w:szCs w:val="20"/>
              </w:rPr>
            </w:pPr>
            <w:r w:rsidRPr="00692240">
              <w:rPr>
                <w:rFonts w:ascii="Arial" w:hAnsi="Arial" w:cs="Arial"/>
                <w:sz w:val="20"/>
                <w:szCs w:val="20"/>
              </w:rPr>
              <w:t>Nitrogen free extract</w:t>
            </w:r>
          </w:p>
        </w:tc>
        <w:tc>
          <w:tcPr>
            <w:tcW w:w="3153" w:type="dxa"/>
            <w:hideMark/>
          </w:tcPr>
          <w:p w14:paraId="59F0B203" w14:textId="77777777" w:rsidR="00497E14" w:rsidRPr="00692240" w:rsidRDefault="00497E14" w:rsidP="00DD0E86">
            <w:pPr>
              <w:pStyle w:val="ListParagraph"/>
              <w:ind w:left="1077"/>
              <w:jc w:val="both"/>
              <w:rPr>
                <w:rFonts w:ascii="Arial" w:hAnsi="Arial" w:cs="Arial"/>
                <w:sz w:val="20"/>
                <w:szCs w:val="20"/>
              </w:rPr>
            </w:pPr>
            <w:r w:rsidRPr="00E9674B">
              <w:rPr>
                <w:rFonts w:ascii="Arial" w:hAnsi="Arial" w:cs="Arial"/>
                <w:sz w:val="20"/>
                <w:szCs w:val="20"/>
              </w:rPr>
              <w:t>55.39</w:t>
            </w:r>
          </w:p>
        </w:tc>
      </w:tr>
    </w:tbl>
    <w:p w14:paraId="0714C140" w14:textId="77777777" w:rsidR="00497E14" w:rsidRPr="004A5FB0" w:rsidRDefault="00497E14" w:rsidP="00497E14">
      <w:pPr>
        <w:pStyle w:val="ListParagraph"/>
        <w:spacing w:before="120" w:after="0" w:line="360" w:lineRule="auto"/>
        <w:jc w:val="both"/>
        <w:rPr>
          <w:rFonts w:ascii="Times New Roman" w:hAnsi="Times New Roman"/>
          <w:b/>
          <w:bCs/>
          <w:sz w:val="24"/>
          <w:szCs w:val="24"/>
        </w:rPr>
      </w:pPr>
    </w:p>
    <w:p w14:paraId="424663C2" w14:textId="77777777" w:rsidR="00497E14" w:rsidRPr="00564A9E" w:rsidRDefault="00497E14" w:rsidP="00497E14">
      <w:pPr>
        <w:pStyle w:val="ListParagraph"/>
        <w:spacing w:before="240" w:after="0" w:line="360" w:lineRule="auto"/>
        <w:ind w:left="1080"/>
        <w:jc w:val="both"/>
        <w:rPr>
          <w:rFonts w:ascii="Times New Roman" w:hAnsi="Times New Roman"/>
          <w:sz w:val="24"/>
          <w:szCs w:val="24"/>
        </w:rPr>
      </w:pPr>
    </w:p>
    <w:p w14:paraId="216DDA18" w14:textId="77777777" w:rsidR="00497E14" w:rsidRDefault="00497E14" w:rsidP="00497E14">
      <w:pPr>
        <w:pStyle w:val="ListParagraph"/>
        <w:numPr>
          <w:ilvl w:val="1"/>
          <w:numId w:val="1"/>
        </w:numPr>
        <w:spacing w:before="240" w:after="0" w:line="360" w:lineRule="auto"/>
        <w:ind w:left="643"/>
        <w:jc w:val="both"/>
        <w:rPr>
          <w:rFonts w:ascii="Arial" w:hAnsi="Arial" w:cs="Arial"/>
          <w:b/>
          <w:bCs/>
        </w:rPr>
      </w:pPr>
      <w:r w:rsidRPr="004209E5">
        <w:rPr>
          <w:rFonts w:ascii="Arial" w:eastAsiaTheme="minorEastAsia" w:hAnsi="Arial" w:cs="Arial"/>
          <w:b/>
          <w:bCs/>
        </w:rPr>
        <w:t>Production</w:t>
      </w:r>
      <w:r w:rsidRPr="004209E5">
        <w:rPr>
          <w:rFonts w:ascii="Arial" w:hAnsi="Arial" w:cs="Arial"/>
          <w:b/>
          <w:bCs/>
        </w:rPr>
        <w:t xml:space="preserve"> performance</w:t>
      </w:r>
    </w:p>
    <w:p w14:paraId="0E547FFF" w14:textId="77777777" w:rsidR="00497E14" w:rsidRPr="00816C4F" w:rsidRDefault="00497E14" w:rsidP="00497E14">
      <w:pPr>
        <w:pStyle w:val="ListParagraph"/>
        <w:spacing w:before="120" w:after="0" w:line="240" w:lineRule="auto"/>
        <w:jc w:val="both"/>
        <w:rPr>
          <w:rFonts w:ascii="Arial" w:hAnsi="Arial" w:cs="Arial"/>
          <w:sz w:val="20"/>
          <w:szCs w:val="20"/>
        </w:rPr>
      </w:pPr>
      <w:r w:rsidRPr="00CD49AB">
        <w:rPr>
          <w:rFonts w:ascii="Arial" w:hAnsi="Arial" w:cs="Arial"/>
          <w:b/>
          <w:bCs/>
          <w:sz w:val="20"/>
          <w:szCs w:val="20"/>
        </w:rPr>
        <w:t>Table 4</w:t>
      </w:r>
      <w:r w:rsidRPr="00816C4F">
        <w:rPr>
          <w:rFonts w:ascii="Arial" w:hAnsi="Arial" w:cs="Arial"/>
          <w:sz w:val="20"/>
          <w:szCs w:val="20"/>
        </w:rPr>
        <w:t>: Average growth performance of broiler chickens from 0-21 days of age fed diets incorporated with banana (</w:t>
      </w:r>
      <w:r w:rsidRPr="00816C4F">
        <w:rPr>
          <w:rFonts w:ascii="Arial" w:hAnsi="Arial" w:cs="Arial"/>
          <w:i/>
          <w:iCs/>
          <w:sz w:val="20"/>
          <w:szCs w:val="20"/>
        </w:rPr>
        <w:t xml:space="preserve">Musa </w:t>
      </w:r>
      <w:proofErr w:type="spellStart"/>
      <w:r w:rsidRPr="00816C4F">
        <w:rPr>
          <w:rFonts w:ascii="Arial" w:hAnsi="Arial" w:cs="Arial"/>
          <w:i/>
          <w:iCs/>
          <w:sz w:val="20"/>
          <w:szCs w:val="20"/>
        </w:rPr>
        <w:t>paradisiaca</w:t>
      </w:r>
      <w:proofErr w:type="spellEnd"/>
      <w:r w:rsidRPr="00816C4F">
        <w:rPr>
          <w:rFonts w:ascii="Arial" w:hAnsi="Arial" w:cs="Arial"/>
          <w:sz w:val="20"/>
          <w:szCs w:val="20"/>
        </w:rPr>
        <w:t>) leaf powder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65"/>
        <w:gridCol w:w="1085"/>
        <w:gridCol w:w="1516"/>
        <w:gridCol w:w="1417"/>
        <w:gridCol w:w="1468"/>
        <w:gridCol w:w="749"/>
      </w:tblGrid>
      <w:tr w:rsidR="00497E14" w:rsidRPr="00D56169" w14:paraId="0069A461" w14:textId="77777777" w:rsidTr="00DD0E86">
        <w:tc>
          <w:tcPr>
            <w:tcW w:w="0" w:type="auto"/>
            <w:vMerge w:val="restart"/>
            <w:vAlign w:val="center"/>
          </w:tcPr>
          <w:p w14:paraId="5ABF12BB" w14:textId="77777777" w:rsidR="00497E14" w:rsidRPr="00D56169" w:rsidRDefault="00497E14" w:rsidP="00DD0E86">
            <w:pPr>
              <w:spacing w:before="80" w:after="80" w:line="240" w:lineRule="auto"/>
              <w:ind w:left="-58" w:right="-58"/>
              <w:rPr>
                <w:rFonts w:ascii="Times New Roman" w:hAnsi="Times New Roman"/>
                <w:b/>
                <w:bCs/>
                <w:sz w:val="21"/>
                <w:szCs w:val="21"/>
              </w:rPr>
            </w:pPr>
            <w:r w:rsidRPr="00D56169">
              <w:rPr>
                <w:rFonts w:ascii="Times New Roman" w:hAnsi="Times New Roman"/>
                <w:b/>
                <w:bCs/>
                <w:sz w:val="21"/>
                <w:szCs w:val="21"/>
              </w:rPr>
              <w:t>Parameter</w:t>
            </w:r>
            <w:r>
              <w:rPr>
                <w:rFonts w:ascii="Times New Roman" w:hAnsi="Times New Roman"/>
                <w:b/>
                <w:bCs/>
                <w:sz w:val="21"/>
                <w:szCs w:val="21"/>
              </w:rPr>
              <w:t>s</w:t>
            </w:r>
          </w:p>
        </w:tc>
        <w:tc>
          <w:tcPr>
            <w:tcW w:w="6551" w:type="dxa"/>
            <w:gridSpan w:val="5"/>
            <w:vAlign w:val="center"/>
          </w:tcPr>
          <w:p w14:paraId="6F3E7981"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Pr>
                <w:rFonts w:ascii="Times New Roman" w:hAnsi="Times New Roman"/>
                <w:b/>
                <w:bCs/>
                <w:sz w:val="21"/>
                <w:szCs w:val="21"/>
              </w:rPr>
              <w:t>Treatment</w:t>
            </w:r>
            <w:r w:rsidRPr="00D56169">
              <w:rPr>
                <w:rFonts w:ascii="Times New Roman" w:hAnsi="Times New Roman"/>
                <w:b/>
                <w:bCs/>
                <w:sz w:val="21"/>
                <w:szCs w:val="21"/>
              </w:rPr>
              <w:t xml:space="preserve"> </w:t>
            </w:r>
            <w:r>
              <w:rPr>
                <w:rFonts w:ascii="Times New Roman" w:hAnsi="Times New Roman"/>
                <w:b/>
                <w:bCs/>
                <w:sz w:val="21"/>
                <w:szCs w:val="21"/>
              </w:rPr>
              <w:t>g</w:t>
            </w:r>
            <w:r w:rsidRPr="00D56169">
              <w:rPr>
                <w:rFonts w:ascii="Times New Roman" w:hAnsi="Times New Roman"/>
                <w:b/>
                <w:bCs/>
                <w:sz w:val="21"/>
                <w:szCs w:val="21"/>
              </w:rPr>
              <w:t>roups</w:t>
            </w:r>
          </w:p>
        </w:tc>
        <w:tc>
          <w:tcPr>
            <w:tcW w:w="749" w:type="dxa"/>
            <w:vMerge w:val="restart"/>
            <w:vAlign w:val="center"/>
          </w:tcPr>
          <w:p w14:paraId="4AC84771"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6243C9">
              <w:rPr>
                <w:rFonts w:ascii="Times New Roman" w:hAnsi="Times New Roman"/>
                <w:b/>
                <w:bCs/>
                <w:i/>
                <w:iCs/>
                <w:sz w:val="20"/>
                <w:szCs w:val="20"/>
              </w:rPr>
              <w:t>P</w:t>
            </w:r>
            <w:r w:rsidRPr="00D56169">
              <w:rPr>
                <w:rFonts w:ascii="Times New Roman" w:hAnsi="Times New Roman"/>
                <w:b/>
                <w:bCs/>
                <w:sz w:val="21"/>
                <w:szCs w:val="21"/>
              </w:rPr>
              <w:t>-value</w:t>
            </w:r>
          </w:p>
        </w:tc>
      </w:tr>
      <w:tr w:rsidR="00497E14" w:rsidRPr="00D56169" w14:paraId="3EB17D2C" w14:textId="77777777" w:rsidTr="00DD0E86">
        <w:tc>
          <w:tcPr>
            <w:tcW w:w="0" w:type="auto"/>
            <w:vMerge/>
          </w:tcPr>
          <w:p w14:paraId="6FD3C70C" w14:textId="77777777" w:rsidR="00497E14" w:rsidRPr="00D56169" w:rsidRDefault="00497E14" w:rsidP="00DD0E86">
            <w:pPr>
              <w:spacing w:before="80" w:after="80" w:line="240" w:lineRule="auto"/>
              <w:ind w:left="-58" w:right="-58"/>
              <w:rPr>
                <w:rFonts w:ascii="Times New Roman" w:hAnsi="Times New Roman"/>
                <w:b/>
                <w:bCs/>
                <w:sz w:val="21"/>
                <w:szCs w:val="21"/>
              </w:rPr>
            </w:pPr>
          </w:p>
        </w:tc>
        <w:tc>
          <w:tcPr>
            <w:tcW w:w="0" w:type="auto"/>
            <w:vAlign w:val="center"/>
          </w:tcPr>
          <w:p w14:paraId="2A87FED7"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D56169">
              <w:rPr>
                <w:rFonts w:ascii="Times New Roman" w:hAnsi="Times New Roman"/>
                <w:b/>
                <w:bCs/>
                <w:sz w:val="21"/>
                <w:szCs w:val="21"/>
              </w:rPr>
              <w:t>T₁</w:t>
            </w:r>
          </w:p>
        </w:tc>
        <w:tc>
          <w:tcPr>
            <w:tcW w:w="0" w:type="auto"/>
            <w:vAlign w:val="center"/>
          </w:tcPr>
          <w:p w14:paraId="3E483A20"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D56169">
              <w:rPr>
                <w:rFonts w:ascii="Times New Roman" w:hAnsi="Times New Roman"/>
                <w:b/>
                <w:bCs/>
                <w:sz w:val="21"/>
                <w:szCs w:val="21"/>
              </w:rPr>
              <w:t>T₂</w:t>
            </w:r>
          </w:p>
        </w:tc>
        <w:tc>
          <w:tcPr>
            <w:tcW w:w="1516" w:type="dxa"/>
            <w:vAlign w:val="center"/>
          </w:tcPr>
          <w:p w14:paraId="73EAA40E"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D56169">
              <w:rPr>
                <w:rFonts w:ascii="Times New Roman" w:hAnsi="Times New Roman"/>
                <w:b/>
                <w:bCs/>
                <w:sz w:val="21"/>
                <w:szCs w:val="21"/>
              </w:rPr>
              <w:t>T₃</w:t>
            </w:r>
          </w:p>
        </w:tc>
        <w:tc>
          <w:tcPr>
            <w:tcW w:w="1417" w:type="dxa"/>
            <w:vAlign w:val="center"/>
          </w:tcPr>
          <w:p w14:paraId="0BA4A367"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D56169">
              <w:rPr>
                <w:rFonts w:ascii="Times New Roman" w:hAnsi="Times New Roman"/>
                <w:b/>
                <w:bCs/>
                <w:sz w:val="21"/>
                <w:szCs w:val="21"/>
              </w:rPr>
              <w:t>T₄</w:t>
            </w:r>
          </w:p>
        </w:tc>
        <w:tc>
          <w:tcPr>
            <w:tcW w:w="1468" w:type="dxa"/>
            <w:vAlign w:val="center"/>
          </w:tcPr>
          <w:p w14:paraId="461D52B3"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r w:rsidRPr="00D56169">
              <w:rPr>
                <w:rFonts w:ascii="Times New Roman" w:hAnsi="Times New Roman"/>
                <w:b/>
                <w:bCs/>
                <w:sz w:val="21"/>
                <w:szCs w:val="21"/>
              </w:rPr>
              <w:t>T₅</w:t>
            </w:r>
          </w:p>
        </w:tc>
        <w:tc>
          <w:tcPr>
            <w:tcW w:w="749" w:type="dxa"/>
            <w:vMerge/>
          </w:tcPr>
          <w:p w14:paraId="6DFA8447" w14:textId="77777777" w:rsidR="00497E14" w:rsidRPr="00D56169" w:rsidRDefault="00497E14" w:rsidP="00DD0E86">
            <w:pPr>
              <w:spacing w:before="80" w:after="80" w:line="240" w:lineRule="auto"/>
              <w:ind w:left="-58" w:right="-58"/>
              <w:jc w:val="center"/>
              <w:rPr>
                <w:rFonts w:ascii="Times New Roman" w:hAnsi="Times New Roman"/>
                <w:b/>
                <w:bCs/>
                <w:sz w:val="21"/>
                <w:szCs w:val="21"/>
              </w:rPr>
            </w:pPr>
          </w:p>
        </w:tc>
      </w:tr>
      <w:tr w:rsidR="00497E14" w:rsidRPr="00B54047" w14:paraId="0CF841BE" w14:textId="77777777" w:rsidTr="00DD0E86">
        <w:tc>
          <w:tcPr>
            <w:tcW w:w="0" w:type="auto"/>
          </w:tcPr>
          <w:p w14:paraId="3A1BD1AF"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Initial body weight (g)</w:t>
            </w:r>
          </w:p>
        </w:tc>
        <w:tc>
          <w:tcPr>
            <w:tcW w:w="0" w:type="auto"/>
            <w:vAlign w:val="center"/>
          </w:tcPr>
          <w:p w14:paraId="5847F21A"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50.38</w:t>
            </w:r>
            <w:r w:rsidRPr="00B54047">
              <w:rPr>
                <w:rFonts w:ascii="Times New Roman" w:hAnsi="Times New Roman"/>
                <w:sz w:val="21"/>
                <w:szCs w:val="21"/>
              </w:rPr>
              <w:t>±</w:t>
            </w:r>
          </w:p>
          <w:p w14:paraId="5B1FACE1"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0.03</w:t>
            </w:r>
          </w:p>
        </w:tc>
        <w:tc>
          <w:tcPr>
            <w:tcW w:w="0" w:type="auto"/>
            <w:vAlign w:val="center"/>
          </w:tcPr>
          <w:p w14:paraId="693820FB"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50.7</w:t>
            </w:r>
            <w:r>
              <w:rPr>
                <w:rFonts w:ascii="Times New Roman" w:hAnsi="Times New Roman"/>
                <w:color w:val="000000"/>
                <w:sz w:val="21"/>
                <w:szCs w:val="21"/>
              </w:rPr>
              <w:t>1</w:t>
            </w:r>
            <w:r w:rsidRPr="00B54047">
              <w:rPr>
                <w:rFonts w:ascii="Times New Roman" w:hAnsi="Times New Roman"/>
                <w:sz w:val="21"/>
                <w:szCs w:val="21"/>
              </w:rPr>
              <w:t>±</w:t>
            </w:r>
          </w:p>
          <w:p w14:paraId="295636F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0.18</w:t>
            </w:r>
          </w:p>
        </w:tc>
        <w:tc>
          <w:tcPr>
            <w:tcW w:w="1516" w:type="dxa"/>
            <w:vAlign w:val="center"/>
          </w:tcPr>
          <w:p w14:paraId="6B869BC2" w14:textId="77777777" w:rsidR="00497E14" w:rsidRPr="00B54047" w:rsidRDefault="00497E14" w:rsidP="00DD0E86">
            <w:pPr>
              <w:spacing w:before="80" w:after="80" w:line="240" w:lineRule="auto"/>
              <w:ind w:left="-58" w:right="-58"/>
              <w:jc w:val="center"/>
              <w:rPr>
                <w:rFonts w:ascii="Times New Roman" w:hAnsi="Times New Roman"/>
                <w:color w:val="000000"/>
                <w:sz w:val="21"/>
                <w:szCs w:val="21"/>
              </w:rPr>
            </w:pPr>
            <w:r w:rsidRPr="00B54047">
              <w:rPr>
                <w:rFonts w:ascii="Times New Roman" w:hAnsi="Times New Roman"/>
                <w:color w:val="000000"/>
                <w:sz w:val="21"/>
                <w:szCs w:val="21"/>
              </w:rPr>
              <w:t>50.7</w:t>
            </w:r>
            <w:r>
              <w:rPr>
                <w:rFonts w:ascii="Times New Roman" w:hAnsi="Times New Roman"/>
                <w:color w:val="000000"/>
                <w:sz w:val="21"/>
                <w:szCs w:val="21"/>
              </w:rPr>
              <w:t>1</w:t>
            </w:r>
          </w:p>
          <w:p w14:paraId="2612440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sz w:val="21"/>
                <w:szCs w:val="21"/>
              </w:rPr>
              <w:t>±0.08</w:t>
            </w:r>
          </w:p>
        </w:tc>
        <w:tc>
          <w:tcPr>
            <w:tcW w:w="1417" w:type="dxa"/>
            <w:vAlign w:val="center"/>
          </w:tcPr>
          <w:p w14:paraId="25C7D52C" w14:textId="77777777" w:rsidR="00497E14" w:rsidRPr="00B54047" w:rsidRDefault="00497E14" w:rsidP="00DD0E86">
            <w:pPr>
              <w:spacing w:before="80" w:after="80" w:line="240" w:lineRule="auto"/>
              <w:ind w:left="-58" w:right="-58"/>
              <w:jc w:val="center"/>
              <w:rPr>
                <w:rFonts w:ascii="Times New Roman" w:hAnsi="Times New Roman"/>
                <w:color w:val="000000"/>
                <w:sz w:val="21"/>
                <w:szCs w:val="21"/>
              </w:rPr>
            </w:pPr>
            <w:r w:rsidRPr="00B54047">
              <w:rPr>
                <w:rFonts w:ascii="Times New Roman" w:hAnsi="Times New Roman"/>
                <w:color w:val="000000"/>
                <w:sz w:val="21"/>
                <w:szCs w:val="21"/>
              </w:rPr>
              <w:t>50.58</w:t>
            </w:r>
          </w:p>
          <w:p w14:paraId="7E49C7A8"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sz w:val="21"/>
                <w:szCs w:val="21"/>
              </w:rPr>
              <w:t>±</w:t>
            </w:r>
            <w:r w:rsidRPr="00B54047">
              <w:rPr>
                <w:rFonts w:ascii="Times New Roman" w:hAnsi="Times New Roman"/>
                <w:color w:val="000000"/>
                <w:sz w:val="21"/>
                <w:szCs w:val="21"/>
              </w:rPr>
              <w:t>0.11</w:t>
            </w:r>
          </w:p>
        </w:tc>
        <w:tc>
          <w:tcPr>
            <w:tcW w:w="1468" w:type="dxa"/>
            <w:vAlign w:val="center"/>
          </w:tcPr>
          <w:p w14:paraId="6F7D6D9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50.6</w:t>
            </w:r>
            <w:r>
              <w:rPr>
                <w:rFonts w:ascii="Times New Roman" w:hAnsi="Times New Roman"/>
                <w:color w:val="000000"/>
                <w:sz w:val="21"/>
                <w:szCs w:val="21"/>
              </w:rPr>
              <w:t>7</w:t>
            </w:r>
            <w:r w:rsidRPr="00B54047">
              <w:rPr>
                <w:rFonts w:ascii="Times New Roman" w:hAnsi="Times New Roman"/>
                <w:sz w:val="21"/>
                <w:szCs w:val="21"/>
              </w:rPr>
              <w:t>±</w:t>
            </w:r>
          </w:p>
          <w:p w14:paraId="39E239E9"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0.18</w:t>
            </w:r>
          </w:p>
        </w:tc>
        <w:tc>
          <w:tcPr>
            <w:tcW w:w="749" w:type="dxa"/>
            <w:vAlign w:val="center"/>
          </w:tcPr>
          <w:p w14:paraId="36D46375"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sz w:val="21"/>
                <w:szCs w:val="21"/>
              </w:rPr>
              <w:t>.418</w:t>
            </w:r>
          </w:p>
        </w:tc>
      </w:tr>
      <w:tr w:rsidR="00497E14" w:rsidRPr="00B54047" w14:paraId="5EE67273" w14:textId="77777777" w:rsidTr="00DD0E86">
        <w:tc>
          <w:tcPr>
            <w:tcW w:w="0" w:type="auto"/>
          </w:tcPr>
          <w:p w14:paraId="2AFEDF61"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Body weight at 21</w:t>
            </w:r>
            <w:r w:rsidRPr="00B54047">
              <w:rPr>
                <w:rFonts w:ascii="Times New Roman" w:hAnsi="Times New Roman"/>
                <w:sz w:val="21"/>
                <w:szCs w:val="21"/>
                <w:vertAlign w:val="superscript"/>
              </w:rPr>
              <w:t>st</w:t>
            </w:r>
            <w:r w:rsidRPr="00B54047">
              <w:rPr>
                <w:rFonts w:ascii="Times New Roman" w:hAnsi="Times New Roman"/>
                <w:sz w:val="21"/>
                <w:szCs w:val="21"/>
              </w:rPr>
              <w:t xml:space="preserve"> day (g)**</w:t>
            </w:r>
          </w:p>
        </w:tc>
        <w:tc>
          <w:tcPr>
            <w:tcW w:w="0" w:type="auto"/>
            <w:vAlign w:val="center"/>
          </w:tcPr>
          <w:p w14:paraId="0ECC5F69"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728.63 ± 7.11 </w:t>
            </w:r>
            <w:r w:rsidRPr="00B54047">
              <w:rPr>
                <w:rFonts w:ascii="Times New Roman" w:hAnsi="Times New Roman"/>
                <w:color w:val="000000"/>
                <w:sz w:val="21"/>
                <w:szCs w:val="21"/>
                <w:vertAlign w:val="superscript"/>
              </w:rPr>
              <w:t>b</w:t>
            </w:r>
          </w:p>
        </w:tc>
        <w:tc>
          <w:tcPr>
            <w:tcW w:w="0" w:type="auto"/>
            <w:vAlign w:val="center"/>
          </w:tcPr>
          <w:p w14:paraId="51750A7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731.87 ± 6.84 </w:t>
            </w:r>
            <w:r w:rsidRPr="00B54047">
              <w:rPr>
                <w:rFonts w:ascii="Times New Roman" w:hAnsi="Times New Roman"/>
                <w:color w:val="000000"/>
                <w:sz w:val="21"/>
                <w:szCs w:val="21"/>
                <w:vertAlign w:val="superscript"/>
              </w:rPr>
              <w:t>ab</w:t>
            </w:r>
          </w:p>
        </w:tc>
        <w:tc>
          <w:tcPr>
            <w:tcW w:w="1516" w:type="dxa"/>
            <w:vAlign w:val="center"/>
          </w:tcPr>
          <w:p w14:paraId="121EA650"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749.50 ± 5.05 </w:t>
            </w:r>
            <w:r w:rsidRPr="00B54047">
              <w:rPr>
                <w:rFonts w:ascii="Times New Roman" w:hAnsi="Times New Roman"/>
                <w:color w:val="000000"/>
                <w:sz w:val="21"/>
                <w:szCs w:val="21"/>
                <w:vertAlign w:val="superscript"/>
              </w:rPr>
              <w:t>a</w:t>
            </w:r>
          </w:p>
        </w:tc>
        <w:tc>
          <w:tcPr>
            <w:tcW w:w="1417" w:type="dxa"/>
            <w:vAlign w:val="center"/>
          </w:tcPr>
          <w:p w14:paraId="3CDEF7F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744.60 ± 2.33 </w:t>
            </w:r>
            <w:r w:rsidRPr="00B54047">
              <w:rPr>
                <w:rFonts w:ascii="Times New Roman" w:hAnsi="Times New Roman"/>
                <w:color w:val="000000"/>
                <w:sz w:val="21"/>
                <w:szCs w:val="21"/>
                <w:vertAlign w:val="superscript"/>
              </w:rPr>
              <w:t>ab</w:t>
            </w:r>
          </w:p>
        </w:tc>
        <w:tc>
          <w:tcPr>
            <w:tcW w:w="1468" w:type="dxa"/>
            <w:vAlign w:val="center"/>
          </w:tcPr>
          <w:p w14:paraId="50DAD12F"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694.03 ± 4.16 </w:t>
            </w:r>
            <w:r w:rsidRPr="00B54047">
              <w:rPr>
                <w:rFonts w:ascii="Times New Roman" w:hAnsi="Times New Roman"/>
                <w:color w:val="000000"/>
                <w:sz w:val="21"/>
                <w:szCs w:val="21"/>
                <w:vertAlign w:val="superscript"/>
              </w:rPr>
              <w:t>c</w:t>
            </w:r>
          </w:p>
        </w:tc>
        <w:tc>
          <w:tcPr>
            <w:tcW w:w="749" w:type="dxa"/>
            <w:vAlign w:val="center"/>
          </w:tcPr>
          <w:p w14:paraId="7597E2D8"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sz w:val="21"/>
                <w:szCs w:val="21"/>
              </w:rPr>
              <w:t>&lt;.001</w:t>
            </w:r>
          </w:p>
        </w:tc>
      </w:tr>
      <w:tr w:rsidR="00497E14" w:rsidRPr="00B54047" w14:paraId="747B4760" w14:textId="77777777" w:rsidTr="00DD0E86">
        <w:tc>
          <w:tcPr>
            <w:tcW w:w="0" w:type="auto"/>
          </w:tcPr>
          <w:p w14:paraId="49C19AE4"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Weight gain (g)**</w:t>
            </w:r>
          </w:p>
        </w:tc>
        <w:tc>
          <w:tcPr>
            <w:tcW w:w="0" w:type="auto"/>
            <w:vAlign w:val="center"/>
          </w:tcPr>
          <w:p w14:paraId="235FF2FF"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678.25 ± 7.14 </w:t>
            </w:r>
            <w:r w:rsidRPr="00B54047">
              <w:rPr>
                <w:rFonts w:ascii="Times New Roman" w:hAnsi="Times New Roman"/>
                <w:color w:val="000000"/>
                <w:sz w:val="21"/>
                <w:szCs w:val="21"/>
                <w:vertAlign w:val="superscript"/>
              </w:rPr>
              <w:t>b</w:t>
            </w:r>
          </w:p>
        </w:tc>
        <w:tc>
          <w:tcPr>
            <w:tcW w:w="0" w:type="auto"/>
            <w:vAlign w:val="center"/>
          </w:tcPr>
          <w:p w14:paraId="32F9F62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681.16 ± 6.91 </w:t>
            </w:r>
            <w:r w:rsidRPr="00B54047">
              <w:rPr>
                <w:rFonts w:ascii="Times New Roman" w:hAnsi="Times New Roman"/>
                <w:color w:val="000000"/>
                <w:sz w:val="21"/>
                <w:szCs w:val="21"/>
                <w:vertAlign w:val="superscript"/>
              </w:rPr>
              <w:t>ab</w:t>
            </w:r>
          </w:p>
        </w:tc>
        <w:tc>
          <w:tcPr>
            <w:tcW w:w="1516" w:type="dxa"/>
            <w:vAlign w:val="center"/>
          </w:tcPr>
          <w:p w14:paraId="3A64337E"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698.79 ± 5.04 </w:t>
            </w:r>
            <w:r w:rsidRPr="00B54047">
              <w:rPr>
                <w:rFonts w:ascii="Times New Roman" w:hAnsi="Times New Roman"/>
                <w:color w:val="000000"/>
                <w:sz w:val="21"/>
                <w:szCs w:val="21"/>
                <w:vertAlign w:val="superscript"/>
              </w:rPr>
              <w:t>a</w:t>
            </w:r>
          </w:p>
        </w:tc>
        <w:tc>
          <w:tcPr>
            <w:tcW w:w="1417" w:type="dxa"/>
            <w:vAlign w:val="center"/>
          </w:tcPr>
          <w:p w14:paraId="31184B01"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694.02 ± 2.24 </w:t>
            </w:r>
            <w:r w:rsidRPr="00B54047">
              <w:rPr>
                <w:rFonts w:ascii="Times New Roman" w:hAnsi="Times New Roman"/>
                <w:color w:val="000000"/>
                <w:sz w:val="21"/>
                <w:szCs w:val="21"/>
                <w:vertAlign w:val="superscript"/>
              </w:rPr>
              <w:t>ab</w:t>
            </w:r>
          </w:p>
        </w:tc>
        <w:tc>
          <w:tcPr>
            <w:tcW w:w="1468" w:type="dxa"/>
            <w:vAlign w:val="center"/>
          </w:tcPr>
          <w:p w14:paraId="0C02443A"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643.37 ± 4.34 </w:t>
            </w:r>
            <w:r w:rsidRPr="00B54047">
              <w:rPr>
                <w:rFonts w:ascii="Times New Roman" w:hAnsi="Times New Roman"/>
                <w:color w:val="000000"/>
                <w:sz w:val="21"/>
                <w:szCs w:val="21"/>
                <w:vertAlign w:val="superscript"/>
              </w:rPr>
              <w:t>c</w:t>
            </w:r>
          </w:p>
        </w:tc>
        <w:tc>
          <w:tcPr>
            <w:tcW w:w="749" w:type="dxa"/>
            <w:vAlign w:val="center"/>
          </w:tcPr>
          <w:p w14:paraId="4E0016E6"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sz w:val="21"/>
                <w:szCs w:val="21"/>
              </w:rPr>
              <w:t>&lt;.001</w:t>
            </w:r>
          </w:p>
        </w:tc>
      </w:tr>
      <w:tr w:rsidR="00497E14" w:rsidRPr="00B54047" w14:paraId="69344D77" w14:textId="77777777" w:rsidTr="00DD0E86">
        <w:tc>
          <w:tcPr>
            <w:tcW w:w="0" w:type="auto"/>
          </w:tcPr>
          <w:p w14:paraId="386E1534"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Feed intake (g)</w:t>
            </w:r>
          </w:p>
        </w:tc>
        <w:tc>
          <w:tcPr>
            <w:tcW w:w="0" w:type="auto"/>
            <w:vAlign w:val="center"/>
          </w:tcPr>
          <w:p w14:paraId="723031F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1069.03 ± 3.58</w:t>
            </w:r>
          </w:p>
        </w:tc>
        <w:tc>
          <w:tcPr>
            <w:tcW w:w="0" w:type="auto"/>
            <w:vAlign w:val="center"/>
          </w:tcPr>
          <w:p w14:paraId="3DF90ABF"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1073.63 ± 4.97</w:t>
            </w:r>
          </w:p>
        </w:tc>
        <w:tc>
          <w:tcPr>
            <w:tcW w:w="1516" w:type="dxa"/>
            <w:vAlign w:val="center"/>
          </w:tcPr>
          <w:p w14:paraId="161E28B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1079.47 ± 5.31</w:t>
            </w:r>
          </w:p>
        </w:tc>
        <w:tc>
          <w:tcPr>
            <w:tcW w:w="1417" w:type="dxa"/>
            <w:vAlign w:val="center"/>
          </w:tcPr>
          <w:p w14:paraId="1E0CBA7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1072.77 ± 6.20</w:t>
            </w:r>
          </w:p>
        </w:tc>
        <w:tc>
          <w:tcPr>
            <w:tcW w:w="1468" w:type="dxa"/>
            <w:vAlign w:val="center"/>
          </w:tcPr>
          <w:p w14:paraId="695A33BB"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1058.23 ± 1.48</w:t>
            </w:r>
          </w:p>
        </w:tc>
        <w:tc>
          <w:tcPr>
            <w:tcW w:w="749" w:type="dxa"/>
            <w:vAlign w:val="center"/>
          </w:tcPr>
          <w:p w14:paraId="447F783B"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.077</w:t>
            </w:r>
          </w:p>
        </w:tc>
      </w:tr>
      <w:tr w:rsidR="00497E14" w:rsidRPr="00B54047" w14:paraId="7D682E1F" w14:textId="77777777" w:rsidTr="00DD0E86">
        <w:tc>
          <w:tcPr>
            <w:tcW w:w="0" w:type="auto"/>
          </w:tcPr>
          <w:p w14:paraId="168CCCDD"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Feed conversion ratio**</w:t>
            </w:r>
          </w:p>
        </w:tc>
        <w:tc>
          <w:tcPr>
            <w:tcW w:w="0" w:type="auto"/>
            <w:vAlign w:val="center"/>
          </w:tcPr>
          <w:p w14:paraId="329BECB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1.57 ± 0.013 </w:t>
            </w:r>
            <w:r w:rsidRPr="00B54047">
              <w:rPr>
                <w:rFonts w:ascii="Times New Roman" w:hAnsi="Times New Roman"/>
                <w:color w:val="000000"/>
                <w:sz w:val="21"/>
                <w:szCs w:val="21"/>
                <w:vertAlign w:val="superscript"/>
              </w:rPr>
              <w:t>b</w:t>
            </w:r>
          </w:p>
        </w:tc>
        <w:tc>
          <w:tcPr>
            <w:tcW w:w="0" w:type="auto"/>
            <w:vAlign w:val="center"/>
          </w:tcPr>
          <w:p w14:paraId="22D4E553"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1.57± 0.010 </w:t>
            </w:r>
            <w:r w:rsidRPr="00B54047">
              <w:rPr>
                <w:rFonts w:ascii="Times New Roman" w:hAnsi="Times New Roman"/>
                <w:color w:val="000000"/>
                <w:sz w:val="21"/>
                <w:szCs w:val="21"/>
                <w:vertAlign w:val="superscript"/>
              </w:rPr>
              <w:t>b</w:t>
            </w:r>
          </w:p>
        </w:tc>
        <w:tc>
          <w:tcPr>
            <w:tcW w:w="1516" w:type="dxa"/>
            <w:vAlign w:val="center"/>
          </w:tcPr>
          <w:p w14:paraId="5C6E6782"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1.54 ± 0.004 </w:t>
            </w:r>
            <w:r w:rsidRPr="00B54047">
              <w:rPr>
                <w:rFonts w:ascii="Times New Roman" w:hAnsi="Times New Roman"/>
                <w:color w:val="000000"/>
                <w:sz w:val="21"/>
                <w:szCs w:val="21"/>
                <w:vertAlign w:val="superscript"/>
              </w:rPr>
              <w:t>c</w:t>
            </w:r>
          </w:p>
        </w:tc>
        <w:tc>
          <w:tcPr>
            <w:tcW w:w="1417" w:type="dxa"/>
            <w:vAlign w:val="center"/>
          </w:tcPr>
          <w:p w14:paraId="1285D593"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1.55 ± 0.005 </w:t>
            </w:r>
            <w:r w:rsidRPr="00B54047">
              <w:rPr>
                <w:rFonts w:ascii="Times New Roman" w:hAnsi="Times New Roman"/>
                <w:color w:val="000000"/>
                <w:sz w:val="21"/>
                <w:szCs w:val="21"/>
                <w:vertAlign w:val="superscript"/>
              </w:rPr>
              <w:t>c</w:t>
            </w:r>
          </w:p>
        </w:tc>
        <w:tc>
          <w:tcPr>
            <w:tcW w:w="1468" w:type="dxa"/>
            <w:vAlign w:val="center"/>
          </w:tcPr>
          <w:p w14:paraId="335F18BB"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1.64 ± 0.009 </w:t>
            </w:r>
            <w:r w:rsidRPr="00B54047">
              <w:rPr>
                <w:rFonts w:ascii="Times New Roman" w:hAnsi="Times New Roman"/>
                <w:color w:val="000000"/>
                <w:sz w:val="21"/>
                <w:szCs w:val="21"/>
                <w:vertAlign w:val="superscript"/>
              </w:rPr>
              <w:t>a</w:t>
            </w:r>
          </w:p>
        </w:tc>
        <w:tc>
          <w:tcPr>
            <w:tcW w:w="749" w:type="dxa"/>
            <w:vAlign w:val="center"/>
          </w:tcPr>
          <w:p w14:paraId="62449DD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&lt;.001</w:t>
            </w:r>
          </w:p>
        </w:tc>
      </w:tr>
      <w:tr w:rsidR="00497E14" w:rsidRPr="00B54047" w14:paraId="25BD8374" w14:textId="77777777" w:rsidTr="00DD0E86">
        <w:tc>
          <w:tcPr>
            <w:tcW w:w="0" w:type="auto"/>
          </w:tcPr>
          <w:p w14:paraId="20BE667B" w14:textId="77777777" w:rsidR="00497E14" w:rsidRPr="00B54047" w:rsidRDefault="00497E14" w:rsidP="00DD0E86">
            <w:pPr>
              <w:spacing w:before="80" w:after="80" w:line="240" w:lineRule="auto"/>
              <w:ind w:left="-58" w:right="-58"/>
              <w:rPr>
                <w:rFonts w:ascii="Times New Roman" w:hAnsi="Times New Roman"/>
                <w:sz w:val="21"/>
                <w:szCs w:val="21"/>
              </w:rPr>
            </w:pPr>
            <w:r w:rsidRPr="00B54047">
              <w:rPr>
                <w:rFonts w:ascii="Times New Roman" w:hAnsi="Times New Roman"/>
                <w:sz w:val="21"/>
                <w:szCs w:val="21"/>
              </w:rPr>
              <w:t>Performance Index**</w:t>
            </w:r>
          </w:p>
        </w:tc>
        <w:tc>
          <w:tcPr>
            <w:tcW w:w="0" w:type="auto"/>
            <w:vAlign w:val="center"/>
          </w:tcPr>
          <w:p w14:paraId="436E430B"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430.38 ± 8.11 </w:t>
            </w:r>
            <w:r w:rsidRPr="00B54047">
              <w:rPr>
                <w:rFonts w:ascii="Times New Roman" w:hAnsi="Times New Roman"/>
                <w:color w:val="000000"/>
                <w:sz w:val="21"/>
                <w:szCs w:val="21"/>
                <w:vertAlign w:val="superscript"/>
              </w:rPr>
              <w:t>c</w:t>
            </w:r>
          </w:p>
        </w:tc>
        <w:tc>
          <w:tcPr>
            <w:tcW w:w="0" w:type="auto"/>
            <w:vAlign w:val="center"/>
          </w:tcPr>
          <w:p w14:paraId="780EC5F9"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432.19 ± 7.10</w:t>
            </w:r>
            <w:r w:rsidRPr="00B54047">
              <w:rPr>
                <w:rFonts w:ascii="Times New Roman" w:hAnsi="Times New Roman"/>
                <w:color w:val="000000"/>
                <w:sz w:val="21"/>
                <w:szCs w:val="21"/>
                <w:vertAlign w:val="superscript"/>
              </w:rPr>
              <w:t>bc</w:t>
            </w:r>
          </w:p>
        </w:tc>
        <w:tc>
          <w:tcPr>
            <w:tcW w:w="1516" w:type="dxa"/>
            <w:vAlign w:val="center"/>
          </w:tcPr>
          <w:p w14:paraId="69CDDE83"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452.37 ± 4.30 </w:t>
            </w:r>
            <w:r w:rsidRPr="00B54047">
              <w:rPr>
                <w:rFonts w:ascii="Times New Roman" w:hAnsi="Times New Roman"/>
                <w:color w:val="000000"/>
                <w:sz w:val="21"/>
                <w:szCs w:val="21"/>
                <w:vertAlign w:val="superscript"/>
              </w:rPr>
              <w:t>a</w:t>
            </w:r>
          </w:p>
        </w:tc>
        <w:tc>
          <w:tcPr>
            <w:tcW w:w="1417" w:type="dxa"/>
            <w:vAlign w:val="center"/>
          </w:tcPr>
          <w:p w14:paraId="19DE2793"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449.00 ± 1.52</w:t>
            </w:r>
            <w:r w:rsidRPr="00B54047">
              <w:rPr>
                <w:rFonts w:ascii="Times New Roman" w:hAnsi="Times New Roman"/>
                <w:color w:val="000000"/>
                <w:sz w:val="21"/>
                <w:szCs w:val="21"/>
                <w:vertAlign w:val="superscript"/>
              </w:rPr>
              <w:t>ab</w:t>
            </w:r>
          </w:p>
        </w:tc>
        <w:tc>
          <w:tcPr>
            <w:tcW w:w="1468" w:type="dxa"/>
            <w:vAlign w:val="center"/>
          </w:tcPr>
          <w:p w14:paraId="7AA10006"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 xml:space="preserve">391.17 ± 4.74 </w:t>
            </w:r>
            <w:r w:rsidRPr="00B54047">
              <w:rPr>
                <w:rFonts w:ascii="Times New Roman" w:hAnsi="Times New Roman"/>
                <w:color w:val="000000"/>
                <w:sz w:val="21"/>
                <w:szCs w:val="21"/>
                <w:vertAlign w:val="superscript"/>
              </w:rPr>
              <w:t>d</w:t>
            </w:r>
          </w:p>
        </w:tc>
        <w:tc>
          <w:tcPr>
            <w:tcW w:w="749" w:type="dxa"/>
            <w:vAlign w:val="center"/>
          </w:tcPr>
          <w:p w14:paraId="0D8AED47" w14:textId="77777777" w:rsidR="00497E14" w:rsidRPr="00B54047" w:rsidRDefault="00497E14" w:rsidP="00DD0E86">
            <w:pPr>
              <w:spacing w:before="80" w:after="80" w:line="240" w:lineRule="auto"/>
              <w:ind w:left="-58" w:right="-58"/>
              <w:jc w:val="center"/>
              <w:rPr>
                <w:rFonts w:ascii="Times New Roman" w:hAnsi="Times New Roman"/>
                <w:sz w:val="21"/>
                <w:szCs w:val="21"/>
              </w:rPr>
            </w:pPr>
            <w:r w:rsidRPr="00B54047">
              <w:rPr>
                <w:rFonts w:ascii="Times New Roman" w:hAnsi="Times New Roman"/>
                <w:color w:val="000000"/>
                <w:sz w:val="21"/>
                <w:szCs w:val="21"/>
              </w:rPr>
              <w:t>&lt;.001</w:t>
            </w:r>
          </w:p>
        </w:tc>
      </w:tr>
    </w:tbl>
    <w:p w14:paraId="7268B7A1" w14:textId="77777777" w:rsidR="00497E14" w:rsidRPr="001A3EE4" w:rsidRDefault="00497E14" w:rsidP="00497E14">
      <w:pPr>
        <w:rPr>
          <w:rFonts w:ascii="Times New Roman" w:hAnsi="Times New Roman" w:cs="Times New Roman"/>
          <w:sz w:val="18"/>
          <w:szCs w:val="18"/>
        </w:rPr>
      </w:pPr>
      <w:r w:rsidRPr="001A3EE4">
        <w:rPr>
          <w:rFonts w:ascii="Arial" w:hAnsi="Arial" w:cs="Arial"/>
          <w:i/>
          <w:iCs/>
          <w:sz w:val="18"/>
          <w:szCs w:val="18"/>
          <w:vertAlign w:val="superscript"/>
        </w:rPr>
        <w:t>a, b, c and d</w:t>
      </w:r>
      <w:r w:rsidRPr="001A3EE4">
        <w:rPr>
          <w:rFonts w:ascii="Arial" w:hAnsi="Arial" w:cs="Arial"/>
          <w:i/>
          <w:iCs/>
          <w:sz w:val="18"/>
          <w:szCs w:val="18"/>
        </w:rPr>
        <w:t xml:space="preserve"> values bearing different superscripts in a row differ significantly from each other, **(P≤0.01);</w:t>
      </w:r>
      <w:r w:rsidRPr="001A3EE4">
        <w:rPr>
          <w:rFonts w:ascii="Times New Roman" w:hAnsi="Times New Roman" w:cs="Times New Roman"/>
          <w:sz w:val="18"/>
          <w:szCs w:val="18"/>
        </w:rPr>
        <w:t xml:space="preserve"> </w:t>
      </w:r>
      <w:r w:rsidRPr="001A3EE4">
        <w:rPr>
          <w:rFonts w:ascii="Arial" w:hAnsi="Arial" w:cs="Arial"/>
          <w:i/>
          <w:iCs/>
          <w:sz w:val="18"/>
          <w:szCs w:val="18"/>
        </w:rPr>
        <w:t>T</w:t>
      </w:r>
      <w:r w:rsidRPr="001A3EE4">
        <w:rPr>
          <w:rFonts w:ascii="Cambria Math" w:hAnsi="Cambria Math" w:cs="Cambria Math"/>
          <w:i/>
          <w:iCs/>
          <w:sz w:val="18"/>
          <w:szCs w:val="18"/>
        </w:rPr>
        <w:t>₁</w:t>
      </w:r>
      <w:r w:rsidRPr="001A3EE4">
        <w:rPr>
          <w:rFonts w:ascii="Arial" w:hAnsi="Arial" w:cs="Arial"/>
          <w:i/>
          <w:iCs/>
          <w:sz w:val="18"/>
          <w:szCs w:val="18"/>
        </w:rPr>
        <w:t xml:space="preserve"> = Basal diet; T</w:t>
      </w:r>
      <w:r w:rsidRPr="001A3EE4">
        <w:rPr>
          <w:rFonts w:ascii="Cambria Math" w:hAnsi="Cambria Math" w:cs="Cambria Math"/>
          <w:i/>
          <w:iCs/>
          <w:sz w:val="18"/>
          <w:szCs w:val="18"/>
        </w:rPr>
        <w:t>₂</w:t>
      </w:r>
      <w:r w:rsidRPr="001A3EE4">
        <w:rPr>
          <w:rFonts w:ascii="Arial" w:hAnsi="Arial" w:cs="Arial"/>
          <w:i/>
          <w:iCs/>
          <w:sz w:val="18"/>
          <w:szCs w:val="18"/>
        </w:rPr>
        <w:t xml:space="preserve"> = Basal diet + 1% banana leaf powder; T</w:t>
      </w:r>
      <w:r w:rsidRPr="001A3EE4">
        <w:rPr>
          <w:rFonts w:ascii="Cambria Math" w:hAnsi="Cambria Math" w:cs="Cambria Math"/>
          <w:i/>
          <w:iCs/>
          <w:sz w:val="18"/>
          <w:szCs w:val="18"/>
        </w:rPr>
        <w:t>₃</w:t>
      </w:r>
      <w:r w:rsidRPr="001A3EE4">
        <w:rPr>
          <w:rFonts w:ascii="Arial" w:hAnsi="Arial" w:cs="Arial"/>
          <w:i/>
          <w:iCs/>
          <w:sz w:val="18"/>
          <w:szCs w:val="18"/>
        </w:rPr>
        <w:t xml:space="preserve"> = Basal diet + 3% banana leaf powder; T</w:t>
      </w:r>
      <w:r w:rsidRPr="001A3EE4">
        <w:rPr>
          <w:rFonts w:ascii="Cambria Math" w:hAnsi="Cambria Math" w:cs="Cambria Math"/>
          <w:i/>
          <w:iCs/>
          <w:sz w:val="18"/>
          <w:szCs w:val="18"/>
        </w:rPr>
        <w:t>₄</w:t>
      </w:r>
      <w:r w:rsidRPr="001A3EE4">
        <w:rPr>
          <w:rFonts w:ascii="Arial" w:hAnsi="Arial" w:cs="Arial"/>
          <w:i/>
          <w:iCs/>
          <w:sz w:val="18"/>
          <w:szCs w:val="18"/>
        </w:rPr>
        <w:t xml:space="preserve"> = Basal diet + 5% banana leaf powder; T</w:t>
      </w:r>
      <w:r w:rsidRPr="001A3EE4">
        <w:rPr>
          <w:rFonts w:ascii="Cambria Math" w:hAnsi="Cambria Math" w:cs="Cambria Math"/>
          <w:i/>
          <w:iCs/>
          <w:sz w:val="18"/>
          <w:szCs w:val="18"/>
        </w:rPr>
        <w:t>₅</w:t>
      </w:r>
      <w:r w:rsidRPr="001A3EE4">
        <w:rPr>
          <w:rFonts w:ascii="Arial" w:hAnsi="Arial" w:cs="Arial"/>
          <w:i/>
          <w:iCs/>
          <w:sz w:val="18"/>
          <w:szCs w:val="18"/>
        </w:rPr>
        <w:t xml:space="preserve"> = Basal diet + 7% banana leaf powder</w:t>
      </w:r>
    </w:p>
    <w:p w14:paraId="3659880F" w14:textId="77777777" w:rsidR="00497E14" w:rsidRDefault="00497E14" w:rsidP="00497E14">
      <w:pPr>
        <w:pStyle w:val="ListParagraph"/>
        <w:spacing w:line="240" w:lineRule="auto"/>
        <w:jc w:val="both"/>
        <w:rPr>
          <w:rFonts w:ascii="Arial" w:hAnsi="Arial" w:cs="Arial"/>
          <w:sz w:val="20"/>
          <w:szCs w:val="20"/>
        </w:rPr>
      </w:pPr>
    </w:p>
    <w:p w14:paraId="23C588EF" w14:textId="77777777" w:rsidR="00497E14" w:rsidRPr="0022685C" w:rsidRDefault="00497E14" w:rsidP="00497E14">
      <w:pPr>
        <w:pStyle w:val="ListParagraph"/>
        <w:spacing w:before="120" w:after="0" w:line="240" w:lineRule="auto"/>
        <w:jc w:val="both"/>
        <w:rPr>
          <w:rFonts w:ascii="Arial" w:hAnsi="Arial" w:cs="Arial"/>
          <w:sz w:val="20"/>
          <w:szCs w:val="20"/>
        </w:rPr>
      </w:pPr>
      <w:r w:rsidRPr="004209E5">
        <w:rPr>
          <w:rFonts w:ascii="Arial" w:hAnsi="Arial" w:cs="Arial"/>
          <w:sz w:val="20"/>
          <w:szCs w:val="20"/>
        </w:rPr>
        <w:t>During the pre-starter and starter phase (0–21 days), dietary inclusion of banana leaf powder influenced the body weight, body weight gain, feed conversion ratio and performance index but did not influence feed intake</w:t>
      </w:r>
      <w:r>
        <w:rPr>
          <w:rFonts w:ascii="Arial" w:hAnsi="Arial" w:cs="Arial"/>
          <w:sz w:val="20"/>
          <w:szCs w:val="20"/>
        </w:rPr>
        <w:t>,</w:t>
      </w:r>
      <w:r w:rsidRPr="0022685C">
        <w:rPr>
          <w:rFonts w:ascii="Arial" w:hAnsi="Arial" w:cs="Arial"/>
          <w:sz w:val="20"/>
          <w:szCs w:val="20"/>
        </w:rPr>
        <w:t xml:space="preserve"> </w:t>
      </w:r>
      <w:r>
        <w:rPr>
          <w:rFonts w:ascii="Arial" w:hAnsi="Arial" w:cs="Arial"/>
          <w:sz w:val="20"/>
          <w:szCs w:val="20"/>
        </w:rPr>
        <w:t xml:space="preserve">as </w:t>
      </w:r>
      <w:r w:rsidRPr="004209E5">
        <w:rPr>
          <w:rFonts w:ascii="Arial" w:hAnsi="Arial" w:cs="Arial"/>
          <w:sz w:val="20"/>
          <w:szCs w:val="20"/>
        </w:rPr>
        <w:t xml:space="preserve">presented in Table </w:t>
      </w:r>
      <w:r>
        <w:rPr>
          <w:rFonts w:ascii="Arial" w:hAnsi="Arial" w:cs="Arial"/>
          <w:sz w:val="20"/>
          <w:szCs w:val="20"/>
        </w:rPr>
        <w:t>4</w:t>
      </w:r>
      <w:r w:rsidRPr="0022685C">
        <w:rPr>
          <w:rFonts w:ascii="Arial" w:hAnsi="Arial" w:cs="Arial"/>
          <w:sz w:val="20"/>
          <w:szCs w:val="20"/>
        </w:rPr>
        <w:t>. Significantly (P &lt; .05) higher body weight gain was recorded in T</w:t>
      </w:r>
      <w:r w:rsidRPr="0022685C">
        <w:rPr>
          <w:rFonts w:ascii="Cambria Math" w:hAnsi="Cambria Math" w:cs="Cambria Math"/>
          <w:sz w:val="20"/>
          <w:szCs w:val="20"/>
        </w:rPr>
        <w:t>₃</w:t>
      </w:r>
      <w:r w:rsidRPr="0022685C">
        <w:rPr>
          <w:rFonts w:ascii="Arial" w:hAnsi="Arial" w:cs="Arial"/>
          <w:sz w:val="20"/>
          <w:szCs w:val="20"/>
        </w:rPr>
        <w:t>, which was statistically comparable with T</w:t>
      </w:r>
      <w:r w:rsidRPr="0022685C">
        <w:rPr>
          <w:rFonts w:ascii="Cambria Math" w:hAnsi="Cambria Math" w:cs="Cambria Math"/>
          <w:sz w:val="20"/>
          <w:szCs w:val="20"/>
        </w:rPr>
        <w:t>₄</w:t>
      </w:r>
      <w:r w:rsidRPr="0022685C">
        <w:rPr>
          <w:rFonts w:ascii="Arial" w:hAnsi="Arial" w:cs="Arial"/>
          <w:sz w:val="20"/>
          <w:szCs w:val="20"/>
        </w:rPr>
        <w:t xml:space="preserve"> and T</w:t>
      </w:r>
      <w:r w:rsidRPr="0022685C">
        <w:rPr>
          <w:rFonts w:ascii="Cambria Math" w:hAnsi="Cambria Math" w:cs="Cambria Math"/>
          <w:sz w:val="20"/>
          <w:szCs w:val="20"/>
        </w:rPr>
        <w:t>₂</w:t>
      </w:r>
      <w:r w:rsidRPr="0022685C">
        <w:rPr>
          <w:rFonts w:ascii="Arial" w:hAnsi="Arial" w:cs="Arial"/>
          <w:sz w:val="20"/>
          <w:szCs w:val="20"/>
        </w:rPr>
        <w:t>, whereas the lowest body weight gain was observed in T</w:t>
      </w:r>
      <w:r w:rsidRPr="0022685C">
        <w:rPr>
          <w:rFonts w:ascii="Cambria Math" w:hAnsi="Cambria Math" w:cs="Cambria Math"/>
          <w:sz w:val="20"/>
          <w:szCs w:val="20"/>
        </w:rPr>
        <w:t>₅</w:t>
      </w:r>
      <w:r w:rsidRPr="0022685C">
        <w:rPr>
          <w:rFonts w:ascii="Arial" w:hAnsi="Arial" w:cs="Arial"/>
          <w:sz w:val="20"/>
          <w:szCs w:val="20"/>
        </w:rPr>
        <w:t xml:space="preserve"> as compared to the control group. Feed intake during this phase was similar (P &gt; .05) in all the treatment groups. The feed conversion ratio was </w:t>
      </w:r>
      <w:r w:rsidRPr="0022685C">
        <w:rPr>
          <w:rFonts w:ascii="Arial" w:hAnsi="Arial" w:cs="Arial"/>
          <w:sz w:val="20"/>
          <w:szCs w:val="20"/>
        </w:rPr>
        <w:lastRenderedPageBreak/>
        <w:t>significantly (P &lt; .05) better in T</w:t>
      </w:r>
      <w:r w:rsidRPr="0022685C">
        <w:rPr>
          <w:rFonts w:ascii="Cambria Math" w:hAnsi="Cambria Math" w:cs="Cambria Math"/>
          <w:sz w:val="20"/>
          <w:szCs w:val="20"/>
        </w:rPr>
        <w:t>₃</w:t>
      </w:r>
      <w:r w:rsidRPr="0022685C">
        <w:rPr>
          <w:rFonts w:ascii="Arial" w:hAnsi="Arial" w:cs="Arial"/>
          <w:sz w:val="20"/>
          <w:szCs w:val="20"/>
        </w:rPr>
        <w:t xml:space="preserve"> and T</w:t>
      </w:r>
      <w:r w:rsidRPr="0022685C">
        <w:rPr>
          <w:rFonts w:ascii="Cambria Math" w:hAnsi="Cambria Math" w:cs="Cambria Math"/>
          <w:sz w:val="20"/>
          <w:szCs w:val="20"/>
        </w:rPr>
        <w:t>₄</w:t>
      </w:r>
      <w:r w:rsidRPr="0022685C">
        <w:rPr>
          <w:rFonts w:ascii="Arial" w:hAnsi="Arial" w:cs="Arial"/>
          <w:sz w:val="20"/>
          <w:szCs w:val="20"/>
        </w:rPr>
        <w:t xml:space="preserve"> w</w:t>
      </w:r>
      <w:r>
        <w:rPr>
          <w:rFonts w:ascii="Arial" w:hAnsi="Arial" w:cs="Arial"/>
          <w:sz w:val="20"/>
          <w:szCs w:val="20"/>
        </w:rPr>
        <w:t>ith</w:t>
      </w:r>
      <w:r w:rsidRPr="0022685C">
        <w:rPr>
          <w:rFonts w:ascii="Arial" w:hAnsi="Arial" w:cs="Arial"/>
          <w:sz w:val="20"/>
          <w:szCs w:val="20"/>
        </w:rPr>
        <w:t xml:space="preserve"> the poorest FCR recorded in T</w:t>
      </w:r>
      <w:r w:rsidRPr="0022685C">
        <w:rPr>
          <w:rFonts w:ascii="Cambria Math" w:hAnsi="Cambria Math" w:cs="Cambria Math"/>
          <w:sz w:val="20"/>
          <w:szCs w:val="20"/>
        </w:rPr>
        <w:t>₅</w:t>
      </w:r>
      <w:r w:rsidRPr="0022685C">
        <w:rPr>
          <w:rFonts w:ascii="Arial" w:hAnsi="Arial" w:cs="Arial"/>
          <w:sz w:val="20"/>
          <w:szCs w:val="20"/>
        </w:rPr>
        <w:t>. Significantly higher performance index was recorded in T</w:t>
      </w:r>
      <w:r w:rsidRPr="0022685C">
        <w:rPr>
          <w:rFonts w:ascii="Cambria Math" w:hAnsi="Cambria Math" w:cs="Cambria Math"/>
          <w:sz w:val="20"/>
          <w:szCs w:val="20"/>
        </w:rPr>
        <w:t>₃</w:t>
      </w:r>
      <w:r w:rsidRPr="0022685C">
        <w:rPr>
          <w:rFonts w:ascii="Arial" w:hAnsi="Arial" w:cs="Arial"/>
          <w:sz w:val="20"/>
          <w:szCs w:val="20"/>
        </w:rPr>
        <w:t xml:space="preserve"> and T</w:t>
      </w:r>
      <w:r w:rsidRPr="0022685C">
        <w:rPr>
          <w:rFonts w:ascii="Cambria Math" w:hAnsi="Cambria Math" w:cs="Cambria Math"/>
          <w:sz w:val="20"/>
          <w:szCs w:val="20"/>
        </w:rPr>
        <w:t>₄</w:t>
      </w:r>
      <w:r w:rsidRPr="0022685C">
        <w:rPr>
          <w:rFonts w:ascii="Arial" w:hAnsi="Arial" w:cs="Arial"/>
          <w:sz w:val="20"/>
          <w:szCs w:val="20"/>
        </w:rPr>
        <w:t>, whereas the lowest value was observed in T</w:t>
      </w:r>
      <w:r w:rsidRPr="0022685C">
        <w:rPr>
          <w:rFonts w:ascii="Cambria Math" w:hAnsi="Cambria Math" w:cs="Cambria Math"/>
          <w:sz w:val="20"/>
          <w:szCs w:val="20"/>
        </w:rPr>
        <w:t>₅</w:t>
      </w:r>
      <w:r w:rsidRPr="0022685C">
        <w:rPr>
          <w:rFonts w:ascii="Arial" w:hAnsi="Arial" w:cs="Arial"/>
          <w:sz w:val="20"/>
          <w:szCs w:val="20"/>
        </w:rPr>
        <w:t xml:space="preserve"> as compared to the control group.</w:t>
      </w:r>
    </w:p>
    <w:p w14:paraId="6C22F85C" w14:textId="6DEC22DE" w:rsidR="00497E14" w:rsidRPr="004209E5" w:rsidRDefault="00497E14" w:rsidP="00497E14">
      <w:pPr>
        <w:pStyle w:val="ListParagraph"/>
        <w:spacing w:line="240" w:lineRule="auto"/>
        <w:jc w:val="both"/>
        <w:rPr>
          <w:rFonts w:ascii="Arial" w:hAnsi="Arial" w:cs="Arial"/>
          <w:sz w:val="20"/>
          <w:szCs w:val="20"/>
        </w:rPr>
      </w:pPr>
      <w:r>
        <w:rPr>
          <w:rFonts w:ascii="Arial" w:hAnsi="Arial" w:cs="Arial"/>
          <w:sz w:val="20"/>
          <w:szCs w:val="20"/>
        </w:rPr>
        <w:t>The data obtained d</w:t>
      </w:r>
      <w:r w:rsidRPr="004209E5">
        <w:rPr>
          <w:rFonts w:ascii="Arial" w:hAnsi="Arial" w:cs="Arial"/>
          <w:sz w:val="20"/>
          <w:szCs w:val="20"/>
        </w:rPr>
        <w:t>uring the finisher phase (21–42 days)</w:t>
      </w:r>
      <w:r>
        <w:rPr>
          <w:rFonts w:ascii="Arial" w:hAnsi="Arial" w:cs="Arial"/>
          <w:sz w:val="20"/>
          <w:szCs w:val="20"/>
        </w:rPr>
        <w:t xml:space="preserve"> is </w:t>
      </w:r>
      <w:r w:rsidRPr="004209E5">
        <w:rPr>
          <w:rFonts w:ascii="Arial" w:hAnsi="Arial" w:cs="Arial"/>
          <w:sz w:val="20"/>
          <w:szCs w:val="20"/>
        </w:rPr>
        <w:t xml:space="preserve">presented in Table </w:t>
      </w:r>
      <w:r>
        <w:rPr>
          <w:rFonts w:ascii="Arial" w:hAnsi="Arial" w:cs="Arial"/>
          <w:sz w:val="20"/>
          <w:szCs w:val="20"/>
        </w:rPr>
        <w:t>5.</w:t>
      </w:r>
      <w:r w:rsidRPr="004209E5">
        <w:rPr>
          <w:rFonts w:ascii="Arial" w:hAnsi="Arial" w:cs="Arial"/>
          <w:sz w:val="20"/>
          <w:szCs w:val="20"/>
        </w:rPr>
        <w:t xml:space="preserve"> Significantly (P &lt; </w:t>
      </w:r>
      <w:r>
        <w:rPr>
          <w:rFonts w:ascii="Arial" w:hAnsi="Arial" w:cs="Arial"/>
          <w:sz w:val="20"/>
          <w:szCs w:val="20"/>
        </w:rPr>
        <w:t>.05</w:t>
      </w:r>
      <w:r w:rsidRPr="004209E5">
        <w:rPr>
          <w:rFonts w:ascii="Arial" w:hAnsi="Arial" w:cs="Arial"/>
          <w:sz w:val="20"/>
          <w:szCs w:val="20"/>
        </w:rPr>
        <w:t>) higher body weight gain was observed in broiler chickens fed 3% banana leaf powder (T</w:t>
      </w:r>
      <w:r w:rsidRPr="004209E5">
        <w:rPr>
          <w:rFonts w:ascii="Cambria Math" w:hAnsi="Cambria Math" w:cs="Cambria Math"/>
          <w:sz w:val="20"/>
          <w:szCs w:val="20"/>
        </w:rPr>
        <w:t>₃</w:t>
      </w:r>
      <w:r w:rsidRPr="004209E5">
        <w:rPr>
          <w:rFonts w:ascii="Arial" w:hAnsi="Arial" w:cs="Arial"/>
          <w:sz w:val="20"/>
          <w:szCs w:val="20"/>
        </w:rPr>
        <w:t>), followed by T</w:t>
      </w:r>
      <w:r w:rsidRPr="004209E5">
        <w:rPr>
          <w:rFonts w:ascii="Cambria Math" w:hAnsi="Cambria Math" w:cs="Cambria Math"/>
          <w:sz w:val="20"/>
          <w:szCs w:val="20"/>
        </w:rPr>
        <w:t>₂</w:t>
      </w:r>
      <w:r w:rsidRPr="004209E5">
        <w:rPr>
          <w:rFonts w:ascii="Arial" w:hAnsi="Arial" w:cs="Arial"/>
          <w:sz w:val="20"/>
          <w:szCs w:val="20"/>
        </w:rPr>
        <w:t xml:space="preserve"> and T</w:t>
      </w:r>
      <w:r w:rsidRPr="004209E5">
        <w:rPr>
          <w:rFonts w:ascii="Cambria Math" w:hAnsi="Cambria Math" w:cs="Cambria Math"/>
          <w:sz w:val="20"/>
          <w:szCs w:val="20"/>
        </w:rPr>
        <w:t>₄</w:t>
      </w:r>
      <w:r w:rsidRPr="004209E5">
        <w:rPr>
          <w:rFonts w:ascii="Arial" w:hAnsi="Arial" w:cs="Arial"/>
          <w:sz w:val="20"/>
          <w:szCs w:val="20"/>
        </w:rPr>
        <w:t>, whereas the lowest body weight gain was recorded in T</w:t>
      </w:r>
      <w:r w:rsidRPr="004209E5">
        <w:rPr>
          <w:rFonts w:ascii="Cambria Math" w:hAnsi="Cambria Math" w:cs="Cambria Math"/>
          <w:sz w:val="20"/>
          <w:szCs w:val="20"/>
        </w:rPr>
        <w:t>₅</w:t>
      </w:r>
      <w:r w:rsidRPr="004209E5">
        <w:rPr>
          <w:rFonts w:ascii="Arial" w:hAnsi="Arial" w:cs="Arial"/>
          <w:sz w:val="20"/>
          <w:szCs w:val="20"/>
        </w:rPr>
        <w:t xml:space="preserve"> as compared to the control group. The feed intake values showed significant changes, </w:t>
      </w:r>
      <w:r>
        <w:rPr>
          <w:rFonts w:ascii="Arial" w:hAnsi="Arial" w:cs="Arial"/>
          <w:sz w:val="20"/>
          <w:szCs w:val="20"/>
        </w:rPr>
        <w:t>the highest</w:t>
      </w:r>
      <w:r w:rsidRPr="004209E5">
        <w:rPr>
          <w:rFonts w:ascii="Arial" w:hAnsi="Arial" w:cs="Arial"/>
          <w:sz w:val="20"/>
          <w:szCs w:val="20"/>
        </w:rPr>
        <w:t xml:space="preserve"> feed intake was recorded in T</w:t>
      </w:r>
      <w:r w:rsidRPr="004209E5">
        <w:rPr>
          <w:rFonts w:ascii="Cambria Math" w:hAnsi="Cambria Math" w:cs="Cambria Math"/>
          <w:sz w:val="20"/>
          <w:szCs w:val="20"/>
        </w:rPr>
        <w:t>₃</w:t>
      </w:r>
      <w:r w:rsidRPr="004209E5">
        <w:rPr>
          <w:rFonts w:ascii="Arial" w:hAnsi="Arial" w:cs="Arial"/>
          <w:sz w:val="20"/>
          <w:szCs w:val="20"/>
        </w:rPr>
        <w:t>, followed by T</w:t>
      </w:r>
      <w:r w:rsidRPr="004209E5">
        <w:rPr>
          <w:rFonts w:ascii="Cambria Math" w:hAnsi="Cambria Math" w:cs="Cambria Math"/>
          <w:sz w:val="20"/>
          <w:szCs w:val="20"/>
        </w:rPr>
        <w:t>₂</w:t>
      </w:r>
      <w:r w:rsidRPr="004209E5">
        <w:rPr>
          <w:rFonts w:ascii="Arial" w:hAnsi="Arial" w:cs="Arial"/>
          <w:sz w:val="20"/>
          <w:szCs w:val="20"/>
        </w:rPr>
        <w:t xml:space="preserve"> and T</w:t>
      </w:r>
      <w:r w:rsidRPr="004209E5">
        <w:rPr>
          <w:rFonts w:ascii="Cambria Math" w:hAnsi="Cambria Math" w:cs="Cambria Math"/>
          <w:sz w:val="20"/>
          <w:szCs w:val="20"/>
        </w:rPr>
        <w:t>₄</w:t>
      </w:r>
      <w:r w:rsidRPr="004209E5">
        <w:rPr>
          <w:rFonts w:ascii="Arial" w:hAnsi="Arial" w:cs="Arial"/>
          <w:sz w:val="20"/>
          <w:szCs w:val="20"/>
        </w:rPr>
        <w:t>, while the lowest in T</w:t>
      </w:r>
      <w:r w:rsidRPr="004209E5">
        <w:rPr>
          <w:rFonts w:ascii="Cambria Math" w:hAnsi="Cambria Math" w:cs="Cambria Math"/>
          <w:sz w:val="20"/>
          <w:szCs w:val="20"/>
        </w:rPr>
        <w:t>₅</w:t>
      </w:r>
      <w:r w:rsidRPr="004209E5">
        <w:rPr>
          <w:rFonts w:ascii="Arial" w:hAnsi="Arial" w:cs="Arial"/>
          <w:sz w:val="20"/>
          <w:szCs w:val="20"/>
        </w:rPr>
        <w:t xml:space="preserve"> and T</w:t>
      </w:r>
      <w:r w:rsidRPr="004209E5">
        <w:rPr>
          <w:rFonts w:ascii="Cambria Math" w:hAnsi="Cambria Math" w:cs="Cambria Math"/>
          <w:sz w:val="20"/>
          <w:szCs w:val="20"/>
        </w:rPr>
        <w:t>₁</w:t>
      </w:r>
      <w:r w:rsidRPr="004209E5">
        <w:rPr>
          <w:rFonts w:ascii="Arial" w:hAnsi="Arial" w:cs="Arial"/>
          <w:sz w:val="20"/>
          <w:szCs w:val="20"/>
        </w:rPr>
        <w:t xml:space="preserve">, which were statistically similar. Significantly (P &lt; </w:t>
      </w:r>
      <w:r>
        <w:rPr>
          <w:rFonts w:ascii="Arial" w:hAnsi="Arial" w:cs="Arial"/>
          <w:sz w:val="20"/>
          <w:szCs w:val="20"/>
        </w:rPr>
        <w:t>.05</w:t>
      </w:r>
      <w:r w:rsidRPr="004209E5">
        <w:rPr>
          <w:rFonts w:ascii="Arial" w:hAnsi="Arial" w:cs="Arial"/>
          <w:sz w:val="20"/>
          <w:szCs w:val="20"/>
        </w:rPr>
        <w:t>) better feed conversion was observed in T</w:t>
      </w:r>
      <w:r w:rsidRPr="004209E5">
        <w:rPr>
          <w:rFonts w:ascii="Cambria Math" w:hAnsi="Cambria Math" w:cs="Cambria Math"/>
          <w:sz w:val="20"/>
          <w:szCs w:val="20"/>
        </w:rPr>
        <w:t>₃</w:t>
      </w:r>
      <w:r>
        <w:rPr>
          <w:rFonts w:ascii="Cambria Math" w:hAnsi="Cambria Math" w:cs="Cambria Math"/>
          <w:sz w:val="20"/>
          <w:szCs w:val="20"/>
        </w:rPr>
        <w:t xml:space="preserve"> and</w:t>
      </w:r>
      <w:r w:rsidRPr="004209E5">
        <w:rPr>
          <w:rFonts w:ascii="Arial" w:hAnsi="Arial" w:cs="Arial"/>
          <w:sz w:val="20"/>
          <w:szCs w:val="20"/>
        </w:rPr>
        <w:t xml:space="preserve"> the poorest in T</w:t>
      </w:r>
      <w:r w:rsidRPr="004209E5">
        <w:rPr>
          <w:rFonts w:ascii="Cambria Math" w:hAnsi="Cambria Math" w:cs="Cambria Math"/>
          <w:sz w:val="20"/>
          <w:szCs w:val="20"/>
        </w:rPr>
        <w:t>₅</w:t>
      </w:r>
      <w:r w:rsidRPr="004209E5">
        <w:rPr>
          <w:rFonts w:ascii="Arial" w:hAnsi="Arial" w:cs="Arial"/>
          <w:sz w:val="20"/>
          <w:szCs w:val="20"/>
        </w:rPr>
        <w:t xml:space="preserve"> as compared to the control group T</w:t>
      </w:r>
      <w:r w:rsidRPr="004209E5">
        <w:rPr>
          <w:rFonts w:ascii="Cambria Math" w:hAnsi="Cambria Math" w:cs="Cambria Math"/>
          <w:sz w:val="20"/>
          <w:szCs w:val="20"/>
        </w:rPr>
        <w:t>₁</w:t>
      </w:r>
      <w:r w:rsidRPr="004209E5">
        <w:rPr>
          <w:rFonts w:ascii="Arial" w:hAnsi="Arial" w:cs="Arial"/>
          <w:sz w:val="20"/>
          <w:szCs w:val="20"/>
        </w:rPr>
        <w:t xml:space="preserve">. </w:t>
      </w:r>
      <w:r w:rsidR="0097761B">
        <w:rPr>
          <w:rFonts w:ascii="Arial" w:hAnsi="Arial" w:cs="Arial"/>
          <w:sz w:val="20"/>
          <w:szCs w:val="20"/>
        </w:rPr>
        <w:t>Similarly,</w:t>
      </w:r>
      <w:r>
        <w:rPr>
          <w:rFonts w:ascii="Arial" w:hAnsi="Arial" w:cs="Arial"/>
          <w:sz w:val="20"/>
          <w:szCs w:val="20"/>
        </w:rPr>
        <w:t xml:space="preserve"> </w:t>
      </w:r>
      <w:r w:rsidRPr="004209E5">
        <w:rPr>
          <w:rFonts w:ascii="Arial" w:hAnsi="Arial" w:cs="Arial"/>
          <w:sz w:val="20"/>
          <w:szCs w:val="20"/>
        </w:rPr>
        <w:t>higher performance index</w:t>
      </w:r>
      <w:r w:rsidRPr="00082157">
        <w:rPr>
          <w:rFonts w:ascii="Arial" w:hAnsi="Arial" w:cs="Arial"/>
          <w:sz w:val="20"/>
          <w:szCs w:val="20"/>
        </w:rPr>
        <w:t xml:space="preserve"> </w:t>
      </w:r>
      <w:r>
        <w:rPr>
          <w:rFonts w:ascii="Arial" w:hAnsi="Arial" w:cs="Arial"/>
          <w:sz w:val="20"/>
          <w:szCs w:val="20"/>
        </w:rPr>
        <w:t xml:space="preserve">was recorded in </w:t>
      </w:r>
      <w:r w:rsidRPr="004209E5">
        <w:rPr>
          <w:rFonts w:ascii="Arial" w:hAnsi="Arial" w:cs="Arial"/>
          <w:sz w:val="20"/>
          <w:szCs w:val="20"/>
        </w:rPr>
        <w:t>T</w:t>
      </w:r>
      <w:r w:rsidRPr="004209E5">
        <w:rPr>
          <w:rFonts w:ascii="Cambria Math" w:hAnsi="Cambria Math" w:cs="Cambria Math"/>
          <w:sz w:val="20"/>
          <w:szCs w:val="20"/>
        </w:rPr>
        <w:t>₃</w:t>
      </w:r>
      <w:r w:rsidRPr="004209E5">
        <w:rPr>
          <w:rFonts w:ascii="Arial" w:hAnsi="Arial" w:cs="Arial"/>
          <w:sz w:val="20"/>
          <w:szCs w:val="20"/>
        </w:rPr>
        <w:t xml:space="preserve"> group</w:t>
      </w:r>
      <w:r>
        <w:rPr>
          <w:rFonts w:ascii="Arial" w:hAnsi="Arial" w:cs="Arial"/>
          <w:sz w:val="20"/>
          <w:szCs w:val="20"/>
        </w:rPr>
        <w:t xml:space="preserve"> and </w:t>
      </w:r>
      <w:r w:rsidRPr="004209E5">
        <w:rPr>
          <w:rFonts w:ascii="Arial" w:hAnsi="Arial" w:cs="Arial"/>
          <w:sz w:val="20"/>
          <w:szCs w:val="20"/>
        </w:rPr>
        <w:t>the lowest in T</w:t>
      </w:r>
      <w:r w:rsidRPr="004209E5">
        <w:rPr>
          <w:rFonts w:ascii="Cambria Math" w:hAnsi="Cambria Math" w:cs="Cambria Math"/>
          <w:sz w:val="20"/>
          <w:szCs w:val="20"/>
        </w:rPr>
        <w:t>₅</w:t>
      </w:r>
      <w:r w:rsidRPr="004209E5">
        <w:rPr>
          <w:rFonts w:ascii="Arial" w:hAnsi="Arial" w:cs="Arial"/>
          <w:sz w:val="20"/>
          <w:szCs w:val="20"/>
        </w:rPr>
        <w:t>.</w:t>
      </w:r>
    </w:p>
    <w:p w14:paraId="149EE2D3" w14:textId="77777777" w:rsidR="00497E14" w:rsidRPr="00816C4F" w:rsidRDefault="00497E14" w:rsidP="00497E14">
      <w:pPr>
        <w:spacing w:after="0" w:line="240" w:lineRule="auto"/>
        <w:ind w:left="1170" w:hanging="1170"/>
        <w:jc w:val="both"/>
        <w:rPr>
          <w:rFonts w:ascii="Arial" w:hAnsi="Arial" w:cs="Arial"/>
          <w:sz w:val="20"/>
          <w:szCs w:val="20"/>
        </w:rPr>
      </w:pPr>
      <w:r w:rsidRPr="00CD49AB">
        <w:rPr>
          <w:rFonts w:ascii="Arial" w:hAnsi="Arial" w:cs="Arial"/>
          <w:b/>
          <w:bCs/>
          <w:sz w:val="20"/>
          <w:szCs w:val="20"/>
        </w:rPr>
        <w:t>Table 5</w:t>
      </w:r>
      <w:r w:rsidRPr="00816C4F">
        <w:rPr>
          <w:rFonts w:ascii="Arial" w:hAnsi="Arial" w:cs="Arial"/>
          <w:sz w:val="20"/>
          <w:szCs w:val="20"/>
        </w:rPr>
        <w:t>: Average growth performance of broiler chickens from 21-42 days of age fed diets incorporated with banana (</w:t>
      </w:r>
      <w:r w:rsidRPr="00816C4F">
        <w:rPr>
          <w:rFonts w:ascii="Arial" w:hAnsi="Arial" w:cs="Arial"/>
          <w:i/>
          <w:iCs/>
          <w:sz w:val="20"/>
          <w:szCs w:val="20"/>
        </w:rPr>
        <w:t xml:space="preserve">Musa </w:t>
      </w:r>
      <w:proofErr w:type="spellStart"/>
      <w:r w:rsidRPr="00816C4F">
        <w:rPr>
          <w:rFonts w:ascii="Arial" w:hAnsi="Arial" w:cs="Arial"/>
          <w:i/>
          <w:iCs/>
          <w:sz w:val="20"/>
          <w:szCs w:val="20"/>
        </w:rPr>
        <w:t>paradisiaca</w:t>
      </w:r>
      <w:proofErr w:type="spellEnd"/>
      <w:r w:rsidRPr="00816C4F">
        <w:rPr>
          <w:rFonts w:ascii="Arial" w:hAnsi="Arial" w:cs="Arial"/>
          <w:sz w:val="20"/>
          <w:szCs w:val="20"/>
        </w:rPr>
        <w:t>) leaf powder</w:t>
      </w:r>
    </w:p>
    <w:tbl>
      <w:tblPr>
        <w:tblStyle w:val="TableGrid"/>
        <w:tblW w:w="5000" w:type="pct"/>
        <w:tblLook w:val="04A0" w:firstRow="1" w:lastRow="0" w:firstColumn="1" w:lastColumn="0" w:noHBand="0" w:noVBand="1"/>
      </w:tblPr>
      <w:tblGrid>
        <w:gridCol w:w="1472"/>
        <w:gridCol w:w="1024"/>
        <w:gridCol w:w="1223"/>
        <w:gridCol w:w="1221"/>
        <w:gridCol w:w="1168"/>
        <w:gridCol w:w="1168"/>
        <w:gridCol w:w="862"/>
        <w:gridCol w:w="878"/>
      </w:tblGrid>
      <w:tr w:rsidR="00497E14" w:rsidRPr="004209E5" w14:paraId="29E95C01" w14:textId="77777777" w:rsidTr="00DD0E86">
        <w:tc>
          <w:tcPr>
            <w:tcW w:w="816" w:type="pct"/>
            <w:vMerge w:val="restart"/>
            <w:vAlign w:val="center"/>
          </w:tcPr>
          <w:p w14:paraId="2E7086CE"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Parameter</w:t>
            </w:r>
            <w:r>
              <w:rPr>
                <w:rFonts w:ascii="Arial" w:hAnsi="Arial" w:cs="Arial"/>
                <w:b/>
                <w:bCs/>
                <w:sz w:val="20"/>
                <w:szCs w:val="20"/>
              </w:rPr>
              <w:t>s</w:t>
            </w:r>
          </w:p>
        </w:tc>
        <w:tc>
          <w:tcPr>
            <w:tcW w:w="3219" w:type="pct"/>
            <w:gridSpan w:val="5"/>
            <w:vAlign w:val="center"/>
          </w:tcPr>
          <w:p w14:paraId="2DF0519F" w14:textId="77777777" w:rsidR="00497E14" w:rsidRPr="004209E5" w:rsidRDefault="00497E14" w:rsidP="00DD0E86">
            <w:pPr>
              <w:spacing w:before="80" w:after="80"/>
              <w:ind w:left="-58" w:right="-58"/>
              <w:rPr>
                <w:rFonts w:ascii="Arial" w:hAnsi="Arial" w:cs="Arial"/>
                <w:b/>
                <w:bCs/>
                <w:sz w:val="20"/>
                <w:szCs w:val="20"/>
              </w:rPr>
            </w:pPr>
            <w:r>
              <w:rPr>
                <w:rFonts w:ascii="Times New Roman" w:hAnsi="Times New Roman"/>
                <w:b/>
                <w:bCs/>
                <w:sz w:val="21"/>
                <w:szCs w:val="21"/>
              </w:rPr>
              <w:t>Treatment</w:t>
            </w:r>
            <w:r w:rsidRPr="00D56169">
              <w:rPr>
                <w:rFonts w:ascii="Times New Roman" w:hAnsi="Times New Roman"/>
                <w:b/>
                <w:bCs/>
                <w:sz w:val="21"/>
                <w:szCs w:val="21"/>
              </w:rPr>
              <w:t xml:space="preserve"> </w:t>
            </w:r>
            <w:r>
              <w:rPr>
                <w:rFonts w:ascii="Times New Roman" w:hAnsi="Times New Roman"/>
                <w:b/>
                <w:bCs/>
                <w:sz w:val="21"/>
                <w:szCs w:val="21"/>
              </w:rPr>
              <w:t>g</w:t>
            </w:r>
            <w:r w:rsidRPr="00D56169">
              <w:rPr>
                <w:rFonts w:ascii="Times New Roman" w:hAnsi="Times New Roman"/>
                <w:b/>
                <w:bCs/>
                <w:sz w:val="21"/>
                <w:szCs w:val="21"/>
              </w:rPr>
              <w:t>roups</w:t>
            </w:r>
          </w:p>
        </w:tc>
        <w:tc>
          <w:tcPr>
            <w:tcW w:w="478" w:type="pct"/>
            <w:vMerge w:val="restart"/>
            <w:vAlign w:val="center"/>
          </w:tcPr>
          <w:p w14:paraId="777810DB" w14:textId="77777777" w:rsidR="00497E14" w:rsidRPr="004209E5" w:rsidRDefault="00497E14" w:rsidP="00DD0E86">
            <w:pPr>
              <w:spacing w:before="80" w:after="80"/>
              <w:ind w:left="-58" w:right="-58"/>
              <w:rPr>
                <w:rFonts w:ascii="Arial" w:hAnsi="Arial" w:cs="Arial"/>
                <w:b/>
                <w:bCs/>
                <w:sz w:val="20"/>
                <w:szCs w:val="20"/>
              </w:rPr>
            </w:pPr>
            <w:proofErr w:type="spellStart"/>
            <w:r w:rsidRPr="004209E5">
              <w:rPr>
                <w:rFonts w:ascii="Arial" w:hAnsi="Arial" w:cs="Arial"/>
                <w:b/>
                <w:bCs/>
                <w:sz w:val="20"/>
                <w:szCs w:val="20"/>
              </w:rPr>
              <w:t>SEm</w:t>
            </w:r>
            <w:proofErr w:type="spellEnd"/>
          </w:p>
        </w:tc>
        <w:tc>
          <w:tcPr>
            <w:tcW w:w="487" w:type="pct"/>
            <w:vMerge w:val="restart"/>
            <w:vAlign w:val="center"/>
          </w:tcPr>
          <w:p w14:paraId="542BA86E"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i/>
                <w:iCs/>
                <w:sz w:val="20"/>
                <w:szCs w:val="20"/>
              </w:rPr>
              <w:t>P</w:t>
            </w:r>
            <w:r w:rsidRPr="004209E5">
              <w:rPr>
                <w:rFonts w:ascii="Arial" w:hAnsi="Arial" w:cs="Arial"/>
                <w:b/>
                <w:bCs/>
                <w:sz w:val="20"/>
                <w:szCs w:val="20"/>
              </w:rPr>
              <w:t>-value</w:t>
            </w:r>
          </w:p>
        </w:tc>
      </w:tr>
      <w:tr w:rsidR="00497E14" w:rsidRPr="004209E5" w14:paraId="4B61087B" w14:textId="77777777" w:rsidTr="00DD0E86">
        <w:tc>
          <w:tcPr>
            <w:tcW w:w="816" w:type="pct"/>
            <w:vMerge/>
          </w:tcPr>
          <w:p w14:paraId="787B563F" w14:textId="77777777" w:rsidR="00497E14" w:rsidRPr="004209E5" w:rsidRDefault="00497E14" w:rsidP="00DD0E86">
            <w:pPr>
              <w:spacing w:before="80" w:after="80"/>
              <w:ind w:left="-58" w:right="-58"/>
              <w:rPr>
                <w:rFonts w:ascii="Arial" w:hAnsi="Arial" w:cs="Arial"/>
                <w:b/>
                <w:bCs/>
                <w:sz w:val="20"/>
                <w:szCs w:val="20"/>
              </w:rPr>
            </w:pPr>
          </w:p>
        </w:tc>
        <w:tc>
          <w:tcPr>
            <w:tcW w:w="568" w:type="pct"/>
            <w:vAlign w:val="center"/>
          </w:tcPr>
          <w:p w14:paraId="2EA89E75"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₁</w:t>
            </w:r>
          </w:p>
        </w:tc>
        <w:tc>
          <w:tcPr>
            <w:tcW w:w="678" w:type="pct"/>
            <w:vAlign w:val="center"/>
          </w:tcPr>
          <w:p w14:paraId="15D3B3D1"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₂</w:t>
            </w:r>
          </w:p>
        </w:tc>
        <w:tc>
          <w:tcPr>
            <w:tcW w:w="677" w:type="pct"/>
            <w:vAlign w:val="center"/>
          </w:tcPr>
          <w:p w14:paraId="75A60D13"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₃</w:t>
            </w:r>
            <w:r w:rsidRPr="004209E5">
              <w:rPr>
                <w:rFonts w:ascii="Arial" w:hAnsi="Arial" w:cs="Arial"/>
                <w:b/>
                <w:bCs/>
                <w:sz w:val="20"/>
                <w:szCs w:val="20"/>
              </w:rPr>
              <w:t xml:space="preserve"> </w:t>
            </w:r>
          </w:p>
        </w:tc>
        <w:tc>
          <w:tcPr>
            <w:tcW w:w="648" w:type="pct"/>
            <w:vAlign w:val="center"/>
          </w:tcPr>
          <w:p w14:paraId="7E507BEC"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₄</w:t>
            </w:r>
            <w:r w:rsidRPr="004209E5">
              <w:rPr>
                <w:rFonts w:ascii="Arial" w:hAnsi="Arial" w:cs="Arial"/>
                <w:b/>
                <w:bCs/>
                <w:sz w:val="20"/>
                <w:szCs w:val="20"/>
              </w:rPr>
              <w:t xml:space="preserve"> </w:t>
            </w:r>
          </w:p>
        </w:tc>
        <w:tc>
          <w:tcPr>
            <w:tcW w:w="648" w:type="pct"/>
            <w:vAlign w:val="center"/>
          </w:tcPr>
          <w:p w14:paraId="70AF0DD5"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₅</w:t>
            </w:r>
          </w:p>
        </w:tc>
        <w:tc>
          <w:tcPr>
            <w:tcW w:w="478" w:type="pct"/>
            <w:vMerge/>
          </w:tcPr>
          <w:p w14:paraId="06B2A363" w14:textId="77777777" w:rsidR="00497E14" w:rsidRPr="004209E5" w:rsidRDefault="00497E14" w:rsidP="00DD0E86">
            <w:pPr>
              <w:spacing w:before="80" w:after="80"/>
              <w:ind w:left="-58" w:right="-58"/>
              <w:rPr>
                <w:rFonts w:ascii="Arial" w:hAnsi="Arial" w:cs="Arial"/>
                <w:b/>
                <w:bCs/>
                <w:sz w:val="20"/>
                <w:szCs w:val="20"/>
              </w:rPr>
            </w:pPr>
          </w:p>
        </w:tc>
        <w:tc>
          <w:tcPr>
            <w:tcW w:w="487" w:type="pct"/>
            <w:vMerge/>
          </w:tcPr>
          <w:p w14:paraId="0E32BBF3" w14:textId="77777777" w:rsidR="00497E14" w:rsidRPr="004209E5" w:rsidRDefault="00497E14" w:rsidP="00DD0E86">
            <w:pPr>
              <w:spacing w:before="80" w:after="80"/>
              <w:ind w:left="-58" w:right="-58"/>
              <w:rPr>
                <w:rFonts w:ascii="Arial" w:hAnsi="Arial" w:cs="Arial"/>
                <w:b/>
                <w:bCs/>
                <w:sz w:val="20"/>
                <w:szCs w:val="20"/>
              </w:rPr>
            </w:pPr>
          </w:p>
        </w:tc>
      </w:tr>
      <w:tr w:rsidR="00497E14" w:rsidRPr="004209E5" w14:paraId="1FFD227D" w14:textId="77777777" w:rsidTr="00DD0E86">
        <w:tc>
          <w:tcPr>
            <w:tcW w:w="816" w:type="pct"/>
          </w:tcPr>
          <w:p w14:paraId="648F412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Body weight at 21</w:t>
            </w:r>
            <w:r w:rsidRPr="004209E5">
              <w:rPr>
                <w:rFonts w:ascii="Arial" w:hAnsi="Arial" w:cs="Arial"/>
                <w:sz w:val="20"/>
                <w:szCs w:val="20"/>
                <w:vertAlign w:val="superscript"/>
              </w:rPr>
              <w:t>st</w:t>
            </w:r>
            <w:r w:rsidRPr="004209E5">
              <w:rPr>
                <w:rFonts w:ascii="Arial" w:hAnsi="Arial" w:cs="Arial"/>
                <w:sz w:val="20"/>
                <w:szCs w:val="20"/>
              </w:rPr>
              <w:t xml:space="preserve"> day (g)**</w:t>
            </w:r>
          </w:p>
        </w:tc>
        <w:tc>
          <w:tcPr>
            <w:tcW w:w="568" w:type="pct"/>
            <w:vAlign w:val="center"/>
          </w:tcPr>
          <w:p w14:paraId="66C379A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728.63 ± 7.11</w:t>
            </w:r>
          </w:p>
        </w:tc>
        <w:tc>
          <w:tcPr>
            <w:tcW w:w="678" w:type="pct"/>
            <w:vAlign w:val="center"/>
          </w:tcPr>
          <w:p w14:paraId="741E67C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731.87 ± 6.84</w:t>
            </w:r>
          </w:p>
        </w:tc>
        <w:tc>
          <w:tcPr>
            <w:tcW w:w="677" w:type="pct"/>
            <w:vAlign w:val="center"/>
          </w:tcPr>
          <w:p w14:paraId="4D816B3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749.50 ± 5.05</w:t>
            </w:r>
          </w:p>
        </w:tc>
        <w:tc>
          <w:tcPr>
            <w:tcW w:w="648" w:type="pct"/>
            <w:vAlign w:val="center"/>
          </w:tcPr>
          <w:p w14:paraId="78FB9A29"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744.60 ± 2.33</w:t>
            </w:r>
          </w:p>
        </w:tc>
        <w:tc>
          <w:tcPr>
            <w:tcW w:w="648" w:type="pct"/>
            <w:vAlign w:val="center"/>
          </w:tcPr>
          <w:p w14:paraId="67560E0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694.03 ± 4.16</w:t>
            </w:r>
          </w:p>
        </w:tc>
        <w:tc>
          <w:tcPr>
            <w:tcW w:w="478" w:type="pct"/>
            <w:vAlign w:val="center"/>
          </w:tcPr>
          <w:p w14:paraId="6B651B8D"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5.397</w:t>
            </w:r>
          </w:p>
        </w:tc>
        <w:tc>
          <w:tcPr>
            <w:tcW w:w="487" w:type="pct"/>
            <w:vAlign w:val="center"/>
          </w:tcPr>
          <w:p w14:paraId="20DED77A"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7288D0DA" w14:textId="77777777" w:rsidTr="00DD0E86">
        <w:tc>
          <w:tcPr>
            <w:tcW w:w="816" w:type="pct"/>
          </w:tcPr>
          <w:p w14:paraId="4D20CD9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Body weight at 42</w:t>
            </w:r>
            <w:r w:rsidRPr="004209E5">
              <w:rPr>
                <w:rFonts w:ascii="Arial" w:hAnsi="Arial" w:cs="Arial"/>
                <w:sz w:val="20"/>
                <w:szCs w:val="20"/>
                <w:vertAlign w:val="superscript"/>
              </w:rPr>
              <w:t>nd</w:t>
            </w:r>
            <w:r w:rsidRPr="004209E5">
              <w:rPr>
                <w:rFonts w:ascii="Arial" w:hAnsi="Arial" w:cs="Arial"/>
                <w:sz w:val="20"/>
                <w:szCs w:val="20"/>
              </w:rPr>
              <w:t xml:space="preserve"> day (g)**</w:t>
            </w:r>
          </w:p>
        </w:tc>
        <w:tc>
          <w:tcPr>
            <w:tcW w:w="568" w:type="pct"/>
            <w:vAlign w:val="center"/>
          </w:tcPr>
          <w:p w14:paraId="7E7C95F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1850.60 ± 4.18 </w:t>
            </w:r>
            <w:r w:rsidRPr="004209E5">
              <w:rPr>
                <w:rFonts w:ascii="Arial" w:hAnsi="Arial" w:cs="Arial"/>
                <w:color w:val="000000"/>
                <w:sz w:val="20"/>
                <w:szCs w:val="20"/>
                <w:vertAlign w:val="superscript"/>
              </w:rPr>
              <w:t>c</w:t>
            </w:r>
          </w:p>
        </w:tc>
        <w:tc>
          <w:tcPr>
            <w:tcW w:w="678" w:type="pct"/>
            <w:vAlign w:val="center"/>
          </w:tcPr>
          <w:p w14:paraId="0C92ED3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1893.30± 3.96 </w:t>
            </w:r>
            <w:r w:rsidRPr="004209E5">
              <w:rPr>
                <w:rFonts w:ascii="Arial" w:hAnsi="Arial" w:cs="Arial"/>
                <w:color w:val="000000"/>
                <w:sz w:val="20"/>
                <w:szCs w:val="20"/>
                <w:vertAlign w:val="superscript"/>
              </w:rPr>
              <w:t>b</w:t>
            </w:r>
          </w:p>
        </w:tc>
        <w:tc>
          <w:tcPr>
            <w:tcW w:w="677" w:type="pct"/>
            <w:vAlign w:val="center"/>
          </w:tcPr>
          <w:p w14:paraId="7BA33CCE"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1977.30± 5.57 </w:t>
            </w:r>
            <w:r w:rsidRPr="004209E5">
              <w:rPr>
                <w:rFonts w:ascii="Arial" w:hAnsi="Arial" w:cs="Arial"/>
                <w:color w:val="000000"/>
                <w:sz w:val="20"/>
                <w:szCs w:val="20"/>
                <w:vertAlign w:val="superscript"/>
              </w:rPr>
              <w:t>a</w:t>
            </w:r>
          </w:p>
        </w:tc>
        <w:tc>
          <w:tcPr>
            <w:tcW w:w="648" w:type="pct"/>
            <w:vAlign w:val="center"/>
          </w:tcPr>
          <w:p w14:paraId="4060A54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1897.10 ± 1.93 </w:t>
            </w:r>
            <w:r w:rsidRPr="004209E5">
              <w:rPr>
                <w:rFonts w:ascii="Arial" w:hAnsi="Arial" w:cs="Arial"/>
                <w:color w:val="000000"/>
                <w:sz w:val="20"/>
                <w:szCs w:val="20"/>
                <w:vertAlign w:val="superscript"/>
              </w:rPr>
              <w:t>b</w:t>
            </w:r>
          </w:p>
        </w:tc>
        <w:tc>
          <w:tcPr>
            <w:tcW w:w="648" w:type="pct"/>
            <w:vAlign w:val="center"/>
          </w:tcPr>
          <w:p w14:paraId="56B11A69"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1787.30 ± 2.17 </w:t>
            </w:r>
            <w:r w:rsidRPr="004209E5">
              <w:rPr>
                <w:rFonts w:ascii="Arial" w:hAnsi="Arial" w:cs="Arial"/>
                <w:color w:val="000000"/>
                <w:sz w:val="20"/>
                <w:szCs w:val="20"/>
                <w:vertAlign w:val="superscript"/>
              </w:rPr>
              <w:t>d</w:t>
            </w:r>
          </w:p>
        </w:tc>
        <w:tc>
          <w:tcPr>
            <w:tcW w:w="478" w:type="pct"/>
            <w:vAlign w:val="center"/>
          </w:tcPr>
          <w:p w14:paraId="634F1FE2"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3.812</w:t>
            </w:r>
          </w:p>
        </w:tc>
        <w:tc>
          <w:tcPr>
            <w:tcW w:w="487" w:type="pct"/>
            <w:vAlign w:val="center"/>
          </w:tcPr>
          <w:p w14:paraId="6D8716F6"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45FF876C" w14:textId="77777777" w:rsidTr="00DD0E86">
        <w:tc>
          <w:tcPr>
            <w:tcW w:w="816" w:type="pct"/>
          </w:tcPr>
          <w:p w14:paraId="05C1343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Weight gain (g)**</w:t>
            </w:r>
          </w:p>
        </w:tc>
        <w:tc>
          <w:tcPr>
            <w:tcW w:w="568" w:type="pct"/>
            <w:vAlign w:val="center"/>
          </w:tcPr>
          <w:p w14:paraId="5FFC963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1121.97 ± 3.29 </w:t>
            </w:r>
            <w:r w:rsidRPr="004209E5">
              <w:rPr>
                <w:rFonts w:ascii="Arial" w:hAnsi="Arial" w:cs="Arial"/>
                <w:color w:val="000000"/>
                <w:sz w:val="20"/>
                <w:szCs w:val="20"/>
                <w:vertAlign w:val="superscript"/>
              </w:rPr>
              <w:t>d</w:t>
            </w:r>
          </w:p>
        </w:tc>
        <w:tc>
          <w:tcPr>
            <w:tcW w:w="678" w:type="pct"/>
            <w:vAlign w:val="center"/>
          </w:tcPr>
          <w:p w14:paraId="781BA85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1161.43 ± 4.28 </w:t>
            </w:r>
            <w:r w:rsidRPr="004209E5">
              <w:rPr>
                <w:rFonts w:ascii="Arial" w:hAnsi="Arial" w:cs="Arial"/>
                <w:color w:val="000000"/>
                <w:sz w:val="20"/>
                <w:szCs w:val="20"/>
                <w:vertAlign w:val="superscript"/>
              </w:rPr>
              <w:t>b</w:t>
            </w:r>
          </w:p>
        </w:tc>
        <w:tc>
          <w:tcPr>
            <w:tcW w:w="677" w:type="pct"/>
            <w:vAlign w:val="center"/>
          </w:tcPr>
          <w:p w14:paraId="58156B0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1227.80 ± 1.22 </w:t>
            </w:r>
            <w:r w:rsidRPr="004209E5">
              <w:rPr>
                <w:rFonts w:ascii="Arial" w:hAnsi="Arial" w:cs="Arial"/>
                <w:color w:val="000000"/>
                <w:sz w:val="20"/>
                <w:szCs w:val="20"/>
                <w:vertAlign w:val="superscript"/>
              </w:rPr>
              <w:t>a</w:t>
            </w:r>
          </w:p>
        </w:tc>
        <w:tc>
          <w:tcPr>
            <w:tcW w:w="648" w:type="pct"/>
            <w:vAlign w:val="center"/>
          </w:tcPr>
          <w:p w14:paraId="48B763D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1152.50 ± 0.46 </w:t>
            </w:r>
            <w:r w:rsidRPr="004209E5">
              <w:rPr>
                <w:rFonts w:ascii="Arial" w:hAnsi="Arial" w:cs="Arial"/>
                <w:color w:val="000000"/>
                <w:sz w:val="20"/>
                <w:szCs w:val="20"/>
                <w:vertAlign w:val="superscript"/>
              </w:rPr>
              <w:t>c</w:t>
            </w:r>
          </w:p>
        </w:tc>
        <w:tc>
          <w:tcPr>
            <w:tcW w:w="648" w:type="pct"/>
            <w:vAlign w:val="center"/>
          </w:tcPr>
          <w:p w14:paraId="3E7D7AA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1093.27 ± 2.05 </w:t>
            </w:r>
            <w:r w:rsidRPr="004209E5">
              <w:rPr>
                <w:rFonts w:ascii="Arial" w:hAnsi="Arial" w:cs="Arial"/>
                <w:color w:val="000000"/>
                <w:sz w:val="20"/>
                <w:szCs w:val="20"/>
                <w:vertAlign w:val="superscript"/>
              </w:rPr>
              <w:t>e</w:t>
            </w:r>
          </w:p>
        </w:tc>
        <w:tc>
          <w:tcPr>
            <w:tcW w:w="478" w:type="pct"/>
            <w:vAlign w:val="center"/>
          </w:tcPr>
          <w:p w14:paraId="6ED7532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2.645</w:t>
            </w:r>
          </w:p>
        </w:tc>
        <w:tc>
          <w:tcPr>
            <w:tcW w:w="487" w:type="pct"/>
          </w:tcPr>
          <w:p w14:paraId="559EBE8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60BB5D71" w14:textId="77777777" w:rsidTr="00DD0E86">
        <w:tc>
          <w:tcPr>
            <w:tcW w:w="816" w:type="pct"/>
          </w:tcPr>
          <w:p w14:paraId="76FB2049"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Feed intake (g)**</w:t>
            </w:r>
          </w:p>
        </w:tc>
        <w:tc>
          <w:tcPr>
            <w:tcW w:w="568" w:type="pct"/>
            <w:vAlign w:val="center"/>
          </w:tcPr>
          <w:p w14:paraId="1B12797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2399.77 ± 17.42 </w:t>
            </w:r>
            <w:r w:rsidRPr="004209E5">
              <w:rPr>
                <w:rFonts w:ascii="Arial" w:hAnsi="Arial" w:cs="Arial"/>
                <w:color w:val="000000"/>
                <w:sz w:val="20"/>
                <w:szCs w:val="20"/>
                <w:vertAlign w:val="superscript"/>
              </w:rPr>
              <w:t>c</w:t>
            </w:r>
          </w:p>
        </w:tc>
        <w:tc>
          <w:tcPr>
            <w:tcW w:w="678" w:type="pct"/>
            <w:vAlign w:val="center"/>
          </w:tcPr>
          <w:p w14:paraId="2ECBC30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2453.73 ± 5.47 </w:t>
            </w:r>
            <w:r w:rsidRPr="004209E5">
              <w:rPr>
                <w:rFonts w:ascii="Arial" w:hAnsi="Arial" w:cs="Arial"/>
                <w:color w:val="000000"/>
                <w:sz w:val="20"/>
                <w:szCs w:val="20"/>
                <w:vertAlign w:val="superscript"/>
              </w:rPr>
              <w:t>b</w:t>
            </w:r>
          </w:p>
        </w:tc>
        <w:tc>
          <w:tcPr>
            <w:tcW w:w="677" w:type="pct"/>
            <w:vAlign w:val="center"/>
          </w:tcPr>
          <w:p w14:paraId="5A0668E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2492.00 ± 13.52 </w:t>
            </w:r>
            <w:r w:rsidRPr="004209E5">
              <w:rPr>
                <w:rFonts w:ascii="Arial" w:hAnsi="Arial" w:cs="Arial"/>
                <w:color w:val="000000"/>
                <w:sz w:val="20"/>
                <w:szCs w:val="20"/>
                <w:vertAlign w:val="superscript"/>
              </w:rPr>
              <w:t>a</w:t>
            </w:r>
          </w:p>
        </w:tc>
        <w:tc>
          <w:tcPr>
            <w:tcW w:w="648" w:type="pct"/>
            <w:vAlign w:val="center"/>
          </w:tcPr>
          <w:p w14:paraId="42F2E23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2452.83 ± 22.42 </w:t>
            </w:r>
            <w:r w:rsidRPr="004209E5">
              <w:rPr>
                <w:rFonts w:ascii="Arial" w:hAnsi="Arial" w:cs="Arial"/>
                <w:color w:val="000000"/>
                <w:sz w:val="20"/>
                <w:szCs w:val="20"/>
                <w:vertAlign w:val="superscript"/>
              </w:rPr>
              <w:t>b</w:t>
            </w:r>
          </w:p>
        </w:tc>
        <w:tc>
          <w:tcPr>
            <w:tcW w:w="648" w:type="pct"/>
            <w:vAlign w:val="center"/>
          </w:tcPr>
          <w:p w14:paraId="7ADE688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2390.27 ± 16.21 </w:t>
            </w:r>
            <w:r w:rsidRPr="004209E5">
              <w:rPr>
                <w:rFonts w:ascii="Arial" w:hAnsi="Arial" w:cs="Arial"/>
                <w:color w:val="000000"/>
                <w:sz w:val="20"/>
                <w:szCs w:val="20"/>
                <w:vertAlign w:val="superscript"/>
              </w:rPr>
              <w:t>c</w:t>
            </w:r>
          </w:p>
        </w:tc>
        <w:tc>
          <w:tcPr>
            <w:tcW w:w="478" w:type="pct"/>
            <w:vAlign w:val="center"/>
          </w:tcPr>
          <w:p w14:paraId="415D9EA6"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9.241</w:t>
            </w:r>
          </w:p>
        </w:tc>
        <w:tc>
          <w:tcPr>
            <w:tcW w:w="487" w:type="pct"/>
            <w:vAlign w:val="center"/>
          </w:tcPr>
          <w:p w14:paraId="3F9C0D69"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6A54BD6B" w14:textId="77777777" w:rsidTr="00DD0E86">
        <w:tc>
          <w:tcPr>
            <w:tcW w:w="816" w:type="pct"/>
          </w:tcPr>
          <w:p w14:paraId="0EFCB24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Feed conversion ratio**</w:t>
            </w:r>
          </w:p>
        </w:tc>
        <w:tc>
          <w:tcPr>
            <w:tcW w:w="568" w:type="pct"/>
            <w:vAlign w:val="center"/>
          </w:tcPr>
          <w:p w14:paraId="0F4F71A2"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2.14 ± 0.025 </w:t>
            </w:r>
            <w:r w:rsidRPr="004209E5">
              <w:rPr>
                <w:rFonts w:ascii="Arial" w:hAnsi="Arial" w:cs="Arial"/>
                <w:color w:val="000000"/>
                <w:sz w:val="20"/>
                <w:szCs w:val="20"/>
                <w:vertAlign w:val="superscript"/>
              </w:rPr>
              <w:t>b</w:t>
            </w:r>
          </w:p>
        </w:tc>
        <w:tc>
          <w:tcPr>
            <w:tcW w:w="678" w:type="pct"/>
            <w:vAlign w:val="center"/>
          </w:tcPr>
          <w:p w14:paraId="75C71DA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2.11 ± 0.011 </w:t>
            </w:r>
            <w:r w:rsidRPr="004209E5">
              <w:rPr>
                <w:rFonts w:ascii="Arial" w:hAnsi="Arial" w:cs="Arial"/>
                <w:color w:val="000000"/>
                <w:sz w:val="20"/>
                <w:szCs w:val="20"/>
                <w:vertAlign w:val="superscript"/>
              </w:rPr>
              <w:t>b</w:t>
            </w:r>
          </w:p>
        </w:tc>
        <w:tc>
          <w:tcPr>
            <w:tcW w:w="677" w:type="pct"/>
            <w:vAlign w:val="center"/>
          </w:tcPr>
          <w:p w14:paraId="72C98CA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2.03 ± 0.003 </w:t>
            </w:r>
            <w:r w:rsidRPr="004209E5">
              <w:rPr>
                <w:rFonts w:ascii="Arial" w:hAnsi="Arial" w:cs="Arial"/>
                <w:color w:val="000000"/>
                <w:sz w:val="20"/>
                <w:szCs w:val="20"/>
                <w:vertAlign w:val="superscript"/>
              </w:rPr>
              <w:t>c</w:t>
            </w:r>
          </w:p>
        </w:tc>
        <w:tc>
          <w:tcPr>
            <w:tcW w:w="648" w:type="pct"/>
            <w:vAlign w:val="center"/>
          </w:tcPr>
          <w:p w14:paraId="3925953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2.13 ± 0.015 </w:t>
            </w:r>
            <w:r w:rsidRPr="004209E5">
              <w:rPr>
                <w:rFonts w:ascii="Arial" w:hAnsi="Arial" w:cs="Arial"/>
                <w:color w:val="000000"/>
                <w:sz w:val="20"/>
                <w:szCs w:val="20"/>
                <w:vertAlign w:val="superscript"/>
              </w:rPr>
              <w:t>b</w:t>
            </w:r>
          </w:p>
        </w:tc>
        <w:tc>
          <w:tcPr>
            <w:tcW w:w="648" w:type="pct"/>
            <w:vAlign w:val="center"/>
          </w:tcPr>
          <w:p w14:paraId="71DB5CBD"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2.19 ± 0.012 </w:t>
            </w:r>
            <w:r w:rsidRPr="004209E5">
              <w:rPr>
                <w:rFonts w:ascii="Arial" w:hAnsi="Arial" w:cs="Arial"/>
                <w:color w:val="000000"/>
                <w:sz w:val="20"/>
                <w:szCs w:val="20"/>
                <w:vertAlign w:val="superscript"/>
              </w:rPr>
              <w:t>a</w:t>
            </w:r>
          </w:p>
        </w:tc>
        <w:tc>
          <w:tcPr>
            <w:tcW w:w="478" w:type="pct"/>
            <w:vAlign w:val="center"/>
          </w:tcPr>
          <w:p w14:paraId="0781AA1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0.0107</w:t>
            </w:r>
          </w:p>
        </w:tc>
        <w:tc>
          <w:tcPr>
            <w:tcW w:w="487" w:type="pct"/>
            <w:vAlign w:val="center"/>
          </w:tcPr>
          <w:p w14:paraId="1467B9E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&lt;.001</w:t>
            </w:r>
          </w:p>
        </w:tc>
      </w:tr>
      <w:tr w:rsidR="00497E14" w:rsidRPr="004209E5" w14:paraId="3416C5A0" w14:textId="77777777" w:rsidTr="00DD0E86">
        <w:tc>
          <w:tcPr>
            <w:tcW w:w="816" w:type="pct"/>
          </w:tcPr>
          <w:p w14:paraId="4FF3A98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Performance Index*</w:t>
            </w:r>
          </w:p>
        </w:tc>
        <w:tc>
          <w:tcPr>
            <w:tcW w:w="568" w:type="pct"/>
            <w:vAlign w:val="center"/>
          </w:tcPr>
          <w:p w14:paraId="51BBA35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524.60± 5.03 </w:t>
            </w:r>
            <w:r w:rsidRPr="004209E5">
              <w:rPr>
                <w:rFonts w:ascii="Arial" w:hAnsi="Arial" w:cs="Arial"/>
                <w:color w:val="000000"/>
                <w:sz w:val="20"/>
                <w:szCs w:val="20"/>
                <w:vertAlign w:val="superscript"/>
              </w:rPr>
              <w:t>c</w:t>
            </w:r>
          </w:p>
        </w:tc>
        <w:tc>
          <w:tcPr>
            <w:tcW w:w="678" w:type="pct"/>
            <w:vAlign w:val="center"/>
          </w:tcPr>
          <w:p w14:paraId="26753D42"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549.75± 3.35 </w:t>
            </w:r>
            <w:r w:rsidRPr="004209E5">
              <w:rPr>
                <w:rFonts w:ascii="Arial" w:hAnsi="Arial" w:cs="Arial"/>
                <w:color w:val="000000"/>
                <w:sz w:val="20"/>
                <w:szCs w:val="20"/>
                <w:vertAlign w:val="superscript"/>
              </w:rPr>
              <w:t>b</w:t>
            </w:r>
          </w:p>
        </w:tc>
        <w:tc>
          <w:tcPr>
            <w:tcW w:w="677" w:type="pct"/>
            <w:vAlign w:val="center"/>
          </w:tcPr>
          <w:p w14:paraId="7ABBD6DA"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604.94± 1.41 </w:t>
            </w:r>
            <w:r w:rsidRPr="004209E5">
              <w:rPr>
                <w:rFonts w:ascii="Arial" w:hAnsi="Arial" w:cs="Arial"/>
                <w:color w:val="000000"/>
                <w:sz w:val="20"/>
                <w:szCs w:val="20"/>
                <w:vertAlign w:val="superscript"/>
              </w:rPr>
              <w:t>a</w:t>
            </w:r>
          </w:p>
        </w:tc>
        <w:tc>
          <w:tcPr>
            <w:tcW w:w="648" w:type="pct"/>
            <w:vAlign w:val="center"/>
          </w:tcPr>
          <w:p w14:paraId="132E6D26"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541.55 ± 3.02 </w:t>
            </w:r>
            <w:r w:rsidRPr="004209E5">
              <w:rPr>
                <w:rFonts w:ascii="Arial" w:hAnsi="Arial" w:cs="Arial"/>
                <w:color w:val="000000"/>
                <w:sz w:val="20"/>
                <w:szCs w:val="20"/>
                <w:vertAlign w:val="superscript"/>
              </w:rPr>
              <w:t>b</w:t>
            </w:r>
          </w:p>
        </w:tc>
        <w:tc>
          <w:tcPr>
            <w:tcW w:w="648" w:type="pct"/>
            <w:vAlign w:val="center"/>
          </w:tcPr>
          <w:p w14:paraId="771DF95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500.07 ± 3.80 </w:t>
            </w:r>
            <w:r w:rsidRPr="004209E5">
              <w:rPr>
                <w:rFonts w:ascii="Arial" w:hAnsi="Arial" w:cs="Arial"/>
                <w:color w:val="000000"/>
                <w:sz w:val="20"/>
                <w:szCs w:val="20"/>
                <w:vertAlign w:val="superscript"/>
              </w:rPr>
              <w:t>d</w:t>
            </w:r>
          </w:p>
        </w:tc>
        <w:tc>
          <w:tcPr>
            <w:tcW w:w="478" w:type="pct"/>
            <w:vAlign w:val="center"/>
          </w:tcPr>
          <w:p w14:paraId="53F32A5D"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3.52</w:t>
            </w:r>
          </w:p>
        </w:tc>
        <w:tc>
          <w:tcPr>
            <w:tcW w:w="487" w:type="pct"/>
            <w:vAlign w:val="center"/>
          </w:tcPr>
          <w:p w14:paraId="32AD0E9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.005</w:t>
            </w:r>
          </w:p>
        </w:tc>
      </w:tr>
    </w:tbl>
    <w:p w14:paraId="68A85920" w14:textId="77777777" w:rsidR="00497E14" w:rsidRPr="001A3EE4" w:rsidRDefault="00497E14" w:rsidP="00497E14">
      <w:pPr>
        <w:rPr>
          <w:rFonts w:ascii="Arial" w:hAnsi="Arial" w:cs="Arial"/>
          <w:sz w:val="18"/>
          <w:szCs w:val="18"/>
        </w:rPr>
      </w:pPr>
      <w:r w:rsidRPr="001A3EE4">
        <w:rPr>
          <w:rFonts w:ascii="Arial" w:hAnsi="Arial" w:cs="Arial"/>
          <w:sz w:val="18"/>
          <w:szCs w:val="18"/>
          <w:vertAlign w:val="superscript"/>
        </w:rPr>
        <w:t>a, b, c, d and e</w:t>
      </w:r>
      <w:r w:rsidRPr="001A3EE4">
        <w:rPr>
          <w:rFonts w:ascii="Arial" w:hAnsi="Arial" w:cs="Arial"/>
          <w:sz w:val="18"/>
          <w:szCs w:val="18"/>
        </w:rPr>
        <w:t xml:space="preserve"> values bearing different superscripts in a row differ significantly from each other, *(P≤.05), **(P≤.01); </w:t>
      </w:r>
      <w:r w:rsidRPr="001A3EE4">
        <w:rPr>
          <w:rFonts w:ascii="Arial" w:hAnsi="Arial" w:cs="Arial"/>
          <w:i/>
          <w:iCs/>
          <w:sz w:val="18"/>
          <w:szCs w:val="18"/>
        </w:rPr>
        <w:t>T</w:t>
      </w:r>
      <w:r w:rsidRPr="001A3EE4">
        <w:rPr>
          <w:rFonts w:ascii="Cambria Math" w:hAnsi="Cambria Math" w:cs="Cambria Math"/>
          <w:i/>
          <w:iCs/>
          <w:sz w:val="18"/>
          <w:szCs w:val="18"/>
        </w:rPr>
        <w:t>₁</w:t>
      </w:r>
      <w:r w:rsidRPr="001A3EE4">
        <w:rPr>
          <w:rFonts w:ascii="Arial" w:hAnsi="Arial" w:cs="Arial"/>
          <w:i/>
          <w:iCs/>
          <w:sz w:val="18"/>
          <w:szCs w:val="18"/>
        </w:rPr>
        <w:t xml:space="preserve"> = Basal diet; T</w:t>
      </w:r>
      <w:r w:rsidRPr="001A3EE4">
        <w:rPr>
          <w:rFonts w:ascii="Cambria Math" w:hAnsi="Cambria Math" w:cs="Cambria Math"/>
          <w:i/>
          <w:iCs/>
          <w:sz w:val="18"/>
          <w:szCs w:val="18"/>
        </w:rPr>
        <w:t>₂</w:t>
      </w:r>
      <w:r w:rsidRPr="001A3EE4">
        <w:rPr>
          <w:rFonts w:ascii="Arial" w:hAnsi="Arial" w:cs="Arial"/>
          <w:i/>
          <w:iCs/>
          <w:sz w:val="18"/>
          <w:szCs w:val="18"/>
        </w:rPr>
        <w:t xml:space="preserve"> = Basal diet + 1% banana leaf powder; T</w:t>
      </w:r>
      <w:r w:rsidRPr="001A3EE4">
        <w:rPr>
          <w:rFonts w:ascii="Cambria Math" w:hAnsi="Cambria Math" w:cs="Cambria Math"/>
          <w:i/>
          <w:iCs/>
          <w:sz w:val="18"/>
          <w:szCs w:val="18"/>
        </w:rPr>
        <w:t>₃</w:t>
      </w:r>
      <w:r w:rsidRPr="001A3EE4">
        <w:rPr>
          <w:rFonts w:ascii="Arial" w:hAnsi="Arial" w:cs="Arial"/>
          <w:i/>
          <w:iCs/>
          <w:sz w:val="18"/>
          <w:szCs w:val="18"/>
        </w:rPr>
        <w:t xml:space="preserve"> = Basal diet + 3% banana leaf powder; T</w:t>
      </w:r>
      <w:r w:rsidRPr="001A3EE4">
        <w:rPr>
          <w:rFonts w:ascii="Cambria Math" w:hAnsi="Cambria Math" w:cs="Cambria Math"/>
          <w:i/>
          <w:iCs/>
          <w:sz w:val="18"/>
          <w:szCs w:val="18"/>
        </w:rPr>
        <w:t>₄</w:t>
      </w:r>
      <w:r w:rsidRPr="001A3EE4">
        <w:rPr>
          <w:rFonts w:ascii="Arial" w:hAnsi="Arial" w:cs="Arial"/>
          <w:i/>
          <w:iCs/>
          <w:sz w:val="18"/>
          <w:szCs w:val="18"/>
        </w:rPr>
        <w:t xml:space="preserve"> = Basal diet + 5% banana leaf powder; T</w:t>
      </w:r>
      <w:r w:rsidRPr="001A3EE4">
        <w:rPr>
          <w:rFonts w:ascii="Cambria Math" w:hAnsi="Cambria Math" w:cs="Cambria Math"/>
          <w:i/>
          <w:iCs/>
          <w:sz w:val="18"/>
          <w:szCs w:val="18"/>
        </w:rPr>
        <w:t>₅</w:t>
      </w:r>
      <w:r w:rsidRPr="001A3EE4">
        <w:rPr>
          <w:rFonts w:ascii="Arial" w:hAnsi="Arial" w:cs="Arial"/>
          <w:i/>
          <w:iCs/>
          <w:sz w:val="18"/>
          <w:szCs w:val="18"/>
        </w:rPr>
        <w:t xml:space="preserve"> = Basal diet + 7% banana leaf powder</w:t>
      </w:r>
    </w:p>
    <w:p w14:paraId="1D6FFDD7" w14:textId="77777777" w:rsidR="00497E14" w:rsidRPr="00816C4F" w:rsidRDefault="00497E14" w:rsidP="00497E14">
      <w:pPr>
        <w:spacing w:before="120" w:after="0" w:line="240" w:lineRule="auto"/>
        <w:ind w:left="1170" w:hanging="1170"/>
        <w:jc w:val="both"/>
        <w:rPr>
          <w:rFonts w:ascii="Arial" w:hAnsi="Arial" w:cs="Arial"/>
          <w:sz w:val="20"/>
          <w:szCs w:val="20"/>
        </w:rPr>
      </w:pPr>
      <w:r w:rsidRPr="00CD49AB">
        <w:rPr>
          <w:rFonts w:ascii="Arial" w:hAnsi="Arial" w:cs="Arial"/>
          <w:b/>
          <w:bCs/>
          <w:sz w:val="20"/>
          <w:szCs w:val="20"/>
        </w:rPr>
        <w:t>Table 6</w:t>
      </w:r>
      <w:r w:rsidRPr="00816C4F">
        <w:rPr>
          <w:rFonts w:ascii="Arial" w:hAnsi="Arial" w:cs="Arial"/>
          <w:sz w:val="20"/>
          <w:szCs w:val="20"/>
        </w:rPr>
        <w:t>: Average growth performance of broiler chickens from 0-42 days of age fed diets incorporated with banana (</w:t>
      </w:r>
      <w:r w:rsidRPr="00816C4F">
        <w:rPr>
          <w:rFonts w:ascii="Arial" w:hAnsi="Arial" w:cs="Arial"/>
          <w:i/>
          <w:iCs/>
          <w:sz w:val="20"/>
          <w:szCs w:val="20"/>
        </w:rPr>
        <w:t xml:space="preserve">Musa </w:t>
      </w:r>
      <w:proofErr w:type="spellStart"/>
      <w:r w:rsidRPr="00816C4F">
        <w:rPr>
          <w:rFonts w:ascii="Arial" w:hAnsi="Arial" w:cs="Arial"/>
          <w:i/>
          <w:iCs/>
          <w:sz w:val="20"/>
          <w:szCs w:val="20"/>
        </w:rPr>
        <w:t>paradisiaca</w:t>
      </w:r>
      <w:proofErr w:type="spellEnd"/>
      <w:r w:rsidRPr="00816C4F">
        <w:rPr>
          <w:rFonts w:ascii="Arial" w:hAnsi="Arial" w:cs="Arial"/>
          <w:sz w:val="20"/>
          <w:szCs w:val="20"/>
        </w:rPr>
        <w:t>) leaf powder</w:t>
      </w:r>
    </w:p>
    <w:p w14:paraId="6C69D315" w14:textId="77777777" w:rsidR="00497E14" w:rsidRPr="004209E5" w:rsidRDefault="00497E14" w:rsidP="00497E14">
      <w:pPr>
        <w:pStyle w:val="ListParagraph"/>
        <w:spacing w:line="240" w:lineRule="auto"/>
        <w:jc w:val="both"/>
        <w:rPr>
          <w:rFonts w:ascii="Arial" w:hAnsi="Arial" w:cs="Arial"/>
          <w:sz w:val="20"/>
          <w:szCs w:val="20"/>
        </w:rPr>
      </w:pPr>
    </w:p>
    <w:tbl>
      <w:tblPr>
        <w:tblStyle w:val="TableGrid"/>
        <w:tblW w:w="4496" w:type="pct"/>
        <w:tblLook w:val="04A0" w:firstRow="1" w:lastRow="0" w:firstColumn="1" w:lastColumn="0" w:noHBand="0" w:noVBand="1"/>
      </w:tblPr>
      <w:tblGrid>
        <w:gridCol w:w="1487"/>
        <w:gridCol w:w="1167"/>
        <w:gridCol w:w="1166"/>
        <w:gridCol w:w="1166"/>
        <w:gridCol w:w="1031"/>
        <w:gridCol w:w="1167"/>
        <w:gridCol w:w="923"/>
      </w:tblGrid>
      <w:tr w:rsidR="00497E14" w:rsidRPr="004209E5" w14:paraId="645ECFE4" w14:textId="77777777" w:rsidTr="00DD0E86">
        <w:tc>
          <w:tcPr>
            <w:tcW w:w="917" w:type="pct"/>
            <w:vMerge w:val="restart"/>
            <w:vAlign w:val="center"/>
          </w:tcPr>
          <w:p w14:paraId="32D3AC63"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Parameter</w:t>
            </w:r>
            <w:r>
              <w:rPr>
                <w:rFonts w:ascii="Arial" w:hAnsi="Arial" w:cs="Arial"/>
                <w:b/>
                <w:bCs/>
                <w:sz w:val="20"/>
                <w:szCs w:val="20"/>
              </w:rPr>
              <w:t>s</w:t>
            </w:r>
          </w:p>
        </w:tc>
        <w:tc>
          <w:tcPr>
            <w:tcW w:w="3514" w:type="pct"/>
            <w:gridSpan w:val="5"/>
            <w:vAlign w:val="center"/>
          </w:tcPr>
          <w:p w14:paraId="7D893132" w14:textId="77777777" w:rsidR="00497E14" w:rsidRPr="004209E5" w:rsidRDefault="00497E14" w:rsidP="00DD0E86">
            <w:pPr>
              <w:spacing w:before="80" w:after="80"/>
              <w:ind w:left="-58" w:right="-58"/>
              <w:rPr>
                <w:rFonts w:ascii="Arial" w:hAnsi="Arial" w:cs="Arial"/>
                <w:b/>
                <w:bCs/>
                <w:sz w:val="20"/>
                <w:szCs w:val="20"/>
              </w:rPr>
            </w:pPr>
            <w:r>
              <w:rPr>
                <w:rFonts w:ascii="Times New Roman" w:hAnsi="Times New Roman"/>
                <w:b/>
                <w:bCs/>
                <w:sz w:val="21"/>
                <w:szCs w:val="21"/>
              </w:rPr>
              <w:t>Treatment</w:t>
            </w:r>
            <w:r w:rsidRPr="00D56169">
              <w:rPr>
                <w:rFonts w:ascii="Times New Roman" w:hAnsi="Times New Roman"/>
                <w:b/>
                <w:bCs/>
                <w:sz w:val="21"/>
                <w:szCs w:val="21"/>
              </w:rPr>
              <w:t xml:space="preserve"> </w:t>
            </w:r>
            <w:r>
              <w:rPr>
                <w:rFonts w:ascii="Times New Roman" w:hAnsi="Times New Roman"/>
                <w:b/>
                <w:bCs/>
                <w:sz w:val="21"/>
                <w:szCs w:val="21"/>
              </w:rPr>
              <w:t>g</w:t>
            </w:r>
            <w:r w:rsidRPr="00D56169">
              <w:rPr>
                <w:rFonts w:ascii="Times New Roman" w:hAnsi="Times New Roman"/>
                <w:b/>
                <w:bCs/>
                <w:sz w:val="21"/>
                <w:szCs w:val="21"/>
              </w:rPr>
              <w:t>roups</w:t>
            </w:r>
          </w:p>
        </w:tc>
        <w:tc>
          <w:tcPr>
            <w:tcW w:w="569" w:type="pct"/>
            <w:vMerge w:val="restart"/>
            <w:vAlign w:val="center"/>
          </w:tcPr>
          <w:p w14:paraId="13314633"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i/>
                <w:iCs/>
                <w:sz w:val="20"/>
                <w:szCs w:val="20"/>
              </w:rPr>
              <w:t>P</w:t>
            </w:r>
            <w:r w:rsidRPr="004209E5">
              <w:rPr>
                <w:rFonts w:ascii="Arial" w:hAnsi="Arial" w:cs="Arial"/>
                <w:b/>
                <w:bCs/>
                <w:sz w:val="20"/>
                <w:szCs w:val="20"/>
              </w:rPr>
              <w:t>-value</w:t>
            </w:r>
          </w:p>
        </w:tc>
      </w:tr>
      <w:tr w:rsidR="00497E14" w:rsidRPr="004209E5" w14:paraId="66827425" w14:textId="77777777" w:rsidTr="00DD0E86">
        <w:tc>
          <w:tcPr>
            <w:tcW w:w="917" w:type="pct"/>
            <w:vMerge/>
          </w:tcPr>
          <w:p w14:paraId="245A54F7" w14:textId="77777777" w:rsidR="00497E14" w:rsidRPr="004209E5" w:rsidRDefault="00497E14" w:rsidP="00DD0E86">
            <w:pPr>
              <w:spacing w:before="80" w:after="80"/>
              <w:ind w:left="-58" w:right="-58"/>
              <w:rPr>
                <w:rFonts w:ascii="Arial" w:hAnsi="Arial" w:cs="Arial"/>
                <w:b/>
                <w:bCs/>
                <w:sz w:val="20"/>
                <w:szCs w:val="20"/>
              </w:rPr>
            </w:pPr>
          </w:p>
        </w:tc>
        <w:tc>
          <w:tcPr>
            <w:tcW w:w="720" w:type="pct"/>
            <w:vAlign w:val="center"/>
          </w:tcPr>
          <w:p w14:paraId="387A5A3A"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₁</w:t>
            </w:r>
          </w:p>
        </w:tc>
        <w:tc>
          <w:tcPr>
            <w:tcW w:w="719" w:type="pct"/>
            <w:vAlign w:val="center"/>
          </w:tcPr>
          <w:p w14:paraId="48E43C62"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₂</w:t>
            </w:r>
          </w:p>
        </w:tc>
        <w:tc>
          <w:tcPr>
            <w:tcW w:w="719" w:type="pct"/>
            <w:vAlign w:val="center"/>
          </w:tcPr>
          <w:p w14:paraId="76ED6938"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₃</w:t>
            </w:r>
            <w:r w:rsidRPr="004209E5">
              <w:rPr>
                <w:rFonts w:ascii="Arial" w:hAnsi="Arial" w:cs="Arial"/>
                <w:b/>
                <w:bCs/>
                <w:sz w:val="20"/>
                <w:szCs w:val="20"/>
              </w:rPr>
              <w:t xml:space="preserve"> </w:t>
            </w:r>
          </w:p>
        </w:tc>
        <w:tc>
          <w:tcPr>
            <w:tcW w:w="636" w:type="pct"/>
            <w:vAlign w:val="center"/>
          </w:tcPr>
          <w:p w14:paraId="0CEA7F96"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₄</w:t>
            </w:r>
            <w:r w:rsidRPr="004209E5">
              <w:rPr>
                <w:rFonts w:ascii="Arial" w:hAnsi="Arial" w:cs="Arial"/>
                <w:b/>
                <w:bCs/>
                <w:sz w:val="20"/>
                <w:szCs w:val="20"/>
              </w:rPr>
              <w:t xml:space="preserve"> </w:t>
            </w:r>
          </w:p>
        </w:tc>
        <w:tc>
          <w:tcPr>
            <w:tcW w:w="720" w:type="pct"/>
            <w:vAlign w:val="center"/>
          </w:tcPr>
          <w:p w14:paraId="1B2D42E2" w14:textId="77777777" w:rsidR="00497E14" w:rsidRPr="004209E5" w:rsidRDefault="00497E14" w:rsidP="00DD0E86">
            <w:pPr>
              <w:spacing w:before="80" w:after="8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₅</w:t>
            </w:r>
          </w:p>
        </w:tc>
        <w:tc>
          <w:tcPr>
            <w:tcW w:w="569" w:type="pct"/>
            <w:vMerge/>
          </w:tcPr>
          <w:p w14:paraId="326BA414" w14:textId="77777777" w:rsidR="00497E14" w:rsidRPr="004209E5" w:rsidRDefault="00497E14" w:rsidP="00DD0E86">
            <w:pPr>
              <w:spacing w:before="80" w:after="80"/>
              <w:ind w:left="-58" w:right="-58"/>
              <w:rPr>
                <w:rFonts w:ascii="Arial" w:hAnsi="Arial" w:cs="Arial"/>
                <w:b/>
                <w:bCs/>
                <w:sz w:val="20"/>
                <w:szCs w:val="20"/>
              </w:rPr>
            </w:pPr>
          </w:p>
        </w:tc>
      </w:tr>
      <w:tr w:rsidR="00497E14" w:rsidRPr="004209E5" w14:paraId="607296D0" w14:textId="77777777" w:rsidTr="00DD0E86">
        <w:tc>
          <w:tcPr>
            <w:tcW w:w="917" w:type="pct"/>
          </w:tcPr>
          <w:p w14:paraId="35AEAA5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Initial body weight (g)</w:t>
            </w:r>
          </w:p>
        </w:tc>
        <w:tc>
          <w:tcPr>
            <w:tcW w:w="720" w:type="pct"/>
          </w:tcPr>
          <w:p w14:paraId="08C907CD"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50.384</w:t>
            </w:r>
            <w:r w:rsidRPr="004209E5">
              <w:rPr>
                <w:rFonts w:ascii="Arial" w:hAnsi="Arial" w:cs="Arial"/>
                <w:sz w:val="20"/>
                <w:szCs w:val="20"/>
              </w:rPr>
              <w:t xml:space="preserve">± </w:t>
            </w:r>
          </w:p>
          <w:p w14:paraId="233CE83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0.032</w:t>
            </w:r>
          </w:p>
        </w:tc>
        <w:tc>
          <w:tcPr>
            <w:tcW w:w="719" w:type="pct"/>
          </w:tcPr>
          <w:p w14:paraId="72A4536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50.708</w:t>
            </w:r>
            <w:r w:rsidRPr="004209E5">
              <w:rPr>
                <w:rFonts w:ascii="Arial" w:hAnsi="Arial" w:cs="Arial"/>
                <w:sz w:val="20"/>
                <w:szCs w:val="20"/>
              </w:rPr>
              <w:t>±</w:t>
            </w:r>
          </w:p>
          <w:p w14:paraId="25215C3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0.182</w:t>
            </w:r>
          </w:p>
        </w:tc>
        <w:tc>
          <w:tcPr>
            <w:tcW w:w="719" w:type="pct"/>
          </w:tcPr>
          <w:p w14:paraId="0BDB2E68" w14:textId="77777777" w:rsidR="00497E14" w:rsidRPr="004209E5" w:rsidRDefault="00497E14" w:rsidP="00DD0E86">
            <w:pPr>
              <w:spacing w:before="80" w:after="80"/>
              <w:ind w:left="-58" w:right="-58"/>
              <w:rPr>
                <w:rFonts w:ascii="Arial" w:hAnsi="Arial" w:cs="Arial"/>
                <w:color w:val="000000"/>
                <w:sz w:val="20"/>
                <w:szCs w:val="20"/>
              </w:rPr>
            </w:pPr>
            <w:r w:rsidRPr="004209E5">
              <w:rPr>
                <w:rFonts w:ascii="Arial" w:hAnsi="Arial" w:cs="Arial"/>
                <w:color w:val="000000"/>
                <w:sz w:val="20"/>
                <w:szCs w:val="20"/>
              </w:rPr>
              <w:t>50.7083</w:t>
            </w:r>
          </w:p>
          <w:p w14:paraId="728FF46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±0.083</w:t>
            </w:r>
          </w:p>
        </w:tc>
        <w:tc>
          <w:tcPr>
            <w:tcW w:w="636" w:type="pct"/>
          </w:tcPr>
          <w:p w14:paraId="179F8B67" w14:textId="77777777" w:rsidR="00497E14" w:rsidRPr="004209E5" w:rsidRDefault="00497E14" w:rsidP="00DD0E86">
            <w:pPr>
              <w:spacing w:before="80" w:after="80"/>
              <w:ind w:left="-58" w:right="-58"/>
              <w:rPr>
                <w:rFonts w:ascii="Arial" w:hAnsi="Arial" w:cs="Arial"/>
                <w:color w:val="000000"/>
                <w:sz w:val="20"/>
                <w:szCs w:val="20"/>
              </w:rPr>
            </w:pPr>
            <w:r w:rsidRPr="004209E5">
              <w:rPr>
                <w:rFonts w:ascii="Arial" w:hAnsi="Arial" w:cs="Arial"/>
                <w:color w:val="000000"/>
                <w:sz w:val="20"/>
                <w:szCs w:val="20"/>
              </w:rPr>
              <w:t>50.5833</w:t>
            </w:r>
          </w:p>
          <w:p w14:paraId="5EB3B79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w:t>
            </w:r>
            <w:r w:rsidRPr="004209E5">
              <w:rPr>
                <w:rFonts w:ascii="Arial" w:hAnsi="Arial" w:cs="Arial"/>
                <w:color w:val="000000"/>
                <w:sz w:val="20"/>
                <w:szCs w:val="20"/>
              </w:rPr>
              <w:t>0.110</w:t>
            </w:r>
          </w:p>
        </w:tc>
        <w:tc>
          <w:tcPr>
            <w:tcW w:w="720" w:type="pct"/>
          </w:tcPr>
          <w:p w14:paraId="2F983A5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50.6667</w:t>
            </w:r>
            <w:r w:rsidRPr="004209E5">
              <w:rPr>
                <w:rFonts w:ascii="Arial" w:hAnsi="Arial" w:cs="Arial"/>
                <w:sz w:val="20"/>
                <w:szCs w:val="20"/>
              </w:rPr>
              <w:t>±</w:t>
            </w:r>
          </w:p>
          <w:p w14:paraId="7E03AEF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0.182</w:t>
            </w:r>
          </w:p>
        </w:tc>
        <w:tc>
          <w:tcPr>
            <w:tcW w:w="569" w:type="pct"/>
            <w:vAlign w:val="center"/>
          </w:tcPr>
          <w:p w14:paraId="6E5C27D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.418</w:t>
            </w:r>
          </w:p>
        </w:tc>
      </w:tr>
      <w:tr w:rsidR="00497E14" w:rsidRPr="004209E5" w14:paraId="34EF8052" w14:textId="77777777" w:rsidTr="00DD0E86">
        <w:tc>
          <w:tcPr>
            <w:tcW w:w="917" w:type="pct"/>
          </w:tcPr>
          <w:p w14:paraId="27108CB2"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Body weight at 42</w:t>
            </w:r>
            <w:r w:rsidRPr="004209E5">
              <w:rPr>
                <w:rFonts w:ascii="Arial" w:hAnsi="Arial" w:cs="Arial"/>
                <w:sz w:val="20"/>
                <w:szCs w:val="20"/>
                <w:vertAlign w:val="superscript"/>
              </w:rPr>
              <w:t>nd</w:t>
            </w:r>
            <w:r w:rsidRPr="004209E5">
              <w:rPr>
                <w:rFonts w:ascii="Arial" w:hAnsi="Arial" w:cs="Arial"/>
                <w:sz w:val="20"/>
                <w:szCs w:val="20"/>
              </w:rPr>
              <w:t xml:space="preserve"> day (g)**</w:t>
            </w:r>
          </w:p>
        </w:tc>
        <w:tc>
          <w:tcPr>
            <w:tcW w:w="720" w:type="pct"/>
            <w:vAlign w:val="center"/>
          </w:tcPr>
          <w:p w14:paraId="40F2480E"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1850.60 ± 4.18 </w:t>
            </w:r>
            <w:r w:rsidRPr="004209E5">
              <w:rPr>
                <w:rFonts w:ascii="Arial" w:hAnsi="Arial" w:cs="Arial"/>
                <w:color w:val="000000"/>
                <w:sz w:val="20"/>
                <w:szCs w:val="20"/>
                <w:vertAlign w:val="superscript"/>
              </w:rPr>
              <w:t>c</w:t>
            </w:r>
          </w:p>
        </w:tc>
        <w:tc>
          <w:tcPr>
            <w:tcW w:w="719" w:type="pct"/>
            <w:vAlign w:val="center"/>
          </w:tcPr>
          <w:p w14:paraId="29C30E30"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1893.30± 3.96 </w:t>
            </w:r>
            <w:r w:rsidRPr="004209E5">
              <w:rPr>
                <w:rFonts w:ascii="Arial" w:hAnsi="Arial" w:cs="Arial"/>
                <w:color w:val="000000"/>
                <w:sz w:val="20"/>
                <w:szCs w:val="20"/>
                <w:vertAlign w:val="superscript"/>
              </w:rPr>
              <w:t>b</w:t>
            </w:r>
          </w:p>
        </w:tc>
        <w:tc>
          <w:tcPr>
            <w:tcW w:w="719" w:type="pct"/>
            <w:vAlign w:val="center"/>
          </w:tcPr>
          <w:p w14:paraId="3B041DC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1977.30± 5.57 </w:t>
            </w:r>
            <w:r w:rsidRPr="004209E5">
              <w:rPr>
                <w:rFonts w:ascii="Arial" w:hAnsi="Arial" w:cs="Arial"/>
                <w:color w:val="000000"/>
                <w:sz w:val="20"/>
                <w:szCs w:val="20"/>
                <w:vertAlign w:val="superscript"/>
              </w:rPr>
              <w:t>a</w:t>
            </w:r>
          </w:p>
        </w:tc>
        <w:tc>
          <w:tcPr>
            <w:tcW w:w="636" w:type="pct"/>
            <w:vAlign w:val="center"/>
          </w:tcPr>
          <w:p w14:paraId="27F6588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1897.10 ± 1.93 </w:t>
            </w:r>
            <w:r w:rsidRPr="004209E5">
              <w:rPr>
                <w:rFonts w:ascii="Arial" w:hAnsi="Arial" w:cs="Arial"/>
                <w:color w:val="000000"/>
                <w:sz w:val="20"/>
                <w:szCs w:val="20"/>
                <w:vertAlign w:val="superscript"/>
              </w:rPr>
              <w:t>b</w:t>
            </w:r>
          </w:p>
        </w:tc>
        <w:tc>
          <w:tcPr>
            <w:tcW w:w="720" w:type="pct"/>
            <w:vAlign w:val="center"/>
          </w:tcPr>
          <w:p w14:paraId="30AFA7C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1787.30 ± 2.17 </w:t>
            </w:r>
            <w:r w:rsidRPr="004209E5">
              <w:rPr>
                <w:rFonts w:ascii="Arial" w:hAnsi="Arial" w:cs="Arial"/>
                <w:color w:val="000000"/>
                <w:sz w:val="20"/>
                <w:szCs w:val="20"/>
                <w:vertAlign w:val="superscript"/>
              </w:rPr>
              <w:t>d</w:t>
            </w:r>
          </w:p>
        </w:tc>
        <w:tc>
          <w:tcPr>
            <w:tcW w:w="569" w:type="pct"/>
            <w:vAlign w:val="center"/>
          </w:tcPr>
          <w:p w14:paraId="5DC3A07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3571C13A" w14:textId="77777777" w:rsidTr="00DD0E86">
        <w:tc>
          <w:tcPr>
            <w:tcW w:w="917" w:type="pct"/>
          </w:tcPr>
          <w:p w14:paraId="631A9F2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Weight gain (g)**</w:t>
            </w:r>
          </w:p>
        </w:tc>
        <w:tc>
          <w:tcPr>
            <w:tcW w:w="720" w:type="pct"/>
            <w:vAlign w:val="center"/>
          </w:tcPr>
          <w:p w14:paraId="0F57B0E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1800.22± 4.21 </w:t>
            </w:r>
            <w:r w:rsidRPr="004209E5">
              <w:rPr>
                <w:rFonts w:ascii="Arial" w:hAnsi="Arial" w:cs="Arial"/>
                <w:color w:val="000000"/>
                <w:sz w:val="20"/>
                <w:szCs w:val="20"/>
                <w:vertAlign w:val="superscript"/>
              </w:rPr>
              <w:t>c</w:t>
            </w:r>
          </w:p>
        </w:tc>
        <w:tc>
          <w:tcPr>
            <w:tcW w:w="719" w:type="pct"/>
            <w:vAlign w:val="center"/>
          </w:tcPr>
          <w:p w14:paraId="322B11D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1842.59 ± 4.11 </w:t>
            </w:r>
            <w:r w:rsidRPr="004209E5">
              <w:rPr>
                <w:rFonts w:ascii="Arial" w:hAnsi="Arial" w:cs="Arial"/>
                <w:color w:val="000000"/>
                <w:sz w:val="20"/>
                <w:szCs w:val="20"/>
                <w:vertAlign w:val="superscript"/>
              </w:rPr>
              <w:t>b</w:t>
            </w:r>
          </w:p>
        </w:tc>
        <w:tc>
          <w:tcPr>
            <w:tcW w:w="719" w:type="pct"/>
            <w:vAlign w:val="center"/>
          </w:tcPr>
          <w:p w14:paraId="3958699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1926.59 ± 5.58 </w:t>
            </w:r>
            <w:r w:rsidRPr="004209E5">
              <w:rPr>
                <w:rFonts w:ascii="Arial" w:hAnsi="Arial" w:cs="Arial"/>
                <w:color w:val="000000"/>
                <w:sz w:val="20"/>
                <w:szCs w:val="20"/>
                <w:vertAlign w:val="superscript"/>
              </w:rPr>
              <w:t>a</w:t>
            </w:r>
          </w:p>
        </w:tc>
        <w:tc>
          <w:tcPr>
            <w:tcW w:w="636" w:type="pct"/>
            <w:vAlign w:val="center"/>
          </w:tcPr>
          <w:p w14:paraId="0FD7320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1846.52 ± 1.85 </w:t>
            </w:r>
            <w:r w:rsidRPr="004209E5">
              <w:rPr>
                <w:rFonts w:ascii="Arial" w:hAnsi="Arial" w:cs="Arial"/>
                <w:color w:val="000000"/>
                <w:sz w:val="20"/>
                <w:szCs w:val="20"/>
                <w:vertAlign w:val="superscript"/>
              </w:rPr>
              <w:t>b</w:t>
            </w:r>
          </w:p>
        </w:tc>
        <w:tc>
          <w:tcPr>
            <w:tcW w:w="720" w:type="pct"/>
            <w:vAlign w:val="center"/>
          </w:tcPr>
          <w:p w14:paraId="4DA5FEA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1736.63 ± 2.35 </w:t>
            </w:r>
            <w:r w:rsidRPr="004209E5">
              <w:rPr>
                <w:rFonts w:ascii="Arial" w:hAnsi="Arial" w:cs="Arial"/>
                <w:color w:val="000000"/>
                <w:sz w:val="20"/>
                <w:szCs w:val="20"/>
                <w:vertAlign w:val="superscript"/>
              </w:rPr>
              <w:t>d</w:t>
            </w:r>
          </w:p>
        </w:tc>
        <w:tc>
          <w:tcPr>
            <w:tcW w:w="569" w:type="pct"/>
          </w:tcPr>
          <w:p w14:paraId="7427C9B3"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3330F599" w14:textId="77777777" w:rsidTr="00DD0E86">
        <w:tc>
          <w:tcPr>
            <w:tcW w:w="917" w:type="pct"/>
          </w:tcPr>
          <w:p w14:paraId="680EA8CE"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Feed intake (g)**</w:t>
            </w:r>
          </w:p>
        </w:tc>
        <w:tc>
          <w:tcPr>
            <w:tcW w:w="720" w:type="pct"/>
            <w:vAlign w:val="center"/>
          </w:tcPr>
          <w:p w14:paraId="156EE5C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3468.80 ± 13.27 </w:t>
            </w:r>
            <w:r w:rsidRPr="004209E5">
              <w:rPr>
                <w:rFonts w:ascii="Arial" w:hAnsi="Arial" w:cs="Arial"/>
                <w:color w:val="000000"/>
                <w:sz w:val="20"/>
                <w:szCs w:val="20"/>
                <w:vertAlign w:val="superscript"/>
              </w:rPr>
              <w:t>c</w:t>
            </w:r>
          </w:p>
        </w:tc>
        <w:tc>
          <w:tcPr>
            <w:tcW w:w="719" w:type="pct"/>
            <w:vAlign w:val="center"/>
          </w:tcPr>
          <w:p w14:paraId="5A715E80"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3527.37 ± 5.02 </w:t>
            </w:r>
            <w:r w:rsidRPr="004209E5">
              <w:rPr>
                <w:rFonts w:ascii="Arial" w:hAnsi="Arial" w:cs="Arial"/>
                <w:color w:val="000000"/>
                <w:sz w:val="20"/>
                <w:szCs w:val="20"/>
                <w:vertAlign w:val="superscript"/>
              </w:rPr>
              <w:t>b</w:t>
            </w:r>
          </w:p>
        </w:tc>
        <w:tc>
          <w:tcPr>
            <w:tcW w:w="719" w:type="pct"/>
            <w:vAlign w:val="center"/>
          </w:tcPr>
          <w:p w14:paraId="4A434D95"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3571.47 ± 12.96 </w:t>
            </w:r>
            <w:r w:rsidRPr="004209E5">
              <w:rPr>
                <w:rFonts w:ascii="Arial" w:hAnsi="Arial" w:cs="Arial"/>
                <w:color w:val="000000"/>
                <w:sz w:val="20"/>
                <w:szCs w:val="20"/>
                <w:vertAlign w:val="superscript"/>
              </w:rPr>
              <w:t>a</w:t>
            </w:r>
          </w:p>
        </w:tc>
        <w:tc>
          <w:tcPr>
            <w:tcW w:w="636" w:type="pct"/>
            <w:vAlign w:val="center"/>
          </w:tcPr>
          <w:p w14:paraId="13043B5A"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3525.60 ± 19.08 </w:t>
            </w:r>
            <w:r w:rsidRPr="004209E5">
              <w:rPr>
                <w:rFonts w:ascii="Arial" w:hAnsi="Arial" w:cs="Arial"/>
                <w:color w:val="000000"/>
                <w:sz w:val="20"/>
                <w:szCs w:val="20"/>
                <w:vertAlign w:val="superscript"/>
              </w:rPr>
              <w:t>b</w:t>
            </w:r>
          </w:p>
        </w:tc>
        <w:tc>
          <w:tcPr>
            <w:tcW w:w="720" w:type="pct"/>
            <w:vAlign w:val="center"/>
          </w:tcPr>
          <w:p w14:paraId="2465A69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3448.50± 10.83 </w:t>
            </w:r>
            <w:r w:rsidRPr="004209E5">
              <w:rPr>
                <w:rFonts w:ascii="Arial" w:hAnsi="Arial" w:cs="Arial"/>
                <w:color w:val="000000"/>
                <w:sz w:val="20"/>
                <w:szCs w:val="20"/>
                <w:vertAlign w:val="superscript"/>
              </w:rPr>
              <w:t>c</w:t>
            </w:r>
          </w:p>
        </w:tc>
        <w:tc>
          <w:tcPr>
            <w:tcW w:w="569" w:type="pct"/>
          </w:tcPr>
          <w:p w14:paraId="6AB4BFDA"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&lt;.001</w:t>
            </w:r>
          </w:p>
        </w:tc>
      </w:tr>
      <w:tr w:rsidR="00497E14" w:rsidRPr="004209E5" w14:paraId="7030494D" w14:textId="77777777" w:rsidTr="00DD0E86">
        <w:tc>
          <w:tcPr>
            <w:tcW w:w="917" w:type="pct"/>
          </w:tcPr>
          <w:p w14:paraId="784ABB88"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lastRenderedPageBreak/>
              <w:t>Feed conversion ratio**</w:t>
            </w:r>
          </w:p>
        </w:tc>
        <w:tc>
          <w:tcPr>
            <w:tcW w:w="720" w:type="pct"/>
            <w:vAlign w:val="center"/>
          </w:tcPr>
          <w:p w14:paraId="66093F26"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1.93 </w:t>
            </w:r>
            <w:proofErr w:type="gramStart"/>
            <w:r w:rsidRPr="004209E5">
              <w:rPr>
                <w:rFonts w:ascii="Arial" w:hAnsi="Arial" w:cs="Arial"/>
                <w:color w:val="000000"/>
                <w:sz w:val="20"/>
                <w:szCs w:val="20"/>
              </w:rPr>
              <w:t>±  0</w:t>
            </w:r>
            <w:proofErr w:type="gramEnd"/>
            <w:r w:rsidRPr="004209E5">
              <w:rPr>
                <w:rFonts w:ascii="Arial" w:hAnsi="Arial" w:cs="Arial"/>
                <w:color w:val="000000"/>
                <w:sz w:val="20"/>
                <w:szCs w:val="20"/>
              </w:rPr>
              <w:t>.005</w:t>
            </w:r>
            <w:r w:rsidRPr="004209E5">
              <w:rPr>
                <w:rFonts w:ascii="Arial" w:hAnsi="Arial" w:cs="Arial"/>
                <w:color w:val="000000"/>
                <w:sz w:val="20"/>
                <w:szCs w:val="20"/>
                <w:vertAlign w:val="superscript"/>
              </w:rPr>
              <w:t>b</w:t>
            </w:r>
          </w:p>
        </w:tc>
        <w:tc>
          <w:tcPr>
            <w:tcW w:w="719" w:type="pct"/>
            <w:vAlign w:val="center"/>
          </w:tcPr>
          <w:p w14:paraId="0BC880A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1.91 ± 0.004</w:t>
            </w:r>
            <w:r w:rsidRPr="004209E5">
              <w:rPr>
                <w:rFonts w:ascii="Arial" w:hAnsi="Arial" w:cs="Arial"/>
                <w:color w:val="000000"/>
                <w:sz w:val="20"/>
                <w:szCs w:val="20"/>
                <w:vertAlign w:val="superscript"/>
              </w:rPr>
              <w:t>bc</w:t>
            </w:r>
          </w:p>
        </w:tc>
        <w:tc>
          <w:tcPr>
            <w:tcW w:w="719" w:type="pct"/>
            <w:vAlign w:val="center"/>
          </w:tcPr>
          <w:p w14:paraId="25FB6294"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1.85 ± 0.002</w:t>
            </w:r>
            <w:r w:rsidRPr="004209E5">
              <w:rPr>
                <w:rFonts w:ascii="Arial" w:hAnsi="Arial" w:cs="Arial"/>
                <w:color w:val="000000"/>
                <w:sz w:val="20"/>
                <w:szCs w:val="20"/>
                <w:vertAlign w:val="superscript"/>
              </w:rPr>
              <w:t>d</w:t>
            </w:r>
          </w:p>
        </w:tc>
        <w:tc>
          <w:tcPr>
            <w:tcW w:w="636" w:type="pct"/>
            <w:vAlign w:val="center"/>
          </w:tcPr>
          <w:p w14:paraId="3801832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1.91 ± 0.010 </w:t>
            </w:r>
            <w:r w:rsidRPr="004209E5">
              <w:rPr>
                <w:rFonts w:ascii="Arial" w:hAnsi="Arial" w:cs="Arial"/>
                <w:color w:val="000000"/>
                <w:sz w:val="20"/>
                <w:szCs w:val="20"/>
                <w:vertAlign w:val="superscript"/>
              </w:rPr>
              <w:t>c</w:t>
            </w:r>
          </w:p>
        </w:tc>
        <w:tc>
          <w:tcPr>
            <w:tcW w:w="720" w:type="pct"/>
            <w:vAlign w:val="center"/>
          </w:tcPr>
          <w:p w14:paraId="2D127D7D"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1.99 ± 0.003</w:t>
            </w:r>
            <w:r w:rsidRPr="004209E5">
              <w:rPr>
                <w:rFonts w:ascii="Arial" w:hAnsi="Arial" w:cs="Arial"/>
                <w:color w:val="000000"/>
                <w:sz w:val="20"/>
                <w:szCs w:val="20"/>
                <w:vertAlign w:val="superscript"/>
              </w:rPr>
              <w:t>a</w:t>
            </w:r>
          </w:p>
        </w:tc>
        <w:tc>
          <w:tcPr>
            <w:tcW w:w="569" w:type="pct"/>
            <w:vAlign w:val="center"/>
          </w:tcPr>
          <w:p w14:paraId="3964EEF7"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&lt;.001</w:t>
            </w:r>
          </w:p>
        </w:tc>
      </w:tr>
      <w:tr w:rsidR="00497E14" w:rsidRPr="004209E5" w14:paraId="4C9F1CE1" w14:textId="77777777" w:rsidTr="00DD0E86">
        <w:tc>
          <w:tcPr>
            <w:tcW w:w="917" w:type="pct"/>
          </w:tcPr>
          <w:p w14:paraId="07790B6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sz w:val="20"/>
                <w:szCs w:val="20"/>
              </w:rPr>
              <w:t>Performance Index**</w:t>
            </w:r>
          </w:p>
        </w:tc>
        <w:tc>
          <w:tcPr>
            <w:tcW w:w="720" w:type="pct"/>
            <w:vAlign w:val="center"/>
          </w:tcPr>
          <w:p w14:paraId="49B8498F"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934.27± 0.88 </w:t>
            </w:r>
            <w:r w:rsidRPr="004209E5">
              <w:rPr>
                <w:rFonts w:ascii="Arial" w:hAnsi="Arial" w:cs="Arial"/>
                <w:color w:val="000000"/>
                <w:sz w:val="20"/>
                <w:szCs w:val="20"/>
                <w:vertAlign w:val="superscript"/>
              </w:rPr>
              <w:t>c</w:t>
            </w:r>
          </w:p>
        </w:tc>
        <w:tc>
          <w:tcPr>
            <w:tcW w:w="719" w:type="pct"/>
            <w:vAlign w:val="center"/>
          </w:tcPr>
          <w:p w14:paraId="3DEAE18B"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962.52± 3.19 </w:t>
            </w:r>
            <w:r w:rsidRPr="004209E5">
              <w:rPr>
                <w:rFonts w:ascii="Arial" w:hAnsi="Arial" w:cs="Arial"/>
                <w:color w:val="000000"/>
                <w:sz w:val="20"/>
                <w:szCs w:val="20"/>
                <w:vertAlign w:val="superscript"/>
              </w:rPr>
              <w:t>b</w:t>
            </w:r>
          </w:p>
        </w:tc>
        <w:tc>
          <w:tcPr>
            <w:tcW w:w="719" w:type="pct"/>
            <w:vAlign w:val="center"/>
          </w:tcPr>
          <w:p w14:paraId="76DB6F3A"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1039.28 ± 2.26 </w:t>
            </w:r>
            <w:r w:rsidRPr="004209E5">
              <w:rPr>
                <w:rFonts w:ascii="Arial" w:hAnsi="Arial" w:cs="Arial"/>
                <w:color w:val="000000"/>
                <w:sz w:val="20"/>
                <w:szCs w:val="20"/>
                <w:vertAlign w:val="superscript"/>
              </w:rPr>
              <w:t>a</w:t>
            </w:r>
          </w:p>
        </w:tc>
        <w:tc>
          <w:tcPr>
            <w:tcW w:w="636" w:type="pct"/>
            <w:vAlign w:val="center"/>
          </w:tcPr>
          <w:p w14:paraId="5B470D30"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967.15 ± 3.71 </w:t>
            </w:r>
            <w:r w:rsidRPr="004209E5">
              <w:rPr>
                <w:rFonts w:ascii="Arial" w:hAnsi="Arial" w:cs="Arial"/>
                <w:color w:val="000000"/>
                <w:sz w:val="20"/>
                <w:szCs w:val="20"/>
                <w:vertAlign w:val="superscript"/>
              </w:rPr>
              <w:t>b</w:t>
            </w:r>
          </w:p>
        </w:tc>
        <w:tc>
          <w:tcPr>
            <w:tcW w:w="720" w:type="pct"/>
            <w:vAlign w:val="center"/>
          </w:tcPr>
          <w:p w14:paraId="4FD1D3DC"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 xml:space="preserve">874.56± 0.40 </w:t>
            </w:r>
            <w:r w:rsidRPr="004209E5">
              <w:rPr>
                <w:rFonts w:ascii="Arial" w:hAnsi="Arial" w:cs="Arial"/>
                <w:color w:val="000000"/>
                <w:sz w:val="20"/>
                <w:szCs w:val="20"/>
                <w:vertAlign w:val="superscript"/>
              </w:rPr>
              <w:t>d</w:t>
            </w:r>
          </w:p>
        </w:tc>
        <w:tc>
          <w:tcPr>
            <w:tcW w:w="569" w:type="pct"/>
            <w:vAlign w:val="center"/>
          </w:tcPr>
          <w:p w14:paraId="3FB98E91" w14:textId="77777777" w:rsidR="00497E14" w:rsidRPr="004209E5" w:rsidRDefault="00497E14" w:rsidP="00DD0E86">
            <w:pPr>
              <w:spacing w:before="80" w:after="80"/>
              <w:ind w:left="-58" w:right="-58"/>
              <w:rPr>
                <w:rFonts w:ascii="Arial" w:hAnsi="Arial" w:cs="Arial"/>
                <w:sz w:val="20"/>
                <w:szCs w:val="20"/>
              </w:rPr>
            </w:pPr>
            <w:r w:rsidRPr="004209E5">
              <w:rPr>
                <w:rFonts w:ascii="Arial" w:hAnsi="Arial" w:cs="Arial"/>
                <w:color w:val="000000"/>
                <w:sz w:val="20"/>
                <w:szCs w:val="20"/>
              </w:rPr>
              <w:t>&lt;.001</w:t>
            </w:r>
          </w:p>
        </w:tc>
      </w:tr>
    </w:tbl>
    <w:p w14:paraId="0F23B32A" w14:textId="77777777" w:rsidR="00497E14" w:rsidRDefault="00497E14" w:rsidP="00497E14">
      <w:pPr>
        <w:rPr>
          <w:rFonts w:ascii="Arial" w:hAnsi="Arial" w:cs="Arial"/>
          <w:i/>
          <w:iCs/>
          <w:sz w:val="18"/>
          <w:szCs w:val="18"/>
        </w:rPr>
      </w:pPr>
      <w:r w:rsidRPr="001A3EE4">
        <w:rPr>
          <w:rFonts w:ascii="Arial" w:hAnsi="Arial" w:cs="Arial"/>
          <w:i/>
          <w:iCs/>
          <w:sz w:val="18"/>
          <w:szCs w:val="18"/>
          <w:vertAlign w:val="superscript"/>
        </w:rPr>
        <w:t>a, b, c and d</w:t>
      </w:r>
      <w:r w:rsidRPr="001A3EE4">
        <w:rPr>
          <w:rFonts w:ascii="Arial" w:hAnsi="Arial" w:cs="Arial"/>
          <w:i/>
          <w:iCs/>
          <w:sz w:val="18"/>
          <w:szCs w:val="18"/>
        </w:rPr>
        <w:t xml:space="preserve"> values bearing different superscripts in a row differ significantly from each other, **(P≤.01); T</w:t>
      </w:r>
      <w:r w:rsidRPr="001A3EE4">
        <w:rPr>
          <w:rFonts w:ascii="Cambria Math" w:hAnsi="Cambria Math" w:cs="Cambria Math"/>
          <w:i/>
          <w:iCs/>
          <w:sz w:val="18"/>
          <w:szCs w:val="18"/>
        </w:rPr>
        <w:t>₁</w:t>
      </w:r>
      <w:r w:rsidRPr="001A3EE4">
        <w:rPr>
          <w:rFonts w:ascii="Arial" w:hAnsi="Arial" w:cs="Arial"/>
          <w:i/>
          <w:iCs/>
          <w:sz w:val="18"/>
          <w:szCs w:val="18"/>
        </w:rPr>
        <w:t xml:space="preserve"> = Basal diet; T</w:t>
      </w:r>
      <w:r w:rsidRPr="001A3EE4">
        <w:rPr>
          <w:rFonts w:ascii="Cambria Math" w:hAnsi="Cambria Math" w:cs="Cambria Math"/>
          <w:i/>
          <w:iCs/>
          <w:sz w:val="18"/>
          <w:szCs w:val="18"/>
        </w:rPr>
        <w:t>₂</w:t>
      </w:r>
      <w:r w:rsidRPr="001A3EE4">
        <w:rPr>
          <w:rFonts w:ascii="Arial" w:hAnsi="Arial" w:cs="Arial"/>
          <w:i/>
          <w:iCs/>
          <w:sz w:val="18"/>
          <w:szCs w:val="18"/>
        </w:rPr>
        <w:t xml:space="preserve"> = Basal diet + 1% banana leaf powder; T</w:t>
      </w:r>
      <w:r w:rsidRPr="001A3EE4">
        <w:rPr>
          <w:rFonts w:ascii="Cambria Math" w:hAnsi="Cambria Math" w:cs="Cambria Math"/>
          <w:i/>
          <w:iCs/>
          <w:sz w:val="18"/>
          <w:szCs w:val="18"/>
        </w:rPr>
        <w:t>₃</w:t>
      </w:r>
      <w:r w:rsidRPr="001A3EE4">
        <w:rPr>
          <w:rFonts w:ascii="Arial" w:hAnsi="Arial" w:cs="Arial"/>
          <w:i/>
          <w:iCs/>
          <w:sz w:val="18"/>
          <w:szCs w:val="18"/>
        </w:rPr>
        <w:t xml:space="preserve"> = Basal diet + 3% banana leaf powder; T</w:t>
      </w:r>
      <w:r w:rsidRPr="001A3EE4">
        <w:rPr>
          <w:rFonts w:ascii="Cambria Math" w:hAnsi="Cambria Math" w:cs="Cambria Math"/>
          <w:i/>
          <w:iCs/>
          <w:sz w:val="18"/>
          <w:szCs w:val="18"/>
        </w:rPr>
        <w:t>₄</w:t>
      </w:r>
      <w:r w:rsidRPr="001A3EE4">
        <w:rPr>
          <w:rFonts w:ascii="Arial" w:hAnsi="Arial" w:cs="Arial"/>
          <w:i/>
          <w:iCs/>
          <w:sz w:val="18"/>
          <w:szCs w:val="18"/>
        </w:rPr>
        <w:t xml:space="preserve"> = Basal diet + 5% banana leaf powder; T</w:t>
      </w:r>
      <w:r w:rsidRPr="001A3EE4">
        <w:rPr>
          <w:rFonts w:ascii="Cambria Math" w:hAnsi="Cambria Math" w:cs="Cambria Math"/>
          <w:i/>
          <w:iCs/>
          <w:sz w:val="18"/>
          <w:szCs w:val="18"/>
        </w:rPr>
        <w:t>₅</w:t>
      </w:r>
      <w:r w:rsidRPr="001A3EE4">
        <w:rPr>
          <w:rFonts w:ascii="Arial" w:hAnsi="Arial" w:cs="Arial"/>
          <w:i/>
          <w:iCs/>
          <w:sz w:val="18"/>
          <w:szCs w:val="18"/>
        </w:rPr>
        <w:t xml:space="preserve"> = Basal diet + 7% banana leaf powder</w:t>
      </w:r>
    </w:p>
    <w:p w14:paraId="679D1A69" w14:textId="624F00B5" w:rsidR="00497E14" w:rsidRPr="009B4CE3" w:rsidRDefault="00497E14" w:rsidP="00497E14">
      <w:pPr>
        <w:rPr>
          <w:rFonts w:ascii="Arial" w:hAnsi="Arial" w:cs="Arial"/>
          <w:sz w:val="20"/>
          <w:szCs w:val="20"/>
        </w:rPr>
      </w:pPr>
      <w:r w:rsidRPr="001A3EE4">
        <w:rPr>
          <w:rStyle w:val="Strong"/>
          <w:rFonts w:ascii="Arial" w:eastAsiaTheme="majorEastAsia" w:hAnsi="Arial" w:cs="Arial"/>
          <w:b w:val="0"/>
          <w:bCs w:val="0"/>
          <w:sz w:val="20"/>
          <w:szCs w:val="20"/>
        </w:rPr>
        <w:t>Over the entire experimental period (0–42 days),</w:t>
      </w:r>
      <w:r w:rsidRPr="001A3EE4">
        <w:rPr>
          <w:rFonts w:ascii="Arial" w:hAnsi="Arial" w:cs="Arial"/>
          <w:sz w:val="20"/>
          <w:szCs w:val="20"/>
        </w:rPr>
        <w:t xml:space="preserve"> supplement</w:t>
      </w:r>
      <w:r>
        <w:rPr>
          <w:rFonts w:ascii="Arial" w:hAnsi="Arial" w:cs="Arial"/>
          <w:sz w:val="20"/>
          <w:szCs w:val="20"/>
        </w:rPr>
        <w:t>ation</w:t>
      </w:r>
      <w:r w:rsidRPr="001A3EE4">
        <w:rPr>
          <w:rFonts w:ascii="Arial" w:hAnsi="Arial" w:cs="Arial"/>
          <w:sz w:val="20"/>
          <w:szCs w:val="20"/>
        </w:rPr>
        <w:t xml:space="preserve"> with banana leaf powder showed significant change in body weight, body weight gain, feed intake, FCR and performance index</w:t>
      </w:r>
      <w:r>
        <w:rPr>
          <w:rFonts w:ascii="Arial" w:hAnsi="Arial" w:cs="Arial"/>
          <w:sz w:val="20"/>
          <w:szCs w:val="20"/>
        </w:rPr>
        <w:t xml:space="preserve"> across treatment groups</w:t>
      </w:r>
      <w:r w:rsidRPr="001A3EE4">
        <w:rPr>
          <w:rFonts w:ascii="Arial" w:hAnsi="Arial" w:cs="Arial"/>
          <w:sz w:val="20"/>
          <w:szCs w:val="20"/>
        </w:rPr>
        <w:t>. Significantly (P &lt; .05) higher body weight gain was recorded in T</w:t>
      </w:r>
      <w:r w:rsidRPr="001A3EE4">
        <w:rPr>
          <w:rFonts w:ascii="Cambria Math" w:hAnsi="Cambria Math" w:cs="Cambria Math"/>
          <w:sz w:val="20"/>
          <w:szCs w:val="20"/>
        </w:rPr>
        <w:t>₃</w:t>
      </w:r>
      <w:r>
        <w:rPr>
          <w:rFonts w:ascii="Arial" w:hAnsi="Arial" w:cs="Arial"/>
          <w:sz w:val="20"/>
          <w:szCs w:val="20"/>
        </w:rPr>
        <w:t xml:space="preserve"> and</w:t>
      </w:r>
      <w:r w:rsidRPr="001A3EE4">
        <w:rPr>
          <w:rFonts w:ascii="Arial" w:hAnsi="Arial" w:cs="Arial"/>
          <w:sz w:val="20"/>
          <w:szCs w:val="20"/>
        </w:rPr>
        <w:t xml:space="preserve"> </w:t>
      </w:r>
      <w:r>
        <w:rPr>
          <w:rFonts w:ascii="Arial" w:hAnsi="Arial" w:cs="Arial"/>
          <w:sz w:val="20"/>
          <w:szCs w:val="20"/>
        </w:rPr>
        <w:t>t</w:t>
      </w:r>
      <w:r w:rsidRPr="001A3EE4">
        <w:rPr>
          <w:rFonts w:ascii="Arial" w:hAnsi="Arial" w:cs="Arial"/>
          <w:sz w:val="20"/>
          <w:szCs w:val="20"/>
        </w:rPr>
        <w:t>he</w:t>
      </w:r>
      <w:r>
        <w:rPr>
          <w:rFonts w:ascii="Arial" w:hAnsi="Arial" w:cs="Arial"/>
          <w:sz w:val="20"/>
          <w:szCs w:val="20"/>
        </w:rPr>
        <w:t xml:space="preserve"> lowest</w:t>
      </w:r>
      <w:r w:rsidRPr="001A3EE4">
        <w:rPr>
          <w:rFonts w:ascii="Arial" w:hAnsi="Arial" w:cs="Arial"/>
          <w:sz w:val="20"/>
          <w:szCs w:val="20"/>
        </w:rPr>
        <w:t xml:space="preserve"> in T</w:t>
      </w:r>
      <w:r w:rsidRPr="001A3EE4">
        <w:rPr>
          <w:rFonts w:ascii="Cambria Math" w:hAnsi="Cambria Math" w:cs="Cambria Math"/>
          <w:sz w:val="20"/>
          <w:szCs w:val="20"/>
        </w:rPr>
        <w:t>₅</w:t>
      </w:r>
      <w:r w:rsidRPr="001A3EE4">
        <w:rPr>
          <w:rFonts w:ascii="Arial" w:hAnsi="Arial" w:cs="Arial"/>
          <w:sz w:val="20"/>
          <w:szCs w:val="20"/>
        </w:rPr>
        <w:t>, with T</w:t>
      </w:r>
      <w:r w:rsidRPr="001A3EE4">
        <w:rPr>
          <w:rFonts w:ascii="Cambria Math" w:hAnsi="Cambria Math" w:cs="Cambria Math"/>
          <w:sz w:val="20"/>
          <w:szCs w:val="20"/>
        </w:rPr>
        <w:t>₁</w:t>
      </w:r>
      <w:r>
        <w:rPr>
          <w:rFonts w:ascii="Cambria Math" w:hAnsi="Cambria Math" w:cs="Cambria Math"/>
          <w:sz w:val="20"/>
          <w:szCs w:val="20"/>
        </w:rPr>
        <w:t xml:space="preserve">, </w:t>
      </w:r>
      <w:r w:rsidRPr="001A3EE4">
        <w:rPr>
          <w:rFonts w:ascii="Arial" w:hAnsi="Arial" w:cs="Arial"/>
          <w:sz w:val="20"/>
          <w:szCs w:val="20"/>
        </w:rPr>
        <w:t>T</w:t>
      </w:r>
      <w:r w:rsidRPr="001A3EE4">
        <w:rPr>
          <w:rFonts w:ascii="Cambria Math" w:hAnsi="Cambria Math" w:cs="Cambria Math"/>
          <w:sz w:val="20"/>
          <w:szCs w:val="20"/>
        </w:rPr>
        <w:t>₂</w:t>
      </w:r>
      <w:r w:rsidRPr="001A3EE4">
        <w:rPr>
          <w:rFonts w:ascii="Arial" w:hAnsi="Arial" w:cs="Arial"/>
          <w:sz w:val="20"/>
          <w:szCs w:val="20"/>
        </w:rPr>
        <w:t xml:space="preserve"> and T</w:t>
      </w:r>
      <w:r w:rsidRPr="001A3EE4">
        <w:rPr>
          <w:rFonts w:ascii="Cambria Math" w:hAnsi="Cambria Math" w:cs="Cambria Math"/>
          <w:sz w:val="20"/>
          <w:szCs w:val="20"/>
        </w:rPr>
        <w:t>₄</w:t>
      </w:r>
      <w:r w:rsidRPr="001A3EE4">
        <w:rPr>
          <w:rFonts w:ascii="Arial" w:hAnsi="Arial" w:cs="Arial"/>
          <w:sz w:val="20"/>
          <w:szCs w:val="20"/>
        </w:rPr>
        <w:t xml:space="preserve"> </w:t>
      </w:r>
      <w:r>
        <w:rPr>
          <w:rFonts w:ascii="Arial" w:hAnsi="Arial" w:cs="Arial"/>
          <w:sz w:val="20"/>
          <w:szCs w:val="20"/>
        </w:rPr>
        <w:t>showing</w:t>
      </w:r>
      <w:r w:rsidRPr="001A3EE4">
        <w:rPr>
          <w:rFonts w:ascii="Arial" w:hAnsi="Arial" w:cs="Arial"/>
          <w:sz w:val="20"/>
          <w:szCs w:val="20"/>
        </w:rPr>
        <w:t xml:space="preserve"> intermediate values. </w:t>
      </w:r>
      <w:r w:rsidR="0097761B">
        <w:rPr>
          <w:rFonts w:ascii="Arial" w:hAnsi="Arial" w:cs="Arial"/>
          <w:sz w:val="20"/>
          <w:szCs w:val="20"/>
        </w:rPr>
        <w:t>Similarly,</w:t>
      </w:r>
      <w:r>
        <w:rPr>
          <w:rFonts w:ascii="Arial" w:hAnsi="Arial" w:cs="Arial"/>
          <w:sz w:val="20"/>
          <w:szCs w:val="20"/>
        </w:rPr>
        <w:t xml:space="preserve"> in terms of</w:t>
      </w:r>
      <w:r w:rsidRPr="001A3EE4">
        <w:rPr>
          <w:rFonts w:ascii="Arial" w:hAnsi="Arial" w:cs="Arial"/>
          <w:sz w:val="20"/>
          <w:szCs w:val="20"/>
        </w:rPr>
        <w:t xml:space="preserve"> feed intake T</w:t>
      </w:r>
      <w:r w:rsidRPr="001A3EE4">
        <w:rPr>
          <w:rFonts w:ascii="Cambria Math" w:hAnsi="Cambria Math" w:cs="Cambria Math"/>
          <w:sz w:val="20"/>
          <w:szCs w:val="20"/>
        </w:rPr>
        <w:t>₃</w:t>
      </w:r>
      <w:r w:rsidRPr="001A3EE4">
        <w:rPr>
          <w:rFonts w:ascii="Arial" w:hAnsi="Arial" w:cs="Arial"/>
          <w:sz w:val="20"/>
          <w:szCs w:val="20"/>
        </w:rPr>
        <w:t xml:space="preserve"> recorded significantly (P &lt; .05) higher </w:t>
      </w:r>
      <w:r>
        <w:rPr>
          <w:rFonts w:ascii="Arial" w:hAnsi="Arial" w:cs="Arial"/>
          <w:sz w:val="20"/>
          <w:szCs w:val="20"/>
        </w:rPr>
        <w:t>value</w:t>
      </w:r>
      <w:r w:rsidRPr="001A3EE4">
        <w:rPr>
          <w:rFonts w:ascii="Arial" w:hAnsi="Arial" w:cs="Arial"/>
          <w:sz w:val="20"/>
          <w:szCs w:val="20"/>
        </w:rPr>
        <w:t xml:space="preserve"> as compared to all other treatment groups, while feed intake in T</w:t>
      </w:r>
      <w:r w:rsidRPr="001A3EE4">
        <w:rPr>
          <w:rFonts w:ascii="Cambria Math" w:hAnsi="Cambria Math" w:cs="Cambria Math"/>
          <w:sz w:val="20"/>
          <w:szCs w:val="20"/>
        </w:rPr>
        <w:t>₂</w:t>
      </w:r>
      <w:r w:rsidRPr="001A3EE4">
        <w:rPr>
          <w:rFonts w:ascii="Arial" w:hAnsi="Arial" w:cs="Arial"/>
          <w:sz w:val="20"/>
          <w:szCs w:val="20"/>
        </w:rPr>
        <w:t xml:space="preserve"> and T</w:t>
      </w:r>
      <w:r w:rsidRPr="001A3EE4">
        <w:rPr>
          <w:rFonts w:ascii="Cambria Math" w:hAnsi="Cambria Math" w:cs="Cambria Math"/>
          <w:sz w:val="20"/>
          <w:szCs w:val="20"/>
        </w:rPr>
        <w:t>₄</w:t>
      </w:r>
      <w:r w:rsidRPr="001A3EE4">
        <w:rPr>
          <w:rFonts w:ascii="Arial" w:hAnsi="Arial" w:cs="Arial"/>
          <w:sz w:val="20"/>
          <w:szCs w:val="20"/>
        </w:rPr>
        <w:t xml:space="preserve"> was comparatively higher than T</w:t>
      </w:r>
      <w:r w:rsidRPr="001A3EE4">
        <w:rPr>
          <w:rFonts w:ascii="Cambria Math" w:hAnsi="Cambria Math" w:cs="Cambria Math"/>
          <w:sz w:val="20"/>
          <w:szCs w:val="20"/>
        </w:rPr>
        <w:t>₁</w:t>
      </w:r>
      <w:r w:rsidRPr="001A3EE4">
        <w:rPr>
          <w:rFonts w:ascii="Arial" w:hAnsi="Arial" w:cs="Arial"/>
          <w:sz w:val="20"/>
          <w:szCs w:val="20"/>
        </w:rPr>
        <w:t xml:space="preserve"> and T</w:t>
      </w:r>
      <w:r w:rsidRPr="001A3EE4">
        <w:rPr>
          <w:rFonts w:ascii="Cambria Math" w:hAnsi="Cambria Math" w:cs="Cambria Math"/>
          <w:sz w:val="20"/>
          <w:szCs w:val="20"/>
        </w:rPr>
        <w:t>₅</w:t>
      </w:r>
      <w:r w:rsidRPr="001A3EE4">
        <w:rPr>
          <w:rFonts w:ascii="Arial" w:hAnsi="Arial" w:cs="Arial"/>
          <w:sz w:val="20"/>
          <w:szCs w:val="20"/>
        </w:rPr>
        <w:t>. T</w:t>
      </w:r>
      <w:r w:rsidRPr="001A3EE4">
        <w:rPr>
          <w:rFonts w:ascii="Cambria Math" w:hAnsi="Cambria Math" w:cs="Cambria Math"/>
          <w:sz w:val="20"/>
          <w:szCs w:val="20"/>
        </w:rPr>
        <w:t>₃</w:t>
      </w:r>
      <w:r w:rsidRPr="001A3EE4">
        <w:rPr>
          <w:rFonts w:ascii="Arial" w:hAnsi="Arial" w:cs="Arial"/>
          <w:sz w:val="20"/>
          <w:szCs w:val="20"/>
        </w:rPr>
        <w:t xml:space="preserve"> group reported the best FCR</w:t>
      </w:r>
      <w:r>
        <w:rPr>
          <w:rFonts w:ascii="Arial" w:hAnsi="Arial" w:cs="Arial"/>
          <w:sz w:val="20"/>
          <w:szCs w:val="20"/>
        </w:rPr>
        <w:t xml:space="preserve"> and PI</w:t>
      </w:r>
      <w:r w:rsidRPr="001A3EE4">
        <w:rPr>
          <w:rFonts w:ascii="Arial" w:hAnsi="Arial" w:cs="Arial"/>
          <w:sz w:val="20"/>
          <w:szCs w:val="20"/>
        </w:rPr>
        <w:t>, whereas the poorest</w:t>
      </w:r>
      <w:r>
        <w:rPr>
          <w:rFonts w:ascii="Arial" w:hAnsi="Arial" w:cs="Arial"/>
          <w:sz w:val="20"/>
          <w:szCs w:val="20"/>
        </w:rPr>
        <w:t xml:space="preserve"> values</w:t>
      </w:r>
      <w:r w:rsidRPr="001A3EE4">
        <w:rPr>
          <w:rFonts w:ascii="Arial" w:hAnsi="Arial" w:cs="Arial"/>
          <w:sz w:val="20"/>
          <w:szCs w:val="20"/>
        </w:rPr>
        <w:t xml:space="preserve"> w</w:t>
      </w:r>
      <w:r>
        <w:rPr>
          <w:rFonts w:ascii="Arial" w:hAnsi="Arial" w:cs="Arial"/>
          <w:sz w:val="20"/>
          <w:szCs w:val="20"/>
        </w:rPr>
        <w:t>ere</w:t>
      </w:r>
      <w:r w:rsidRPr="001A3EE4">
        <w:rPr>
          <w:rFonts w:ascii="Arial" w:hAnsi="Arial" w:cs="Arial"/>
          <w:sz w:val="20"/>
          <w:szCs w:val="20"/>
        </w:rPr>
        <w:t xml:space="preserve"> recorded in T</w:t>
      </w:r>
      <w:r w:rsidRPr="001A3EE4">
        <w:rPr>
          <w:rFonts w:ascii="Cambria Math" w:hAnsi="Cambria Math" w:cs="Cambria Math"/>
          <w:sz w:val="20"/>
          <w:szCs w:val="20"/>
        </w:rPr>
        <w:t>₅</w:t>
      </w:r>
      <w:r>
        <w:rPr>
          <w:rFonts w:ascii="Arial" w:hAnsi="Arial" w:cs="Arial"/>
          <w:sz w:val="20"/>
          <w:szCs w:val="20"/>
        </w:rPr>
        <w:t xml:space="preserve"> </w:t>
      </w:r>
      <w:r w:rsidRPr="001A3EE4">
        <w:rPr>
          <w:rFonts w:ascii="Arial" w:hAnsi="Arial" w:cs="Arial"/>
          <w:sz w:val="20"/>
          <w:szCs w:val="20"/>
        </w:rPr>
        <w:t xml:space="preserve">as compared to the control group. </w:t>
      </w:r>
    </w:p>
    <w:p w14:paraId="110B2B47" w14:textId="77777777" w:rsidR="00497E14" w:rsidRPr="00CE0F15" w:rsidRDefault="00497E14" w:rsidP="00497E14">
      <w:pPr>
        <w:spacing w:line="240" w:lineRule="auto"/>
        <w:jc w:val="both"/>
        <w:rPr>
          <w:rFonts w:ascii="Arial" w:hAnsi="Arial" w:cs="Arial"/>
          <w:sz w:val="20"/>
          <w:szCs w:val="20"/>
        </w:rPr>
      </w:pPr>
      <w:r w:rsidRPr="00CE0F15">
        <w:rPr>
          <w:rFonts w:ascii="Arial" w:hAnsi="Arial" w:cs="Arial"/>
          <w:sz w:val="20"/>
          <w:szCs w:val="20"/>
        </w:rPr>
        <w:t xml:space="preserve">Although limited reports exist on banana leaf powder in broiler diets, the present findings agree with earlier studies showing improved growth performance with banana foliage supplementation. </w:t>
      </w:r>
      <w:proofErr w:type="spellStart"/>
      <w:r w:rsidRPr="00CE0F15">
        <w:rPr>
          <w:rFonts w:ascii="Arial" w:hAnsi="Arial" w:cs="Arial"/>
          <w:sz w:val="20"/>
          <w:szCs w:val="20"/>
        </w:rPr>
        <w:t>Oleforuh-Okoleh</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xml:space="preserve"> (2015) reported significant (P&lt;0.05) increases in final body weight, feed intake, weight gain, and improved FCR in broilers given banana leaf powder or infusion, attributing the effects to phenolics and flavonoids that enhance nutrient utilization and gut health. Similar improvements with graded banana leaf inclusion were observed by </w:t>
      </w:r>
      <w:proofErr w:type="spellStart"/>
      <w:r w:rsidRPr="00CE0F15">
        <w:rPr>
          <w:rFonts w:ascii="Arial" w:hAnsi="Arial" w:cs="Arial"/>
          <w:sz w:val="20"/>
          <w:szCs w:val="20"/>
        </w:rPr>
        <w:t>Alam</w:t>
      </w:r>
      <w:proofErr w:type="spellEnd"/>
      <w:r w:rsidRPr="00CE0F15">
        <w:rPr>
          <w:rFonts w:ascii="Arial" w:hAnsi="Arial" w:cs="Arial"/>
          <w:sz w:val="20"/>
          <w:szCs w:val="20"/>
        </w:rPr>
        <w:t xml:space="preserve"> (2018), while </w:t>
      </w:r>
      <w:proofErr w:type="spellStart"/>
      <w:r w:rsidRPr="00CE0F15">
        <w:rPr>
          <w:rFonts w:ascii="Arial" w:hAnsi="Arial" w:cs="Arial"/>
          <w:sz w:val="20"/>
          <w:szCs w:val="20"/>
        </w:rPr>
        <w:t>Mandey</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xml:space="preserve"> (2015) found better feed intake, daily gain, and FCR with 10% fermented banana leaves. Related studies using other banana by-products also support these results: banana peel powder in broilers (</w:t>
      </w:r>
      <w:proofErr w:type="spellStart"/>
      <w:r w:rsidRPr="00CE0F15">
        <w:rPr>
          <w:rFonts w:ascii="Arial" w:hAnsi="Arial" w:cs="Arial"/>
          <w:sz w:val="20"/>
          <w:szCs w:val="20"/>
        </w:rPr>
        <w:t>Ukwah</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2014), banana stem meal in chickens (</w:t>
      </w:r>
      <w:proofErr w:type="spellStart"/>
      <w:r w:rsidRPr="00CE0F15">
        <w:rPr>
          <w:rFonts w:ascii="Arial" w:hAnsi="Arial" w:cs="Arial"/>
          <w:sz w:val="20"/>
          <w:szCs w:val="20"/>
        </w:rPr>
        <w:t>Kanjak</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2023), dried banana leaves in rabbits (El-</w:t>
      </w:r>
      <w:proofErr w:type="spellStart"/>
      <w:r w:rsidRPr="00CE0F15">
        <w:rPr>
          <w:rFonts w:ascii="Arial" w:hAnsi="Arial" w:cs="Arial"/>
          <w:sz w:val="20"/>
          <w:szCs w:val="20"/>
        </w:rPr>
        <w:t>Sherif</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2008), modified banana tuber meal in ducks (</w:t>
      </w:r>
      <w:proofErr w:type="spellStart"/>
      <w:r w:rsidRPr="00CE0F15">
        <w:rPr>
          <w:rFonts w:ascii="Arial" w:hAnsi="Arial" w:cs="Arial"/>
          <w:sz w:val="20"/>
          <w:szCs w:val="20"/>
        </w:rPr>
        <w:t>Sjofjan</w:t>
      </w:r>
      <w:proofErr w:type="spellEnd"/>
      <w:r w:rsidRPr="00CE0F15">
        <w:rPr>
          <w:rFonts w:ascii="Arial" w:hAnsi="Arial" w:cs="Arial"/>
          <w:sz w:val="20"/>
          <w:szCs w:val="20"/>
        </w:rPr>
        <w:t xml:space="preserve"> </w:t>
      </w:r>
      <w:r w:rsidRPr="00CE0F15">
        <w:rPr>
          <w:rFonts w:ascii="Arial" w:hAnsi="Arial" w:cs="Arial"/>
          <w:i/>
          <w:iCs/>
          <w:sz w:val="20"/>
          <w:szCs w:val="20"/>
        </w:rPr>
        <w:t>et al.</w:t>
      </w:r>
      <w:r w:rsidRPr="00CE0F15">
        <w:rPr>
          <w:rFonts w:ascii="Arial" w:hAnsi="Arial" w:cs="Arial"/>
          <w:sz w:val="20"/>
          <w:szCs w:val="20"/>
        </w:rPr>
        <w:t>, 2021), and banana leaf–based diets in pigs (</w:t>
      </w:r>
      <w:proofErr w:type="spellStart"/>
      <w:r w:rsidRPr="00CE0F15">
        <w:rPr>
          <w:rFonts w:ascii="Arial" w:hAnsi="Arial" w:cs="Arial"/>
          <w:sz w:val="20"/>
          <w:szCs w:val="20"/>
        </w:rPr>
        <w:t>Obongekpe</w:t>
      </w:r>
      <w:proofErr w:type="spellEnd"/>
      <w:r w:rsidRPr="00CE0F15">
        <w:rPr>
          <w:rFonts w:ascii="Arial" w:hAnsi="Arial" w:cs="Arial"/>
          <w:sz w:val="20"/>
          <w:szCs w:val="20"/>
        </w:rPr>
        <w:t>, 2022). Collectively, these studies indicate that bioactive compounds present in banana plant parts contribute to better feed efficiency and growth across species.</w:t>
      </w:r>
    </w:p>
    <w:p w14:paraId="7488034E" w14:textId="77777777" w:rsidR="00497E14" w:rsidRDefault="00497E14" w:rsidP="00497E14">
      <w:pPr>
        <w:spacing w:line="240" w:lineRule="auto"/>
        <w:jc w:val="both"/>
        <w:rPr>
          <w:rFonts w:ascii="Arial" w:hAnsi="Arial" w:cs="Arial"/>
          <w:sz w:val="20"/>
          <w:szCs w:val="20"/>
        </w:rPr>
      </w:pPr>
      <w:r w:rsidRPr="002248F0">
        <w:rPr>
          <w:rFonts w:ascii="Arial" w:hAnsi="Arial" w:cs="Arial"/>
          <w:sz w:val="20"/>
          <w:szCs w:val="20"/>
        </w:rPr>
        <w:t xml:space="preserve">On the contrary, </w:t>
      </w:r>
      <w:proofErr w:type="spellStart"/>
      <w:r w:rsidRPr="002248F0">
        <w:rPr>
          <w:rFonts w:ascii="Arial" w:hAnsi="Arial" w:cs="Arial"/>
          <w:sz w:val="20"/>
          <w:szCs w:val="20"/>
        </w:rPr>
        <w:t>Kanbur</w:t>
      </w:r>
      <w:proofErr w:type="spellEnd"/>
      <w:r w:rsidRPr="002248F0">
        <w:rPr>
          <w:rFonts w:ascii="Arial" w:hAnsi="Arial" w:cs="Arial"/>
          <w:sz w:val="20"/>
          <w:szCs w:val="20"/>
        </w:rPr>
        <w:t xml:space="preserve"> </w:t>
      </w:r>
      <w:r w:rsidRPr="002248F0">
        <w:rPr>
          <w:rFonts w:ascii="Arial" w:hAnsi="Arial" w:cs="Arial"/>
          <w:i/>
          <w:iCs/>
          <w:sz w:val="20"/>
          <w:szCs w:val="20"/>
        </w:rPr>
        <w:t>et al.</w:t>
      </w:r>
      <w:r w:rsidRPr="002248F0">
        <w:rPr>
          <w:rFonts w:ascii="Arial" w:hAnsi="Arial" w:cs="Arial"/>
          <w:sz w:val="20"/>
          <w:szCs w:val="20"/>
        </w:rPr>
        <w:t xml:space="preserve"> (2023)</w:t>
      </w:r>
      <w:r>
        <w:rPr>
          <w:rFonts w:ascii="Arial" w:hAnsi="Arial" w:cs="Arial"/>
          <w:sz w:val="20"/>
          <w:szCs w:val="20"/>
        </w:rPr>
        <w:t xml:space="preserve"> </w:t>
      </w:r>
      <w:r w:rsidRPr="002248F0">
        <w:rPr>
          <w:rFonts w:ascii="Arial" w:hAnsi="Arial" w:cs="Arial"/>
          <w:sz w:val="20"/>
          <w:szCs w:val="20"/>
        </w:rPr>
        <w:t xml:space="preserve">reported that dietary inclusion of dried banana leaf at 3, 6 and 9 per cent, with or without a multienzyme complex, did not (P &gt; .05) influence growth performance in quails. Further, Silva </w:t>
      </w:r>
      <w:r w:rsidRPr="002248F0">
        <w:rPr>
          <w:rFonts w:ascii="Arial" w:hAnsi="Arial" w:cs="Arial"/>
          <w:i/>
          <w:iCs/>
          <w:sz w:val="20"/>
          <w:szCs w:val="20"/>
        </w:rPr>
        <w:t>et al.</w:t>
      </w:r>
      <w:r w:rsidRPr="002248F0">
        <w:rPr>
          <w:rFonts w:ascii="Arial" w:hAnsi="Arial" w:cs="Arial"/>
          <w:sz w:val="20"/>
          <w:szCs w:val="20"/>
        </w:rPr>
        <w:t xml:space="preserve"> (2019) reported non-significant (P &gt; .05) data for production performance in </w:t>
      </w:r>
      <w:proofErr w:type="spellStart"/>
      <w:r w:rsidRPr="002248F0">
        <w:rPr>
          <w:rFonts w:ascii="Arial" w:hAnsi="Arial" w:cs="Arial"/>
          <w:sz w:val="20"/>
          <w:szCs w:val="20"/>
        </w:rPr>
        <w:t>Carijó</w:t>
      </w:r>
      <w:proofErr w:type="spellEnd"/>
      <w:r w:rsidRPr="002248F0">
        <w:rPr>
          <w:rFonts w:ascii="Arial" w:hAnsi="Arial" w:cs="Arial"/>
          <w:sz w:val="20"/>
          <w:szCs w:val="20"/>
        </w:rPr>
        <w:t xml:space="preserve"> laying hens fed supplemented with green banana leaf.</w:t>
      </w:r>
    </w:p>
    <w:p w14:paraId="20F3B03D" w14:textId="77777777" w:rsidR="00497E14" w:rsidRDefault="00497E14" w:rsidP="00497E14">
      <w:pPr>
        <w:spacing w:line="240" w:lineRule="auto"/>
        <w:jc w:val="both"/>
        <w:rPr>
          <w:noProof/>
          <w:lang w:eastAsia="en-IN"/>
        </w:rPr>
      </w:pPr>
      <w:r w:rsidRPr="00A56637">
        <w:rPr>
          <w:noProof/>
          <w:lang w:eastAsia="en-IN"/>
        </w:rPr>
        <w:drawing>
          <wp:anchor distT="0" distB="0" distL="114300" distR="114300" simplePos="0" relativeHeight="251659264" behindDoc="0" locked="0" layoutInCell="1" allowOverlap="1" wp14:anchorId="250C87CA" wp14:editId="6CC22187">
            <wp:simplePos x="0" y="0"/>
            <wp:positionH relativeFrom="margin">
              <wp:posOffset>3214370</wp:posOffset>
            </wp:positionH>
            <wp:positionV relativeFrom="paragraph">
              <wp:posOffset>8255</wp:posOffset>
            </wp:positionV>
            <wp:extent cx="1443990" cy="1266825"/>
            <wp:effectExtent l="0" t="0" r="3810" b="9525"/>
            <wp:wrapNone/>
            <wp:docPr id="10" name="Picture 9">
              <a:extLst xmlns:a="http://schemas.openxmlformats.org/drawingml/2006/main">
                <a:ext uri="{FF2B5EF4-FFF2-40B4-BE49-F238E27FC236}">
                  <a16:creationId xmlns:a16="http://schemas.microsoft.com/office/drawing/2014/main" id="{A2630D2E-2EB1-94E0-04C5-83A718161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2630D2E-2EB1-94E0-04C5-83A71816137A}"/>
                        </a:ext>
                      </a:extLst>
                    </pic:cNvPr>
                    <pic:cNvPicPr>
                      <a:picLocks noChangeAspect="1"/>
                    </pic:cNvPicPr>
                  </pic:nvPicPr>
                  <pic:blipFill>
                    <a:blip r:embed="rId8" cstate="print">
                      <a:extLst>
                        <a:ext uri="{28A0092B-C50C-407E-A947-70E740481C1C}">
                          <a14:useLocalDpi xmlns:a14="http://schemas.microsoft.com/office/drawing/2010/main" val="0"/>
                        </a:ext>
                      </a:extLst>
                    </a:blip>
                    <a:srcRect l="6190" t="16508" r="7672" b="2699"/>
                    <a:stretch>
                      <a:fillRect/>
                    </a:stretch>
                  </pic:blipFill>
                  <pic:spPr>
                    <a:xfrm>
                      <a:off x="0" y="0"/>
                      <a:ext cx="1443990" cy="1266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N"/>
        </w:rPr>
        <w:t xml:space="preserve">                               </w:t>
      </w:r>
      <w:r w:rsidRPr="006E7268">
        <w:rPr>
          <w:noProof/>
          <w:lang w:eastAsia="en-IN"/>
        </w:rPr>
        <w:t xml:space="preserve"> </w:t>
      </w:r>
      <w:r w:rsidRPr="000252A1">
        <w:rPr>
          <w:noProof/>
          <w:lang w:eastAsia="en-IN"/>
        </w:rPr>
        <w:drawing>
          <wp:inline distT="0" distB="0" distL="0" distR="0" wp14:anchorId="6E8D3BC4" wp14:editId="3B3AB4A1">
            <wp:extent cx="1449070" cy="1276350"/>
            <wp:effectExtent l="0" t="0" r="0" b="0"/>
            <wp:docPr id="1314300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764" b="14954"/>
                    <a:stretch>
                      <a:fillRect/>
                    </a:stretch>
                  </pic:blipFill>
                  <pic:spPr bwMode="auto">
                    <a:xfrm>
                      <a:off x="0" y="0"/>
                      <a:ext cx="1449070" cy="1276350"/>
                    </a:xfrm>
                    <a:prstGeom prst="rect">
                      <a:avLst/>
                    </a:prstGeom>
                    <a:noFill/>
                    <a:ln>
                      <a:noFill/>
                    </a:ln>
                    <a:extLst>
                      <a:ext uri="{53640926-AAD7-44D8-BBD7-CCE9431645EC}">
                        <a14:shadowObscured xmlns:a14="http://schemas.microsoft.com/office/drawing/2010/main"/>
                      </a:ext>
                    </a:extLst>
                  </pic:spPr>
                </pic:pic>
              </a:graphicData>
            </a:graphic>
          </wp:inline>
        </w:drawing>
      </w:r>
    </w:p>
    <w:p w14:paraId="3FBCD306" w14:textId="6E71A22D" w:rsidR="00497E14" w:rsidRPr="001224C6" w:rsidRDefault="00497E14" w:rsidP="00497E14">
      <w:pPr>
        <w:pStyle w:val="ListParagraph"/>
        <w:jc w:val="center"/>
        <w:rPr>
          <w:rFonts w:ascii="Arial" w:hAnsi="Arial" w:cs="Arial"/>
          <w:b/>
          <w:bCs/>
          <w:noProof/>
          <w:sz w:val="20"/>
          <w:szCs w:val="20"/>
        </w:rPr>
      </w:pPr>
      <w:r w:rsidRPr="001224C6">
        <w:rPr>
          <w:rFonts w:ascii="Arial" w:hAnsi="Arial" w:cs="Arial"/>
          <w:b/>
          <w:bCs/>
          <w:sz w:val="20"/>
          <w:szCs w:val="20"/>
        </w:rPr>
        <w:t xml:space="preserve">Image </w:t>
      </w:r>
      <w:r w:rsidR="0097761B">
        <w:rPr>
          <w:rFonts w:ascii="Arial" w:hAnsi="Arial" w:cs="Arial"/>
          <w:b/>
          <w:bCs/>
          <w:sz w:val="20"/>
          <w:szCs w:val="20"/>
        </w:rPr>
        <w:t>2</w:t>
      </w:r>
      <w:r w:rsidRPr="001224C6">
        <w:rPr>
          <w:rFonts w:ascii="Arial" w:hAnsi="Arial" w:cs="Arial"/>
          <w:b/>
          <w:bCs/>
          <w:sz w:val="20"/>
          <w:szCs w:val="20"/>
        </w:rPr>
        <w:t>: Weighing of birds for assessing growth performance</w:t>
      </w:r>
      <w:r w:rsidRPr="001224C6">
        <w:rPr>
          <w:rFonts w:ascii="Arial" w:hAnsi="Arial" w:cs="Arial"/>
          <w:b/>
          <w:bCs/>
          <w:noProof/>
          <w:sz w:val="20"/>
          <w:szCs w:val="20"/>
        </w:rPr>
        <w:t>.</w:t>
      </w:r>
    </w:p>
    <w:p w14:paraId="49F8763B" w14:textId="77777777" w:rsidR="00497E14" w:rsidRPr="002248F0" w:rsidRDefault="00497E14" w:rsidP="00497E14">
      <w:pPr>
        <w:spacing w:line="240" w:lineRule="auto"/>
        <w:jc w:val="both"/>
        <w:rPr>
          <w:rFonts w:ascii="Arial" w:hAnsi="Arial" w:cs="Arial"/>
          <w:sz w:val="20"/>
          <w:szCs w:val="20"/>
        </w:rPr>
      </w:pPr>
    </w:p>
    <w:p w14:paraId="5BDC823C" w14:textId="77777777" w:rsidR="00497E14" w:rsidRPr="004209E5" w:rsidRDefault="00497E14" w:rsidP="00497E14">
      <w:pPr>
        <w:pStyle w:val="ListParagraph"/>
        <w:numPr>
          <w:ilvl w:val="1"/>
          <w:numId w:val="1"/>
        </w:numPr>
        <w:spacing w:line="240" w:lineRule="auto"/>
        <w:ind w:left="643"/>
        <w:jc w:val="both"/>
        <w:rPr>
          <w:rFonts w:ascii="Arial" w:hAnsi="Arial" w:cs="Arial"/>
          <w:b/>
          <w:bCs/>
          <w:sz w:val="20"/>
          <w:szCs w:val="20"/>
        </w:rPr>
      </w:pPr>
      <w:r w:rsidRPr="004209E5">
        <w:rPr>
          <w:rFonts w:ascii="Arial" w:hAnsi="Arial" w:cs="Arial"/>
          <w:b/>
          <w:bCs/>
          <w:sz w:val="20"/>
          <w:szCs w:val="20"/>
        </w:rPr>
        <w:t>Nutrient utilisation</w:t>
      </w:r>
    </w:p>
    <w:p w14:paraId="357D189B" w14:textId="77777777" w:rsidR="00497E14" w:rsidRPr="00816C4F" w:rsidRDefault="00497E14" w:rsidP="00497E14">
      <w:pPr>
        <w:spacing w:before="120" w:after="0" w:line="240" w:lineRule="auto"/>
        <w:ind w:left="1260" w:hanging="1260"/>
        <w:jc w:val="both"/>
        <w:rPr>
          <w:rFonts w:ascii="Arial" w:hAnsi="Arial" w:cs="Arial"/>
          <w:sz w:val="20"/>
          <w:szCs w:val="20"/>
        </w:rPr>
      </w:pPr>
      <w:r w:rsidRPr="00816C4F">
        <w:rPr>
          <w:rFonts w:ascii="Arial" w:hAnsi="Arial" w:cs="Arial"/>
          <w:sz w:val="20"/>
          <w:szCs w:val="20"/>
        </w:rPr>
        <w:t xml:space="preserve">            </w:t>
      </w:r>
      <w:r w:rsidRPr="00CD49AB">
        <w:rPr>
          <w:rFonts w:ascii="Arial" w:hAnsi="Arial" w:cs="Arial"/>
          <w:b/>
          <w:bCs/>
          <w:sz w:val="20"/>
          <w:szCs w:val="20"/>
        </w:rPr>
        <w:t>Table 7</w:t>
      </w:r>
      <w:r w:rsidRPr="00816C4F">
        <w:rPr>
          <w:rFonts w:ascii="Arial" w:hAnsi="Arial" w:cs="Arial"/>
          <w:sz w:val="20"/>
          <w:szCs w:val="20"/>
        </w:rPr>
        <w:t>: Average value of nutrient utilization (%) in broiler chickens fed diets incorporated with banana (</w:t>
      </w:r>
      <w:r w:rsidRPr="00816C4F">
        <w:rPr>
          <w:rFonts w:ascii="Arial" w:hAnsi="Arial" w:cs="Arial"/>
          <w:i/>
          <w:iCs/>
          <w:sz w:val="20"/>
          <w:szCs w:val="20"/>
        </w:rPr>
        <w:t xml:space="preserve">Musa </w:t>
      </w:r>
      <w:proofErr w:type="spellStart"/>
      <w:r w:rsidRPr="00816C4F">
        <w:rPr>
          <w:rFonts w:ascii="Arial" w:hAnsi="Arial" w:cs="Arial"/>
          <w:i/>
          <w:iCs/>
          <w:sz w:val="20"/>
          <w:szCs w:val="20"/>
        </w:rPr>
        <w:t>paradisiaca</w:t>
      </w:r>
      <w:proofErr w:type="spellEnd"/>
      <w:r w:rsidRPr="00816C4F">
        <w:rPr>
          <w:rFonts w:ascii="Arial" w:hAnsi="Arial" w:cs="Arial"/>
          <w:sz w:val="20"/>
          <w:szCs w:val="20"/>
        </w:rPr>
        <w:t>) leaf powder at the age of 42 days.</w:t>
      </w:r>
    </w:p>
    <w:tbl>
      <w:tblPr>
        <w:tblStyle w:val="TableGrid"/>
        <w:tblW w:w="4606" w:type="pct"/>
        <w:tblInd w:w="717" w:type="dxa"/>
        <w:tblLayout w:type="fixed"/>
        <w:tblLook w:val="04A0" w:firstRow="1" w:lastRow="0" w:firstColumn="1" w:lastColumn="0" w:noHBand="0" w:noVBand="1"/>
      </w:tblPr>
      <w:tblGrid>
        <w:gridCol w:w="1266"/>
        <w:gridCol w:w="1168"/>
        <w:gridCol w:w="1305"/>
        <w:gridCol w:w="1304"/>
        <w:gridCol w:w="1305"/>
        <w:gridCol w:w="1305"/>
        <w:gridCol w:w="653"/>
      </w:tblGrid>
      <w:tr w:rsidR="00497E14" w:rsidRPr="004209E5" w14:paraId="53D68716" w14:textId="77777777" w:rsidTr="00DD0E86">
        <w:tc>
          <w:tcPr>
            <w:tcW w:w="1266" w:type="dxa"/>
            <w:vMerge w:val="restart"/>
            <w:vAlign w:val="center"/>
          </w:tcPr>
          <w:p w14:paraId="1B25BFDD" w14:textId="77777777" w:rsidR="00497E14" w:rsidRPr="004209E5" w:rsidRDefault="00497E14" w:rsidP="00DD0E86">
            <w:pPr>
              <w:spacing w:before="76" w:after="70"/>
              <w:ind w:left="-58" w:right="-58"/>
              <w:rPr>
                <w:rFonts w:ascii="Arial" w:hAnsi="Arial" w:cs="Arial"/>
                <w:b/>
                <w:bCs/>
                <w:sz w:val="20"/>
                <w:szCs w:val="20"/>
              </w:rPr>
            </w:pPr>
            <w:bookmarkStart w:id="1" w:name="_Hlk215520672"/>
            <w:r w:rsidRPr="004209E5">
              <w:rPr>
                <w:rFonts w:ascii="Arial" w:hAnsi="Arial" w:cs="Arial"/>
                <w:b/>
                <w:bCs/>
                <w:sz w:val="20"/>
                <w:szCs w:val="20"/>
              </w:rPr>
              <w:t>Parameter</w:t>
            </w:r>
            <w:r>
              <w:rPr>
                <w:rFonts w:ascii="Arial" w:hAnsi="Arial" w:cs="Arial"/>
                <w:b/>
                <w:bCs/>
                <w:sz w:val="20"/>
                <w:szCs w:val="20"/>
              </w:rPr>
              <w:t>s</w:t>
            </w:r>
          </w:p>
        </w:tc>
        <w:tc>
          <w:tcPr>
            <w:tcW w:w="6387" w:type="dxa"/>
            <w:gridSpan w:val="5"/>
            <w:vAlign w:val="center"/>
          </w:tcPr>
          <w:p w14:paraId="123E34B0" w14:textId="77777777" w:rsidR="00497E14" w:rsidRPr="004209E5" w:rsidRDefault="00497E14" w:rsidP="00DD0E86">
            <w:pPr>
              <w:spacing w:before="76" w:after="70"/>
              <w:ind w:left="-58" w:right="-58"/>
              <w:rPr>
                <w:rFonts w:ascii="Arial" w:hAnsi="Arial" w:cs="Arial"/>
                <w:b/>
                <w:bCs/>
                <w:sz w:val="20"/>
                <w:szCs w:val="20"/>
              </w:rPr>
            </w:pPr>
            <w:r>
              <w:rPr>
                <w:rFonts w:ascii="Times New Roman" w:hAnsi="Times New Roman"/>
                <w:b/>
                <w:bCs/>
                <w:sz w:val="21"/>
                <w:szCs w:val="21"/>
              </w:rPr>
              <w:t>Treatment</w:t>
            </w:r>
            <w:r w:rsidRPr="00D56169">
              <w:rPr>
                <w:rFonts w:ascii="Times New Roman" w:hAnsi="Times New Roman"/>
                <w:b/>
                <w:bCs/>
                <w:sz w:val="21"/>
                <w:szCs w:val="21"/>
              </w:rPr>
              <w:t xml:space="preserve"> </w:t>
            </w:r>
            <w:r>
              <w:rPr>
                <w:rFonts w:ascii="Times New Roman" w:hAnsi="Times New Roman"/>
                <w:b/>
                <w:bCs/>
                <w:sz w:val="21"/>
                <w:szCs w:val="21"/>
              </w:rPr>
              <w:t>g</w:t>
            </w:r>
            <w:r w:rsidRPr="00D56169">
              <w:rPr>
                <w:rFonts w:ascii="Times New Roman" w:hAnsi="Times New Roman"/>
                <w:b/>
                <w:bCs/>
                <w:sz w:val="21"/>
                <w:szCs w:val="21"/>
              </w:rPr>
              <w:t>roups</w:t>
            </w:r>
          </w:p>
        </w:tc>
        <w:tc>
          <w:tcPr>
            <w:tcW w:w="653" w:type="dxa"/>
            <w:vMerge w:val="restart"/>
            <w:vAlign w:val="center"/>
          </w:tcPr>
          <w:p w14:paraId="77780EA3"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i/>
                <w:iCs/>
                <w:sz w:val="20"/>
                <w:szCs w:val="20"/>
              </w:rPr>
              <w:t>P</w:t>
            </w:r>
            <w:r w:rsidRPr="004209E5">
              <w:rPr>
                <w:rFonts w:ascii="Arial" w:hAnsi="Arial" w:cs="Arial"/>
                <w:b/>
                <w:bCs/>
                <w:sz w:val="20"/>
                <w:szCs w:val="20"/>
              </w:rPr>
              <w:t>-value</w:t>
            </w:r>
          </w:p>
        </w:tc>
      </w:tr>
      <w:tr w:rsidR="00497E14" w:rsidRPr="004209E5" w14:paraId="75D0AECF" w14:textId="77777777" w:rsidTr="00DD0E86">
        <w:tc>
          <w:tcPr>
            <w:tcW w:w="1266" w:type="dxa"/>
            <w:vMerge/>
            <w:vAlign w:val="center"/>
          </w:tcPr>
          <w:p w14:paraId="68094B34" w14:textId="77777777" w:rsidR="00497E14" w:rsidRPr="004209E5" w:rsidRDefault="00497E14" w:rsidP="00DD0E86">
            <w:pPr>
              <w:spacing w:before="76" w:after="70"/>
              <w:ind w:left="-58" w:right="-58"/>
              <w:rPr>
                <w:rFonts w:ascii="Arial" w:hAnsi="Arial" w:cs="Arial"/>
                <w:b/>
                <w:bCs/>
                <w:sz w:val="20"/>
                <w:szCs w:val="20"/>
              </w:rPr>
            </w:pPr>
          </w:p>
        </w:tc>
        <w:tc>
          <w:tcPr>
            <w:tcW w:w="1168" w:type="dxa"/>
            <w:vAlign w:val="center"/>
          </w:tcPr>
          <w:p w14:paraId="4796FF87"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₁</w:t>
            </w:r>
          </w:p>
        </w:tc>
        <w:tc>
          <w:tcPr>
            <w:tcW w:w="1305" w:type="dxa"/>
            <w:vAlign w:val="center"/>
          </w:tcPr>
          <w:p w14:paraId="06D5BEA1"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₂</w:t>
            </w:r>
          </w:p>
        </w:tc>
        <w:tc>
          <w:tcPr>
            <w:tcW w:w="1304" w:type="dxa"/>
            <w:vAlign w:val="center"/>
          </w:tcPr>
          <w:p w14:paraId="50FEDF22"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₃</w:t>
            </w:r>
            <w:r w:rsidRPr="004209E5">
              <w:rPr>
                <w:rFonts w:ascii="Arial" w:hAnsi="Arial" w:cs="Arial"/>
                <w:b/>
                <w:bCs/>
                <w:sz w:val="20"/>
                <w:szCs w:val="20"/>
              </w:rPr>
              <w:t xml:space="preserve"> </w:t>
            </w:r>
          </w:p>
        </w:tc>
        <w:tc>
          <w:tcPr>
            <w:tcW w:w="1305" w:type="dxa"/>
            <w:vAlign w:val="center"/>
          </w:tcPr>
          <w:p w14:paraId="5CC3017A"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₄</w:t>
            </w:r>
            <w:r w:rsidRPr="004209E5">
              <w:rPr>
                <w:rFonts w:ascii="Arial" w:hAnsi="Arial" w:cs="Arial"/>
                <w:b/>
                <w:bCs/>
                <w:sz w:val="20"/>
                <w:szCs w:val="20"/>
              </w:rPr>
              <w:t xml:space="preserve"> </w:t>
            </w:r>
          </w:p>
        </w:tc>
        <w:tc>
          <w:tcPr>
            <w:tcW w:w="1305" w:type="dxa"/>
            <w:vAlign w:val="center"/>
          </w:tcPr>
          <w:p w14:paraId="401C9543"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₅</w:t>
            </w:r>
          </w:p>
        </w:tc>
        <w:tc>
          <w:tcPr>
            <w:tcW w:w="653" w:type="dxa"/>
            <w:vMerge/>
            <w:vAlign w:val="center"/>
          </w:tcPr>
          <w:p w14:paraId="2397136B" w14:textId="77777777" w:rsidR="00497E14" w:rsidRPr="004209E5" w:rsidRDefault="00497E14" w:rsidP="00DD0E86">
            <w:pPr>
              <w:spacing w:before="76" w:after="70"/>
              <w:ind w:left="-58" w:right="-58"/>
              <w:rPr>
                <w:rFonts w:ascii="Arial" w:hAnsi="Arial" w:cs="Arial"/>
                <w:b/>
                <w:bCs/>
                <w:i/>
                <w:iCs/>
                <w:sz w:val="20"/>
                <w:szCs w:val="20"/>
              </w:rPr>
            </w:pPr>
          </w:p>
        </w:tc>
      </w:tr>
      <w:tr w:rsidR="00497E14" w:rsidRPr="004209E5" w14:paraId="2B9FAE9F" w14:textId="77777777" w:rsidTr="00DD0E86">
        <w:tc>
          <w:tcPr>
            <w:tcW w:w="1266" w:type="dxa"/>
          </w:tcPr>
          <w:p w14:paraId="61CF2B37"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Dry matter</w:t>
            </w:r>
          </w:p>
        </w:tc>
        <w:tc>
          <w:tcPr>
            <w:tcW w:w="1168" w:type="dxa"/>
            <w:vAlign w:val="center"/>
          </w:tcPr>
          <w:p w14:paraId="63B9CC19"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71.70 ± 1.76</w:t>
            </w:r>
          </w:p>
        </w:tc>
        <w:tc>
          <w:tcPr>
            <w:tcW w:w="1305" w:type="dxa"/>
            <w:vAlign w:val="center"/>
          </w:tcPr>
          <w:p w14:paraId="69D7C33B"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72.82 ± 1.14</w:t>
            </w:r>
          </w:p>
        </w:tc>
        <w:tc>
          <w:tcPr>
            <w:tcW w:w="1304" w:type="dxa"/>
            <w:vAlign w:val="center"/>
          </w:tcPr>
          <w:p w14:paraId="15699AB5"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72.92 ± 1.49</w:t>
            </w:r>
          </w:p>
        </w:tc>
        <w:tc>
          <w:tcPr>
            <w:tcW w:w="1305" w:type="dxa"/>
            <w:vAlign w:val="center"/>
          </w:tcPr>
          <w:p w14:paraId="0F60D74A"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72.12 ± 0.79</w:t>
            </w:r>
          </w:p>
        </w:tc>
        <w:tc>
          <w:tcPr>
            <w:tcW w:w="1305" w:type="dxa"/>
            <w:vAlign w:val="center"/>
          </w:tcPr>
          <w:p w14:paraId="112FFAF1"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69.33 ± 1.77</w:t>
            </w:r>
          </w:p>
        </w:tc>
        <w:tc>
          <w:tcPr>
            <w:tcW w:w="653" w:type="dxa"/>
            <w:vAlign w:val="center"/>
          </w:tcPr>
          <w:p w14:paraId="78BAA6D8" w14:textId="18678C44" w:rsidR="00497E14" w:rsidRPr="004209E5" w:rsidRDefault="00497E14" w:rsidP="00DD0E86">
            <w:pPr>
              <w:spacing w:before="76" w:after="70"/>
              <w:ind w:left="-58" w:right="-58"/>
              <w:rPr>
                <w:rFonts w:ascii="Arial" w:hAnsi="Arial" w:cs="Arial"/>
                <w:color w:val="000000"/>
                <w:sz w:val="20"/>
                <w:szCs w:val="20"/>
              </w:rPr>
            </w:pPr>
            <w:r w:rsidRPr="004209E5">
              <w:rPr>
                <w:rFonts w:ascii="Arial" w:hAnsi="Arial" w:cs="Arial"/>
                <w:color w:val="000000"/>
                <w:sz w:val="20"/>
                <w:szCs w:val="20"/>
              </w:rPr>
              <w:t>.44</w:t>
            </w:r>
            <w:r w:rsidR="0097761B">
              <w:rPr>
                <w:rFonts w:ascii="Arial" w:hAnsi="Arial" w:cs="Arial"/>
                <w:color w:val="000000"/>
                <w:sz w:val="20"/>
                <w:szCs w:val="20"/>
              </w:rPr>
              <w:t>1</w:t>
            </w:r>
          </w:p>
        </w:tc>
      </w:tr>
      <w:tr w:rsidR="00497E14" w:rsidRPr="004209E5" w14:paraId="37728043" w14:textId="77777777" w:rsidTr="00DD0E86">
        <w:tc>
          <w:tcPr>
            <w:tcW w:w="1266" w:type="dxa"/>
          </w:tcPr>
          <w:p w14:paraId="27FAD0DF"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lastRenderedPageBreak/>
              <w:t>Organic matter*</w:t>
            </w:r>
          </w:p>
        </w:tc>
        <w:tc>
          <w:tcPr>
            <w:tcW w:w="1168" w:type="dxa"/>
            <w:vAlign w:val="center"/>
          </w:tcPr>
          <w:p w14:paraId="5C2BBCF2"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 xml:space="preserve">72.59 ± 1.08 </w:t>
            </w:r>
            <w:proofErr w:type="spellStart"/>
            <w:r w:rsidRPr="004209E5">
              <w:rPr>
                <w:rFonts w:ascii="Arial" w:hAnsi="Arial" w:cs="Arial"/>
                <w:color w:val="000000"/>
                <w:sz w:val="20"/>
                <w:szCs w:val="20"/>
                <w:vertAlign w:val="superscript"/>
              </w:rPr>
              <w:t>bc</w:t>
            </w:r>
            <w:proofErr w:type="spellEnd"/>
          </w:p>
        </w:tc>
        <w:tc>
          <w:tcPr>
            <w:tcW w:w="1305" w:type="dxa"/>
            <w:vAlign w:val="center"/>
          </w:tcPr>
          <w:p w14:paraId="14FC8A20"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73.92 ± 0.62</w:t>
            </w:r>
            <w:r w:rsidRPr="004209E5">
              <w:rPr>
                <w:rFonts w:ascii="Arial" w:hAnsi="Arial" w:cs="Arial"/>
                <w:color w:val="000000"/>
                <w:sz w:val="20"/>
                <w:szCs w:val="20"/>
                <w:vertAlign w:val="superscript"/>
              </w:rPr>
              <w:t>ab</w:t>
            </w:r>
          </w:p>
        </w:tc>
        <w:tc>
          <w:tcPr>
            <w:tcW w:w="1304" w:type="dxa"/>
            <w:vAlign w:val="center"/>
          </w:tcPr>
          <w:p w14:paraId="374BAAEB"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75.25± 0.68</w:t>
            </w:r>
            <w:r w:rsidRPr="004209E5">
              <w:rPr>
                <w:rFonts w:ascii="Arial" w:hAnsi="Arial" w:cs="Arial"/>
                <w:color w:val="000000"/>
                <w:sz w:val="20"/>
                <w:szCs w:val="20"/>
                <w:vertAlign w:val="superscript"/>
              </w:rPr>
              <w:t>a</w:t>
            </w:r>
          </w:p>
        </w:tc>
        <w:tc>
          <w:tcPr>
            <w:tcW w:w="1305" w:type="dxa"/>
            <w:vAlign w:val="center"/>
          </w:tcPr>
          <w:p w14:paraId="6CE8C32C"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74.11 ± 0.49</w:t>
            </w:r>
            <w:r w:rsidRPr="004209E5">
              <w:rPr>
                <w:rFonts w:ascii="Arial" w:hAnsi="Arial" w:cs="Arial"/>
                <w:color w:val="000000"/>
                <w:sz w:val="20"/>
                <w:szCs w:val="20"/>
                <w:vertAlign w:val="superscript"/>
              </w:rPr>
              <w:t>ab</w:t>
            </w:r>
          </w:p>
        </w:tc>
        <w:tc>
          <w:tcPr>
            <w:tcW w:w="1305" w:type="dxa"/>
            <w:vAlign w:val="center"/>
          </w:tcPr>
          <w:p w14:paraId="38946BF7"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71.06 ± 0.57</w:t>
            </w:r>
            <w:r w:rsidRPr="004209E5">
              <w:rPr>
                <w:rFonts w:ascii="Arial" w:hAnsi="Arial" w:cs="Arial"/>
                <w:color w:val="000000"/>
                <w:sz w:val="20"/>
                <w:szCs w:val="20"/>
                <w:vertAlign w:val="superscript"/>
              </w:rPr>
              <w:t>c</w:t>
            </w:r>
          </w:p>
        </w:tc>
        <w:tc>
          <w:tcPr>
            <w:tcW w:w="653" w:type="dxa"/>
            <w:vAlign w:val="center"/>
          </w:tcPr>
          <w:p w14:paraId="30FEBBAC"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sz w:val="20"/>
                <w:szCs w:val="20"/>
              </w:rPr>
              <w:t>.017</w:t>
            </w:r>
          </w:p>
        </w:tc>
      </w:tr>
      <w:tr w:rsidR="00497E14" w:rsidRPr="004209E5" w14:paraId="3C933980" w14:textId="77777777" w:rsidTr="00DD0E86">
        <w:tc>
          <w:tcPr>
            <w:tcW w:w="1266" w:type="dxa"/>
          </w:tcPr>
          <w:p w14:paraId="3EAF6ED2" w14:textId="77777777" w:rsidR="00497E14" w:rsidRPr="004209E5" w:rsidRDefault="00497E14" w:rsidP="00DD0E86">
            <w:pPr>
              <w:spacing w:before="76" w:after="70"/>
              <w:ind w:left="-58" w:right="-58"/>
              <w:rPr>
                <w:rFonts w:ascii="Arial" w:hAnsi="Arial" w:cs="Arial"/>
                <w:b/>
                <w:bCs/>
                <w:sz w:val="20"/>
                <w:szCs w:val="20"/>
              </w:rPr>
            </w:pPr>
            <w:r w:rsidRPr="004209E5">
              <w:rPr>
                <w:rFonts w:ascii="Arial" w:hAnsi="Arial" w:cs="Arial"/>
                <w:b/>
                <w:bCs/>
                <w:sz w:val="20"/>
                <w:szCs w:val="20"/>
              </w:rPr>
              <w:t>Crude protein*</w:t>
            </w:r>
          </w:p>
        </w:tc>
        <w:tc>
          <w:tcPr>
            <w:tcW w:w="1168" w:type="dxa"/>
            <w:vAlign w:val="center"/>
          </w:tcPr>
          <w:p w14:paraId="6B3B3804"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70.93± 0.04</w:t>
            </w:r>
            <w:r w:rsidRPr="004209E5">
              <w:rPr>
                <w:rFonts w:ascii="Arial" w:hAnsi="Arial" w:cs="Arial"/>
                <w:color w:val="000000"/>
                <w:sz w:val="20"/>
                <w:szCs w:val="20"/>
                <w:vertAlign w:val="superscript"/>
              </w:rPr>
              <w:t>bc</w:t>
            </w:r>
          </w:p>
        </w:tc>
        <w:tc>
          <w:tcPr>
            <w:tcW w:w="1305" w:type="dxa"/>
            <w:vAlign w:val="center"/>
          </w:tcPr>
          <w:p w14:paraId="59E0E777"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71.63 ± 0.04</w:t>
            </w:r>
            <w:r w:rsidRPr="004209E5">
              <w:rPr>
                <w:rFonts w:ascii="Arial" w:hAnsi="Arial" w:cs="Arial"/>
                <w:color w:val="000000"/>
                <w:sz w:val="20"/>
                <w:szCs w:val="20"/>
                <w:vertAlign w:val="superscript"/>
              </w:rPr>
              <w:t>ab</w:t>
            </w:r>
          </w:p>
        </w:tc>
        <w:tc>
          <w:tcPr>
            <w:tcW w:w="1304" w:type="dxa"/>
            <w:vAlign w:val="center"/>
          </w:tcPr>
          <w:p w14:paraId="241C9D5E"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72.37 ± 0.55</w:t>
            </w:r>
            <w:r w:rsidRPr="004209E5">
              <w:rPr>
                <w:rFonts w:ascii="Arial" w:hAnsi="Arial" w:cs="Arial"/>
                <w:color w:val="000000"/>
                <w:sz w:val="20"/>
                <w:szCs w:val="20"/>
                <w:vertAlign w:val="superscript"/>
              </w:rPr>
              <w:t>a</w:t>
            </w:r>
          </w:p>
        </w:tc>
        <w:tc>
          <w:tcPr>
            <w:tcW w:w="1305" w:type="dxa"/>
            <w:vAlign w:val="center"/>
          </w:tcPr>
          <w:p w14:paraId="78CDF084"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71.63 ± 0.30</w:t>
            </w:r>
            <w:r w:rsidRPr="004209E5">
              <w:rPr>
                <w:rFonts w:ascii="Arial" w:hAnsi="Arial" w:cs="Arial"/>
                <w:color w:val="000000"/>
                <w:sz w:val="20"/>
                <w:szCs w:val="20"/>
                <w:vertAlign w:val="superscript"/>
              </w:rPr>
              <w:t>ab</w:t>
            </w:r>
          </w:p>
        </w:tc>
        <w:tc>
          <w:tcPr>
            <w:tcW w:w="1305" w:type="dxa"/>
            <w:vAlign w:val="center"/>
          </w:tcPr>
          <w:p w14:paraId="0F910233"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70.25 ± 0.18</w:t>
            </w:r>
            <w:r w:rsidRPr="004209E5">
              <w:rPr>
                <w:rFonts w:ascii="Arial" w:hAnsi="Arial" w:cs="Arial"/>
                <w:color w:val="000000"/>
                <w:sz w:val="20"/>
                <w:szCs w:val="20"/>
                <w:vertAlign w:val="superscript"/>
              </w:rPr>
              <w:t>c</w:t>
            </w:r>
          </w:p>
        </w:tc>
        <w:tc>
          <w:tcPr>
            <w:tcW w:w="653" w:type="dxa"/>
          </w:tcPr>
          <w:p w14:paraId="490E16F3"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sz w:val="20"/>
                <w:szCs w:val="20"/>
              </w:rPr>
              <w:t>.005</w:t>
            </w:r>
          </w:p>
        </w:tc>
      </w:tr>
      <w:tr w:rsidR="00497E14" w:rsidRPr="004209E5" w14:paraId="7C2665AF" w14:textId="77777777" w:rsidTr="00DD0E86">
        <w:tc>
          <w:tcPr>
            <w:tcW w:w="1266" w:type="dxa"/>
          </w:tcPr>
          <w:p w14:paraId="7711B971" w14:textId="77777777" w:rsidR="00497E14" w:rsidRPr="004209E5" w:rsidRDefault="00497E14" w:rsidP="00DD0E86">
            <w:pPr>
              <w:spacing w:before="76" w:after="70"/>
              <w:ind w:left="-58" w:right="-58"/>
              <w:rPr>
                <w:rFonts w:ascii="Arial" w:hAnsi="Arial" w:cs="Arial"/>
                <w:b/>
                <w:bCs/>
                <w:sz w:val="20"/>
                <w:szCs w:val="20"/>
              </w:rPr>
            </w:pPr>
            <w:bookmarkStart w:id="2" w:name="_Hlk219193584"/>
            <w:r w:rsidRPr="004209E5">
              <w:rPr>
                <w:rFonts w:ascii="Arial" w:hAnsi="Arial" w:cs="Arial"/>
                <w:b/>
                <w:bCs/>
                <w:sz w:val="20"/>
                <w:szCs w:val="20"/>
              </w:rPr>
              <w:t>Ether extract</w:t>
            </w:r>
          </w:p>
        </w:tc>
        <w:tc>
          <w:tcPr>
            <w:tcW w:w="1168" w:type="dxa"/>
            <w:vAlign w:val="center"/>
          </w:tcPr>
          <w:p w14:paraId="7E040B00"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76.11 ± 2.48</w:t>
            </w:r>
          </w:p>
        </w:tc>
        <w:tc>
          <w:tcPr>
            <w:tcW w:w="1305" w:type="dxa"/>
            <w:vAlign w:val="center"/>
          </w:tcPr>
          <w:p w14:paraId="7C26EF04"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74.94 ± 2.24</w:t>
            </w:r>
          </w:p>
        </w:tc>
        <w:tc>
          <w:tcPr>
            <w:tcW w:w="1304" w:type="dxa"/>
            <w:vAlign w:val="center"/>
          </w:tcPr>
          <w:p w14:paraId="7CAC5B92"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75.61 ± 2.87</w:t>
            </w:r>
          </w:p>
        </w:tc>
        <w:tc>
          <w:tcPr>
            <w:tcW w:w="1305" w:type="dxa"/>
            <w:vAlign w:val="center"/>
          </w:tcPr>
          <w:p w14:paraId="7B41D843"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75.37 ± 2.49</w:t>
            </w:r>
          </w:p>
        </w:tc>
        <w:tc>
          <w:tcPr>
            <w:tcW w:w="1305" w:type="dxa"/>
            <w:vAlign w:val="center"/>
          </w:tcPr>
          <w:p w14:paraId="281275A8"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color w:val="000000"/>
                <w:sz w:val="20"/>
                <w:szCs w:val="20"/>
              </w:rPr>
              <w:t>73.45 ± 1.43</w:t>
            </w:r>
          </w:p>
        </w:tc>
        <w:tc>
          <w:tcPr>
            <w:tcW w:w="653" w:type="dxa"/>
          </w:tcPr>
          <w:p w14:paraId="6738767C" w14:textId="77777777" w:rsidR="00497E14" w:rsidRPr="004209E5" w:rsidRDefault="00497E14" w:rsidP="00DD0E86">
            <w:pPr>
              <w:spacing w:before="76" w:after="70"/>
              <w:ind w:left="-58" w:right="-58"/>
              <w:rPr>
                <w:rFonts w:ascii="Arial" w:hAnsi="Arial" w:cs="Arial"/>
                <w:sz w:val="20"/>
                <w:szCs w:val="20"/>
              </w:rPr>
            </w:pPr>
            <w:r w:rsidRPr="004209E5">
              <w:rPr>
                <w:rFonts w:ascii="Arial" w:hAnsi="Arial" w:cs="Arial"/>
                <w:sz w:val="20"/>
                <w:szCs w:val="20"/>
              </w:rPr>
              <w:t>.941</w:t>
            </w:r>
          </w:p>
        </w:tc>
      </w:tr>
    </w:tbl>
    <w:bookmarkEnd w:id="1"/>
    <w:bookmarkEnd w:id="2"/>
    <w:p w14:paraId="6817E754" w14:textId="77777777" w:rsidR="00497E14" w:rsidRDefault="00497E14" w:rsidP="00497E14">
      <w:pPr>
        <w:rPr>
          <w:rFonts w:ascii="Arial" w:hAnsi="Arial" w:cs="Arial"/>
          <w:i/>
          <w:iCs/>
          <w:sz w:val="18"/>
          <w:szCs w:val="18"/>
        </w:rPr>
      </w:pPr>
      <w:r w:rsidRPr="001A3EE4">
        <w:rPr>
          <w:rFonts w:ascii="Arial" w:hAnsi="Arial" w:cs="Arial"/>
          <w:i/>
          <w:iCs/>
          <w:sz w:val="18"/>
          <w:szCs w:val="18"/>
          <w:vertAlign w:val="superscript"/>
        </w:rPr>
        <w:t>a, b, c and d</w:t>
      </w:r>
      <w:r w:rsidRPr="001A3EE4">
        <w:rPr>
          <w:rFonts w:ascii="Arial" w:hAnsi="Arial" w:cs="Arial"/>
          <w:i/>
          <w:iCs/>
          <w:sz w:val="18"/>
          <w:szCs w:val="18"/>
        </w:rPr>
        <w:t xml:space="preserve"> values bearing different superscripts in a row differ significantly from each other, **(P≤.01); T</w:t>
      </w:r>
      <w:r w:rsidRPr="001A3EE4">
        <w:rPr>
          <w:rFonts w:ascii="Cambria Math" w:hAnsi="Cambria Math" w:cs="Cambria Math"/>
          <w:i/>
          <w:iCs/>
          <w:sz w:val="18"/>
          <w:szCs w:val="18"/>
        </w:rPr>
        <w:t>₁</w:t>
      </w:r>
      <w:r w:rsidRPr="001A3EE4">
        <w:rPr>
          <w:rFonts w:ascii="Arial" w:hAnsi="Arial" w:cs="Arial"/>
          <w:i/>
          <w:iCs/>
          <w:sz w:val="18"/>
          <w:szCs w:val="18"/>
        </w:rPr>
        <w:t xml:space="preserve"> = Basal diet; T</w:t>
      </w:r>
      <w:r w:rsidRPr="001A3EE4">
        <w:rPr>
          <w:rFonts w:ascii="Cambria Math" w:hAnsi="Cambria Math" w:cs="Cambria Math"/>
          <w:i/>
          <w:iCs/>
          <w:sz w:val="18"/>
          <w:szCs w:val="18"/>
        </w:rPr>
        <w:t>₂</w:t>
      </w:r>
      <w:r w:rsidRPr="001A3EE4">
        <w:rPr>
          <w:rFonts w:ascii="Arial" w:hAnsi="Arial" w:cs="Arial"/>
          <w:i/>
          <w:iCs/>
          <w:sz w:val="18"/>
          <w:szCs w:val="18"/>
        </w:rPr>
        <w:t xml:space="preserve"> = Basal diet + 1% banana leaf powder; T</w:t>
      </w:r>
      <w:r w:rsidRPr="001A3EE4">
        <w:rPr>
          <w:rFonts w:ascii="Cambria Math" w:hAnsi="Cambria Math" w:cs="Cambria Math"/>
          <w:i/>
          <w:iCs/>
          <w:sz w:val="18"/>
          <w:szCs w:val="18"/>
        </w:rPr>
        <w:t>₃</w:t>
      </w:r>
      <w:r w:rsidRPr="001A3EE4">
        <w:rPr>
          <w:rFonts w:ascii="Arial" w:hAnsi="Arial" w:cs="Arial"/>
          <w:i/>
          <w:iCs/>
          <w:sz w:val="18"/>
          <w:szCs w:val="18"/>
        </w:rPr>
        <w:t xml:space="preserve"> = Basal diet + 3% banana leaf powder; T</w:t>
      </w:r>
      <w:r w:rsidRPr="001A3EE4">
        <w:rPr>
          <w:rFonts w:ascii="Cambria Math" w:hAnsi="Cambria Math" w:cs="Cambria Math"/>
          <w:i/>
          <w:iCs/>
          <w:sz w:val="18"/>
          <w:szCs w:val="18"/>
        </w:rPr>
        <w:t>₄</w:t>
      </w:r>
      <w:r w:rsidRPr="001A3EE4">
        <w:rPr>
          <w:rFonts w:ascii="Arial" w:hAnsi="Arial" w:cs="Arial"/>
          <w:i/>
          <w:iCs/>
          <w:sz w:val="18"/>
          <w:szCs w:val="18"/>
        </w:rPr>
        <w:t xml:space="preserve"> = Basal diet + 5% banana leaf powder; T</w:t>
      </w:r>
      <w:r w:rsidRPr="001A3EE4">
        <w:rPr>
          <w:rFonts w:ascii="Cambria Math" w:hAnsi="Cambria Math" w:cs="Cambria Math"/>
          <w:i/>
          <w:iCs/>
          <w:sz w:val="18"/>
          <w:szCs w:val="18"/>
        </w:rPr>
        <w:t>₅</w:t>
      </w:r>
      <w:r w:rsidRPr="001A3EE4">
        <w:rPr>
          <w:rFonts w:ascii="Arial" w:hAnsi="Arial" w:cs="Arial"/>
          <w:i/>
          <w:iCs/>
          <w:sz w:val="18"/>
          <w:szCs w:val="18"/>
        </w:rPr>
        <w:t xml:space="preserve"> = Basal diet + 7% banana leaf powder</w:t>
      </w:r>
    </w:p>
    <w:p w14:paraId="78126BFC" w14:textId="77777777" w:rsidR="00497E14" w:rsidRDefault="00497E14" w:rsidP="00497E14">
      <w:pPr>
        <w:pStyle w:val="ListParagraph"/>
        <w:spacing w:line="240" w:lineRule="auto"/>
        <w:ind w:left="1080"/>
        <w:jc w:val="both"/>
        <w:rPr>
          <w:rFonts w:ascii="Arial" w:hAnsi="Arial" w:cs="Arial"/>
          <w:sz w:val="20"/>
          <w:szCs w:val="20"/>
        </w:rPr>
      </w:pPr>
    </w:p>
    <w:p w14:paraId="75C5A704" w14:textId="77777777" w:rsidR="00497E14" w:rsidRDefault="00497E14" w:rsidP="00497E14">
      <w:pPr>
        <w:pStyle w:val="ListParagraph"/>
        <w:spacing w:line="240" w:lineRule="auto"/>
        <w:ind w:left="1080"/>
        <w:jc w:val="both"/>
        <w:rPr>
          <w:rFonts w:ascii="Arial" w:hAnsi="Arial" w:cs="Arial"/>
          <w:sz w:val="20"/>
          <w:szCs w:val="20"/>
        </w:rPr>
      </w:pPr>
      <w:r w:rsidRPr="004209E5">
        <w:rPr>
          <w:rFonts w:ascii="Arial" w:hAnsi="Arial" w:cs="Arial"/>
          <w:sz w:val="20"/>
          <w:szCs w:val="20"/>
        </w:rPr>
        <w:t xml:space="preserve">Supplementation of banana leaf powder had significant (P &lt; </w:t>
      </w:r>
      <w:r>
        <w:rPr>
          <w:rFonts w:ascii="Arial" w:hAnsi="Arial" w:cs="Arial"/>
          <w:sz w:val="20"/>
          <w:szCs w:val="20"/>
        </w:rPr>
        <w:t>.05</w:t>
      </w:r>
      <w:r w:rsidRPr="004209E5">
        <w:rPr>
          <w:rFonts w:ascii="Arial" w:hAnsi="Arial" w:cs="Arial"/>
          <w:sz w:val="20"/>
          <w:szCs w:val="20"/>
        </w:rPr>
        <w:t xml:space="preserve">) effect on organic matter and crude protein utilization but no influence (P &gt; </w:t>
      </w:r>
      <w:r>
        <w:rPr>
          <w:rFonts w:ascii="Arial" w:hAnsi="Arial" w:cs="Arial"/>
          <w:sz w:val="20"/>
          <w:szCs w:val="20"/>
        </w:rPr>
        <w:t>.05</w:t>
      </w:r>
      <w:r w:rsidRPr="004209E5">
        <w:rPr>
          <w:rFonts w:ascii="Arial" w:hAnsi="Arial" w:cs="Arial"/>
          <w:sz w:val="20"/>
          <w:szCs w:val="20"/>
        </w:rPr>
        <w:t xml:space="preserve">) on dry matter and ether extract utilization in broiler chickens at the age of 42 days. </w:t>
      </w:r>
      <w:r>
        <w:rPr>
          <w:rFonts w:ascii="Arial" w:hAnsi="Arial" w:cs="Arial"/>
          <w:sz w:val="20"/>
          <w:szCs w:val="20"/>
        </w:rPr>
        <w:t>O</w:t>
      </w:r>
      <w:r w:rsidRPr="004209E5">
        <w:rPr>
          <w:rFonts w:ascii="Arial" w:hAnsi="Arial" w:cs="Arial"/>
          <w:sz w:val="20"/>
          <w:szCs w:val="20"/>
        </w:rPr>
        <w:t xml:space="preserve">rganic matter and crude protein utilization </w:t>
      </w:r>
      <w:proofErr w:type="gramStart"/>
      <w:r w:rsidRPr="004209E5">
        <w:rPr>
          <w:rFonts w:ascii="Arial" w:hAnsi="Arial" w:cs="Arial"/>
          <w:sz w:val="20"/>
          <w:szCs w:val="20"/>
        </w:rPr>
        <w:t>was</w:t>
      </w:r>
      <w:proofErr w:type="gramEnd"/>
      <w:r w:rsidRPr="004209E5">
        <w:rPr>
          <w:rFonts w:ascii="Arial" w:hAnsi="Arial" w:cs="Arial"/>
          <w:sz w:val="20"/>
          <w:szCs w:val="20"/>
        </w:rPr>
        <w:t xml:space="preserve"> </w:t>
      </w:r>
      <w:r w:rsidRPr="00816C4F">
        <w:rPr>
          <w:rFonts w:ascii="Arial" w:hAnsi="Arial" w:cs="Arial"/>
          <w:sz w:val="20"/>
          <w:szCs w:val="20"/>
        </w:rPr>
        <w:t>improved</w:t>
      </w:r>
      <w:r w:rsidRPr="004209E5">
        <w:rPr>
          <w:rFonts w:ascii="Arial" w:hAnsi="Arial" w:cs="Arial"/>
          <w:sz w:val="20"/>
          <w:szCs w:val="20"/>
        </w:rPr>
        <w:t xml:space="preserve"> in T</w:t>
      </w:r>
      <w:r w:rsidRPr="004209E5">
        <w:rPr>
          <w:rFonts w:ascii="Cambria Math" w:hAnsi="Cambria Math" w:cs="Cambria Math"/>
          <w:sz w:val="20"/>
          <w:szCs w:val="20"/>
        </w:rPr>
        <w:t>₃</w:t>
      </w:r>
      <w:r w:rsidRPr="004209E5">
        <w:rPr>
          <w:rFonts w:ascii="Arial" w:hAnsi="Arial" w:cs="Arial"/>
          <w:sz w:val="20"/>
          <w:szCs w:val="20"/>
        </w:rPr>
        <w:t>, which was statistically comparable with T</w:t>
      </w:r>
      <w:r w:rsidRPr="004209E5">
        <w:rPr>
          <w:rFonts w:ascii="Cambria Math" w:hAnsi="Cambria Math" w:cs="Cambria Math"/>
          <w:sz w:val="20"/>
          <w:szCs w:val="20"/>
        </w:rPr>
        <w:t>₂</w:t>
      </w:r>
      <w:r w:rsidRPr="004209E5">
        <w:rPr>
          <w:rFonts w:ascii="Arial" w:hAnsi="Arial" w:cs="Arial"/>
          <w:sz w:val="20"/>
          <w:szCs w:val="20"/>
        </w:rPr>
        <w:t xml:space="preserve"> and T</w:t>
      </w:r>
      <w:r w:rsidRPr="004209E5">
        <w:rPr>
          <w:rFonts w:ascii="Cambria Math" w:hAnsi="Cambria Math" w:cs="Cambria Math"/>
          <w:sz w:val="20"/>
          <w:szCs w:val="20"/>
        </w:rPr>
        <w:t>₄</w:t>
      </w:r>
      <w:r>
        <w:rPr>
          <w:rFonts w:ascii="Cambria Math" w:hAnsi="Cambria Math" w:cs="Cambria Math"/>
          <w:sz w:val="20"/>
          <w:szCs w:val="20"/>
        </w:rPr>
        <w:t>,</w:t>
      </w:r>
      <w:r>
        <w:rPr>
          <w:rFonts w:ascii="Arial" w:hAnsi="Arial" w:cs="Arial"/>
          <w:sz w:val="20"/>
          <w:szCs w:val="20"/>
        </w:rPr>
        <w:t xml:space="preserve"> </w:t>
      </w:r>
      <w:r w:rsidRPr="004209E5">
        <w:rPr>
          <w:rFonts w:ascii="Arial" w:hAnsi="Arial" w:cs="Arial"/>
          <w:sz w:val="20"/>
          <w:szCs w:val="20"/>
        </w:rPr>
        <w:t>as compared to the control.</w:t>
      </w:r>
    </w:p>
    <w:p w14:paraId="3AA54A0D" w14:textId="77777777" w:rsidR="00497E14" w:rsidRPr="0078146F" w:rsidRDefault="00497E14" w:rsidP="00497E14">
      <w:pPr>
        <w:pStyle w:val="ListParagraph"/>
        <w:ind w:left="1080"/>
        <w:jc w:val="both"/>
        <w:rPr>
          <w:rFonts w:ascii="Arial" w:hAnsi="Arial" w:cs="Arial"/>
          <w:sz w:val="20"/>
          <w:szCs w:val="20"/>
        </w:rPr>
      </w:pPr>
      <w:r w:rsidRPr="0078146F">
        <w:rPr>
          <w:rFonts w:ascii="Arial" w:hAnsi="Arial" w:cs="Arial"/>
          <w:sz w:val="20"/>
          <w:szCs w:val="20"/>
        </w:rPr>
        <w:t xml:space="preserve">The present findings </w:t>
      </w:r>
      <w:proofErr w:type="gramStart"/>
      <w:r w:rsidRPr="0078146F">
        <w:rPr>
          <w:rFonts w:ascii="Arial" w:hAnsi="Arial" w:cs="Arial"/>
          <w:sz w:val="20"/>
          <w:szCs w:val="20"/>
        </w:rPr>
        <w:t>are in agreement</w:t>
      </w:r>
      <w:proofErr w:type="gramEnd"/>
      <w:r w:rsidRPr="0078146F">
        <w:rPr>
          <w:rFonts w:ascii="Arial" w:hAnsi="Arial" w:cs="Arial"/>
          <w:sz w:val="20"/>
          <w:szCs w:val="20"/>
        </w:rPr>
        <w:t xml:space="preserve"> with several other researcher’s findings, like </w:t>
      </w:r>
      <w:proofErr w:type="spellStart"/>
      <w:r w:rsidRPr="0078146F">
        <w:rPr>
          <w:rFonts w:ascii="Arial" w:hAnsi="Arial" w:cs="Arial"/>
          <w:sz w:val="20"/>
          <w:szCs w:val="20"/>
        </w:rPr>
        <w:t>Rybicka</w:t>
      </w:r>
      <w:proofErr w:type="spellEnd"/>
      <w:r w:rsidRPr="0078146F">
        <w:rPr>
          <w:rFonts w:ascii="Arial" w:hAnsi="Arial" w:cs="Arial"/>
          <w:sz w:val="20"/>
          <w:szCs w:val="20"/>
        </w:rPr>
        <w:t xml:space="preserve"> </w:t>
      </w:r>
      <w:r w:rsidRPr="0078146F">
        <w:rPr>
          <w:rFonts w:ascii="Arial" w:hAnsi="Arial" w:cs="Arial"/>
          <w:i/>
          <w:iCs/>
          <w:sz w:val="20"/>
          <w:szCs w:val="20"/>
        </w:rPr>
        <w:t>et al.</w:t>
      </w:r>
      <w:r w:rsidRPr="0078146F">
        <w:rPr>
          <w:rFonts w:ascii="Arial" w:hAnsi="Arial" w:cs="Arial"/>
          <w:sz w:val="20"/>
          <w:szCs w:val="20"/>
        </w:rPr>
        <w:t xml:space="preserve"> (2024), who demonstrated that inclusion of a fermentable–insoluble fibre mixture in broiler chicken diets improved growth performance during the finisher phase, which was associated with significantly higher ileal organic matter digestibility, along with enhanced digestive tract development, indicating a positive role of fermentable fibre fractions in improving nutrient utilization. </w:t>
      </w:r>
      <w:proofErr w:type="spellStart"/>
      <w:r w:rsidRPr="0078146F">
        <w:rPr>
          <w:rFonts w:ascii="Arial" w:hAnsi="Arial" w:cs="Arial"/>
          <w:sz w:val="20"/>
          <w:szCs w:val="20"/>
        </w:rPr>
        <w:t>Sjofjan</w:t>
      </w:r>
      <w:proofErr w:type="spellEnd"/>
      <w:r w:rsidRPr="0078146F">
        <w:rPr>
          <w:rFonts w:ascii="Arial" w:hAnsi="Arial" w:cs="Arial"/>
          <w:sz w:val="20"/>
          <w:szCs w:val="20"/>
        </w:rPr>
        <w:t xml:space="preserve"> </w:t>
      </w:r>
      <w:r w:rsidRPr="0078146F">
        <w:rPr>
          <w:rFonts w:ascii="Arial" w:hAnsi="Arial" w:cs="Arial"/>
          <w:i/>
          <w:iCs/>
          <w:sz w:val="20"/>
          <w:szCs w:val="20"/>
        </w:rPr>
        <w:t>et al.</w:t>
      </w:r>
      <w:r w:rsidRPr="0078146F">
        <w:rPr>
          <w:rFonts w:ascii="Arial" w:hAnsi="Arial" w:cs="Arial"/>
          <w:sz w:val="20"/>
          <w:szCs w:val="20"/>
        </w:rPr>
        <w:t xml:space="preserve"> (2021) observed significantly higher crude protein digestibility in ducks when maize was partially or completely replaced with modified banana tuber meal, while </w:t>
      </w:r>
      <w:proofErr w:type="spellStart"/>
      <w:r w:rsidRPr="0078146F">
        <w:rPr>
          <w:rFonts w:ascii="Arial" w:hAnsi="Arial" w:cs="Arial"/>
          <w:sz w:val="20"/>
          <w:szCs w:val="20"/>
        </w:rPr>
        <w:t>Obongekpe</w:t>
      </w:r>
      <w:proofErr w:type="spellEnd"/>
      <w:r w:rsidRPr="0078146F">
        <w:rPr>
          <w:rFonts w:ascii="Arial" w:hAnsi="Arial" w:cs="Arial"/>
          <w:sz w:val="20"/>
          <w:szCs w:val="20"/>
        </w:rPr>
        <w:t xml:space="preserve"> (2022) reported improved crude protein digestibility in pigs fed a banana leaf and bitter leaf meal blend at higher inclusion levels. Similar findings with other leaf meals were reported by </w:t>
      </w:r>
      <w:proofErr w:type="spellStart"/>
      <w:r w:rsidRPr="0078146F">
        <w:rPr>
          <w:rFonts w:ascii="Arial" w:hAnsi="Arial" w:cs="Arial"/>
          <w:sz w:val="20"/>
          <w:szCs w:val="20"/>
        </w:rPr>
        <w:t>Sebola</w:t>
      </w:r>
      <w:proofErr w:type="spellEnd"/>
      <w:r w:rsidRPr="0078146F">
        <w:rPr>
          <w:rFonts w:ascii="Arial" w:hAnsi="Arial" w:cs="Arial"/>
          <w:sz w:val="20"/>
          <w:szCs w:val="20"/>
        </w:rPr>
        <w:t xml:space="preserve"> </w:t>
      </w:r>
      <w:r w:rsidRPr="00076481">
        <w:rPr>
          <w:rFonts w:ascii="Arial" w:hAnsi="Arial" w:cs="Arial"/>
          <w:i/>
          <w:sz w:val="20"/>
          <w:szCs w:val="20"/>
        </w:rPr>
        <w:t>et al.</w:t>
      </w:r>
      <w:r w:rsidRPr="0078146F">
        <w:rPr>
          <w:rFonts w:ascii="Arial" w:hAnsi="Arial" w:cs="Arial"/>
          <w:sz w:val="20"/>
          <w:szCs w:val="20"/>
        </w:rPr>
        <w:t xml:space="preserve"> (2019), who noted enhanced crude protein digestibility in chickens fed higher levels of </w:t>
      </w:r>
      <w:r w:rsidRPr="0078146F">
        <w:rPr>
          <w:rFonts w:ascii="Arial" w:hAnsi="Arial" w:cs="Arial"/>
          <w:i/>
          <w:iCs/>
          <w:sz w:val="20"/>
          <w:szCs w:val="20"/>
        </w:rPr>
        <w:t>Moringa oleifera</w:t>
      </w:r>
      <w:r w:rsidRPr="0078146F">
        <w:rPr>
          <w:rFonts w:ascii="Arial" w:hAnsi="Arial" w:cs="Arial"/>
          <w:sz w:val="20"/>
          <w:szCs w:val="20"/>
        </w:rPr>
        <w:t xml:space="preserve"> leaf meal, suggesting that nutrient-rich leaf meals can positively influence digestibility and performance. However, the present findings differ from those of El-</w:t>
      </w:r>
      <w:proofErr w:type="spellStart"/>
      <w:r w:rsidRPr="0078146F">
        <w:rPr>
          <w:rFonts w:ascii="Arial" w:hAnsi="Arial" w:cs="Arial"/>
          <w:sz w:val="20"/>
          <w:szCs w:val="20"/>
        </w:rPr>
        <w:t>Sherif</w:t>
      </w:r>
      <w:proofErr w:type="spellEnd"/>
      <w:r w:rsidRPr="0078146F">
        <w:rPr>
          <w:rFonts w:ascii="Arial" w:hAnsi="Arial" w:cs="Arial"/>
          <w:sz w:val="20"/>
          <w:szCs w:val="20"/>
        </w:rPr>
        <w:t xml:space="preserve"> </w:t>
      </w:r>
      <w:r w:rsidRPr="0078146F">
        <w:rPr>
          <w:rFonts w:ascii="Arial" w:hAnsi="Arial" w:cs="Arial"/>
          <w:i/>
          <w:iCs/>
          <w:sz w:val="20"/>
          <w:szCs w:val="20"/>
        </w:rPr>
        <w:t>et al.</w:t>
      </w:r>
      <w:r w:rsidRPr="0078146F">
        <w:rPr>
          <w:rFonts w:ascii="Arial" w:hAnsi="Arial" w:cs="Arial"/>
          <w:sz w:val="20"/>
          <w:szCs w:val="20"/>
        </w:rPr>
        <w:t xml:space="preserve"> (2008), who observed improved crude fibre digestibility but no effect on protein digestibility in rabbits fed dried banana leaves, and Abel </w:t>
      </w:r>
      <w:r w:rsidRPr="0078146F">
        <w:rPr>
          <w:rFonts w:ascii="Arial" w:hAnsi="Arial" w:cs="Arial"/>
          <w:i/>
          <w:iCs/>
          <w:sz w:val="20"/>
          <w:szCs w:val="20"/>
        </w:rPr>
        <w:t>et al.</w:t>
      </w:r>
      <w:r w:rsidRPr="0078146F">
        <w:rPr>
          <w:rFonts w:ascii="Arial" w:hAnsi="Arial" w:cs="Arial"/>
          <w:sz w:val="20"/>
          <w:szCs w:val="20"/>
        </w:rPr>
        <w:t xml:space="preserve"> (2015), who reported no significant effect of treated banana peel meal on dry matter, organic matter, or crude protein digestibility in broilers.</w:t>
      </w:r>
    </w:p>
    <w:p w14:paraId="7216A977" w14:textId="77777777" w:rsidR="00497E14" w:rsidRPr="004209E5" w:rsidRDefault="00497E14" w:rsidP="00497E14">
      <w:pPr>
        <w:pStyle w:val="ListParagraph"/>
        <w:spacing w:line="240" w:lineRule="auto"/>
        <w:ind w:left="1080"/>
        <w:jc w:val="both"/>
        <w:rPr>
          <w:rFonts w:ascii="Arial" w:hAnsi="Arial" w:cs="Arial"/>
          <w:sz w:val="20"/>
          <w:szCs w:val="20"/>
        </w:rPr>
      </w:pPr>
    </w:p>
    <w:p w14:paraId="6A7024C7" w14:textId="77777777" w:rsidR="00497E14" w:rsidRPr="004209E5" w:rsidRDefault="00497E14" w:rsidP="00497E14">
      <w:pPr>
        <w:pStyle w:val="ListParagraph"/>
        <w:numPr>
          <w:ilvl w:val="1"/>
          <w:numId w:val="1"/>
        </w:numPr>
        <w:spacing w:line="240" w:lineRule="auto"/>
        <w:ind w:left="643"/>
        <w:jc w:val="both"/>
        <w:rPr>
          <w:rFonts w:ascii="Arial" w:hAnsi="Arial" w:cs="Arial"/>
          <w:b/>
          <w:bCs/>
          <w:sz w:val="20"/>
          <w:szCs w:val="20"/>
        </w:rPr>
      </w:pPr>
      <w:r w:rsidRPr="004209E5">
        <w:rPr>
          <w:rFonts w:ascii="Arial" w:hAnsi="Arial" w:cs="Arial"/>
          <w:b/>
          <w:bCs/>
          <w:sz w:val="20"/>
          <w:szCs w:val="20"/>
        </w:rPr>
        <w:t xml:space="preserve">Feed cost economics </w:t>
      </w:r>
    </w:p>
    <w:p w14:paraId="6B3FCB85" w14:textId="77777777" w:rsidR="00497E14" w:rsidRPr="00816C4F" w:rsidRDefault="00497E14" w:rsidP="00497E14">
      <w:pPr>
        <w:pStyle w:val="ListParagraph"/>
        <w:spacing w:before="120" w:after="0" w:line="240" w:lineRule="auto"/>
        <w:jc w:val="both"/>
        <w:rPr>
          <w:rFonts w:ascii="Arial" w:hAnsi="Arial" w:cs="Arial"/>
          <w:sz w:val="20"/>
          <w:szCs w:val="20"/>
        </w:rPr>
      </w:pPr>
      <w:r w:rsidRPr="00CD49AB">
        <w:rPr>
          <w:rFonts w:ascii="Arial" w:hAnsi="Arial" w:cs="Arial"/>
          <w:b/>
          <w:bCs/>
          <w:sz w:val="20"/>
          <w:szCs w:val="20"/>
        </w:rPr>
        <w:t>Table 8</w:t>
      </w:r>
      <w:r w:rsidRPr="00816C4F">
        <w:rPr>
          <w:rFonts w:ascii="Arial" w:hAnsi="Arial" w:cs="Arial"/>
          <w:sz w:val="20"/>
          <w:szCs w:val="20"/>
        </w:rPr>
        <w:t>: feed cost economics of broiler chicken production fed diets incorporated with banana (</w:t>
      </w:r>
      <w:r w:rsidRPr="00816C4F">
        <w:rPr>
          <w:rFonts w:ascii="Arial" w:hAnsi="Arial" w:cs="Arial"/>
          <w:i/>
          <w:iCs/>
          <w:sz w:val="20"/>
          <w:szCs w:val="20"/>
        </w:rPr>
        <w:t xml:space="preserve">Musa </w:t>
      </w:r>
      <w:proofErr w:type="spellStart"/>
      <w:r w:rsidRPr="00816C4F">
        <w:rPr>
          <w:rFonts w:ascii="Arial" w:hAnsi="Arial" w:cs="Arial"/>
          <w:i/>
          <w:iCs/>
          <w:sz w:val="20"/>
          <w:szCs w:val="20"/>
        </w:rPr>
        <w:t>paradisiaca</w:t>
      </w:r>
      <w:proofErr w:type="spellEnd"/>
      <w:r w:rsidRPr="00816C4F">
        <w:rPr>
          <w:rFonts w:ascii="Arial" w:hAnsi="Arial" w:cs="Arial"/>
          <w:sz w:val="20"/>
          <w:szCs w:val="20"/>
        </w:rPr>
        <w:t>) leaf powder</w:t>
      </w:r>
    </w:p>
    <w:tbl>
      <w:tblPr>
        <w:tblStyle w:val="TableGrid"/>
        <w:tblpPr w:leftFromText="180" w:rightFromText="180" w:vertAnchor="page" w:horzAnchor="margin" w:tblpXSpec="right" w:tblpY="12682"/>
        <w:tblW w:w="4505" w:type="pct"/>
        <w:tblLayout w:type="fixed"/>
        <w:tblLook w:val="04A0" w:firstRow="1" w:lastRow="0" w:firstColumn="1" w:lastColumn="0" w:noHBand="0" w:noVBand="1"/>
      </w:tblPr>
      <w:tblGrid>
        <w:gridCol w:w="1562"/>
        <w:gridCol w:w="977"/>
        <w:gridCol w:w="1140"/>
        <w:gridCol w:w="1179"/>
        <w:gridCol w:w="1179"/>
        <w:gridCol w:w="1181"/>
        <w:gridCol w:w="905"/>
      </w:tblGrid>
      <w:tr w:rsidR="00497E14" w:rsidRPr="004209E5" w14:paraId="66FA8C52" w14:textId="77777777" w:rsidTr="00DD0E86">
        <w:tc>
          <w:tcPr>
            <w:tcW w:w="961" w:type="pct"/>
            <w:vMerge w:val="restart"/>
            <w:vAlign w:val="center"/>
          </w:tcPr>
          <w:p w14:paraId="096F965F" w14:textId="77777777" w:rsidR="00497E14" w:rsidRPr="004209E5" w:rsidRDefault="00497E14" w:rsidP="00DD0E86">
            <w:pPr>
              <w:ind w:left="-58" w:right="-58"/>
              <w:rPr>
                <w:rFonts w:ascii="Arial" w:hAnsi="Arial" w:cs="Arial"/>
                <w:b/>
                <w:bCs/>
                <w:sz w:val="20"/>
                <w:szCs w:val="20"/>
              </w:rPr>
            </w:pPr>
            <w:r>
              <w:rPr>
                <w:rFonts w:ascii="Arial" w:hAnsi="Arial" w:cs="Arial"/>
                <w:b/>
                <w:bCs/>
                <w:sz w:val="20"/>
                <w:szCs w:val="20"/>
              </w:rPr>
              <w:t xml:space="preserve">Parameters  </w:t>
            </w:r>
          </w:p>
        </w:tc>
        <w:tc>
          <w:tcPr>
            <w:tcW w:w="3481" w:type="pct"/>
            <w:gridSpan w:val="5"/>
            <w:vAlign w:val="center"/>
          </w:tcPr>
          <w:p w14:paraId="18E8611A" w14:textId="77777777" w:rsidR="00497E14" w:rsidRPr="004209E5" w:rsidRDefault="00497E14" w:rsidP="00DD0E86">
            <w:pPr>
              <w:ind w:left="-58" w:right="-58"/>
              <w:rPr>
                <w:rFonts w:ascii="Arial" w:hAnsi="Arial" w:cs="Arial"/>
                <w:b/>
                <w:bCs/>
                <w:sz w:val="20"/>
                <w:szCs w:val="20"/>
              </w:rPr>
            </w:pPr>
            <w:r>
              <w:rPr>
                <w:rFonts w:ascii="Times New Roman" w:hAnsi="Times New Roman"/>
                <w:b/>
                <w:bCs/>
                <w:sz w:val="21"/>
                <w:szCs w:val="21"/>
              </w:rPr>
              <w:t>Treatment</w:t>
            </w:r>
            <w:r w:rsidRPr="00D56169">
              <w:rPr>
                <w:rFonts w:ascii="Times New Roman" w:hAnsi="Times New Roman"/>
                <w:b/>
                <w:bCs/>
                <w:sz w:val="21"/>
                <w:szCs w:val="21"/>
              </w:rPr>
              <w:t xml:space="preserve"> </w:t>
            </w:r>
            <w:r>
              <w:rPr>
                <w:rFonts w:ascii="Times New Roman" w:hAnsi="Times New Roman"/>
                <w:b/>
                <w:bCs/>
                <w:sz w:val="21"/>
                <w:szCs w:val="21"/>
              </w:rPr>
              <w:t>g</w:t>
            </w:r>
            <w:r w:rsidRPr="00D56169">
              <w:rPr>
                <w:rFonts w:ascii="Times New Roman" w:hAnsi="Times New Roman"/>
                <w:b/>
                <w:bCs/>
                <w:sz w:val="21"/>
                <w:szCs w:val="21"/>
              </w:rPr>
              <w:t>roups</w:t>
            </w:r>
          </w:p>
        </w:tc>
        <w:tc>
          <w:tcPr>
            <w:tcW w:w="557" w:type="pct"/>
            <w:vMerge w:val="restart"/>
            <w:vAlign w:val="center"/>
          </w:tcPr>
          <w:p w14:paraId="25E1EAD4" w14:textId="77777777" w:rsidR="00497E14" w:rsidRPr="004209E5" w:rsidRDefault="00497E14" w:rsidP="00DD0E86">
            <w:pPr>
              <w:ind w:left="-58" w:right="-58"/>
              <w:rPr>
                <w:rFonts w:ascii="Arial" w:hAnsi="Arial" w:cs="Arial"/>
                <w:b/>
                <w:bCs/>
                <w:sz w:val="20"/>
                <w:szCs w:val="20"/>
              </w:rPr>
            </w:pPr>
            <w:r w:rsidRPr="00936CCE">
              <w:rPr>
                <w:rFonts w:ascii="Arial" w:hAnsi="Arial" w:cs="Arial"/>
                <w:b/>
                <w:bCs/>
                <w:i/>
                <w:iCs/>
                <w:sz w:val="20"/>
                <w:szCs w:val="20"/>
              </w:rPr>
              <w:t>P</w:t>
            </w:r>
            <w:r w:rsidRPr="004209E5">
              <w:rPr>
                <w:rFonts w:ascii="Arial" w:hAnsi="Arial" w:cs="Arial"/>
                <w:b/>
                <w:bCs/>
                <w:sz w:val="20"/>
                <w:szCs w:val="20"/>
              </w:rPr>
              <w:t>-value</w:t>
            </w:r>
          </w:p>
        </w:tc>
      </w:tr>
      <w:tr w:rsidR="00497E14" w:rsidRPr="004209E5" w14:paraId="1B1838CA" w14:textId="77777777" w:rsidTr="00DD0E86">
        <w:tc>
          <w:tcPr>
            <w:tcW w:w="961" w:type="pct"/>
            <w:vMerge/>
          </w:tcPr>
          <w:p w14:paraId="34E626AB" w14:textId="77777777" w:rsidR="00497E14" w:rsidRPr="004209E5" w:rsidRDefault="00497E14" w:rsidP="00DD0E86">
            <w:pPr>
              <w:ind w:left="-58" w:right="-58"/>
              <w:rPr>
                <w:rFonts w:ascii="Arial" w:hAnsi="Arial" w:cs="Arial"/>
                <w:b/>
                <w:bCs/>
                <w:sz w:val="20"/>
                <w:szCs w:val="20"/>
              </w:rPr>
            </w:pPr>
          </w:p>
        </w:tc>
        <w:tc>
          <w:tcPr>
            <w:tcW w:w="601" w:type="pct"/>
            <w:vAlign w:val="center"/>
          </w:tcPr>
          <w:p w14:paraId="7C6631C7" w14:textId="77777777" w:rsidR="00497E14" w:rsidRPr="004209E5" w:rsidRDefault="00497E14" w:rsidP="00DD0E86">
            <w:pPr>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₁</w:t>
            </w:r>
          </w:p>
        </w:tc>
        <w:tc>
          <w:tcPr>
            <w:tcW w:w="702" w:type="pct"/>
            <w:vAlign w:val="center"/>
          </w:tcPr>
          <w:p w14:paraId="7790A051" w14:textId="77777777" w:rsidR="00497E14" w:rsidRPr="004209E5" w:rsidRDefault="00497E14" w:rsidP="00DD0E86">
            <w:pPr>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₂</w:t>
            </w:r>
          </w:p>
        </w:tc>
        <w:tc>
          <w:tcPr>
            <w:tcW w:w="726" w:type="pct"/>
            <w:vAlign w:val="center"/>
          </w:tcPr>
          <w:p w14:paraId="02633B8A" w14:textId="77777777" w:rsidR="00497E14" w:rsidRPr="004209E5" w:rsidRDefault="00497E14" w:rsidP="00DD0E86">
            <w:pPr>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₃</w:t>
            </w:r>
            <w:r w:rsidRPr="004209E5">
              <w:rPr>
                <w:rFonts w:ascii="Arial" w:hAnsi="Arial" w:cs="Arial"/>
                <w:b/>
                <w:bCs/>
                <w:sz w:val="20"/>
                <w:szCs w:val="20"/>
              </w:rPr>
              <w:t xml:space="preserve"> </w:t>
            </w:r>
          </w:p>
        </w:tc>
        <w:tc>
          <w:tcPr>
            <w:tcW w:w="726" w:type="pct"/>
            <w:vAlign w:val="center"/>
          </w:tcPr>
          <w:p w14:paraId="33EFD734" w14:textId="77777777" w:rsidR="00497E14" w:rsidRPr="004209E5" w:rsidRDefault="00497E14" w:rsidP="00DD0E86">
            <w:pPr>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₄</w:t>
            </w:r>
            <w:r w:rsidRPr="004209E5">
              <w:rPr>
                <w:rFonts w:ascii="Arial" w:hAnsi="Arial" w:cs="Arial"/>
                <w:b/>
                <w:bCs/>
                <w:sz w:val="20"/>
                <w:szCs w:val="20"/>
              </w:rPr>
              <w:t xml:space="preserve"> </w:t>
            </w:r>
          </w:p>
        </w:tc>
        <w:tc>
          <w:tcPr>
            <w:tcW w:w="727" w:type="pct"/>
            <w:vAlign w:val="center"/>
          </w:tcPr>
          <w:p w14:paraId="131FB6F8" w14:textId="77777777" w:rsidR="00497E14" w:rsidRPr="004209E5" w:rsidRDefault="00497E14" w:rsidP="00DD0E86">
            <w:pPr>
              <w:ind w:left="-58" w:right="-58"/>
              <w:rPr>
                <w:rFonts w:ascii="Arial" w:hAnsi="Arial" w:cs="Arial"/>
                <w:b/>
                <w:bCs/>
                <w:sz w:val="20"/>
                <w:szCs w:val="20"/>
              </w:rPr>
            </w:pPr>
            <w:r w:rsidRPr="004209E5">
              <w:rPr>
                <w:rFonts w:ascii="Arial" w:hAnsi="Arial" w:cs="Arial"/>
                <w:b/>
                <w:bCs/>
                <w:sz w:val="20"/>
                <w:szCs w:val="20"/>
              </w:rPr>
              <w:t>T</w:t>
            </w:r>
            <w:r w:rsidRPr="004209E5">
              <w:rPr>
                <w:rFonts w:ascii="Cambria Math" w:hAnsi="Cambria Math" w:cs="Cambria Math"/>
                <w:b/>
                <w:bCs/>
                <w:sz w:val="20"/>
                <w:szCs w:val="20"/>
              </w:rPr>
              <w:t>₅</w:t>
            </w:r>
          </w:p>
        </w:tc>
        <w:tc>
          <w:tcPr>
            <w:tcW w:w="557" w:type="pct"/>
            <w:vMerge/>
          </w:tcPr>
          <w:p w14:paraId="42BB00BD" w14:textId="77777777" w:rsidR="00497E14" w:rsidRPr="004209E5" w:rsidRDefault="00497E14" w:rsidP="00DD0E86">
            <w:pPr>
              <w:ind w:left="-58" w:right="-58"/>
              <w:rPr>
                <w:rFonts w:ascii="Arial" w:hAnsi="Arial" w:cs="Arial"/>
                <w:b/>
                <w:bCs/>
                <w:i/>
                <w:iCs/>
                <w:sz w:val="20"/>
                <w:szCs w:val="20"/>
              </w:rPr>
            </w:pPr>
          </w:p>
        </w:tc>
      </w:tr>
      <w:tr w:rsidR="00497E14" w:rsidRPr="004209E5" w14:paraId="2BCA2D71" w14:textId="77777777" w:rsidTr="00DD0E86">
        <w:tc>
          <w:tcPr>
            <w:tcW w:w="961" w:type="pct"/>
          </w:tcPr>
          <w:p w14:paraId="0B4766F7"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t>Initial</w:t>
            </w:r>
            <w:r>
              <w:rPr>
                <w:rFonts w:ascii="Arial" w:hAnsi="Arial" w:cs="Arial"/>
                <w:b/>
                <w:bCs/>
                <w:sz w:val="20"/>
                <w:szCs w:val="20"/>
              </w:rPr>
              <w:t xml:space="preserve"> body</w:t>
            </w:r>
            <w:r w:rsidRPr="004209E5">
              <w:rPr>
                <w:rFonts w:ascii="Arial" w:hAnsi="Arial" w:cs="Arial"/>
                <w:b/>
                <w:bCs/>
                <w:sz w:val="20"/>
                <w:szCs w:val="20"/>
              </w:rPr>
              <w:t xml:space="preserve"> weight (g)</w:t>
            </w:r>
          </w:p>
        </w:tc>
        <w:tc>
          <w:tcPr>
            <w:tcW w:w="601" w:type="pct"/>
            <w:vAlign w:val="center"/>
          </w:tcPr>
          <w:p w14:paraId="4D45D371" w14:textId="77777777" w:rsidR="00497E14" w:rsidRPr="00936CCE" w:rsidRDefault="00497E14" w:rsidP="00DD0E86">
            <w:pPr>
              <w:spacing w:before="80" w:after="80"/>
              <w:ind w:left="-58" w:right="-58"/>
              <w:rPr>
                <w:rFonts w:ascii="Arial" w:hAnsi="Arial" w:cs="Arial"/>
                <w:sz w:val="20"/>
                <w:szCs w:val="20"/>
              </w:rPr>
            </w:pPr>
            <w:r w:rsidRPr="00936CCE">
              <w:rPr>
                <w:rFonts w:ascii="Arial" w:hAnsi="Arial" w:cs="Arial"/>
                <w:color w:val="000000"/>
                <w:sz w:val="20"/>
                <w:szCs w:val="20"/>
              </w:rPr>
              <w:t>50.38</w:t>
            </w:r>
            <w:r w:rsidRPr="00936CCE">
              <w:rPr>
                <w:rFonts w:ascii="Arial" w:hAnsi="Arial" w:cs="Arial"/>
                <w:sz w:val="20"/>
                <w:szCs w:val="20"/>
              </w:rPr>
              <w:t>±</w:t>
            </w:r>
          </w:p>
          <w:p w14:paraId="0ACD7B5B" w14:textId="77777777" w:rsidR="00497E14" w:rsidRPr="00936CCE" w:rsidRDefault="00497E14" w:rsidP="00DD0E86">
            <w:pPr>
              <w:rPr>
                <w:rFonts w:ascii="Arial" w:hAnsi="Arial" w:cs="Arial"/>
                <w:b/>
                <w:bCs/>
                <w:sz w:val="20"/>
                <w:szCs w:val="20"/>
              </w:rPr>
            </w:pPr>
            <w:r w:rsidRPr="00936CCE">
              <w:rPr>
                <w:rFonts w:ascii="Arial" w:hAnsi="Arial" w:cs="Arial"/>
                <w:color w:val="000000"/>
                <w:sz w:val="20"/>
                <w:szCs w:val="20"/>
              </w:rPr>
              <w:t>0.03</w:t>
            </w:r>
          </w:p>
        </w:tc>
        <w:tc>
          <w:tcPr>
            <w:tcW w:w="702" w:type="pct"/>
            <w:vAlign w:val="center"/>
          </w:tcPr>
          <w:p w14:paraId="08021BB8" w14:textId="77777777" w:rsidR="00497E14" w:rsidRPr="00936CCE" w:rsidRDefault="00497E14" w:rsidP="00DD0E86">
            <w:pPr>
              <w:spacing w:before="80" w:after="80"/>
              <w:ind w:left="-58" w:right="-58"/>
              <w:rPr>
                <w:rFonts w:ascii="Arial" w:hAnsi="Arial" w:cs="Arial"/>
                <w:sz w:val="20"/>
                <w:szCs w:val="20"/>
              </w:rPr>
            </w:pPr>
            <w:r w:rsidRPr="00936CCE">
              <w:rPr>
                <w:rFonts w:ascii="Arial" w:hAnsi="Arial" w:cs="Arial"/>
                <w:color w:val="000000"/>
                <w:sz w:val="20"/>
                <w:szCs w:val="20"/>
              </w:rPr>
              <w:t>50.71</w:t>
            </w:r>
            <w:r w:rsidRPr="00936CCE">
              <w:rPr>
                <w:rFonts w:ascii="Arial" w:hAnsi="Arial" w:cs="Arial"/>
                <w:sz w:val="20"/>
                <w:szCs w:val="20"/>
              </w:rPr>
              <w:t>±</w:t>
            </w:r>
          </w:p>
          <w:p w14:paraId="53EE0429" w14:textId="77777777" w:rsidR="00497E14" w:rsidRPr="00936CCE" w:rsidRDefault="00497E14" w:rsidP="00DD0E86">
            <w:pPr>
              <w:rPr>
                <w:rFonts w:ascii="Arial" w:hAnsi="Arial" w:cs="Arial"/>
                <w:b/>
                <w:bCs/>
                <w:sz w:val="20"/>
                <w:szCs w:val="20"/>
              </w:rPr>
            </w:pPr>
            <w:r w:rsidRPr="00936CCE">
              <w:rPr>
                <w:rFonts w:ascii="Arial" w:hAnsi="Arial" w:cs="Arial"/>
                <w:color w:val="000000"/>
                <w:sz w:val="20"/>
                <w:szCs w:val="20"/>
              </w:rPr>
              <w:t>0.18</w:t>
            </w:r>
          </w:p>
        </w:tc>
        <w:tc>
          <w:tcPr>
            <w:tcW w:w="726" w:type="pct"/>
            <w:vAlign w:val="center"/>
          </w:tcPr>
          <w:p w14:paraId="6D227A13" w14:textId="77777777" w:rsidR="00497E14" w:rsidRPr="00936CCE" w:rsidRDefault="00497E14" w:rsidP="00DD0E86">
            <w:pPr>
              <w:spacing w:before="80" w:after="80"/>
              <w:ind w:left="-58" w:right="-58"/>
              <w:rPr>
                <w:rFonts w:ascii="Arial" w:hAnsi="Arial" w:cs="Arial"/>
                <w:color w:val="000000"/>
                <w:sz w:val="20"/>
                <w:szCs w:val="20"/>
              </w:rPr>
            </w:pPr>
            <w:r w:rsidRPr="00936CCE">
              <w:rPr>
                <w:rFonts w:ascii="Arial" w:hAnsi="Arial" w:cs="Arial"/>
                <w:color w:val="000000"/>
                <w:sz w:val="20"/>
                <w:szCs w:val="20"/>
              </w:rPr>
              <w:t>50.71</w:t>
            </w:r>
          </w:p>
          <w:p w14:paraId="5EB21B4B" w14:textId="77777777" w:rsidR="00497E14" w:rsidRPr="00936CCE" w:rsidRDefault="00497E14" w:rsidP="00DD0E86">
            <w:pPr>
              <w:rPr>
                <w:rFonts w:ascii="Arial" w:hAnsi="Arial" w:cs="Arial"/>
                <w:b/>
                <w:bCs/>
                <w:sz w:val="20"/>
                <w:szCs w:val="20"/>
              </w:rPr>
            </w:pPr>
            <w:r w:rsidRPr="00936CCE">
              <w:rPr>
                <w:rFonts w:ascii="Arial" w:hAnsi="Arial" w:cs="Arial"/>
                <w:sz w:val="20"/>
                <w:szCs w:val="20"/>
              </w:rPr>
              <w:t>±0.08</w:t>
            </w:r>
          </w:p>
        </w:tc>
        <w:tc>
          <w:tcPr>
            <w:tcW w:w="726" w:type="pct"/>
            <w:vAlign w:val="center"/>
          </w:tcPr>
          <w:p w14:paraId="71CDF7C4" w14:textId="77777777" w:rsidR="00497E14" w:rsidRPr="00936CCE" w:rsidRDefault="00497E14" w:rsidP="00DD0E86">
            <w:pPr>
              <w:spacing w:before="80" w:after="80"/>
              <w:ind w:left="-58" w:right="-58"/>
              <w:rPr>
                <w:rFonts w:ascii="Arial" w:hAnsi="Arial" w:cs="Arial"/>
                <w:color w:val="000000"/>
                <w:sz w:val="20"/>
                <w:szCs w:val="20"/>
              </w:rPr>
            </w:pPr>
            <w:r w:rsidRPr="00936CCE">
              <w:rPr>
                <w:rFonts w:ascii="Arial" w:hAnsi="Arial" w:cs="Arial"/>
                <w:color w:val="000000"/>
                <w:sz w:val="20"/>
                <w:szCs w:val="20"/>
              </w:rPr>
              <w:t>50.58</w:t>
            </w:r>
          </w:p>
          <w:p w14:paraId="05A70D26" w14:textId="77777777" w:rsidR="00497E14" w:rsidRPr="00936CCE" w:rsidRDefault="00497E14" w:rsidP="00DD0E86">
            <w:pPr>
              <w:rPr>
                <w:rFonts w:ascii="Arial" w:hAnsi="Arial" w:cs="Arial"/>
                <w:b/>
                <w:bCs/>
                <w:sz w:val="20"/>
                <w:szCs w:val="20"/>
              </w:rPr>
            </w:pPr>
            <w:r w:rsidRPr="00936CCE">
              <w:rPr>
                <w:rFonts w:ascii="Arial" w:hAnsi="Arial" w:cs="Arial"/>
                <w:sz w:val="20"/>
                <w:szCs w:val="20"/>
              </w:rPr>
              <w:t>±</w:t>
            </w:r>
            <w:r w:rsidRPr="00936CCE">
              <w:rPr>
                <w:rFonts w:ascii="Arial" w:hAnsi="Arial" w:cs="Arial"/>
                <w:color w:val="000000"/>
                <w:sz w:val="20"/>
                <w:szCs w:val="20"/>
              </w:rPr>
              <w:t>0.11</w:t>
            </w:r>
          </w:p>
        </w:tc>
        <w:tc>
          <w:tcPr>
            <w:tcW w:w="727" w:type="pct"/>
            <w:vAlign w:val="center"/>
          </w:tcPr>
          <w:p w14:paraId="74B0107E" w14:textId="77777777" w:rsidR="00497E14" w:rsidRPr="00936CCE" w:rsidRDefault="00497E14" w:rsidP="00DD0E86">
            <w:pPr>
              <w:spacing w:before="80" w:after="80"/>
              <w:ind w:left="-58" w:right="-58"/>
              <w:rPr>
                <w:rFonts w:ascii="Arial" w:hAnsi="Arial" w:cs="Arial"/>
                <w:sz w:val="20"/>
                <w:szCs w:val="20"/>
              </w:rPr>
            </w:pPr>
            <w:r w:rsidRPr="00936CCE">
              <w:rPr>
                <w:rFonts w:ascii="Arial" w:hAnsi="Arial" w:cs="Arial"/>
                <w:color w:val="000000"/>
                <w:sz w:val="20"/>
                <w:szCs w:val="20"/>
              </w:rPr>
              <w:t>50.67</w:t>
            </w:r>
            <w:r w:rsidRPr="00936CCE">
              <w:rPr>
                <w:rFonts w:ascii="Arial" w:hAnsi="Arial" w:cs="Arial"/>
                <w:sz w:val="20"/>
                <w:szCs w:val="20"/>
              </w:rPr>
              <w:t>±</w:t>
            </w:r>
          </w:p>
          <w:p w14:paraId="217599A0" w14:textId="77777777" w:rsidR="00497E14" w:rsidRPr="00936CCE" w:rsidRDefault="00497E14" w:rsidP="00DD0E86">
            <w:pPr>
              <w:rPr>
                <w:rFonts w:ascii="Arial" w:hAnsi="Arial" w:cs="Arial"/>
                <w:b/>
                <w:bCs/>
                <w:sz w:val="20"/>
                <w:szCs w:val="20"/>
              </w:rPr>
            </w:pPr>
            <w:r w:rsidRPr="00936CCE">
              <w:rPr>
                <w:rFonts w:ascii="Arial" w:hAnsi="Arial" w:cs="Arial"/>
                <w:color w:val="000000"/>
                <w:sz w:val="20"/>
                <w:szCs w:val="20"/>
              </w:rPr>
              <w:t>0.18</w:t>
            </w:r>
          </w:p>
        </w:tc>
        <w:tc>
          <w:tcPr>
            <w:tcW w:w="557" w:type="pct"/>
            <w:vAlign w:val="center"/>
          </w:tcPr>
          <w:p w14:paraId="37935FAC" w14:textId="77777777" w:rsidR="00497E14" w:rsidRPr="004209E5" w:rsidRDefault="00497E14" w:rsidP="00DD0E86">
            <w:pPr>
              <w:rPr>
                <w:rFonts w:ascii="Arial" w:hAnsi="Arial" w:cs="Arial"/>
                <w:b/>
                <w:bCs/>
                <w:i/>
                <w:iCs/>
                <w:sz w:val="20"/>
                <w:szCs w:val="20"/>
              </w:rPr>
            </w:pPr>
            <w:r w:rsidRPr="004209E5">
              <w:rPr>
                <w:rFonts w:ascii="Arial" w:hAnsi="Arial" w:cs="Arial"/>
                <w:sz w:val="20"/>
                <w:szCs w:val="20"/>
              </w:rPr>
              <w:t>.418</w:t>
            </w:r>
          </w:p>
        </w:tc>
      </w:tr>
      <w:tr w:rsidR="00497E14" w:rsidRPr="004209E5" w14:paraId="33D13255" w14:textId="77777777" w:rsidTr="00DD0E86">
        <w:tc>
          <w:tcPr>
            <w:tcW w:w="961" w:type="pct"/>
          </w:tcPr>
          <w:p w14:paraId="063E075E"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t>Body weight at 42</w:t>
            </w:r>
            <w:r w:rsidRPr="004209E5">
              <w:rPr>
                <w:rFonts w:ascii="Arial" w:hAnsi="Arial" w:cs="Arial"/>
                <w:b/>
                <w:bCs/>
                <w:sz w:val="20"/>
                <w:szCs w:val="20"/>
                <w:vertAlign w:val="superscript"/>
              </w:rPr>
              <w:t>nd</w:t>
            </w:r>
            <w:r w:rsidRPr="004209E5">
              <w:rPr>
                <w:rFonts w:ascii="Arial" w:hAnsi="Arial" w:cs="Arial"/>
                <w:b/>
                <w:bCs/>
                <w:sz w:val="20"/>
                <w:szCs w:val="20"/>
              </w:rPr>
              <w:t xml:space="preserve"> day (g)**</w:t>
            </w:r>
          </w:p>
        </w:tc>
        <w:tc>
          <w:tcPr>
            <w:tcW w:w="601" w:type="pct"/>
            <w:vAlign w:val="center"/>
          </w:tcPr>
          <w:p w14:paraId="14AD6749" w14:textId="77777777" w:rsidR="00497E14" w:rsidRPr="004209E5" w:rsidRDefault="00497E14" w:rsidP="00DD0E86">
            <w:pPr>
              <w:rPr>
                <w:rFonts w:ascii="Arial" w:hAnsi="Arial" w:cs="Arial"/>
                <w:b/>
                <w:bCs/>
                <w:sz w:val="20"/>
                <w:szCs w:val="20"/>
              </w:rPr>
            </w:pPr>
            <w:r w:rsidRPr="004209E5">
              <w:rPr>
                <w:rFonts w:ascii="Arial" w:hAnsi="Arial" w:cs="Arial"/>
                <w:color w:val="000000"/>
                <w:sz w:val="20"/>
                <w:szCs w:val="20"/>
              </w:rPr>
              <w:t xml:space="preserve">1850.60 ± 4.18 </w:t>
            </w:r>
            <w:r w:rsidRPr="004209E5">
              <w:rPr>
                <w:rFonts w:ascii="Arial" w:hAnsi="Arial" w:cs="Arial"/>
                <w:color w:val="000000"/>
                <w:sz w:val="20"/>
                <w:szCs w:val="20"/>
                <w:vertAlign w:val="superscript"/>
              </w:rPr>
              <w:t>c</w:t>
            </w:r>
          </w:p>
        </w:tc>
        <w:tc>
          <w:tcPr>
            <w:tcW w:w="702" w:type="pct"/>
            <w:vAlign w:val="center"/>
          </w:tcPr>
          <w:p w14:paraId="5B600F98" w14:textId="77777777" w:rsidR="00497E14" w:rsidRPr="004209E5" w:rsidRDefault="00497E14" w:rsidP="00DD0E86">
            <w:pPr>
              <w:rPr>
                <w:rFonts w:ascii="Arial" w:hAnsi="Arial" w:cs="Arial"/>
                <w:b/>
                <w:bCs/>
                <w:sz w:val="20"/>
                <w:szCs w:val="20"/>
              </w:rPr>
            </w:pPr>
            <w:r w:rsidRPr="004209E5">
              <w:rPr>
                <w:rFonts w:ascii="Arial" w:hAnsi="Arial" w:cs="Arial"/>
                <w:color w:val="000000"/>
                <w:sz w:val="20"/>
                <w:szCs w:val="20"/>
              </w:rPr>
              <w:t xml:space="preserve">1893.30± 3.96 </w:t>
            </w:r>
            <w:r w:rsidRPr="004209E5">
              <w:rPr>
                <w:rFonts w:ascii="Arial" w:hAnsi="Arial" w:cs="Arial"/>
                <w:color w:val="000000"/>
                <w:sz w:val="20"/>
                <w:szCs w:val="20"/>
                <w:vertAlign w:val="superscript"/>
              </w:rPr>
              <w:t>b</w:t>
            </w:r>
          </w:p>
        </w:tc>
        <w:tc>
          <w:tcPr>
            <w:tcW w:w="726" w:type="pct"/>
            <w:vAlign w:val="center"/>
          </w:tcPr>
          <w:p w14:paraId="0F431D47" w14:textId="77777777" w:rsidR="00497E14" w:rsidRPr="004209E5" w:rsidRDefault="00497E14" w:rsidP="00DD0E86">
            <w:pPr>
              <w:rPr>
                <w:rFonts w:ascii="Arial" w:hAnsi="Arial" w:cs="Arial"/>
                <w:b/>
                <w:bCs/>
                <w:sz w:val="20"/>
                <w:szCs w:val="20"/>
              </w:rPr>
            </w:pPr>
            <w:r w:rsidRPr="004209E5">
              <w:rPr>
                <w:rFonts w:ascii="Arial" w:hAnsi="Arial" w:cs="Arial"/>
                <w:color w:val="000000"/>
                <w:sz w:val="20"/>
                <w:szCs w:val="20"/>
              </w:rPr>
              <w:t xml:space="preserve">1977.30± 5.57 </w:t>
            </w:r>
            <w:r w:rsidRPr="004209E5">
              <w:rPr>
                <w:rFonts w:ascii="Arial" w:hAnsi="Arial" w:cs="Arial"/>
                <w:color w:val="000000"/>
                <w:sz w:val="20"/>
                <w:szCs w:val="20"/>
                <w:vertAlign w:val="superscript"/>
              </w:rPr>
              <w:t>a</w:t>
            </w:r>
          </w:p>
        </w:tc>
        <w:tc>
          <w:tcPr>
            <w:tcW w:w="726" w:type="pct"/>
            <w:vAlign w:val="center"/>
          </w:tcPr>
          <w:p w14:paraId="1CC6E537" w14:textId="77777777" w:rsidR="00497E14" w:rsidRPr="004209E5" w:rsidRDefault="00497E14" w:rsidP="00DD0E86">
            <w:pPr>
              <w:rPr>
                <w:rFonts w:ascii="Arial" w:hAnsi="Arial" w:cs="Arial"/>
                <w:b/>
                <w:bCs/>
                <w:sz w:val="20"/>
                <w:szCs w:val="20"/>
              </w:rPr>
            </w:pPr>
            <w:r w:rsidRPr="004209E5">
              <w:rPr>
                <w:rFonts w:ascii="Arial" w:hAnsi="Arial" w:cs="Arial"/>
                <w:color w:val="000000"/>
                <w:sz w:val="20"/>
                <w:szCs w:val="20"/>
              </w:rPr>
              <w:t xml:space="preserve">1897.10 ± 1.93 </w:t>
            </w:r>
            <w:r w:rsidRPr="004209E5">
              <w:rPr>
                <w:rFonts w:ascii="Arial" w:hAnsi="Arial" w:cs="Arial"/>
                <w:color w:val="000000"/>
                <w:sz w:val="20"/>
                <w:szCs w:val="20"/>
                <w:vertAlign w:val="superscript"/>
              </w:rPr>
              <w:t>b</w:t>
            </w:r>
          </w:p>
        </w:tc>
        <w:tc>
          <w:tcPr>
            <w:tcW w:w="727" w:type="pct"/>
            <w:vAlign w:val="center"/>
          </w:tcPr>
          <w:p w14:paraId="15544035" w14:textId="77777777" w:rsidR="00497E14" w:rsidRPr="004209E5" w:rsidRDefault="00497E14" w:rsidP="00DD0E86">
            <w:pPr>
              <w:rPr>
                <w:rFonts w:ascii="Arial" w:hAnsi="Arial" w:cs="Arial"/>
                <w:b/>
                <w:bCs/>
                <w:sz w:val="20"/>
                <w:szCs w:val="20"/>
              </w:rPr>
            </w:pPr>
            <w:r w:rsidRPr="004209E5">
              <w:rPr>
                <w:rFonts w:ascii="Arial" w:hAnsi="Arial" w:cs="Arial"/>
                <w:color w:val="000000"/>
                <w:sz w:val="20"/>
                <w:szCs w:val="20"/>
              </w:rPr>
              <w:t xml:space="preserve">1787.30 ± 2.17 </w:t>
            </w:r>
            <w:r w:rsidRPr="004209E5">
              <w:rPr>
                <w:rFonts w:ascii="Arial" w:hAnsi="Arial" w:cs="Arial"/>
                <w:color w:val="000000"/>
                <w:sz w:val="20"/>
                <w:szCs w:val="20"/>
                <w:vertAlign w:val="superscript"/>
              </w:rPr>
              <w:t>d</w:t>
            </w:r>
          </w:p>
        </w:tc>
        <w:tc>
          <w:tcPr>
            <w:tcW w:w="557" w:type="pct"/>
            <w:vAlign w:val="center"/>
          </w:tcPr>
          <w:p w14:paraId="5C2FE0D5" w14:textId="77777777" w:rsidR="00497E14" w:rsidRPr="004209E5" w:rsidRDefault="00497E14" w:rsidP="00DD0E86">
            <w:pPr>
              <w:rPr>
                <w:rFonts w:ascii="Arial" w:hAnsi="Arial" w:cs="Arial"/>
                <w:b/>
                <w:bCs/>
                <w:i/>
                <w:iCs/>
                <w:sz w:val="20"/>
                <w:szCs w:val="20"/>
              </w:rPr>
            </w:pPr>
            <w:r w:rsidRPr="004209E5">
              <w:rPr>
                <w:rFonts w:ascii="Arial" w:hAnsi="Arial" w:cs="Arial"/>
                <w:sz w:val="20"/>
                <w:szCs w:val="20"/>
              </w:rPr>
              <w:t>&lt;.001</w:t>
            </w:r>
          </w:p>
        </w:tc>
      </w:tr>
      <w:tr w:rsidR="00497E14" w:rsidRPr="004209E5" w14:paraId="5BF38343" w14:textId="77777777" w:rsidTr="00DD0E86">
        <w:tc>
          <w:tcPr>
            <w:tcW w:w="961" w:type="pct"/>
          </w:tcPr>
          <w:p w14:paraId="7B84B061"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t>Total feed intake (g)**</w:t>
            </w:r>
          </w:p>
        </w:tc>
        <w:tc>
          <w:tcPr>
            <w:tcW w:w="601" w:type="pct"/>
          </w:tcPr>
          <w:p w14:paraId="2C6F80B6"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3468.80 ± 13.27</w:t>
            </w:r>
            <w:r w:rsidRPr="004209E5">
              <w:rPr>
                <w:rFonts w:ascii="Arial" w:hAnsi="Arial" w:cs="Arial"/>
                <w:color w:val="000000"/>
                <w:sz w:val="20"/>
                <w:szCs w:val="20"/>
                <w:vertAlign w:val="superscript"/>
              </w:rPr>
              <w:t>c</w:t>
            </w:r>
          </w:p>
        </w:tc>
        <w:tc>
          <w:tcPr>
            <w:tcW w:w="702" w:type="pct"/>
          </w:tcPr>
          <w:p w14:paraId="4CA9892D"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3527.37 ± 5.02 </w:t>
            </w:r>
            <w:r w:rsidRPr="004209E5">
              <w:rPr>
                <w:rFonts w:ascii="Arial" w:hAnsi="Arial" w:cs="Arial"/>
                <w:color w:val="000000"/>
                <w:sz w:val="20"/>
                <w:szCs w:val="20"/>
                <w:vertAlign w:val="superscript"/>
              </w:rPr>
              <w:t>b</w:t>
            </w:r>
          </w:p>
        </w:tc>
        <w:tc>
          <w:tcPr>
            <w:tcW w:w="726" w:type="pct"/>
          </w:tcPr>
          <w:p w14:paraId="1F0072FE"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3571.47 ± 12.96 </w:t>
            </w:r>
            <w:r w:rsidRPr="004209E5">
              <w:rPr>
                <w:rFonts w:ascii="Arial" w:hAnsi="Arial" w:cs="Arial"/>
                <w:color w:val="000000"/>
                <w:sz w:val="20"/>
                <w:szCs w:val="20"/>
                <w:vertAlign w:val="superscript"/>
              </w:rPr>
              <w:t>a</w:t>
            </w:r>
          </w:p>
        </w:tc>
        <w:tc>
          <w:tcPr>
            <w:tcW w:w="726" w:type="pct"/>
          </w:tcPr>
          <w:p w14:paraId="6F484679"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3525.60 ± 19.08 </w:t>
            </w:r>
            <w:r w:rsidRPr="004209E5">
              <w:rPr>
                <w:rFonts w:ascii="Arial" w:hAnsi="Arial" w:cs="Arial"/>
                <w:color w:val="000000"/>
                <w:sz w:val="20"/>
                <w:szCs w:val="20"/>
                <w:vertAlign w:val="superscript"/>
              </w:rPr>
              <w:t>b</w:t>
            </w:r>
          </w:p>
        </w:tc>
        <w:tc>
          <w:tcPr>
            <w:tcW w:w="727" w:type="pct"/>
          </w:tcPr>
          <w:p w14:paraId="42C485BF"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3448.50± 10.83 </w:t>
            </w:r>
            <w:r w:rsidRPr="004209E5">
              <w:rPr>
                <w:rFonts w:ascii="Arial" w:hAnsi="Arial" w:cs="Arial"/>
                <w:color w:val="000000"/>
                <w:sz w:val="20"/>
                <w:szCs w:val="20"/>
                <w:vertAlign w:val="superscript"/>
              </w:rPr>
              <w:t>c</w:t>
            </w:r>
          </w:p>
        </w:tc>
        <w:tc>
          <w:tcPr>
            <w:tcW w:w="557" w:type="pct"/>
          </w:tcPr>
          <w:p w14:paraId="084BB88C" w14:textId="77777777" w:rsidR="00497E14" w:rsidRPr="004209E5" w:rsidRDefault="00497E14" w:rsidP="00DD0E86">
            <w:pPr>
              <w:rPr>
                <w:rFonts w:ascii="Arial" w:hAnsi="Arial" w:cs="Arial"/>
                <w:sz w:val="20"/>
                <w:szCs w:val="20"/>
              </w:rPr>
            </w:pPr>
            <w:r w:rsidRPr="004209E5">
              <w:rPr>
                <w:rFonts w:ascii="Arial" w:hAnsi="Arial" w:cs="Arial"/>
                <w:sz w:val="20"/>
                <w:szCs w:val="20"/>
              </w:rPr>
              <w:t>&lt;.001</w:t>
            </w:r>
          </w:p>
        </w:tc>
      </w:tr>
      <w:tr w:rsidR="00497E14" w:rsidRPr="004209E5" w14:paraId="729002CC" w14:textId="77777777" w:rsidTr="00DD0E86">
        <w:tc>
          <w:tcPr>
            <w:tcW w:w="961" w:type="pct"/>
          </w:tcPr>
          <w:p w14:paraId="27FF8838"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lastRenderedPageBreak/>
              <w:t>Average weight gain (g)**</w:t>
            </w:r>
          </w:p>
        </w:tc>
        <w:tc>
          <w:tcPr>
            <w:tcW w:w="601" w:type="pct"/>
          </w:tcPr>
          <w:p w14:paraId="11198EE2"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1800.22 ± 4.21 </w:t>
            </w:r>
            <w:r w:rsidRPr="004209E5">
              <w:rPr>
                <w:rFonts w:ascii="Arial" w:hAnsi="Arial" w:cs="Arial"/>
                <w:color w:val="000000"/>
                <w:sz w:val="20"/>
                <w:szCs w:val="20"/>
                <w:vertAlign w:val="superscript"/>
              </w:rPr>
              <w:t>c</w:t>
            </w:r>
          </w:p>
        </w:tc>
        <w:tc>
          <w:tcPr>
            <w:tcW w:w="702" w:type="pct"/>
          </w:tcPr>
          <w:p w14:paraId="1C8B32F8"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1842.59 ± 4.11 </w:t>
            </w:r>
            <w:r w:rsidRPr="004209E5">
              <w:rPr>
                <w:rFonts w:ascii="Arial" w:hAnsi="Arial" w:cs="Arial"/>
                <w:color w:val="000000"/>
                <w:sz w:val="20"/>
                <w:szCs w:val="20"/>
                <w:vertAlign w:val="superscript"/>
              </w:rPr>
              <w:t>b</w:t>
            </w:r>
          </w:p>
        </w:tc>
        <w:tc>
          <w:tcPr>
            <w:tcW w:w="726" w:type="pct"/>
          </w:tcPr>
          <w:p w14:paraId="232F16C8"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1926.59 ± 5.58 </w:t>
            </w:r>
            <w:r w:rsidRPr="004209E5">
              <w:rPr>
                <w:rFonts w:ascii="Arial" w:hAnsi="Arial" w:cs="Arial"/>
                <w:color w:val="000000"/>
                <w:sz w:val="20"/>
                <w:szCs w:val="20"/>
                <w:vertAlign w:val="superscript"/>
              </w:rPr>
              <w:t>a</w:t>
            </w:r>
          </w:p>
        </w:tc>
        <w:tc>
          <w:tcPr>
            <w:tcW w:w="726" w:type="pct"/>
          </w:tcPr>
          <w:p w14:paraId="6089C375"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1846.52 ± 1.85 </w:t>
            </w:r>
            <w:r w:rsidRPr="004209E5">
              <w:rPr>
                <w:rFonts w:ascii="Arial" w:hAnsi="Arial" w:cs="Arial"/>
                <w:color w:val="000000"/>
                <w:sz w:val="20"/>
                <w:szCs w:val="20"/>
                <w:vertAlign w:val="superscript"/>
              </w:rPr>
              <w:t>b</w:t>
            </w:r>
          </w:p>
        </w:tc>
        <w:tc>
          <w:tcPr>
            <w:tcW w:w="727" w:type="pct"/>
          </w:tcPr>
          <w:p w14:paraId="201C4050" w14:textId="77777777" w:rsidR="00497E14" w:rsidRPr="004209E5" w:rsidRDefault="00497E14" w:rsidP="00DD0E86">
            <w:pPr>
              <w:rPr>
                <w:rFonts w:ascii="Arial" w:hAnsi="Arial" w:cs="Arial"/>
                <w:sz w:val="20"/>
                <w:szCs w:val="20"/>
              </w:rPr>
            </w:pPr>
            <w:r w:rsidRPr="004209E5">
              <w:rPr>
                <w:rFonts w:ascii="Arial" w:hAnsi="Arial" w:cs="Arial"/>
                <w:color w:val="000000"/>
                <w:sz w:val="20"/>
                <w:szCs w:val="20"/>
              </w:rPr>
              <w:t xml:space="preserve">1736.63 ± 2.35 </w:t>
            </w:r>
            <w:r w:rsidRPr="004209E5">
              <w:rPr>
                <w:rFonts w:ascii="Arial" w:hAnsi="Arial" w:cs="Arial"/>
                <w:color w:val="000000"/>
                <w:sz w:val="20"/>
                <w:szCs w:val="20"/>
                <w:vertAlign w:val="superscript"/>
              </w:rPr>
              <w:t>d</w:t>
            </w:r>
          </w:p>
        </w:tc>
        <w:tc>
          <w:tcPr>
            <w:tcW w:w="557" w:type="pct"/>
          </w:tcPr>
          <w:p w14:paraId="76DC0A9C" w14:textId="77777777" w:rsidR="00497E14" w:rsidRPr="004209E5" w:rsidRDefault="00497E14" w:rsidP="00DD0E86">
            <w:pPr>
              <w:rPr>
                <w:rFonts w:ascii="Arial" w:hAnsi="Arial" w:cs="Arial"/>
                <w:sz w:val="20"/>
                <w:szCs w:val="20"/>
              </w:rPr>
            </w:pPr>
            <w:r w:rsidRPr="004209E5">
              <w:rPr>
                <w:rFonts w:ascii="Arial" w:hAnsi="Arial" w:cs="Arial"/>
                <w:sz w:val="20"/>
                <w:szCs w:val="20"/>
              </w:rPr>
              <w:t>&lt;.001</w:t>
            </w:r>
          </w:p>
        </w:tc>
      </w:tr>
      <w:tr w:rsidR="00497E14" w:rsidRPr="004209E5" w14:paraId="15C0C7A8" w14:textId="77777777" w:rsidTr="00DD0E86">
        <w:tc>
          <w:tcPr>
            <w:tcW w:w="961" w:type="pct"/>
          </w:tcPr>
          <w:p w14:paraId="19C83D54"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t>Feed cost/Kg feed (Rs/kg)</w:t>
            </w:r>
          </w:p>
        </w:tc>
        <w:tc>
          <w:tcPr>
            <w:tcW w:w="601" w:type="pct"/>
          </w:tcPr>
          <w:p w14:paraId="31E584AD"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38.88</w:t>
            </w:r>
          </w:p>
        </w:tc>
        <w:tc>
          <w:tcPr>
            <w:tcW w:w="702" w:type="pct"/>
          </w:tcPr>
          <w:p w14:paraId="4D1FAD6D"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38.50</w:t>
            </w:r>
          </w:p>
        </w:tc>
        <w:tc>
          <w:tcPr>
            <w:tcW w:w="726" w:type="pct"/>
          </w:tcPr>
          <w:p w14:paraId="534CFA80"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37.75</w:t>
            </w:r>
          </w:p>
        </w:tc>
        <w:tc>
          <w:tcPr>
            <w:tcW w:w="726" w:type="pct"/>
          </w:tcPr>
          <w:p w14:paraId="4B32DA6A"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37.03</w:t>
            </w:r>
          </w:p>
        </w:tc>
        <w:tc>
          <w:tcPr>
            <w:tcW w:w="727" w:type="pct"/>
          </w:tcPr>
          <w:p w14:paraId="78F1ED25"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36.34</w:t>
            </w:r>
          </w:p>
        </w:tc>
        <w:tc>
          <w:tcPr>
            <w:tcW w:w="557" w:type="pct"/>
          </w:tcPr>
          <w:p w14:paraId="7423A012" w14:textId="77777777" w:rsidR="00497E14" w:rsidRPr="004209E5" w:rsidRDefault="00497E14" w:rsidP="00DD0E86">
            <w:pPr>
              <w:rPr>
                <w:rFonts w:ascii="Arial" w:hAnsi="Arial" w:cs="Arial"/>
                <w:sz w:val="20"/>
                <w:szCs w:val="20"/>
              </w:rPr>
            </w:pPr>
            <w:r w:rsidRPr="004209E5">
              <w:rPr>
                <w:rFonts w:ascii="Arial" w:hAnsi="Arial" w:cs="Arial"/>
                <w:sz w:val="20"/>
                <w:szCs w:val="20"/>
              </w:rPr>
              <w:t>-</w:t>
            </w:r>
          </w:p>
        </w:tc>
      </w:tr>
      <w:tr w:rsidR="00497E14" w:rsidRPr="004209E5" w14:paraId="50294821" w14:textId="77777777" w:rsidTr="00DD0E86">
        <w:tc>
          <w:tcPr>
            <w:tcW w:w="961" w:type="pct"/>
          </w:tcPr>
          <w:p w14:paraId="1FB827EA" w14:textId="77777777" w:rsidR="00497E14" w:rsidRPr="004209E5" w:rsidRDefault="00497E14" w:rsidP="00DD0E86">
            <w:pPr>
              <w:rPr>
                <w:rFonts w:ascii="Arial" w:hAnsi="Arial" w:cs="Arial"/>
                <w:b/>
                <w:bCs/>
                <w:sz w:val="20"/>
                <w:szCs w:val="20"/>
              </w:rPr>
            </w:pPr>
            <w:r w:rsidRPr="004209E5">
              <w:rPr>
                <w:rFonts w:ascii="Arial" w:hAnsi="Arial" w:cs="Arial"/>
                <w:b/>
                <w:bCs/>
                <w:sz w:val="20"/>
                <w:szCs w:val="20"/>
              </w:rPr>
              <w:t>Feed cost/ Kg weight gain (Rs/</w:t>
            </w:r>
            <w:proofErr w:type="gramStart"/>
            <w:r w:rsidRPr="004209E5">
              <w:rPr>
                <w:rFonts w:ascii="Arial" w:hAnsi="Arial" w:cs="Arial"/>
                <w:b/>
                <w:bCs/>
                <w:sz w:val="20"/>
                <w:szCs w:val="20"/>
              </w:rPr>
              <w:t>kg)*</w:t>
            </w:r>
            <w:proofErr w:type="gramEnd"/>
          </w:p>
        </w:tc>
        <w:tc>
          <w:tcPr>
            <w:tcW w:w="601" w:type="pct"/>
          </w:tcPr>
          <w:p w14:paraId="76DFF21A" w14:textId="77777777" w:rsidR="00497E14" w:rsidRPr="004209E5" w:rsidRDefault="00497E14" w:rsidP="00DD0E86">
            <w:pPr>
              <w:rPr>
                <w:rFonts w:ascii="Arial" w:hAnsi="Arial" w:cs="Arial"/>
                <w:sz w:val="20"/>
                <w:szCs w:val="20"/>
              </w:rPr>
            </w:pPr>
            <w:r w:rsidRPr="004209E5">
              <w:rPr>
                <w:rFonts w:ascii="Arial" w:hAnsi="Arial" w:cs="Arial"/>
                <w:sz w:val="20"/>
                <w:szCs w:val="20"/>
              </w:rPr>
              <w:t xml:space="preserve">74.93 ± 0.11 </w:t>
            </w:r>
            <w:r w:rsidRPr="004209E5">
              <w:rPr>
                <w:rFonts w:ascii="Arial" w:hAnsi="Arial" w:cs="Arial"/>
                <w:sz w:val="20"/>
                <w:szCs w:val="20"/>
                <w:vertAlign w:val="superscript"/>
              </w:rPr>
              <w:t>a</w:t>
            </w:r>
          </w:p>
        </w:tc>
        <w:tc>
          <w:tcPr>
            <w:tcW w:w="702" w:type="pct"/>
          </w:tcPr>
          <w:p w14:paraId="0857D532" w14:textId="77777777" w:rsidR="00497E14" w:rsidRPr="004209E5" w:rsidRDefault="00497E14" w:rsidP="00DD0E86">
            <w:pPr>
              <w:rPr>
                <w:rFonts w:ascii="Arial" w:hAnsi="Arial" w:cs="Arial"/>
                <w:sz w:val="20"/>
                <w:szCs w:val="20"/>
              </w:rPr>
            </w:pPr>
            <w:r w:rsidRPr="004209E5">
              <w:rPr>
                <w:rFonts w:ascii="Arial" w:hAnsi="Arial" w:cs="Arial"/>
                <w:sz w:val="20"/>
                <w:szCs w:val="20"/>
              </w:rPr>
              <w:t xml:space="preserve">73.70 ± 0.09 </w:t>
            </w:r>
            <w:r w:rsidRPr="004209E5">
              <w:rPr>
                <w:rFonts w:ascii="Arial" w:hAnsi="Arial" w:cs="Arial"/>
                <w:sz w:val="20"/>
                <w:szCs w:val="20"/>
                <w:vertAlign w:val="superscript"/>
              </w:rPr>
              <w:t>b</w:t>
            </w:r>
          </w:p>
        </w:tc>
        <w:tc>
          <w:tcPr>
            <w:tcW w:w="726" w:type="pct"/>
          </w:tcPr>
          <w:p w14:paraId="2C9A9B7C" w14:textId="77777777" w:rsidR="00497E14" w:rsidRPr="004209E5" w:rsidRDefault="00497E14" w:rsidP="00DD0E86">
            <w:pPr>
              <w:rPr>
                <w:rFonts w:ascii="Arial" w:hAnsi="Arial" w:cs="Arial"/>
                <w:sz w:val="20"/>
                <w:szCs w:val="20"/>
              </w:rPr>
            </w:pPr>
            <w:r w:rsidRPr="004209E5">
              <w:rPr>
                <w:rFonts w:ascii="Arial" w:hAnsi="Arial" w:cs="Arial"/>
                <w:sz w:val="20"/>
                <w:szCs w:val="20"/>
              </w:rPr>
              <w:t xml:space="preserve">69.98 ± </w:t>
            </w:r>
            <w:r>
              <w:rPr>
                <w:rFonts w:ascii="Arial" w:hAnsi="Arial" w:cs="Arial"/>
                <w:sz w:val="20"/>
                <w:szCs w:val="20"/>
              </w:rPr>
              <w:t>.05</w:t>
            </w:r>
            <w:r w:rsidRPr="004209E5">
              <w:rPr>
                <w:rFonts w:ascii="Arial" w:hAnsi="Arial" w:cs="Arial"/>
                <w:sz w:val="20"/>
                <w:szCs w:val="20"/>
              </w:rPr>
              <w:t xml:space="preserve"> </w:t>
            </w:r>
            <w:r w:rsidRPr="004209E5">
              <w:rPr>
                <w:rFonts w:ascii="Arial" w:hAnsi="Arial" w:cs="Arial"/>
                <w:sz w:val="20"/>
                <w:szCs w:val="20"/>
                <w:vertAlign w:val="superscript"/>
              </w:rPr>
              <w:t>e</w:t>
            </w:r>
          </w:p>
        </w:tc>
        <w:tc>
          <w:tcPr>
            <w:tcW w:w="726" w:type="pct"/>
          </w:tcPr>
          <w:p w14:paraId="424B9FFD" w14:textId="77777777" w:rsidR="00497E14" w:rsidRPr="004209E5" w:rsidRDefault="00497E14" w:rsidP="00DD0E86">
            <w:pPr>
              <w:rPr>
                <w:rFonts w:ascii="Arial" w:hAnsi="Arial" w:cs="Arial"/>
                <w:sz w:val="20"/>
                <w:szCs w:val="20"/>
              </w:rPr>
            </w:pPr>
            <w:r w:rsidRPr="004209E5">
              <w:rPr>
                <w:rFonts w:ascii="Arial" w:hAnsi="Arial" w:cs="Arial"/>
                <w:sz w:val="20"/>
                <w:szCs w:val="20"/>
              </w:rPr>
              <w:t xml:space="preserve">70.71 ± 0.32 </w:t>
            </w:r>
            <w:r w:rsidRPr="004209E5">
              <w:rPr>
                <w:rFonts w:ascii="Arial" w:hAnsi="Arial" w:cs="Arial"/>
                <w:sz w:val="20"/>
                <w:szCs w:val="20"/>
                <w:vertAlign w:val="superscript"/>
              </w:rPr>
              <w:t>d</w:t>
            </w:r>
          </w:p>
        </w:tc>
        <w:tc>
          <w:tcPr>
            <w:tcW w:w="727" w:type="pct"/>
          </w:tcPr>
          <w:p w14:paraId="6A4592BC" w14:textId="77777777" w:rsidR="00497E14" w:rsidRPr="004209E5" w:rsidRDefault="00497E14" w:rsidP="00DD0E86">
            <w:pPr>
              <w:rPr>
                <w:rFonts w:ascii="Arial" w:hAnsi="Arial" w:cs="Arial"/>
                <w:sz w:val="20"/>
                <w:szCs w:val="20"/>
              </w:rPr>
            </w:pPr>
            <w:r w:rsidRPr="004209E5">
              <w:rPr>
                <w:rFonts w:ascii="Arial" w:hAnsi="Arial" w:cs="Arial"/>
                <w:sz w:val="20"/>
                <w:szCs w:val="20"/>
              </w:rPr>
              <w:t xml:space="preserve">72.16 ± 0.13 </w:t>
            </w:r>
            <w:r w:rsidRPr="004209E5">
              <w:rPr>
                <w:rFonts w:ascii="Arial" w:hAnsi="Arial" w:cs="Arial"/>
                <w:sz w:val="20"/>
                <w:szCs w:val="20"/>
                <w:vertAlign w:val="superscript"/>
              </w:rPr>
              <w:t>c</w:t>
            </w:r>
          </w:p>
        </w:tc>
        <w:tc>
          <w:tcPr>
            <w:tcW w:w="557" w:type="pct"/>
          </w:tcPr>
          <w:p w14:paraId="0A1B30BC" w14:textId="77777777" w:rsidR="00497E14" w:rsidRPr="004209E5" w:rsidRDefault="00497E14" w:rsidP="00DD0E86">
            <w:pPr>
              <w:rPr>
                <w:rFonts w:ascii="Arial" w:hAnsi="Arial" w:cs="Arial"/>
                <w:color w:val="000000"/>
                <w:sz w:val="20"/>
                <w:szCs w:val="20"/>
              </w:rPr>
            </w:pPr>
            <w:r w:rsidRPr="004209E5">
              <w:rPr>
                <w:rFonts w:ascii="Arial" w:hAnsi="Arial" w:cs="Arial"/>
                <w:color w:val="000000"/>
                <w:sz w:val="20"/>
                <w:szCs w:val="20"/>
              </w:rPr>
              <w:t>.002</w:t>
            </w:r>
          </w:p>
        </w:tc>
      </w:tr>
    </w:tbl>
    <w:p w14:paraId="5AC0FDCB" w14:textId="77777777" w:rsidR="00497E14" w:rsidRDefault="00497E14" w:rsidP="00497E14">
      <w:pPr>
        <w:rPr>
          <w:rFonts w:ascii="Arial" w:hAnsi="Arial" w:cs="Arial"/>
          <w:i/>
          <w:iCs/>
          <w:sz w:val="18"/>
          <w:szCs w:val="18"/>
          <w:vertAlign w:val="superscript"/>
        </w:rPr>
      </w:pPr>
    </w:p>
    <w:p w14:paraId="38D52C7D" w14:textId="77777777" w:rsidR="00497E14" w:rsidRDefault="00497E14" w:rsidP="00497E14">
      <w:pPr>
        <w:rPr>
          <w:rFonts w:ascii="Arial" w:hAnsi="Arial" w:cs="Arial"/>
          <w:i/>
          <w:iCs/>
          <w:sz w:val="18"/>
          <w:szCs w:val="18"/>
          <w:vertAlign w:val="superscript"/>
        </w:rPr>
      </w:pPr>
    </w:p>
    <w:p w14:paraId="651885C9" w14:textId="77777777" w:rsidR="00497E14" w:rsidRDefault="00497E14" w:rsidP="00497E14">
      <w:pPr>
        <w:rPr>
          <w:rFonts w:ascii="Arial" w:hAnsi="Arial" w:cs="Arial"/>
          <w:i/>
          <w:iCs/>
          <w:sz w:val="18"/>
          <w:szCs w:val="18"/>
          <w:vertAlign w:val="superscript"/>
        </w:rPr>
      </w:pPr>
    </w:p>
    <w:p w14:paraId="78D149B5" w14:textId="77777777" w:rsidR="00497E14" w:rsidRDefault="00497E14" w:rsidP="00497E14">
      <w:pPr>
        <w:rPr>
          <w:rFonts w:ascii="Arial" w:hAnsi="Arial" w:cs="Arial"/>
          <w:i/>
          <w:iCs/>
          <w:sz w:val="18"/>
          <w:szCs w:val="18"/>
          <w:vertAlign w:val="superscript"/>
        </w:rPr>
      </w:pPr>
    </w:p>
    <w:p w14:paraId="10058EDB" w14:textId="77777777" w:rsidR="00497E14" w:rsidRDefault="00497E14" w:rsidP="00497E14">
      <w:pPr>
        <w:rPr>
          <w:rFonts w:ascii="Arial" w:hAnsi="Arial" w:cs="Arial"/>
          <w:i/>
          <w:iCs/>
          <w:sz w:val="18"/>
          <w:szCs w:val="18"/>
          <w:vertAlign w:val="superscript"/>
        </w:rPr>
      </w:pPr>
    </w:p>
    <w:p w14:paraId="404622D4" w14:textId="77777777" w:rsidR="00497E14" w:rsidRDefault="00497E14" w:rsidP="00497E14">
      <w:pPr>
        <w:rPr>
          <w:rFonts w:ascii="Arial" w:hAnsi="Arial" w:cs="Arial"/>
          <w:i/>
          <w:iCs/>
          <w:sz w:val="18"/>
          <w:szCs w:val="18"/>
          <w:vertAlign w:val="superscript"/>
        </w:rPr>
      </w:pPr>
    </w:p>
    <w:p w14:paraId="5DB2EC7D" w14:textId="77777777" w:rsidR="00497E14" w:rsidRPr="00936CCE" w:rsidRDefault="00497E14" w:rsidP="00497E14">
      <w:pPr>
        <w:rPr>
          <w:rFonts w:ascii="Arial" w:hAnsi="Arial" w:cs="Arial"/>
          <w:i/>
          <w:iCs/>
          <w:sz w:val="18"/>
          <w:szCs w:val="18"/>
        </w:rPr>
      </w:pPr>
      <w:r w:rsidRPr="001A3EE4">
        <w:rPr>
          <w:rFonts w:ascii="Arial" w:hAnsi="Arial" w:cs="Arial"/>
          <w:i/>
          <w:iCs/>
          <w:sz w:val="18"/>
          <w:szCs w:val="18"/>
          <w:vertAlign w:val="superscript"/>
        </w:rPr>
        <w:t xml:space="preserve"> a, b, c and d</w:t>
      </w:r>
      <w:r w:rsidRPr="001A3EE4">
        <w:rPr>
          <w:rFonts w:ascii="Arial" w:hAnsi="Arial" w:cs="Arial"/>
          <w:i/>
          <w:iCs/>
          <w:sz w:val="18"/>
          <w:szCs w:val="18"/>
        </w:rPr>
        <w:t xml:space="preserve"> values bearing different superscripts in a row differ significantly from each other, **(P≤.01); T</w:t>
      </w:r>
      <w:r w:rsidRPr="001A3EE4">
        <w:rPr>
          <w:rFonts w:ascii="Cambria Math" w:hAnsi="Cambria Math" w:cs="Cambria Math"/>
          <w:i/>
          <w:iCs/>
          <w:sz w:val="18"/>
          <w:szCs w:val="18"/>
        </w:rPr>
        <w:t>₁</w:t>
      </w:r>
      <w:r w:rsidRPr="001A3EE4">
        <w:rPr>
          <w:rFonts w:ascii="Arial" w:hAnsi="Arial" w:cs="Arial"/>
          <w:i/>
          <w:iCs/>
          <w:sz w:val="18"/>
          <w:szCs w:val="18"/>
        </w:rPr>
        <w:t xml:space="preserve"> = Basal diet; T</w:t>
      </w:r>
      <w:r w:rsidRPr="001A3EE4">
        <w:rPr>
          <w:rFonts w:ascii="Cambria Math" w:hAnsi="Cambria Math" w:cs="Cambria Math"/>
          <w:i/>
          <w:iCs/>
          <w:sz w:val="18"/>
          <w:szCs w:val="18"/>
        </w:rPr>
        <w:t>₂</w:t>
      </w:r>
      <w:r w:rsidRPr="001A3EE4">
        <w:rPr>
          <w:rFonts w:ascii="Arial" w:hAnsi="Arial" w:cs="Arial"/>
          <w:i/>
          <w:iCs/>
          <w:sz w:val="18"/>
          <w:szCs w:val="18"/>
        </w:rPr>
        <w:t xml:space="preserve"> = Basal diet + 1% banana leaf powder; T</w:t>
      </w:r>
      <w:r w:rsidRPr="001A3EE4">
        <w:rPr>
          <w:rFonts w:ascii="Cambria Math" w:hAnsi="Cambria Math" w:cs="Cambria Math"/>
          <w:i/>
          <w:iCs/>
          <w:sz w:val="18"/>
          <w:szCs w:val="18"/>
        </w:rPr>
        <w:t>₃</w:t>
      </w:r>
      <w:r w:rsidRPr="001A3EE4">
        <w:rPr>
          <w:rFonts w:ascii="Arial" w:hAnsi="Arial" w:cs="Arial"/>
          <w:i/>
          <w:iCs/>
          <w:sz w:val="18"/>
          <w:szCs w:val="18"/>
        </w:rPr>
        <w:t xml:space="preserve"> = Basal diet + 3% banana leaf powder; T</w:t>
      </w:r>
      <w:r w:rsidRPr="001A3EE4">
        <w:rPr>
          <w:rFonts w:ascii="Cambria Math" w:hAnsi="Cambria Math" w:cs="Cambria Math"/>
          <w:i/>
          <w:iCs/>
          <w:sz w:val="18"/>
          <w:szCs w:val="18"/>
        </w:rPr>
        <w:t>₄</w:t>
      </w:r>
      <w:r w:rsidRPr="001A3EE4">
        <w:rPr>
          <w:rFonts w:ascii="Arial" w:hAnsi="Arial" w:cs="Arial"/>
          <w:i/>
          <w:iCs/>
          <w:sz w:val="18"/>
          <w:szCs w:val="18"/>
        </w:rPr>
        <w:t xml:space="preserve"> = Basal diet + 5% banana leaf powder; T</w:t>
      </w:r>
      <w:r w:rsidRPr="001A3EE4">
        <w:rPr>
          <w:rFonts w:ascii="Cambria Math" w:hAnsi="Cambria Math" w:cs="Cambria Math"/>
          <w:i/>
          <w:iCs/>
          <w:sz w:val="18"/>
          <w:szCs w:val="18"/>
        </w:rPr>
        <w:t>₅</w:t>
      </w:r>
      <w:r w:rsidRPr="001A3EE4">
        <w:rPr>
          <w:rFonts w:ascii="Arial" w:hAnsi="Arial" w:cs="Arial"/>
          <w:i/>
          <w:iCs/>
          <w:sz w:val="18"/>
          <w:szCs w:val="18"/>
        </w:rPr>
        <w:t xml:space="preserve"> = Basal diet + 7% banana leaf powder</w:t>
      </w:r>
    </w:p>
    <w:p w14:paraId="34277092" w14:textId="77777777" w:rsidR="00497E14" w:rsidRDefault="00497E14" w:rsidP="00497E14">
      <w:pPr>
        <w:spacing w:before="120" w:after="0" w:line="240" w:lineRule="auto"/>
        <w:jc w:val="both"/>
        <w:rPr>
          <w:rFonts w:ascii="Arial" w:hAnsi="Arial" w:cs="Arial"/>
          <w:sz w:val="20"/>
          <w:szCs w:val="20"/>
        </w:rPr>
      </w:pPr>
      <w:bookmarkStart w:id="3" w:name="_Hlk219473541"/>
      <w:r>
        <w:rPr>
          <w:rFonts w:ascii="Arial" w:hAnsi="Arial" w:cs="Arial"/>
          <w:sz w:val="20"/>
          <w:szCs w:val="20"/>
        </w:rPr>
        <w:t xml:space="preserve">Banana leaf powder supplementation resulted in significantly lowered feed cost in terms of </w:t>
      </w:r>
      <w:r w:rsidRPr="004209E5">
        <w:rPr>
          <w:rFonts w:ascii="Arial" w:hAnsi="Arial" w:cs="Arial"/>
          <w:sz w:val="20"/>
          <w:szCs w:val="20"/>
        </w:rPr>
        <w:t xml:space="preserve">feed cost per kg weight gain </w:t>
      </w:r>
      <w:r>
        <w:rPr>
          <w:rFonts w:ascii="Arial" w:hAnsi="Arial" w:cs="Arial"/>
          <w:sz w:val="20"/>
          <w:szCs w:val="20"/>
        </w:rPr>
        <w:t>as presented in Table 8.  Treatment group with 3% BLP had</w:t>
      </w:r>
      <w:r w:rsidRPr="004209E5">
        <w:rPr>
          <w:rFonts w:ascii="Arial" w:hAnsi="Arial" w:cs="Arial"/>
          <w:sz w:val="20"/>
          <w:szCs w:val="20"/>
        </w:rPr>
        <w:t xml:space="preserve"> lowest feed cost per kg weight gain, followed by </w:t>
      </w:r>
      <w:r>
        <w:rPr>
          <w:rFonts w:ascii="Arial" w:hAnsi="Arial" w:cs="Arial"/>
          <w:sz w:val="20"/>
          <w:szCs w:val="20"/>
        </w:rPr>
        <w:t xml:space="preserve">5% inclusion and </w:t>
      </w:r>
      <w:r w:rsidRPr="004209E5">
        <w:rPr>
          <w:rFonts w:ascii="Arial" w:hAnsi="Arial" w:cs="Arial"/>
          <w:sz w:val="20"/>
          <w:szCs w:val="20"/>
        </w:rPr>
        <w:t>highest cost was recorded in the control group T</w:t>
      </w:r>
      <w:r w:rsidRPr="004209E5">
        <w:rPr>
          <w:rFonts w:ascii="Cambria Math" w:hAnsi="Cambria Math" w:cs="Cambria Math"/>
          <w:sz w:val="20"/>
          <w:szCs w:val="20"/>
        </w:rPr>
        <w:t>₁</w:t>
      </w:r>
      <w:r w:rsidRPr="004209E5">
        <w:rPr>
          <w:rFonts w:ascii="Arial" w:hAnsi="Arial" w:cs="Arial"/>
          <w:sz w:val="20"/>
          <w:szCs w:val="20"/>
        </w:rPr>
        <w:t xml:space="preserve">. </w:t>
      </w:r>
    </w:p>
    <w:bookmarkEnd w:id="3"/>
    <w:p w14:paraId="68165FDD" w14:textId="77777777" w:rsidR="00497E14" w:rsidRPr="004209E5" w:rsidRDefault="00497E14" w:rsidP="00497E14">
      <w:pPr>
        <w:spacing w:before="120" w:after="0" w:line="240" w:lineRule="auto"/>
        <w:jc w:val="both"/>
        <w:rPr>
          <w:rFonts w:ascii="Arial" w:hAnsi="Arial" w:cs="Arial"/>
          <w:sz w:val="20"/>
          <w:szCs w:val="20"/>
        </w:rPr>
      </w:pPr>
      <w:r>
        <w:rPr>
          <w:rFonts w:ascii="Arial" w:hAnsi="Arial" w:cs="Arial"/>
          <w:sz w:val="20"/>
          <w:szCs w:val="20"/>
        </w:rPr>
        <w:t>Similar findings were reported by</w:t>
      </w:r>
      <w:r w:rsidRPr="004209E5">
        <w:rPr>
          <w:rFonts w:ascii="Arial" w:hAnsi="Arial" w:cs="Arial"/>
          <w:sz w:val="20"/>
          <w:szCs w:val="20"/>
        </w:rPr>
        <w:t xml:space="preserve"> </w:t>
      </w:r>
      <w:proofErr w:type="spellStart"/>
      <w:r w:rsidRPr="00E92665">
        <w:rPr>
          <w:rFonts w:ascii="Arial" w:hAnsi="Arial" w:cs="Arial"/>
          <w:sz w:val="20"/>
          <w:szCs w:val="20"/>
        </w:rPr>
        <w:t>Duwa</w:t>
      </w:r>
      <w:proofErr w:type="spellEnd"/>
      <w:r w:rsidRPr="00E92665">
        <w:rPr>
          <w:rFonts w:ascii="Arial" w:hAnsi="Arial" w:cs="Arial"/>
          <w:sz w:val="20"/>
          <w:szCs w:val="20"/>
        </w:rPr>
        <w:t xml:space="preserve"> </w:t>
      </w:r>
      <w:r w:rsidRPr="00E92665">
        <w:rPr>
          <w:rFonts w:ascii="Arial" w:hAnsi="Arial" w:cs="Arial"/>
          <w:i/>
          <w:iCs/>
          <w:sz w:val="20"/>
          <w:szCs w:val="20"/>
        </w:rPr>
        <w:t>et al.</w:t>
      </w:r>
      <w:r w:rsidRPr="00E92665">
        <w:rPr>
          <w:rFonts w:ascii="Arial" w:hAnsi="Arial" w:cs="Arial"/>
          <w:sz w:val="20"/>
          <w:szCs w:val="20"/>
        </w:rPr>
        <w:t xml:space="preserve"> (2014), </w:t>
      </w:r>
      <w:r w:rsidRPr="004209E5">
        <w:rPr>
          <w:rFonts w:ascii="Arial" w:hAnsi="Arial" w:cs="Arial"/>
          <w:sz w:val="20"/>
          <w:szCs w:val="20"/>
        </w:rPr>
        <w:t xml:space="preserve">who reported that replacement of maize with banana peel meal up to 10% in broiler diets resulted in a reduction in feed cost per kilogram of diet as well as per kilogram of weight gain. The authors attributed this economic advantage to the utilization of banana by-products as low-cost feed resources, which effectively reduced the dependence on costly conventional energy sources. Similarly, </w:t>
      </w:r>
      <w:proofErr w:type="spellStart"/>
      <w:r w:rsidRPr="00E92665">
        <w:rPr>
          <w:rFonts w:ascii="Arial" w:hAnsi="Arial" w:cs="Arial"/>
          <w:sz w:val="20"/>
          <w:szCs w:val="20"/>
        </w:rPr>
        <w:t>Alam</w:t>
      </w:r>
      <w:proofErr w:type="spellEnd"/>
      <w:r w:rsidRPr="00E92665">
        <w:rPr>
          <w:rFonts w:ascii="Arial" w:hAnsi="Arial" w:cs="Arial"/>
          <w:sz w:val="20"/>
          <w:szCs w:val="20"/>
        </w:rPr>
        <w:t xml:space="preserve"> (2018)</w:t>
      </w:r>
      <w:r w:rsidRPr="004209E5">
        <w:rPr>
          <w:rFonts w:ascii="Arial" w:hAnsi="Arial" w:cs="Arial"/>
          <w:sz w:val="20"/>
          <w:szCs w:val="20"/>
        </w:rPr>
        <w:t xml:space="preserve"> reported significant (P&lt;</w:t>
      </w:r>
      <w:r>
        <w:rPr>
          <w:rFonts w:ascii="Arial" w:hAnsi="Arial" w:cs="Arial"/>
          <w:sz w:val="20"/>
          <w:szCs w:val="20"/>
        </w:rPr>
        <w:t>.05</w:t>
      </w:r>
      <w:r w:rsidRPr="004209E5">
        <w:rPr>
          <w:rFonts w:ascii="Arial" w:hAnsi="Arial" w:cs="Arial"/>
          <w:sz w:val="20"/>
          <w:szCs w:val="20"/>
        </w:rPr>
        <w:t xml:space="preserve">) improvements in economic returns, including higher total sale price per bird and increased net profit per kilogram live weight, in broilers fed diets supplemented with banana leaf meal. </w:t>
      </w:r>
    </w:p>
    <w:p w14:paraId="3D687E6C" w14:textId="77777777" w:rsidR="00497E14" w:rsidRDefault="00497E14" w:rsidP="00497E14">
      <w:pPr>
        <w:pStyle w:val="ListParagraph"/>
        <w:rPr>
          <w:rFonts w:ascii="Arial" w:hAnsi="Arial" w:cs="Arial"/>
        </w:rPr>
      </w:pPr>
    </w:p>
    <w:p w14:paraId="6CC6C69B" w14:textId="77777777" w:rsidR="00497E14" w:rsidRDefault="00497E14" w:rsidP="00497E14">
      <w:pPr>
        <w:pStyle w:val="ListParagraph"/>
        <w:numPr>
          <w:ilvl w:val="0"/>
          <w:numId w:val="1"/>
        </w:numPr>
        <w:rPr>
          <w:rFonts w:ascii="Arial" w:hAnsi="Arial" w:cs="Arial"/>
          <w:b/>
          <w:bCs/>
        </w:rPr>
      </w:pPr>
      <w:r w:rsidRPr="004F178B">
        <w:rPr>
          <w:rFonts w:ascii="Arial" w:hAnsi="Arial" w:cs="Arial"/>
          <w:b/>
          <w:bCs/>
        </w:rPr>
        <w:t xml:space="preserve">CONCLUSION </w:t>
      </w:r>
    </w:p>
    <w:p w14:paraId="20BE0C31" w14:textId="776A1257" w:rsidR="00497E14" w:rsidRDefault="00497E14" w:rsidP="00497E14">
      <w:pPr>
        <w:ind w:left="360"/>
        <w:rPr>
          <w:rFonts w:ascii="Arial" w:hAnsi="Arial" w:cs="Arial"/>
          <w:sz w:val="20"/>
          <w:szCs w:val="20"/>
        </w:rPr>
      </w:pPr>
      <w:r w:rsidRPr="008E4658">
        <w:rPr>
          <w:rFonts w:ascii="Arial" w:hAnsi="Arial" w:cs="Arial"/>
          <w:sz w:val="20"/>
          <w:szCs w:val="20"/>
        </w:rPr>
        <w:t xml:space="preserve">Based on the </w:t>
      </w:r>
      <w:r>
        <w:rPr>
          <w:rFonts w:ascii="Arial" w:hAnsi="Arial" w:cs="Arial"/>
          <w:sz w:val="20"/>
          <w:szCs w:val="20"/>
        </w:rPr>
        <w:t>finding</w:t>
      </w:r>
      <w:r w:rsidRPr="008E4658">
        <w:rPr>
          <w:rFonts w:ascii="Arial" w:hAnsi="Arial" w:cs="Arial"/>
          <w:sz w:val="20"/>
          <w:szCs w:val="20"/>
        </w:rPr>
        <w:t>s of the present investigation, it is concluded that incorporation of banana (</w:t>
      </w:r>
      <w:r w:rsidRPr="008E4658">
        <w:rPr>
          <w:rFonts w:ascii="Arial" w:hAnsi="Arial" w:cs="Arial"/>
          <w:i/>
          <w:iCs/>
          <w:sz w:val="20"/>
          <w:szCs w:val="20"/>
        </w:rPr>
        <w:t xml:space="preserve">Musa </w:t>
      </w:r>
      <w:proofErr w:type="spellStart"/>
      <w:r w:rsidRPr="008E4658">
        <w:rPr>
          <w:rFonts w:ascii="Arial" w:hAnsi="Arial" w:cs="Arial"/>
          <w:i/>
          <w:iCs/>
          <w:sz w:val="20"/>
          <w:szCs w:val="20"/>
        </w:rPr>
        <w:t>paradisiaca</w:t>
      </w:r>
      <w:proofErr w:type="spellEnd"/>
      <w:r w:rsidR="00076481">
        <w:rPr>
          <w:rFonts w:ascii="Arial" w:hAnsi="Arial" w:cs="Arial"/>
          <w:sz w:val="20"/>
          <w:szCs w:val="20"/>
        </w:rPr>
        <w:t>) leaf powder at 3 per</w:t>
      </w:r>
      <w:r w:rsidRPr="008E4658">
        <w:rPr>
          <w:rFonts w:ascii="Arial" w:hAnsi="Arial" w:cs="Arial"/>
          <w:sz w:val="20"/>
          <w:szCs w:val="20"/>
        </w:rPr>
        <w:t xml:space="preserve">cent inclusion in broiler chicken diet improved the growth performance and nutrient utilization. Dietary supplementation of banana leaf powder proved to be cost effective by reducing feed cost per unit body weight gain. </w:t>
      </w:r>
    </w:p>
    <w:p w14:paraId="35E66C39" w14:textId="4203C713" w:rsidR="00497E14" w:rsidRDefault="00497E14" w:rsidP="00497E14">
      <w:pPr>
        <w:pStyle w:val="ReferHead"/>
        <w:spacing w:after="0"/>
        <w:jc w:val="both"/>
        <w:rPr>
          <w:rFonts w:ascii="Arial" w:hAnsi="Arial" w:cs="Arial"/>
        </w:rPr>
      </w:pPr>
    </w:p>
    <w:p w14:paraId="25F9053C" w14:textId="5D4AA6C3" w:rsidR="004A3FD4" w:rsidRDefault="004A3FD4" w:rsidP="00497E14">
      <w:pPr>
        <w:pStyle w:val="ReferHead"/>
        <w:spacing w:after="0"/>
        <w:jc w:val="both"/>
        <w:rPr>
          <w:rFonts w:ascii="Arial" w:hAnsi="Arial" w:cs="Arial"/>
        </w:rPr>
      </w:pPr>
    </w:p>
    <w:p w14:paraId="4148C411" w14:textId="048276CC" w:rsidR="004A3FD4" w:rsidRPr="004A3FD4" w:rsidRDefault="004A3FD4" w:rsidP="004A3FD4">
      <w:pPr>
        <w:pStyle w:val="ReferHead"/>
        <w:spacing w:after="0"/>
        <w:jc w:val="both"/>
        <w:rPr>
          <w:rFonts w:ascii="Arial" w:hAnsi="Arial" w:cs="Arial"/>
        </w:rPr>
      </w:pPr>
      <w:r w:rsidRPr="004A3FD4">
        <w:rPr>
          <w:rFonts w:ascii="Arial" w:hAnsi="Arial" w:cs="Arial"/>
        </w:rPr>
        <w:t xml:space="preserve">Ethical approval </w:t>
      </w:r>
    </w:p>
    <w:p w14:paraId="13EC6A1F" w14:textId="6F156354" w:rsidR="004A3FD4" w:rsidRDefault="004A3FD4" w:rsidP="004A3FD4">
      <w:pPr>
        <w:pStyle w:val="ReferHead"/>
        <w:spacing w:after="0"/>
        <w:jc w:val="both"/>
        <w:rPr>
          <w:rFonts w:ascii="Arial" w:hAnsi="Arial" w:cs="Arial"/>
        </w:rPr>
      </w:pPr>
      <w:r w:rsidRPr="004A3FD4">
        <w:rPr>
          <w:rFonts w:ascii="Arial" w:hAnsi="Arial" w:cs="Arial"/>
        </w:rPr>
        <w:t>This experiment was conducted with strict compliance with the guidelines of the institutional animal ethics committee (IAEC), G.B. Pant University of Agriculture and Technology, Pantnagar, India. Ethical approval number is IAEC/CVASc/ANN/578 dated on 25/01/2025.</w:t>
      </w:r>
    </w:p>
    <w:p w14:paraId="22909344" w14:textId="1F6E5406" w:rsidR="004A3FD4" w:rsidRDefault="004A3FD4" w:rsidP="004A3FD4">
      <w:pPr>
        <w:pStyle w:val="ReferHead"/>
        <w:spacing w:after="0"/>
        <w:jc w:val="both"/>
        <w:rPr>
          <w:rFonts w:ascii="Arial" w:hAnsi="Arial" w:cs="Arial"/>
        </w:rPr>
      </w:pPr>
    </w:p>
    <w:p w14:paraId="669A261F" w14:textId="42B55917" w:rsidR="004A3FD4" w:rsidRDefault="004A3FD4" w:rsidP="004A3FD4">
      <w:pPr>
        <w:pStyle w:val="ReferHead"/>
        <w:spacing w:after="0"/>
        <w:jc w:val="both"/>
        <w:rPr>
          <w:rFonts w:ascii="Arial" w:hAnsi="Arial" w:cs="Arial"/>
        </w:rPr>
      </w:pPr>
    </w:p>
    <w:p w14:paraId="42279B6D" w14:textId="77777777" w:rsidR="004A3FD4" w:rsidRPr="00FB3A86" w:rsidRDefault="004A3FD4" w:rsidP="004A3FD4">
      <w:pPr>
        <w:pStyle w:val="ReferHead"/>
        <w:spacing w:after="0"/>
        <w:jc w:val="both"/>
        <w:rPr>
          <w:rFonts w:ascii="Arial" w:hAnsi="Arial" w:cs="Arial"/>
        </w:rPr>
      </w:pPr>
    </w:p>
    <w:p w14:paraId="63D297ED" w14:textId="77777777" w:rsidR="00497E14" w:rsidRPr="00700EBD" w:rsidRDefault="00497E14" w:rsidP="00497E14">
      <w:pPr>
        <w:pStyle w:val="ReferHead"/>
        <w:spacing w:after="0"/>
        <w:jc w:val="both"/>
        <w:rPr>
          <w:rFonts w:ascii="Arial" w:hAnsi="Arial" w:cs="Arial"/>
          <w:b w:val="0"/>
        </w:rPr>
      </w:pPr>
      <w:r>
        <w:rPr>
          <w:rFonts w:ascii="Arial" w:hAnsi="Arial" w:cs="Arial"/>
          <w:bCs/>
        </w:rPr>
        <w:t>future scope</w:t>
      </w:r>
    </w:p>
    <w:p w14:paraId="211B5B68" w14:textId="77777777" w:rsidR="00497E14" w:rsidRPr="00EF6B76" w:rsidRDefault="00497E14" w:rsidP="00497E14">
      <w:pPr>
        <w:pStyle w:val="ReferHead"/>
        <w:spacing w:after="0"/>
        <w:jc w:val="both"/>
        <w:rPr>
          <w:rFonts w:ascii="Arial" w:hAnsi="Arial" w:cs="Arial"/>
          <w:b w:val="0"/>
        </w:rPr>
      </w:pPr>
      <w:r w:rsidRPr="00DA7B93">
        <w:rPr>
          <w:rFonts w:ascii="Arial" w:hAnsi="Arial" w:cs="Arial"/>
          <w:b w:val="0"/>
          <w:caps w:val="0"/>
          <w:sz w:val="20"/>
          <w:szCs w:val="18"/>
          <w:lang w:val="en-IN"/>
        </w:rPr>
        <w:t>Further research may be undertaken to evaluate the effects of banana leaf powder supplementation in diets of different poultry species under varied production systems, either alone or in combination with other feed additives, to establish its broader applicability and optimize inclusion levels.</w:t>
      </w:r>
    </w:p>
    <w:p w14:paraId="318E655F" w14:textId="77777777" w:rsidR="00497E14" w:rsidRDefault="00497E14" w:rsidP="00497E14">
      <w:pPr>
        <w:pStyle w:val="ReferHead"/>
        <w:spacing w:after="0"/>
        <w:jc w:val="both"/>
        <w:rPr>
          <w:rFonts w:ascii="Arial" w:hAnsi="Arial" w:cs="Arial"/>
          <w:bCs/>
        </w:rPr>
      </w:pPr>
      <w:r>
        <w:rPr>
          <w:rFonts w:ascii="Arial" w:hAnsi="Arial" w:cs="Arial"/>
          <w:bCs/>
        </w:rPr>
        <w:t xml:space="preserve">acknowledgment </w:t>
      </w:r>
    </w:p>
    <w:p w14:paraId="3ED3B704" w14:textId="77777777" w:rsidR="00497E14" w:rsidRPr="00DA7B93" w:rsidRDefault="00497E14" w:rsidP="00497E14">
      <w:pPr>
        <w:pStyle w:val="ReferHead"/>
        <w:spacing w:after="0"/>
        <w:jc w:val="both"/>
        <w:rPr>
          <w:rFonts w:ascii="Arial" w:hAnsi="Arial" w:cs="Arial"/>
          <w:b w:val="0"/>
          <w:sz w:val="20"/>
          <w:szCs w:val="18"/>
        </w:rPr>
      </w:pPr>
      <w:r w:rsidRPr="00DA7B93">
        <w:rPr>
          <w:rFonts w:ascii="Arial" w:hAnsi="Arial" w:cs="Arial"/>
          <w:b w:val="0"/>
          <w:caps w:val="0"/>
          <w:sz w:val="20"/>
          <w:szCs w:val="18"/>
        </w:rPr>
        <w:t>The authors are thankful to GBPUAT</w:t>
      </w:r>
      <w:r>
        <w:rPr>
          <w:rFonts w:ascii="Arial" w:hAnsi="Arial" w:cs="Arial"/>
          <w:b w:val="0"/>
          <w:caps w:val="0"/>
          <w:sz w:val="20"/>
          <w:szCs w:val="18"/>
        </w:rPr>
        <w:t>,</w:t>
      </w:r>
      <w:r w:rsidRPr="00DA7B93">
        <w:rPr>
          <w:rFonts w:ascii="Arial" w:hAnsi="Arial" w:cs="Arial"/>
          <w:b w:val="0"/>
          <w:caps w:val="0"/>
          <w:sz w:val="20"/>
          <w:szCs w:val="18"/>
        </w:rPr>
        <w:t xml:space="preserve"> </w:t>
      </w:r>
      <w:proofErr w:type="spellStart"/>
      <w:r w:rsidRPr="00DA7B93">
        <w:rPr>
          <w:rFonts w:ascii="Arial" w:hAnsi="Arial" w:cs="Arial"/>
          <w:b w:val="0"/>
          <w:caps w:val="0"/>
          <w:sz w:val="20"/>
          <w:szCs w:val="18"/>
        </w:rPr>
        <w:t>Pantnagar</w:t>
      </w:r>
      <w:proofErr w:type="spellEnd"/>
      <w:r>
        <w:rPr>
          <w:rFonts w:ascii="Arial" w:hAnsi="Arial" w:cs="Arial"/>
          <w:b w:val="0"/>
          <w:caps w:val="0"/>
          <w:sz w:val="20"/>
          <w:szCs w:val="18"/>
        </w:rPr>
        <w:t>,</w:t>
      </w:r>
      <w:r w:rsidRPr="00DA7B93">
        <w:rPr>
          <w:rFonts w:ascii="Arial" w:hAnsi="Arial" w:cs="Arial"/>
          <w:b w:val="0"/>
          <w:caps w:val="0"/>
          <w:sz w:val="20"/>
          <w:szCs w:val="18"/>
        </w:rPr>
        <w:t xml:space="preserve"> Uttarakhand</w:t>
      </w:r>
      <w:r>
        <w:rPr>
          <w:rFonts w:ascii="Arial" w:hAnsi="Arial" w:cs="Arial"/>
          <w:b w:val="0"/>
          <w:caps w:val="0"/>
          <w:sz w:val="20"/>
          <w:szCs w:val="18"/>
        </w:rPr>
        <w:t>,</w:t>
      </w:r>
      <w:r w:rsidRPr="00DA7B93">
        <w:rPr>
          <w:rFonts w:ascii="Arial" w:hAnsi="Arial" w:cs="Arial"/>
          <w:b w:val="0"/>
          <w:caps w:val="0"/>
          <w:sz w:val="20"/>
          <w:szCs w:val="18"/>
        </w:rPr>
        <w:t xml:space="preserve"> India for providing necessary research facilities.</w:t>
      </w:r>
    </w:p>
    <w:p w14:paraId="5B20F58F" w14:textId="77777777" w:rsidR="00497E14" w:rsidRPr="00AE23A0" w:rsidRDefault="00497E14" w:rsidP="00497E14">
      <w:pPr>
        <w:pStyle w:val="ReferHead"/>
        <w:spacing w:after="0"/>
        <w:ind w:left="360"/>
        <w:jc w:val="both"/>
        <w:rPr>
          <w:rFonts w:ascii="Arial" w:hAnsi="Arial" w:cs="Arial"/>
          <w:bCs/>
        </w:rPr>
      </w:pPr>
    </w:p>
    <w:p w14:paraId="1A795860" w14:textId="77777777" w:rsidR="00497E14" w:rsidRDefault="00497E14" w:rsidP="00497E14">
      <w:pPr>
        <w:pStyle w:val="ReferHead"/>
        <w:spacing w:after="0"/>
        <w:jc w:val="both"/>
        <w:rPr>
          <w:rFonts w:ascii="Arial" w:hAnsi="Arial" w:cs="Arial"/>
          <w:bCs/>
        </w:rPr>
      </w:pPr>
      <w:r>
        <w:rPr>
          <w:rFonts w:ascii="Arial" w:hAnsi="Arial" w:cs="Arial"/>
          <w:bCs/>
        </w:rPr>
        <w:t xml:space="preserve">competing interests </w:t>
      </w:r>
    </w:p>
    <w:p w14:paraId="3C402428" w14:textId="77777777" w:rsidR="00497E14" w:rsidRDefault="00497E14" w:rsidP="00497E14">
      <w:pPr>
        <w:pStyle w:val="ReferHead"/>
        <w:spacing w:after="0"/>
        <w:jc w:val="both"/>
        <w:rPr>
          <w:rFonts w:ascii="Arial" w:hAnsi="Arial" w:cs="Arial"/>
          <w:b w:val="0"/>
          <w:caps w:val="0"/>
          <w:sz w:val="20"/>
          <w:szCs w:val="18"/>
        </w:rPr>
      </w:pPr>
      <w:r w:rsidRPr="00700EBD">
        <w:rPr>
          <w:rFonts w:ascii="Arial" w:hAnsi="Arial" w:cs="Arial"/>
          <w:b w:val="0"/>
          <w:caps w:val="0"/>
          <w:sz w:val="20"/>
          <w:szCs w:val="18"/>
        </w:rPr>
        <w:t>Authors have declared that no competing interests exist.</w:t>
      </w:r>
    </w:p>
    <w:p w14:paraId="03B7DEBD" w14:textId="77777777" w:rsidR="00497E14" w:rsidRPr="00E470F3" w:rsidRDefault="00497E14" w:rsidP="00497E14">
      <w:pPr>
        <w:pStyle w:val="ReferHead"/>
        <w:spacing w:after="0"/>
        <w:ind w:left="360"/>
        <w:jc w:val="both"/>
        <w:rPr>
          <w:rFonts w:ascii="Arial" w:hAnsi="Arial" w:cs="Arial"/>
          <w:b w:val="0"/>
          <w:caps w:val="0"/>
          <w:sz w:val="20"/>
          <w:szCs w:val="18"/>
        </w:rPr>
      </w:pPr>
    </w:p>
    <w:p w14:paraId="3FE8A1B9" w14:textId="77777777" w:rsidR="00497E14" w:rsidRPr="00D03A8B" w:rsidRDefault="00497E14" w:rsidP="00497E14">
      <w:pPr>
        <w:rPr>
          <w:rFonts w:ascii="Arial" w:hAnsi="Arial" w:cs="Arial"/>
          <w:b/>
        </w:rPr>
      </w:pPr>
      <w:r w:rsidRPr="00D03A8B">
        <w:rPr>
          <w:rFonts w:ascii="Arial" w:hAnsi="Arial" w:cs="Arial"/>
          <w:b/>
        </w:rPr>
        <w:t>Disclaimer (Artificial intelligence)</w:t>
      </w:r>
    </w:p>
    <w:p w14:paraId="5A90FE5D" w14:textId="77777777" w:rsidR="00497E14" w:rsidRPr="00D03A8B" w:rsidRDefault="00497E14" w:rsidP="00497E14">
      <w:pPr>
        <w:jc w:val="both"/>
        <w:rPr>
          <w:rFonts w:ascii="Arial" w:hAnsi="Arial" w:cs="Arial"/>
          <w:sz w:val="20"/>
          <w:szCs w:val="20"/>
        </w:rPr>
      </w:pPr>
      <w:r w:rsidRPr="00D03A8B">
        <w:rPr>
          <w:rFonts w:ascii="Arial" w:hAnsi="Arial" w:cs="Arial"/>
          <w:sz w:val="20"/>
          <w:szCs w:val="20"/>
        </w:rPr>
        <w:t>Author(s) hereby declares that NO generative AI technologies such as Large Language Models (</w:t>
      </w:r>
      <w:proofErr w:type="spellStart"/>
      <w:r w:rsidRPr="00D03A8B">
        <w:rPr>
          <w:rFonts w:ascii="Arial" w:hAnsi="Arial" w:cs="Arial"/>
          <w:sz w:val="20"/>
          <w:szCs w:val="20"/>
        </w:rPr>
        <w:t>ChatGPT</w:t>
      </w:r>
      <w:proofErr w:type="spellEnd"/>
      <w:r w:rsidRPr="00D03A8B">
        <w:rPr>
          <w:rFonts w:ascii="Arial" w:hAnsi="Arial" w:cs="Arial"/>
          <w:sz w:val="20"/>
          <w:szCs w:val="20"/>
        </w:rPr>
        <w:t>, COPILOT, etc.) and text-to-</w:t>
      </w:r>
      <w:bookmarkStart w:id="4" w:name="_GoBack"/>
      <w:r w:rsidRPr="00D03A8B">
        <w:rPr>
          <w:rFonts w:ascii="Arial" w:hAnsi="Arial" w:cs="Arial"/>
          <w:sz w:val="20"/>
          <w:szCs w:val="20"/>
        </w:rPr>
        <w:t>image</w:t>
      </w:r>
      <w:bookmarkEnd w:id="4"/>
      <w:r w:rsidRPr="00D03A8B">
        <w:rPr>
          <w:rFonts w:ascii="Arial" w:hAnsi="Arial" w:cs="Arial"/>
          <w:sz w:val="20"/>
          <w:szCs w:val="20"/>
        </w:rPr>
        <w:t xml:space="preserve"> generators have been used during the writing or editing of this manuscript. </w:t>
      </w:r>
    </w:p>
    <w:p w14:paraId="077B0C8E" w14:textId="77777777" w:rsidR="00497E14" w:rsidRPr="005609EB" w:rsidRDefault="00497E14" w:rsidP="00497E14">
      <w:pPr>
        <w:pStyle w:val="ReferHead"/>
        <w:spacing w:after="0"/>
        <w:jc w:val="both"/>
        <w:rPr>
          <w:rFonts w:ascii="Arial" w:hAnsi="Arial" w:cs="Arial"/>
          <w:bCs/>
        </w:rPr>
      </w:pPr>
      <w:r w:rsidRPr="00FB3A86">
        <w:rPr>
          <w:rFonts w:ascii="Arial" w:hAnsi="Arial" w:cs="Arial"/>
        </w:rPr>
        <w:lastRenderedPageBreak/>
        <w:t>References</w:t>
      </w:r>
    </w:p>
    <w:p w14:paraId="169D641A" w14:textId="77777777" w:rsidR="00497E14" w:rsidRPr="00D94E69" w:rsidRDefault="00497E14" w:rsidP="00497E14">
      <w:pPr>
        <w:pStyle w:val="ReferHead"/>
        <w:spacing w:after="0"/>
        <w:jc w:val="both"/>
        <w:rPr>
          <w:rFonts w:ascii="Arial" w:hAnsi="Arial" w:cs="Arial"/>
          <w:bCs/>
        </w:rPr>
      </w:pPr>
    </w:p>
    <w:p w14:paraId="2F15FBFC"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Abel, F. A., Adeyemi, O. A., Oluwole, O. B., </w:t>
      </w:r>
      <w:proofErr w:type="spellStart"/>
      <w:r w:rsidRPr="00E03ADB">
        <w:rPr>
          <w:rFonts w:ascii="Arial" w:hAnsi="Arial" w:cs="Arial"/>
          <w:sz w:val="20"/>
          <w:szCs w:val="20"/>
        </w:rPr>
        <w:t>Oladunmoye</w:t>
      </w:r>
      <w:proofErr w:type="spellEnd"/>
      <w:r w:rsidRPr="00E03ADB">
        <w:rPr>
          <w:rFonts w:ascii="Arial" w:hAnsi="Arial" w:cs="Arial"/>
          <w:sz w:val="20"/>
          <w:szCs w:val="20"/>
        </w:rPr>
        <w:t>, O. O., Ayo-</w:t>
      </w:r>
      <w:proofErr w:type="spellStart"/>
      <w:r w:rsidRPr="00E03ADB">
        <w:rPr>
          <w:rFonts w:ascii="Arial" w:hAnsi="Arial" w:cs="Arial"/>
          <w:sz w:val="20"/>
          <w:szCs w:val="20"/>
        </w:rPr>
        <w:t>Ajasa</w:t>
      </w:r>
      <w:proofErr w:type="spellEnd"/>
      <w:r w:rsidRPr="00E03ADB">
        <w:rPr>
          <w:rFonts w:ascii="Arial" w:hAnsi="Arial" w:cs="Arial"/>
          <w:sz w:val="20"/>
          <w:szCs w:val="20"/>
        </w:rPr>
        <w:t xml:space="preserve">, O. Y., &amp; </w:t>
      </w:r>
      <w:proofErr w:type="spellStart"/>
      <w:r w:rsidRPr="00E03ADB">
        <w:rPr>
          <w:rFonts w:ascii="Arial" w:hAnsi="Arial" w:cs="Arial"/>
          <w:sz w:val="20"/>
          <w:szCs w:val="20"/>
        </w:rPr>
        <w:t>Anuoluwatelemi</w:t>
      </w:r>
      <w:proofErr w:type="spellEnd"/>
      <w:r w:rsidRPr="00E03ADB">
        <w:rPr>
          <w:rFonts w:ascii="Arial" w:hAnsi="Arial" w:cs="Arial"/>
          <w:sz w:val="20"/>
          <w:szCs w:val="20"/>
        </w:rPr>
        <w:t xml:space="preserve">, J. O. (2015). Effects of treated banana peel meal on the feed efficiency, digestibility and cost effectiveness of broiler chicken diet. </w:t>
      </w:r>
      <w:r w:rsidRPr="00E03ADB">
        <w:rPr>
          <w:rFonts w:ascii="Arial" w:hAnsi="Arial" w:cs="Arial"/>
          <w:i/>
          <w:iCs/>
          <w:sz w:val="20"/>
          <w:szCs w:val="20"/>
        </w:rPr>
        <w:t>Journal of Veterinary Science and Animal Husbandry</w:t>
      </w:r>
      <w:r w:rsidRPr="00E03ADB">
        <w:rPr>
          <w:rFonts w:ascii="Arial" w:hAnsi="Arial" w:cs="Arial"/>
          <w:sz w:val="20"/>
          <w:szCs w:val="20"/>
        </w:rPr>
        <w:t>, 3(1), 101–107.</w:t>
      </w:r>
    </w:p>
    <w:p w14:paraId="7970B169"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Acheampong, S. (2024). Future of broiler farming: Trends, challenges, and opportunities. </w:t>
      </w:r>
      <w:r w:rsidRPr="00E03ADB">
        <w:rPr>
          <w:rStyle w:val="Emphasis"/>
          <w:rFonts w:ascii="Arial" w:eastAsiaTheme="majorEastAsia" w:hAnsi="Arial" w:cs="Arial"/>
          <w:sz w:val="20"/>
          <w:szCs w:val="20"/>
        </w:rPr>
        <w:t>Modern Technology and Traditional Husbandry of Broiler Farming</w:t>
      </w:r>
      <w:r w:rsidRPr="00E03ADB">
        <w:rPr>
          <w:rFonts w:ascii="Arial" w:hAnsi="Arial" w:cs="Arial"/>
          <w:sz w:val="20"/>
          <w:szCs w:val="20"/>
        </w:rPr>
        <w:t>, 113.</w:t>
      </w:r>
    </w:p>
    <w:p w14:paraId="7352F231"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Alam</w:t>
      </w:r>
      <w:proofErr w:type="spellEnd"/>
      <w:r w:rsidRPr="00E03ADB">
        <w:rPr>
          <w:rFonts w:ascii="Arial" w:hAnsi="Arial" w:cs="Arial"/>
          <w:sz w:val="20"/>
          <w:szCs w:val="20"/>
        </w:rPr>
        <w:t xml:space="preserve">, M. (2018). </w:t>
      </w:r>
      <w:r w:rsidRPr="00E03ADB">
        <w:rPr>
          <w:rFonts w:ascii="Arial" w:hAnsi="Arial" w:cs="Arial"/>
          <w:i/>
          <w:iCs/>
          <w:sz w:val="20"/>
          <w:szCs w:val="20"/>
        </w:rPr>
        <w:t>Effect of banana leaf meal on growth performance and some hematobiochemical parameters in broiler</w:t>
      </w:r>
      <w:r w:rsidRPr="00E03ADB">
        <w:rPr>
          <w:rFonts w:ascii="Arial" w:hAnsi="Arial" w:cs="Arial"/>
          <w:sz w:val="20"/>
          <w:szCs w:val="20"/>
        </w:rPr>
        <w:t>. Thesis, Master of Science, Chittagong Veterinary and Animal Sciences University, Chittagong, Bangladesh.</w:t>
      </w:r>
    </w:p>
    <w:p w14:paraId="5022351D"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AOAC International. (2023). </w:t>
      </w:r>
      <w:r w:rsidRPr="00E03ADB">
        <w:rPr>
          <w:rFonts w:ascii="Arial" w:hAnsi="Arial" w:cs="Arial"/>
          <w:i/>
          <w:iCs/>
          <w:sz w:val="20"/>
          <w:szCs w:val="20"/>
        </w:rPr>
        <w:t>Official methods of analysis</w:t>
      </w:r>
      <w:r w:rsidRPr="00E03ADB">
        <w:rPr>
          <w:rFonts w:ascii="Arial" w:hAnsi="Arial" w:cs="Arial"/>
          <w:sz w:val="20"/>
          <w:szCs w:val="20"/>
        </w:rPr>
        <w:t xml:space="preserve"> (22nd ed.). AOAC International/Oxford University Press, Rockville, MD.</w:t>
      </w:r>
    </w:p>
    <w:p w14:paraId="4B5C885B"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BIS. (2007). </w:t>
      </w:r>
      <w:r w:rsidRPr="00E03ADB">
        <w:rPr>
          <w:rFonts w:ascii="Arial" w:hAnsi="Arial" w:cs="Arial"/>
          <w:i/>
          <w:iCs/>
          <w:sz w:val="20"/>
          <w:szCs w:val="20"/>
        </w:rPr>
        <w:t>Poultry feeds – specification</w:t>
      </w:r>
      <w:r w:rsidRPr="00E03ADB">
        <w:rPr>
          <w:rFonts w:ascii="Arial" w:hAnsi="Arial" w:cs="Arial"/>
          <w:sz w:val="20"/>
          <w:szCs w:val="20"/>
        </w:rPr>
        <w:t xml:space="preserve"> (5th rev.). Bureau of Indian Standards, New Delhi, 30 p.</w:t>
      </w:r>
    </w:p>
    <w:p w14:paraId="37E7D756"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Chu, H. L., Yeh, D. B., &amp; Shaw, J. F. (1993). Production of L-DOPA by banana leaf polyphenol oxidase. </w:t>
      </w:r>
      <w:r w:rsidRPr="00E03ADB">
        <w:rPr>
          <w:rFonts w:ascii="Arial" w:hAnsi="Arial" w:cs="Arial"/>
          <w:i/>
          <w:iCs/>
          <w:sz w:val="20"/>
          <w:szCs w:val="20"/>
        </w:rPr>
        <w:t xml:space="preserve">Botanical Bulletin of Academia </w:t>
      </w:r>
      <w:proofErr w:type="spellStart"/>
      <w:r w:rsidRPr="00E03ADB">
        <w:rPr>
          <w:rFonts w:ascii="Arial" w:hAnsi="Arial" w:cs="Arial"/>
          <w:i/>
          <w:iCs/>
          <w:sz w:val="20"/>
          <w:szCs w:val="20"/>
        </w:rPr>
        <w:t>Sinica</w:t>
      </w:r>
      <w:proofErr w:type="spellEnd"/>
      <w:r w:rsidRPr="00E03ADB">
        <w:rPr>
          <w:rFonts w:ascii="Arial" w:hAnsi="Arial" w:cs="Arial"/>
          <w:sz w:val="20"/>
          <w:szCs w:val="20"/>
        </w:rPr>
        <w:t>, 34(11), 57–60.</w:t>
      </w:r>
    </w:p>
    <w:p w14:paraId="543CD4A2"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Dubale</w:t>
      </w:r>
      <w:proofErr w:type="spellEnd"/>
      <w:r w:rsidRPr="00E03ADB">
        <w:rPr>
          <w:rFonts w:ascii="Arial" w:hAnsi="Arial" w:cs="Arial"/>
          <w:sz w:val="20"/>
          <w:szCs w:val="20"/>
        </w:rPr>
        <w:t xml:space="preserve">, A. (2017). </w:t>
      </w:r>
      <w:r w:rsidRPr="00E03ADB">
        <w:rPr>
          <w:rFonts w:ascii="Arial" w:hAnsi="Arial" w:cs="Arial"/>
          <w:i/>
          <w:iCs/>
          <w:sz w:val="20"/>
          <w:szCs w:val="20"/>
        </w:rPr>
        <w:t xml:space="preserve">Assessment of the potential and utilization of banana and mango residues, and effect of ensiling on silage quality and performance of indigenous sheep grazing natural pasture in </w:t>
      </w:r>
      <w:proofErr w:type="spellStart"/>
      <w:r w:rsidRPr="00E03ADB">
        <w:rPr>
          <w:rFonts w:ascii="Arial" w:hAnsi="Arial" w:cs="Arial"/>
          <w:i/>
          <w:iCs/>
          <w:sz w:val="20"/>
          <w:szCs w:val="20"/>
        </w:rPr>
        <w:t>Arbaminch</w:t>
      </w:r>
      <w:proofErr w:type="spellEnd"/>
      <w:r w:rsidRPr="00E03ADB">
        <w:rPr>
          <w:rFonts w:ascii="Arial" w:hAnsi="Arial" w:cs="Arial"/>
          <w:i/>
          <w:iCs/>
          <w:sz w:val="20"/>
          <w:szCs w:val="20"/>
        </w:rPr>
        <w:t xml:space="preserve"> </w:t>
      </w:r>
      <w:proofErr w:type="spellStart"/>
      <w:r w:rsidRPr="00E03ADB">
        <w:rPr>
          <w:rFonts w:ascii="Arial" w:hAnsi="Arial" w:cs="Arial"/>
          <w:i/>
          <w:iCs/>
          <w:sz w:val="20"/>
          <w:szCs w:val="20"/>
        </w:rPr>
        <w:t>Zuria</w:t>
      </w:r>
      <w:proofErr w:type="spellEnd"/>
      <w:r w:rsidRPr="00E03ADB">
        <w:rPr>
          <w:rFonts w:ascii="Arial" w:hAnsi="Arial" w:cs="Arial"/>
          <w:i/>
          <w:iCs/>
          <w:sz w:val="20"/>
          <w:szCs w:val="20"/>
        </w:rPr>
        <w:t xml:space="preserve"> district of </w:t>
      </w:r>
      <w:proofErr w:type="spellStart"/>
      <w:r w:rsidRPr="00E03ADB">
        <w:rPr>
          <w:rFonts w:ascii="Arial" w:hAnsi="Arial" w:cs="Arial"/>
          <w:i/>
          <w:iCs/>
          <w:sz w:val="20"/>
          <w:szCs w:val="20"/>
        </w:rPr>
        <w:t>Gamo</w:t>
      </w:r>
      <w:proofErr w:type="spellEnd"/>
      <w:r w:rsidRPr="00E03ADB">
        <w:rPr>
          <w:rFonts w:ascii="Arial" w:hAnsi="Arial" w:cs="Arial"/>
          <w:i/>
          <w:iCs/>
          <w:sz w:val="20"/>
          <w:szCs w:val="20"/>
        </w:rPr>
        <w:t xml:space="preserve"> </w:t>
      </w:r>
      <w:proofErr w:type="spellStart"/>
      <w:r w:rsidRPr="00E03ADB">
        <w:rPr>
          <w:rFonts w:ascii="Arial" w:hAnsi="Arial" w:cs="Arial"/>
          <w:i/>
          <w:iCs/>
          <w:sz w:val="20"/>
          <w:szCs w:val="20"/>
        </w:rPr>
        <w:t>Gofa</w:t>
      </w:r>
      <w:proofErr w:type="spellEnd"/>
      <w:r w:rsidRPr="00E03ADB">
        <w:rPr>
          <w:rFonts w:ascii="Arial" w:hAnsi="Arial" w:cs="Arial"/>
          <w:i/>
          <w:iCs/>
          <w:sz w:val="20"/>
          <w:szCs w:val="20"/>
        </w:rPr>
        <w:t xml:space="preserve"> zone</w:t>
      </w:r>
      <w:r w:rsidRPr="00E03ADB">
        <w:rPr>
          <w:rFonts w:ascii="Arial" w:hAnsi="Arial" w:cs="Arial"/>
          <w:sz w:val="20"/>
          <w:szCs w:val="20"/>
        </w:rPr>
        <w:t>. Thesis, Doctor of Philosophy, Hawassa University, Awasa, Ethiopia, 47 p.</w:t>
      </w:r>
    </w:p>
    <w:p w14:paraId="3CB63540"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Duwa</w:t>
      </w:r>
      <w:proofErr w:type="spellEnd"/>
      <w:r w:rsidRPr="00E03ADB">
        <w:rPr>
          <w:rFonts w:ascii="Arial" w:hAnsi="Arial" w:cs="Arial"/>
          <w:sz w:val="20"/>
          <w:szCs w:val="20"/>
        </w:rPr>
        <w:t xml:space="preserve">, H., Saleh, B., Lamido, M., &amp; </w:t>
      </w:r>
      <w:proofErr w:type="spellStart"/>
      <w:r w:rsidRPr="00E03ADB">
        <w:rPr>
          <w:rFonts w:ascii="Arial" w:hAnsi="Arial" w:cs="Arial"/>
          <w:sz w:val="20"/>
          <w:szCs w:val="20"/>
        </w:rPr>
        <w:t>Saidu</w:t>
      </w:r>
      <w:proofErr w:type="spellEnd"/>
      <w:r w:rsidRPr="00E03ADB">
        <w:rPr>
          <w:rFonts w:ascii="Arial" w:hAnsi="Arial" w:cs="Arial"/>
          <w:sz w:val="20"/>
          <w:szCs w:val="20"/>
        </w:rPr>
        <w:t xml:space="preserve">, A. (2014). Growth, haematological and serum biochemical indices of broiler chickens fed banana peel meal as replacement for maize in the semi-arid zone of Nigeria. </w:t>
      </w:r>
      <w:r w:rsidRPr="00E03ADB">
        <w:rPr>
          <w:rFonts w:ascii="Arial" w:hAnsi="Arial" w:cs="Arial"/>
          <w:i/>
          <w:iCs/>
          <w:sz w:val="20"/>
          <w:szCs w:val="20"/>
        </w:rPr>
        <w:t>Online Journal of Animal and Feed Research</w:t>
      </w:r>
      <w:r w:rsidRPr="00E03ADB">
        <w:rPr>
          <w:rFonts w:ascii="Arial" w:hAnsi="Arial" w:cs="Arial"/>
          <w:sz w:val="20"/>
          <w:szCs w:val="20"/>
        </w:rPr>
        <w:t>, 4(5), 121–126.</w:t>
      </w:r>
    </w:p>
    <w:p w14:paraId="3525AF65"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El-</w:t>
      </w:r>
      <w:proofErr w:type="spellStart"/>
      <w:r w:rsidRPr="00E03ADB">
        <w:rPr>
          <w:rFonts w:ascii="Arial" w:hAnsi="Arial" w:cs="Arial"/>
          <w:sz w:val="20"/>
          <w:szCs w:val="20"/>
        </w:rPr>
        <w:t>Sherif</w:t>
      </w:r>
      <w:proofErr w:type="spellEnd"/>
      <w:r w:rsidRPr="00E03ADB">
        <w:rPr>
          <w:rFonts w:ascii="Arial" w:hAnsi="Arial" w:cs="Arial"/>
          <w:sz w:val="20"/>
          <w:szCs w:val="20"/>
        </w:rPr>
        <w:t>, K., El-Din, T. H. T., Abo-</w:t>
      </w:r>
      <w:proofErr w:type="spellStart"/>
      <w:r w:rsidRPr="00E03ADB">
        <w:rPr>
          <w:rFonts w:ascii="Arial" w:hAnsi="Arial" w:cs="Arial"/>
          <w:sz w:val="20"/>
          <w:szCs w:val="20"/>
        </w:rPr>
        <w:t>Egla</w:t>
      </w:r>
      <w:proofErr w:type="spellEnd"/>
      <w:r w:rsidRPr="00E03ADB">
        <w:rPr>
          <w:rFonts w:ascii="Arial" w:hAnsi="Arial" w:cs="Arial"/>
          <w:sz w:val="20"/>
          <w:szCs w:val="20"/>
        </w:rPr>
        <w:t>, E. H., &amp; Abd-El-</w:t>
      </w:r>
      <w:proofErr w:type="spellStart"/>
      <w:r w:rsidRPr="00E03ADB">
        <w:rPr>
          <w:rFonts w:ascii="Arial" w:hAnsi="Arial" w:cs="Arial"/>
          <w:sz w:val="20"/>
          <w:szCs w:val="20"/>
        </w:rPr>
        <w:t>Khalik</w:t>
      </w:r>
      <w:proofErr w:type="spellEnd"/>
      <w:r w:rsidRPr="00E03ADB">
        <w:rPr>
          <w:rFonts w:ascii="Arial" w:hAnsi="Arial" w:cs="Arial"/>
          <w:sz w:val="20"/>
          <w:szCs w:val="20"/>
        </w:rPr>
        <w:t xml:space="preserve">, H. (2008). Performance of growing male rabbits fed diets containing banana leaves and yeast culture. </w:t>
      </w:r>
      <w:r w:rsidRPr="00E03ADB">
        <w:rPr>
          <w:rFonts w:ascii="Arial" w:hAnsi="Arial" w:cs="Arial"/>
          <w:i/>
          <w:iCs/>
          <w:sz w:val="20"/>
          <w:szCs w:val="20"/>
        </w:rPr>
        <w:t>Egyptian Journal of Rabbit Science</w:t>
      </w:r>
      <w:r w:rsidRPr="00E03ADB">
        <w:rPr>
          <w:rFonts w:ascii="Arial" w:hAnsi="Arial" w:cs="Arial"/>
          <w:sz w:val="20"/>
          <w:szCs w:val="20"/>
        </w:rPr>
        <w:t>, 18(2), 83–98.</w:t>
      </w:r>
    </w:p>
    <w:p w14:paraId="01C672B0"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Greene, E. S., Maynard, C., Owens, C. M., </w:t>
      </w:r>
      <w:proofErr w:type="spellStart"/>
      <w:r w:rsidRPr="00E03ADB">
        <w:rPr>
          <w:rFonts w:ascii="Arial" w:hAnsi="Arial" w:cs="Arial"/>
          <w:sz w:val="20"/>
          <w:szCs w:val="20"/>
        </w:rPr>
        <w:t>Meullenet</w:t>
      </w:r>
      <w:proofErr w:type="spellEnd"/>
      <w:r w:rsidRPr="00E03ADB">
        <w:rPr>
          <w:rFonts w:ascii="Arial" w:hAnsi="Arial" w:cs="Arial"/>
          <w:sz w:val="20"/>
          <w:szCs w:val="20"/>
        </w:rPr>
        <w:t xml:space="preserve">, J. F., &amp; </w:t>
      </w:r>
      <w:proofErr w:type="spellStart"/>
      <w:r w:rsidRPr="00E03ADB">
        <w:rPr>
          <w:rFonts w:ascii="Arial" w:hAnsi="Arial" w:cs="Arial"/>
          <w:sz w:val="20"/>
          <w:szCs w:val="20"/>
        </w:rPr>
        <w:t>Dridi</w:t>
      </w:r>
      <w:proofErr w:type="spellEnd"/>
      <w:r w:rsidRPr="00E03ADB">
        <w:rPr>
          <w:rFonts w:ascii="Arial" w:hAnsi="Arial" w:cs="Arial"/>
          <w:sz w:val="20"/>
          <w:szCs w:val="20"/>
        </w:rPr>
        <w:t xml:space="preserve">, S. (2021). Effects of herbal adaptogen feed-additive on growth performance, carcass parameters, and muscle amino acid profile in heat-stressed modern broilers. </w:t>
      </w:r>
      <w:r w:rsidRPr="00E03ADB">
        <w:rPr>
          <w:rFonts w:ascii="Arial" w:hAnsi="Arial" w:cs="Arial"/>
          <w:i/>
          <w:iCs/>
          <w:sz w:val="20"/>
          <w:szCs w:val="20"/>
        </w:rPr>
        <w:t>Frontiers in Physiology</w:t>
      </w:r>
      <w:r w:rsidRPr="00E03ADB">
        <w:rPr>
          <w:rFonts w:ascii="Arial" w:hAnsi="Arial" w:cs="Arial"/>
          <w:sz w:val="20"/>
          <w:szCs w:val="20"/>
        </w:rPr>
        <w:t>, 12(4), 1–12.</w:t>
      </w:r>
    </w:p>
    <w:p w14:paraId="352A77DF"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India. Ministry of Fisheries, Animal Husbandry and Dairying. (2019). </w:t>
      </w:r>
      <w:r w:rsidRPr="00E03ADB">
        <w:rPr>
          <w:rFonts w:ascii="Arial" w:hAnsi="Arial" w:cs="Arial"/>
          <w:i/>
          <w:iCs/>
          <w:sz w:val="20"/>
          <w:szCs w:val="20"/>
        </w:rPr>
        <w:t>20th Livestock Census–2019: All India Report</w:t>
      </w:r>
      <w:r w:rsidRPr="00E03ADB">
        <w:rPr>
          <w:rFonts w:ascii="Arial" w:hAnsi="Arial" w:cs="Arial"/>
          <w:sz w:val="20"/>
          <w:szCs w:val="20"/>
        </w:rPr>
        <w:t>. Krishi Bhawan, New Delhi, 25 p.</w:t>
      </w:r>
    </w:p>
    <w:p w14:paraId="394566C1"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India. Ministry of Fisheries, Animal Husbandry and Dairying. (2024). </w:t>
      </w:r>
      <w:r w:rsidRPr="00E03ADB">
        <w:rPr>
          <w:rFonts w:ascii="Arial" w:hAnsi="Arial" w:cs="Arial"/>
          <w:i/>
          <w:iCs/>
          <w:sz w:val="20"/>
          <w:szCs w:val="20"/>
        </w:rPr>
        <w:t>Basic animal husbandry statistics–2024</w:t>
      </w:r>
      <w:r w:rsidRPr="00E03ADB">
        <w:rPr>
          <w:rFonts w:ascii="Arial" w:hAnsi="Arial" w:cs="Arial"/>
          <w:sz w:val="20"/>
          <w:szCs w:val="20"/>
        </w:rPr>
        <w:t>. Department of Animal Husbandry and Dairying, New Delhi, 13 p.</w:t>
      </w:r>
    </w:p>
    <w:p w14:paraId="3683C232"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Kanbur</w:t>
      </w:r>
      <w:proofErr w:type="spellEnd"/>
      <w:r w:rsidRPr="00E03ADB">
        <w:rPr>
          <w:rFonts w:ascii="Arial" w:hAnsi="Arial" w:cs="Arial"/>
          <w:sz w:val="20"/>
          <w:szCs w:val="20"/>
        </w:rPr>
        <w:t xml:space="preserve">, G., </w:t>
      </w:r>
      <w:proofErr w:type="spellStart"/>
      <w:r w:rsidRPr="00E03ADB">
        <w:rPr>
          <w:rFonts w:ascii="Arial" w:hAnsi="Arial" w:cs="Arial"/>
          <w:sz w:val="20"/>
          <w:szCs w:val="20"/>
        </w:rPr>
        <w:t>Göçmen</w:t>
      </w:r>
      <w:proofErr w:type="spellEnd"/>
      <w:r w:rsidRPr="00E03ADB">
        <w:rPr>
          <w:rFonts w:ascii="Arial" w:hAnsi="Arial" w:cs="Arial"/>
          <w:sz w:val="20"/>
          <w:szCs w:val="20"/>
        </w:rPr>
        <w:t xml:space="preserve">, R., &amp; </w:t>
      </w:r>
      <w:proofErr w:type="spellStart"/>
      <w:r w:rsidRPr="00E03ADB">
        <w:rPr>
          <w:rFonts w:ascii="Arial" w:hAnsi="Arial" w:cs="Arial"/>
          <w:sz w:val="20"/>
          <w:szCs w:val="20"/>
        </w:rPr>
        <w:t>Cufadar</w:t>
      </w:r>
      <w:proofErr w:type="spellEnd"/>
      <w:r w:rsidRPr="00E03ADB">
        <w:rPr>
          <w:rFonts w:ascii="Arial" w:hAnsi="Arial" w:cs="Arial"/>
          <w:sz w:val="20"/>
          <w:szCs w:val="20"/>
        </w:rPr>
        <w:t>, Y. (2023). Effect of dietary banana leaves (</w:t>
      </w:r>
      <w:r w:rsidRPr="00E03ADB">
        <w:rPr>
          <w:rFonts w:ascii="Arial" w:hAnsi="Arial" w:cs="Arial"/>
          <w:i/>
          <w:iCs/>
          <w:sz w:val="20"/>
          <w:szCs w:val="20"/>
        </w:rPr>
        <w:t xml:space="preserve">Musa </w:t>
      </w:r>
      <w:proofErr w:type="spellStart"/>
      <w:r w:rsidRPr="00E03ADB">
        <w:rPr>
          <w:rFonts w:ascii="Arial" w:hAnsi="Arial" w:cs="Arial"/>
          <w:i/>
          <w:iCs/>
          <w:sz w:val="20"/>
          <w:szCs w:val="20"/>
        </w:rPr>
        <w:t>acuminata</w:t>
      </w:r>
      <w:proofErr w:type="spellEnd"/>
      <w:r w:rsidRPr="00E03ADB">
        <w:rPr>
          <w:rFonts w:ascii="Arial" w:hAnsi="Arial" w:cs="Arial"/>
          <w:sz w:val="20"/>
          <w:szCs w:val="20"/>
        </w:rPr>
        <w:t xml:space="preserve">) with multienzyme complex supplementation on intestinal content, serum biochemicals, egg production, and egg quality in laying quail. </w:t>
      </w:r>
      <w:r w:rsidRPr="00E03ADB">
        <w:rPr>
          <w:rFonts w:ascii="Arial" w:hAnsi="Arial" w:cs="Arial"/>
          <w:i/>
          <w:iCs/>
          <w:sz w:val="20"/>
          <w:szCs w:val="20"/>
        </w:rPr>
        <w:t>Livestock Science</w:t>
      </w:r>
      <w:r w:rsidRPr="00E03ADB">
        <w:rPr>
          <w:rFonts w:ascii="Arial" w:hAnsi="Arial" w:cs="Arial"/>
          <w:sz w:val="20"/>
          <w:szCs w:val="20"/>
        </w:rPr>
        <w:t>, 277(5), 105249–105262.</w:t>
      </w:r>
    </w:p>
    <w:p w14:paraId="77BDC7F6"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Kanjak</w:t>
      </w:r>
      <w:proofErr w:type="spellEnd"/>
      <w:r w:rsidRPr="00E03ADB">
        <w:rPr>
          <w:rFonts w:ascii="Arial" w:hAnsi="Arial" w:cs="Arial"/>
          <w:sz w:val="20"/>
          <w:szCs w:val="20"/>
        </w:rPr>
        <w:t xml:space="preserve">, P., </w:t>
      </w:r>
      <w:proofErr w:type="spellStart"/>
      <w:r w:rsidRPr="00E03ADB">
        <w:rPr>
          <w:rFonts w:ascii="Arial" w:hAnsi="Arial" w:cs="Arial"/>
          <w:sz w:val="20"/>
          <w:szCs w:val="20"/>
        </w:rPr>
        <w:t>Tapingkae</w:t>
      </w:r>
      <w:proofErr w:type="spellEnd"/>
      <w:r w:rsidRPr="00E03ADB">
        <w:rPr>
          <w:rFonts w:ascii="Arial" w:hAnsi="Arial" w:cs="Arial"/>
          <w:sz w:val="20"/>
          <w:szCs w:val="20"/>
        </w:rPr>
        <w:t xml:space="preserve">, W., </w:t>
      </w:r>
      <w:proofErr w:type="spellStart"/>
      <w:r w:rsidRPr="00E03ADB">
        <w:rPr>
          <w:rFonts w:ascii="Arial" w:hAnsi="Arial" w:cs="Arial"/>
          <w:sz w:val="20"/>
          <w:szCs w:val="20"/>
        </w:rPr>
        <w:t>Lumsangkul</w:t>
      </w:r>
      <w:proofErr w:type="spellEnd"/>
      <w:r w:rsidRPr="00E03ADB">
        <w:rPr>
          <w:rFonts w:ascii="Arial" w:hAnsi="Arial" w:cs="Arial"/>
          <w:sz w:val="20"/>
          <w:szCs w:val="20"/>
        </w:rPr>
        <w:t xml:space="preserve">, C., </w:t>
      </w:r>
      <w:proofErr w:type="spellStart"/>
      <w:r w:rsidRPr="00E03ADB">
        <w:rPr>
          <w:rFonts w:ascii="Arial" w:hAnsi="Arial" w:cs="Arial"/>
          <w:sz w:val="20"/>
          <w:szCs w:val="20"/>
        </w:rPr>
        <w:t>Moonmanee</w:t>
      </w:r>
      <w:proofErr w:type="spellEnd"/>
      <w:r w:rsidRPr="00E03ADB">
        <w:rPr>
          <w:rFonts w:ascii="Arial" w:hAnsi="Arial" w:cs="Arial"/>
          <w:sz w:val="20"/>
          <w:szCs w:val="20"/>
        </w:rPr>
        <w:t xml:space="preserve">, T., </w:t>
      </w:r>
      <w:proofErr w:type="spellStart"/>
      <w:r w:rsidRPr="00E03ADB">
        <w:rPr>
          <w:rFonts w:ascii="Arial" w:hAnsi="Arial" w:cs="Arial"/>
          <w:sz w:val="20"/>
          <w:szCs w:val="20"/>
        </w:rPr>
        <w:t>Chaiphun</w:t>
      </w:r>
      <w:proofErr w:type="spellEnd"/>
      <w:r w:rsidRPr="00E03ADB">
        <w:rPr>
          <w:rFonts w:ascii="Arial" w:hAnsi="Arial" w:cs="Arial"/>
          <w:sz w:val="20"/>
          <w:szCs w:val="20"/>
        </w:rPr>
        <w:t xml:space="preserve">, W., </w:t>
      </w:r>
      <w:proofErr w:type="spellStart"/>
      <w:r w:rsidRPr="00E03ADB">
        <w:rPr>
          <w:rFonts w:ascii="Arial" w:hAnsi="Arial" w:cs="Arial"/>
          <w:sz w:val="20"/>
          <w:szCs w:val="20"/>
        </w:rPr>
        <w:t>Chotinun</w:t>
      </w:r>
      <w:proofErr w:type="spellEnd"/>
      <w:r w:rsidRPr="00E03ADB">
        <w:rPr>
          <w:rFonts w:ascii="Arial" w:hAnsi="Arial" w:cs="Arial"/>
          <w:sz w:val="20"/>
          <w:szCs w:val="20"/>
        </w:rPr>
        <w:t xml:space="preserve">, S., </w:t>
      </w:r>
      <w:proofErr w:type="spellStart"/>
      <w:r w:rsidRPr="00E03ADB">
        <w:rPr>
          <w:rFonts w:ascii="Arial" w:hAnsi="Arial" w:cs="Arial"/>
          <w:sz w:val="20"/>
          <w:szCs w:val="20"/>
        </w:rPr>
        <w:t>Yachai</w:t>
      </w:r>
      <w:proofErr w:type="spellEnd"/>
      <w:r w:rsidRPr="00E03ADB">
        <w:rPr>
          <w:rFonts w:ascii="Arial" w:hAnsi="Arial" w:cs="Arial"/>
          <w:sz w:val="20"/>
          <w:szCs w:val="20"/>
        </w:rPr>
        <w:t xml:space="preserve">, M., &amp; </w:t>
      </w:r>
      <w:proofErr w:type="spellStart"/>
      <w:r w:rsidRPr="00E03ADB">
        <w:rPr>
          <w:rFonts w:ascii="Arial" w:hAnsi="Arial" w:cs="Arial"/>
          <w:sz w:val="20"/>
          <w:szCs w:val="20"/>
        </w:rPr>
        <w:t>Punyatong</w:t>
      </w:r>
      <w:proofErr w:type="spellEnd"/>
      <w:r w:rsidRPr="00E03ADB">
        <w:rPr>
          <w:rFonts w:ascii="Arial" w:hAnsi="Arial" w:cs="Arial"/>
          <w:sz w:val="20"/>
          <w:szCs w:val="20"/>
        </w:rPr>
        <w:t xml:space="preserve">, M. (2023). Effect of </w:t>
      </w:r>
      <w:proofErr w:type="spellStart"/>
      <w:r w:rsidRPr="00E03ADB">
        <w:rPr>
          <w:rFonts w:ascii="Arial" w:hAnsi="Arial" w:cs="Arial"/>
          <w:sz w:val="20"/>
          <w:szCs w:val="20"/>
        </w:rPr>
        <w:t>fiber</w:t>
      </w:r>
      <w:proofErr w:type="spellEnd"/>
      <w:r w:rsidRPr="00E03ADB">
        <w:rPr>
          <w:rFonts w:ascii="Arial" w:hAnsi="Arial" w:cs="Arial"/>
          <w:sz w:val="20"/>
          <w:szCs w:val="20"/>
        </w:rPr>
        <w:t xml:space="preserve"> source diet supplement on growth performance, carcass quality, oxidative stress and intestinal morphology in Thai native chicken (</w:t>
      </w:r>
      <w:proofErr w:type="spellStart"/>
      <w:r w:rsidRPr="00E03ADB">
        <w:rPr>
          <w:rFonts w:ascii="Arial" w:hAnsi="Arial" w:cs="Arial"/>
          <w:sz w:val="20"/>
          <w:szCs w:val="20"/>
        </w:rPr>
        <w:t>Pradu</w:t>
      </w:r>
      <w:proofErr w:type="spellEnd"/>
      <w:r w:rsidRPr="00E03ADB">
        <w:rPr>
          <w:rFonts w:ascii="Arial" w:hAnsi="Arial" w:cs="Arial"/>
          <w:sz w:val="20"/>
          <w:szCs w:val="20"/>
        </w:rPr>
        <w:t xml:space="preserve"> Hang Dum). *Veterinary Integrative Sciences, 21*(2), 365–381.</w:t>
      </w:r>
    </w:p>
    <w:p w14:paraId="46AD135D"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Kramer, C. Y. (1957). Extension of multiple range tests to group correlated adjusted means. </w:t>
      </w:r>
      <w:r w:rsidRPr="00E03ADB">
        <w:rPr>
          <w:rFonts w:ascii="Arial" w:hAnsi="Arial" w:cs="Arial"/>
          <w:i/>
          <w:iCs/>
          <w:sz w:val="20"/>
          <w:szCs w:val="20"/>
        </w:rPr>
        <w:t>Biometrics</w:t>
      </w:r>
      <w:r w:rsidRPr="00E03ADB">
        <w:rPr>
          <w:rFonts w:ascii="Arial" w:hAnsi="Arial" w:cs="Arial"/>
          <w:sz w:val="20"/>
          <w:szCs w:val="20"/>
        </w:rPr>
        <w:t>, 13(1), 13–18.</w:t>
      </w:r>
    </w:p>
    <w:p w14:paraId="78CCBF4F"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Mandey</w:t>
      </w:r>
      <w:proofErr w:type="spellEnd"/>
      <w:r w:rsidRPr="00E03ADB">
        <w:rPr>
          <w:rFonts w:ascii="Arial" w:hAnsi="Arial" w:cs="Arial"/>
          <w:sz w:val="20"/>
          <w:szCs w:val="20"/>
        </w:rPr>
        <w:t xml:space="preserve">, J. S., </w:t>
      </w:r>
      <w:proofErr w:type="spellStart"/>
      <w:r w:rsidRPr="00E03ADB">
        <w:rPr>
          <w:rFonts w:ascii="Arial" w:hAnsi="Arial" w:cs="Arial"/>
          <w:sz w:val="20"/>
          <w:szCs w:val="20"/>
        </w:rPr>
        <w:t>Leke</w:t>
      </w:r>
      <w:proofErr w:type="spellEnd"/>
      <w:r w:rsidRPr="00E03ADB">
        <w:rPr>
          <w:rFonts w:ascii="Arial" w:hAnsi="Arial" w:cs="Arial"/>
          <w:sz w:val="20"/>
          <w:szCs w:val="20"/>
        </w:rPr>
        <w:t xml:space="preserve">, J. R., </w:t>
      </w:r>
      <w:proofErr w:type="spellStart"/>
      <w:r w:rsidRPr="00E03ADB">
        <w:rPr>
          <w:rFonts w:ascii="Arial" w:hAnsi="Arial" w:cs="Arial"/>
          <w:sz w:val="20"/>
          <w:szCs w:val="20"/>
        </w:rPr>
        <w:t>Kaunang</w:t>
      </w:r>
      <w:proofErr w:type="spellEnd"/>
      <w:r w:rsidRPr="00E03ADB">
        <w:rPr>
          <w:rFonts w:ascii="Arial" w:hAnsi="Arial" w:cs="Arial"/>
          <w:sz w:val="20"/>
          <w:szCs w:val="20"/>
        </w:rPr>
        <w:t xml:space="preserve">, W. B., &amp; </w:t>
      </w:r>
      <w:proofErr w:type="spellStart"/>
      <w:r w:rsidRPr="00E03ADB">
        <w:rPr>
          <w:rFonts w:ascii="Arial" w:hAnsi="Arial" w:cs="Arial"/>
          <w:sz w:val="20"/>
          <w:szCs w:val="20"/>
        </w:rPr>
        <w:t>Kowel</w:t>
      </w:r>
      <w:proofErr w:type="spellEnd"/>
      <w:r w:rsidRPr="00E03ADB">
        <w:rPr>
          <w:rFonts w:ascii="Arial" w:hAnsi="Arial" w:cs="Arial"/>
          <w:sz w:val="20"/>
          <w:szCs w:val="20"/>
        </w:rPr>
        <w:t>, Y. H. (2015). Carcass yield of broiler chickens fed banana (</w:t>
      </w:r>
      <w:r w:rsidRPr="00E03ADB">
        <w:rPr>
          <w:rFonts w:ascii="Arial" w:hAnsi="Arial" w:cs="Arial"/>
          <w:i/>
          <w:iCs/>
          <w:sz w:val="20"/>
          <w:szCs w:val="20"/>
        </w:rPr>
        <w:t xml:space="preserve">Musa </w:t>
      </w:r>
      <w:proofErr w:type="spellStart"/>
      <w:r w:rsidRPr="00E03ADB">
        <w:rPr>
          <w:rFonts w:ascii="Arial" w:hAnsi="Arial" w:cs="Arial"/>
          <w:i/>
          <w:iCs/>
          <w:sz w:val="20"/>
          <w:szCs w:val="20"/>
        </w:rPr>
        <w:t>paradisiaca</w:t>
      </w:r>
      <w:proofErr w:type="spellEnd"/>
      <w:r w:rsidRPr="00E03ADB">
        <w:rPr>
          <w:rFonts w:ascii="Arial" w:hAnsi="Arial" w:cs="Arial"/>
          <w:sz w:val="20"/>
          <w:szCs w:val="20"/>
        </w:rPr>
        <w:t xml:space="preserve">) leaves fermented with </w:t>
      </w:r>
      <w:r w:rsidRPr="00E03ADB">
        <w:rPr>
          <w:rFonts w:ascii="Arial" w:hAnsi="Arial" w:cs="Arial"/>
          <w:i/>
          <w:iCs/>
          <w:sz w:val="20"/>
          <w:szCs w:val="20"/>
        </w:rPr>
        <w:t xml:space="preserve">Trichoderma </w:t>
      </w:r>
      <w:proofErr w:type="spellStart"/>
      <w:r w:rsidRPr="00E03ADB">
        <w:rPr>
          <w:rFonts w:ascii="Arial" w:hAnsi="Arial" w:cs="Arial"/>
          <w:i/>
          <w:iCs/>
          <w:sz w:val="20"/>
          <w:szCs w:val="20"/>
        </w:rPr>
        <w:t>viride</w:t>
      </w:r>
      <w:proofErr w:type="spellEnd"/>
      <w:r w:rsidRPr="00E03ADB">
        <w:rPr>
          <w:rFonts w:ascii="Arial" w:hAnsi="Arial" w:cs="Arial"/>
          <w:sz w:val="20"/>
          <w:szCs w:val="20"/>
        </w:rPr>
        <w:t xml:space="preserve">. </w:t>
      </w:r>
      <w:r w:rsidRPr="00E03ADB">
        <w:rPr>
          <w:rFonts w:ascii="Arial" w:hAnsi="Arial" w:cs="Arial"/>
          <w:i/>
          <w:iCs/>
          <w:sz w:val="20"/>
          <w:szCs w:val="20"/>
        </w:rPr>
        <w:t>Journal of the Indonesian Tropical Animal Agriculture</w:t>
      </w:r>
      <w:r w:rsidRPr="00E03ADB">
        <w:rPr>
          <w:rFonts w:ascii="Arial" w:hAnsi="Arial" w:cs="Arial"/>
          <w:sz w:val="20"/>
          <w:szCs w:val="20"/>
        </w:rPr>
        <w:t>, 40(4), 229–233.</w:t>
      </w:r>
    </w:p>
    <w:p w14:paraId="61D42272"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lastRenderedPageBreak/>
        <w:t xml:space="preserve">Marin, A., </w:t>
      </w:r>
      <w:proofErr w:type="spellStart"/>
      <w:r w:rsidRPr="00E03ADB">
        <w:rPr>
          <w:rFonts w:ascii="Arial" w:hAnsi="Arial" w:cs="Arial"/>
          <w:sz w:val="20"/>
          <w:szCs w:val="20"/>
        </w:rPr>
        <w:t>Carias</w:t>
      </w:r>
      <w:proofErr w:type="spellEnd"/>
      <w:r w:rsidRPr="00E03ADB">
        <w:rPr>
          <w:rFonts w:ascii="Arial" w:hAnsi="Arial" w:cs="Arial"/>
          <w:sz w:val="20"/>
          <w:szCs w:val="20"/>
        </w:rPr>
        <w:t xml:space="preserve">, D., </w:t>
      </w:r>
      <w:proofErr w:type="spellStart"/>
      <w:r w:rsidRPr="00E03ADB">
        <w:rPr>
          <w:rFonts w:ascii="Arial" w:hAnsi="Arial" w:cs="Arial"/>
          <w:sz w:val="20"/>
          <w:szCs w:val="20"/>
        </w:rPr>
        <w:t>Cioccia</w:t>
      </w:r>
      <w:proofErr w:type="spellEnd"/>
      <w:r w:rsidRPr="00E03ADB">
        <w:rPr>
          <w:rFonts w:ascii="Arial" w:hAnsi="Arial" w:cs="Arial"/>
          <w:sz w:val="20"/>
          <w:szCs w:val="20"/>
        </w:rPr>
        <w:t xml:space="preserve">, A., &amp; </w:t>
      </w:r>
      <w:proofErr w:type="spellStart"/>
      <w:r w:rsidRPr="00E03ADB">
        <w:rPr>
          <w:rFonts w:ascii="Arial" w:hAnsi="Arial" w:cs="Arial"/>
          <w:sz w:val="20"/>
          <w:szCs w:val="20"/>
        </w:rPr>
        <w:t>Hevia</w:t>
      </w:r>
      <w:proofErr w:type="spellEnd"/>
      <w:r w:rsidRPr="00E03ADB">
        <w:rPr>
          <w:rFonts w:ascii="Arial" w:hAnsi="Arial" w:cs="Arial"/>
          <w:sz w:val="20"/>
          <w:szCs w:val="20"/>
        </w:rPr>
        <w:t xml:space="preserve">, P. (2003). Nutritional value of </w:t>
      </w:r>
      <w:r w:rsidRPr="00E03ADB">
        <w:rPr>
          <w:rFonts w:ascii="Arial" w:hAnsi="Arial" w:cs="Arial"/>
          <w:i/>
          <w:iCs/>
          <w:sz w:val="20"/>
          <w:szCs w:val="20"/>
        </w:rPr>
        <w:t xml:space="preserve">Musa </w:t>
      </w:r>
      <w:proofErr w:type="spellStart"/>
      <w:r w:rsidRPr="00E03ADB">
        <w:rPr>
          <w:rFonts w:ascii="Arial" w:hAnsi="Arial" w:cs="Arial"/>
          <w:i/>
          <w:iCs/>
          <w:sz w:val="20"/>
          <w:szCs w:val="20"/>
        </w:rPr>
        <w:t>paradisiaca</w:t>
      </w:r>
      <w:proofErr w:type="spellEnd"/>
      <w:r w:rsidRPr="00E03ADB">
        <w:rPr>
          <w:rFonts w:ascii="Arial" w:hAnsi="Arial" w:cs="Arial"/>
          <w:sz w:val="20"/>
          <w:szCs w:val="20"/>
        </w:rPr>
        <w:t xml:space="preserve"> and </w:t>
      </w:r>
      <w:proofErr w:type="spellStart"/>
      <w:r w:rsidRPr="00E03ADB">
        <w:rPr>
          <w:rFonts w:ascii="Arial" w:hAnsi="Arial" w:cs="Arial"/>
          <w:i/>
          <w:iCs/>
          <w:sz w:val="20"/>
          <w:szCs w:val="20"/>
        </w:rPr>
        <w:t>Clitoria</w:t>
      </w:r>
      <w:proofErr w:type="spellEnd"/>
      <w:r w:rsidRPr="00E03ADB">
        <w:rPr>
          <w:rFonts w:ascii="Arial" w:hAnsi="Arial" w:cs="Arial"/>
          <w:i/>
          <w:iCs/>
          <w:sz w:val="20"/>
          <w:szCs w:val="20"/>
        </w:rPr>
        <w:t xml:space="preserve"> </w:t>
      </w:r>
      <w:proofErr w:type="spellStart"/>
      <w:r w:rsidRPr="00E03ADB">
        <w:rPr>
          <w:rFonts w:ascii="Arial" w:hAnsi="Arial" w:cs="Arial"/>
          <w:i/>
          <w:iCs/>
          <w:sz w:val="20"/>
          <w:szCs w:val="20"/>
        </w:rPr>
        <w:t>ternatea</w:t>
      </w:r>
      <w:proofErr w:type="spellEnd"/>
      <w:r w:rsidRPr="00E03ADB">
        <w:rPr>
          <w:rFonts w:ascii="Arial" w:hAnsi="Arial" w:cs="Arial"/>
          <w:sz w:val="20"/>
          <w:szCs w:val="20"/>
        </w:rPr>
        <w:t xml:space="preserve"> leaves as diluents for chicken rations. </w:t>
      </w:r>
      <w:proofErr w:type="spellStart"/>
      <w:r w:rsidRPr="00E03ADB">
        <w:rPr>
          <w:rFonts w:ascii="Arial" w:hAnsi="Arial" w:cs="Arial"/>
          <w:i/>
          <w:iCs/>
          <w:sz w:val="20"/>
          <w:szCs w:val="20"/>
        </w:rPr>
        <w:t>Interciencia</w:t>
      </w:r>
      <w:proofErr w:type="spellEnd"/>
      <w:r w:rsidRPr="00E03ADB">
        <w:rPr>
          <w:rFonts w:ascii="Arial" w:hAnsi="Arial" w:cs="Arial"/>
          <w:sz w:val="20"/>
          <w:szCs w:val="20"/>
        </w:rPr>
        <w:t>, 28(3), 51–56.</w:t>
      </w:r>
    </w:p>
    <w:p w14:paraId="223A6D39"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Mohapatra, D., Mishra, S., &amp; </w:t>
      </w:r>
      <w:proofErr w:type="spellStart"/>
      <w:r w:rsidRPr="00E03ADB">
        <w:rPr>
          <w:rFonts w:ascii="Arial" w:hAnsi="Arial" w:cs="Arial"/>
          <w:sz w:val="20"/>
          <w:szCs w:val="20"/>
        </w:rPr>
        <w:t>Sutar</w:t>
      </w:r>
      <w:proofErr w:type="spellEnd"/>
      <w:r w:rsidRPr="00E03ADB">
        <w:rPr>
          <w:rFonts w:ascii="Arial" w:hAnsi="Arial" w:cs="Arial"/>
          <w:sz w:val="20"/>
          <w:szCs w:val="20"/>
        </w:rPr>
        <w:t xml:space="preserve">, N. (2010). Banana and its by-product utilisation: An overview. </w:t>
      </w:r>
      <w:r w:rsidRPr="00E03ADB">
        <w:rPr>
          <w:rFonts w:ascii="Arial" w:hAnsi="Arial" w:cs="Arial"/>
          <w:i/>
          <w:iCs/>
          <w:sz w:val="20"/>
          <w:szCs w:val="20"/>
        </w:rPr>
        <w:t>Journal of Scientific and Industrial Research</w:t>
      </w:r>
      <w:r w:rsidRPr="00E03ADB">
        <w:rPr>
          <w:rFonts w:ascii="Arial" w:hAnsi="Arial" w:cs="Arial"/>
          <w:sz w:val="20"/>
          <w:szCs w:val="20"/>
        </w:rPr>
        <w:t>, 69(5), 323–329.</w:t>
      </w:r>
    </w:p>
    <w:p w14:paraId="367CD636"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Obongekpe</w:t>
      </w:r>
      <w:proofErr w:type="spellEnd"/>
      <w:r w:rsidRPr="00E03ADB">
        <w:rPr>
          <w:rFonts w:ascii="Arial" w:hAnsi="Arial" w:cs="Arial"/>
          <w:sz w:val="20"/>
          <w:szCs w:val="20"/>
        </w:rPr>
        <w:t xml:space="preserve">, R. P. (2022). Metabolizable energy values of succulent leaf meal of </w:t>
      </w:r>
      <w:r w:rsidRPr="00E03ADB">
        <w:rPr>
          <w:rFonts w:ascii="Arial" w:hAnsi="Arial" w:cs="Arial"/>
          <w:i/>
          <w:iCs/>
          <w:sz w:val="20"/>
          <w:szCs w:val="20"/>
        </w:rPr>
        <w:t xml:space="preserve">Vernonia </w:t>
      </w:r>
      <w:proofErr w:type="spellStart"/>
      <w:r w:rsidRPr="00E03ADB">
        <w:rPr>
          <w:rFonts w:ascii="Arial" w:hAnsi="Arial" w:cs="Arial"/>
          <w:i/>
          <w:iCs/>
          <w:sz w:val="20"/>
          <w:szCs w:val="20"/>
        </w:rPr>
        <w:t>amygdalina</w:t>
      </w:r>
      <w:proofErr w:type="spellEnd"/>
      <w:r w:rsidRPr="00E03ADB">
        <w:rPr>
          <w:rFonts w:ascii="Arial" w:hAnsi="Arial" w:cs="Arial"/>
          <w:sz w:val="20"/>
          <w:szCs w:val="20"/>
        </w:rPr>
        <w:t xml:space="preserve"> mixed with </w:t>
      </w:r>
      <w:r w:rsidRPr="00E03ADB">
        <w:rPr>
          <w:rFonts w:ascii="Arial" w:hAnsi="Arial" w:cs="Arial"/>
          <w:i/>
          <w:iCs/>
          <w:sz w:val="20"/>
          <w:szCs w:val="20"/>
        </w:rPr>
        <w:t xml:space="preserve">Musa </w:t>
      </w:r>
      <w:proofErr w:type="spellStart"/>
      <w:r w:rsidRPr="00E03ADB">
        <w:rPr>
          <w:rFonts w:ascii="Arial" w:hAnsi="Arial" w:cs="Arial"/>
          <w:i/>
          <w:iCs/>
          <w:sz w:val="20"/>
          <w:szCs w:val="20"/>
        </w:rPr>
        <w:t>sapientum</w:t>
      </w:r>
      <w:proofErr w:type="spellEnd"/>
      <w:r w:rsidRPr="00E03ADB">
        <w:rPr>
          <w:rFonts w:ascii="Arial" w:hAnsi="Arial" w:cs="Arial"/>
          <w:sz w:val="20"/>
          <w:szCs w:val="20"/>
        </w:rPr>
        <w:t xml:space="preserve"> leaf meal on performance of growing pigs. </w:t>
      </w:r>
      <w:r w:rsidRPr="00E03ADB">
        <w:rPr>
          <w:rFonts w:ascii="Arial" w:hAnsi="Arial" w:cs="Arial"/>
          <w:i/>
          <w:iCs/>
          <w:sz w:val="20"/>
          <w:szCs w:val="20"/>
        </w:rPr>
        <w:t>Journal of Animal Science and Veterinary Medicine</w:t>
      </w:r>
      <w:r w:rsidRPr="00E03ADB">
        <w:rPr>
          <w:rFonts w:ascii="Arial" w:hAnsi="Arial" w:cs="Arial"/>
          <w:sz w:val="20"/>
          <w:szCs w:val="20"/>
        </w:rPr>
        <w:t>, 7(1), 28–33.</w:t>
      </w:r>
    </w:p>
    <w:p w14:paraId="6E32996D"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Oleforuh-Okoleh</w:t>
      </w:r>
      <w:proofErr w:type="spellEnd"/>
      <w:r w:rsidRPr="00E03ADB">
        <w:rPr>
          <w:rFonts w:ascii="Arial" w:hAnsi="Arial" w:cs="Arial"/>
          <w:sz w:val="20"/>
          <w:szCs w:val="20"/>
        </w:rPr>
        <w:t xml:space="preserve">, V., </w:t>
      </w:r>
      <w:proofErr w:type="spellStart"/>
      <w:r w:rsidRPr="00E03ADB">
        <w:rPr>
          <w:rFonts w:ascii="Arial" w:hAnsi="Arial" w:cs="Arial"/>
          <w:sz w:val="20"/>
          <w:szCs w:val="20"/>
        </w:rPr>
        <w:t>Ogunnupebi</w:t>
      </w:r>
      <w:proofErr w:type="spellEnd"/>
      <w:r w:rsidRPr="00E03ADB">
        <w:rPr>
          <w:rFonts w:ascii="Arial" w:hAnsi="Arial" w:cs="Arial"/>
          <w:sz w:val="20"/>
          <w:szCs w:val="20"/>
        </w:rPr>
        <w:t xml:space="preserve">, J., &amp; </w:t>
      </w:r>
      <w:proofErr w:type="spellStart"/>
      <w:r w:rsidRPr="00E03ADB">
        <w:rPr>
          <w:rFonts w:ascii="Arial" w:hAnsi="Arial" w:cs="Arial"/>
          <w:sz w:val="20"/>
          <w:szCs w:val="20"/>
        </w:rPr>
        <w:t>Iroka</w:t>
      </w:r>
      <w:proofErr w:type="spellEnd"/>
      <w:r w:rsidRPr="00E03ADB">
        <w:rPr>
          <w:rFonts w:ascii="Arial" w:hAnsi="Arial" w:cs="Arial"/>
          <w:sz w:val="20"/>
          <w:szCs w:val="20"/>
        </w:rPr>
        <w:t xml:space="preserve">, J. (2015). Assessment of growth performance and certain blood constituents of broiler chicks given banana leaf as a </w:t>
      </w:r>
      <w:proofErr w:type="spellStart"/>
      <w:r w:rsidRPr="00E03ADB">
        <w:rPr>
          <w:rFonts w:ascii="Arial" w:hAnsi="Arial" w:cs="Arial"/>
          <w:sz w:val="20"/>
          <w:szCs w:val="20"/>
        </w:rPr>
        <w:t>phytoadditive</w:t>
      </w:r>
      <w:proofErr w:type="spellEnd"/>
      <w:r w:rsidRPr="00E03ADB">
        <w:rPr>
          <w:rFonts w:ascii="Arial" w:hAnsi="Arial" w:cs="Arial"/>
          <w:sz w:val="20"/>
          <w:szCs w:val="20"/>
        </w:rPr>
        <w:t xml:space="preserve">. </w:t>
      </w:r>
      <w:r w:rsidRPr="00E03ADB">
        <w:rPr>
          <w:rFonts w:ascii="Arial" w:hAnsi="Arial" w:cs="Arial"/>
          <w:i/>
          <w:iCs/>
          <w:sz w:val="20"/>
          <w:szCs w:val="20"/>
        </w:rPr>
        <w:t>Asian Journal of Poultry Science</w:t>
      </w:r>
      <w:r w:rsidRPr="00E03ADB">
        <w:rPr>
          <w:rFonts w:ascii="Arial" w:hAnsi="Arial" w:cs="Arial"/>
          <w:sz w:val="20"/>
          <w:szCs w:val="20"/>
        </w:rPr>
        <w:t>, 9(4), 242–249.</w:t>
      </w:r>
    </w:p>
    <w:p w14:paraId="2634D333"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Ovsyannikova</w:t>
      </w:r>
      <w:proofErr w:type="spellEnd"/>
      <w:r w:rsidRPr="00E03ADB">
        <w:rPr>
          <w:rFonts w:ascii="Arial" w:hAnsi="Arial" w:cs="Arial"/>
          <w:sz w:val="20"/>
          <w:szCs w:val="20"/>
        </w:rPr>
        <w:t xml:space="preserve">, M. N., </w:t>
      </w:r>
      <w:proofErr w:type="spellStart"/>
      <w:r w:rsidRPr="00E03ADB">
        <w:rPr>
          <w:rFonts w:ascii="Arial" w:hAnsi="Arial" w:cs="Arial"/>
          <w:sz w:val="20"/>
          <w:szCs w:val="20"/>
        </w:rPr>
        <w:t>Vol’eva</w:t>
      </w:r>
      <w:proofErr w:type="spellEnd"/>
      <w:r w:rsidRPr="00E03ADB">
        <w:rPr>
          <w:rFonts w:ascii="Arial" w:hAnsi="Arial" w:cs="Arial"/>
          <w:sz w:val="20"/>
          <w:szCs w:val="20"/>
        </w:rPr>
        <w:t xml:space="preserve">, V. B., </w:t>
      </w:r>
      <w:proofErr w:type="spellStart"/>
      <w:r w:rsidRPr="00E03ADB">
        <w:rPr>
          <w:rFonts w:ascii="Arial" w:hAnsi="Arial" w:cs="Arial"/>
          <w:sz w:val="20"/>
          <w:szCs w:val="20"/>
        </w:rPr>
        <w:t>Belostotskaya</w:t>
      </w:r>
      <w:proofErr w:type="spellEnd"/>
      <w:r w:rsidRPr="00E03ADB">
        <w:rPr>
          <w:rFonts w:ascii="Arial" w:hAnsi="Arial" w:cs="Arial"/>
          <w:sz w:val="20"/>
          <w:szCs w:val="20"/>
        </w:rPr>
        <w:t xml:space="preserve">, I. S., </w:t>
      </w:r>
      <w:proofErr w:type="spellStart"/>
      <w:r w:rsidRPr="00E03ADB">
        <w:rPr>
          <w:rFonts w:ascii="Arial" w:hAnsi="Arial" w:cs="Arial"/>
          <w:sz w:val="20"/>
          <w:szCs w:val="20"/>
        </w:rPr>
        <w:t>Komissarova</w:t>
      </w:r>
      <w:proofErr w:type="spellEnd"/>
      <w:r w:rsidRPr="00E03ADB">
        <w:rPr>
          <w:rFonts w:ascii="Arial" w:hAnsi="Arial" w:cs="Arial"/>
          <w:sz w:val="20"/>
          <w:szCs w:val="20"/>
        </w:rPr>
        <w:t xml:space="preserve">, N. L., </w:t>
      </w:r>
      <w:proofErr w:type="spellStart"/>
      <w:r w:rsidRPr="00E03ADB">
        <w:rPr>
          <w:rFonts w:ascii="Arial" w:hAnsi="Arial" w:cs="Arial"/>
          <w:sz w:val="20"/>
          <w:szCs w:val="20"/>
        </w:rPr>
        <w:t>Malkova</w:t>
      </w:r>
      <w:proofErr w:type="spellEnd"/>
      <w:r w:rsidRPr="00E03ADB">
        <w:rPr>
          <w:rFonts w:ascii="Arial" w:hAnsi="Arial" w:cs="Arial"/>
          <w:sz w:val="20"/>
          <w:szCs w:val="20"/>
        </w:rPr>
        <w:t xml:space="preserve">, A. V., &amp; </w:t>
      </w:r>
      <w:proofErr w:type="spellStart"/>
      <w:r w:rsidRPr="00E03ADB">
        <w:rPr>
          <w:rFonts w:ascii="Arial" w:hAnsi="Arial" w:cs="Arial"/>
          <w:sz w:val="20"/>
          <w:szCs w:val="20"/>
        </w:rPr>
        <w:t>Kurkovskaya</w:t>
      </w:r>
      <w:proofErr w:type="spellEnd"/>
      <w:r w:rsidRPr="00E03ADB">
        <w:rPr>
          <w:rFonts w:ascii="Arial" w:hAnsi="Arial" w:cs="Arial"/>
          <w:sz w:val="20"/>
          <w:szCs w:val="20"/>
        </w:rPr>
        <w:t xml:space="preserve">, L. N. (2013). Antibacterial activity of substituted 1,3-dioxolanes. </w:t>
      </w:r>
      <w:r w:rsidRPr="00E03ADB">
        <w:rPr>
          <w:rFonts w:ascii="Arial" w:hAnsi="Arial" w:cs="Arial"/>
          <w:i/>
          <w:iCs/>
          <w:sz w:val="20"/>
          <w:szCs w:val="20"/>
        </w:rPr>
        <w:t>Pharmaceutical Chemistry Journal</w:t>
      </w:r>
      <w:r w:rsidRPr="00E03ADB">
        <w:rPr>
          <w:rFonts w:ascii="Arial" w:hAnsi="Arial" w:cs="Arial"/>
          <w:sz w:val="20"/>
          <w:szCs w:val="20"/>
        </w:rPr>
        <w:t>, 47(3), 142–145.</w:t>
      </w:r>
    </w:p>
    <w:p w14:paraId="539714E2" w14:textId="77777777" w:rsidR="00497E14" w:rsidRPr="00260725" w:rsidRDefault="00497E14" w:rsidP="00497E14">
      <w:pPr>
        <w:pStyle w:val="NormalWeb"/>
        <w:ind w:left="360"/>
        <w:jc w:val="both"/>
        <w:rPr>
          <w:rFonts w:ascii="Arial" w:hAnsi="Arial" w:cs="Arial"/>
          <w:sz w:val="20"/>
        </w:rPr>
      </w:pPr>
      <w:r w:rsidRPr="00260725">
        <w:rPr>
          <w:rFonts w:ascii="Arial" w:hAnsi="Arial" w:cs="Arial"/>
          <w:sz w:val="20"/>
        </w:rPr>
        <w:t>Rama Rao, S. V., Raju, M. V. L. N., Prakash, B., Rajkumar, U., &amp; Reddy, E. P. K. (2019). Effect of supplementing moringa (</w:t>
      </w:r>
      <w:r w:rsidRPr="00260725">
        <w:rPr>
          <w:rStyle w:val="Emphasis"/>
          <w:rFonts w:ascii="Arial" w:eastAsiaTheme="majorEastAsia" w:hAnsi="Arial" w:cs="Arial"/>
          <w:sz w:val="20"/>
        </w:rPr>
        <w:t>Moringa oleifera</w:t>
      </w:r>
      <w:r w:rsidRPr="00260725">
        <w:rPr>
          <w:rFonts w:ascii="Arial" w:hAnsi="Arial" w:cs="Arial"/>
          <w:sz w:val="20"/>
        </w:rPr>
        <w:t>) leaf meal and pomegranate (</w:t>
      </w:r>
      <w:proofErr w:type="spellStart"/>
      <w:r w:rsidRPr="00260725">
        <w:rPr>
          <w:rStyle w:val="Emphasis"/>
          <w:rFonts w:ascii="Arial" w:eastAsiaTheme="majorEastAsia" w:hAnsi="Arial" w:cs="Arial"/>
          <w:sz w:val="20"/>
        </w:rPr>
        <w:t>Punica</w:t>
      </w:r>
      <w:proofErr w:type="spellEnd"/>
      <w:r w:rsidRPr="00260725">
        <w:rPr>
          <w:rStyle w:val="Emphasis"/>
          <w:rFonts w:ascii="Arial" w:eastAsiaTheme="majorEastAsia" w:hAnsi="Arial" w:cs="Arial"/>
          <w:sz w:val="20"/>
        </w:rPr>
        <w:t xml:space="preserve"> </w:t>
      </w:r>
      <w:proofErr w:type="spellStart"/>
      <w:r w:rsidRPr="00260725">
        <w:rPr>
          <w:rStyle w:val="Emphasis"/>
          <w:rFonts w:ascii="Arial" w:eastAsiaTheme="majorEastAsia" w:hAnsi="Arial" w:cs="Arial"/>
          <w:sz w:val="20"/>
        </w:rPr>
        <w:t>granatum</w:t>
      </w:r>
      <w:proofErr w:type="spellEnd"/>
      <w:r w:rsidRPr="00260725">
        <w:rPr>
          <w:rFonts w:ascii="Arial" w:hAnsi="Arial" w:cs="Arial"/>
          <w:sz w:val="20"/>
        </w:rPr>
        <w:t xml:space="preserve">) peel meal on performance, carcass attributes, immune and antioxidant responses in broiler chickens. </w:t>
      </w:r>
      <w:r w:rsidRPr="00260725">
        <w:rPr>
          <w:rStyle w:val="Emphasis"/>
          <w:rFonts w:ascii="Arial" w:eastAsiaTheme="majorEastAsia" w:hAnsi="Arial" w:cs="Arial"/>
          <w:sz w:val="20"/>
        </w:rPr>
        <w:t>Animal Production Science, 59</w:t>
      </w:r>
      <w:r w:rsidRPr="00260725">
        <w:rPr>
          <w:rFonts w:ascii="Arial" w:hAnsi="Arial" w:cs="Arial"/>
          <w:sz w:val="20"/>
        </w:rPr>
        <w:t xml:space="preserve">, 288–294. </w:t>
      </w:r>
      <w:hyperlink r:id="rId10" w:history="1">
        <w:r w:rsidRPr="00260725">
          <w:rPr>
            <w:rStyle w:val="Hyperlink"/>
            <w:rFonts w:ascii="Arial" w:eastAsiaTheme="majorEastAsia" w:hAnsi="Arial" w:cs="Arial"/>
            <w:sz w:val="20"/>
          </w:rPr>
          <w:t>https://doi.org/10.1071/AN17390</w:t>
        </w:r>
      </w:hyperlink>
    </w:p>
    <w:p w14:paraId="6608F545" w14:textId="77777777" w:rsidR="00497E14" w:rsidRDefault="00497E14" w:rsidP="00497E14">
      <w:pPr>
        <w:pStyle w:val="NormalWeb"/>
        <w:ind w:left="360"/>
        <w:jc w:val="both"/>
      </w:pPr>
      <w:r w:rsidRPr="00260725">
        <w:rPr>
          <w:rFonts w:ascii="Arial" w:hAnsi="Arial" w:cs="Arial"/>
          <w:sz w:val="20"/>
        </w:rPr>
        <w:t xml:space="preserve">Robinson, T. P., &amp; </w:t>
      </w:r>
      <w:proofErr w:type="spellStart"/>
      <w:r w:rsidRPr="00260725">
        <w:rPr>
          <w:rFonts w:ascii="Arial" w:hAnsi="Arial" w:cs="Arial"/>
          <w:sz w:val="20"/>
        </w:rPr>
        <w:t>Pozzi</w:t>
      </w:r>
      <w:proofErr w:type="spellEnd"/>
      <w:r w:rsidRPr="00260725">
        <w:rPr>
          <w:rFonts w:ascii="Arial" w:hAnsi="Arial" w:cs="Arial"/>
          <w:sz w:val="20"/>
        </w:rPr>
        <w:t xml:space="preserve">, F. (2011). </w:t>
      </w:r>
      <w:r w:rsidRPr="00260725">
        <w:rPr>
          <w:rStyle w:val="Emphasis"/>
          <w:rFonts w:ascii="Arial" w:eastAsiaTheme="majorEastAsia" w:hAnsi="Arial" w:cs="Arial"/>
          <w:sz w:val="20"/>
        </w:rPr>
        <w:t>Mapping supply and demand for animal-source foods to 2030</w:t>
      </w:r>
      <w:r w:rsidRPr="00260725">
        <w:rPr>
          <w:rFonts w:ascii="Arial" w:hAnsi="Arial" w:cs="Arial"/>
          <w:sz w:val="20"/>
        </w:rPr>
        <w:t xml:space="preserve">. Work. Pap. No. 2, Animal Production and Health, Food and Agriculture Organization, Rome. </w:t>
      </w:r>
      <w:hyperlink r:id="rId11" w:history="1">
        <w:r w:rsidRPr="00260725">
          <w:rPr>
            <w:rStyle w:val="Hyperlink"/>
            <w:rFonts w:ascii="Arial" w:eastAsiaTheme="majorEastAsia" w:hAnsi="Arial" w:cs="Arial"/>
            <w:sz w:val="20"/>
          </w:rPr>
          <w:t>http://www.fao.org/docrep/014/i2425e/i2425e00.pdf</w:t>
        </w:r>
      </w:hyperlink>
    </w:p>
    <w:p w14:paraId="00B649BD"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Rybicka</w:t>
      </w:r>
      <w:proofErr w:type="spellEnd"/>
      <w:r w:rsidRPr="00E03ADB">
        <w:rPr>
          <w:rFonts w:ascii="Arial" w:hAnsi="Arial" w:cs="Arial"/>
          <w:sz w:val="20"/>
          <w:szCs w:val="20"/>
        </w:rPr>
        <w:t xml:space="preserve">, A., </w:t>
      </w:r>
      <w:proofErr w:type="spellStart"/>
      <w:r w:rsidRPr="00E03ADB">
        <w:rPr>
          <w:rFonts w:ascii="Arial" w:hAnsi="Arial" w:cs="Arial"/>
          <w:sz w:val="20"/>
          <w:szCs w:val="20"/>
        </w:rPr>
        <w:t>Medel</w:t>
      </w:r>
      <w:proofErr w:type="spellEnd"/>
      <w:r w:rsidRPr="00E03ADB">
        <w:rPr>
          <w:rFonts w:ascii="Arial" w:hAnsi="Arial" w:cs="Arial"/>
          <w:sz w:val="20"/>
          <w:szCs w:val="20"/>
        </w:rPr>
        <w:t xml:space="preserve">, P., </w:t>
      </w:r>
      <w:proofErr w:type="spellStart"/>
      <w:r w:rsidRPr="00E03ADB">
        <w:rPr>
          <w:rFonts w:ascii="Arial" w:hAnsi="Arial" w:cs="Arial"/>
          <w:sz w:val="20"/>
          <w:szCs w:val="20"/>
        </w:rPr>
        <w:t>Carro</w:t>
      </w:r>
      <w:proofErr w:type="spellEnd"/>
      <w:r w:rsidRPr="00E03ADB">
        <w:rPr>
          <w:rFonts w:ascii="Arial" w:hAnsi="Arial" w:cs="Arial"/>
          <w:sz w:val="20"/>
          <w:szCs w:val="20"/>
        </w:rPr>
        <w:t xml:space="preserve">, M. D., &amp; García, J. (2024). Effect of dietary supplementation of two </w:t>
      </w:r>
      <w:proofErr w:type="spellStart"/>
      <w:r w:rsidRPr="00E03ADB">
        <w:rPr>
          <w:rFonts w:ascii="Arial" w:hAnsi="Arial" w:cs="Arial"/>
          <w:sz w:val="20"/>
          <w:szCs w:val="20"/>
        </w:rPr>
        <w:t>fiber</w:t>
      </w:r>
      <w:proofErr w:type="spellEnd"/>
      <w:r w:rsidRPr="00E03ADB">
        <w:rPr>
          <w:rFonts w:ascii="Arial" w:hAnsi="Arial" w:cs="Arial"/>
          <w:sz w:val="20"/>
          <w:szCs w:val="20"/>
        </w:rPr>
        <w:t xml:space="preserve"> sources differing in fermentability and hydration capacity on performance, nutrient digestibility and </w:t>
      </w:r>
      <w:proofErr w:type="spellStart"/>
      <w:r w:rsidRPr="00E03ADB">
        <w:rPr>
          <w:rFonts w:ascii="Arial" w:hAnsi="Arial" w:cs="Arial"/>
          <w:sz w:val="20"/>
          <w:szCs w:val="20"/>
        </w:rPr>
        <w:t>cecal</w:t>
      </w:r>
      <w:proofErr w:type="spellEnd"/>
      <w:r w:rsidRPr="00E03ADB">
        <w:rPr>
          <w:rFonts w:ascii="Arial" w:hAnsi="Arial" w:cs="Arial"/>
          <w:sz w:val="20"/>
          <w:szCs w:val="20"/>
        </w:rPr>
        <w:t xml:space="preserve"> fermentation in broilers from 1 to 42 days of age. </w:t>
      </w:r>
      <w:r w:rsidRPr="00E03ADB">
        <w:rPr>
          <w:rFonts w:ascii="Arial" w:hAnsi="Arial" w:cs="Arial"/>
          <w:i/>
          <w:iCs/>
          <w:sz w:val="20"/>
          <w:szCs w:val="20"/>
        </w:rPr>
        <w:t>Poultry Science</w:t>
      </w:r>
      <w:r w:rsidRPr="00E03ADB">
        <w:rPr>
          <w:rFonts w:ascii="Arial" w:hAnsi="Arial" w:cs="Arial"/>
          <w:sz w:val="20"/>
          <w:szCs w:val="20"/>
        </w:rPr>
        <w:t>, 103(9), 103957–103963.</w:t>
      </w:r>
    </w:p>
    <w:p w14:paraId="6C3779D3"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Sebola</w:t>
      </w:r>
      <w:proofErr w:type="spellEnd"/>
      <w:r w:rsidRPr="00E03ADB">
        <w:rPr>
          <w:rFonts w:ascii="Arial" w:hAnsi="Arial" w:cs="Arial"/>
          <w:sz w:val="20"/>
          <w:szCs w:val="20"/>
        </w:rPr>
        <w:t xml:space="preserve">, N. A., Mlambo, V., &amp; </w:t>
      </w:r>
      <w:proofErr w:type="spellStart"/>
      <w:r w:rsidRPr="00E03ADB">
        <w:rPr>
          <w:rFonts w:ascii="Arial" w:hAnsi="Arial" w:cs="Arial"/>
          <w:sz w:val="20"/>
          <w:szCs w:val="20"/>
        </w:rPr>
        <w:t>Mokoboki</w:t>
      </w:r>
      <w:proofErr w:type="spellEnd"/>
      <w:r w:rsidRPr="00E03ADB">
        <w:rPr>
          <w:rFonts w:ascii="Arial" w:hAnsi="Arial" w:cs="Arial"/>
          <w:sz w:val="20"/>
          <w:szCs w:val="20"/>
        </w:rPr>
        <w:t xml:space="preserve">, H. K. (2019). Chemical characterisation of </w:t>
      </w:r>
      <w:r w:rsidRPr="00E03ADB">
        <w:rPr>
          <w:rFonts w:ascii="Arial" w:hAnsi="Arial" w:cs="Arial"/>
          <w:i/>
          <w:iCs/>
          <w:sz w:val="20"/>
          <w:szCs w:val="20"/>
        </w:rPr>
        <w:t>Moringa oleifera</w:t>
      </w:r>
      <w:r w:rsidRPr="00E03ADB">
        <w:rPr>
          <w:rFonts w:ascii="Arial" w:hAnsi="Arial" w:cs="Arial"/>
          <w:sz w:val="20"/>
          <w:szCs w:val="20"/>
        </w:rPr>
        <w:t xml:space="preserve"> leaves and the apparent digestibility of leaf meal-based diets offered to three chicken strains. </w:t>
      </w:r>
      <w:r w:rsidRPr="00E03ADB">
        <w:rPr>
          <w:rFonts w:ascii="Arial" w:hAnsi="Arial" w:cs="Arial"/>
          <w:i/>
          <w:iCs/>
          <w:sz w:val="20"/>
          <w:szCs w:val="20"/>
        </w:rPr>
        <w:t>Agroforestry Systems</w:t>
      </w:r>
      <w:r w:rsidRPr="00E03ADB">
        <w:rPr>
          <w:rFonts w:ascii="Arial" w:hAnsi="Arial" w:cs="Arial"/>
          <w:sz w:val="20"/>
          <w:szCs w:val="20"/>
        </w:rPr>
        <w:t>, 93(1), 149–160.</w:t>
      </w:r>
    </w:p>
    <w:p w14:paraId="27498D44"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Sharma, N., </w:t>
      </w:r>
      <w:proofErr w:type="spellStart"/>
      <w:r w:rsidRPr="00E03ADB">
        <w:rPr>
          <w:rFonts w:ascii="Arial" w:hAnsi="Arial" w:cs="Arial"/>
          <w:sz w:val="20"/>
          <w:szCs w:val="20"/>
        </w:rPr>
        <w:t>Palia</w:t>
      </w:r>
      <w:proofErr w:type="spellEnd"/>
      <w:r w:rsidRPr="00E03ADB">
        <w:rPr>
          <w:rFonts w:ascii="Arial" w:hAnsi="Arial" w:cs="Arial"/>
          <w:sz w:val="20"/>
          <w:szCs w:val="20"/>
        </w:rPr>
        <w:t xml:space="preserve">, P., Chaudhary, A., Verma, K., &amp; Kumar, I. (2020). A review on pharmacological activities of lupeol and its triterpene derivatives. </w:t>
      </w:r>
      <w:r w:rsidRPr="00E03ADB">
        <w:rPr>
          <w:rFonts w:ascii="Arial" w:hAnsi="Arial" w:cs="Arial"/>
          <w:i/>
          <w:iCs/>
          <w:sz w:val="20"/>
          <w:szCs w:val="20"/>
        </w:rPr>
        <w:t>Journal of Drug Delivery and Therapeutics</w:t>
      </w:r>
      <w:r w:rsidRPr="00E03ADB">
        <w:rPr>
          <w:rFonts w:ascii="Arial" w:hAnsi="Arial" w:cs="Arial"/>
          <w:sz w:val="20"/>
          <w:szCs w:val="20"/>
        </w:rPr>
        <w:t>, 10(5), 78–91.</w:t>
      </w:r>
    </w:p>
    <w:p w14:paraId="4BBD2139"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Silva, N. E., Lima, H. J., </w:t>
      </w:r>
      <w:proofErr w:type="spellStart"/>
      <w:r w:rsidRPr="00E03ADB">
        <w:rPr>
          <w:rFonts w:ascii="Arial" w:hAnsi="Arial" w:cs="Arial"/>
          <w:sz w:val="20"/>
          <w:szCs w:val="20"/>
        </w:rPr>
        <w:t>Valentim</w:t>
      </w:r>
      <w:proofErr w:type="spellEnd"/>
      <w:r w:rsidRPr="00E03ADB">
        <w:rPr>
          <w:rFonts w:ascii="Arial" w:hAnsi="Arial" w:cs="Arial"/>
          <w:sz w:val="20"/>
          <w:szCs w:val="20"/>
        </w:rPr>
        <w:t xml:space="preserve">, J. K., </w:t>
      </w:r>
      <w:proofErr w:type="spellStart"/>
      <w:r w:rsidRPr="00E03ADB">
        <w:rPr>
          <w:rFonts w:ascii="Arial" w:hAnsi="Arial" w:cs="Arial"/>
          <w:sz w:val="20"/>
          <w:szCs w:val="20"/>
        </w:rPr>
        <w:t>Tossué</w:t>
      </w:r>
      <w:proofErr w:type="spellEnd"/>
      <w:r w:rsidRPr="00E03ADB">
        <w:rPr>
          <w:rFonts w:ascii="Arial" w:hAnsi="Arial" w:cs="Arial"/>
          <w:sz w:val="20"/>
          <w:szCs w:val="20"/>
        </w:rPr>
        <w:t xml:space="preserve">, F. J., </w:t>
      </w:r>
      <w:proofErr w:type="spellStart"/>
      <w:r w:rsidRPr="00E03ADB">
        <w:rPr>
          <w:rFonts w:ascii="Arial" w:hAnsi="Arial" w:cs="Arial"/>
          <w:sz w:val="20"/>
          <w:szCs w:val="20"/>
        </w:rPr>
        <w:t>Bittencourt</w:t>
      </w:r>
      <w:proofErr w:type="spellEnd"/>
      <w:r w:rsidRPr="00E03ADB">
        <w:rPr>
          <w:rFonts w:ascii="Arial" w:hAnsi="Arial" w:cs="Arial"/>
          <w:sz w:val="20"/>
          <w:szCs w:val="20"/>
        </w:rPr>
        <w:t xml:space="preserve">, T. M., &amp; Velarde, J. M. (2019). Banana leaf in the diet of laying hens in cage free system. </w:t>
      </w:r>
      <w:r w:rsidRPr="00E03ADB">
        <w:rPr>
          <w:rFonts w:ascii="Arial" w:hAnsi="Arial" w:cs="Arial"/>
          <w:i/>
          <w:iCs/>
          <w:sz w:val="20"/>
          <w:szCs w:val="20"/>
        </w:rPr>
        <w:t xml:space="preserve">Acta </w:t>
      </w:r>
      <w:proofErr w:type="spellStart"/>
      <w:r w:rsidRPr="00E03ADB">
        <w:rPr>
          <w:rFonts w:ascii="Arial" w:hAnsi="Arial" w:cs="Arial"/>
          <w:i/>
          <w:iCs/>
          <w:sz w:val="20"/>
          <w:szCs w:val="20"/>
        </w:rPr>
        <w:t>Scientiarum</w:t>
      </w:r>
      <w:proofErr w:type="spellEnd"/>
      <w:r w:rsidRPr="00E03ADB">
        <w:rPr>
          <w:rFonts w:ascii="Arial" w:hAnsi="Arial" w:cs="Arial"/>
          <w:i/>
          <w:iCs/>
          <w:sz w:val="20"/>
          <w:szCs w:val="20"/>
        </w:rPr>
        <w:t>. Animal Sciences</w:t>
      </w:r>
      <w:r w:rsidRPr="00E03ADB">
        <w:rPr>
          <w:rFonts w:ascii="Arial" w:hAnsi="Arial" w:cs="Arial"/>
          <w:sz w:val="20"/>
          <w:szCs w:val="20"/>
        </w:rPr>
        <w:t>, 41(1), e46908–e46916.</w:t>
      </w:r>
    </w:p>
    <w:p w14:paraId="31B07866"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Sjofjan</w:t>
      </w:r>
      <w:proofErr w:type="spellEnd"/>
      <w:r w:rsidRPr="00E03ADB">
        <w:rPr>
          <w:rFonts w:ascii="Arial" w:hAnsi="Arial" w:cs="Arial"/>
          <w:sz w:val="20"/>
          <w:szCs w:val="20"/>
        </w:rPr>
        <w:t xml:space="preserve">, O., </w:t>
      </w:r>
      <w:proofErr w:type="spellStart"/>
      <w:r w:rsidRPr="00E03ADB">
        <w:rPr>
          <w:rFonts w:ascii="Arial" w:hAnsi="Arial" w:cs="Arial"/>
          <w:sz w:val="20"/>
          <w:szCs w:val="20"/>
        </w:rPr>
        <w:t>Adli</w:t>
      </w:r>
      <w:proofErr w:type="spellEnd"/>
      <w:r w:rsidRPr="00E03ADB">
        <w:rPr>
          <w:rFonts w:ascii="Arial" w:hAnsi="Arial" w:cs="Arial"/>
          <w:sz w:val="20"/>
          <w:szCs w:val="20"/>
        </w:rPr>
        <w:t xml:space="preserve">, D. N., </w:t>
      </w:r>
      <w:proofErr w:type="spellStart"/>
      <w:r w:rsidRPr="00E03ADB">
        <w:rPr>
          <w:rFonts w:ascii="Arial" w:hAnsi="Arial" w:cs="Arial"/>
          <w:sz w:val="20"/>
          <w:szCs w:val="20"/>
        </w:rPr>
        <w:t>Natsir</w:t>
      </w:r>
      <w:proofErr w:type="spellEnd"/>
      <w:r w:rsidRPr="00E03ADB">
        <w:rPr>
          <w:rFonts w:ascii="Arial" w:hAnsi="Arial" w:cs="Arial"/>
          <w:sz w:val="20"/>
          <w:szCs w:val="20"/>
        </w:rPr>
        <w:t xml:space="preserve">, M. H., </w:t>
      </w:r>
      <w:proofErr w:type="spellStart"/>
      <w:r w:rsidRPr="00E03ADB">
        <w:rPr>
          <w:rFonts w:ascii="Arial" w:hAnsi="Arial" w:cs="Arial"/>
          <w:sz w:val="20"/>
          <w:szCs w:val="20"/>
        </w:rPr>
        <w:t>Nuningtyas</w:t>
      </w:r>
      <w:proofErr w:type="spellEnd"/>
      <w:r w:rsidRPr="00E03ADB">
        <w:rPr>
          <w:rFonts w:ascii="Arial" w:hAnsi="Arial" w:cs="Arial"/>
          <w:sz w:val="20"/>
          <w:szCs w:val="20"/>
        </w:rPr>
        <w:t xml:space="preserve">, Y. F., </w:t>
      </w:r>
      <w:proofErr w:type="spellStart"/>
      <w:r w:rsidRPr="00E03ADB">
        <w:rPr>
          <w:rFonts w:ascii="Arial" w:hAnsi="Arial" w:cs="Arial"/>
          <w:sz w:val="20"/>
          <w:szCs w:val="20"/>
        </w:rPr>
        <w:t>Wardani</w:t>
      </w:r>
      <w:proofErr w:type="spellEnd"/>
      <w:r w:rsidRPr="00E03ADB">
        <w:rPr>
          <w:rFonts w:ascii="Arial" w:hAnsi="Arial" w:cs="Arial"/>
          <w:sz w:val="20"/>
          <w:szCs w:val="20"/>
        </w:rPr>
        <w:t xml:space="preserve">, T. S., </w:t>
      </w:r>
      <w:proofErr w:type="spellStart"/>
      <w:r w:rsidRPr="00E03ADB">
        <w:rPr>
          <w:rFonts w:ascii="Arial" w:hAnsi="Arial" w:cs="Arial"/>
          <w:sz w:val="20"/>
          <w:szCs w:val="20"/>
        </w:rPr>
        <w:t>Sholichatunnisa</w:t>
      </w:r>
      <w:proofErr w:type="spellEnd"/>
      <w:r w:rsidRPr="00E03ADB">
        <w:rPr>
          <w:rFonts w:ascii="Arial" w:hAnsi="Arial" w:cs="Arial"/>
          <w:sz w:val="20"/>
          <w:szCs w:val="20"/>
        </w:rPr>
        <w:t xml:space="preserve">, I., </w:t>
      </w:r>
      <w:proofErr w:type="spellStart"/>
      <w:r w:rsidRPr="00E03ADB">
        <w:rPr>
          <w:rFonts w:ascii="Arial" w:hAnsi="Arial" w:cs="Arial"/>
          <w:sz w:val="20"/>
          <w:szCs w:val="20"/>
        </w:rPr>
        <w:t>Ulpah</w:t>
      </w:r>
      <w:proofErr w:type="spellEnd"/>
      <w:r w:rsidRPr="00E03ADB">
        <w:rPr>
          <w:rFonts w:ascii="Arial" w:hAnsi="Arial" w:cs="Arial"/>
          <w:sz w:val="20"/>
          <w:szCs w:val="20"/>
        </w:rPr>
        <w:t xml:space="preserve">, S. N., &amp; </w:t>
      </w:r>
      <w:proofErr w:type="spellStart"/>
      <w:r w:rsidRPr="00E03ADB">
        <w:rPr>
          <w:rFonts w:ascii="Arial" w:hAnsi="Arial" w:cs="Arial"/>
          <w:sz w:val="20"/>
          <w:szCs w:val="20"/>
        </w:rPr>
        <w:t>Firmansyah</w:t>
      </w:r>
      <w:proofErr w:type="spellEnd"/>
      <w:r w:rsidRPr="00E03ADB">
        <w:rPr>
          <w:rFonts w:ascii="Arial" w:hAnsi="Arial" w:cs="Arial"/>
          <w:sz w:val="20"/>
          <w:szCs w:val="20"/>
        </w:rPr>
        <w:t xml:space="preserve">, O. (2021). Effect of dietary modified-banana-tuber meal substituting dietary corn on growth performance, carcass trait and dietary-nutrients digestibility of coloured-feather hybrid duck. </w:t>
      </w:r>
      <w:r w:rsidRPr="00E03ADB">
        <w:rPr>
          <w:rFonts w:ascii="Arial" w:hAnsi="Arial" w:cs="Arial"/>
          <w:i/>
          <w:iCs/>
          <w:sz w:val="20"/>
          <w:szCs w:val="20"/>
        </w:rPr>
        <w:t>Indonesian Journal of Animal and Veterinary Sciences, 26</w:t>
      </w:r>
      <w:r w:rsidRPr="00E03ADB">
        <w:rPr>
          <w:rFonts w:ascii="Arial" w:hAnsi="Arial" w:cs="Arial"/>
          <w:sz w:val="20"/>
          <w:szCs w:val="20"/>
        </w:rPr>
        <w:t>(1), 39–48.</w:t>
      </w:r>
    </w:p>
    <w:p w14:paraId="5A07C216"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Snedecor</w:t>
      </w:r>
      <w:proofErr w:type="spellEnd"/>
      <w:r w:rsidRPr="00E03ADB">
        <w:rPr>
          <w:rFonts w:ascii="Arial" w:hAnsi="Arial" w:cs="Arial"/>
          <w:sz w:val="20"/>
          <w:szCs w:val="20"/>
        </w:rPr>
        <w:t xml:space="preserve">, G. W., &amp; Cochran, W. G. (1994). </w:t>
      </w:r>
      <w:r w:rsidRPr="00E03ADB">
        <w:rPr>
          <w:rFonts w:ascii="Arial" w:hAnsi="Arial" w:cs="Arial"/>
          <w:i/>
          <w:iCs/>
          <w:sz w:val="20"/>
          <w:szCs w:val="20"/>
        </w:rPr>
        <w:t>Statistical methods</w:t>
      </w:r>
      <w:r w:rsidRPr="00E03ADB">
        <w:rPr>
          <w:rFonts w:ascii="Arial" w:hAnsi="Arial" w:cs="Arial"/>
          <w:sz w:val="20"/>
          <w:szCs w:val="20"/>
        </w:rPr>
        <w:t xml:space="preserve"> (8th ed.). Iowa State University Press, Iowa.</w:t>
      </w:r>
    </w:p>
    <w:p w14:paraId="76ADA872" w14:textId="77777777" w:rsidR="00497E14" w:rsidRPr="00E03ADB" w:rsidRDefault="00497E14" w:rsidP="00497E14">
      <w:pPr>
        <w:ind w:left="360"/>
        <w:jc w:val="both"/>
        <w:rPr>
          <w:rFonts w:ascii="Arial" w:hAnsi="Arial" w:cs="Arial"/>
          <w:sz w:val="20"/>
          <w:szCs w:val="20"/>
        </w:rPr>
      </w:pPr>
      <w:proofErr w:type="spellStart"/>
      <w:r w:rsidRPr="00E03ADB">
        <w:rPr>
          <w:rFonts w:ascii="Arial" w:hAnsi="Arial" w:cs="Arial"/>
          <w:sz w:val="20"/>
          <w:szCs w:val="20"/>
        </w:rPr>
        <w:t>Ukwah</w:t>
      </w:r>
      <w:proofErr w:type="spellEnd"/>
      <w:r w:rsidRPr="00E03ADB">
        <w:rPr>
          <w:rFonts w:ascii="Arial" w:hAnsi="Arial" w:cs="Arial"/>
          <w:sz w:val="20"/>
          <w:szCs w:val="20"/>
        </w:rPr>
        <w:t xml:space="preserve">, B. N., </w:t>
      </w:r>
      <w:proofErr w:type="spellStart"/>
      <w:r w:rsidRPr="00E03ADB">
        <w:rPr>
          <w:rFonts w:ascii="Arial" w:hAnsi="Arial" w:cs="Arial"/>
          <w:sz w:val="20"/>
          <w:szCs w:val="20"/>
        </w:rPr>
        <w:t>Ezeonu</w:t>
      </w:r>
      <w:proofErr w:type="spellEnd"/>
      <w:r w:rsidRPr="00E03ADB">
        <w:rPr>
          <w:rFonts w:ascii="Arial" w:hAnsi="Arial" w:cs="Arial"/>
          <w:sz w:val="20"/>
          <w:szCs w:val="20"/>
        </w:rPr>
        <w:t xml:space="preserve">, I. M., </w:t>
      </w:r>
      <w:proofErr w:type="spellStart"/>
      <w:r w:rsidRPr="00E03ADB">
        <w:rPr>
          <w:rFonts w:ascii="Arial" w:hAnsi="Arial" w:cs="Arial"/>
          <w:sz w:val="20"/>
          <w:szCs w:val="20"/>
        </w:rPr>
        <w:t>Eze</w:t>
      </w:r>
      <w:proofErr w:type="spellEnd"/>
      <w:r w:rsidRPr="00E03ADB">
        <w:rPr>
          <w:rFonts w:ascii="Arial" w:hAnsi="Arial" w:cs="Arial"/>
          <w:sz w:val="20"/>
          <w:szCs w:val="20"/>
        </w:rPr>
        <w:t xml:space="preserve">, E. A., &amp; </w:t>
      </w:r>
      <w:proofErr w:type="spellStart"/>
      <w:r w:rsidRPr="00E03ADB">
        <w:rPr>
          <w:rFonts w:ascii="Arial" w:hAnsi="Arial" w:cs="Arial"/>
          <w:sz w:val="20"/>
          <w:szCs w:val="20"/>
        </w:rPr>
        <w:t>Uguru</w:t>
      </w:r>
      <w:proofErr w:type="spellEnd"/>
      <w:r w:rsidRPr="00E03ADB">
        <w:rPr>
          <w:rFonts w:ascii="Arial" w:hAnsi="Arial" w:cs="Arial"/>
          <w:sz w:val="20"/>
          <w:szCs w:val="20"/>
        </w:rPr>
        <w:t xml:space="preserve">, J. O. (2014). Assessment of prebiotic roles of </w:t>
      </w:r>
      <w:r w:rsidRPr="00E03ADB">
        <w:rPr>
          <w:rFonts w:ascii="Arial" w:hAnsi="Arial" w:cs="Arial"/>
          <w:i/>
          <w:iCs/>
          <w:sz w:val="20"/>
          <w:szCs w:val="20"/>
        </w:rPr>
        <w:t xml:space="preserve">Musa </w:t>
      </w:r>
      <w:proofErr w:type="spellStart"/>
      <w:r w:rsidRPr="00E03ADB">
        <w:rPr>
          <w:rFonts w:ascii="Arial" w:hAnsi="Arial" w:cs="Arial"/>
          <w:i/>
          <w:iCs/>
          <w:sz w:val="20"/>
          <w:szCs w:val="20"/>
        </w:rPr>
        <w:t>paradisiaca</w:t>
      </w:r>
      <w:proofErr w:type="spellEnd"/>
      <w:r w:rsidRPr="00E03ADB">
        <w:rPr>
          <w:rFonts w:ascii="Arial" w:hAnsi="Arial" w:cs="Arial"/>
          <w:sz w:val="20"/>
          <w:szCs w:val="20"/>
        </w:rPr>
        <w:t xml:space="preserve"> peels for controlling spread of </w:t>
      </w:r>
      <w:r w:rsidRPr="00E03ADB">
        <w:rPr>
          <w:rFonts w:ascii="Arial" w:hAnsi="Arial" w:cs="Arial"/>
          <w:i/>
          <w:iCs/>
          <w:sz w:val="20"/>
          <w:szCs w:val="20"/>
        </w:rPr>
        <w:t>Salmonella</w:t>
      </w:r>
      <w:r w:rsidRPr="00E03ADB">
        <w:rPr>
          <w:rFonts w:ascii="Arial" w:hAnsi="Arial" w:cs="Arial"/>
          <w:sz w:val="20"/>
          <w:szCs w:val="20"/>
        </w:rPr>
        <w:t xml:space="preserve"> and other infectious disease agents by broilers. </w:t>
      </w:r>
      <w:r w:rsidRPr="00E03ADB">
        <w:rPr>
          <w:rFonts w:ascii="Arial" w:hAnsi="Arial" w:cs="Arial"/>
          <w:i/>
          <w:iCs/>
          <w:sz w:val="20"/>
          <w:szCs w:val="20"/>
        </w:rPr>
        <w:t>Journal of Biological and Chemical Research</w:t>
      </w:r>
      <w:r w:rsidRPr="00E03ADB">
        <w:rPr>
          <w:rFonts w:ascii="Arial" w:hAnsi="Arial" w:cs="Arial"/>
          <w:sz w:val="20"/>
          <w:szCs w:val="20"/>
        </w:rPr>
        <w:t>, 31(2), 901–911.</w:t>
      </w:r>
    </w:p>
    <w:p w14:paraId="7F24112D" w14:textId="77777777" w:rsidR="00497E14" w:rsidRPr="00E03ADB" w:rsidRDefault="00497E14" w:rsidP="00497E14">
      <w:pPr>
        <w:ind w:left="360"/>
        <w:jc w:val="both"/>
        <w:rPr>
          <w:rFonts w:ascii="Arial" w:hAnsi="Arial" w:cs="Arial"/>
          <w:sz w:val="20"/>
          <w:szCs w:val="20"/>
        </w:rPr>
      </w:pPr>
      <w:r w:rsidRPr="00E03ADB">
        <w:rPr>
          <w:rFonts w:ascii="Arial" w:hAnsi="Arial" w:cs="Arial"/>
          <w:sz w:val="20"/>
          <w:szCs w:val="20"/>
        </w:rPr>
        <w:t xml:space="preserve">Vandal, J., </w:t>
      </w:r>
      <w:proofErr w:type="spellStart"/>
      <w:r w:rsidRPr="00E03ADB">
        <w:rPr>
          <w:rFonts w:ascii="Arial" w:hAnsi="Arial" w:cs="Arial"/>
          <w:sz w:val="20"/>
          <w:szCs w:val="20"/>
        </w:rPr>
        <w:t>Abou</w:t>
      </w:r>
      <w:proofErr w:type="spellEnd"/>
      <w:r w:rsidRPr="00E03ADB">
        <w:rPr>
          <w:rFonts w:ascii="Arial" w:hAnsi="Arial" w:cs="Arial"/>
          <w:sz w:val="20"/>
          <w:szCs w:val="20"/>
        </w:rPr>
        <w:t xml:space="preserve">-Zaid, M. M., </w:t>
      </w:r>
      <w:proofErr w:type="spellStart"/>
      <w:r w:rsidRPr="00E03ADB">
        <w:rPr>
          <w:rFonts w:ascii="Arial" w:hAnsi="Arial" w:cs="Arial"/>
          <w:sz w:val="20"/>
          <w:szCs w:val="20"/>
        </w:rPr>
        <w:t>Ferroni</w:t>
      </w:r>
      <w:proofErr w:type="spellEnd"/>
      <w:r w:rsidRPr="00E03ADB">
        <w:rPr>
          <w:rFonts w:ascii="Arial" w:hAnsi="Arial" w:cs="Arial"/>
          <w:sz w:val="20"/>
          <w:szCs w:val="20"/>
        </w:rPr>
        <w:t xml:space="preserve">, G., &amp; Leduc, L. G. (2015). Antimicrobial activity of natural products from the flora of Northern Ontario, Canada. </w:t>
      </w:r>
      <w:r w:rsidRPr="00E03ADB">
        <w:rPr>
          <w:rFonts w:ascii="Arial" w:hAnsi="Arial" w:cs="Arial"/>
          <w:i/>
          <w:iCs/>
          <w:sz w:val="20"/>
          <w:szCs w:val="20"/>
        </w:rPr>
        <w:t>Pharmaceutical Biology</w:t>
      </w:r>
      <w:r w:rsidRPr="00E03ADB">
        <w:rPr>
          <w:rFonts w:ascii="Arial" w:hAnsi="Arial" w:cs="Arial"/>
          <w:sz w:val="20"/>
          <w:szCs w:val="20"/>
        </w:rPr>
        <w:t>, 53(6), 800–806.</w:t>
      </w:r>
    </w:p>
    <w:p w14:paraId="0CC0EA3A" w14:textId="77777777" w:rsidR="00D94E69" w:rsidRPr="00D94E69" w:rsidRDefault="00D94E69" w:rsidP="00D94E69">
      <w:pPr>
        <w:pStyle w:val="ReferHead"/>
        <w:spacing w:after="0"/>
        <w:ind w:left="720"/>
        <w:jc w:val="both"/>
        <w:rPr>
          <w:rFonts w:ascii="Arial" w:hAnsi="Arial" w:cs="Arial"/>
          <w:bCs/>
        </w:rPr>
      </w:pPr>
    </w:p>
    <w:sectPr w:rsidR="00D94E69" w:rsidRPr="00D94E6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0E9E7" w14:textId="77777777" w:rsidR="006A0C37" w:rsidRDefault="006A0C37" w:rsidP="00F31C27">
      <w:pPr>
        <w:spacing w:after="0" w:line="240" w:lineRule="auto"/>
      </w:pPr>
      <w:r>
        <w:separator/>
      </w:r>
    </w:p>
  </w:endnote>
  <w:endnote w:type="continuationSeparator" w:id="0">
    <w:p w14:paraId="743B6009" w14:textId="77777777" w:rsidR="006A0C37" w:rsidRDefault="006A0C37" w:rsidP="00F3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D205" w14:textId="77777777" w:rsidR="00F31C27" w:rsidRDefault="00F3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8430" w14:textId="77777777" w:rsidR="00F31C27" w:rsidRDefault="00F31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D204" w14:textId="77777777" w:rsidR="00F31C27" w:rsidRDefault="00F31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B44C8" w14:textId="77777777" w:rsidR="006A0C37" w:rsidRDefault="006A0C37" w:rsidP="00F31C27">
      <w:pPr>
        <w:spacing w:after="0" w:line="240" w:lineRule="auto"/>
      </w:pPr>
      <w:r>
        <w:separator/>
      </w:r>
    </w:p>
  </w:footnote>
  <w:footnote w:type="continuationSeparator" w:id="0">
    <w:p w14:paraId="0EA0A2B6" w14:textId="77777777" w:rsidR="006A0C37" w:rsidRDefault="006A0C37" w:rsidP="00F31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804F" w14:textId="365CBA8A" w:rsidR="00F31C27" w:rsidRDefault="006A0C37">
    <w:pPr>
      <w:pStyle w:val="Header"/>
    </w:pPr>
    <w:r>
      <w:rPr>
        <w:noProof/>
      </w:rPr>
      <w:pict w14:anchorId="05700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34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8D59" w14:textId="133D1DD5" w:rsidR="00F31C27" w:rsidRDefault="006A0C37">
    <w:pPr>
      <w:pStyle w:val="Header"/>
    </w:pPr>
    <w:r>
      <w:rPr>
        <w:noProof/>
      </w:rPr>
      <w:pict w14:anchorId="73760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34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D72C" w14:textId="3BA194B5" w:rsidR="00F31C27" w:rsidRDefault="006A0C37">
    <w:pPr>
      <w:pStyle w:val="Header"/>
    </w:pPr>
    <w:r>
      <w:rPr>
        <w:noProof/>
      </w:rPr>
      <w:pict w14:anchorId="111A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34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58C"/>
    <w:multiLevelType w:val="multilevel"/>
    <w:tmpl w:val="18DAE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8151A0"/>
    <w:multiLevelType w:val="hybridMultilevel"/>
    <w:tmpl w:val="809AF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BD23F0"/>
    <w:multiLevelType w:val="hybridMultilevel"/>
    <w:tmpl w:val="1A98BE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77A7DE4"/>
    <w:multiLevelType w:val="hybridMultilevel"/>
    <w:tmpl w:val="1A98BEF4"/>
    <w:lvl w:ilvl="0" w:tplc="F75411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A5F1DCF"/>
    <w:multiLevelType w:val="multilevel"/>
    <w:tmpl w:val="18DAE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A6915A8"/>
    <w:multiLevelType w:val="multilevel"/>
    <w:tmpl w:val="08E6C3E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4A37298"/>
    <w:multiLevelType w:val="hybridMultilevel"/>
    <w:tmpl w:val="873A5E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CD4815"/>
    <w:multiLevelType w:val="hybridMultilevel"/>
    <w:tmpl w:val="344832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A27E9C"/>
    <w:multiLevelType w:val="multilevel"/>
    <w:tmpl w:val="03CAA952"/>
    <w:lvl w:ilvl="0">
      <w:start w:val="2"/>
      <w:numFmt w:val="decimal"/>
      <w:lvlText w:val="%1"/>
      <w:lvlJc w:val="left"/>
      <w:pPr>
        <w:ind w:left="360" w:hanging="360"/>
      </w:pPr>
      <w:rPr>
        <w:rFonts w:hint="default"/>
        <w:b/>
      </w:rPr>
    </w:lvl>
    <w:lvl w:ilvl="1">
      <w:start w:val="2"/>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678405CE"/>
    <w:multiLevelType w:val="multilevel"/>
    <w:tmpl w:val="BF98C64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28110C3"/>
    <w:multiLevelType w:val="multilevel"/>
    <w:tmpl w:val="74100FD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0"/>
  </w:num>
  <w:num w:numId="4">
    <w:abstractNumId w:val="5"/>
  </w:num>
  <w:num w:numId="5">
    <w:abstractNumId w:val="8"/>
  </w:num>
  <w:num w:numId="6">
    <w:abstractNumId w:val="9"/>
  </w:num>
  <w:num w:numId="7">
    <w:abstractNumId w:val="4"/>
  </w:num>
  <w:num w:numId="8">
    <w:abstractNumId w:val="7"/>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FB"/>
    <w:rsid w:val="00003152"/>
    <w:rsid w:val="00016221"/>
    <w:rsid w:val="0001747D"/>
    <w:rsid w:val="00023CF5"/>
    <w:rsid w:val="000270D8"/>
    <w:rsid w:val="00040093"/>
    <w:rsid w:val="000428BB"/>
    <w:rsid w:val="00044CB5"/>
    <w:rsid w:val="00051F66"/>
    <w:rsid w:val="00052A43"/>
    <w:rsid w:val="0005462C"/>
    <w:rsid w:val="00076481"/>
    <w:rsid w:val="000866C6"/>
    <w:rsid w:val="000A0B19"/>
    <w:rsid w:val="000D6E11"/>
    <w:rsid w:val="000E7563"/>
    <w:rsid w:val="000F2308"/>
    <w:rsid w:val="001049BA"/>
    <w:rsid w:val="0011647C"/>
    <w:rsid w:val="001224C6"/>
    <w:rsid w:val="00132112"/>
    <w:rsid w:val="001343CA"/>
    <w:rsid w:val="00141FEA"/>
    <w:rsid w:val="0015263C"/>
    <w:rsid w:val="00163BD4"/>
    <w:rsid w:val="00164BEE"/>
    <w:rsid w:val="001669EB"/>
    <w:rsid w:val="0018040D"/>
    <w:rsid w:val="001919BC"/>
    <w:rsid w:val="00191AC1"/>
    <w:rsid w:val="001A136A"/>
    <w:rsid w:val="001A3EE4"/>
    <w:rsid w:val="001B09CC"/>
    <w:rsid w:val="001D6843"/>
    <w:rsid w:val="001F679B"/>
    <w:rsid w:val="00200262"/>
    <w:rsid w:val="00202B3B"/>
    <w:rsid w:val="002131D1"/>
    <w:rsid w:val="0021403B"/>
    <w:rsid w:val="002211C7"/>
    <w:rsid w:val="002248F0"/>
    <w:rsid w:val="002258D8"/>
    <w:rsid w:val="00226FAB"/>
    <w:rsid w:val="00235675"/>
    <w:rsid w:val="00235DFD"/>
    <w:rsid w:val="00264110"/>
    <w:rsid w:val="002665F6"/>
    <w:rsid w:val="00274F2B"/>
    <w:rsid w:val="00277B21"/>
    <w:rsid w:val="002820E1"/>
    <w:rsid w:val="00293701"/>
    <w:rsid w:val="002A0648"/>
    <w:rsid w:val="002A3B5D"/>
    <w:rsid w:val="002A440C"/>
    <w:rsid w:val="002B5303"/>
    <w:rsid w:val="002D6475"/>
    <w:rsid w:val="002E694A"/>
    <w:rsid w:val="00306D0B"/>
    <w:rsid w:val="00314500"/>
    <w:rsid w:val="00332615"/>
    <w:rsid w:val="00334BFA"/>
    <w:rsid w:val="00361D60"/>
    <w:rsid w:val="0037067B"/>
    <w:rsid w:val="00373C16"/>
    <w:rsid w:val="003A099C"/>
    <w:rsid w:val="003B1F1F"/>
    <w:rsid w:val="003B4306"/>
    <w:rsid w:val="003B75BB"/>
    <w:rsid w:val="003D19FE"/>
    <w:rsid w:val="003D3689"/>
    <w:rsid w:val="003F2FC1"/>
    <w:rsid w:val="003F699E"/>
    <w:rsid w:val="004143C9"/>
    <w:rsid w:val="004209E5"/>
    <w:rsid w:val="004310A8"/>
    <w:rsid w:val="004362A3"/>
    <w:rsid w:val="004373E9"/>
    <w:rsid w:val="00443579"/>
    <w:rsid w:val="0044381A"/>
    <w:rsid w:val="00463CA3"/>
    <w:rsid w:val="00476011"/>
    <w:rsid w:val="0049748A"/>
    <w:rsid w:val="00497E14"/>
    <w:rsid w:val="004A3FD4"/>
    <w:rsid w:val="004A5A98"/>
    <w:rsid w:val="004A5FB0"/>
    <w:rsid w:val="004A6724"/>
    <w:rsid w:val="004C0FCC"/>
    <w:rsid w:val="004F178B"/>
    <w:rsid w:val="005071EE"/>
    <w:rsid w:val="00524EB8"/>
    <w:rsid w:val="005305B0"/>
    <w:rsid w:val="00535E25"/>
    <w:rsid w:val="005615C0"/>
    <w:rsid w:val="00561935"/>
    <w:rsid w:val="00564A9E"/>
    <w:rsid w:val="005662EC"/>
    <w:rsid w:val="00570AA1"/>
    <w:rsid w:val="005718FD"/>
    <w:rsid w:val="00585437"/>
    <w:rsid w:val="00591A2A"/>
    <w:rsid w:val="005A088E"/>
    <w:rsid w:val="005C3D09"/>
    <w:rsid w:val="005C74FE"/>
    <w:rsid w:val="005F459C"/>
    <w:rsid w:val="006027B3"/>
    <w:rsid w:val="00604DD2"/>
    <w:rsid w:val="00611061"/>
    <w:rsid w:val="00621491"/>
    <w:rsid w:val="006243C9"/>
    <w:rsid w:val="00625FD7"/>
    <w:rsid w:val="00634F30"/>
    <w:rsid w:val="006377AA"/>
    <w:rsid w:val="00641609"/>
    <w:rsid w:val="00643953"/>
    <w:rsid w:val="00643E8B"/>
    <w:rsid w:val="00647746"/>
    <w:rsid w:val="00657F5C"/>
    <w:rsid w:val="00660366"/>
    <w:rsid w:val="006720BB"/>
    <w:rsid w:val="00674601"/>
    <w:rsid w:val="00674FA7"/>
    <w:rsid w:val="00680B07"/>
    <w:rsid w:val="00685DF8"/>
    <w:rsid w:val="00692240"/>
    <w:rsid w:val="0069683A"/>
    <w:rsid w:val="006A0C37"/>
    <w:rsid w:val="006A1259"/>
    <w:rsid w:val="006A1BA8"/>
    <w:rsid w:val="006A4696"/>
    <w:rsid w:val="006B00DD"/>
    <w:rsid w:val="006B0FCD"/>
    <w:rsid w:val="006C0AF1"/>
    <w:rsid w:val="006C4398"/>
    <w:rsid w:val="006D519E"/>
    <w:rsid w:val="006E0A53"/>
    <w:rsid w:val="006E1870"/>
    <w:rsid w:val="006E5284"/>
    <w:rsid w:val="00700EBD"/>
    <w:rsid w:val="00737BE2"/>
    <w:rsid w:val="00752EE5"/>
    <w:rsid w:val="0075405E"/>
    <w:rsid w:val="00760A9C"/>
    <w:rsid w:val="00794507"/>
    <w:rsid w:val="007C5832"/>
    <w:rsid w:val="007C630D"/>
    <w:rsid w:val="007C6AE2"/>
    <w:rsid w:val="007D1BFB"/>
    <w:rsid w:val="007D26BF"/>
    <w:rsid w:val="007D3347"/>
    <w:rsid w:val="007D741C"/>
    <w:rsid w:val="007E1CD8"/>
    <w:rsid w:val="007F32D8"/>
    <w:rsid w:val="00803D09"/>
    <w:rsid w:val="00805AA7"/>
    <w:rsid w:val="00814ADB"/>
    <w:rsid w:val="00820B63"/>
    <w:rsid w:val="00825E81"/>
    <w:rsid w:val="0082783B"/>
    <w:rsid w:val="00830E68"/>
    <w:rsid w:val="00836C65"/>
    <w:rsid w:val="00850A65"/>
    <w:rsid w:val="0085336A"/>
    <w:rsid w:val="00866946"/>
    <w:rsid w:val="0086704D"/>
    <w:rsid w:val="00871B4F"/>
    <w:rsid w:val="0088612D"/>
    <w:rsid w:val="008922DE"/>
    <w:rsid w:val="008A3084"/>
    <w:rsid w:val="008B4542"/>
    <w:rsid w:val="008B59FC"/>
    <w:rsid w:val="008B7A82"/>
    <w:rsid w:val="008C0C05"/>
    <w:rsid w:val="008C1350"/>
    <w:rsid w:val="008C2CF4"/>
    <w:rsid w:val="008C2EA3"/>
    <w:rsid w:val="008D2F6D"/>
    <w:rsid w:val="008D405E"/>
    <w:rsid w:val="008E22AB"/>
    <w:rsid w:val="008E4658"/>
    <w:rsid w:val="008E4CE6"/>
    <w:rsid w:val="008F7A7E"/>
    <w:rsid w:val="00917F1C"/>
    <w:rsid w:val="00921C7E"/>
    <w:rsid w:val="00926EAE"/>
    <w:rsid w:val="00936CCE"/>
    <w:rsid w:val="00943595"/>
    <w:rsid w:val="0094523A"/>
    <w:rsid w:val="00966788"/>
    <w:rsid w:val="00966CF3"/>
    <w:rsid w:val="0097761B"/>
    <w:rsid w:val="00990EDD"/>
    <w:rsid w:val="00994414"/>
    <w:rsid w:val="00997475"/>
    <w:rsid w:val="009A3E63"/>
    <w:rsid w:val="009B4543"/>
    <w:rsid w:val="009C73C6"/>
    <w:rsid w:val="00A0390E"/>
    <w:rsid w:val="00A14284"/>
    <w:rsid w:val="00A26ECD"/>
    <w:rsid w:val="00A30501"/>
    <w:rsid w:val="00A52516"/>
    <w:rsid w:val="00A53088"/>
    <w:rsid w:val="00A744B9"/>
    <w:rsid w:val="00A77611"/>
    <w:rsid w:val="00A85867"/>
    <w:rsid w:val="00A962DA"/>
    <w:rsid w:val="00AC6645"/>
    <w:rsid w:val="00AE1769"/>
    <w:rsid w:val="00AE1856"/>
    <w:rsid w:val="00AE23A0"/>
    <w:rsid w:val="00AE23DA"/>
    <w:rsid w:val="00AF2261"/>
    <w:rsid w:val="00B01CF2"/>
    <w:rsid w:val="00B028EE"/>
    <w:rsid w:val="00B3161C"/>
    <w:rsid w:val="00B32F55"/>
    <w:rsid w:val="00B33F94"/>
    <w:rsid w:val="00B4443E"/>
    <w:rsid w:val="00B57914"/>
    <w:rsid w:val="00B66713"/>
    <w:rsid w:val="00B66C12"/>
    <w:rsid w:val="00B734EE"/>
    <w:rsid w:val="00B7378D"/>
    <w:rsid w:val="00B94067"/>
    <w:rsid w:val="00BA73C4"/>
    <w:rsid w:val="00BB16A0"/>
    <w:rsid w:val="00BC1942"/>
    <w:rsid w:val="00BE253C"/>
    <w:rsid w:val="00BF2A3C"/>
    <w:rsid w:val="00C16BF0"/>
    <w:rsid w:val="00C17373"/>
    <w:rsid w:val="00C30551"/>
    <w:rsid w:val="00C34F3C"/>
    <w:rsid w:val="00C40E7F"/>
    <w:rsid w:val="00C439C5"/>
    <w:rsid w:val="00C4569D"/>
    <w:rsid w:val="00C56EF6"/>
    <w:rsid w:val="00C61200"/>
    <w:rsid w:val="00C62C53"/>
    <w:rsid w:val="00C95B90"/>
    <w:rsid w:val="00CA17F5"/>
    <w:rsid w:val="00CA206A"/>
    <w:rsid w:val="00CA4377"/>
    <w:rsid w:val="00CB22E6"/>
    <w:rsid w:val="00CC17C9"/>
    <w:rsid w:val="00CC3BF0"/>
    <w:rsid w:val="00CE6C9E"/>
    <w:rsid w:val="00CF1B92"/>
    <w:rsid w:val="00D1425E"/>
    <w:rsid w:val="00D21FFB"/>
    <w:rsid w:val="00D26BA9"/>
    <w:rsid w:val="00D500EC"/>
    <w:rsid w:val="00D615AD"/>
    <w:rsid w:val="00D875B3"/>
    <w:rsid w:val="00D87923"/>
    <w:rsid w:val="00D94E69"/>
    <w:rsid w:val="00DA7B93"/>
    <w:rsid w:val="00DB2A30"/>
    <w:rsid w:val="00DB4A21"/>
    <w:rsid w:val="00DD6436"/>
    <w:rsid w:val="00DE5507"/>
    <w:rsid w:val="00DF0E38"/>
    <w:rsid w:val="00DF4728"/>
    <w:rsid w:val="00E01B9E"/>
    <w:rsid w:val="00E06F7D"/>
    <w:rsid w:val="00E236B9"/>
    <w:rsid w:val="00E652E6"/>
    <w:rsid w:val="00E75E8C"/>
    <w:rsid w:val="00E822DD"/>
    <w:rsid w:val="00E92665"/>
    <w:rsid w:val="00E93BFA"/>
    <w:rsid w:val="00E9674B"/>
    <w:rsid w:val="00E968EE"/>
    <w:rsid w:val="00EB29A4"/>
    <w:rsid w:val="00EC4055"/>
    <w:rsid w:val="00ED00BF"/>
    <w:rsid w:val="00EE1CE4"/>
    <w:rsid w:val="00EF4E57"/>
    <w:rsid w:val="00EF6B76"/>
    <w:rsid w:val="00F00725"/>
    <w:rsid w:val="00F14EE6"/>
    <w:rsid w:val="00F2615E"/>
    <w:rsid w:val="00F2753A"/>
    <w:rsid w:val="00F31C27"/>
    <w:rsid w:val="00F620F7"/>
    <w:rsid w:val="00F6685D"/>
    <w:rsid w:val="00F72048"/>
    <w:rsid w:val="00F83D67"/>
    <w:rsid w:val="00FE3655"/>
    <w:rsid w:val="00FE51E1"/>
    <w:rsid w:val="00FF403F"/>
    <w:rsid w:val="00FF75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EFEC1"/>
  <w15:chartTrackingRefBased/>
  <w15:docId w15:val="{C7DBA924-8057-4AEB-A6FF-72F61F0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B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B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B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B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B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B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B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BFB"/>
    <w:rPr>
      <w:rFonts w:eastAsiaTheme="majorEastAsia" w:cstheme="majorBidi"/>
      <w:color w:val="272727" w:themeColor="text1" w:themeTint="D8"/>
    </w:rPr>
  </w:style>
  <w:style w:type="paragraph" w:styleId="Title">
    <w:name w:val="Title"/>
    <w:basedOn w:val="Normal"/>
    <w:next w:val="Normal"/>
    <w:link w:val="TitleChar"/>
    <w:uiPriority w:val="10"/>
    <w:qFormat/>
    <w:rsid w:val="007D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BFB"/>
    <w:pPr>
      <w:spacing w:before="160"/>
      <w:jc w:val="center"/>
    </w:pPr>
    <w:rPr>
      <w:i/>
      <w:iCs/>
      <w:color w:val="404040" w:themeColor="text1" w:themeTint="BF"/>
    </w:rPr>
  </w:style>
  <w:style w:type="character" w:customStyle="1" w:styleId="QuoteChar">
    <w:name w:val="Quote Char"/>
    <w:basedOn w:val="DefaultParagraphFont"/>
    <w:link w:val="Quote"/>
    <w:uiPriority w:val="29"/>
    <w:rsid w:val="007D1BFB"/>
    <w:rPr>
      <w:i/>
      <w:iCs/>
      <w:color w:val="404040" w:themeColor="text1" w:themeTint="BF"/>
    </w:rPr>
  </w:style>
  <w:style w:type="paragraph" w:styleId="ListParagraph">
    <w:name w:val="List Paragraph"/>
    <w:basedOn w:val="Normal"/>
    <w:uiPriority w:val="34"/>
    <w:qFormat/>
    <w:rsid w:val="007D1BFB"/>
    <w:pPr>
      <w:ind w:left="720"/>
      <w:contextualSpacing/>
    </w:pPr>
  </w:style>
  <w:style w:type="character" w:styleId="IntenseEmphasis">
    <w:name w:val="Intense Emphasis"/>
    <w:basedOn w:val="DefaultParagraphFont"/>
    <w:uiPriority w:val="21"/>
    <w:qFormat/>
    <w:rsid w:val="007D1BFB"/>
    <w:rPr>
      <w:i/>
      <w:iCs/>
      <w:color w:val="2F5496" w:themeColor="accent1" w:themeShade="BF"/>
    </w:rPr>
  </w:style>
  <w:style w:type="paragraph" w:styleId="IntenseQuote">
    <w:name w:val="Intense Quote"/>
    <w:basedOn w:val="Normal"/>
    <w:next w:val="Normal"/>
    <w:link w:val="IntenseQuoteChar"/>
    <w:uiPriority w:val="30"/>
    <w:qFormat/>
    <w:rsid w:val="007D1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BFB"/>
    <w:rPr>
      <w:i/>
      <w:iCs/>
      <w:color w:val="2F5496" w:themeColor="accent1" w:themeShade="BF"/>
    </w:rPr>
  </w:style>
  <w:style w:type="character" w:styleId="IntenseReference">
    <w:name w:val="Intense Reference"/>
    <w:basedOn w:val="DefaultParagraphFont"/>
    <w:uiPriority w:val="32"/>
    <w:qFormat/>
    <w:rsid w:val="007D1BFB"/>
    <w:rPr>
      <w:b/>
      <w:bCs/>
      <w:smallCaps/>
      <w:color w:val="2F5496" w:themeColor="accent1" w:themeShade="BF"/>
      <w:spacing w:val="5"/>
    </w:rPr>
  </w:style>
  <w:style w:type="table" w:styleId="TableGrid">
    <w:name w:val="Table Grid"/>
    <w:basedOn w:val="TableNormal"/>
    <w:uiPriority w:val="59"/>
    <w:rsid w:val="00FE3655"/>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6946"/>
    <w:rPr>
      <w:b/>
      <w:bCs/>
    </w:rPr>
  </w:style>
  <w:style w:type="paragraph" w:styleId="BodyText">
    <w:name w:val="Body Text"/>
    <w:basedOn w:val="Normal"/>
    <w:link w:val="BodyTextChar"/>
    <w:uiPriority w:val="99"/>
    <w:semiHidden/>
    <w:unhideWhenUsed/>
    <w:rsid w:val="003B4306"/>
    <w:pPr>
      <w:spacing w:after="120"/>
    </w:pPr>
    <w:rPr>
      <w:rFonts w:ascii="Calibri" w:eastAsia="Calibri" w:hAnsi="Calibri" w:cs="Times New Roman"/>
      <w:kern w:val="0"/>
      <w14:ligatures w14:val="none"/>
    </w:rPr>
  </w:style>
  <w:style w:type="character" w:customStyle="1" w:styleId="BodyTextChar">
    <w:name w:val="Body Text Char"/>
    <w:basedOn w:val="DefaultParagraphFont"/>
    <w:link w:val="BodyText"/>
    <w:uiPriority w:val="99"/>
    <w:semiHidden/>
    <w:rsid w:val="003B4306"/>
    <w:rPr>
      <w:rFonts w:ascii="Calibri" w:eastAsia="Calibri" w:hAnsi="Calibri" w:cs="Times New Roman"/>
      <w:kern w:val="0"/>
      <w14:ligatures w14:val="none"/>
    </w:rPr>
  </w:style>
  <w:style w:type="paragraph" w:styleId="NormalWeb">
    <w:name w:val="Normal (Web)"/>
    <w:basedOn w:val="Normal"/>
    <w:uiPriority w:val="99"/>
    <w:unhideWhenUsed/>
    <w:rsid w:val="00B32F5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692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D94E69"/>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49748A"/>
    <w:rPr>
      <w:color w:val="0563C1" w:themeColor="hyperlink"/>
      <w:u w:val="single"/>
    </w:rPr>
  </w:style>
  <w:style w:type="character" w:customStyle="1" w:styleId="UnresolvedMention1">
    <w:name w:val="Unresolved Mention1"/>
    <w:basedOn w:val="DefaultParagraphFont"/>
    <w:uiPriority w:val="99"/>
    <w:semiHidden/>
    <w:unhideWhenUsed/>
    <w:rsid w:val="0049748A"/>
    <w:rPr>
      <w:color w:val="605E5C"/>
      <w:shd w:val="clear" w:color="auto" w:fill="E1DFDD"/>
    </w:rPr>
  </w:style>
  <w:style w:type="paragraph" w:customStyle="1" w:styleId="Body">
    <w:name w:val="Body"/>
    <w:basedOn w:val="Normal"/>
    <w:rsid w:val="001F679B"/>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3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C27"/>
  </w:style>
  <w:style w:type="paragraph" w:styleId="Footer">
    <w:name w:val="footer"/>
    <w:basedOn w:val="Normal"/>
    <w:link w:val="FooterChar"/>
    <w:uiPriority w:val="99"/>
    <w:unhideWhenUsed/>
    <w:rsid w:val="00F3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C27"/>
  </w:style>
  <w:style w:type="character" w:styleId="CommentReference">
    <w:name w:val="annotation reference"/>
    <w:basedOn w:val="DefaultParagraphFont"/>
    <w:uiPriority w:val="99"/>
    <w:semiHidden/>
    <w:unhideWhenUsed/>
    <w:rsid w:val="00497E14"/>
    <w:rPr>
      <w:sz w:val="16"/>
      <w:szCs w:val="16"/>
    </w:rPr>
  </w:style>
  <w:style w:type="paragraph" w:styleId="CommentText">
    <w:name w:val="annotation text"/>
    <w:basedOn w:val="Normal"/>
    <w:link w:val="CommentTextChar"/>
    <w:uiPriority w:val="99"/>
    <w:semiHidden/>
    <w:unhideWhenUsed/>
    <w:rsid w:val="00497E14"/>
    <w:pPr>
      <w:spacing w:line="240" w:lineRule="auto"/>
    </w:pPr>
    <w:rPr>
      <w:sz w:val="20"/>
      <w:szCs w:val="20"/>
    </w:rPr>
  </w:style>
  <w:style w:type="character" w:customStyle="1" w:styleId="CommentTextChar">
    <w:name w:val="Comment Text Char"/>
    <w:basedOn w:val="DefaultParagraphFont"/>
    <w:link w:val="CommentText"/>
    <w:uiPriority w:val="99"/>
    <w:semiHidden/>
    <w:rsid w:val="00497E14"/>
    <w:rPr>
      <w:sz w:val="20"/>
      <w:szCs w:val="20"/>
    </w:rPr>
  </w:style>
  <w:style w:type="character" w:customStyle="1" w:styleId="reference-surname">
    <w:name w:val="reference-surname"/>
    <w:basedOn w:val="DefaultParagraphFont"/>
    <w:rsid w:val="00497E14"/>
  </w:style>
  <w:style w:type="character" w:customStyle="1" w:styleId="reference-given-names">
    <w:name w:val="reference-given-names"/>
    <w:basedOn w:val="DefaultParagraphFont"/>
    <w:rsid w:val="00497E14"/>
  </w:style>
  <w:style w:type="character" w:customStyle="1" w:styleId="reference-year">
    <w:name w:val="reference-year"/>
    <w:basedOn w:val="DefaultParagraphFont"/>
    <w:rsid w:val="00497E14"/>
  </w:style>
  <w:style w:type="character" w:customStyle="1" w:styleId="reference-italic">
    <w:name w:val="reference-italic"/>
    <w:basedOn w:val="DefaultParagraphFont"/>
    <w:rsid w:val="00497E14"/>
  </w:style>
  <w:style w:type="character" w:customStyle="1" w:styleId="reference-bold">
    <w:name w:val="reference-bold"/>
    <w:basedOn w:val="DefaultParagraphFont"/>
    <w:rsid w:val="00497E14"/>
  </w:style>
  <w:style w:type="character" w:customStyle="1" w:styleId="js-references">
    <w:name w:val="js-references"/>
    <w:basedOn w:val="DefaultParagraphFont"/>
    <w:rsid w:val="00497E14"/>
  </w:style>
  <w:style w:type="character" w:styleId="Emphasis">
    <w:name w:val="Emphasis"/>
    <w:basedOn w:val="DefaultParagraphFont"/>
    <w:uiPriority w:val="20"/>
    <w:qFormat/>
    <w:rsid w:val="00497E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docrep/014/i2425e/i2425e00.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71/AN173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11</Pages>
  <Words>5083</Words>
  <Characters>28975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rautela</dc:creator>
  <cp:keywords/>
  <dc:description/>
  <cp:lastModifiedBy>SDI 1089</cp:lastModifiedBy>
  <cp:revision>356</cp:revision>
  <dcterms:created xsi:type="dcterms:W3CDTF">2026-01-13T09:53:00Z</dcterms:created>
  <dcterms:modified xsi:type="dcterms:W3CDTF">2026-02-05T12:16:00Z</dcterms:modified>
</cp:coreProperties>
</file>